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>
        <w:tblInd w:w="426" w:type="dxa"/>
      </w:tblPr>
      <w:tblGrid>
        <w:gridCol w:w="1693"/>
        <w:gridCol w:w="1174"/>
        <w:gridCol w:w="1267"/>
        <w:gridCol w:w="2407"/>
        <w:gridCol w:w="1964"/>
      </w:tblGrid>
      <w:tr>
        <w:trPr>
          <w:trHeight w:val="1" w:hRule="atLeast"/>
          <w:jc w:val="left"/>
        </w:trPr>
        <w:tc>
          <w:tcPr>
            <w:tcW w:w="169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564" w:leader="none"/>
                <w:tab w:val="center" w:pos="1380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object w:dxaOrig="1512" w:dyaOrig="1026">
                <v:rect xmlns:o="urn:schemas-microsoft-com:office:office" xmlns:v="urn:schemas-microsoft-com:vml" id="rectole0000000000" style="width:75.600000pt;height:51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2"/>
                <w:shd w:fill="auto" w:val="clear"/>
              </w:rPr>
              <w:t xml:space="preserve">ЕВРОПЕЙСКИ СЪЮЗ</w:t>
            </w:r>
          </w:p>
        </w:tc>
        <w:tc>
          <w:tcPr>
            <w:tcW w:w="117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098" w:dyaOrig="1026">
                <v:rect xmlns:o="urn:schemas-microsoft-com:office:office" xmlns:v="urn:schemas-microsoft-com:vml" id="rectole0000000001" style="width:54.900000pt;height:51.30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</w:p>
        </w:tc>
        <w:tc>
          <w:tcPr>
            <w:tcW w:w="126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260" w:dyaOrig="1224">
                <v:rect xmlns:o="urn:schemas-microsoft-com:office:office" xmlns:v="urn:schemas-microsoft-com:vml" id="rectole0000000002" style="width:63.000000pt;height:61.200000pt" o:preferrelative="t" o:ole="">
                  <o:lock v:ext="edit"/>
                  <v:imagedata xmlns:r="http://schemas.openxmlformats.org/officeDocument/2006/relationships" r:id="docRId5" o:title=""/>
                </v:rect>
      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      </w:object>
            </w:r>
          </w:p>
        </w:tc>
        <w:tc>
          <w:tcPr>
            <w:tcW w:w="240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2556" w:dyaOrig="1098">
                <v:rect xmlns:o="urn:schemas-microsoft-com:office:office" xmlns:v="urn:schemas-microsoft-com:vml" id="rectole0000000003" style="width:127.800000pt;height:54.900000pt" o:preferrelative="t" o:ole="">
                  <o:lock v:ext="edit"/>
                  <v:imagedata xmlns:r="http://schemas.openxmlformats.org/officeDocument/2006/relationships" r:id="docRId7" o:title=""/>
                </v:rect>
      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      </w:object>
            </w:r>
          </w:p>
        </w:tc>
        <w:tc>
          <w:tcPr>
            <w:tcW w:w="196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object w:dxaOrig="1565" w:dyaOrig="1026">
                <v:rect xmlns:o="urn:schemas-microsoft-com:office:office" xmlns:v="urn:schemas-microsoft-com:vml" id="rectole0000000004" style="width:78.250000pt;height:51.300000pt" o:preferrelative="t" o:ole="">
                  <o:lock v:ext="edit"/>
                  <v:imagedata xmlns:r="http://schemas.openxmlformats.org/officeDocument/2006/relationships" r:id="docRId9" o:title=""/>
                </v:rect>
      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      </w:object>
            </w:r>
          </w:p>
        </w:tc>
      </w:tr>
    </w:tbl>
    <w:p>
      <w:pPr>
        <w:tabs>
          <w:tab w:val="left" w:pos="16776496" w:leader="none"/>
          <w:tab w:val="left" w:pos="567" w:leader="none"/>
        </w:tabs>
        <w:suppressAutoHyphens w:val="true"/>
        <w:spacing w:before="0" w:after="0" w:line="240"/>
        <w:ind w:right="0" w:left="-18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6"/>
          <w:shd w:fill="auto" w:val="clear"/>
        </w:rPr>
        <w:t xml:space="preserve">ЕВРОПЕЙСКИЯТ ЗЕМЕДЕЛСКИ ФОНД ЗА РАЗВИТИЕ НА СЕЛСКИТЕ РАЙОНИ-</w:t>
      </w:r>
    </w:p>
    <w:p>
      <w:pPr>
        <w:tabs>
          <w:tab w:val="left" w:pos="16776496" w:leader="none"/>
          <w:tab w:val="left" w:pos="567" w:leader="none"/>
        </w:tabs>
        <w:suppressAutoHyphens w:val="true"/>
        <w:spacing w:before="0" w:after="0" w:line="240"/>
        <w:ind w:right="0" w:left="-18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6"/>
          <w:shd w:fill="auto" w:val="clear"/>
        </w:rPr>
        <w:t xml:space="preserve">ЕВРОПА ИНВЕСТИРА В СЕЛСКИТЕ РАЙОНИ</w:t>
      </w:r>
    </w:p>
    <w:p>
      <w:pPr>
        <w:tabs>
          <w:tab w:val="center" w:pos="4536" w:leader="none"/>
          <w:tab w:val="right" w:pos="9072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СНЦ „МЕСТНА ИНИЦИАТИВНА ГРУПА – БАЛЧИК – ГЕНЕРАЛ ТОШЕВО”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Приложение № 1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EFEFE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EFEFE" w:val="clear"/>
        </w:rPr>
        <w:t xml:space="preserve">ОФЕРТА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участие във възлагане по реда на чл. 20, ал. 4, т. 3 от Закона за обществените поръчки с предмет: „Услуга за ползване на озвучителна техника и за озвучител“ по време на провеждането на Събор, представящ общото  културно наследство на общините Генерал Тошево и Балчик по проект „Събор на преселението“ по  Процедура BG06RDNP001-19.227 МИГ Балчик - Генерал Тошево – мярка 1305/ 7.8. „Изграждане на местна идентичност“, от Програмата за развитие на селските райони за периода 2014 - 2020 г. (ПРСР 2014 - 2020 г.), подмярка 19.2. "Прилагане на операции в рамките на стратегии за Водено от общностите местно развитие" на мярка 19 "Водено от общностите местно развитие" (ВОМР)“.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І. ПРЕДСТАВЯНЕ НА УЧАСТНИКА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3896"/>
        <w:gridCol w:w="3403"/>
        <w:gridCol w:w="6260"/>
      </w:tblGrid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Наименование на участника:  ……………………………………..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ЕИК/БУЛСТАТ/ЕГН               ……………………………………..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или друга идентифицираща информация в съответствие със законодателството на държавата, в която участникът е установен) 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Седалище: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…………………………………………………………………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пощенски код, населено място: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ул./бул. №, блок №, вход, етаж: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Адрес за кореспонденция: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пощенски код, населено място: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-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ул./бул. №, блок №, вход, етаж: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Телефон: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Факс: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389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E-mail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адрес:</w:t>
            </w:r>
          </w:p>
        </w:tc>
        <w:tc>
          <w:tcPr>
            <w:tcW w:w="966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………………………………………………………………….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Лица, представляващи участника по учредителен акт: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ако лицата са повече от едно, се добавя необходимият брой полета)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Трите имена, ЕГН, адрес</w:t>
            </w:r>
          </w:p>
        </w:tc>
        <w:tc>
          <w:tcPr>
            <w:tcW w:w="6260" w:type="dxa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…………………………………………………………………</w:t>
            </w:r>
          </w:p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 …………………………………………………………………</w:t>
            </w:r>
          </w:p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 …………………………………………………………………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  <w:tc>
          <w:tcPr>
            <w:tcW w:w="6260" w:type="dxa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Участникът се представлява заедно или поотделно (невярното се зачертава) от следните </w:t>
            </w:r>
          </w:p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лица: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1. ................................................................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2. ............................................................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</w:pPr>
          </w:p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Данни за банковата сметка: 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  <w:tr>
        <w:trPr>
          <w:trHeight w:val="1" w:hRule="atLeast"/>
          <w:jc w:val="center"/>
        </w:trPr>
        <w:tc>
          <w:tcPr>
            <w:tcW w:w="13559" w:type="dxa"/>
            <w:gridSpan w:val="3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Обслужваща банка: ………………………………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IBAN: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FEFEFE" w:val="clear"/>
              </w:rPr>
              <w:t xml:space="preserve">…………………………………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 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  <w:tr>
        <w:trPr>
          <w:trHeight w:val="1" w:hRule="atLeast"/>
          <w:jc w:val="center"/>
        </w:trPr>
        <w:tc>
          <w:tcPr>
            <w:tcW w:w="7299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BIC: …………………………………</w:t>
            </w:r>
          </w:p>
        </w:tc>
        <w:tc>
          <w:tcPr>
            <w:tcW w:w="62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efefe" w:val="clear"/>
            <w:tcMar>
              <w:left w:w="60" w:type="dxa"/>
              <w:right w:w="60" w:type="dxa"/>
            </w:tcMar>
            <w:vAlign w:val="center"/>
          </w:tcPr>
          <w:p>
            <w:pPr>
              <w:spacing w:before="0" w:after="0" w:line="240"/>
              <w:ind w:right="1" w:left="1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EFEFE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ІІ. ПРЕДЛОЖЕНИЕ ЗА ИЗПЪЛНЕНИЕ НА ОБЩЕСТВЕНАТА ПОРЪЧКА</w:t>
      </w:r>
    </w:p>
    <w:p>
      <w:pPr>
        <w:spacing w:before="0" w:after="0" w:line="240"/>
        <w:ind w:right="0" w:left="-42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Заявявам, че желая да участвам във възлагане по реда на чл. 20, ал. 4, т. 3 от Закона за обществените поръчки на обществена поръчка с предмет: „Услуга за ползване на озвучителна техника и за озвучител“ по време на провеждането на Събор, представящ общото  културно наследство на общините Генерал Тошево и Балчик по проект „Събор на преселението“ по  Процедура BG06RDNP001-19.227 МИГ Балчик - Генерал Тошево – мярка 1305/ 7.8. „Изграждане на местна идентичност“, от Програмата за развитие на селските райони за периода 2014 - 2020 г. (ПРСР 2014 - 2020 г.), подмярка 19.2. "Прилагане на операции в рамките на стратегии за Водено от общностите местно развитие" на мярка 19 "Водено от общностите местно развитие" (ВОМР)“.</w:t>
      </w: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Задължавам се да спазвам всички условия и изисквания на Възложителя, посочени в поканата за представяне на оферта.</w:t>
      </w: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Заявявам, че ще извърша  услуги за озвучаване, в съответствие с посочените от Възложителя изисквания и технически параметри в поканата за представяне на оферта. </w:t>
      </w:r>
    </w:p>
    <w:p>
      <w:pPr>
        <w:spacing w:before="0" w:after="0" w:line="240"/>
        <w:ind w:right="0" w:left="-426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-426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ІІІ. ЦЕНОВО ПРЕДЛОЖЕНИЕ ЗА ИЗПЪЛНЕНИЕ НА ОБЩЕСТВЕНАТА ПОРЪЧКА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Предлагам цена за изпълнение на обществена поръчка с предмет: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„Услуга за ползване на озвучителна техника и за озвучител по време на провеждането на Събор, представящ общото  културно наследство на общините Генерал Тошево и Балчик за проект, представящ общото  културно наследство на общините Генерал Тошево и Балчик  „Събор на преселението“, по  Процедура BG06RDNP001-19.227 МИГ Балчик - Генерал Тошево“, както следва: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tbl>
      <w:tblPr/>
      <w:tblGrid>
        <w:gridCol w:w="578"/>
        <w:gridCol w:w="2999"/>
        <w:gridCol w:w="1328"/>
        <w:gridCol w:w="1499"/>
        <w:gridCol w:w="1306"/>
        <w:gridCol w:w="1182"/>
        <w:gridCol w:w="1182"/>
      </w:tblGrid>
      <w:tr>
        <w:trPr>
          <w:trHeight w:val="1" w:hRule="atLeast"/>
          <w:jc w:val="center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№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по ред</w:t>
            </w:r>
          </w:p>
        </w:tc>
        <w:tc>
          <w:tcPr>
            <w:tcW w:w="29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Вид услуга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Мерна единица</w:t>
            </w:r>
          </w:p>
        </w:tc>
        <w:tc>
          <w:tcPr>
            <w:tcW w:w="14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Количество</w:t>
            </w:r>
          </w:p>
        </w:tc>
        <w:tc>
          <w:tcPr>
            <w:tcW w:w="13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Единична цена в лв. без вкл. ДДС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Обща стойност в лв. без вкл. ДДС</w:t>
            </w: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Обща стойност в лв. с вкл. ДДС</w:t>
            </w:r>
          </w:p>
        </w:tc>
      </w:tr>
      <w:tr>
        <w:trPr>
          <w:trHeight w:val="1" w:hRule="atLeast"/>
          <w:jc w:val="center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1.</w:t>
            </w:r>
          </w:p>
        </w:tc>
        <w:tc>
          <w:tcPr>
            <w:tcW w:w="29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134" w:leader="none"/>
              </w:tabs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Осигуряване на озвучаване по време на провеждането (09.09 до 11.09.2021г.) на Събор на преселението в с. Дъбовик, общ. Генерал Тошево.</w:t>
            </w:r>
          </w:p>
          <w:p>
            <w:pPr>
              <w:tabs>
                <w:tab w:val="left" w:pos="1134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Времетраене на услугата – от 09.09 до 11.09.2021г.</w:t>
            </w: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час</w:t>
            </w:r>
          </w:p>
        </w:tc>
        <w:tc>
          <w:tcPr>
            <w:tcW w:w="14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</w:p>
        </w:tc>
        <w:tc>
          <w:tcPr>
            <w:tcW w:w="13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5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29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134" w:leader="none"/>
              </w:tabs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Осигуряване на озвучаване по време на провеждането (от 26.08. до 28.08.2021 г.) на Събор на преселението в  гр. Балчик.</w:t>
            </w:r>
          </w:p>
          <w:p>
            <w:pPr>
              <w:tabs>
                <w:tab w:val="left" w:pos="1134" w:leader="none"/>
              </w:tabs>
              <w:spacing w:before="0" w:after="0" w:line="240"/>
              <w:ind w:right="0" w:left="0" w:firstLine="284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FFFFFF" w:val="clear"/>
              </w:rPr>
              <w:t xml:space="preserve">Времетраене на услугата – от 26. 08.2021 г. до 28. 08.2021 г.</w:t>
            </w:r>
          </w:p>
          <w:p>
            <w:pPr>
              <w:tabs>
                <w:tab w:val="left" w:pos="1134" w:leader="none"/>
              </w:tabs>
              <w:spacing w:before="0" w:after="0" w:line="240"/>
              <w:ind w:right="0" w:left="0" w:firstLine="284"/>
              <w:jc w:val="both"/>
              <w:rPr>
                <w:color w:val="auto"/>
                <w:spacing w:val="0"/>
                <w:position w:val="0"/>
              </w:rPr>
            </w:pPr>
          </w:p>
        </w:tc>
        <w:tc>
          <w:tcPr>
            <w:tcW w:w="13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час</w:t>
            </w:r>
          </w:p>
        </w:tc>
        <w:tc>
          <w:tcPr>
            <w:tcW w:w="14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</w:t>
            </w:r>
          </w:p>
        </w:tc>
        <w:tc>
          <w:tcPr>
            <w:tcW w:w="13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8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righ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Посочените единични цени включват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всички присъщи разходи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по извършване на услугата и няма да бъдат променяни по време на изпълнение на договора.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Приемам срокът на валидността на оферта ми да бъде ….. /……../ месеца, считано от крайния срок за подаване на оферти.</w:t>
      </w:r>
    </w:p>
    <w:p>
      <w:pPr>
        <w:spacing w:before="0" w:after="12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Декларирам, че разполагам с необходимите технически средства за осигуряване на услугата.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Прилагам следните документи, удостоверяващи възможностите за изпълнение на поръчката: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(Приложение №2)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за отсъствие на обстоятелствата по чл. 54, ал. 1, т. 1, 2 и 7 от ЗОП (Приложение 3)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за отсъствие на обстоятелствата по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§ 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допълнителните разпоредби на Търговския закон (Приложение №4)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Образец на Декларация за отсъствие на обстоятелствата по чл. 54, ал. 1, т.3-6  от ЗОП (Приложение №5)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Дата:_____________________</w:t>
        <w:tab/>
        <w:tab/>
        <w:tab/>
        <w:t xml:space="preserve">С уважение:__________________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ab/>
        <w:tab/>
        <w:tab/>
        <w:tab/>
        <w:tab/>
        <w:tab/>
        <w:t xml:space="preserve">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подпис, печат)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1.wmf" Id="docRId3" Type="http://schemas.openxmlformats.org/officeDocument/2006/relationships/image"/><Relationship Target="media/image3.wmf" Id="docRId7" Type="http://schemas.openxmlformats.org/officeDocument/2006/relationships/image"/><Relationship Target="embeddings/oleObject0.bin" Id="docRId0" Type="http://schemas.openxmlformats.org/officeDocument/2006/relationships/oleObject"/><Relationship Target="numbering.xml" Id="docRId10" Type="http://schemas.openxmlformats.org/officeDocument/2006/relationships/numbering"/><Relationship Target="embeddings/oleObject1.bin" Id="docRId2" Type="http://schemas.openxmlformats.org/officeDocument/2006/relationships/oleObject"/><Relationship Target="embeddings/oleObject2.bin" Id="docRId4" Type="http://schemas.openxmlformats.org/officeDocument/2006/relationships/oleObject"/><Relationship Target="embeddings/oleObject3.bin" Id="docRId6" Type="http://schemas.openxmlformats.org/officeDocument/2006/relationships/oleObject"/><Relationship Target="embeddings/oleObject4.bin" Id="docRId8" Type="http://schemas.openxmlformats.org/officeDocument/2006/relationships/oleObject"/><Relationship Target="media/image0.wmf" Id="docRId1" Type="http://schemas.openxmlformats.org/officeDocument/2006/relationships/image"/><Relationship Target="styles.xml" Id="docRId11" Type="http://schemas.openxmlformats.org/officeDocument/2006/relationships/styles"/><Relationship Target="media/image2.wmf" Id="docRId5" Type="http://schemas.openxmlformats.org/officeDocument/2006/relationships/image"/><Relationship Target="media/image4.wmf" Id="docRId9" Type="http://schemas.openxmlformats.org/officeDocument/2006/relationships/image"/></Relationships>
</file>