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>
        <w:tblInd w:w="426" w:type="dxa"/>
      </w:tblPr>
      <w:tblGrid>
        <w:gridCol w:w="1693"/>
        <w:gridCol w:w="1174"/>
        <w:gridCol w:w="1267"/>
        <w:gridCol w:w="2407"/>
        <w:gridCol w:w="1964"/>
      </w:tblGrid>
      <w:tr>
        <w:trPr>
          <w:trHeight w:val="1" w:hRule="atLeast"/>
          <w:jc w:val="left"/>
        </w:trPr>
        <w:tc>
          <w:tcPr>
            <w:tcW w:w="169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564" w:leader="none"/>
                <w:tab w:val="center" w:pos="138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object w:dxaOrig="1512" w:dyaOrig="1026">
                <v:rect xmlns:o="urn:schemas-microsoft-com:office:office" xmlns:v="urn:schemas-microsoft-com:vml" id="rectole0000000000" style="width:75.600000pt;height:51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2"/>
                <w:shd w:fill="auto" w:val="clear"/>
              </w:rPr>
              <w:t xml:space="preserve">ЕВРОПЕЙСКИ СЪЮЗ</w:t>
            </w:r>
          </w:p>
        </w:tc>
        <w:tc>
          <w:tcPr>
            <w:tcW w:w="117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098" w:dyaOrig="1026">
                <v:rect xmlns:o="urn:schemas-microsoft-com:office:office" xmlns:v="urn:schemas-microsoft-com:vml" id="rectole0000000001" style="width:54.900000pt;height:51.300000pt" o:preferrelative="t" o:ole="">
                  <o:lock v:ext="edit"/>
                  <v:imagedata xmlns:r="http://schemas.openxmlformats.org/officeDocument/2006/relationships" r:id="docRId3" o:title=""/>
                </v:rect>
      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      </w:object>
            </w:r>
          </w:p>
        </w:tc>
        <w:tc>
          <w:tcPr>
            <w:tcW w:w="126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260" w:dyaOrig="1224">
                <v:rect xmlns:o="urn:schemas-microsoft-com:office:office" xmlns:v="urn:schemas-microsoft-com:vml" id="rectole0000000002" style="width:63.000000pt;height:61.200000pt" o:preferrelative="t" o:ole="">
                  <o:lock v:ext="edit"/>
                  <v:imagedata xmlns:r="http://schemas.openxmlformats.org/officeDocument/2006/relationships" r:id="docRId5" o:title=""/>
                </v:rect>
      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      </w:object>
            </w:r>
          </w:p>
        </w:tc>
        <w:tc>
          <w:tcPr>
            <w:tcW w:w="240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2556" w:dyaOrig="1098">
                <v:rect xmlns:o="urn:schemas-microsoft-com:office:office" xmlns:v="urn:schemas-microsoft-com:vml" id="rectole0000000003" style="width:127.800000pt;height:54.900000pt" o:preferrelative="t" o:ole="">
                  <o:lock v:ext="edit"/>
                  <v:imagedata xmlns:r="http://schemas.openxmlformats.org/officeDocument/2006/relationships" r:id="docRId7" o:title=""/>
                </v:rect>
      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      </w:object>
            </w:r>
          </w:p>
        </w:tc>
        <w:tc>
          <w:tcPr>
            <w:tcW w:w="19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565" w:dyaOrig="1026">
                <v:rect xmlns:o="urn:schemas-microsoft-com:office:office" xmlns:v="urn:schemas-microsoft-com:vml" id="rectole0000000004" style="width:78.250000pt;height:51.300000pt" o:preferrelative="t" o:ole="">
                  <o:lock v:ext="edit"/>
                  <v:imagedata xmlns:r="http://schemas.openxmlformats.org/officeDocument/2006/relationships" r:id="docRId9" o:title=""/>
                </v:rect>
      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      </w:object>
            </w:r>
          </w:p>
        </w:tc>
      </w:tr>
    </w:tbl>
    <w:p>
      <w:pPr>
        <w:tabs>
          <w:tab w:val="left" w:pos="16776496" w:leader="none"/>
          <w:tab w:val="left" w:pos="567" w:leader="none"/>
        </w:tabs>
        <w:suppressAutoHyphens w:val="true"/>
        <w:spacing w:before="0" w:after="0" w:line="240"/>
        <w:ind w:right="0" w:left="-18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6776496" w:leader="none"/>
          <w:tab w:val="left" w:pos="567" w:leader="none"/>
        </w:tabs>
        <w:suppressAutoHyphens w:val="true"/>
        <w:spacing w:before="0" w:after="0" w:line="240"/>
        <w:ind w:right="0" w:left="-18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ЕВРОПЕЙСКИЯТ ЗЕМЕДЕЛСКИ ФОНД ЗА РАЗВИТИЕ НА СЕЛСКИТЕ РАЙОНИ-</w:t>
      </w:r>
    </w:p>
    <w:p>
      <w:pPr>
        <w:tabs>
          <w:tab w:val="left" w:pos="16776496" w:leader="none"/>
          <w:tab w:val="left" w:pos="567" w:leader="none"/>
        </w:tabs>
        <w:suppressAutoHyphens w:val="true"/>
        <w:spacing w:before="0" w:after="0" w:line="240"/>
        <w:ind w:right="0" w:left="-18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ЕВРОПА ИНВЕСТИРА В СЕЛСКИТЕ РАЙОНИ</w:t>
      </w:r>
    </w:p>
    <w:p>
      <w:pPr>
        <w:tabs>
          <w:tab w:val="center" w:pos="4536" w:leader="none"/>
          <w:tab w:val="right" w:pos="9072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СНЦ „МЕСТНА ИНИЦИАТИВНА ГРУПА – БАЛЧИК – ГЕНЕРАЛ ТОШЕВО”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Приложение № 1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EFEFE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EFEFE" w:val="clear"/>
        </w:rPr>
        <w:t xml:space="preserve">ОФЕРТА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участие във възлагане по реда на чл. 20, ал. 4, т. 3 от Закона за обществените поръчки с предмет: „Осъществяване на „Транспортни услуги“ за участниците от страна на водещия партньор, на старшите партньори и асоциираните партньори от първи тип, както и за публика от целевата територия до мястото на събитието и обратно – пенсионери, хора с увреждания, ученици, лица в риск от бедност и социално изключване за проект,   представящ общото  културно наследство на общините Генерал Тошево и Балчик  „Събор на преселението“, по  Процедура BG06RDNP001-19.227 МИГ Балчик - Генерал Тошево – мярка 1305/ 7.8. „Изграждане на местна идентичност“, от Програмата за развитие на селските райони за периода 2014 - 2020 г. (ПРСР 2014 - 2020 г.), подмярка 19.2. "Прилагане на операции в рамките на стратегии за Водено от общностите местно развитие" на мярка 19 "Водено от общностите местно развитие" (ВОМР).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І. ПРЕДСТАВЯНЕ НА УЧАСТНИКА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3896"/>
        <w:gridCol w:w="3403"/>
        <w:gridCol w:w="6260"/>
      </w:tblGrid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Наименование на участника:  ……………………………………..</w:t>
            </w:r>
          </w:p>
        </w:tc>
      </w:tr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ЕИК/БУЛСТАТ/ЕГН               ……………………………………..</w:t>
            </w:r>
          </w:p>
        </w:tc>
      </w:tr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или друга идентифицираща информация в съответствие със законодателството на държавата, в която участникът е установен) 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Седалище: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…………………………………………………………………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пощенски код, населено място: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ул./бул. №, блок №, вход, етаж: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Адрес за кореспонденция: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пощенски код, населено място: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ул./бул. №, блок №, вход, етаж: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Телефон: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Факс: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E-mail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адрес: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в случай че участникът е обединение, информацията се попълва за всеки участник в обединението, като се добавя необходимият брой полета)</w:t>
            </w:r>
          </w:p>
        </w:tc>
      </w:tr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Лица, представляващи участника по учредителен акт:</w:t>
            </w:r>
          </w:p>
        </w:tc>
      </w:tr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ако лицата са повече от едно, се добавя необходимият брой полета)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Трите имена, ЕГН, адрес</w:t>
            </w:r>
          </w:p>
        </w:tc>
        <w:tc>
          <w:tcPr>
            <w:tcW w:w="6260" w:type="dxa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…………………………………………………………………</w:t>
            </w:r>
          </w:p>
          <w:p>
            <w:pPr>
              <w:spacing w:before="0" w:after="0" w:line="240"/>
              <w:ind w:right="1" w:left="1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 …………………………………………………………………</w:t>
            </w:r>
          </w:p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 …………………………………………………………………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</w:t>
            </w:r>
          </w:p>
        </w:tc>
        <w:tc>
          <w:tcPr>
            <w:tcW w:w="6260" w:type="dxa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2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Участникът се представлява заедно или поотделно (невярното се зачертава) от следните </w:t>
            </w:r>
          </w:p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лица:</w:t>
            </w:r>
          </w:p>
        </w:tc>
        <w:tc>
          <w:tcPr>
            <w:tcW w:w="62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1. ................................................................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2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2. ............................................................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</w:pPr>
          </w:p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Данни за банковата сметка: </w:t>
            </w:r>
          </w:p>
        </w:tc>
        <w:tc>
          <w:tcPr>
            <w:tcW w:w="62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</w:t>
            </w:r>
          </w:p>
        </w:tc>
      </w:tr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Обслужваща банка: ………………………………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IBAN: ………………………………… </w:t>
            </w:r>
          </w:p>
        </w:tc>
        <w:tc>
          <w:tcPr>
            <w:tcW w:w="62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BIC: …………………………………</w:t>
            </w:r>
          </w:p>
        </w:tc>
        <w:tc>
          <w:tcPr>
            <w:tcW w:w="62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ІІ. ПРЕДЛОЖЕНИЕ ЗА ИЗПЪЛНЕНИЕ НА ОБЩЕСТВЕНАТА ПОРЪЧКА</w:t>
      </w:r>
    </w:p>
    <w:p>
      <w:pPr>
        <w:spacing w:before="0" w:after="0" w:line="240"/>
        <w:ind w:right="0" w:left="-42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Заявявам, че желая да участвам във възлагане по реда на чл. 20, ал. 4, т. 3 от Закона за обществените поръчки на обществена поръчка с предмет: „Осъществяване на „Транспортни услуги“ за участниците от страна на водещия партньор, на старшите партньори и асоциираните партньори от първи тип, както и за публика от целевата територия до мястото на събитието и обратно – пенсионери, хора с увреждания, ученици, лица в риск от бедност и социално изключване за проект,   представящ общото  културно наследство на общините Генерал Тошево и Балчик  „Събор на преселението“, по  Процедура BG06RDNP001-19.227 МИГ Балчик - Генерал Тошево – мярка 1305/ 7.8. „Изграждане на местна идентичност“, от Програмата за развитие на селските райони за периода 2014 - 2020 г. (ПРСР 2014 - 2020 г.), подмярка 19.2. "Прилагане на операции в рамките на стратегии за Водено от общностите местно развитие" на мярка 19 "Водено от общностите местно развитие" (ВОМР).</w:t>
      </w: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Задължавам се да спазвам всички условия и изисквания на Възложителя, посочени в поканата за представяне на оферта.</w:t>
      </w: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Заявявам, че ще извърша транспортни услуги, в съответствие с посочените от Възложителя изисквания и технически параметри в поканата за представяне на оферта. </w:t>
      </w:r>
    </w:p>
    <w:p>
      <w:pPr>
        <w:spacing w:before="0" w:after="0" w:line="240"/>
        <w:ind w:right="0" w:left="-426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-426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ІІІ. ЦЕНОВО ПРЕДЛОЖЕНИЕ ЗА ИЗПЪЛНЕНИЕ НА ОБЩЕСТВЕНАТА ПОРЪЧКА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Предлагам цена за изпълнение на обществена поръчка с предмет: „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Транспортни услуги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“ за нуждите на проект „Събор на преселението“, по  Процедура BG06RDNP001-19.227 МИГ Балчик - Генерал Тошево – мярка 1305/ 7.8. „Изграждане на местна идентичност“, от Програмата за развитие на селските райони за периода 2014 - 2020 г. (ПРСР 2014 - 2020 г.)”, както следва: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578"/>
        <w:gridCol w:w="2999"/>
        <w:gridCol w:w="1328"/>
        <w:gridCol w:w="1499"/>
        <w:gridCol w:w="1306"/>
        <w:gridCol w:w="1182"/>
        <w:gridCol w:w="1182"/>
      </w:tblGrid>
      <w:tr>
        <w:trPr>
          <w:trHeight w:val="1" w:hRule="atLeast"/>
          <w:jc w:val="center"/>
        </w:trPr>
        <w:tc>
          <w:tcPr>
            <w:tcW w:w="5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№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 ред</w:t>
            </w:r>
          </w:p>
        </w:tc>
        <w:tc>
          <w:tcPr>
            <w:tcW w:w="29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Вид услуга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Мерна единица</w:t>
            </w:r>
          </w:p>
        </w:tc>
        <w:tc>
          <w:tcPr>
            <w:tcW w:w="14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Количество</w:t>
            </w:r>
          </w:p>
        </w:tc>
        <w:tc>
          <w:tcPr>
            <w:tcW w:w="13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Единична цена в лв. без вкл. ДДС</w:t>
            </w: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Обща стойност в лв. без вкл. ДДС</w:t>
            </w: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Обща стойност в лв. с вкл. ДДС</w:t>
            </w:r>
          </w:p>
        </w:tc>
      </w:tr>
      <w:tr>
        <w:trPr>
          <w:trHeight w:val="1" w:hRule="atLeast"/>
          <w:jc w:val="center"/>
        </w:trPr>
        <w:tc>
          <w:tcPr>
            <w:tcW w:w="5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</w:p>
        </w:tc>
        <w:tc>
          <w:tcPr>
            <w:tcW w:w="29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134" w:leader="none"/>
              </w:tabs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Осигуряване на транспортна услуга по време на провеждането (от 09.09 до 11.09.2021 г.) на Събор на преселението в с. Дъбовик, общ. Генерал Тошево.</w:t>
            </w:r>
          </w:p>
          <w:p>
            <w:pPr>
              <w:tabs>
                <w:tab w:val="left" w:pos="1134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Времетраене на услугата – от 09.09. 09.2021 г. до 11. 09.2021 г.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Км.</w:t>
            </w:r>
          </w:p>
        </w:tc>
        <w:tc>
          <w:tcPr>
            <w:tcW w:w="14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5 850</w:t>
            </w:r>
          </w:p>
        </w:tc>
        <w:tc>
          <w:tcPr>
            <w:tcW w:w="13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5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29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134" w:leader="none"/>
              </w:tabs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Осигуряване на транспортна услуга по време на провеждането (от … до .08.2021 г.) на Събор на преселението в гр. Балчик.</w:t>
            </w:r>
          </w:p>
          <w:p>
            <w:pPr>
              <w:tabs>
                <w:tab w:val="left" w:pos="1134" w:leader="none"/>
              </w:tabs>
              <w:spacing w:before="0" w:after="0" w:line="240"/>
              <w:ind w:right="0" w:left="0" w:firstLine="284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Времетраене на услугата – от 26. 08.2021 г. до 28. 08.2021 г.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Км.</w:t>
            </w:r>
          </w:p>
        </w:tc>
        <w:tc>
          <w:tcPr>
            <w:tcW w:w="14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4 390</w:t>
            </w:r>
          </w:p>
        </w:tc>
        <w:tc>
          <w:tcPr>
            <w:tcW w:w="13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Посочените единични цени включват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всички присъщи разходи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по извършване на услугата и няма да бъдат променяни по време на изпълнение на договора.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Приемам срокът на валидността на оферта ми да бъде ….. /……../ месеца, считано от крайния срок за подаване на оферти.</w:t>
      </w: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Декларирам, че разполагам с необходимите транспортни средства за осигуряване на услугата.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Прилагам следните документи, удостоверяващи възможностите за изпълнение на поръчката: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Образец на Декларация (Приложение №2)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Образец на Декларация за отсъствие на обстоятелствата по чл. 54, ал. 1, т. 1, 2 и 7 от ЗОП (Приложение 3)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Образец на Декларация за отсъствие на обстоятелствата по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§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 допълнителните разпоредби на Търговския закон (Приложение №4)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Образец на Декларация за отсъствие на обстоятелствата по чл. 54, ал. 1, т.3-6  от ЗОП (Приложение №5)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Дата:_____________________</w:t>
        <w:tab/>
        <w:tab/>
        <w:tab/>
        <w:t xml:space="preserve">С уважение:__________________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ab/>
        <w:tab/>
        <w:tab/>
        <w:tab/>
        <w:t xml:space="preserve"> 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подпис, печат)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1.wmf" Id="docRId3" Type="http://schemas.openxmlformats.org/officeDocument/2006/relationships/image"/><Relationship Target="media/image3.wmf" Id="docRId7" Type="http://schemas.openxmlformats.org/officeDocument/2006/relationships/image"/><Relationship Target="embeddings/oleObject0.bin" Id="docRId0" Type="http://schemas.openxmlformats.org/officeDocument/2006/relationships/oleObject"/><Relationship Target="numbering.xml" Id="docRId10" Type="http://schemas.openxmlformats.org/officeDocument/2006/relationships/numbering"/><Relationship Target="embeddings/oleObject1.bin" Id="docRId2" Type="http://schemas.openxmlformats.org/officeDocument/2006/relationships/oleObject"/><Relationship Target="embeddings/oleObject2.bin" Id="docRId4" Type="http://schemas.openxmlformats.org/officeDocument/2006/relationships/oleObject"/><Relationship Target="embeddings/oleObject3.bin" Id="docRId6" Type="http://schemas.openxmlformats.org/officeDocument/2006/relationships/oleObject"/><Relationship Target="embeddings/oleObject4.bin" Id="docRId8" Type="http://schemas.openxmlformats.org/officeDocument/2006/relationships/oleObject"/><Relationship Target="media/image0.wmf" Id="docRId1" Type="http://schemas.openxmlformats.org/officeDocument/2006/relationships/image"/><Relationship Target="styles.xml" Id="docRId11" Type="http://schemas.openxmlformats.org/officeDocument/2006/relationships/styles"/><Relationship Target="media/image2.wmf" Id="docRId5" Type="http://schemas.openxmlformats.org/officeDocument/2006/relationships/image"/><Relationship Target="media/image4.wmf" Id="docRId9" Type="http://schemas.openxmlformats.org/officeDocument/2006/relationships/image"/></Relationships>
</file>