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3FDF44B3" w14:textId="7E06DF20" w:rsidR="00E81021" w:rsidRDefault="00E21DFD" w:rsidP="00E81021">
      <w:pPr>
        <w:pStyle w:val="af"/>
        <w:spacing w:after="240"/>
        <w:ind w:left="5529"/>
        <w:rPr>
          <w:b/>
          <w:bCs/>
          <w:lang w:val="bg-BG"/>
        </w:rPr>
      </w:pPr>
      <w:r>
        <w:rPr>
          <w:noProof/>
          <w:lang w:val="bg-BG" w:eastAsia="bg-BG"/>
        </w:rPr>
        <mc:AlternateContent>
          <mc:Choice Requires="wpg">
            <w:drawing>
              <wp:anchor distT="0" distB="0" distL="114300" distR="114300" simplePos="0" relativeHeight="251659264" behindDoc="1" locked="0" layoutInCell="1" allowOverlap="1" wp14:anchorId="676916F6" wp14:editId="00FCD1BD">
                <wp:simplePos x="0" y="0"/>
                <wp:positionH relativeFrom="page">
                  <wp:posOffset>517525</wp:posOffset>
                </wp:positionH>
                <wp:positionV relativeFrom="page">
                  <wp:posOffset>590550</wp:posOffset>
                </wp:positionV>
                <wp:extent cx="2533650" cy="10601325"/>
                <wp:effectExtent l="12700" t="19050" r="34925" b="19050"/>
                <wp:wrapNone/>
                <wp:docPr id="15" name="Гру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33650" cy="10601325"/>
                          <a:chOff x="0" y="0"/>
                          <a:chExt cx="21945" cy="91257"/>
                        </a:xfrm>
                      </wpg:grpSpPr>
                      <wps:wsp>
                        <wps:cNvPr id="17" name="Правоъгълник 433314042"/>
                        <wps:cNvSpPr>
                          <a:spLocks noChangeArrowheads="1"/>
                        </wps:cNvSpPr>
                        <wps:spPr bwMode="auto">
                          <a:xfrm>
                            <a:off x="0" y="0"/>
                            <a:ext cx="1945" cy="91257"/>
                          </a:xfrm>
                          <a:prstGeom prst="rect">
                            <a:avLst/>
                          </a:prstGeom>
                          <a:solidFill>
                            <a:schemeClr val="accent5">
                              <a:lumMod val="40000"/>
                              <a:lumOff val="60000"/>
                            </a:schemeClr>
                          </a:solidFill>
                          <a:ln w="25400">
                            <a:solidFill>
                              <a:schemeClr val="accent5">
                                <a:lumMod val="40000"/>
                                <a:lumOff val="60000"/>
                              </a:schemeClr>
                            </a:solidFill>
                            <a:miter lim="800000"/>
                            <a:headEnd/>
                            <a:tailEnd/>
                          </a:ln>
                        </wps:spPr>
                        <wps:bodyPr rot="0" vert="horz" wrap="square" lIns="91440" tIns="45720" rIns="91440" bIns="45720" anchor="ctr" anchorCtr="0" upright="1">
                          <a:noAutofit/>
                        </wps:bodyPr>
                      </wps:wsp>
                      <wps:wsp>
                        <wps:cNvPr id="19" name="Петоъгълник 4"/>
                        <wps:cNvSpPr>
                          <a:spLocks noChangeArrowheads="1"/>
                        </wps:cNvSpPr>
                        <wps:spPr bwMode="auto">
                          <a:xfrm>
                            <a:off x="0" y="14668"/>
                            <a:ext cx="21945" cy="5521"/>
                          </a:xfrm>
                          <a:prstGeom prst="homePlate">
                            <a:avLst>
                              <a:gd name="adj" fmla="val 49998"/>
                            </a:avLst>
                          </a:prstGeom>
                          <a:solidFill>
                            <a:schemeClr val="accent5">
                              <a:lumMod val="40000"/>
                              <a:lumOff val="60000"/>
                            </a:schemeClr>
                          </a:solidFill>
                          <a:ln w="25400">
                            <a:solidFill>
                              <a:schemeClr val="accent5">
                                <a:lumMod val="40000"/>
                                <a:lumOff val="60000"/>
                              </a:schemeClr>
                            </a:solidFill>
                            <a:miter lim="800000"/>
                            <a:headEnd/>
                            <a:tailEnd/>
                          </a:ln>
                        </wps:spPr>
                        <wps:txbx>
                          <w:txbxContent>
                            <w:sdt>
                              <w:sdtPr>
                                <w:rPr>
                                  <w:rFonts w:ascii="Times New Roman" w:hAnsi="Times New Roman" w:cs="Times New Roman"/>
                                  <w:b/>
                                  <w:bCs/>
                                  <w:noProof/>
                                  <w:sz w:val="24"/>
                                  <w:szCs w:val="24"/>
                                </w:rPr>
                                <w:alias w:val="Дата"/>
                                <w:tag w:val=""/>
                                <w:id w:val="-650599894"/>
                                <w:dataBinding w:prefixMappings="xmlns:ns0='http://schemas.microsoft.com/office/2006/coverPageProps' " w:xpath="/ns0:CoverPageProperties[1]/ns0:PublishDate[1]" w:storeItemID="{55AF091B-3C7A-41E3-B477-F2FDAA23CFDA}"/>
                                <w:date>
                                  <w:dateFormat w:val="d.M.yyyy' г.'"/>
                                  <w:lid w:val="bg-BG"/>
                                  <w:storeMappedDataAs w:val="dateTime"/>
                                  <w:calendar w:val="gregorian"/>
                                </w:date>
                              </w:sdtPr>
                              <w:sdtEndPr/>
                              <w:sdtContent>
                                <w:p w14:paraId="0F64948A" w14:textId="5F904DE8" w:rsidR="0098395E" w:rsidRPr="005C2C2C" w:rsidRDefault="0098395E" w:rsidP="00E81021">
                                  <w:pPr>
                                    <w:pStyle w:val="af"/>
                                    <w:shd w:val="clear" w:color="auto" w:fill="B6DDE8" w:themeFill="accent5" w:themeFillTint="66"/>
                                    <w:jc w:val="center"/>
                                    <w:rPr>
                                      <w:rFonts w:ascii="Times New Roman" w:hAnsi="Times New Roman"/>
                                      <w:b/>
                                      <w:bCs/>
                                      <w:sz w:val="28"/>
                                      <w:szCs w:val="28"/>
                                      <w:lang w:val="bg-BG"/>
                                    </w:rPr>
                                  </w:pPr>
                                  <w:r w:rsidRPr="00E81021">
                                    <w:rPr>
                                      <w:rFonts w:ascii="Times New Roman" w:hAnsi="Times New Roman" w:cs="Times New Roman"/>
                                      <w:b/>
                                      <w:bCs/>
                                      <w:noProof/>
                                      <w:sz w:val="24"/>
                                      <w:szCs w:val="24"/>
                                      <w:lang w:val="bg-BG"/>
                                    </w:rPr>
                                    <w:t>АКТУАЛИЗАЦИЯ</w:t>
                                  </w:r>
                                  <w:r>
                                    <w:rPr>
                                      <w:rFonts w:ascii="Times New Roman" w:hAnsi="Times New Roman" w:cs="Times New Roman"/>
                                      <w:b/>
                                      <w:bCs/>
                                      <w:noProof/>
                                      <w:sz w:val="24"/>
                                      <w:szCs w:val="24"/>
                                      <w:lang w:val="bg-BG"/>
                                    </w:rPr>
                                    <w:t xml:space="preserve"> 2024</w:t>
                                  </w:r>
                                </w:p>
                              </w:sdtContent>
                            </w:sdt>
                          </w:txbxContent>
                        </wps:txbx>
                        <wps:bodyPr rot="0" vert="horz" wrap="square" lIns="91440" tIns="0" rIns="182880" bIns="0" anchor="ctr" anchorCtr="0" upright="1">
                          <a:noAutofit/>
                        </wps:bodyPr>
                      </wps:wsp>
                      <wpg:grpSp>
                        <wpg:cNvPr id="20" name="Група 5"/>
                        <wpg:cNvGrpSpPr>
                          <a:grpSpLocks/>
                        </wpg:cNvGrpSpPr>
                        <wpg:grpSpPr bwMode="auto">
                          <a:xfrm>
                            <a:off x="762" y="42100"/>
                            <a:ext cx="20574" cy="49103"/>
                            <a:chOff x="806" y="42118"/>
                            <a:chExt cx="13062" cy="31210"/>
                          </a:xfrm>
                        </wpg:grpSpPr>
                        <wpg:grpSp>
                          <wpg:cNvPr id="21" name="Група 6"/>
                          <wpg:cNvGrpSpPr>
                            <a:grpSpLocks noChangeAspect="1"/>
                          </wpg:cNvGrpSpPr>
                          <wpg:grpSpPr bwMode="auto">
                            <a:xfrm>
                              <a:off x="1410" y="42118"/>
                              <a:ext cx="10478" cy="31210"/>
                              <a:chOff x="1410" y="42118"/>
                              <a:chExt cx="10477" cy="31210"/>
                            </a:xfrm>
                          </wpg:grpSpPr>
                          <wps:wsp>
                            <wps:cNvPr id="22" name="Свободна форма 20"/>
                            <wps:cNvSpPr>
                              <a:spLocks/>
                            </wps:cNvSpPr>
                            <wps:spPr bwMode="auto">
                              <a:xfrm>
                                <a:off x="3696" y="62168"/>
                                <a:ext cx="1937" cy="6985"/>
                              </a:xfrm>
                              <a:custGeom>
                                <a:avLst/>
                                <a:gdLst>
                                  <a:gd name="T0" fmla="*/ 0 w 122"/>
                                  <a:gd name="T1" fmla="*/ 0 h 440"/>
                                  <a:gd name="T2" fmla="*/ 982996 w 122"/>
                                  <a:gd name="T3" fmla="*/ 3830638 h 440"/>
                                  <a:gd name="T4" fmla="*/ 2117205 w 122"/>
                                  <a:gd name="T5" fmla="*/ 7661275 h 440"/>
                                  <a:gd name="T6" fmla="*/ 3074988 w 122"/>
                                  <a:gd name="T7" fmla="*/ 10509060 h 440"/>
                                  <a:gd name="T8" fmla="*/ 3074988 w 122"/>
                                  <a:gd name="T9" fmla="*/ 11088688 h 440"/>
                                  <a:gd name="T10" fmla="*/ 1915566 w 122"/>
                                  <a:gd name="T11" fmla="*/ 7711678 h 440"/>
                                  <a:gd name="T12" fmla="*/ 982996 w 122"/>
                                  <a:gd name="T13" fmla="*/ 4536281 h 440"/>
                                  <a:gd name="T14" fmla="*/ 151229 w 122"/>
                                  <a:gd name="T15" fmla="*/ 1335691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accent5">
                                  <a:lumMod val="40000"/>
                                  <a:lumOff val="60000"/>
                                </a:schemeClr>
                              </a:solidFill>
                              <a:ln w="0">
                                <a:solidFill>
                                  <a:schemeClr val="accent5">
                                    <a:lumMod val="40000"/>
                                    <a:lumOff val="60000"/>
                                  </a:schemeClr>
                                </a:solidFill>
                                <a:round/>
                                <a:headEnd/>
                                <a:tailEnd/>
                              </a:ln>
                            </wps:spPr>
                            <wps:bodyPr rot="0" vert="horz" wrap="square" lIns="91440" tIns="45720" rIns="91440" bIns="45720" anchor="t" anchorCtr="0" upright="1">
                              <a:noAutofit/>
                            </wps:bodyPr>
                          </wps:wsp>
                          <wps:wsp>
                            <wps:cNvPr id="23" name="Свободна форма 21"/>
                            <wps:cNvSpPr>
                              <a:spLocks/>
                            </wps:cNvSpPr>
                            <wps:spPr bwMode="auto">
                              <a:xfrm>
                                <a:off x="5728" y="69058"/>
                                <a:ext cx="1842" cy="4270"/>
                              </a:xfrm>
                              <a:custGeom>
                                <a:avLst/>
                                <a:gdLst>
                                  <a:gd name="T0" fmla="*/ 0 w 116"/>
                                  <a:gd name="T1" fmla="*/ 0 h 269"/>
                                  <a:gd name="T2" fmla="*/ 201667 w 116"/>
                                  <a:gd name="T3" fmla="*/ 478796 h 269"/>
                                  <a:gd name="T4" fmla="*/ 932719 w 116"/>
                                  <a:gd name="T5" fmla="*/ 2343547 h 269"/>
                                  <a:gd name="T6" fmla="*/ 1688971 w 116"/>
                                  <a:gd name="T7" fmla="*/ 4208299 h 269"/>
                                  <a:gd name="T8" fmla="*/ 2924175 w 116"/>
                                  <a:gd name="T9" fmla="*/ 6778633 h 269"/>
                                  <a:gd name="T10" fmla="*/ 2722508 w 116"/>
                                  <a:gd name="T11" fmla="*/ 6778633 h 269"/>
                                  <a:gd name="T12" fmla="*/ 1512504 w 116"/>
                                  <a:gd name="T13" fmla="*/ 4258698 h 269"/>
                                  <a:gd name="T14" fmla="*/ 756252 w 116"/>
                                  <a:gd name="T15" fmla="*/ 2469536 h 269"/>
                                  <a:gd name="T16" fmla="*/ 25216 w 116"/>
                                  <a:gd name="T17" fmla="*/ 629992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accent5">
                                  <a:lumMod val="40000"/>
                                  <a:lumOff val="60000"/>
                                </a:schemeClr>
                              </a:solidFill>
                              <a:ln w="0">
                                <a:solidFill>
                                  <a:schemeClr val="accent5">
                                    <a:lumMod val="40000"/>
                                    <a:lumOff val="60000"/>
                                  </a:schemeClr>
                                </a:solidFill>
                                <a:round/>
                                <a:headEnd/>
                                <a:tailEnd/>
                              </a:ln>
                            </wps:spPr>
                            <wps:bodyPr rot="0" vert="horz" wrap="square" lIns="91440" tIns="45720" rIns="91440" bIns="45720" anchor="t" anchorCtr="0" upright="1">
                              <a:noAutofit/>
                            </wps:bodyPr>
                          </wps:wsp>
                          <wps:wsp>
                            <wps:cNvPr id="24" name="Свободна форма 22"/>
                            <wps:cNvSpPr>
                              <a:spLocks/>
                            </wps:cNvSpPr>
                            <wps:spPr bwMode="auto">
                              <a:xfrm>
                                <a:off x="1410" y="42118"/>
                                <a:ext cx="2223" cy="20193"/>
                              </a:xfrm>
                              <a:custGeom>
                                <a:avLst/>
                                <a:gdLst>
                                  <a:gd name="T0" fmla="*/ 0 w 140"/>
                                  <a:gd name="T1" fmla="*/ 0 h 1272"/>
                                  <a:gd name="T2" fmla="*/ 0 w 140"/>
                                  <a:gd name="T3" fmla="*/ 0 h 1272"/>
                                  <a:gd name="T4" fmla="*/ 25215 w 140"/>
                                  <a:gd name="T5" fmla="*/ 1990931 h 1272"/>
                                  <a:gd name="T6" fmla="*/ 75630 w 140"/>
                                  <a:gd name="T7" fmla="*/ 4007056 h 1272"/>
                                  <a:gd name="T8" fmla="*/ 302487 w 140"/>
                                  <a:gd name="T9" fmla="*/ 7988903 h 1272"/>
                                  <a:gd name="T10" fmla="*/ 579774 w 140"/>
                                  <a:gd name="T11" fmla="*/ 11995944 h 1272"/>
                                  <a:gd name="T12" fmla="*/ 983090 w 140"/>
                                  <a:gd name="T13" fmla="*/ 15977791 h 1272"/>
                                  <a:gd name="T14" fmla="*/ 1462019 w 140"/>
                                  <a:gd name="T15" fmla="*/ 19959638 h 1272"/>
                                  <a:gd name="T16" fmla="*/ 2092208 w 140"/>
                                  <a:gd name="T17" fmla="*/ 23891081 h 1272"/>
                                  <a:gd name="T18" fmla="*/ 2697182 w 140"/>
                                  <a:gd name="T19" fmla="*/ 27368897 h 1272"/>
                                  <a:gd name="T20" fmla="*/ 3402984 w 140"/>
                                  <a:gd name="T21" fmla="*/ 30821519 h 1272"/>
                                  <a:gd name="T22" fmla="*/ 3529013 w 140"/>
                                  <a:gd name="T23" fmla="*/ 32056388 h 1272"/>
                                  <a:gd name="T24" fmla="*/ 3478598 w 140"/>
                                  <a:gd name="T25" fmla="*/ 31804372 h 1272"/>
                                  <a:gd name="T26" fmla="*/ 2646767 w 140"/>
                                  <a:gd name="T27" fmla="*/ 27872928 h 1272"/>
                                  <a:gd name="T28" fmla="*/ 1940965 w 140"/>
                                  <a:gd name="T29" fmla="*/ 23916291 h 1272"/>
                                  <a:gd name="T30" fmla="*/ 1335991 w 140"/>
                                  <a:gd name="T31" fmla="*/ 19959638 h 1272"/>
                                  <a:gd name="T32" fmla="*/ 882261 w 140"/>
                                  <a:gd name="T33" fmla="*/ 15977791 h 1272"/>
                                  <a:gd name="T34" fmla="*/ 504145 w 140"/>
                                  <a:gd name="T35" fmla="*/ 11995944 h 1272"/>
                                  <a:gd name="T36" fmla="*/ 226873 w 140"/>
                                  <a:gd name="T37" fmla="*/ 7988903 h 1272"/>
                                  <a:gd name="T38" fmla="*/ 50414 w 140"/>
                                  <a:gd name="T39" fmla="*/ 4007056 h 1272"/>
                                  <a:gd name="T40" fmla="*/ 0 w 140"/>
                                  <a:gd name="T41" fmla="*/ 1990931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accent5">
                                  <a:lumMod val="40000"/>
                                  <a:lumOff val="60000"/>
                                </a:schemeClr>
                              </a:solidFill>
                              <a:ln w="0">
                                <a:solidFill>
                                  <a:schemeClr val="accent5">
                                    <a:lumMod val="40000"/>
                                    <a:lumOff val="60000"/>
                                  </a:schemeClr>
                                </a:solidFill>
                                <a:round/>
                                <a:headEnd/>
                                <a:tailEnd/>
                              </a:ln>
                            </wps:spPr>
                            <wps:bodyPr rot="0" vert="horz" wrap="square" lIns="91440" tIns="45720" rIns="91440" bIns="45720" anchor="t" anchorCtr="0" upright="1">
                              <a:noAutofit/>
                            </wps:bodyPr>
                          </wps:wsp>
                          <wps:wsp>
                            <wps:cNvPr id="25" name="Свободна форма 23"/>
                            <wps:cNvSpPr>
                              <a:spLocks/>
                            </wps:cNvSpPr>
                            <wps:spPr bwMode="auto">
                              <a:xfrm>
                                <a:off x="3410" y="48611"/>
                                <a:ext cx="715" cy="13557"/>
                              </a:xfrm>
                              <a:custGeom>
                                <a:avLst/>
                                <a:gdLst>
                                  <a:gd name="T0" fmla="*/ 1135070 w 45"/>
                                  <a:gd name="T1" fmla="*/ 0 h 854"/>
                                  <a:gd name="T2" fmla="*/ 1135070 w 45"/>
                                  <a:gd name="T3" fmla="*/ 0 h 854"/>
                                  <a:gd name="T4" fmla="*/ 882834 w 45"/>
                                  <a:gd name="T5" fmla="*/ 1663272 h 854"/>
                                  <a:gd name="T6" fmla="*/ 655814 w 45"/>
                                  <a:gd name="T7" fmla="*/ 3351754 h 854"/>
                                  <a:gd name="T8" fmla="*/ 353131 w 45"/>
                                  <a:gd name="T9" fmla="*/ 6728701 h 854"/>
                                  <a:gd name="T10" fmla="*/ 151342 w 45"/>
                                  <a:gd name="T11" fmla="*/ 10105648 h 854"/>
                                  <a:gd name="T12" fmla="*/ 75679 w 45"/>
                                  <a:gd name="T13" fmla="*/ 13457386 h 854"/>
                                  <a:gd name="T14" fmla="*/ 151342 w 45"/>
                                  <a:gd name="T15" fmla="*/ 16859542 h 854"/>
                                  <a:gd name="T16" fmla="*/ 353131 w 45"/>
                                  <a:gd name="T17" fmla="*/ 20236489 h 854"/>
                                  <a:gd name="T18" fmla="*/ 454025 w 45"/>
                                  <a:gd name="T19" fmla="*/ 21521738 h 854"/>
                                  <a:gd name="T20" fmla="*/ 454025 w 45"/>
                                  <a:gd name="T21" fmla="*/ 21446142 h 854"/>
                                  <a:gd name="T22" fmla="*/ 227020 w 45"/>
                                  <a:gd name="T23" fmla="*/ 20513694 h 854"/>
                                  <a:gd name="T24" fmla="*/ 201789 w 45"/>
                                  <a:gd name="T25" fmla="*/ 20236489 h 854"/>
                                  <a:gd name="T26" fmla="*/ 25232 w 45"/>
                                  <a:gd name="T27" fmla="*/ 16859542 h 854"/>
                                  <a:gd name="T28" fmla="*/ 0 w 45"/>
                                  <a:gd name="T29" fmla="*/ 13457386 h 854"/>
                                  <a:gd name="T30" fmla="*/ 75679 w 45"/>
                                  <a:gd name="T31" fmla="*/ 10105648 h 854"/>
                                  <a:gd name="T32" fmla="*/ 302683 w 45"/>
                                  <a:gd name="T33" fmla="*/ 6728701 h 854"/>
                                  <a:gd name="T34" fmla="*/ 630598 w 45"/>
                                  <a:gd name="T35" fmla="*/ 3326545 h 854"/>
                                  <a:gd name="T36" fmla="*/ 857603 w 45"/>
                                  <a:gd name="T37" fmla="*/ 1663272 h 854"/>
                                  <a:gd name="T38" fmla="*/ 1135070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accent5">
                                  <a:lumMod val="40000"/>
                                  <a:lumOff val="60000"/>
                                </a:schemeClr>
                              </a:solidFill>
                              <a:ln w="0">
                                <a:solidFill>
                                  <a:schemeClr val="accent5">
                                    <a:lumMod val="40000"/>
                                    <a:lumOff val="60000"/>
                                  </a:schemeClr>
                                </a:solidFill>
                                <a:round/>
                                <a:headEnd/>
                                <a:tailEnd/>
                              </a:ln>
                            </wps:spPr>
                            <wps:bodyPr rot="0" vert="horz" wrap="square" lIns="91440" tIns="45720" rIns="91440" bIns="45720" anchor="t" anchorCtr="0" upright="1">
                              <a:noAutofit/>
                            </wps:bodyPr>
                          </wps:wsp>
                          <wps:wsp>
                            <wps:cNvPr id="26" name="Свободна форма 24"/>
                            <wps:cNvSpPr>
                              <a:spLocks/>
                            </wps:cNvSpPr>
                            <wps:spPr bwMode="auto">
                              <a:xfrm>
                                <a:off x="3633" y="62311"/>
                                <a:ext cx="2444" cy="9985"/>
                              </a:xfrm>
                              <a:custGeom>
                                <a:avLst/>
                                <a:gdLst>
                                  <a:gd name="T0" fmla="*/ 0 w 154"/>
                                  <a:gd name="T1" fmla="*/ 0 h 629"/>
                                  <a:gd name="T2" fmla="*/ 251938 w 154"/>
                                  <a:gd name="T3" fmla="*/ 1108827 h 629"/>
                                  <a:gd name="T4" fmla="*/ 529078 w 154"/>
                                  <a:gd name="T5" fmla="*/ 3175278 h 629"/>
                                  <a:gd name="T6" fmla="*/ 856590 w 154"/>
                                  <a:gd name="T7" fmla="*/ 5216535 h 629"/>
                                  <a:gd name="T8" fmla="*/ 1335281 w 154"/>
                                  <a:gd name="T9" fmla="*/ 7383788 h 629"/>
                                  <a:gd name="T10" fmla="*/ 1889545 w 154"/>
                                  <a:gd name="T11" fmla="*/ 9576234 h 629"/>
                                  <a:gd name="T12" fmla="*/ 2519383 w 154"/>
                                  <a:gd name="T13" fmla="*/ 11743487 h 629"/>
                                  <a:gd name="T14" fmla="*/ 3023260 w 154"/>
                                  <a:gd name="T15" fmla="*/ 13129529 h 629"/>
                                  <a:gd name="T16" fmla="*/ 3552338 w 154"/>
                                  <a:gd name="T17" fmla="*/ 14515555 h 629"/>
                                  <a:gd name="T18" fmla="*/ 3829462 w 154"/>
                                  <a:gd name="T19" fmla="*/ 15573981 h 629"/>
                                  <a:gd name="T20" fmla="*/ 3879850 w 154"/>
                                  <a:gd name="T21" fmla="*/ 15851195 h 629"/>
                                  <a:gd name="T22" fmla="*/ 3527136 w 154"/>
                                  <a:gd name="T23" fmla="*/ 14994374 h 629"/>
                                  <a:gd name="T24" fmla="*/ 2897299 w 154"/>
                                  <a:gd name="T25" fmla="*/ 13406728 h 629"/>
                                  <a:gd name="T26" fmla="*/ 2343034 w 154"/>
                                  <a:gd name="T27" fmla="*/ 11793888 h 629"/>
                                  <a:gd name="T28" fmla="*/ 1687995 w 154"/>
                                  <a:gd name="T29" fmla="*/ 9651844 h 629"/>
                                  <a:gd name="T30" fmla="*/ 1184118 w 154"/>
                                  <a:gd name="T31" fmla="*/ 7434190 h 629"/>
                                  <a:gd name="T32" fmla="*/ 705427 w 154"/>
                                  <a:gd name="T33" fmla="*/ 5216535 h 629"/>
                                  <a:gd name="T34" fmla="*/ 302326 w 154"/>
                                  <a:gd name="T35" fmla="*/ 2620864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accent5">
                                  <a:lumMod val="40000"/>
                                  <a:lumOff val="60000"/>
                                </a:schemeClr>
                              </a:solidFill>
                              <a:ln w="0">
                                <a:solidFill>
                                  <a:schemeClr val="accent5">
                                    <a:lumMod val="40000"/>
                                    <a:lumOff val="60000"/>
                                  </a:schemeClr>
                                </a:solidFill>
                                <a:round/>
                                <a:headEnd/>
                                <a:tailEnd/>
                              </a:ln>
                            </wps:spPr>
                            <wps:bodyPr rot="0" vert="horz" wrap="square" lIns="91440" tIns="45720" rIns="91440" bIns="45720" anchor="t" anchorCtr="0" upright="1">
                              <a:noAutofit/>
                            </wps:bodyPr>
                          </wps:wsp>
                          <wps:wsp>
                            <wps:cNvPr id="27" name="Свободна форма 25"/>
                            <wps:cNvSpPr>
                              <a:spLocks/>
                            </wps:cNvSpPr>
                            <wps:spPr bwMode="auto">
                              <a:xfrm>
                                <a:off x="6204" y="72233"/>
                                <a:ext cx="524" cy="1095"/>
                              </a:xfrm>
                              <a:custGeom>
                                <a:avLst/>
                                <a:gdLst>
                                  <a:gd name="T0" fmla="*/ 0 w 33"/>
                                  <a:gd name="T1" fmla="*/ 0 h 69"/>
                                  <a:gd name="T2" fmla="*/ 831858 w 33"/>
                                  <a:gd name="T3" fmla="*/ 1738320 h 69"/>
                                  <a:gd name="T4" fmla="*/ 604982 w 33"/>
                                  <a:gd name="T5" fmla="*/ 1738320 h 69"/>
                                  <a:gd name="T6" fmla="*/ 302491 w 33"/>
                                  <a:gd name="T7" fmla="*/ 881761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chemeClr val="accent5">
                                  <a:lumMod val="40000"/>
                                  <a:lumOff val="60000"/>
                                </a:schemeClr>
                              </a:solidFill>
                              <a:ln w="0">
                                <a:solidFill>
                                  <a:schemeClr val="accent5">
                                    <a:lumMod val="40000"/>
                                    <a:lumOff val="60000"/>
                                  </a:schemeClr>
                                </a:solidFill>
                                <a:round/>
                                <a:headEnd/>
                                <a:tailEnd/>
                              </a:ln>
                            </wps:spPr>
                            <wps:bodyPr rot="0" vert="horz" wrap="square" lIns="91440" tIns="45720" rIns="91440" bIns="45720" anchor="t" anchorCtr="0" upright="1">
                              <a:noAutofit/>
                            </wps:bodyPr>
                          </wps:wsp>
                          <wps:wsp>
                            <wps:cNvPr id="28" name="Свободна форма 26"/>
                            <wps:cNvSpPr>
                              <a:spLocks/>
                            </wps:cNvSpPr>
                            <wps:spPr bwMode="auto">
                              <a:xfrm>
                                <a:off x="3553" y="61533"/>
                                <a:ext cx="238" cy="1476"/>
                              </a:xfrm>
                              <a:custGeom>
                                <a:avLst/>
                                <a:gdLst>
                                  <a:gd name="T0" fmla="*/ 0 w 15"/>
                                  <a:gd name="T1" fmla="*/ 0 h 93"/>
                                  <a:gd name="T2" fmla="*/ 226703 w 15"/>
                                  <a:gd name="T3" fmla="*/ 932229 h 93"/>
                                  <a:gd name="T4" fmla="*/ 226703 w 15"/>
                                  <a:gd name="T5" fmla="*/ 1007806 h 93"/>
                                  <a:gd name="T6" fmla="*/ 377833 w 15"/>
                                  <a:gd name="T7" fmla="*/ 2343158 h 93"/>
                                  <a:gd name="T8" fmla="*/ 125950 w 15"/>
                                  <a:gd name="T9" fmla="*/ 1234571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chemeClr val="accent5">
                                  <a:lumMod val="40000"/>
                                  <a:lumOff val="60000"/>
                                </a:schemeClr>
                              </a:solidFill>
                              <a:ln w="0">
                                <a:solidFill>
                                  <a:schemeClr val="accent5">
                                    <a:lumMod val="40000"/>
                                    <a:lumOff val="60000"/>
                                  </a:schemeClr>
                                </a:solidFill>
                                <a:round/>
                                <a:headEnd/>
                                <a:tailEnd/>
                              </a:ln>
                            </wps:spPr>
                            <wps:bodyPr rot="0" vert="horz" wrap="square" lIns="91440" tIns="45720" rIns="91440" bIns="45720" anchor="t" anchorCtr="0" upright="1">
                              <a:noAutofit/>
                            </wps:bodyPr>
                          </wps:wsp>
                          <wps:wsp>
                            <wps:cNvPr id="29" name="Свободна форма 27"/>
                            <wps:cNvSpPr>
                              <a:spLocks/>
                            </wps:cNvSpPr>
                            <wps:spPr bwMode="auto">
                              <a:xfrm>
                                <a:off x="5633" y="56897"/>
                                <a:ext cx="6255" cy="12161"/>
                              </a:xfrm>
                              <a:custGeom>
                                <a:avLst/>
                                <a:gdLst>
                                  <a:gd name="T0" fmla="*/ 9929813 w 394"/>
                                  <a:gd name="T1" fmla="*/ 0 h 766"/>
                                  <a:gd name="T2" fmla="*/ 9929813 w 394"/>
                                  <a:gd name="T3" fmla="*/ 0 h 766"/>
                                  <a:gd name="T4" fmla="*/ 8972115 w 394"/>
                                  <a:gd name="T5" fmla="*/ 957718 h 766"/>
                                  <a:gd name="T6" fmla="*/ 8039628 w 394"/>
                                  <a:gd name="T7" fmla="*/ 1940648 h 766"/>
                                  <a:gd name="T8" fmla="*/ 7157530 w 394"/>
                                  <a:gd name="T9" fmla="*/ 2948773 h 766"/>
                                  <a:gd name="T10" fmla="*/ 6275448 w 394"/>
                                  <a:gd name="T11" fmla="*/ 4032499 h 766"/>
                                  <a:gd name="T12" fmla="*/ 5216940 w 394"/>
                                  <a:gd name="T13" fmla="*/ 5494279 h 766"/>
                                  <a:gd name="T14" fmla="*/ 4234032 w 394"/>
                                  <a:gd name="T15" fmla="*/ 6956060 h 766"/>
                                  <a:gd name="T16" fmla="*/ 3301545 w 394"/>
                                  <a:gd name="T17" fmla="*/ 8543865 h 766"/>
                                  <a:gd name="T18" fmla="*/ 2469852 w 394"/>
                                  <a:gd name="T19" fmla="*/ 10131653 h 766"/>
                                  <a:gd name="T20" fmla="*/ 1738985 w 394"/>
                                  <a:gd name="T21" fmla="*/ 11769864 h 766"/>
                                  <a:gd name="T22" fmla="*/ 1134124 w 394"/>
                                  <a:gd name="T23" fmla="*/ 13483675 h 766"/>
                                  <a:gd name="T24" fmla="*/ 655267 w 394"/>
                                  <a:gd name="T25" fmla="*/ 15222683 h 766"/>
                                  <a:gd name="T26" fmla="*/ 352836 w 394"/>
                                  <a:gd name="T27" fmla="*/ 16961706 h 766"/>
                                  <a:gd name="T28" fmla="*/ 176426 w 394"/>
                                  <a:gd name="T29" fmla="*/ 18801525 h 766"/>
                                  <a:gd name="T30" fmla="*/ 151215 w 394"/>
                                  <a:gd name="T31" fmla="*/ 19305588 h 766"/>
                                  <a:gd name="T32" fmla="*/ 0 w 394"/>
                                  <a:gd name="T33" fmla="*/ 18877142 h 766"/>
                                  <a:gd name="T34" fmla="*/ 25211 w 394"/>
                                  <a:gd name="T35" fmla="*/ 18751119 h 766"/>
                                  <a:gd name="T36" fmla="*/ 176426 w 394"/>
                                  <a:gd name="T37" fmla="*/ 16961706 h 766"/>
                                  <a:gd name="T38" fmla="*/ 529262 w 394"/>
                                  <a:gd name="T39" fmla="*/ 15197487 h 766"/>
                                  <a:gd name="T40" fmla="*/ 1008103 w 394"/>
                                  <a:gd name="T41" fmla="*/ 13433269 h 766"/>
                                  <a:gd name="T42" fmla="*/ 1638175 w 394"/>
                                  <a:gd name="T43" fmla="*/ 11744652 h 766"/>
                                  <a:gd name="T44" fmla="*/ 2369042 w 394"/>
                                  <a:gd name="T45" fmla="*/ 10081247 h 766"/>
                                  <a:gd name="T46" fmla="*/ 3200734 w 394"/>
                                  <a:gd name="T47" fmla="*/ 8468247 h 766"/>
                                  <a:gd name="T48" fmla="*/ 4133221 w 394"/>
                                  <a:gd name="T49" fmla="*/ 6930865 h 766"/>
                                  <a:gd name="T50" fmla="*/ 5141324 w 394"/>
                                  <a:gd name="T51" fmla="*/ 5418678 h 766"/>
                                  <a:gd name="T52" fmla="*/ 6250237 w 394"/>
                                  <a:gd name="T53" fmla="*/ 3982092 h 766"/>
                                  <a:gd name="T54" fmla="*/ 7107125 w 394"/>
                                  <a:gd name="T55" fmla="*/ 2923562 h 766"/>
                                  <a:gd name="T56" fmla="*/ 8014417 w 394"/>
                                  <a:gd name="T57" fmla="*/ 1915437 h 766"/>
                                  <a:gd name="T58" fmla="*/ 8921710 w 394"/>
                                  <a:gd name="T59" fmla="*/ 932523 h 766"/>
                                  <a:gd name="T60" fmla="*/ 9929813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accent5">
                                  <a:lumMod val="40000"/>
                                  <a:lumOff val="60000"/>
                                </a:schemeClr>
                              </a:solidFill>
                              <a:ln w="0">
                                <a:solidFill>
                                  <a:schemeClr val="accent5">
                                    <a:lumMod val="40000"/>
                                    <a:lumOff val="60000"/>
                                  </a:schemeClr>
                                </a:solidFill>
                                <a:round/>
                                <a:headEnd/>
                                <a:tailEnd/>
                              </a:ln>
                            </wps:spPr>
                            <wps:bodyPr rot="0" vert="horz" wrap="square" lIns="91440" tIns="45720" rIns="91440" bIns="45720" anchor="t" anchorCtr="0" upright="1">
                              <a:noAutofit/>
                            </wps:bodyPr>
                          </wps:wsp>
                          <wps:wsp>
                            <wps:cNvPr id="31" name="Свободна форма 28"/>
                            <wps:cNvSpPr>
                              <a:spLocks/>
                            </wps:cNvSpPr>
                            <wps:spPr bwMode="auto">
                              <a:xfrm>
                                <a:off x="5633" y="69153"/>
                                <a:ext cx="571" cy="3080"/>
                              </a:xfrm>
                              <a:custGeom>
                                <a:avLst/>
                                <a:gdLst>
                                  <a:gd name="T0" fmla="*/ 0 w 36"/>
                                  <a:gd name="T1" fmla="*/ 0 h 194"/>
                                  <a:gd name="T2" fmla="*/ 151077 w 36"/>
                                  <a:gd name="T3" fmla="*/ 403258 h 194"/>
                                  <a:gd name="T4" fmla="*/ 176265 w 36"/>
                                  <a:gd name="T5" fmla="*/ 478876 h 194"/>
                                  <a:gd name="T6" fmla="*/ 276983 w 36"/>
                                  <a:gd name="T7" fmla="*/ 2016289 h 194"/>
                                  <a:gd name="T8" fmla="*/ 503590 w 36"/>
                                  <a:gd name="T9" fmla="*/ 3326876 h 194"/>
                                  <a:gd name="T10" fmla="*/ 830932 w 36"/>
                                  <a:gd name="T11" fmla="*/ 4662675 h 194"/>
                                  <a:gd name="T12" fmla="*/ 906463 w 36"/>
                                  <a:gd name="T13" fmla="*/ 4889500 h 194"/>
                                  <a:gd name="T14" fmla="*/ 528778 w 36"/>
                                  <a:gd name="T15" fmla="*/ 4057789 h 194"/>
                                  <a:gd name="T16" fmla="*/ 377701 w 36"/>
                                  <a:gd name="T17" fmla="*/ 3654531 h 194"/>
                                  <a:gd name="T18" fmla="*/ 125906 w 36"/>
                                  <a:gd name="T19" fmla="*/ 2041500 h 194"/>
                                  <a:gd name="T20" fmla="*/ 25187 w 36"/>
                                  <a:gd name="T21" fmla="*/ 1033356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accent5">
                                  <a:lumMod val="40000"/>
                                  <a:lumOff val="60000"/>
                                </a:schemeClr>
                              </a:solidFill>
                              <a:ln w="0">
                                <a:solidFill>
                                  <a:schemeClr val="accent5">
                                    <a:lumMod val="40000"/>
                                    <a:lumOff val="60000"/>
                                  </a:schemeClr>
                                </a:solidFill>
                                <a:round/>
                                <a:headEnd/>
                                <a:tailEnd/>
                              </a:ln>
                            </wps:spPr>
                            <wps:bodyPr rot="0" vert="horz" wrap="square" lIns="91440" tIns="45720" rIns="91440" bIns="45720" anchor="t" anchorCtr="0" upright="1">
                              <a:noAutofit/>
                            </wps:bodyPr>
                          </wps:wsp>
                          <wps:wsp>
                            <wps:cNvPr id="32" name="Свободна форма 29"/>
                            <wps:cNvSpPr>
                              <a:spLocks/>
                            </wps:cNvSpPr>
                            <wps:spPr bwMode="auto">
                              <a:xfrm>
                                <a:off x="6077" y="72296"/>
                                <a:ext cx="493" cy="1032"/>
                              </a:xfrm>
                              <a:custGeom>
                                <a:avLst/>
                                <a:gdLst>
                                  <a:gd name="T0" fmla="*/ 0 w 31"/>
                                  <a:gd name="T1" fmla="*/ 0 h 65"/>
                                  <a:gd name="T2" fmla="*/ 782645 w 31"/>
                                  <a:gd name="T3" fmla="*/ 1638308 h 65"/>
                                  <a:gd name="T4" fmla="*/ 580674 w 31"/>
                                  <a:gd name="T5" fmla="*/ 163830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chemeClr val="accent5">
                                  <a:lumMod val="40000"/>
                                  <a:lumOff val="60000"/>
                                </a:schemeClr>
                              </a:solidFill>
                              <a:ln w="0">
                                <a:solidFill>
                                  <a:schemeClr val="accent5">
                                    <a:lumMod val="40000"/>
                                    <a:lumOff val="60000"/>
                                  </a:schemeClr>
                                </a:solidFill>
                                <a:round/>
                                <a:headEnd/>
                                <a:tailEnd/>
                              </a:ln>
                            </wps:spPr>
                            <wps:bodyPr rot="0" vert="horz" wrap="square" lIns="91440" tIns="45720" rIns="91440" bIns="45720" anchor="t" anchorCtr="0" upright="1">
                              <a:noAutofit/>
                            </wps:bodyPr>
                          </wps:wsp>
                          <wps:wsp>
                            <wps:cNvPr id="33" name="Свободна форма 30"/>
                            <wps:cNvSpPr>
                              <a:spLocks/>
                            </wps:cNvSpPr>
                            <wps:spPr bwMode="auto">
                              <a:xfrm>
                                <a:off x="5633" y="68788"/>
                                <a:ext cx="111" cy="666"/>
                              </a:xfrm>
                              <a:custGeom>
                                <a:avLst/>
                                <a:gdLst>
                                  <a:gd name="T0" fmla="*/ 0 w 7"/>
                                  <a:gd name="T1" fmla="*/ 0 h 42"/>
                                  <a:gd name="T2" fmla="*/ 151039 w 7"/>
                                  <a:gd name="T3" fmla="*/ 427953 h 42"/>
                                  <a:gd name="T4" fmla="*/ 176220 w 7"/>
                                  <a:gd name="T5" fmla="*/ 1057275 h 42"/>
                                  <a:gd name="T6" fmla="*/ 151039 w 7"/>
                                  <a:gd name="T7" fmla="*/ 981763 h 42"/>
                                  <a:gd name="T8" fmla="*/ 0 w 7"/>
                                  <a:gd name="T9" fmla="*/ 578992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chemeClr val="accent5">
                                  <a:lumMod val="40000"/>
                                  <a:lumOff val="60000"/>
                                </a:schemeClr>
                              </a:solidFill>
                              <a:ln w="0">
                                <a:solidFill>
                                  <a:schemeClr val="accent5">
                                    <a:lumMod val="40000"/>
                                    <a:lumOff val="60000"/>
                                  </a:schemeClr>
                                </a:solidFill>
                                <a:round/>
                                <a:headEnd/>
                                <a:tailEnd/>
                              </a:ln>
                            </wps:spPr>
                            <wps:bodyPr rot="0" vert="horz" wrap="square" lIns="91440" tIns="45720" rIns="91440" bIns="45720" anchor="t" anchorCtr="0" upright="1">
                              <a:noAutofit/>
                            </wps:bodyPr>
                          </wps:wsp>
                          <wps:wsp>
                            <wps:cNvPr id="34" name="Свободна форма 31"/>
                            <wps:cNvSpPr>
                              <a:spLocks/>
                            </wps:cNvSpPr>
                            <wps:spPr bwMode="auto">
                              <a:xfrm>
                                <a:off x="5871" y="71455"/>
                                <a:ext cx="714" cy="1873"/>
                              </a:xfrm>
                              <a:custGeom>
                                <a:avLst/>
                                <a:gdLst>
                                  <a:gd name="T0" fmla="*/ 0 w 45"/>
                                  <a:gd name="T1" fmla="*/ 0 h 118"/>
                                  <a:gd name="T2" fmla="*/ 151130 w 45"/>
                                  <a:gd name="T3" fmla="*/ 403171 h 118"/>
                                  <a:gd name="T4" fmla="*/ 528963 w 45"/>
                                  <a:gd name="T5" fmla="*/ 1234720 h 118"/>
                                  <a:gd name="T6" fmla="*/ 831223 w 45"/>
                                  <a:gd name="T7" fmla="*/ 2116649 h 118"/>
                                  <a:gd name="T8" fmla="*/ 1133483 w 45"/>
                                  <a:gd name="T9" fmla="*/ 2973388 h 118"/>
                                  <a:gd name="T10" fmla="*/ 1108287 w 45"/>
                                  <a:gd name="T11" fmla="*/ 2973388 h 118"/>
                                  <a:gd name="T12" fmla="*/ 327456 w 45"/>
                                  <a:gd name="T13" fmla="*/ 1335512 h 118"/>
                                  <a:gd name="T14" fmla="*/ 277080 w 45"/>
                                  <a:gd name="T15" fmla="*/ 1058324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accent5">
                                  <a:lumMod val="40000"/>
                                  <a:lumOff val="60000"/>
                                </a:schemeClr>
                              </a:solidFill>
                              <a:ln w="0">
                                <a:solidFill>
                                  <a:schemeClr val="accent5">
                                    <a:lumMod val="40000"/>
                                    <a:lumOff val="60000"/>
                                  </a:schemeClr>
                                </a:solidFill>
                                <a:round/>
                                <a:headEnd/>
                                <a:tailEnd/>
                              </a:ln>
                            </wps:spPr>
                            <wps:bodyPr rot="0" vert="horz" wrap="square" lIns="91440" tIns="45720" rIns="91440" bIns="45720" anchor="t" anchorCtr="0" upright="1">
                              <a:noAutofit/>
                            </wps:bodyPr>
                          </wps:wsp>
                        </wpg:grpSp>
                        <wpg:grpSp>
                          <wpg:cNvPr id="35" name="Група 7"/>
                          <wpg:cNvGrpSpPr>
                            <a:grpSpLocks noChangeAspect="1"/>
                          </wpg:cNvGrpSpPr>
                          <wpg:grpSpPr bwMode="auto">
                            <a:xfrm>
                              <a:off x="806" y="48269"/>
                              <a:ext cx="13063" cy="25059"/>
                              <a:chOff x="806" y="46499"/>
                              <a:chExt cx="8747" cy="16779"/>
                            </a:xfrm>
                          </wpg:grpSpPr>
                          <wps:wsp>
                            <wps:cNvPr id="36" name="Свободна форма 8"/>
                            <wps:cNvSpPr>
                              <a:spLocks/>
                            </wps:cNvSpPr>
                            <wps:spPr bwMode="auto">
                              <a:xfrm>
                                <a:off x="1187" y="51897"/>
                                <a:ext cx="1984" cy="7143"/>
                              </a:xfrm>
                              <a:custGeom>
                                <a:avLst/>
                                <a:gdLst>
                                  <a:gd name="T0" fmla="*/ 0 w 125"/>
                                  <a:gd name="T1" fmla="*/ 0 h 450"/>
                                  <a:gd name="T2" fmla="*/ 1033077 w 125"/>
                                  <a:gd name="T3" fmla="*/ 3905840 h 450"/>
                                  <a:gd name="T4" fmla="*/ 2166925 w 125"/>
                                  <a:gd name="T5" fmla="*/ 7786473 h 450"/>
                                  <a:gd name="T6" fmla="*/ 3149608 w 125"/>
                                  <a:gd name="T7" fmla="*/ 10709548 h 450"/>
                                  <a:gd name="T8" fmla="*/ 3149608 w 125"/>
                                  <a:gd name="T9" fmla="*/ 11339513 h 450"/>
                                  <a:gd name="T10" fmla="*/ 1990555 w 125"/>
                                  <a:gd name="T11" fmla="*/ 7836871 h 450"/>
                                  <a:gd name="T12" fmla="*/ 1033077 w 125"/>
                                  <a:gd name="T13" fmla="*/ 4611410 h 450"/>
                                  <a:gd name="T14" fmla="*/ 176386 w 125"/>
                                  <a:gd name="T15" fmla="*/ 1360742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accent5">
                                  <a:lumMod val="40000"/>
                                  <a:lumOff val="60000"/>
                                  <a:alpha val="20000"/>
                                </a:schemeClr>
                              </a:solidFill>
                              <a:ln w="0">
                                <a:solidFill>
                                  <a:schemeClr val="accent5">
                                    <a:lumMod val="40000"/>
                                    <a:lumOff val="60000"/>
                                    <a:alpha val="20000"/>
                                  </a:schemeClr>
                                </a:solidFill>
                                <a:round/>
                                <a:headEnd/>
                                <a:tailEnd/>
                              </a:ln>
                            </wps:spPr>
                            <wps:bodyPr rot="0" vert="horz" wrap="square" lIns="91440" tIns="45720" rIns="91440" bIns="45720" anchor="t" anchorCtr="0" upright="1">
                              <a:noAutofit/>
                            </wps:bodyPr>
                          </wps:wsp>
                          <wps:wsp>
                            <wps:cNvPr id="37" name="Свободна форма 9"/>
                            <wps:cNvSpPr>
                              <a:spLocks/>
                            </wps:cNvSpPr>
                            <wps:spPr bwMode="auto">
                              <a:xfrm>
                                <a:off x="3282" y="58913"/>
                                <a:ext cx="1874" cy="4366"/>
                              </a:xfrm>
                              <a:custGeom>
                                <a:avLst/>
                                <a:gdLst>
                                  <a:gd name="T0" fmla="*/ 0 w 118"/>
                                  <a:gd name="T1" fmla="*/ 0 h 275"/>
                                  <a:gd name="T2" fmla="*/ 201693 w 118"/>
                                  <a:gd name="T3" fmla="*/ 504075 h 275"/>
                                  <a:gd name="T4" fmla="*/ 932839 w 118"/>
                                  <a:gd name="T5" fmla="*/ 2419558 h 275"/>
                                  <a:gd name="T6" fmla="*/ 1739612 w 118"/>
                                  <a:gd name="T7" fmla="*/ 4284634 h 275"/>
                                  <a:gd name="T8" fmla="*/ 2974975 w 118"/>
                                  <a:gd name="T9" fmla="*/ 6931033 h 275"/>
                                  <a:gd name="T10" fmla="*/ 2748078 w 118"/>
                                  <a:gd name="T11" fmla="*/ 6931033 h 275"/>
                                  <a:gd name="T12" fmla="*/ 1537919 w 118"/>
                                  <a:gd name="T13" fmla="*/ 4385449 h 275"/>
                                  <a:gd name="T14" fmla="*/ 756350 w 118"/>
                                  <a:gd name="T15" fmla="*/ 2520373 h 275"/>
                                  <a:gd name="T16" fmla="*/ 0 w 118"/>
                                  <a:gd name="T17" fmla="*/ 655297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accent5">
                                  <a:lumMod val="40000"/>
                                  <a:lumOff val="60000"/>
                                  <a:alpha val="20000"/>
                                </a:schemeClr>
                              </a:solidFill>
                              <a:ln w="0">
                                <a:solidFill>
                                  <a:schemeClr val="accent5">
                                    <a:lumMod val="40000"/>
                                    <a:lumOff val="60000"/>
                                    <a:alpha val="20000"/>
                                  </a:schemeClr>
                                </a:solidFill>
                                <a:round/>
                                <a:headEnd/>
                                <a:tailEnd/>
                              </a:ln>
                            </wps:spPr>
                            <wps:bodyPr rot="0" vert="horz" wrap="square" lIns="91440" tIns="45720" rIns="91440" bIns="45720" anchor="t" anchorCtr="0" upright="1">
                              <a:noAutofit/>
                            </wps:bodyPr>
                          </wps:wsp>
                          <wps:wsp>
                            <wps:cNvPr id="38" name="Свободна форма 10"/>
                            <wps:cNvSpPr>
                              <a:spLocks/>
                            </wps:cNvSpPr>
                            <wps:spPr bwMode="auto">
                              <a:xfrm>
                                <a:off x="806" y="50103"/>
                                <a:ext cx="317" cy="1921"/>
                              </a:xfrm>
                              <a:custGeom>
                                <a:avLst/>
                                <a:gdLst>
                                  <a:gd name="T0" fmla="*/ 0 w 20"/>
                                  <a:gd name="T1" fmla="*/ 0 h 121"/>
                                  <a:gd name="T2" fmla="*/ 402590 w 20"/>
                                  <a:gd name="T3" fmla="*/ 1814631 h 121"/>
                                  <a:gd name="T4" fmla="*/ 503238 w 20"/>
                                  <a:gd name="T5" fmla="*/ 3049595 h 121"/>
                                  <a:gd name="T6" fmla="*/ 452914 w 20"/>
                                  <a:gd name="T7" fmla="*/ 2822759 h 121"/>
                                  <a:gd name="T8" fmla="*/ 0 w 20"/>
                                  <a:gd name="T9" fmla="*/ 781307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chemeClr val="accent5">
                                  <a:lumMod val="40000"/>
                                  <a:lumOff val="60000"/>
                                  <a:alpha val="20000"/>
                                </a:schemeClr>
                              </a:solidFill>
                              <a:ln w="0">
                                <a:solidFill>
                                  <a:schemeClr val="accent5">
                                    <a:lumMod val="40000"/>
                                    <a:lumOff val="60000"/>
                                    <a:alpha val="20000"/>
                                  </a:schemeClr>
                                </a:solidFill>
                                <a:round/>
                                <a:headEnd/>
                                <a:tailEnd/>
                              </a:ln>
                            </wps:spPr>
                            <wps:bodyPr rot="0" vert="horz" wrap="square" lIns="91440" tIns="45720" rIns="91440" bIns="45720" anchor="t" anchorCtr="0" upright="1">
                              <a:noAutofit/>
                            </wps:bodyPr>
                          </wps:wsp>
                          <wps:wsp>
                            <wps:cNvPr id="39" name="Свободна форма 12"/>
                            <wps:cNvSpPr>
                              <a:spLocks/>
                            </wps:cNvSpPr>
                            <wps:spPr bwMode="auto">
                              <a:xfrm>
                                <a:off x="1123" y="52024"/>
                                <a:ext cx="2509" cy="10207"/>
                              </a:xfrm>
                              <a:custGeom>
                                <a:avLst/>
                                <a:gdLst>
                                  <a:gd name="T0" fmla="*/ 0 w 158"/>
                                  <a:gd name="T1" fmla="*/ 0 h 643"/>
                                  <a:gd name="T2" fmla="*/ 277308 w 158"/>
                                  <a:gd name="T3" fmla="*/ 1159201 h 643"/>
                                  <a:gd name="T4" fmla="*/ 554600 w 158"/>
                                  <a:gd name="T5" fmla="*/ 3250810 h 643"/>
                                  <a:gd name="T6" fmla="*/ 907528 w 158"/>
                                  <a:gd name="T7" fmla="*/ 5317212 h 643"/>
                                  <a:gd name="T8" fmla="*/ 1386508 w 158"/>
                                  <a:gd name="T9" fmla="*/ 7585214 h 643"/>
                                  <a:gd name="T10" fmla="*/ 1915891 w 158"/>
                                  <a:gd name="T11" fmla="*/ 9802815 h 643"/>
                                  <a:gd name="T12" fmla="*/ 2596545 w 158"/>
                                  <a:gd name="T13" fmla="*/ 11995209 h 643"/>
                                  <a:gd name="T14" fmla="*/ 3100727 w 158"/>
                                  <a:gd name="T15" fmla="*/ 13431618 h 643"/>
                                  <a:gd name="T16" fmla="*/ 3630110 w 158"/>
                                  <a:gd name="T17" fmla="*/ 14817611 h 643"/>
                                  <a:gd name="T18" fmla="*/ 3907418 w 158"/>
                                  <a:gd name="T19" fmla="*/ 15926412 h 643"/>
                                  <a:gd name="T20" fmla="*/ 3983038 w 158"/>
                                  <a:gd name="T21" fmla="*/ 16203620 h 643"/>
                                  <a:gd name="T22" fmla="*/ 3579692 w 158"/>
                                  <a:gd name="T23" fmla="*/ 15321612 h 643"/>
                                  <a:gd name="T24" fmla="*/ 2974674 w 158"/>
                                  <a:gd name="T25" fmla="*/ 13708811 h 643"/>
                                  <a:gd name="T26" fmla="*/ 2394872 w 158"/>
                                  <a:gd name="T27" fmla="*/ 12045609 h 643"/>
                                  <a:gd name="T28" fmla="*/ 1739436 w 158"/>
                                  <a:gd name="T29" fmla="*/ 9853216 h 643"/>
                                  <a:gd name="T30" fmla="*/ 1184836 w 158"/>
                                  <a:gd name="T31" fmla="*/ 7610406 h 643"/>
                                  <a:gd name="T32" fmla="*/ 731072 w 158"/>
                                  <a:gd name="T33" fmla="*/ 5342404 h 643"/>
                                  <a:gd name="T34" fmla="*/ 327726 w 158"/>
                                  <a:gd name="T35" fmla="*/ 2696410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accent5">
                                  <a:lumMod val="40000"/>
                                  <a:lumOff val="60000"/>
                                  <a:alpha val="20000"/>
                                </a:schemeClr>
                              </a:solidFill>
                              <a:ln w="0">
                                <a:solidFill>
                                  <a:schemeClr val="accent5">
                                    <a:lumMod val="40000"/>
                                    <a:lumOff val="60000"/>
                                    <a:alpha val="20000"/>
                                  </a:schemeClr>
                                </a:solidFill>
                                <a:round/>
                                <a:headEnd/>
                                <a:tailEnd/>
                              </a:ln>
                            </wps:spPr>
                            <wps:bodyPr rot="0" vert="horz" wrap="square" lIns="91440" tIns="45720" rIns="91440" bIns="45720" anchor="t" anchorCtr="0" upright="1">
                              <a:noAutofit/>
                            </wps:bodyPr>
                          </wps:wsp>
                          <wps:wsp>
                            <wps:cNvPr id="40" name="Свободна форма 13"/>
                            <wps:cNvSpPr>
                              <a:spLocks/>
                            </wps:cNvSpPr>
                            <wps:spPr bwMode="auto">
                              <a:xfrm>
                                <a:off x="3759" y="62152"/>
                                <a:ext cx="524" cy="1127"/>
                              </a:xfrm>
                              <a:custGeom>
                                <a:avLst/>
                                <a:gdLst>
                                  <a:gd name="T0" fmla="*/ 0 w 33"/>
                                  <a:gd name="T1" fmla="*/ 0 h 71"/>
                                  <a:gd name="T2" fmla="*/ 831858 w 33"/>
                                  <a:gd name="T3" fmla="*/ 1789120 h 71"/>
                                  <a:gd name="T4" fmla="*/ 604982 w 33"/>
                                  <a:gd name="T5" fmla="*/ 1789120 h 71"/>
                                  <a:gd name="T6" fmla="*/ 277291 w 33"/>
                                  <a:gd name="T7" fmla="*/ 907156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chemeClr val="accent5">
                                  <a:lumMod val="40000"/>
                                  <a:lumOff val="60000"/>
                                  <a:alpha val="20000"/>
                                </a:schemeClr>
                              </a:solidFill>
                              <a:ln w="0">
                                <a:solidFill>
                                  <a:schemeClr val="accent5">
                                    <a:lumMod val="40000"/>
                                    <a:lumOff val="60000"/>
                                    <a:alpha val="20000"/>
                                  </a:schemeClr>
                                </a:solidFill>
                                <a:round/>
                                <a:headEnd/>
                                <a:tailEnd/>
                              </a:ln>
                            </wps:spPr>
                            <wps:bodyPr rot="0" vert="horz" wrap="square" lIns="91440" tIns="45720" rIns="91440" bIns="45720" anchor="t" anchorCtr="0" upright="1">
                              <a:noAutofit/>
                            </wps:bodyPr>
                          </wps:wsp>
                          <wps:wsp>
                            <wps:cNvPr id="41" name="Свободна форма 14"/>
                            <wps:cNvSpPr>
                              <a:spLocks/>
                            </wps:cNvSpPr>
                            <wps:spPr bwMode="auto">
                              <a:xfrm>
                                <a:off x="1060" y="51246"/>
                                <a:ext cx="238" cy="1508"/>
                              </a:xfrm>
                              <a:custGeom>
                                <a:avLst/>
                                <a:gdLst>
                                  <a:gd name="T0" fmla="*/ 0 w 15"/>
                                  <a:gd name="T1" fmla="*/ 0 h 95"/>
                                  <a:gd name="T2" fmla="*/ 201507 w 15"/>
                                  <a:gd name="T3" fmla="*/ 932388 h 95"/>
                                  <a:gd name="T4" fmla="*/ 201507 w 15"/>
                                  <a:gd name="T5" fmla="*/ 1033186 h 95"/>
                                  <a:gd name="T6" fmla="*/ 377833 w 15"/>
                                  <a:gd name="T7" fmla="*/ 2393958 h 95"/>
                                  <a:gd name="T8" fmla="*/ 100753 w 15"/>
                                  <a:gd name="T9" fmla="*/ 1234782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chemeClr val="accent5">
                                  <a:lumMod val="40000"/>
                                  <a:lumOff val="60000"/>
                                  <a:alpha val="20000"/>
                                </a:schemeClr>
                              </a:solidFill>
                              <a:ln w="0">
                                <a:solidFill>
                                  <a:schemeClr val="accent5">
                                    <a:lumMod val="40000"/>
                                    <a:lumOff val="60000"/>
                                    <a:alpha val="20000"/>
                                  </a:schemeClr>
                                </a:solidFill>
                                <a:round/>
                                <a:headEnd/>
                                <a:tailEnd/>
                              </a:ln>
                            </wps:spPr>
                            <wps:bodyPr rot="0" vert="horz" wrap="square" lIns="91440" tIns="45720" rIns="91440" bIns="45720" anchor="t" anchorCtr="0" upright="1">
                              <a:noAutofit/>
                            </wps:bodyPr>
                          </wps:wsp>
                          <wps:wsp>
                            <wps:cNvPr id="42" name="Свободна форма 15"/>
                            <wps:cNvSpPr>
                              <a:spLocks/>
                            </wps:cNvSpPr>
                            <wps:spPr bwMode="auto">
                              <a:xfrm>
                                <a:off x="3171" y="46499"/>
                                <a:ext cx="6382" cy="12414"/>
                              </a:xfrm>
                              <a:custGeom>
                                <a:avLst/>
                                <a:gdLst>
                                  <a:gd name="T0" fmla="*/ 10131425 w 402"/>
                                  <a:gd name="T1" fmla="*/ 0 h 782"/>
                                  <a:gd name="T2" fmla="*/ 10131425 w 402"/>
                                  <a:gd name="T3" fmla="*/ 25209 h 782"/>
                                  <a:gd name="T4" fmla="*/ 9148533 w 402"/>
                                  <a:gd name="T5" fmla="*/ 982849 h 782"/>
                                  <a:gd name="T6" fmla="*/ 8190837 w 402"/>
                                  <a:gd name="T7" fmla="*/ 1990891 h 782"/>
                                  <a:gd name="T8" fmla="*/ 7308739 w 402"/>
                                  <a:gd name="T9" fmla="*/ 3049336 h 782"/>
                                  <a:gd name="T10" fmla="*/ 6426658 w 402"/>
                                  <a:gd name="T11" fmla="*/ 4132973 h 782"/>
                                  <a:gd name="T12" fmla="*/ 5317746 w 402"/>
                                  <a:gd name="T13" fmla="*/ 5594634 h 782"/>
                                  <a:gd name="T14" fmla="*/ 4309644 w 402"/>
                                  <a:gd name="T15" fmla="*/ 7157100 h 782"/>
                                  <a:gd name="T16" fmla="*/ 3351947 w 402"/>
                                  <a:gd name="T17" fmla="*/ 8719565 h 782"/>
                                  <a:gd name="T18" fmla="*/ 2520255 w 402"/>
                                  <a:gd name="T19" fmla="*/ 10357642 h 782"/>
                                  <a:gd name="T20" fmla="*/ 1789389 w 402"/>
                                  <a:gd name="T21" fmla="*/ 12046104 h 782"/>
                                  <a:gd name="T22" fmla="*/ 1134123 w 402"/>
                                  <a:gd name="T23" fmla="*/ 13759776 h 782"/>
                                  <a:gd name="T24" fmla="*/ 680477 w 402"/>
                                  <a:gd name="T25" fmla="*/ 15549059 h 782"/>
                                  <a:gd name="T26" fmla="*/ 327641 w 402"/>
                                  <a:gd name="T27" fmla="*/ 17363535 h 782"/>
                                  <a:gd name="T28" fmla="*/ 176426 w 402"/>
                                  <a:gd name="T29" fmla="*/ 19178011 h 782"/>
                                  <a:gd name="T30" fmla="*/ 176426 w 402"/>
                                  <a:gd name="T31" fmla="*/ 19707225 h 782"/>
                                  <a:gd name="T32" fmla="*/ 0 w 402"/>
                                  <a:gd name="T33" fmla="*/ 19278815 h 782"/>
                                  <a:gd name="T34" fmla="*/ 25210 w 402"/>
                                  <a:gd name="T35" fmla="*/ 19178011 h 782"/>
                                  <a:gd name="T36" fmla="*/ 176426 w 402"/>
                                  <a:gd name="T37" fmla="*/ 17338326 h 782"/>
                                  <a:gd name="T38" fmla="*/ 529261 w 402"/>
                                  <a:gd name="T39" fmla="*/ 15523850 h 782"/>
                                  <a:gd name="T40" fmla="*/ 1008102 w 402"/>
                                  <a:gd name="T41" fmla="*/ 13734583 h 782"/>
                                  <a:gd name="T42" fmla="*/ 1663368 w 402"/>
                                  <a:gd name="T43" fmla="*/ 11970509 h 782"/>
                                  <a:gd name="T44" fmla="*/ 2394250 w 402"/>
                                  <a:gd name="T45" fmla="*/ 10307239 h 782"/>
                                  <a:gd name="T46" fmla="*/ 3276331 w 402"/>
                                  <a:gd name="T47" fmla="*/ 8643970 h 782"/>
                                  <a:gd name="T48" fmla="*/ 4208834 w 402"/>
                                  <a:gd name="T49" fmla="*/ 7081504 h 782"/>
                                  <a:gd name="T50" fmla="*/ 5267341 w 402"/>
                                  <a:gd name="T51" fmla="*/ 5544232 h 782"/>
                                  <a:gd name="T52" fmla="*/ 6376253 w 402"/>
                                  <a:gd name="T53" fmla="*/ 4107780 h 782"/>
                                  <a:gd name="T54" fmla="*/ 7233140 w 402"/>
                                  <a:gd name="T55" fmla="*/ 3024127 h 782"/>
                                  <a:gd name="T56" fmla="*/ 8165626 w 402"/>
                                  <a:gd name="T57" fmla="*/ 1965682 h 782"/>
                                  <a:gd name="T58" fmla="*/ 9123323 w 402"/>
                                  <a:gd name="T59" fmla="*/ 957640 h 782"/>
                                  <a:gd name="T60" fmla="*/ 1013142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accent5">
                                  <a:lumMod val="40000"/>
                                  <a:lumOff val="60000"/>
                                  <a:alpha val="20000"/>
                                </a:schemeClr>
                              </a:solidFill>
                              <a:ln w="0">
                                <a:solidFill>
                                  <a:schemeClr val="accent5">
                                    <a:lumMod val="40000"/>
                                    <a:lumOff val="60000"/>
                                    <a:alpha val="20000"/>
                                  </a:schemeClr>
                                </a:solidFill>
                                <a:round/>
                                <a:headEnd/>
                                <a:tailEnd/>
                              </a:ln>
                            </wps:spPr>
                            <wps:bodyPr rot="0" vert="horz" wrap="square" lIns="91440" tIns="45720" rIns="91440" bIns="45720" anchor="t" anchorCtr="0" upright="1">
                              <a:noAutofit/>
                            </wps:bodyPr>
                          </wps:wsp>
                          <wps:wsp>
                            <wps:cNvPr id="43" name="Свободна форма 16"/>
                            <wps:cNvSpPr>
                              <a:spLocks/>
                            </wps:cNvSpPr>
                            <wps:spPr bwMode="auto">
                              <a:xfrm>
                                <a:off x="3171" y="59040"/>
                                <a:ext cx="588" cy="3112"/>
                              </a:xfrm>
                              <a:custGeom>
                                <a:avLst/>
                                <a:gdLst>
                                  <a:gd name="T0" fmla="*/ 0 w 37"/>
                                  <a:gd name="T1" fmla="*/ 0 h 196"/>
                                  <a:gd name="T2" fmla="*/ 151370 w 37"/>
                                  <a:gd name="T3" fmla="*/ 378092 h 196"/>
                                  <a:gd name="T4" fmla="*/ 176607 w 37"/>
                                  <a:gd name="T5" fmla="*/ 453701 h 196"/>
                                  <a:gd name="T6" fmla="*/ 302741 w 37"/>
                                  <a:gd name="T7" fmla="*/ 2016449 h 196"/>
                                  <a:gd name="T8" fmla="*/ 529804 w 37"/>
                                  <a:gd name="T9" fmla="*/ 3377552 h 196"/>
                                  <a:gd name="T10" fmla="*/ 832544 w 37"/>
                                  <a:gd name="T11" fmla="*/ 4738655 h 196"/>
                                  <a:gd name="T12" fmla="*/ 933458 w 37"/>
                                  <a:gd name="T13" fmla="*/ 4940300 h 196"/>
                                  <a:gd name="T14" fmla="*/ 555024 w 37"/>
                                  <a:gd name="T15" fmla="*/ 4083309 h 196"/>
                                  <a:gd name="T16" fmla="*/ 378434 w 37"/>
                                  <a:gd name="T17" fmla="*/ 3680019 h 196"/>
                                  <a:gd name="T18" fmla="*/ 126150 w 37"/>
                                  <a:gd name="T19" fmla="*/ 2041663 h 196"/>
                                  <a:gd name="T20" fmla="*/ 25236 w 37"/>
                                  <a:gd name="T21" fmla="*/ 1008224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accent5">
                                  <a:lumMod val="40000"/>
                                  <a:lumOff val="60000"/>
                                  <a:alpha val="20000"/>
                                </a:schemeClr>
                              </a:solidFill>
                              <a:ln w="0">
                                <a:solidFill>
                                  <a:schemeClr val="accent5">
                                    <a:lumMod val="40000"/>
                                    <a:lumOff val="60000"/>
                                    <a:alpha val="20000"/>
                                  </a:schemeClr>
                                </a:solidFill>
                                <a:round/>
                                <a:headEnd/>
                                <a:tailEnd/>
                              </a:ln>
                            </wps:spPr>
                            <wps:bodyPr rot="0" vert="horz" wrap="square" lIns="91440" tIns="45720" rIns="91440" bIns="45720" anchor="t" anchorCtr="0" upright="1">
                              <a:noAutofit/>
                            </wps:bodyPr>
                          </wps:wsp>
                          <wps:wsp>
                            <wps:cNvPr id="44" name="Свободна форма 17"/>
                            <wps:cNvSpPr>
                              <a:spLocks/>
                            </wps:cNvSpPr>
                            <wps:spPr bwMode="auto">
                              <a:xfrm>
                                <a:off x="3632" y="62231"/>
                                <a:ext cx="492" cy="1048"/>
                              </a:xfrm>
                              <a:custGeom>
                                <a:avLst/>
                                <a:gdLst>
                                  <a:gd name="T0" fmla="*/ 0 w 31"/>
                                  <a:gd name="T1" fmla="*/ 0 h 66"/>
                                  <a:gd name="T2" fmla="*/ 781058 w 31"/>
                                  <a:gd name="T3" fmla="*/ 1663700 h 66"/>
                                  <a:gd name="T4" fmla="*/ 604684 w 31"/>
                                  <a:gd name="T5" fmla="*/ 1663700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chemeClr val="accent5">
                                  <a:lumMod val="40000"/>
                                  <a:lumOff val="60000"/>
                                  <a:alpha val="20000"/>
                                </a:schemeClr>
                              </a:solidFill>
                              <a:ln w="0">
                                <a:solidFill>
                                  <a:schemeClr val="accent5">
                                    <a:lumMod val="40000"/>
                                    <a:lumOff val="60000"/>
                                    <a:alpha val="20000"/>
                                  </a:schemeClr>
                                </a:solidFill>
                                <a:round/>
                                <a:headEnd/>
                                <a:tailEnd/>
                              </a:ln>
                            </wps:spPr>
                            <wps:bodyPr rot="0" vert="horz" wrap="square" lIns="91440" tIns="45720" rIns="91440" bIns="45720" anchor="t" anchorCtr="0" upright="1">
                              <a:noAutofit/>
                            </wps:bodyPr>
                          </wps:wsp>
                          <wps:wsp>
                            <wps:cNvPr id="45" name="Свободна форма 18"/>
                            <wps:cNvSpPr>
                              <a:spLocks/>
                            </wps:cNvSpPr>
                            <wps:spPr bwMode="auto">
                              <a:xfrm>
                                <a:off x="3171" y="58644"/>
                                <a:ext cx="111" cy="682"/>
                              </a:xfrm>
                              <a:custGeom>
                                <a:avLst/>
                                <a:gdLst>
                                  <a:gd name="T0" fmla="*/ 0 w 7"/>
                                  <a:gd name="T1" fmla="*/ 0 h 43"/>
                                  <a:gd name="T2" fmla="*/ 176220 w 7"/>
                                  <a:gd name="T3" fmla="*/ 428042 h 43"/>
                                  <a:gd name="T4" fmla="*/ 176220 w 7"/>
                                  <a:gd name="T5" fmla="*/ 1082683 h 43"/>
                                  <a:gd name="T6" fmla="*/ 151039 w 7"/>
                                  <a:gd name="T7" fmla="*/ 1007140 h 43"/>
                                  <a:gd name="T8" fmla="*/ 0 w 7"/>
                                  <a:gd name="T9" fmla="*/ 629470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chemeClr val="accent5">
                                  <a:lumMod val="40000"/>
                                  <a:lumOff val="60000"/>
                                  <a:alpha val="20000"/>
                                </a:schemeClr>
                              </a:solidFill>
                              <a:ln w="0">
                                <a:solidFill>
                                  <a:schemeClr val="accent5">
                                    <a:lumMod val="40000"/>
                                    <a:lumOff val="60000"/>
                                    <a:alpha val="20000"/>
                                  </a:schemeClr>
                                </a:solidFill>
                                <a:round/>
                                <a:headEnd/>
                                <a:tailEnd/>
                              </a:ln>
                            </wps:spPr>
                            <wps:bodyPr rot="0" vert="horz" wrap="square" lIns="91440" tIns="45720" rIns="91440" bIns="45720" anchor="t" anchorCtr="0" upright="1">
                              <a:noAutofit/>
                            </wps:bodyPr>
                          </wps:wsp>
                          <wps:wsp>
                            <wps:cNvPr id="46" name="Свободна форма 19"/>
                            <wps:cNvSpPr>
                              <a:spLocks/>
                            </wps:cNvSpPr>
                            <wps:spPr bwMode="auto">
                              <a:xfrm>
                                <a:off x="3409" y="61358"/>
                                <a:ext cx="731" cy="1921"/>
                              </a:xfrm>
                              <a:custGeom>
                                <a:avLst/>
                                <a:gdLst>
                                  <a:gd name="T0" fmla="*/ 0 w 46"/>
                                  <a:gd name="T1" fmla="*/ 0 h 121"/>
                                  <a:gd name="T2" fmla="*/ 176600 w 46"/>
                                  <a:gd name="T3" fmla="*/ 403251 h 121"/>
                                  <a:gd name="T4" fmla="*/ 555004 w 46"/>
                                  <a:gd name="T5" fmla="*/ 1260160 h 121"/>
                                  <a:gd name="T6" fmla="*/ 832514 w 46"/>
                                  <a:gd name="T7" fmla="*/ 2167475 h 121"/>
                                  <a:gd name="T8" fmla="*/ 1160463 w 46"/>
                                  <a:gd name="T9" fmla="*/ 3049595 h 121"/>
                                  <a:gd name="T10" fmla="*/ 1135243 w 46"/>
                                  <a:gd name="T11" fmla="*/ 3049595 h 121"/>
                                  <a:gd name="T12" fmla="*/ 353184 w 46"/>
                                  <a:gd name="T13" fmla="*/ 1386184 h 121"/>
                                  <a:gd name="T14" fmla="*/ 277510 w 46"/>
                                  <a:gd name="T15" fmla="*/ 1108941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accent5">
                                  <a:lumMod val="40000"/>
                                  <a:lumOff val="60000"/>
                                  <a:alpha val="20000"/>
                                </a:schemeClr>
                              </a:solidFill>
                              <a:ln w="0">
                                <a:solidFill>
                                  <a:schemeClr val="accent5">
                                    <a:lumMod val="40000"/>
                                    <a:lumOff val="60000"/>
                                    <a:alpha val="20000"/>
                                  </a:schemeClr>
                                </a:solidFill>
                                <a:round/>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6916F6" id="Група 2" o:spid="_x0000_s1026" style="position:absolute;left:0;text-align:left;margin-left:40.75pt;margin-top:46.5pt;width:199.5pt;height:834.75pt;z-index:-251657216;mso-position-horizontal-relative:page;mso-position-vertical-relative:page"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">
                <v:rect id="Правоъгълник 433314042"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" fillcolor="#b6dde8 [1304]" strokecolor="#b6dde8 [1304]"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етоъгълник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" adj="18883" fillcolor="#b6dde8 [1304]" strokecolor="#b6dde8 [1304]" strokeweight="2pt">
                  <v:textbox inset=",0,14.4pt,0">
                    <w:txbxContent>
                      <w:sdt>
                        <w:sdtPr>
                          <w:rPr>
                            <w:rFonts w:ascii="Times New Roman" w:hAnsi="Times New Roman" w:cs="Times New Roman"/>
                            <w:b/>
                            <w:bCs/>
                            <w:noProof/>
                            <w:sz w:val="24"/>
                            <w:szCs w:val="24"/>
                          </w:rPr>
                          <w:alias w:val="Дата"/>
                          <w:tag w:val=""/>
                          <w:id w:val="-650599894"/>
                          <w:dataBinding w:prefixMappings="xmlns:ns0='http://schemas.microsoft.com/office/2006/coverPageProps' " w:xpath="/ns0:CoverPageProperties[1]/ns0:PublishDate[1]" w:storeItemID="{55AF091B-3C7A-41E3-B477-F2FDAA23CFDA}"/>
                          <w:date>
                            <w:dateFormat w:val="d.M.yyyy' г.'"/>
                            <w:lid w:val="bg-BG"/>
                            <w:storeMappedDataAs w:val="dateTime"/>
                            <w:calendar w:val="gregorian"/>
                          </w:date>
                        </w:sdtPr>
                        <w:sdtContent>
                          <w:p w14:paraId="0F64948A" w14:textId="5F904DE8" w:rsidR="0098395E" w:rsidRPr="005C2C2C" w:rsidRDefault="0098395E" w:rsidP="00E81021">
                            <w:pPr>
                              <w:pStyle w:val="af"/>
                              <w:shd w:val="clear" w:color="auto" w:fill="B6DDE8" w:themeFill="accent5" w:themeFillTint="66"/>
                              <w:jc w:val="center"/>
                              <w:rPr>
                                <w:rFonts w:ascii="Times New Roman" w:hAnsi="Times New Roman"/>
                                <w:b/>
                                <w:bCs/>
                                <w:sz w:val="28"/>
                                <w:szCs w:val="28"/>
                                <w:lang w:val="bg-BG"/>
                              </w:rPr>
                            </w:pPr>
                            <w:r w:rsidRPr="00E81021">
                              <w:rPr>
                                <w:rFonts w:ascii="Times New Roman" w:hAnsi="Times New Roman" w:cs="Times New Roman"/>
                                <w:b/>
                                <w:bCs/>
                                <w:noProof/>
                                <w:sz w:val="24"/>
                                <w:szCs w:val="24"/>
                                <w:lang w:val="bg-BG"/>
                              </w:rPr>
                              <w:t>АКТУАЛИЗАЦИЯ</w:t>
                            </w:r>
                            <w:r>
                              <w:rPr>
                                <w:rFonts w:ascii="Times New Roman" w:hAnsi="Times New Roman" w:cs="Times New Roman"/>
                                <w:b/>
                                <w:bCs/>
                                <w:noProof/>
                                <w:sz w:val="24"/>
                                <w:szCs w:val="24"/>
                                <w:lang w:val="bg-BG"/>
                              </w:rPr>
                              <w:t xml:space="preserve"> 2024</w:t>
                            </w:r>
                          </w:p>
                        </w:sdtContent>
                      </w:sdt>
                    </w:txbxContent>
                  </v:textbox>
                </v:shape>
                <v:group id="Група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Група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o:lock v:ext="edit" aspectratio="t"/>
                    <v:shape id="Свободна форма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" path="m,l39,152,84,304r38,113l122,440,76,306,39,180,6,53,,xe" fillcolor="#b6dde8 [1304]" strokecolor="#b6dde8 [1304]" strokeweight="0">
                      <v:path arrowok="t" o:connecttype="custom" o:connectlocs="0,0;15607076,60811378;33614968,121622741;48821736,166831328;48821736,176032922;30413536,122422888;15607076,72013461;2401070,21204095;0,0" o:connectangles="0,0,0,0,0,0,0,0,0"/>
                    </v:shape>
                    <v:shape id="Свободна форма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" path="m,l8,19,37,93r30,74l116,269r-8,l60,169,30,98,1,25,,xe" fillcolor="#b6dde8 [1304]" strokecolor="#b6dde8 [1304]" strokeweight="0">
                      <v:path arrowok="t" o:connecttype="custom" o:connectlocs="0,0;3202333,7600219;14810934,37200542;26819695,66800880;46433882,107601349;43231549,107601349;24017520,67600894;12008760,39200441;400413,10000245;0,0" o:connectangles="0,0,0,0,0,0,0,0,0,0"/>
                    </v:shape>
                    <v:shape id="Свободна форма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" path="m,l,,1,79r2,80l12,317,23,476,39,634,58,792,83,948r24,138l135,1223r5,49l138,1262,105,1106,77,949,53,792,35,634,20,476,9,317,2,159,,79,,xe" fillcolor="#b6dde8 [1304]" strokecolor="#b6dde8 [1304]" strokeweight="0">
                      <v:path arrowok="t" o:connecttype="custom" o:connectlocs="0,0;0,0;400378,31606030;1200896,63612014;4803061,126823835;9205983,190435611;15610065,253647432;23214773,316859253;33221274,379270911;42827397,434481240;54034525,489291614;56035685,508895160;55235167,504894406;42026879,442482732;30819751,379671120;21213629,316859253;14009044,253647432;8005102,190435611;3602419,126823835;800502,63612014;0,31606030;0,0" o:connectangles="0,0,0,0,0,0,0,0,0,0,0,0,0,0,0,0,0,0,0,0,0,0"/>
                    </v:shape>
                    <v:shape id="Свободна форма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" path="m45,r,l35,66r-9,67l14,267,6,401,3,534,6,669r8,134l18,854r,-3l9,814,8,803,1,669,,534,3,401,12,267,25,132,34,66,45,xe" fillcolor="#b6dde8 [1304]" strokecolor="#b6dde8 [1304]" strokeweight="0">
                      <v:path arrowok="t" o:connecttype="custom" o:connectlocs="18035001,0;18035001,0;14027251,26403956;10420156,53208114;5610859,106816159;2404656,160424204;1202455,213632063;2404656,267640294;5610859,321248339;7213953,341651290;7213953,340451226;3607096,325648887;3206203,321248339;400908,267640294;0,213632063;1202455,160424204;4809297,106816159;10019502,52807928;13626359,26403956;18035001,0" o:connectangles="0,0,0,0,0,0,0,0,0,0,0,0,0,0,0,0,0,0,0,0"/>
                    </v:shape>
                    <v:shape id="Свободна форма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" path="m,l10,44r11,82l34,207r19,86l75,380r25,86l120,521r21,55l152,618r2,11l140,595,115,532,93,468,67,383,47,295,28,207,12,104,,xe" fillcolor="#b6dde8 [1304]" strokecolor="#b6dde8 [1304]" strokeweight="0">
                      <v:path arrowok="t" o:connecttype="custom" o:connectlocs="0,0;3998289,17601968;8396537,50405645;13594195,82809383;21191083,117213232;29987325,152017006;39982935,186420855;47979529,208423445;56376065,230425782;60774059,247227663;61573723,251628270;55976106,238026748;45980511,212823814;37184254,187220941;26788700,153217269;18792106,118013334;11195218,82809383;4797953,41604653;0,0" o:connectangles="0,0,0,0,0,0,0,0,0,0,0,0,0,0,0,0,0,0,0"/>
                    </v:shape>
                    <v:shape id="Свободна форма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" path="m,l33,69r-9,l12,35,,xe" fillcolor="#b6dde8 [1304]" strokecolor="#b6dde8 [1304]" strokeweight="0">
                      <v:path arrowok="t" o:connecttype="custom" o:connectlocs="0,0;13208897,27586383;9606381,27586383;4803190,13993164;0,0" o:connectangles="0,0,0,0,0"/>
                    </v:shape>
                    <v:shape id="Свободна форма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" path="m,l9,37r,3l15,93,5,49,,xe" fillcolor="#b6dde8 [1304]" strokecolor="#b6dde8 [1304]" strokeweight="0">
                      <v:path arrowok="t" o:connecttype="custom" o:connectlocs="0,0;3597021,14795376;3597021,15994857;5994950,37188185;1998407,19593837;0,0" o:connectangles="0,0,0,0,0,0"/>
                    </v:shape>
                    <v:shape id="Свободна форма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" path="m394,r,l356,38,319,77r-35,40l249,160r-42,58l168,276r-37,63l98,402,69,467,45,535,26,604,14,673,7,746,6,766,,749r1,-5l7,673,21,603,40,533,65,466,94,400r33,-64l164,275r40,-60l248,158r34,-42l318,76,354,37,394,xe" fillcolor="#b6dde8 [1304]" strokecolor="#b6dde8 [1304]" strokeweight="0">
                      <v:path arrowok="t" o:connecttype="custom" o:connectlocs="157642082,0;157642082,0;142438019,15204711;127634196,30809687;113630330,46814659;99626719,64019870;82822233,87227059;67217945,110434263;52414122,135642222;39210468,160849911;27607490,186858115;18004938,214066543;10402779,241674997;5601495,269283690;2800875,298492618;2400634,306495112;0,299693112;400241,297692374;2800875,269283690;8402370,241274986;16004275,213266298;26007068,186457850;37610045,160049667;50813683,134441712;65617506,110034268;81621781,86026819;99226478,63219609;112830119,46414409;127233955,30409438;141637807,14804716;157642082,0" o:connectangles="0,0,0,0,0,0,0,0,0,0,0,0,0,0,0,0,0,0,0,0,0,0,0,0,0,0,0,0,0,0,0"/>
                    </v:shape>
                    <v:shape id="Свободна форма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" path="m,l6,16r1,3l11,80r9,52l33,185r3,9l21,161,15,145,5,81,1,41,,xe" fillcolor="#b6dde8 [1304]" strokecolor="#b6dde8 [1304]" strokeweight="0">
                      <v:path arrowok="t" o:connecttype="custom" o:connectlocs="0,0;2396249,6402240;2795759,7602774;4393258,32011186;7987497,52818444;13179505,74025974;14377510,77627113;8387007,64422629;5990758,58020389;1997009,32411443;399494,16405858;0,0" o:connectangles="0,0,0,0,0,0,0,0,0,0,0,0"/>
                    </v:shape>
                    <v:shape id="Свободна форма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" path="m,l31,65r-8,l,xe" fillcolor="#b6dde8 [1304]" strokecolor="#b6dde8 [1304]" strokeweight="0">
                      <v:path arrowok="t" o:connecttype="custom" o:connectlocs="0,0;12446580,26011290;9234590,26011290;0,0" o:connectangles="0,0,0,0"/>
                    </v:shape>
                    <v:shape id="Свободна форма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" path="m,l6,17,7,42,6,39,,23,,xe" fillcolor="#b6dde8 [1304]" strokecolor="#b6dde8 [1304]" strokeweight="0">
                      <v:path arrowok="t" o:connecttype="custom" o:connectlocs="0,0;2395047,6786112;2794346,16765361;2395047,15567956;0,9181159;0,0" o:connectangles="0,0,0,0,0,0"/>
                    </v:shape>
                    <v:shape id="Свободна форма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" path="m,l6,16,21,49,33,84r12,34l44,118,13,53,11,42,,xe" fillcolor="#b6dde8 [1304]" strokecolor="#b6dde8 [1304]" strokeweight="0">
                      <v:path arrowok="t" o:connecttype="custom" o:connectlocs="0,0;2397929,6399485;8392880,19598564;13188738,33597318;17984597,47196235;17584820,47196235;5195635,21198424;4396336,16798651;0,0" o:connectangles="0,0,0,0,0,0,0,0,0"/>
                    </v:shape>
                  </v:group>
                  <v:group id="Група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o:lock v:ext="edit" aspectratio="t"/>
                    <v:shape id="Свободна форма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" path="m,l41,155,86,309r39,116l125,450,79,311,41,183,7,54,,xe" fillcolor="#b6dde8 [1304]" strokecolor="#b6dde8 [1304]" strokeweight="0">
                      <v:fill opacity="13107f"/>
                      <v:stroke opacity="13107f"/>
                      <v:path arrowok="t" o:connecttype="custom" o:connectlocs="0,0;16396998,61998700;34393434,123597281;49990578,169996225;49990578,179995870;31594089,124397266;16396998,73198448;2799599,21599511;0,0" o:connectangles="0,0,0,0,0,0,0,0,0"/>
                    </v:shape>
                    <v:shape id="Свободна форма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" path="m,l8,20,37,96r32,74l118,275r-9,l61,174,30,100,,26,,xe" fillcolor="#b6dde8 [1304]" strokecolor="#b6dde8 [1304]" strokeweight="0">
                      <v:fill opacity="13107f"/>
                      <v:stroke opacity="13107f"/>
                      <v:path arrowok="t" o:connecttype="custom" o:connectlocs="0,0;3203158,8002878;14814748,38413783;27627397,68024407;47246637,110039600;43643205,110039600;24424239,69624983;12011864,40014358;0,10403733;0,0" o:connectangles="0,0,0,0,0,0,0,0,0,0"/>
                    </v:shape>
                    <v:shape id="Свободна форма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" path="m,l16,72r4,49l18,112,,31,,xe" fillcolor="#b6dde8 [1304]" strokecolor="#b6dde8 [1304]" strokeweight="0">
                      <v:fill opacity="13107f"/>
                      <v:stroke opacity="13107f"/>
                      <v:path arrowok="t" o:connecttype="custom" o:connectlocs="0,0;6381052,28809142;7976322,48415471;7178687,44814215;0,12404056;0,0" o:connectangles="0,0,0,0,0,0"/>
                    </v:shape>
                    <v:shape id="Свободна форма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" path="m,l11,46r11,83l36,211r19,90l76,389r27,87l123,533r21,55l155,632r3,11l142,608,118,544,95,478,69,391,47,302,29,212,13,107,,xe" fillcolor="#b6dde8 [1304]" strokecolor="#b6dde8 [1304]" strokeweight="0">
                      <v:fill opacity="13107f"/>
                      <v:stroke opacity="13107f"/>
                      <v:path arrowok="t" o:connecttype="custom" o:connectlocs="0,0;4403581,18401189;8806908,51603449;14411315,84405572;22017396,120407899;30423864,155610160;41232477,190412283;49238760,213213880;57645228,235215172;62048809,252816310;63249635,257216717;56844603,243215698;47237070,217614050;38029961,191212334;27621803,156410227;18814896,120807798;11609238,84805471;5204206,42802888;0,0" o:connectangles="0,0,0,0,0,0,0,0,0,0,0,0,0,0,0,0,0,0,0"/>
                    </v:shape>
                    <v:shape id="Свободна форма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" path="m,l33,71r-9,l11,36,,xe" fillcolor="#b6dde8 [1304]" strokecolor="#b6dde8 [1304]" strokeweight="0">
                      <v:fill opacity="13107f"/>
                      <v:stroke opacity="13107f"/>
                      <v:path arrowok="t" o:connecttype="custom" o:connectlocs="0,0;13208897,28399130;9606381,28399130;4403045,14399504;0,0" o:connectangles="0,0,0,0,0"/>
                    </v:shape>
                    <v:shape id="Свободна форма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" path="m,l8,37r,4l15,95,4,49,,xe" fillcolor="#b6dde8 [1304]" strokecolor="#b6dde8 [1304]" strokeweight="0">
                      <v:fill opacity="13107f"/>
                      <v:stroke opacity="13107f"/>
                      <v:path arrowok="t" o:connecttype="custom" o:connectlocs="0,0;3197244,14800433;3197244,16400468;5994950,38000933;1598614,19600540;0,0" o:connectangles="0,0,0,0,0,0"/>
                    </v:shape>
                    <v:shape id="Свободна форма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" path="m402,r,1l363,39,325,79r-35,42l255,164r-44,58l171,284r-38,62l100,411,71,478,45,546,27,617,13,689,7,761r,21l,765r1,-4l7,688,21,616,40,545,66,475,95,409r35,-66l167,281r42,-61l253,163r34,-43l324,78,362,38,402,xe" fillcolor="#b6dde8 [1304]" strokecolor="#b6dde8 [1304]" strokeweight="0">
                      <v:fill opacity="13107f"/>
                      <v:stroke opacity="13107f"/>
                      <v:path arrowok="t" o:connecttype="custom" o:connectlocs="160842673,0;160842673,400185;145238651,15602414;130034631,31604758;116030777,48407234;102027192,65609625;84422525,88813026;68418279,113616674;53214243,138420307;40010615,164424255;28407663,191228050;18004908,218432045;10802996,246836341;5201505,275640567;2800872,304444794;2800872,312845897;0,306045025;400224,304444794;2800872,275240382;8402348,246436156;16004246,218032114;26407001,190028003;38010208,163624124;52013792,137220260;66817857,112416612;83622314,88012911;101226982,65209694;114830596,48007049;129634391,31204573;144838426,15202229;160842673,0" o:connectangles="0,0,0,0,0,0,0,0,0,0,0,0,0,0,0,0,0,0,0,0,0,0,0,0,0,0,0,0,0,0,0"/>
                    </v:shape>
                    <v:shape id="Свободна форма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" path="m,l6,15r1,3l12,80r9,54l33,188r4,8l22,162,15,146,5,81,1,40,,xe" fillcolor="#b6dde8 [1304]" strokecolor="#b6dde8 [1304]" strokeweight="0">
                      <v:fill opacity="13107f"/>
                      <v:stroke opacity="13107f"/>
                      <v:path arrowok="t" o:connecttype="custom" o:connectlocs="0,0;2405556,6003175;2806619,7203661;4811127,32016272;8419588,53627254;13230699,75238237;14834414,78439865;8820381,64832947;6014032,58429689;2004762,32416608;401048,16008128;0,0" o:connectangles="0,0,0,0,0,0,0,0,0,0,0,0"/>
                    </v:shape>
                    <v:shape id="Свободна форма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" path="m,l31,66r-7,l,xe" fillcolor="#b6dde8 [1304]" strokecolor="#b6dde8 [1304]" strokeweight="0">
                      <v:fill opacity="13107f"/>
                      <v:stroke opacity="13107f"/>
                      <v:path arrowok="t" o:connecttype="custom" o:connectlocs="0,0;12396146,26417539;9596920,26417539;0,0" o:connectangles="0,0,0,0"/>
                    </v:shape>
                    <v:shape id="Свободна форма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" path="m,l7,17r,26l6,40,,25,,xe" fillcolor="#b6dde8 [1304]" strokecolor="#b6dde8 [1304]" strokeweight="0">
                      <v:fill opacity="13107f"/>
                      <v:stroke opacity="13107f"/>
                      <v:path arrowok="t" o:connecttype="custom" o:connectlocs="0,0;2794346,6788945;2794346,17171856;2395047,15973709;0,9983687;0,0" o:connectangles="0,0,0,0,0,0"/>
                    </v:shape>
                    <v:shape id="Свободна форма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" path="m,l7,16,22,50,33,86r13,35l45,121,14,55,11,44,,xe" fillcolor="#b6dde8 [1304]" strokecolor="#b6dde8 [1304]" strokeweight="0">
                      <v:fill opacity="13107f"/>
                      <v:stroke opacity="13107f"/>
                      <v:path arrowok="t" o:connecttype="custom" o:connectlocs="0,0;2806404,6402026;8819737,20006342;13229733,34410905;18441271,48415471;18040492,48415471;5612554,22007103;4409996,17605584;0,0" o:connectangles="0,0,0,0,0,0,0,0,0"/>
                    </v:shape>
                  </v:group>
                </v:group>
                <w10:wrap anchorx="page" anchory="page"/>
              </v:group>
            </w:pict>
          </mc:Fallback>
        </mc:AlternateContent>
      </w:r>
      <w:r w:rsidR="00E81021">
        <w:rPr>
          <w:b/>
          <w:bCs/>
          <w:lang w:val="bg-BG"/>
        </w:rPr>
        <w:t xml:space="preserve">          </w:t>
      </w:r>
      <w:r w:rsidR="00E81021">
        <w:rPr>
          <w:noProof/>
          <w:lang w:val="bg-BG" w:eastAsia="bg-BG"/>
        </w:rPr>
        <w:drawing>
          <wp:inline distT="0" distB="0" distL="0" distR="0" wp14:anchorId="220F5395" wp14:editId="2F9896CB">
            <wp:extent cx="1004804" cy="1363185"/>
            <wp:effectExtent l="0" t="0" r="0" b="0"/>
            <wp:docPr id="3" name="Picture 8"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pic:cNvPicPr>
                      <a:picLocks noChangeAspect="1" noChangeArrowheads="1"/>
                    </pic:cNvPicPr>
                  </pic:nvPicPr>
                  <pic:blipFill>
                    <a:blip r:embed="rId9"/>
                    <a:srcRect/>
                    <a:stretch>
                      <a:fillRect/>
                    </a:stretch>
                  </pic:blipFill>
                  <pic:spPr bwMode="auto">
                    <a:xfrm>
                      <a:off x="0" y="0"/>
                      <a:ext cx="1017483" cy="1380386"/>
                    </a:xfrm>
                    <a:prstGeom prst="rect">
                      <a:avLst/>
                    </a:prstGeom>
                    <a:noFill/>
                    <a:ln w="9525">
                      <a:noFill/>
                      <a:miter lim="800000"/>
                      <a:headEnd/>
                      <a:tailEnd/>
                    </a:ln>
                  </pic:spPr>
                </pic:pic>
              </a:graphicData>
            </a:graphic>
          </wp:inline>
        </w:drawing>
      </w:r>
    </w:p>
    <w:p w14:paraId="5CC0EA2A" w14:textId="77777777" w:rsidR="00E81021" w:rsidRDefault="00E81021" w:rsidP="00E81021">
      <w:pPr>
        <w:pStyle w:val="af"/>
        <w:spacing w:after="240"/>
        <w:ind w:left="5529"/>
        <w:rPr>
          <w:b/>
          <w:bCs/>
          <w:lang w:val="bg-BG"/>
        </w:rPr>
      </w:pPr>
    </w:p>
    <w:p w14:paraId="17074287" w14:textId="77777777" w:rsidR="00E81021" w:rsidRDefault="00E81021" w:rsidP="00E81021">
      <w:pPr>
        <w:pStyle w:val="af"/>
        <w:spacing w:after="240"/>
        <w:ind w:left="5529"/>
        <w:rPr>
          <w:b/>
          <w:bCs/>
          <w:lang w:val="bg-BG"/>
        </w:rPr>
      </w:pPr>
    </w:p>
    <w:p w14:paraId="0B1F623B" w14:textId="77777777" w:rsidR="00E81021" w:rsidRDefault="00E81021" w:rsidP="00E81021">
      <w:pPr>
        <w:pStyle w:val="af"/>
        <w:spacing w:after="240"/>
        <w:ind w:left="5529"/>
        <w:rPr>
          <w:b/>
          <w:bCs/>
          <w:lang w:val="bg-BG"/>
        </w:rPr>
      </w:pPr>
    </w:p>
    <w:p w14:paraId="274F2968" w14:textId="77777777" w:rsidR="00E81021" w:rsidRDefault="00E81021" w:rsidP="00E81021">
      <w:pPr>
        <w:pStyle w:val="af"/>
        <w:spacing w:after="240"/>
        <w:ind w:left="5529"/>
        <w:rPr>
          <w:b/>
          <w:bCs/>
          <w:lang w:val="bg-BG"/>
        </w:rPr>
      </w:pPr>
    </w:p>
    <w:p w14:paraId="116234D1" w14:textId="77777777" w:rsidR="00E81021" w:rsidRDefault="00E81021" w:rsidP="00E81021">
      <w:pPr>
        <w:pStyle w:val="af"/>
        <w:spacing w:after="240"/>
        <w:ind w:left="5529"/>
        <w:rPr>
          <w:b/>
          <w:bCs/>
          <w:lang w:val="bg-BG"/>
        </w:rPr>
      </w:pPr>
    </w:p>
    <w:p w14:paraId="77E088DC" w14:textId="77777777" w:rsidR="00E81021" w:rsidRDefault="00E81021" w:rsidP="00E81021">
      <w:pPr>
        <w:pStyle w:val="af"/>
        <w:spacing w:after="240"/>
        <w:ind w:left="5529"/>
        <w:rPr>
          <w:b/>
          <w:bCs/>
          <w:lang w:val="bg-BG"/>
        </w:rPr>
      </w:pPr>
    </w:p>
    <w:p w14:paraId="279E1084" w14:textId="77777777" w:rsidR="00E81021" w:rsidRDefault="00E81021" w:rsidP="00E81021">
      <w:pPr>
        <w:pStyle w:val="af"/>
        <w:spacing w:after="240"/>
        <w:ind w:left="5529"/>
        <w:rPr>
          <w:b/>
          <w:bCs/>
          <w:lang w:val="bg-BG"/>
        </w:rPr>
      </w:pPr>
    </w:p>
    <w:p w14:paraId="057E07FB" w14:textId="77777777" w:rsidR="00E81021" w:rsidRDefault="00E81021" w:rsidP="00E81021">
      <w:pPr>
        <w:pStyle w:val="af"/>
        <w:spacing w:after="240"/>
        <w:ind w:left="5529"/>
        <w:rPr>
          <w:b/>
          <w:bCs/>
          <w:lang w:val="bg-BG"/>
        </w:rPr>
      </w:pPr>
    </w:p>
    <w:p w14:paraId="622FEA02" w14:textId="7F7E74C8" w:rsidR="00E81021" w:rsidRDefault="00E21DFD" w:rsidP="00E81021">
      <w:pPr>
        <w:pStyle w:val="af"/>
        <w:spacing w:after="240"/>
        <w:ind w:left="5529"/>
        <w:rPr>
          <w:b/>
          <w:bCs/>
          <w:lang w:val="bg-BG"/>
        </w:rPr>
      </w:pPr>
      <w:r>
        <w:rPr>
          <w:noProof/>
          <w:lang w:val="bg-BG" w:eastAsia="bg-BG"/>
        </w:rPr>
        <mc:AlternateContent>
          <mc:Choice Requires="wps">
            <w:drawing>
              <wp:anchor distT="0" distB="0" distL="114300" distR="114300" simplePos="0" relativeHeight="251660288" behindDoc="0" locked="0" layoutInCell="1" allowOverlap="1" wp14:anchorId="45A2BE1F" wp14:editId="6E9905BF">
                <wp:simplePos x="0" y="0"/>
                <wp:positionH relativeFrom="page">
                  <wp:posOffset>3223895</wp:posOffset>
                </wp:positionH>
                <wp:positionV relativeFrom="page">
                  <wp:posOffset>2231390</wp:posOffset>
                </wp:positionV>
                <wp:extent cx="3990340" cy="2887345"/>
                <wp:effectExtent l="0" t="0" r="10160" b="8255"/>
                <wp:wrapNone/>
                <wp:docPr id="11" name="Текстово 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340" cy="2887345"/>
                        </a:xfrm>
                        <a:prstGeom prst="rect">
                          <a:avLst/>
                        </a:prstGeom>
                        <a:noFill/>
                        <a:ln>
                          <a:noFill/>
                        </a:ln>
                      </wps:spPr>
                      <wps:txbx>
                        <w:txbxContent>
                          <w:p w14:paraId="2F1475C4" w14:textId="77777777" w:rsidR="0098395E" w:rsidRPr="00092B50" w:rsidRDefault="0098395E" w:rsidP="00E81021">
                            <w:pPr>
                              <w:shd w:val="clear" w:color="auto" w:fill="B6DDE8" w:themeFill="accent5" w:themeFillTint="66"/>
                              <w:spacing w:before="120" w:after="120" w:line="240" w:lineRule="auto"/>
                              <w:jc w:val="center"/>
                              <w:rPr>
                                <w:rFonts w:ascii="Times New Roman" w:hAnsi="Times New Roman" w:cs="Times New Roman"/>
                                <w:b/>
                                <w:sz w:val="72"/>
                                <w:szCs w:val="72"/>
                                <w:lang w:val="bg-BG"/>
                              </w:rPr>
                            </w:pPr>
                            <w:r w:rsidRPr="00092B50">
                              <w:rPr>
                                <w:rFonts w:ascii="Times New Roman" w:hAnsi="Times New Roman" w:cs="Times New Roman"/>
                                <w:b/>
                                <w:sz w:val="72"/>
                                <w:szCs w:val="72"/>
                                <w:lang w:val="bg-BG"/>
                              </w:rPr>
                              <w:t>ПЛАН</w:t>
                            </w:r>
                          </w:p>
                          <w:p w14:paraId="3EF6AEE1" w14:textId="14C2DF17" w:rsidR="0098395E" w:rsidRPr="00D36AA1" w:rsidRDefault="0098395E" w:rsidP="00E81021">
                            <w:pPr>
                              <w:shd w:val="clear" w:color="auto" w:fill="B6DDE8" w:themeFill="accent5" w:themeFillTint="66"/>
                              <w:jc w:val="center"/>
                              <w:rPr>
                                <w:rFonts w:ascii="Times New Roman" w:hAnsi="Times New Roman" w:cs="Times New Roman"/>
                                <w:b/>
                                <w:sz w:val="48"/>
                                <w:szCs w:val="48"/>
                                <w:lang w:val="bg-BG"/>
                              </w:rPr>
                            </w:pPr>
                            <w:r w:rsidRPr="00D36AA1">
                              <w:rPr>
                                <w:rFonts w:ascii="Times New Roman" w:hAnsi="Times New Roman" w:cs="Times New Roman"/>
                                <w:b/>
                                <w:sz w:val="48"/>
                                <w:szCs w:val="48"/>
                                <w:lang w:val="bg-BG"/>
                              </w:rPr>
                              <w:t xml:space="preserve">ЗА ИНТЕГРИРАНО РАЗВИТИЕ НА ОБЩИНА </w:t>
                            </w:r>
                            <w:r>
                              <w:rPr>
                                <w:rFonts w:ascii="Times New Roman" w:hAnsi="Times New Roman" w:cs="Times New Roman"/>
                                <w:b/>
                                <w:sz w:val="48"/>
                                <w:szCs w:val="48"/>
                                <w:lang w:val="bg-BG"/>
                              </w:rPr>
                              <w:t>ГЕНЕРАЛ ТОШЕВО</w:t>
                            </w:r>
                          </w:p>
                          <w:p w14:paraId="189FBCF1" w14:textId="77777777" w:rsidR="0098395E" w:rsidRPr="00D36AA1" w:rsidRDefault="0098395E" w:rsidP="00E81021">
                            <w:pPr>
                              <w:shd w:val="clear" w:color="auto" w:fill="B6DDE8" w:themeFill="accent5" w:themeFillTint="66"/>
                              <w:tabs>
                                <w:tab w:val="left" w:pos="0"/>
                              </w:tabs>
                              <w:jc w:val="center"/>
                              <w:rPr>
                                <w:rFonts w:ascii="Times New Roman" w:hAnsi="Times New Roman" w:cs="Times New Roman"/>
                                <w:b/>
                                <w:sz w:val="48"/>
                                <w:szCs w:val="48"/>
                                <w:lang w:val="bg-BG"/>
                              </w:rPr>
                            </w:pPr>
                            <w:r w:rsidRPr="00D36AA1">
                              <w:rPr>
                                <w:rFonts w:ascii="Times New Roman" w:hAnsi="Times New Roman" w:cs="Times New Roman"/>
                                <w:b/>
                                <w:sz w:val="48"/>
                                <w:szCs w:val="48"/>
                                <w:lang w:val="bg-BG"/>
                              </w:rPr>
                              <w:t>2021-2027 Г.</w:t>
                            </w:r>
                          </w:p>
                          <w:p w14:paraId="43201CCD" w14:textId="77777777" w:rsidR="0098395E" w:rsidRPr="00A45FC5" w:rsidRDefault="0098395E" w:rsidP="00E81021">
                            <w:pPr>
                              <w:shd w:val="clear" w:color="auto" w:fill="B6DDE8" w:themeFill="accent5" w:themeFillTint="66"/>
                              <w:spacing w:before="120"/>
                              <w:jc w:val="center"/>
                              <w:rPr>
                                <w:rFonts w:ascii="Times New Roman" w:hAnsi="Times New Roman" w:cs="Times New Roman"/>
                                <w:color w:val="404040" w:themeColor="text1" w:themeTint="BF"/>
                                <w:sz w:val="56"/>
                                <w:szCs w:val="56"/>
                              </w:rPr>
                            </w:pP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A2BE1F" id="_x0000_t202" coordsize="21600,21600" o:spt="202" path="m,l,21600r21600,l21600,xe">
                <v:stroke joinstyle="miter"/>
                <v:path gradientshapeok="t" o:connecttype="rect"/>
              </v:shapetype>
              <v:shape id="Текстово поле 11" o:spid="_x0000_s1055" type="#_x0000_t202" style="position:absolute;left:0;text-align:left;margin-left:253.85pt;margin-top:175.7pt;width:314.2pt;height:227.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" filled="f" stroked="f">
                <v:textbox inset="0,0,0,0">
                  <w:txbxContent>
                    <w:p w14:paraId="2F1475C4" w14:textId="77777777" w:rsidR="0098395E" w:rsidRPr="00092B50" w:rsidRDefault="0098395E" w:rsidP="00E81021">
                      <w:pPr>
                        <w:shd w:val="clear" w:color="auto" w:fill="B6DDE8" w:themeFill="accent5" w:themeFillTint="66"/>
                        <w:spacing w:before="120" w:after="120" w:line="240" w:lineRule="auto"/>
                        <w:jc w:val="center"/>
                        <w:rPr>
                          <w:rFonts w:ascii="Times New Roman" w:hAnsi="Times New Roman" w:cs="Times New Roman"/>
                          <w:b/>
                          <w:sz w:val="72"/>
                          <w:szCs w:val="72"/>
                          <w:lang w:val="bg-BG"/>
                        </w:rPr>
                      </w:pPr>
                      <w:r w:rsidRPr="00092B50">
                        <w:rPr>
                          <w:rFonts w:ascii="Times New Roman" w:hAnsi="Times New Roman" w:cs="Times New Roman"/>
                          <w:b/>
                          <w:sz w:val="72"/>
                          <w:szCs w:val="72"/>
                          <w:lang w:val="bg-BG"/>
                        </w:rPr>
                        <w:t>ПЛАН</w:t>
                      </w:r>
                    </w:p>
                    <w:p w14:paraId="3EF6AEE1" w14:textId="14C2DF17" w:rsidR="0098395E" w:rsidRPr="00D36AA1" w:rsidRDefault="0098395E" w:rsidP="00E81021">
                      <w:pPr>
                        <w:shd w:val="clear" w:color="auto" w:fill="B6DDE8" w:themeFill="accent5" w:themeFillTint="66"/>
                        <w:jc w:val="center"/>
                        <w:rPr>
                          <w:rFonts w:ascii="Times New Roman" w:hAnsi="Times New Roman" w:cs="Times New Roman"/>
                          <w:b/>
                          <w:sz w:val="48"/>
                          <w:szCs w:val="48"/>
                          <w:lang w:val="bg-BG"/>
                        </w:rPr>
                      </w:pPr>
                      <w:r w:rsidRPr="00D36AA1">
                        <w:rPr>
                          <w:rFonts w:ascii="Times New Roman" w:hAnsi="Times New Roman" w:cs="Times New Roman"/>
                          <w:b/>
                          <w:sz w:val="48"/>
                          <w:szCs w:val="48"/>
                          <w:lang w:val="bg-BG"/>
                        </w:rPr>
                        <w:t xml:space="preserve">ЗА ИНТЕГРИРАНО РАЗВИТИЕ НА ОБЩИНА </w:t>
                      </w:r>
                      <w:r>
                        <w:rPr>
                          <w:rFonts w:ascii="Times New Roman" w:hAnsi="Times New Roman" w:cs="Times New Roman"/>
                          <w:b/>
                          <w:sz w:val="48"/>
                          <w:szCs w:val="48"/>
                          <w:lang w:val="bg-BG"/>
                        </w:rPr>
                        <w:t>ГЕНЕРАЛ ТОШЕВО</w:t>
                      </w:r>
                    </w:p>
                    <w:p w14:paraId="189FBCF1" w14:textId="77777777" w:rsidR="0098395E" w:rsidRPr="00D36AA1" w:rsidRDefault="0098395E" w:rsidP="00E81021">
                      <w:pPr>
                        <w:shd w:val="clear" w:color="auto" w:fill="B6DDE8" w:themeFill="accent5" w:themeFillTint="66"/>
                        <w:tabs>
                          <w:tab w:val="left" w:pos="0"/>
                        </w:tabs>
                        <w:jc w:val="center"/>
                        <w:rPr>
                          <w:rFonts w:ascii="Times New Roman" w:hAnsi="Times New Roman" w:cs="Times New Roman"/>
                          <w:b/>
                          <w:sz w:val="48"/>
                          <w:szCs w:val="48"/>
                          <w:lang w:val="bg-BG"/>
                        </w:rPr>
                      </w:pPr>
                      <w:r w:rsidRPr="00D36AA1">
                        <w:rPr>
                          <w:rFonts w:ascii="Times New Roman" w:hAnsi="Times New Roman" w:cs="Times New Roman"/>
                          <w:b/>
                          <w:sz w:val="48"/>
                          <w:szCs w:val="48"/>
                          <w:lang w:val="bg-BG"/>
                        </w:rPr>
                        <w:t>2021-2027 Г.</w:t>
                      </w:r>
                    </w:p>
                    <w:p w14:paraId="43201CCD" w14:textId="77777777" w:rsidR="0098395E" w:rsidRPr="00A45FC5" w:rsidRDefault="0098395E" w:rsidP="00E81021">
                      <w:pPr>
                        <w:shd w:val="clear" w:color="auto" w:fill="B6DDE8" w:themeFill="accent5" w:themeFillTint="66"/>
                        <w:spacing w:before="120"/>
                        <w:jc w:val="center"/>
                        <w:rPr>
                          <w:rFonts w:ascii="Times New Roman" w:hAnsi="Times New Roman" w:cs="Times New Roman"/>
                          <w:color w:val="404040" w:themeColor="text1" w:themeTint="BF"/>
                          <w:sz w:val="56"/>
                          <w:szCs w:val="56"/>
                        </w:rPr>
                      </w:pPr>
                    </w:p>
                  </w:txbxContent>
                </v:textbox>
                <w10:wrap anchorx="page" anchory="page"/>
              </v:shape>
            </w:pict>
          </mc:Fallback>
        </mc:AlternateContent>
      </w:r>
    </w:p>
    <w:p w14:paraId="735B5420" w14:textId="349F6805" w:rsidR="00E81021" w:rsidRDefault="00E81021" w:rsidP="00E81021">
      <w:pPr>
        <w:pStyle w:val="af"/>
        <w:ind w:left="6237"/>
        <w:rPr>
          <w:b/>
          <w:bCs/>
          <w:lang w:val="bg-BG"/>
        </w:rPr>
      </w:pPr>
    </w:p>
    <w:p w14:paraId="0538D784" w14:textId="77777777" w:rsidR="00634055" w:rsidRPr="00092B50" w:rsidRDefault="00634055" w:rsidP="00E81021">
      <w:pPr>
        <w:pStyle w:val="af"/>
        <w:ind w:left="6237"/>
        <w:rPr>
          <w:b/>
          <w:bCs/>
          <w:lang w:val="bg-BG"/>
        </w:rPr>
      </w:pPr>
    </w:p>
    <w:p w14:paraId="29DEF96F" w14:textId="3372A82F" w:rsidR="00E81021" w:rsidRDefault="00E81021" w:rsidP="00E81021">
      <w:pPr>
        <w:spacing w:after="0" w:line="240" w:lineRule="auto"/>
        <w:ind w:left="3600"/>
        <w:jc w:val="center"/>
        <w:rPr>
          <w:b/>
          <w:bCs/>
          <w:lang w:val="bg-BG"/>
        </w:rPr>
      </w:pPr>
      <w:r>
        <w:rPr>
          <w:b/>
          <w:bCs/>
          <w:noProof/>
          <w:lang w:val="bg-BG" w:eastAsia="bg-BG"/>
        </w:rPr>
        <w:drawing>
          <wp:inline distT="0" distB="0" distL="0" distR="0" wp14:anchorId="7DBC2367" wp14:editId="61FB0C11">
            <wp:extent cx="3944974" cy="3646967"/>
            <wp:effectExtent l="0" t="0" r="0" b="0"/>
            <wp:docPr id="161104790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65197" cy="3665663"/>
                    </a:xfrm>
                    <a:prstGeom prst="rect">
                      <a:avLst/>
                    </a:prstGeom>
                    <a:noFill/>
                  </pic:spPr>
                </pic:pic>
              </a:graphicData>
            </a:graphic>
          </wp:inline>
        </w:drawing>
      </w:r>
      <w:r>
        <w:rPr>
          <w:b/>
          <w:bCs/>
          <w:lang w:val="bg-BG"/>
        </w:rPr>
        <w:br w:type="page"/>
      </w:r>
    </w:p>
    <w:p w14:paraId="01474F4A" w14:textId="77777777" w:rsidR="008D74B6" w:rsidRPr="00E24074" w:rsidRDefault="008D74B6" w:rsidP="00A777AD">
      <w:pPr>
        <w:tabs>
          <w:tab w:val="left" w:pos="5265"/>
        </w:tabs>
        <w:spacing w:before="120" w:after="120" w:line="240" w:lineRule="auto"/>
        <w:jc w:val="center"/>
        <w:rPr>
          <w:rFonts w:ascii="Times New Roman" w:hAnsi="Times New Roman" w:cs="Times New Roman"/>
          <w:b/>
          <w:bCs/>
          <w:caps/>
          <w:sz w:val="32"/>
          <w:szCs w:val="32"/>
          <w:lang w:val="ru-RU"/>
        </w:rPr>
      </w:pPr>
      <w:r w:rsidRPr="00E24074">
        <w:rPr>
          <w:rFonts w:ascii="Times New Roman" w:hAnsi="Times New Roman" w:cs="Times New Roman"/>
          <w:b/>
          <w:bCs/>
          <w:caps/>
          <w:sz w:val="32"/>
          <w:szCs w:val="32"/>
          <w:lang w:val="ru-RU"/>
        </w:rPr>
        <w:lastRenderedPageBreak/>
        <w:t>СЪДЪРЖАНИЕ</w:t>
      </w:r>
    </w:p>
    <w:p w14:paraId="27B98813" w14:textId="77777777" w:rsidR="008D74B6" w:rsidRPr="00634055" w:rsidRDefault="008D74B6" w:rsidP="00A777AD">
      <w:pPr>
        <w:pStyle w:val="Default"/>
        <w:spacing w:before="120" w:after="120"/>
        <w:jc w:val="both"/>
        <w:rPr>
          <w:rFonts w:cs="Calibri"/>
          <w:b/>
          <w:bCs/>
          <w:color w:val="auto"/>
          <w:sz w:val="28"/>
          <w:szCs w:val="28"/>
          <w:lang w:val="bg-BG"/>
        </w:rPr>
      </w:pPr>
      <w:r w:rsidRPr="00634055">
        <w:rPr>
          <w:b/>
          <w:bCs/>
          <w:color w:val="auto"/>
          <w:sz w:val="28"/>
          <w:szCs w:val="28"/>
        </w:rPr>
        <w:t xml:space="preserve">ВЪВЕДЕНИЕ </w:t>
      </w:r>
      <w:r w:rsidR="00D040E3" w:rsidRPr="00634055">
        <w:rPr>
          <w:b/>
          <w:bCs/>
          <w:color w:val="auto"/>
          <w:sz w:val="28"/>
          <w:szCs w:val="28"/>
          <w:lang w:val="bg-BG"/>
        </w:rPr>
        <w:t>……………………………………………………………………...…5</w:t>
      </w:r>
    </w:p>
    <w:p w14:paraId="13A6119B" w14:textId="77777777" w:rsidR="00D040E3" w:rsidRPr="00E24074" w:rsidRDefault="008D74B6">
      <w:pPr>
        <w:pStyle w:val="Default"/>
        <w:numPr>
          <w:ilvl w:val="0"/>
          <w:numId w:val="71"/>
        </w:numPr>
        <w:spacing w:before="120" w:after="120"/>
        <w:ind w:left="360" w:hanging="360"/>
        <w:jc w:val="both"/>
        <w:rPr>
          <w:b/>
          <w:bCs/>
          <w:color w:val="auto"/>
          <w:sz w:val="28"/>
          <w:szCs w:val="28"/>
          <w:lang w:val="bg-BG"/>
        </w:rPr>
      </w:pPr>
      <w:r w:rsidRPr="00E24074">
        <w:rPr>
          <w:b/>
          <w:bCs/>
          <w:color w:val="auto"/>
          <w:sz w:val="28"/>
          <w:szCs w:val="28"/>
        </w:rPr>
        <w:t xml:space="preserve">Териториален обхват и анализ на икономическото, социалното </w:t>
      </w:r>
    </w:p>
    <w:p w14:paraId="64FE17F9" w14:textId="77777777" w:rsidR="008D74B6" w:rsidRPr="00E24074" w:rsidRDefault="008D74B6" w:rsidP="00D040E3">
      <w:pPr>
        <w:pStyle w:val="Default"/>
        <w:spacing w:before="120" w:after="120"/>
        <w:jc w:val="both"/>
        <w:rPr>
          <w:rFonts w:cs="Calibri"/>
          <w:b/>
          <w:bCs/>
          <w:color w:val="auto"/>
          <w:sz w:val="28"/>
          <w:szCs w:val="28"/>
          <w:lang w:val="bg-BG"/>
        </w:rPr>
      </w:pPr>
      <w:r w:rsidRPr="00E24074">
        <w:rPr>
          <w:b/>
          <w:bCs/>
          <w:color w:val="auto"/>
          <w:sz w:val="28"/>
          <w:szCs w:val="28"/>
        </w:rPr>
        <w:t xml:space="preserve">и екологичното състояние, нуждите и потенциалите за развитие </w:t>
      </w:r>
      <w:r w:rsidR="00D040E3" w:rsidRPr="00E24074">
        <w:rPr>
          <w:b/>
          <w:bCs/>
          <w:color w:val="auto"/>
          <w:sz w:val="28"/>
          <w:szCs w:val="28"/>
          <w:lang w:val="bg-BG"/>
        </w:rPr>
        <w:t>……………7</w:t>
      </w:r>
    </w:p>
    <w:p w14:paraId="02EA978C" w14:textId="77777777" w:rsidR="008D74B6" w:rsidRPr="00E24074" w:rsidRDefault="008D74B6" w:rsidP="00A777AD">
      <w:pPr>
        <w:autoSpaceDE w:val="0"/>
        <w:autoSpaceDN w:val="0"/>
        <w:adjustRightInd w:val="0"/>
        <w:spacing w:before="120" w:after="120" w:line="240" w:lineRule="auto"/>
        <w:rPr>
          <w:rFonts w:ascii="Times New Roman" w:eastAsia="SymbolMT" w:hAnsi="Times New Roman"/>
          <w:b/>
          <w:bCs/>
          <w:sz w:val="28"/>
          <w:szCs w:val="28"/>
          <w:lang w:val="bg-BG"/>
        </w:rPr>
      </w:pPr>
      <w:r w:rsidRPr="00E24074">
        <w:rPr>
          <w:rFonts w:ascii="Times New Roman" w:eastAsia="SymbolMT" w:hAnsi="Times New Roman" w:cs="Times New Roman"/>
          <w:b/>
          <w:bCs/>
          <w:sz w:val="28"/>
          <w:szCs w:val="28"/>
          <w:lang w:val="ru-RU"/>
        </w:rPr>
        <w:t xml:space="preserve">1. </w:t>
      </w:r>
      <w:r w:rsidRPr="00E24074">
        <w:rPr>
          <w:rFonts w:ascii="Times New Roman" w:eastAsia="SymbolMT" w:hAnsi="Times New Roman" w:cs="Times New Roman"/>
          <w:b/>
          <w:bCs/>
          <w:sz w:val="28"/>
          <w:szCs w:val="28"/>
        </w:rPr>
        <w:t xml:space="preserve">Профил на общината – обща и сравнителна характеристика </w:t>
      </w:r>
      <w:r w:rsidR="00D040E3" w:rsidRPr="00E24074">
        <w:rPr>
          <w:rFonts w:ascii="Times New Roman" w:eastAsia="SymbolMT" w:hAnsi="Times New Roman" w:cs="Times New Roman"/>
          <w:b/>
          <w:bCs/>
          <w:sz w:val="28"/>
          <w:szCs w:val="28"/>
          <w:lang w:val="bg-BG"/>
        </w:rPr>
        <w:t>……………...7</w:t>
      </w:r>
    </w:p>
    <w:p w14:paraId="7CC476D3" w14:textId="77777777" w:rsidR="008D74B6" w:rsidRPr="00E24074"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E24074">
        <w:rPr>
          <w:rFonts w:ascii="Times New Roman" w:eastAsia="SymbolMT" w:hAnsi="Times New Roman" w:cs="Times New Roman"/>
          <w:sz w:val="28"/>
          <w:szCs w:val="28"/>
          <w:lang w:val="ru-RU"/>
        </w:rPr>
        <w:t xml:space="preserve">1.1. Географски характеристики, местоположение и граници </w:t>
      </w:r>
      <w:r w:rsidR="00D040E3" w:rsidRPr="00E24074">
        <w:rPr>
          <w:rFonts w:ascii="Times New Roman" w:eastAsia="SymbolMT" w:hAnsi="Times New Roman" w:cs="Times New Roman"/>
          <w:sz w:val="28"/>
          <w:szCs w:val="28"/>
          <w:lang w:val="ru-RU"/>
        </w:rPr>
        <w:t>…………………….7</w:t>
      </w:r>
    </w:p>
    <w:p w14:paraId="180F79DD" w14:textId="657A0470" w:rsidR="008D74B6" w:rsidRPr="00E24074"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E24074">
        <w:rPr>
          <w:rFonts w:ascii="Times New Roman" w:eastAsia="SymbolMT" w:hAnsi="Times New Roman" w:cs="Times New Roman"/>
          <w:sz w:val="28"/>
          <w:szCs w:val="28"/>
          <w:lang w:val="ru-RU"/>
        </w:rPr>
        <w:t xml:space="preserve">1.2. Сравнителна характеристика </w:t>
      </w:r>
      <w:r w:rsidR="003A45F8" w:rsidRPr="00E24074">
        <w:rPr>
          <w:rFonts w:ascii="Times New Roman" w:eastAsia="SymbolMT" w:hAnsi="Times New Roman" w:cs="Times New Roman"/>
          <w:sz w:val="28"/>
          <w:szCs w:val="28"/>
          <w:lang w:val="ru-RU"/>
        </w:rPr>
        <w:t>……………………………………………………</w:t>
      </w:r>
      <w:r w:rsidR="00E24074" w:rsidRPr="00E24074">
        <w:rPr>
          <w:rFonts w:ascii="Times New Roman" w:eastAsia="SymbolMT" w:hAnsi="Times New Roman" w:cs="Times New Roman"/>
          <w:sz w:val="28"/>
          <w:szCs w:val="28"/>
          <w:lang w:val="ru-RU"/>
        </w:rPr>
        <w:t>8</w:t>
      </w:r>
    </w:p>
    <w:p w14:paraId="24C2CB69" w14:textId="77777777" w:rsidR="008D74B6" w:rsidRPr="005D1DE0"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5D1DE0">
        <w:rPr>
          <w:rFonts w:ascii="Times New Roman" w:eastAsia="SymbolMT" w:hAnsi="Times New Roman" w:cs="Times New Roman"/>
          <w:sz w:val="28"/>
          <w:szCs w:val="28"/>
          <w:lang w:val="ru-RU"/>
        </w:rPr>
        <w:t xml:space="preserve">1.3. Териториални и поземлени ресурси </w:t>
      </w:r>
      <w:r w:rsidR="00D040E3" w:rsidRPr="005D1DE0">
        <w:rPr>
          <w:rFonts w:ascii="Times New Roman" w:eastAsia="SymbolMT" w:hAnsi="Times New Roman" w:cs="Times New Roman"/>
          <w:sz w:val="28"/>
          <w:szCs w:val="28"/>
          <w:lang w:val="ru-RU"/>
        </w:rPr>
        <w:t>…………………………………….……..10</w:t>
      </w:r>
    </w:p>
    <w:p w14:paraId="6002307E" w14:textId="77777777" w:rsidR="008D74B6" w:rsidRPr="00D34F90"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D34F90">
        <w:rPr>
          <w:rFonts w:ascii="Times New Roman" w:eastAsia="SymbolMT" w:hAnsi="Times New Roman" w:cs="Times New Roman"/>
          <w:sz w:val="28"/>
          <w:szCs w:val="28"/>
          <w:lang w:val="ru-RU"/>
        </w:rPr>
        <w:t xml:space="preserve">1.4. Природни условия и ресурси </w:t>
      </w:r>
      <w:r w:rsidR="003A45F8" w:rsidRPr="00D34F90">
        <w:rPr>
          <w:rFonts w:ascii="Times New Roman" w:eastAsia="SymbolMT" w:hAnsi="Times New Roman" w:cs="Times New Roman"/>
          <w:sz w:val="28"/>
          <w:szCs w:val="28"/>
          <w:lang w:val="ru-RU"/>
        </w:rPr>
        <w:t>…………………………………………………</w:t>
      </w:r>
      <w:r w:rsidR="00D040E3" w:rsidRPr="00D34F90">
        <w:rPr>
          <w:rFonts w:ascii="Times New Roman" w:eastAsia="SymbolMT" w:hAnsi="Times New Roman" w:cs="Times New Roman"/>
          <w:sz w:val="28"/>
          <w:szCs w:val="28"/>
          <w:lang w:val="ru-RU"/>
        </w:rPr>
        <w:t>..10</w:t>
      </w:r>
    </w:p>
    <w:p w14:paraId="4F0B3833" w14:textId="77777777" w:rsidR="008D74B6" w:rsidRPr="0004154A"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04154A">
        <w:rPr>
          <w:rFonts w:ascii="Times New Roman" w:eastAsia="SymbolMT" w:hAnsi="Times New Roman" w:cs="Times New Roman"/>
          <w:sz w:val="28"/>
          <w:szCs w:val="28"/>
          <w:lang w:val="ru-RU"/>
        </w:rPr>
        <w:t>1.5. Селищна мрежа и жилищен фонд</w:t>
      </w:r>
      <w:r w:rsidR="00D040E3" w:rsidRPr="0004154A">
        <w:rPr>
          <w:rFonts w:ascii="Times New Roman" w:eastAsia="SymbolMT" w:hAnsi="Times New Roman" w:cs="Times New Roman"/>
          <w:sz w:val="28"/>
          <w:szCs w:val="28"/>
          <w:lang w:val="ru-RU"/>
        </w:rPr>
        <w:t xml:space="preserve"> ……………………………………………..16</w:t>
      </w:r>
    </w:p>
    <w:p w14:paraId="7C77E1FA" w14:textId="035D1E98" w:rsidR="008D74B6" w:rsidRPr="00E91FB6" w:rsidRDefault="008D74B6" w:rsidP="00A777AD">
      <w:pPr>
        <w:autoSpaceDE w:val="0"/>
        <w:autoSpaceDN w:val="0"/>
        <w:adjustRightInd w:val="0"/>
        <w:spacing w:before="120" w:after="120" w:line="240" w:lineRule="auto"/>
        <w:rPr>
          <w:rFonts w:ascii="Times New Roman" w:hAnsi="Times New Roman" w:cs="Times New Roman"/>
          <w:sz w:val="23"/>
          <w:szCs w:val="23"/>
          <w:lang w:val="bg-BG"/>
        </w:rPr>
      </w:pPr>
      <w:r w:rsidRPr="00E91FB6">
        <w:rPr>
          <w:rFonts w:ascii="Times New Roman" w:eastAsia="SymbolMT" w:hAnsi="Times New Roman" w:cs="Times New Roman"/>
          <w:sz w:val="28"/>
          <w:szCs w:val="28"/>
          <w:lang w:val="ru-RU"/>
        </w:rPr>
        <w:t>1.6. Историческ</w:t>
      </w:r>
      <w:r w:rsidRPr="00E91FB6">
        <w:rPr>
          <w:rFonts w:ascii="Times New Roman" w:eastAsia="SymbolMT" w:hAnsi="Times New Roman" w:cs="Times New Roman"/>
          <w:sz w:val="28"/>
          <w:szCs w:val="28"/>
          <w:lang w:val="bg-BG"/>
        </w:rPr>
        <w:t>о развитие</w:t>
      </w:r>
      <w:r w:rsidRPr="00E91FB6">
        <w:rPr>
          <w:rFonts w:ascii="Times New Roman" w:eastAsia="SymbolMT" w:hAnsi="Times New Roman" w:cs="Times New Roman"/>
          <w:sz w:val="28"/>
          <w:szCs w:val="28"/>
          <w:lang w:val="ru-RU"/>
        </w:rPr>
        <w:t xml:space="preserve"> и културно наследство</w:t>
      </w:r>
      <w:r w:rsidRPr="00E91FB6">
        <w:rPr>
          <w:rFonts w:ascii="Times New Roman" w:hAnsi="Times New Roman" w:cs="Times New Roman"/>
          <w:sz w:val="23"/>
          <w:szCs w:val="23"/>
          <w:lang w:val="bg-BG"/>
        </w:rPr>
        <w:t xml:space="preserve"> </w:t>
      </w:r>
      <w:r w:rsidR="00D040E3" w:rsidRPr="00E91FB6">
        <w:rPr>
          <w:rFonts w:ascii="Times New Roman" w:hAnsi="Times New Roman" w:cs="Times New Roman"/>
          <w:sz w:val="23"/>
          <w:szCs w:val="23"/>
          <w:lang w:val="bg-BG"/>
        </w:rPr>
        <w:t>…………………………………….…</w:t>
      </w:r>
      <w:r w:rsidR="00D040E3" w:rsidRPr="00E91FB6">
        <w:rPr>
          <w:rFonts w:ascii="Times New Roman" w:eastAsia="SymbolMT" w:hAnsi="Times New Roman" w:cs="Times New Roman"/>
          <w:sz w:val="28"/>
          <w:szCs w:val="28"/>
          <w:lang w:val="ru-RU"/>
        </w:rPr>
        <w:t>2</w:t>
      </w:r>
      <w:r w:rsidR="00E91FB6" w:rsidRPr="00E91FB6">
        <w:rPr>
          <w:rFonts w:ascii="Times New Roman" w:eastAsia="SymbolMT" w:hAnsi="Times New Roman" w:cs="Times New Roman"/>
          <w:sz w:val="28"/>
          <w:szCs w:val="28"/>
          <w:lang w:val="ru-RU"/>
        </w:rPr>
        <w:t>2</w:t>
      </w:r>
    </w:p>
    <w:p w14:paraId="1E2531C7" w14:textId="1AFE0107" w:rsidR="008D74B6" w:rsidRPr="00FF1E94"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FF1E94">
        <w:rPr>
          <w:rFonts w:ascii="Times New Roman" w:eastAsia="SymbolMT" w:hAnsi="Times New Roman" w:cs="Times New Roman"/>
          <w:sz w:val="28"/>
          <w:szCs w:val="28"/>
          <w:lang w:val="ru-RU"/>
        </w:rPr>
        <w:t>1.7. Взаимодействие с други територии и съседни общини</w:t>
      </w:r>
      <w:r w:rsidR="003A45F8" w:rsidRPr="00FF1E94">
        <w:rPr>
          <w:rFonts w:ascii="Times New Roman" w:eastAsia="SymbolMT" w:hAnsi="Times New Roman" w:cs="Times New Roman"/>
          <w:sz w:val="28"/>
          <w:szCs w:val="28"/>
          <w:lang w:val="ru-RU"/>
        </w:rPr>
        <w:t>………………………</w:t>
      </w:r>
      <w:r w:rsidR="00D040E3" w:rsidRPr="00FF1E94">
        <w:rPr>
          <w:rFonts w:ascii="Times New Roman" w:eastAsia="SymbolMT" w:hAnsi="Times New Roman" w:cs="Times New Roman"/>
          <w:sz w:val="28"/>
          <w:szCs w:val="28"/>
          <w:lang w:val="ru-RU"/>
        </w:rPr>
        <w:t>2</w:t>
      </w:r>
      <w:r w:rsidR="00E91FB6" w:rsidRPr="00FF1E94">
        <w:rPr>
          <w:rFonts w:ascii="Times New Roman" w:eastAsia="SymbolMT" w:hAnsi="Times New Roman" w:cs="Times New Roman"/>
          <w:sz w:val="28"/>
          <w:szCs w:val="28"/>
          <w:lang w:val="ru-RU"/>
        </w:rPr>
        <w:t>5</w:t>
      </w:r>
    </w:p>
    <w:p w14:paraId="13F35FCF" w14:textId="3884352D" w:rsidR="008D74B6" w:rsidRPr="00FF1E94" w:rsidRDefault="008D74B6" w:rsidP="00A777AD">
      <w:pPr>
        <w:autoSpaceDE w:val="0"/>
        <w:autoSpaceDN w:val="0"/>
        <w:adjustRightInd w:val="0"/>
        <w:spacing w:before="120" w:after="120" w:line="240" w:lineRule="auto"/>
        <w:rPr>
          <w:rFonts w:ascii="Times New Roman" w:eastAsia="SymbolMT" w:hAnsi="Times New Roman" w:cs="Times New Roman"/>
          <w:b/>
          <w:bCs/>
          <w:sz w:val="28"/>
          <w:szCs w:val="28"/>
          <w:lang w:val="ru-RU"/>
        </w:rPr>
      </w:pPr>
      <w:r w:rsidRPr="00FF1E94">
        <w:rPr>
          <w:rFonts w:ascii="Times New Roman" w:eastAsia="SymbolMT" w:hAnsi="Times New Roman" w:cs="Times New Roman"/>
          <w:b/>
          <w:bCs/>
          <w:sz w:val="28"/>
          <w:szCs w:val="28"/>
          <w:lang w:val="ru-RU"/>
        </w:rPr>
        <w:t xml:space="preserve">2. Развитие на социалната сфера и човешките ресурси </w:t>
      </w:r>
      <w:r w:rsidR="003A45F8" w:rsidRPr="00FF1E94">
        <w:rPr>
          <w:rFonts w:ascii="Times New Roman" w:eastAsia="SymbolMT" w:hAnsi="Times New Roman" w:cs="Times New Roman"/>
          <w:b/>
          <w:bCs/>
          <w:sz w:val="28"/>
          <w:szCs w:val="28"/>
          <w:lang w:val="ru-RU"/>
        </w:rPr>
        <w:t>………………………</w:t>
      </w:r>
      <w:r w:rsidR="00D040E3" w:rsidRPr="00FF1E94">
        <w:rPr>
          <w:rFonts w:ascii="Times New Roman" w:eastAsia="SymbolMT" w:hAnsi="Times New Roman" w:cs="Times New Roman"/>
          <w:b/>
          <w:bCs/>
          <w:sz w:val="28"/>
          <w:szCs w:val="28"/>
          <w:lang w:val="ru-RU"/>
        </w:rPr>
        <w:t>2</w:t>
      </w:r>
      <w:r w:rsidR="00FF1E94" w:rsidRPr="00FF1E94">
        <w:rPr>
          <w:rFonts w:ascii="Times New Roman" w:eastAsia="SymbolMT" w:hAnsi="Times New Roman" w:cs="Times New Roman"/>
          <w:b/>
          <w:bCs/>
          <w:sz w:val="28"/>
          <w:szCs w:val="28"/>
          <w:lang w:val="ru-RU"/>
        </w:rPr>
        <w:t>8</w:t>
      </w:r>
    </w:p>
    <w:p w14:paraId="7AAF4ABB" w14:textId="5BDCA435" w:rsidR="008D74B6" w:rsidRPr="00FF1E94"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FF1E94">
        <w:rPr>
          <w:rFonts w:ascii="Times New Roman" w:eastAsia="SymbolMT" w:hAnsi="Times New Roman" w:cs="Times New Roman"/>
          <w:sz w:val="28"/>
          <w:szCs w:val="28"/>
          <w:lang w:val="ru-RU"/>
        </w:rPr>
        <w:t xml:space="preserve">2.1. Демографски параметри </w:t>
      </w:r>
      <w:r w:rsidR="003F2E0F" w:rsidRPr="00FF1E94">
        <w:rPr>
          <w:rFonts w:ascii="Times New Roman" w:eastAsia="SymbolMT" w:hAnsi="Times New Roman" w:cs="Times New Roman"/>
          <w:sz w:val="28"/>
          <w:szCs w:val="28"/>
          <w:lang w:val="ru-RU"/>
        </w:rPr>
        <w:t>………………………………………………………..2</w:t>
      </w:r>
      <w:r w:rsidR="00FF1E94" w:rsidRPr="00FF1E94">
        <w:rPr>
          <w:rFonts w:ascii="Times New Roman" w:eastAsia="SymbolMT" w:hAnsi="Times New Roman" w:cs="Times New Roman"/>
          <w:sz w:val="28"/>
          <w:szCs w:val="28"/>
          <w:lang w:val="ru-RU"/>
        </w:rPr>
        <w:t>8</w:t>
      </w:r>
    </w:p>
    <w:p w14:paraId="31D2F387" w14:textId="0CC2D0DF" w:rsidR="008D74B6" w:rsidRPr="000F4F6E"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0F4F6E">
        <w:rPr>
          <w:rFonts w:ascii="Times New Roman" w:eastAsia="SymbolMT" w:hAnsi="Times New Roman" w:cs="Times New Roman"/>
          <w:sz w:val="28"/>
          <w:szCs w:val="28"/>
          <w:lang w:val="ru-RU"/>
        </w:rPr>
        <w:t xml:space="preserve">2.2. Пазар на труда – заетост и безработица </w:t>
      </w:r>
      <w:r w:rsidR="003F2E0F" w:rsidRPr="000F4F6E">
        <w:rPr>
          <w:rFonts w:ascii="Times New Roman" w:eastAsia="SymbolMT" w:hAnsi="Times New Roman" w:cs="Times New Roman"/>
          <w:sz w:val="28"/>
          <w:szCs w:val="28"/>
          <w:lang w:val="ru-RU"/>
        </w:rPr>
        <w:t>………………………………….</w:t>
      </w:r>
      <w:r w:rsidR="003A45F8" w:rsidRPr="000F4F6E">
        <w:rPr>
          <w:rFonts w:ascii="Times New Roman" w:eastAsia="SymbolMT" w:hAnsi="Times New Roman" w:cs="Times New Roman"/>
          <w:sz w:val="28"/>
          <w:szCs w:val="28"/>
          <w:lang w:val="ru-RU"/>
        </w:rPr>
        <w:t>……</w:t>
      </w:r>
      <w:r w:rsidR="003F2E0F" w:rsidRPr="000F4F6E">
        <w:rPr>
          <w:rFonts w:ascii="Times New Roman" w:eastAsia="SymbolMT" w:hAnsi="Times New Roman" w:cs="Times New Roman"/>
          <w:sz w:val="28"/>
          <w:szCs w:val="28"/>
          <w:lang w:val="ru-RU"/>
        </w:rPr>
        <w:t>3</w:t>
      </w:r>
      <w:r w:rsidR="000F4F6E" w:rsidRPr="000F4F6E">
        <w:rPr>
          <w:rFonts w:ascii="Times New Roman" w:eastAsia="SymbolMT" w:hAnsi="Times New Roman" w:cs="Times New Roman"/>
          <w:sz w:val="28"/>
          <w:szCs w:val="28"/>
          <w:lang w:val="ru-RU"/>
        </w:rPr>
        <w:t>8</w:t>
      </w:r>
    </w:p>
    <w:p w14:paraId="04D544CF" w14:textId="77F70D27" w:rsidR="008D74B6" w:rsidRPr="000B5E2D"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0B5E2D">
        <w:rPr>
          <w:rFonts w:ascii="Times New Roman" w:eastAsia="SymbolMT" w:hAnsi="Times New Roman" w:cs="Times New Roman"/>
          <w:sz w:val="28"/>
          <w:szCs w:val="28"/>
          <w:lang w:val="ru-RU"/>
        </w:rPr>
        <w:t>2.3. Образование</w:t>
      </w:r>
      <w:r w:rsidR="003A45F8" w:rsidRPr="000B5E2D">
        <w:rPr>
          <w:rFonts w:ascii="Times New Roman" w:eastAsia="SymbolMT" w:hAnsi="Times New Roman" w:cs="Times New Roman"/>
          <w:sz w:val="28"/>
          <w:szCs w:val="28"/>
          <w:lang w:val="ru-RU"/>
        </w:rPr>
        <w:t xml:space="preserve"> ……………………………………………………………………</w:t>
      </w:r>
      <w:r w:rsidR="003F2E0F" w:rsidRPr="000B5E2D">
        <w:rPr>
          <w:rFonts w:ascii="Times New Roman" w:eastAsia="SymbolMT" w:hAnsi="Times New Roman" w:cs="Times New Roman"/>
          <w:sz w:val="28"/>
          <w:szCs w:val="28"/>
          <w:lang w:val="ru-RU"/>
        </w:rPr>
        <w:t>..</w:t>
      </w:r>
      <w:r w:rsidR="000B5E2D" w:rsidRPr="000B5E2D">
        <w:rPr>
          <w:rFonts w:ascii="Times New Roman" w:eastAsia="SymbolMT" w:hAnsi="Times New Roman" w:cs="Times New Roman"/>
          <w:sz w:val="28"/>
          <w:szCs w:val="28"/>
          <w:lang w:val="ru-RU"/>
        </w:rPr>
        <w:t>41</w:t>
      </w:r>
    </w:p>
    <w:p w14:paraId="04BD669C" w14:textId="70955733" w:rsidR="008D74B6" w:rsidRPr="00A22D7F"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A22D7F">
        <w:rPr>
          <w:rFonts w:ascii="Times New Roman" w:eastAsia="SymbolMT" w:hAnsi="Times New Roman" w:cs="Times New Roman"/>
          <w:sz w:val="28"/>
          <w:szCs w:val="28"/>
          <w:lang w:val="ru-RU"/>
        </w:rPr>
        <w:t>2.4. Здравеопазване</w:t>
      </w:r>
      <w:r w:rsidR="003A45F8" w:rsidRPr="00A22D7F">
        <w:rPr>
          <w:rFonts w:ascii="Times New Roman" w:eastAsia="SymbolMT" w:hAnsi="Times New Roman" w:cs="Times New Roman"/>
          <w:sz w:val="28"/>
          <w:szCs w:val="28"/>
          <w:lang w:val="ru-RU"/>
        </w:rPr>
        <w:t xml:space="preserve"> …………………………………………………………………</w:t>
      </w:r>
      <w:r w:rsidR="004C580C" w:rsidRPr="00A22D7F">
        <w:rPr>
          <w:rFonts w:ascii="Times New Roman" w:eastAsia="SymbolMT" w:hAnsi="Times New Roman" w:cs="Times New Roman"/>
          <w:sz w:val="28"/>
          <w:szCs w:val="28"/>
          <w:lang w:val="ru-RU"/>
        </w:rPr>
        <w:t>.</w:t>
      </w:r>
      <w:r w:rsidR="00A22D7F" w:rsidRPr="00A22D7F">
        <w:rPr>
          <w:rFonts w:ascii="Times New Roman" w:eastAsia="SymbolMT" w:hAnsi="Times New Roman" w:cs="Times New Roman"/>
          <w:sz w:val="28"/>
          <w:szCs w:val="28"/>
          <w:lang w:val="ru-RU"/>
        </w:rPr>
        <w:t>4</w:t>
      </w:r>
      <w:r w:rsidR="0073713C">
        <w:rPr>
          <w:rFonts w:ascii="Times New Roman" w:eastAsia="SymbolMT" w:hAnsi="Times New Roman" w:cs="Times New Roman"/>
          <w:sz w:val="28"/>
          <w:szCs w:val="28"/>
          <w:lang w:val="ru-RU"/>
        </w:rPr>
        <w:t>6</w:t>
      </w:r>
    </w:p>
    <w:p w14:paraId="711624FE" w14:textId="327475E2" w:rsidR="008D74B6" w:rsidRPr="00826941"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826941">
        <w:rPr>
          <w:rFonts w:ascii="Times New Roman" w:eastAsia="SymbolMT" w:hAnsi="Times New Roman" w:cs="Times New Roman"/>
          <w:sz w:val="28"/>
          <w:szCs w:val="28"/>
          <w:lang w:val="ru-RU"/>
        </w:rPr>
        <w:t>2.5. Социални дейности, услуги и социално включване</w:t>
      </w:r>
      <w:r w:rsidR="003A45F8" w:rsidRPr="00826941">
        <w:rPr>
          <w:rFonts w:ascii="Times New Roman" w:eastAsia="SymbolMT" w:hAnsi="Times New Roman" w:cs="Times New Roman"/>
          <w:sz w:val="28"/>
          <w:szCs w:val="28"/>
          <w:lang w:val="ru-RU"/>
        </w:rPr>
        <w:t xml:space="preserve"> …………………………</w:t>
      </w:r>
      <w:r w:rsidR="004C580C" w:rsidRPr="00826941">
        <w:rPr>
          <w:rFonts w:ascii="Times New Roman" w:eastAsia="SymbolMT" w:hAnsi="Times New Roman" w:cs="Times New Roman"/>
          <w:sz w:val="28"/>
          <w:szCs w:val="28"/>
          <w:lang w:val="ru-RU"/>
        </w:rPr>
        <w:t>.4</w:t>
      </w:r>
      <w:r w:rsidR="00826941" w:rsidRPr="00826941">
        <w:rPr>
          <w:rFonts w:ascii="Times New Roman" w:eastAsia="SymbolMT" w:hAnsi="Times New Roman" w:cs="Times New Roman"/>
          <w:sz w:val="28"/>
          <w:szCs w:val="28"/>
          <w:lang w:val="ru-RU"/>
        </w:rPr>
        <w:t>8</w:t>
      </w:r>
    </w:p>
    <w:p w14:paraId="7996188F" w14:textId="0D564B25" w:rsidR="008D74B6" w:rsidRPr="00452A75"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452A75">
        <w:rPr>
          <w:rFonts w:ascii="Times New Roman" w:eastAsia="SymbolMT" w:hAnsi="Times New Roman" w:cs="Times New Roman"/>
          <w:sz w:val="28"/>
          <w:szCs w:val="28"/>
          <w:lang w:val="ru-RU"/>
        </w:rPr>
        <w:t>2.6. Култура и традиции</w:t>
      </w:r>
      <w:r w:rsidR="003A45F8" w:rsidRPr="00452A75">
        <w:rPr>
          <w:rFonts w:ascii="Times New Roman" w:eastAsia="SymbolMT" w:hAnsi="Times New Roman" w:cs="Times New Roman"/>
          <w:sz w:val="28"/>
          <w:szCs w:val="28"/>
          <w:lang w:val="ru-RU"/>
        </w:rPr>
        <w:t xml:space="preserve"> ………………………………………………………</w:t>
      </w:r>
      <w:r w:rsidR="00A76481" w:rsidRPr="00452A75">
        <w:rPr>
          <w:rFonts w:ascii="Times New Roman" w:eastAsia="SymbolMT" w:hAnsi="Times New Roman" w:cs="Times New Roman"/>
          <w:sz w:val="28"/>
          <w:szCs w:val="28"/>
          <w:lang w:val="ru-RU"/>
        </w:rPr>
        <w:t>.</w:t>
      </w:r>
      <w:r w:rsidR="003A45F8" w:rsidRPr="00452A75">
        <w:rPr>
          <w:rFonts w:ascii="Times New Roman" w:eastAsia="SymbolMT" w:hAnsi="Times New Roman" w:cs="Times New Roman"/>
          <w:sz w:val="28"/>
          <w:szCs w:val="28"/>
          <w:lang w:val="ru-RU"/>
        </w:rPr>
        <w:t>……</w:t>
      </w:r>
      <w:r w:rsidR="00452A75" w:rsidRPr="00452A75">
        <w:rPr>
          <w:rFonts w:ascii="Times New Roman" w:eastAsia="SymbolMT" w:hAnsi="Times New Roman" w:cs="Times New Roman"/>
          <w:sz w:val="28"/>
          <w:szCs w:val="28"/>
          <w:lang w:val="ru-RU"/>
        </w:rPr>
        <w:t>5</w:t>
      </w:r>
      <w:r w:rsidR="00A76481" w:rsidRPr="00452A75">
        <w:rPr>
          <w:rFonts w:ascii="Times New Roman" w:eastAsia="SymbolMT" w:hAnsi="Times New Roman" w:cs="Times New Roman"/>
          <w:sz w:val="28"/>
          <w:szCs w:val="28"/>
          <w:lang w:val="ru-RU"/>
        </w:rPr>
        <w:t>2</w:t>
      </w:r>
    </w:p>
    <w:p w14:paraId="0E39228F" w14:textId="052C89AD" w:rsidR="008D74B6" w:rsidRPr="009D5326"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9D5326">
        <w:rPr>
          <w:rFonts w:ascii="Times New Roman" w:eastAsia="SymbolMT" w:hAnsi="Times New Roman" w:cs="Times New Roman"/>
          <w:sz w:val="28"/>
          <w:szCs w:val="28"/>
          <w:lang w:val="ru-RU"/>
        </w:rPr>
        <w:t>2.7. Младежки дейности и спорт</w:t>
      </w:r>
      <w:r w:rsidR="003A45F8" w:rsidRPr="009D5326">
        <w:rPr>
          <w:rFonts w:ascii="Times New Roman" w:eastAsia="SymbolMT" w:hAnsi="Times New Roman" w:cs="Times New Roman"/>
          <w:sz w:val="28"/>
          <w:szCs w:val="28"/>
          <w:lang w:val="ru-RU"/>
        </w:rPr>
        <w:t>……………………………………………………</w:t>
      </w:r>
      <w:r w:rsidR="005C2ABB" w:rsidRPr="009D5326">
        <w:rPr>
          <w:rFonts w:ascii="Times New Roman" w:eastAsia="SymbolMT" w:hAnsi="Times New Roman" w:cs="Times New Roman"/>
          <w:sz w:val="28"/>
          <w:szCs w:val="28"/>
          <w:lang w:val="ru-RU"/>
        </w:rPr>
        <w:t>56</w:t>
      </w:r>
    </w:p>
    <w:p w14:paraId="40EF7E1F" w14:textId="0658BEB5" w:rsidR="008D74B6" w:rsidRPr="009D5326" w:rsidRDefault="008D74B6" w:rsidP="00A777AD">
      <w:pPr>
        <w:autoSpaceDE w:val="0"/>
        <w:autoSpaceDN w:val="0"/>
        <w:adjustRightInd w:val="0"/>
        <w:spacing w:before="120" w:after="120" w:line="240" w:lineRule="auto"/>
        <w:rPr>
          <w:rFonts w:ascii="Times New Roman" w:eastAsia="SymbolMT" w:hAnsi="Times New Roman" w:cs="Times New Roman"/>
          <w:b/>
          <w:bCs/>
          <w:sz w:val="28"/>
          <w:szCs w:val="28"/>
          <w:lang w:val="ru-RU"/>
        </w:rPr>
      </w:pPr>
      <w:r w:rsidRPr="009D5326">
        <w:rPr>
          <w:rFonts w:ascii="Times New Roman" w:eastAsia="SymbolMT" w:hAnsi="Times New Roman" w:cs="Times New Roman"/>
          <w:b/>
          <w:bCs/>
          <w:sz w:val="28"/>
          <w:szCs w:val="28"/>
          <w:lang w:val="ru-RU"/>
        </w:rPr>
        <w:t xml:space="preserve">3. Състояние на местната икономика </w:t>
      </w:r>
      <w:r w:rsidR="00A76481" w:rsidRPr="009D5326">
        <w:rPr>
          <w:rFonts w:ascii="Times New Roman" w:eastAsia="SymbolMT" w:hAnsi="Times New Roman" w:cs="Times New Roman"/>
          <w:b/>
          <w:bCs/>
          <w:sz w:val="28"/>
          <w:szCs w:val="28"/>
          <w:lang w:val="ru-RU"/>
        </w:rPr>
        <w:t>…………………………...………………</w:t>
      </w:r>
      <w:r w:rsidR="009D5326" w:rsidRPr="009D5326">
        <w:rPr>
          <w:rFonts w:ascii="Times New Roman" w:eastAsia="SymbolMT" w:hAnsi="Times New Roman" w:cs="Times New Roman"/>
          <w:b/>
          <w:bCs/>
          <w:sz w:val="28"/>
          <w:szCs w:val="28"/>
          <w:lang w:val="ru-RU"/>
        </w:rPr>
        <w:t>59</w:t>
      </w:r>
    </w:p>
    <w:p w14:paraId="3EC6519D" w14:textId="37E29AEB" w:rsidR="008D74B6" w:rsidRPr="009D5326"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9D5326">
        <w:rPr>
          <w:rFonts w:ascii="Times New Roman" w:eastAsia="SymbolMT" w:hAnsi="Times New Roman" w:cs="Times New Roman"/>
          <w:sz w:val="28"/>
          <w:szCs w:val="28"/>
          <w:lang w:val="ru-RU"/>
        </w:rPr>
        <w:t>3.1. Икономическо развитие – тенденции и конкурентоспособност</w:t>
      </w:r>
      <w:r w:rsidR="003A45F8" w:rsidRPr="009D5326">
        <w:rPr>
          <w:rFonts w:ascii="Times New Roman" w:eastAsia="SymbolMT" w:hAnsi="Times New Roman" w:cs="Times New Roman"/>
          <w:sz w:val="28"/>
          <w:szCs w:val="28"/>
          <w:lang w:val="ru-RU"/>
        </w:rPr>
        <w:t>……………</w:t>
      </w:r>
      <w:r w:rsidR="00A76481" w:rsidRPr="009D5326">
        <w:rPr>
          <w:rFonts w:ascii="Times New Roman" w:eastAsia="SymbolMT" w:hAnsi="Times New Roman" w:cs="Times New Roman"/>
          <w:sz w:val="28"/>
          <w:szCs w:val="28"/>
          <w:lang w:val="ru-RU"/>
        </w:rPr>
        <w:t>..</w:t>
      </w:r>
      <w:r w:rsidR="009D5326" w:rsidRPr="009D5326">
        <w:rPr>
          <w:rFonts w:ascii="Times New Roman" w:eastAsia="SymbolMT" w:hAnsi="Times New Roman" w:cs="Times New Roman"/>
          <w:sz w:val="28"/>
          <w:szCs w:val="28"/>
          <w:lang w:val="ru-RU"/>
        </w:rPr>
        <w:t>59</w:t>
      </w:r>
    </w:p>
    <w:p w14:paraId="5935D285" w14:textId="676AD62A" w:rsidR="008D74B6" w:rsidRPr="0093250F"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93250F">
        <w:rPr>
          <w:rFonts w:ascii="Times New Roman" w:eastAsia="SymbolMT" w:hAnsi="Times New Roman" w:cs="Times New Roman"/>
          <w:sz w:val="28"/>
          <w:szCs w:val="28"/>
          <w:lang w:val="ru-RU"/>
        </w:rPr>
        <w:t xml:space="preserve">3.2. Промишленост </w:t>
      </w:r>
      <w:r w:rsidR="002E680D" w:rsidRPr="0093250F">
        <w:rPr>
          <w:rFonts w:ascii="Times New Roman" w:eastAsia="SymbolMT" w:hAnsi="Times New Roman" w:cs="Times New Roman"/>
          <w:sz w:val="28"/>
          <w:szCs w:val="28"/>
          <w:lang w:val="ru-RU"/>
        </w:rPr>
        <w:t>…………………………………………………………………..</w:t>
      </w:r>
      <w:r w:rsidR="0093250F" w:rsidRPr="0093250F">
        <w:rPr>
          <w:rFonts w:ascii="Times New Roman" w:eastAsia="SymbolMT" w:hAnsi="Times New Roman" w:cs="Times New Roman"/>
          <w:sz w:val="28"/>
          <w:szCs w:val="28"/>
          <w:lang w:val="ru-RU"/>
        </w:rPr>
        <w:t>62</w:t>
      </w:r>
    </w:p>
    <w:p w14:paraId="00DA1408" w14:textId="74F1C722" w:rsidR="008D74B6" w:rsidRPr="008224E1"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8224E1">
        <w:rPr>
          <w:rFonts w:ascii="Times New Roman" w:eastAsia="SymbolMT" w:hAnsi="Times New Roman" w:cs="Times New Roman"/>
          <w:sz w:val="28"/>
          <w:szCs w:val="28"/>
          <w:lang w:val="ru-RU"/>
        </w:rPr>
        <w:t xml:space="preserve">3.3. Селско </w:t>
      </w:r>
      <w:r w:rsidRPr="008224E1">
        <w:rPr>
          <w:rFonts w:ascii="Times New Roman" w:eastAsia="SymbolMT" w:hAnsi="Times New Roman" w:cs="Times New Roman"/>
          <w:sz w:val="28"/>
          <w:szCs w:val="28"/>
          <w:lang w:val="bg-BG"/>
        </w:rPr>
        <w:t xml:space="preserve">и горско </w:t>
      </w:r>
      <w:r w:rsidRPr="008224E1">
        <w:rPr>
          <w:rFonts w:ascii="Times New Roman" w:eastAsia="SymbolMT" w:hAnsi="Times New Roman" w:cs="Times New Roman"/>
          <w:sz w:val="28"/>
          <w:szCs w:val="28"/>
          <w:lang w:val="ru-RU"/>
        </w:rPr>
        <w:t xml:space="preserve">стопанство </w:t>
      </w:r>
      <w:r w:rsidR="003A45F8" w:rsidRPr="008224E1">
        <w:rPr>
          <w:rFonts w:ascii="Times New Roman" w:eastAsia="SymbolMT" w:hAnsi="Times New Roman" w:cs="Times New Roman"/>
          <w:sz w:val="28"/>
          <w:szCs w:val="28"/>
          <w:lang w:val="ru-RU"/>
        </w:rPr>
        <w:t>…………………………………………………</w:t>
      </w:r>
      <w:r w:rsidR="00EA2343" w:rsidRPr="008224E1">
        <w:rPr>
          <w:rFonts w:ascii="Times New Roman" w:eastAsia="SymbolMT" w:hAnsi="Times New Roman" w:cs="Times New Roman"/>
          <w:sz w:val="28"/>
          <w:szCs w:val="28"/>
          <w:lang w:val="ru-RU"/>
        </w:rPr>
        <w:t>...</w:t>
      </w:r>
      <w:r w:rsidR="003A45F8" w:rsidRPr="008224E1">
        <w:rPr>
          <w:rFonts w:ascii="Times New Roman" w:eastAsia="SymbolMT" w:hAnsi="Times New Roman" w:cs="Times New Roman"/>
          <w:sz w:val="28"/>
          <w:szCs w:val="28"/>
          <w:lang w:val="ru-RU"/>
        </w:rPr>
        <w:t>.</w:t>
      </w:r>
      <w:r w:rsidR="008224E1" w:rsidRPr="008224E1">
        <w:rPr>
          <w:rFonts w:ascii="Times New Roman" w:eastAsia="SymbolMT" w:hAnsi="Times New Roman" w:cs="Times New Roman"/>
          <w:sz w:val="28"/>
          <w:szCs w:val="28"/>
          <w:lang w:val="ru-RU"/>
        </w:rPr>
        <w:t>63</w:t>
      </w:r>
    </w:p>
    <w:p w14:paraId="493F36F8" w14:textId="0552D331" w:rsidR="008D74B6" w:rsidRPr="00C74CA3" w:rsidRDefault="008D74B6" w:rsidP="00A777AD">
      <w:pPr>
        <w:autoSpaceDE w:val="0"/>
        <w:autoSpaceDN w:val="0"/>
        <w:adjustRightInd w:val="0"/>
        <w:spacing w:before="120" w:after="120" w:line="240" w:lineRule="auto"/>
        <w:rPr>
          <w:rFonts w:ascii="Times New Roman" w:eastAsia="SymbolMT" w:hAnsi="Times New Roman"/>
          <w:b/>
          <w:bCs/>
          <w:sz w:val="28"/>
          <w:szCs w:val="28"/>
        </w:rPr>
      </w:pPr>
      <w:r w:rsidRPr="00C74CA3">
        <w:rPr>
          <w:rFonts w:ascii="Times New Roman" w:eastAsia="SymbolMT" w:hAnsi="Times New Roman" w:cs="Times New Roman"/>
          <w:b/>
          <w:bCs/>
          <w:sz w:val="28"/>
          <w:szCs w:val="28"/>
          <w:lang w:val="ru-RU"/>
        </w:rPr>
        <w:t xml:space="preserve">4. Инфраструктурно развитие, свързаност и достъпност на територията </w:t>
      </w:r>
      <w:r w:rsidR="003A45F8" w:rsidRPr="00C74CA3">
        <w:rPr>
          <w:rFonts w:ascii="Times New Roman" w:eastAsia="SymbolMT" w:hAnsi="Times New Roman" w:cs="Times New Roman"/>
          <w:b/>
          <w:bCs/>
          <w:sz w:val="28"/>
          <w:szCs w:val="28"/>
          <w:lang w:val="ru-RU"/>
        </w:rPr>
        <w:t>…</w:t>
      </w:r>
      <w:r w:rsidR="00C74CA3" w:rsidRPr="00C74CA3">
        <w:rPr>
          <w:rFonts w:ascii="Times New Roman" w:eastAsia="SymbolMT" w:hAnsi="Times New Roman" w:cs="Times New Roman"/>
          <w:b/>
          <w:bCs/>
          <w:sz w:val="28"/>
          <w:szCs w:val="28"/>
          <w:lang w:val="ru-RU"/>
        </w:rPr>
        <w:t>69</w:t>
      </w:r>
    </w:p>
    <w:p w14:paraId="192CAD8D" w14:textId="29607F97" w:rsidR="008D74B6" w:rsidRPr="00C74CA3"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C74CA3">
        <w:rPr>
          <w:rFonts w:ascii="Times New Roman" w:eastAsia="SymbolMT" w:hAnsi="Times New Roman" w:cs="Times New Roman"/>
          <w:sz w:val="28"/>
          <w:szCs w:val="28"/>
          <w:lang w:val="ru-RU"/>
        </w:rPr>
        <w:t xml:space="preserve">4.1. Транспортна инфраструктура и пътна мрежа </w:t>
      </w:r>
      <w:r w:rsidR="003A45F8" w:rsidRPr="00C74CA3">
        <w:rPr>
          <w:rFonts w:ascii="Times New Roman" w:eastAsia="SymbolMT" w:hAnsi="Times New Roman" w:cs="Times New Roman"/>
          <w:sz w:val="28"/>
          <w:szCs w:val="28"/>
          <w:lang w:val="ru-RU"/>
        </w:rPr>
        <w:t>………………………………</w:t>
      </w:r>
      <w:r w:rsidR="00EA2343" w:rsidRPr="00C74CA3">
        <w:rPr>
          <w:rFonts w:ascii="Times New Roman" w:eastAsia="SymbolMT" w:hAnsi="Times New Roman" w:cs="Times New Roman"/>
          <w:sz w:val="28"/>
          <w:szCs w:val="28"/>
          <w:lang w:val="ru-RU"/>
        </w:rPr>
        <w:t>...</w:t>
      </w:r>
      <w:r w:rsidR="00C74CA3" w:rsidRPr="00C74CA3">
        <w:rPr>
          <w:rFonts w:ascii="Times New Roman" w:eastAsia="SymbolMT" w:hAnsi="Times New Roman" w:cs="Times New Roman"/>
          <w:sz w:val="28"/>
          <w:szCs w:val="28"/>
          <w:lang w:val="ru-RU"/>
        </w:rPr>
        <w:t>69</w:t>
      </w:r>
    </w:p>
    <w:p w14:paraId="620AB6EA" w14:textId="3DD67B57" w:rsidR="008D74B6" w:rsidRPr="00A029D2"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A029D2">
        <w:rPr>
          <w:rFonts w:ascii="Times New Roman" w:eastAsia="SymbolMT" w:hAnsi="Times New Roman" w:cs="Times New Roman"/>
          <w:sz w:val="28"/>
          <w:szCs w:val="28"/>
          <w:lang w:val="ru-RU"/>
        </w:rPr>
        <w:t xml:space="preserve">4.2. Водоснабдителна мрежа и канализация </w:t>
      </w:r>
      <w:r w:rsidR="003A45F8" w:rsidRPr="00A029D2">
        <w:rPr>
          <w:rFonts w:ascii="Times New Roman" w:eastAsia="SymbolMT" w:hAnsi="Times New Roman" w:cs="Times New Roman"/>
          <w:sz w:val="28"/>
          <w:szCs w:val="28"/>
          <w:lang w:val="ru-RU"/>
        </w:rPr>
        <w:t>………………………………………</w:t>
      </w:r>
      <w:r w:rsidR="00A029D2" w:rsidRPr="00A029D2">
        <w:rPr>
          <w:rFonts w:ascii="Times New Roman" w:eastAsia="SymbolMT" w:hAnsi="Times New Roman" w:cs="Times New Roman"/>
          <w:sz w:val="28"/>
          <w:szCs w:val="28"/>
          <w:lang w:val="ru-RU"/>
        </w:rPr>
        <w:t>74</w:t>
      </w:r>
    </w:p>
    <w:p w14:paraId="50180DCB" w14:textId="68DCB710" w:rsidR="008D74B6" w:rsidRPr="00FD0FC8"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FD0FC8">
        <w:rPr>
          <w:rFonts w:ascii="Times New Roman" w:eastAsia="SymbolMT" w:hAnsi="Times New Roman" w:cs="Times New Roman"/>
          <w:sz w:val="28"/>
          <w:szCs w:val="28"/>
          <w:lang w:val="ru-RU"/>
        </w:rPr>
        <w:t xml:space="preserve">4.3. Енергийна инфраструктура </w:t>
      </w:r>
      <w:r w:rsidR="003A45F8" w:rsidRPr="00FD0FC8">
        <w:rPr>
          <w:rFonts w:ascii="Times New Roman" w:eastAsia="SymbolMT" w:hAnsi="Times New Roman" w:cs="Times New Roman"/>
          <w:sz w:val="28"/>
          <w:szCs w:val="28"/>
          <w:lang w:val="ru-RU"/>
        </w:rPr>
        <w:t>…………………………………………………….</w:t>
      </w:r>
      <w:r w:rsidR="00FD0FC8" w:rsidRPr="00FD0FC8">
        <w:rPr>
          <w:rFonts w:ascii="Times New Roman" w:eastAsia="SymbolMT" w:hAnsi="Times New Roman" w:cs="Times New Roman"/>
          <w:sz w:val="28"/>
          <w:szCs w:val="28"/>
          <w:lang w:val="ru-RU"/>
        </w:rPr>
        <w:t>7</w:t>
      </w:r>
      <w:r w:rsidR="007E724E">
        <w:rPr>
          <w:rFonts w:ascii="Times New Roman" w:eastAsia="SymbolMT" w:hAnsi="Times New Roman" w:cs="Times New Roman"/>
          <w:sz w:val="28"/>
          <w:szCs w:val="28"/>
          <w:lang w:val="ru-RU"/>
        </w:rPr>
        <w:t>7</w:t>
      </w:r>
    </w:p>
    <w:p w14:paraId="45D5F5F8" w14:textId="7D265019" w:rsidR="008D74B6" w:rsidRPr="00C06B18" w:rsidRDefault="008D74B6" w:rsidP="00A777AD">
      <w:pPr>
        <w:autoSpaceDE w:val="0"/>
        <w:autoSpaceDN w:val="0"/>
        <w:adjustRightInd w:val="0"/>
        <w:spacing w:before="120" w:after="120" w:line="240" w:lineRule="auto"/>
        <w:rPr>
          <w:rFonts w:ascii="Times New Roman" w:eastAsia="SymbolMT" w:hAnsi="Times New Roman"/>
          <w:sz w:val="28"/>
          <w:szCs w:val="28"/>
          <w:lang w:val="bg-BG"/>
        </w:rPr>
      </w:pPr>
      <w:r w:rsidRPr="00C06B18">
        <w:rPr>
          <w:rFonts w:ascii="Times New Roman" w:eastAsia="SymbolMT" w:hAnsi="Times New Roman" w:cs="Times New Roman"/>
          <w:sz w:val="28"/>
          <w:szCs w:val="28"/>
          <w:lang w:val="bg-BG"/>
        </w:rPr>
        <w:t>4</w:t>
      </w:r>
      <w:r w:rsidRPr="00C06B18">
        <w:rPr>
          <w:rFonts w:ascii="Times New Roman" w:eastAsia="SymbolMT" w:hAnsi="Times New Roman" w:cs="Times New Roman"/>
          <w:sz w:val="28"/>
          <w:szCs w:val="28"/>
        </w:rPr>
        <w:t xml:space="preserve">.4. </w:t>
      </w:r>
      <w:r w:rsidRPr="00C06B18">
        <w:rPr>
          <w:rFonts w:ascii="Times New Roman" w:eastAsia="SymbolMT" w:hAnsi="Times New Roman" w:cs="Times New Roman"/>
          <w:sz w:val="28"/>
          <w:szCs w:val="28"/>
          <w:lang w:val="ru-RU"/>
        </w:rPr>
        <w:t>Телекомуникационни връзки и съобщителна мрежа</w:t>
      </w:r>
      <w:r w:rsidR="00C40C35" w:rsidRPr="00C06B18">
        <w:rPr>
          <w:rFonts w:ascii="Times New Roman" w:eastAsia="SymbolMT" w:hAnsi="Times New Roman" w:cs="Times New Roman"/>
          <w:sz w:val="28"/>
          <w:szCs w:val="28"/>
          <w:lang w:val="ru-RU"/>
        </w:rPr>
        <w:t xml:space="preserve"> …………………...…</w:t>
      </w:r>
      <w:r w:rsidR="00155CAC">
        <w:rPr>
          <w:rFonts w:ascii="Times New Roman" w:eastAsia="SymbolMT" w:hAnsi="Times New Roman" w:cs="Times New Roman"/>
          <w:sz w:val="28"/>
          <w:szCs w:val="28"/>
          <w:lang w:val="ru-RU"/>
        </w:rPr>
        <w:t>.</w:t>
      </w:r>
      <w:r w:rsidR="00C40C35" w:rsidRPr="00C06B18">
        <w:rPr>
          <w:rFonts w:ascii="Times New Roman" w:eastAsia="SymbolMT" w:hAnsi="Times New Roman" w:cs="Times New Roman"/>
          <w:sz w:val="28"/>
          <w:szCs w:val="28"/>
          <w:lang w:val="ru-RU"/>
        </w:rPr>
        <w:t>…</w:t>
      </w:r>
      <w:r w:rsidR="00C06B18" w:rsidRPr="00C06B18">
        <w:rPr>
          <w:rFonts w:ascii="Times New Roman" w:eastAsia="SymbolMT" w:hAnsi="Times New Roman" w:cs="Times New Roman"/>
          <w:sz w:val="28"/>
          <w:szCs w:val="28"/>
          <w:lang w:val="ru-RU"/>
        </w:rPr>
        <w:t>8</w:t>
      </w:r>
      <w:r w:rsidR="007E724E">
        <w:rPr>
          <w:rFonts w:ascii="Times New Roman" w:eastAsia="SymbolMT" w:hAnsi="Times New Roman" w:cs="Times New Roman"/>
          <w:sz w:val="28"/>
          <w:szCs w:val="28"/>
          <w:lang w:val="ru-RU"/>
        </w:rPr>
        <w:t>2</w:t>
      </w:r>
    </w:p>
    <w:p w14:paraId="3C4A0109" w14:textId="5840C72B" w:rsidR="008D74B6" w:rsidRPr="00461F84" w:rsidRDefault="008D74B6" w:rsidP="00A777AD">
      <w:pPr>
        <w:autoSpaceDE w:val="0"/>
        <w:autoSpaceDN w:val="0"/>
        <w:adjustRightInd w:val="0"/>
        <w:spacing w:before="120" w:after="120" w:line="240" w:lineRule="auto"/>
        <w:rPr>
          <w:rFonts w:ascii="Times New Roman" w:eastAsia="SymbolMT" w:hAnsi="Times New Roman" w:cs="Times New Roman"/>
          <w:b/>
          <w:bCs/>
          <w:sz w:val="28"/>
          <w:szCs w:val="28"/>
          <w:lang w:val="ru-RU"/>
        </w:rPr>
      </w:pPr>
      <w:r w:rsidRPr="00461F84">
        <w:rPr>
          <w:rFonts w:ascii="Times New Roman" w:eastAsia="SymbolMT" w:hAnsi="Times New Roman" w:cs="Times New Roman"/>
          <w:b/>
          <w:bCs/>
          <w:sz w:val="28"/>
          <w:szCs w:val="28"/>
          <w:lang w:val="ru-RU"/>
        </w:rPr>
        <w:lastRenderedPageBreak/>
        <w:t xml:space="preserve">5. Екологично състояние и рискове </w:t>
      </w:r>
      <w:r w:rsidR="00C40C35" w:rsidRPr="00461F84">
        <w:rPr>
          <w:rFonts w:ascii="Times New Roman" w:eastAsia="SymbolMT" w:hAnsi="Times New Roman" w:cs="Times New Roman"/>
          <w:b/>
          <w:bCs/>
          <w:sz w:val="28"/>
          <w:szCs w:val="28"/>
          <w:lang w:val="ru-RU"/>
        </w:rPr>
        <w:t>………………………………….……</w:t>
      </w:r>
      <w:r w:rsidR="003A45F8" w:rsidRPr="00461F84">
        <w:rPr>
          <w:rFonts w:ascii="Times New Roman" w:eastAsia="SymbolMT" w:hAnsi="Times New Roman" w:cs="Times New Roman"/>
          <w:b/>
          <w:bCs/>
          <w:sz w:val="28"/>
          <w:szCs w:val="28"/>
          <w:lang w:val="ru-RU"/>
        </w:rPr>
        <w:t>…</w:t>
      </w:r>
      <w:r w:rsidR="004B3E15">
        <w:rPr>
          <w:rFonts w:ascii="Times New Roman" w:eastAsia="SymbolMT" w:hAnsi="Times New Roman" w:cs="Times New Roman"/>
          <w:b/>
          <w:bCs/>
          <w:sz w:val="28"/>
          <w:szCs w:val="28"/>
          <w:lang w:val="ru-RU"/>
        </w:rPr>
        <w:t>.</w:t>
      </w:r>
      <w:r w:rsidR="00C40C35" w:rsidRPr="00461F84">
        <w:rPr>
          <w:rFonts w:ascii="Times New Roman" w:eastAsia="SymbolMT" w:hAnsi="Times New Roman" w:cs="Times New Roman"/>
          <w:b/>
          <w:bCs/>
          <w:sz w:val="28"/>
          <w:szCs w:val="28"/>
          <w:lang w:val="ru-RU"/>
        </w:rPr>
        <w:t>…</w:t>
      </w:r>
      <w:r w:rsidR="003A45F8" w:rsidRPr="00461F84">
        <w:rPr>
          <w:rFonts w:ascii="Times New Roman" w:eastAsia="SymbolMT" w:hAnsi="Times New Roman" w:cs="Times New Roman"/>
          <w:b/>
          <w:bCs/>
          <w:sz w:val="28"/>
          <w:szCs w:val="28"/>
          <w:lang w:val="ru-RU"/>
        </w:rPr>
        <w:t>.</w:t>
      </w:r>
      <w:r w:rsidR="00461F84" w:rsidRPr="00461F84">
        <w:rPr>
          <w:rFonts w:ascii="Times New Roman" w:eastAsia="SymbolMT" w:hAnsi="Times New Roman" w:cs="Times New Roman"/>
          <w:b/>
          <w:bCs/>
          <w:sz w:val="28"/>
          <w:szCs w:val="28"/>
          <w:lang w:val="ru-RU"/>
        </w:rPr>
        <w:t>8</w:t>
      </w:r>
      <w:r w:rsidR="007E724E">
        <w:rPr>
          <w:rFonts w:ascii="Times New Roman" w:eastAsia="SymbolMT" w:hAnsi="Times New Roman" w:cs="Times New Roman"/>
          <w:b/>
          <w:bCs/>
          <w:sz w:val="28"/>
          <w:szCs w:val="28"/>
          <w:lang w:val="ru-RU"/>
        </w:rPr>
        <w:t>3</w:t>
      </w:r>
    </w:p>
    <w:p w14:paraId="7E169D38" w14:textId="0DA6EF8E" w:rsidR="008D74B6" w:rsidRPr="00461F84"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461F84">
        <w:rPr>
          <w:rFonts w:ascii="Times New Roman" w:eastAsia="SymbolMT" w:hAnsi="Times New Roman" w:cs="Times New Roman"/>
          <w:sz w:val="28"/>
          <w:szCs w:val="28"/>
          <w:lang w:val="ru-RU"/>
        </w:rPr>
        <w:t>5.1. Състояние на води, въздух, почви, шум и радиация</w:t>
      </w:r>
      <w:r w:rsidR="003A45F8" w:rsidRPr="00461F84">
        <w:rPr>
          <w:rFonts w:ascii="Times New Roman" w:eastAsia="SymbolMT" w:hAnsi="Times New Roman" w:cs="Times New Roman"/>
          <w:sz w:val="28"/>
          <w:szCs w:val="28"/>
          <w:lang w:val="ru-RU"/>
        </w:rPr>
        <w:t xml:space="preserve"> ………………………</w:t>
      </w:r>
      <w:r w:rsidR="004B3E15">
        <w:rPr>
          <w:rFonts w:ascii="Times New Roman" w:eastAsia="SymbolMT" w:hAnsi="Times New Roman" w:cs="Times New Roman"/>
          <w:sz w:val="28"/>
          <w:szCs w:val="28"/>
          <w:lang w:val="ru-RU"/>
        </w:rPr>
        <w:t>.</w:t>
      </w:r>
      <w:r w:rsidR="003A45F8" w:rsidRPr="00461F84">
        <w:rPr>
          <w:rFonts w:ascii="Times New Roman" w:eastAsia="SymbolMT" w:hAnsi="Times New Roman" w:cs="Times New Roman"/>
          <w:sz w:val="28"/>
          <w:szCs w:val="28"/>
          <w:lang w:val="ru-RU"/>
        </w:rPr>
        <w:t>…</w:t>
      </w:r>
      <w:r w:rsidR="00461F84" w:rsidRPr="00461F84">
        <w:rPr>
          <w:rFonts w:ascii="Times New Roman" w:eastAsia="SymbolMT" w:hAnsi="Times New Roman" w:cs="Times New Roman"/>
          <w:sz w:val="28"/>
          <w:szCs w:val="28"/>
          <w:lang w:val="ru-RU"/>
        </w:rPr>
        <w:t>8</w:t>
      </w:r>
      <w:r w:rsidR="007E724E">
        <w:rPr>
          <w:rFonts w:ascii="Times New Roman" w:eastAsia="SymbolMT" w:hAnsi="Times New Roman" w:cs="Times New Roman"/>
          <w:sz w:val="28"/>
          <w:szCs w:val="28"/>
          <w:lang w:val="ru-RU"/>
        </w:rPr>
        <w:t>3</w:t>
      </w:r>
    </w:p>
    <w:p w14:paraId="449A5D36" w14:textId="7BC9F41D" w:rsidR="008D74B6" w:rsidRPr="009C7F56"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9C7F56">
        <w:rPr>
          <w:rFonts w:ascii="Times New Roman" w:eastAsia="SymbolMT" w:hAnsi="Times New Roman" w:cs="Times New Roman"/>
          <w:sz w:val="28"/>
          <w:szCs w:val="28"/>
          <w:lang w:val="ru-RU"/>
        </w:rPr>
        <w:t>5.2. Дейности по управление на отпадъците</w:t>
      </w:r>
      <w:r w:rsidR="003A45F8" w:rsidRPr="009C7F56">
        <w:rPr>
          <w:rFonts w:ascii="Times New Roman" w:eastAsia="SymbolMT" w:hAnsi="Times New Roman" w:cs="Times New Roman"/>
          <w:sz w:val="28"/>
          <w:szCs w:val="28"/>
          <w:lang w:val="ru-RU"/>
        </w:rPr>
        <w:t xml:space="preserve"> ……………………………………</w:t>
      </w:r>
      <w:r w:rsidR="004B3E15">
        <w:rPr>
          <w:rFonts w:ascii="Times New Roman" w:eastAsia="SymbolMT" w:hAnsi="Times New Roman" w:cs="Times New Roman"/>
          <w:sz w:val="28"/>
          <w:szCs w:val="28"/>
          <w:lang w:val="ru-RU"/>
        </w:rPr>
        <w:t>.</w:t>
      </w:r>
      <w:r w:rsidR="003A45F8" w:rsidRPr="009C7F56">
        <w:rPr>
          <w:rFonts w:ascii="Times New Roman" w:eastAsia="SymbolMT" w:hAnsi="Times New Roman" w:cs="Times New Roman"/>
          <w:sz w:val="28"/>
          <w:szCs w:val="28"/>
          <w:lang w:val="ru-RU"/>
        </w:rPr>
        <w:t>…</w:t>
      </w:r>
      <w:r w:rsidR="009C7F56" w:rsidRPr="009C7F56">
        <w:rPr>
          <w:rFonts w:ascii="Times New Roman" w:eastAsia="SymbolMT" w:hAnsi="Times New Roman" w:cs="Times New Roman"/>
          <w:sz w:val="28"/>
          <w:szCs w:val="28"/>
          <w:lang w:val="ru-RU"/>
        </w:rPr>
        <w:t>94</w:t>
      </w:r>
    </w:p>
    <w:p w14:paraId="70F6C1CC" w14:textId="0BFFD59A" w:rsidR="008D74B6" w:rsidRPr="00F35FA3" w:rsidRDefault="008D74B6" w:rsidP="00A777AD">
      <w:pPr>
        <w:autoSpaceDE w:val="0"/>
        <w:autoSpaceDN w:val="0"/>
        <w:adjustRightInd w:val="0"/>
        <w:spacing w:before="120" w:after="120" w:line="240" w:lineRule="auto"/>
        <w:rPr>
          <w:rFonts w:ascii="Times New Roman" w:eastAsia="SymbolMT" w:hAnsi="Times New Roman" w:cs="Times New Roman"/>
          <w:sz w:val="28"/>
          <w:szCs w:val="28"/>
          <w:lang w:val="ru-RU"/>
        </w:rPr>
      </w:pPr>
      <w:r w:rsidRPr="00F35FA3">
        <w:rPr>
          <w:rFonts w:ascii="Times New Roman" w:eastAsia="SymbolMT" w:hAnsi="Times New Roman" w:cs="Times New Roman"/>
          <w:sz w:val="28"/>
          <w:szCs w:val="28"/>
          <w:lang w:val="ru-RU"/>
        </w:rPr>
        <w:t>5.3. Биоразнообразие, защитени територии и защитени зони</w:t>
      </w:r>
      <w:r w:rsidR="003A45F8" w:rsidRPr="00F35FA3">
        <w:rPr>
          <w:rFonts w:ascii="Times New Roman" w:eastAsia="SymbolMT" w:hAnsi="Times New Roman" w:cs="Times New Roman"/>
          <w:sz w:val="28"/>
          <w:szCs w:val="28"/>
          <w:lang w:val="ru-RU"/>
        </w:rPr>
        <w:t xml:space="preserve"> …………………</w:t>
      </w:r>
      <w:r w:rsidR="00C40C35" w:rsidRPr="00F35FA3">
        <w:rPr>
          <w:rFonts w:ascii="Times New Roman" w:eastAsia="SymbolMT" w:hAnsi="Times New Roman" w:cs="Times New Roman"/>
          <w:sz w:val="28"/>
          <w:szCs w:val="28"/>
          <w:lang w:val="ru-RU"/>
        </w:rPr>
        <w:t>.</w:t>
      </w:r>
      <w:r w:rsidR="003A45F8" w:rsidRPr="00F35FA3">
        <w:rPr>
          <w:rFonts w:ascii="Times New Roman" w:eastAsia="SymbolMT" w:hAnsi="Times New Roman" w:cs="Times New Roman"/>
          <w:sz w:val="28"/>
          <w:szCs w:val="28"/>
          <w:lang w:val="ru-RU"/>
        </w:rPr>
        <w:t>..</w:t>
      </w:r>
      <w:r w:rsidR="00F35FA3" w:rsidRPr="00F35FA3">
        <w:rPr>
          <w:rFonts w:ascii="Times New Roman" w:eastAsia="SymbolMT" w:hAnsi="Times New Roman" w:cs="Times New Roman"/>
          <w:sz w:val="28"/>
          <w:szCs w:val="28"/>
          <w:lang w:val="ru-RU"/>
        </w:rPr>
        <w:t>103</w:t>
      </w:r>
    </w:p>
    <w:p w14:paraId="45759F80" w14:textId="09720CE9" w:rsidR="008D74B6" w:rsidRPr="00145BE2" w:rsidRDefault="008D74B6" w:rsidP="00A777AD">
      <w:pPr>
        <w:autoSpaceDE w:val="0"/>
        <w:autoSpaceDN w:val="0"/>
        <w:adjustRightInd w:val="0"/>
        <w:spacing w:before="120" w:after="120" w:line="240" w:lineRule="auto"/>
        <w:rPr>
          <w:rFonts w:ascii="Times New Roman" w:eastAsia="SymbolMT" w:hAnsi="Times New Roman" w:cs="Times New Roman"/>
          <w:b/>
          <w:bCs/>
          <w:sz w:val="28"/>
          <w:szCs w:val="28"/>
          <w:lang w:val="ru-RU"/>
        </w:rPr>
      </w:pPr>
      <w:r w:rsidRPr="00145BE2">
        <w:rPr>
          <w:rFonts w:ascii="Times New Roman" w:eastAsia="SymbolMT" w:hAnsi="Times New Roman" w:cs="Times New Roman"/>
          <w:b/>
          <w:bCs/>
          <w:sz w:val="28"/>
          <w:szCs w:val="28"/>
          <w:lang w:val="ru-RU"/>
        </w:rPr>
        <w:t>6. Административен и финансов капацитет на общинска</w:t>
      </w:r>
      <w:r w:rsidR="003A45F8" w:rsidRPr="00145BE2">
        <w:rPr>
          <w:rFonts w:ascii="Times New Roman" w:eastAsia="SymbolMT" w:hAnsi="Times New Roman" w:cs="Times New Roman"/>
          <w:b/>
          <w:bCs/>
          <w:sz w:val="28"/>
          <w:szCs w:val="28"/>
          <w:lang w:val="ru-RU"/>
        </w:rPr>
        <w:t>та</w:t>
      </w:r>
      <w:r w:rsidRPr="00145BE2">
        <w:rPr>
          <w:rFonts w:ascii="Times New Roman" w:eastAsia="SymbolMT" w:hAnsi="Times New Roman" w:cs="Times New Roman"/>
          <w:b/>
          <w:bCs/>
          <w:sz w:val="28"/>
          <w:szCs w:val="28"/>
          <w:lang w:val="ru-RU"/>
        </w:rPr>
        <w:t xml:space="preserve"> администрация за реализация на ПИРО</w:t>
      </w:r>
      <w:r w:rsidR="003A45F8" w:rsidRPr="00145BE2">
        <w:rPr>
          <w:rFonts w:ascii="Times New Roman" w:eastAsia="SymbolMT" w:hAnsi="Times New Roman" w:cs="Times New Roman"/>
          <w:b/>
          <w:bCs/>
          <w:sz w:val="28"/>
          <w:szCs w:val="28"/>
          <w:lang w:val="ru-RU"/>
        </w:rPr>
        <w:t xml:space="preserve"> ……………………………………………</w:t>
      </w:r>
      <w:r w:rsidR="00145BE2" w:rsidRPr="00145BE2">
        <w:rPr>
          <w:rFonts w:ascii="Times New Roman" w:eastAsia="SymbolMT" w:hAnsi="Times New Roman" w:cs="Times New Roman"/>
          <w:b/>
          <w:bCs/>
          <w:sz w:val="28"/>
          <w:szCs w:val="28"/>
          <w:lang w:val="ru-RU"/>
        </w:rPr>
        <w:t>…</w:t>
      </w:r>
      <w:r w:rsidR="003A45F8" w:rsidRPr="00145BE2">
        <w:rPr>
          <w:rFonts w:ascii="Times New Roman" w:eastAsia="SymbolMT" w:hAnsi="Times New Roman" w:cs="Times New Roman"/>
          <w:b/>
          <w:bCs/>
          <w:sz w:val="28"/>
          <w:szCs w:val="28"/>
          <w:lang w:val="ru-RU"/>
        </w:rPr>
        <w:t>…………</w:t>
      </w:r>
      <w:r w:rsidR="00C40C35" w:rsidRPr="00145BE2">
        <w:rPr>
          <w:rFonts w:ascii="Times New Roman" w:eastAsia="SymbolMT" w:hAnsi="Times New Roman" w:cs="Times New Roman"/>
          <w:b/>
          <w:bCs/>
          <w:sz w:val="28"/>
          <w:szCs w:val="28"/>
          <w:lang w:val="ru-RU"/>
        </w:rPr>
        <w:t>...</w:t>
      </w:r>
      <w:r w:rsidR="003A45F8" w:rsidRPr="00145BE2">
        <w:rPr>
          <w:rFonts w:ascii="Times New Roman" w:eastAsia="SymbolMT" w:hAnsi="Times New Roman" w:cs="Times New Roman"/>
          <w:b/>
          <w:bCs/>
          <w:sz w:val="28"/>
          <w:szCs w:val="28"/>
          <w:lang w:val="ru-RU"/>
        </w:rPr>
        <w:t>…</w:t>
      </w:r>
      <w:r w:rsidR="00145BE2" w:rsidRPr="00145BE2">
        <w:rPr>
          <w:rFonts w:ascii="Times New Roman" w:eastAsia="SymbolMT" w:hAnsi="Times New Roman" w:cs="Times New Roman"/>
          <w:b/>
          <w:bCs/>
          <w:sz w:val="28"/>
          <w:szCs w:val="28"/>
          <w:lang w:val="ru-RU"/>
        </w:rPr>
        <w:t>106</w:t>
      </w:r>
    </w:p>
    <w:p w14:paraId="4C74DD06" w14:textId="7DD1FB2A" w:rsidR="008D74B6" w:rsidRPr="009043EA" w:rsidRDefault="008D74B6" w:rsidP="00A777AD">
      <w:pPr>
        <w:pStyle w:val="Default"/>
        <w:spacing w:before="120" w:after="120"/>
        <w:rPr>
          <w:rFonts w:eastAsia="SymbolMT"/>
          <w:b/>
          <w:bCs/>
          <w:color w:val="auto"/>
          <w:sz w:val="28"/>
          <w:szCs w:val="28"/>
          <w:lang w:val="ru-RU" w:eastAsia="en-US"/>
        </w:rPr>
      </w:pPr>
      <w:r w:rsidRPr="009043EA">
        <w:rPr>
          <w:rFonts w:eastAsia="SymbolMT"/>
          <w:b/>
          <w:bCs/>
          <w:color w:val="auto"/>
          <w:sz w:val="28"/>
          <w:szCs w:val="28"/>
          <w:lang w:val="ru-RU" w:eastAsia="en-US"/>
        </w:rPr>
        <w:t xml:space="preserve">7. SWOT-анализ </w:t>
      </w:r>
      <w:r w:rsidR="003A45F8" w:rsidRPr="009043EA">
        <w:rPr>
          <w:rFonts w:eastAsia="SymbolMT"/>
          <w:b/>
          <w:bCs/>
          <w:color w:val="auto"/>
          <w:sz w:val="28"/>
          <w:szCs w:val="28"/>
          <w:lang w:val="ru-RU" w:eastAsia="en-US"/>
        </w:rPr>
        <w:t>……………………………………………………………………</w:t>
      </w:r>
      <w:r w:rsidR="009043EA" w:rsidRPr="009043EA">
        <w:rPr>
          <w:rFonts w:eastAsia="SymbolMT"/>
          <w:b/>
          <w:bCs/>
          <w:color w:val="auto"/>
          <w:sz w:val="28"/>
          <w:szCs w:val="28"/>
          <w:lang w:val="ru-RU" w:eastAsia="en-US"/>
        </w:rPr>
        <w:t>108</w:t>
      </w:r>
    </w:p>
    <w:p w14:paraId="3A4FFBC2" w14:textId="20E7B761" w:rsidR="008D74B6" w:rsidRPr="00081B29" w:rsidRDefault="008D74B6" w:rsidP="00A777AD">
      <w:pPr>
        <w:pStyle w:val="Default"/>
        <w:spacing w:before="240" w:after="120"/>
        <w:jc w:val="both"/>
        <w:rPr>
          <w:rFonts w:cs="Calibri"/>
          <w:b/>
          <w:bCs/>
          <w:color w:val="auto"/>
          <w:sz w:val="28"/>
          <w:szCs w:val="28"/>
          <w:lang w:val="bg-BG"/>
        </w:rPr>
      </w:pPr>
      <w:r w:rsidRPr="00081B29">
        <w:rPr>
          <w:b/>
          <w:bCs/>
          <w:color w:val="auto"/>
          <w:sz w:val="28"/>
          <w:szCs w:val="28"/>
        </w:rPr>
        <w:t xml:space="preserve">II. </w:t>
      </w:r>
      <w:r w:rsidRPr="00081B29">
        <w:rPr>
          <w:b/>
          <w:bCs/>
          <w:color w:val="auto"/>
          <w:sz w:val="28"/>
          <w:szCs w:val="28"/>
          <w:lang w:val="bg-BG"/>
        </w:rPr>
        <w:t>Визия, стратегически ц</w:t>
      </w:r>
      <w:r w:rsidRPr="00081B29">
        <w:rPr>
          <w:b/>
          <w:bCs/>
          <w:color w:val="auto"/>
          <w:sz w:val="28"/>
          <w:szCs w:val="28"/>
        </w:rPr>
        <w:t>ели и приоритети за развитие за периода 2021-2027</w:t>
      </w:r>
      <w:r w:rsidRPr="00081B29">
        <w:rPr>
          <w:b/>
          <w:bCs/>
          <w:color w:val="auto"/>
          <w:sz w:val="28"/>
          <w:szCs w:val="28"/>
          <w:lang w:val="bg-BG"/>
        </w:rPr>
        <w:t xml:space="preserve"> г.</w:t>
      </w:r>
      <w:r w:rsidRPr="00081B29">
        <w:rPr>
          <w:b/>
          <w:bCs/>
          <w:color w:val="auto"/>
          <w:sz w:val="28"/>
          <w:szCs w:val="28"/>
        </w:rPr>
        <w:t xml:space="preserve"> </w:t>
      </w:r>
      <w:r w:rsidR="003A45F8" w:rsidRPr="00081B29">
        <w:rPr>
          <w:b/>
          <w:bCs/>
          <w:color w:val="auto"/>
          <w:sz w:val="28"/>
          <w:szCs w:val="28"/>
          <w:lang w:val="bg-BG"/>
        </w:rPr>
        <w:t>………………</w:t>
      </w:r>
      <w:r w:rsidR="00D73DAD" w:rsidRPr="00081B29">
        <w:rPr>
          <w:b/>
          <w:bCs/>
          <w:color w:val="auto"/>
          <w:sz w:val="28"/>
          <w:szCs w:val="28"/>
          <w:lang w:val="bg-BG"/>
        </w:rPr>
        <w:t>.</w:t>
      </w:r>
      <w:r w:rsidR="003A45F8" w:rsidRPr="00081B29">
        <w:rPr>
          <w:b/>
          <w:bCs/>
          <w:color w:val="auto"/>
          <w:sz w:val="28"/>
          <w:szCs w:val="28"/>
          <w:lang w:val="bg-BG"/>
        </w:rPr>
        <w:t>……………………</w:t>
      </w:r>
      <w:r w:rsidR="00533F93" w:rsidRPr="00081B29">
        <w:rPr>
          <w:b/>
          <w:bCs/>
          <w:color w:val="auto"/>
          <w:sz w:val="28"/>
          <w:szCs w:val="28"/>
          <w:lang w:val="bg-BG"/>
        </w:rPr>
        <w:t>……</w:t>
      </w:r>
      <w:r w:rsidR="003A45F8" w:rsidRPr="00081B29">
        <w:rPr>
          <w:b/>
          <w:bCs/>
          <w:color w:val="auto"/>
          <w:sz w:val="28"/>
          <w:szCs w:val="28"/>
          <w:lang w:val="bg-BG"/>
        </w:rPr>
        <w:t>……………………………………</w:t>
      </w:r>
      <w:r w:rsidR="00081B29" w:rsidRPr="00081B29">
        <w:rPr>
          <w:b/>
          <w:bCs/>
          <w:color w:val="auto"/>
          <w:sz w:val="28"/>
          <w:szCs w:val="28"/>
          <w:lang w:val="bg-BG"/>
        </w:rPr>
        <w:t>...</w:t>
      </w:r>
      <w:r w:rsidR="003A45F8" w:rsidRPr="00081B29">
        <w:rPr>
          <w:b/>
          <w:bCs/>
          <w:color w:val="auto"/>
          <w:sz w:val="28"/>
          <w:szCs w:val="28"/>
          <w:lang w:val="bg-BG"/>
        </w:rPr>
        <w:t>…</w:t>
      </w:r>
      <w:r w:rsidR="00C40C35" w:rsidRPr="00081B29">
        <w:rPr>
          <w:b/>
          <w:bCs/>
          <w:color w:val="auto"/>
          <w:sz w:val="28"/>
          <w:szCs w:val="28"/>
          <w:lang w:val="bg-BG"/>
        </w:rPr>
        <w:t>..</w:t>
      </w:r>
      <w:r w:rsidR="003A45F8" w:rsidRPr="00081B29">
        <w:rPr>
          <w:b/>
          <w:bCs/>
          <w:color w:val="auto"/>
          <w:sz w:val="28"/>
          <w:szCs w:val="28"/>
          <w:lang w:val="bg-BG"/>
        </w:rPr>
        <w:t>.</w:t>
      </w:r>
      <w:r w:rsidR="00081B29" w:rsidRPr="00081B29">
        <w:rPr>
          <w:b/>
          <w:bCs/>
          <w:color w:val="auto"/>
          <w:sz w:val="28"/>
          <w:szCs w:val="28"/>
          <w:lang w:val="bg-BG"/>
        </w:rPr>
        <w:t>110</w:t>
      </w:r>
    </w:p>
    <w:p w14:paraId="297A0D61" w14:textId="5F2482C7" w:rsidR="008D74B6" w:rsidRPr="00081B29" w:rsidRDefault="008D74B6" w:rsidP="00A777AD">
      <w:pPr>
        <w:pStyle w:val="Default"/>
        <w:spacing w:before="120" w:after="120"/>
        <w:jc w:val="both"/>
        <w:rPr>
          <w:rFonts w:cs="Calibri"/>
          <w:b/>
          <w:bCs/>
          <w:caps/>
          <w:color w:val="auto"/>
          <w:sz w:val="32"/>
          <w:szCs w:val="32"/>
          <w:lang w:val="bg-BG"/>
        </w:rPr>
      </w:pPr>
      <w:r w:rsidRPr="00081B29">
        <w:rPr>
          <w:rFonts w:eastAsia="SymbolMT"/>
          <w:b/>
          <w:bCs/>
          <w:color w:val="auto"/>
          <w:sz w:val="28"/>
          <w:szCs w:val="28"/>
          <w:lang w:val="ru-RU" w:eastAsia="en-US"/>
        </w:rPr>
        <w:t xml:space="preserve">1. Място и роля на ПИРО в системата от стратегически и програмни документи </w:t>
      </w:r>
      <w:r w:rsidR="00C40C35" w:rsidRPr="00081B29">
        <w:rPr>
          <w:rFonts w:eastAsia="SymbolMT"/>
          <w:b/>
          <w:bCs/>
          <w:color w:val="auto"/>
          <w:sz w:val="28"/>
          <w:szCs w:val="28"/>
          <w:lang w:val="ru-RU" w:eastAsia="en-US"/>
        </w:rPr>
        <w:t>………………………………………………………………………</w:t>
      </w:r>
      <w:r w:rsidR="003A45F8" w:rsidRPr="00081B29">
        <w:rPr>
          <w:rFonts w:eastAsia="SymbolMT"/>
          <w:b/>
          <w:bCs/>
          <w:color w:val="auto"/>
          <w:sz w:val="28"/>
          <w:szCs w:val="28"/>
          <w:lang w:val="ru-RU" w:eastAsia="en-US"/>
        </w:rPr>
        <w:t>…</w:t>
      </w:r>
      <w:r w:rsidR="00C40C35" w:rsidRPr="00081B29">
        <w:rPr>
          <w:rFonts w:eastAsia="SymbolMT"/>
          <w:b/>
          <w:bCs/>
          <w:color w:val="auto"/>
          <w:sz w:val="28"/>
          <w:szCs w:val="28"/>
          <w:lang w:val="ru-RU" w:eastAsia="en-US"/>
        </w:rPr>
        <w:t>...</w:t>
      </w:r>
      <w:r w:rsidR="00081B29" w:rsidRPr="00081B29">
        <w:rPr>
          <w:rFonts w:eastAsia="SymbolMT"/>
          <w:b/>
          <w:bCs/>
          <w:color w:val="auto"/>
          <w:sz w:val="28"/>
          <w:szCs w:val="28"/>
          <w:lang w:val="ru-RU" w:eastAsia="en-US"/>
        </w:rPr>
        <w:t>110</w:t>
      </w:r>
    </w:p>
    <w:p w14:paraId="4A601C27" w14:textId="181CB723" w:rsidR="008D74B6" w:rsidRPr="00081B29" w:rsidRDefault="008D74B6" w:rsidP="00A777AD">
      <w:pPr>
        <w:pStyle w:val="Default"/>
        <w:spacing w:before="120" w:after="120"/>
        <w:jc w:val="both"/>
        <w:rPr>
          <w:rFonts w:eastAsia="SymbolMT"/>
          <w:b/>
          <w:bCs/>
          <w:color w:val="auto"/>
          <w:sz w:val="28"/>
          <w:szCs w:val="28"/>
          <w:lang w:val="ru-RU" w:eastAsia="en-US"/>
        </w:rPr>
      </w:pPr>
      <w:r w:rsidRPr="00081B29">
        <w:rPr>
          <w:rFonts w:eastAsia="SymbolMT"/>
          <w:b/>
          <w:bCs/>
          <w:color w:val="auto"/>
          <w:sz w:val="28"/>
          <w:szCs w:val="28"/>
          <w:lang w:val="ru-RU" w:eastAsia="en-US"/>
        </w:rPr>
        <w:t xml:space="preserve">2. Визия </w:t>
      </w:r>
      <w:r w:rsidR="00311B52" w:rsidRPr="00081B29">
        <w:rPr>
          <w:rFonts w:eastAsia="SymbolMT"/>
          <w:b/>
          <w:bCs/>
          <w:color w:val="auto"/>
          <w:sz w:val="28"/>
          <w:szCs w:val="28"/>
          <w:lang w:val="ru-RU" w:eastAsia="en-US"/>
        </w:rPr>
        <w:t>………………………………………………………………………</w:t>
      </w:r>
      <w:r w:rsidR="008F2E67">
        <w:rPr>
          <w:rFonts w:eastAsia="SymbolMT"/>
          <w:b/>
          <w:bCs/>
          <w:color w:val="auto"/>
          <w:sz w:val="28"/>
          <w:szCs w:val="28"/>
          <w:lang w:val="ru-RU" w:eastAsia="en-US"/>
        </w:rPr>
        <w:t>.</w:t>
      </w:r>
      <w:r w:rsidR="00311B52" w:rsidRPr="00081B29">
        <w:rPr>
          <w:rFonts w:eastAsia="SymbolMT"/>
          <w:b/>
          <w:bCs/>
          <w:color w:val="auto"/>
          <w:sz w:val="28"/>
          <w:szCs w:val="28"/>
          <w:lang w:val="ru-RU" w:eastAsia="en-US"/>
        </w:rPr>
        <w:t>……..1</w:t>
      </w:r>
      <w:r w:rsidR="00081B29" w:rsidRPr="00081B29">
        <w:rPr>
          <w:rFonts w:eastAsia="SymbolMT"/>
          <w:b/>
          <w:bCs/>
          <w:color w:val="auto"/>
          <w:sz w:val="28"/>
          <w:szCs w:val="28"/>
          <w:lang w:val="ru-RU" w:eastAsia="en-US"/>
        </w:rPr>
        <w:t>15</w:t>
      </w:r>
    </w:p>
    <w:p w14:paraId="6424DCCE" w14:textId="038BD5D0" w:rsidR="008D74B6" w:rsidRPr="008F2E67" w:rsidRDefault="008D74B6" w:rsidP="00A777AD">
      <w:pPr>
        <w:pStyle w:val="Default"/>
        <w:spacing w:before="120" w:after="120"/>
        <w:jc w:val="both"/>
        <w:rPr>
          <w:rFonts w:eastAsia="SymbolMT" w:cs="Calibri"/>
          <w:b/>
          <w:bCs/>
          <w:color w:val="auto"/>
          <w:sz w:val="28"/>
          <w:szCs w:val="28"/>
          <w:lang w:val="ru-RU" w:eastAsia="en-US"/>
        </w:rPr>
      </w:pPr>
      <w:r w:rsidRPr="008F2E67">
        <w:rPr>
          <w:rFonts w:eastAsia="SymbolMT"/>
          <w:b/>
          <w:bCs/>
          <w:color w:val="auto"/>
          <w:sz w:val="28"/>
          <w:szCs w:val="28"/>
          <w:lang w:val="ru-RU" w:eastAsia="en-US"/>
        </w:rPr>
        <w:t>3. Пакет от стратегически цели</w:t>
      </w:r>
      <w:r w:rsidR="003A45F8" w:rsidRPr="008F2E67">
        <w:rPr>
          <w:rFonts w:eastAsia="SymbolMT"/>
          <w:b/>
          <w:bCs/>
          <w:color w:val="auto"/>
          <w:sz w:val="28"/>
          <w:szCs w:val="28"/>
          <w:lang w:val="ru-RU" w:eastAsia="en-US"/>
        </w:rPr>
        <w:t>,</w:t>
      </w:r>
      <w:r w:rsidRPr="008F2E67">
        <w:rPr>
          <w:rFonts w:eastAsia="SymbolMT"/>
          <w:b/>
          <w:bCs/>
          <w:color w:val="auto"/>
          <w:sz w:val="28"/>
          <w:szCs w:val="28"/>
          <w:lang w:val="ru-RU" w:eastAsia="en-US"/>
        </w:rPr>
        <w:t xml:space="preserve"> приоритети</w:t>
      </w:r>
      <w:r w:rsidR="003A45F8" w:rsidRPr="008F2E67">
        <w:rPr>
          <w:rFonts w:eastAsia="SymbolMT"/>
          <w:b/>
          <w:bCs/>
          <w:color w:val="auto"/>
          <w:sz w:val="28"/>
          <w:szCs w:val="28"/>
          <w:lang w:val="ru-RU" w:eastAsia="en-US"/>
        </w:rPr>
        <w:t xml:space="preserve"> и мерки …………………</w:t>
      </w:r>
      <w:r w:rsidR="008F2E67" w:rsidRPr="008F2E67">
        <w:rPr>
          <w:rFonts w:eastAsia="SymbolMT"/>
          <w:b/>
          <w:bCs/>
          <w:color w:val="auto"/>
          <w:sz w:val="28"/>
          <w:szCs w:val="28"/>
          <w:lang w:val="ru-RU" w:eastAsia="en-US"/>
        </w:rPr>
        <w:t>.</w:t>
      </w:r>
      <w:r w:rsidR="003A45F8" w:rsidRPr="008F2E67">
        <w:rPr>
          <w:rFonts w:eastAsia="SymbolMT"/>
          <w:b/>
          <w:bCs/>
          <w:color w:val="auto"/>
          <w:sz w:val="28"/>
          <w:szCs w:val="28"/>
          <w:lang w:val="ru-RU" w:eastAsia="en-US"/>
        </w:rPr>
        <w:t>……</w:t>
      </w:r>
      <w:r w:rsidR="00311B52" w:rsidRPr="008F2E67">
        <w:rPr>
          <w:rFonts w:eastAsia="SymbolMT"/>
          <w:b/>
          <w:bCs/>
          <w:color w:val="auto"/>
          <w:sz w:val="28"/>
          <w:szCs w:val="28"/>
          <w:lang w:val="ru-RU" w:eastAsia="en-US"/>
        </w:rPr>
        <w:t>.1</w:t>
      </w:r>
      <w:r w:rsidR="008F2E67" w:rsidRPr="008F2E67">
        <w:rPr>
          <w:rFonts w:eastAsia="SymbolMT"/>
          <w:b/>
          <w:bCs/>
          <w:color w:val="auto"/>
          <w:sz w:val="28"/>
          <w:szCs w:val="28"/>
          <w:lang w:val="ru-RU" w:eastAsia="en-US"/>
        </w:rPr>
        <w:t>16</w:t>
      </w:r>
    </w:p>
    <w:p w14:paraId="7537C677" w14:textId="4B237332" w:rsidR="008D74B6" w:rsidRPr="00AC7986" w:rsidRDefault="008D74B6" w:rsidP="00A777AD">
      <w:pPr>
        <w:pStyle w:val="Default"/>
        <w:spacing w:before="240" w:after="120"/>
        <w:jc w:val="both"/>
        <w:rPr>
          <w:rFonts w:cs="Calibri"/>
          <w:b/>
          <w:bCs/>
          <w:color w:val="auto"/>
          <w:sz w:val="28"/>
          <w:szCs w:val="28"/>
          <w:lang w:val="bg-BG"/>
        </w:rPr>
      </w:pPr>
      <w:r w:rsidRPr="00AC7986">
        <w:rPr>
          <w:b/>
          <w:bCs/>
          <w:color w:val="auto"/>
          <w:sz w:val="28"/>
          <w:szCs w:val="28"/>
        </w:rPr>
        <w:t xml:space="preserve">ІІІ. </w:t>
      </w:r>
      <w:r w:rsidRPr="00AC7986">
        <w:rPr>
          <w:b/>
          <w:bCs/>
          <w:color w:val="auto"/>
          <w:sz w:val="28"/>
          <w:szCs w:val="28"/>
          <w:lang w:val="bg-BG"/>
        </w:rPr>
        <w:t>К</w:t>
      </w:r>
      <w:r w:rsidRPr="00AC7986">
        <w:rPr>
          <w:b/>
          <w:bCs/>
          <w:color w:val="auto"/>
          <w:sz w:val="28"/>
          <w:szCs w:val="28"/>
        </w:rPr>
        <w:t>омуникационна стратегия</w:t>
      </w:r>
      <w:r w:rsidR="00C40C35" w:rsidRPr="00AC7986">
        <w:rPr>
          <w:b/>
          <w:bCs/>
          <w:color w:val="auto"/>
          <w:sz w:val="28"/>
          <w:szCs w:val="28"/>
          <w:lang w:val="bg-BG"/>
        </w:rPr>
        <w:t xml:space="preserve"> ……………</w:t>
      </w:r>
      <w:r w:rsidR="00AC7986" w:rsidRPr="00AC7986">
        <w:rPr>
          <w:b/>
          <w:bCs/>
          <w:color w:val="auto"/>
          <w:sz w:val="28"/>
          <w:szCs w:val="28"/>
          <w:lang w:val="bg-BG"/>
        </w:rPr>
        <w:t>..</w:t>
      </w:r>
      <w:r w:rsidR="00C40C35" w:rsidRPr="00AC7986">
        <w:rPr>
          <w:b/>
          <w:bCs/>
          <w:color w:val="auto"/>
          <w:sz w:val="28"/>
          <w:szCs w:val="28"/>
          <w:lang w:val="bg-BG"/>
        </w:rPr>
        <w:t>…………………………………...1</w:t>
      </w:r>
      <w:r w:rsidR="00714F11">
        <w:rPr>
          <w:b/>
          <w:bCs/>
          <w:color w:val="auto"/>
          <w:sz w:val="28"/>
          <w:szCs w:val="28"/>
          <w:lang w:val="bg-BG"/>
        </w:rPr>
        <w:t>31</w:t>
      </w:r>
    </w:p>
    <w:p w14:paraId="77C5B831" w14:textId="52FC75DA" w:rsidR="008D74B6" w:rsidRPr="00236F9F" w:rsidRDefault="008D74B6">
      <w:pPr>
        <w:pStyle w:val="Default"/>
        <w:numPr>
          <w:ilvl w:val="0"/>
          <w:numId w:val="17"/>
        </w:numPr>
        <w:spacing w:before="120" w:after="120"/>
        <w:ind w:left="360"/>
        <w:jc w:val="both"/>
        <w:rPr>
          <w:rFonts w:eastAsia="SymbolMT" w:cs="Calibri"/>
          <w:b/>
          <w:bCs/>
          <w:color w:val="auto"/>
          <w:sz w:val="28"/>
          <w:szCs w:val="28"/>
          <w:lang w:val="ru-RU" w:eastAsia="en-US"/>
        </w:rPr>
      </w:pPr>
      <w:r w:rsidRPr="00236F9F">
        <w:rPr>
          <w:rFonts w:eastAsia="SymbolMT"/>
          <w:b/>
          <w:bCs/>
          <w:color w:val="auto"/>
          <w:sz w:val="28"/>
          <w:szCs w:val="28"/>
          <w:lang w:val="ru-RU" w:eastAsia="en-US"/>
        </w:rPr>
        <w:t>Въведение</w:t>
      </w:r>
      <w:r w:rsidR="003A45F8" w:rsidRPr="00236F9F">
        <w:rPr>
          <w:rFonts w:eastAsia="SymbolMT"/>
          <w:b/>
          <w:bCs/>
          <w:color w:val="auto"/>
          <w:sz w:val="28"/>
          <w:szCs w:val="28"/>
          <w:lang w:val="ru-RU" w:eastAsia="en-US"/>
        </w:rPr>
        <w:t xml:space="preserve"> ……………………</w:t>
      </w:r>
      <w:r w:rsidR="00AC7986" w:rsidRPr="00236F9F">
        <w:rPr>
          <w:rFonts w:eastAsia="SymbolMT"/>
          <w:b/>
          <w:bCs/>
          <w:color w:val="auto"/>
          <w:sz w:val="28"/>
          <w:szCs w:val="28"/>
          <w:lang w:val="ru-RU" w:eastAsia="en-US"/>
        </w:rPr>
        <w:t>..</w:t>
      </w:r>
      <w:r w:rsidR="003A45F8" w:rsidRPr="00236F9F">
        <w:rPr>
          <w:rFonts w:eastAsia="SymbolMT"/>
          <w:b/>
          <w:bCs/>
          <w:color w:val="auto"/>
          <w:sz w:val="28"/>
          <w:szCs w:val="28"/>
          <w:lang w:val="ru-RU" w:eastAsia="en-US"/>
        </w:rPr>
        <w:t>…………………………………………………</w:t>
      </w:r>
      <w:r w:rsidR="00C40C35" w:rsidRPr="00236F9F">
        <w:rPr>
          <w:rFonts w:eastAsia="SymbolMT"/>
          <w:b/>
          <w:bCs/>
          <w:color w:val="auto"/>
          <w:sz w:val="28"/>
          <w:szCs w:val="28"/>
          <w:lang w:val="ru-RU" w:eastAsia="en-US"/>
        </w:rPr>
        <w:t>1</w:t>
      </w:r>
      <w:r w:rsidR="00714F11" w:rsidRPr="00236F9F">
        <w:rPr>
          <w:rFonts w:eastAsia="SymbolMT"/>
          <w:b/>
          <w:bCs/>
          <w:color w:val="auto"/>
          <w:sz w:val="28"/>
          <w:szCs w:val="28"/>
          <w:lang w:val="ru-RU" w:eastAsia="en-US"/>
        </w:rPr>
        <w:t>31</w:t>
      </w:r>
    </w:p>
    <w:p w14:paraId="77381E78" w14:textId="2863A602" w:rsidR="008D74B6" w:rsidRPr="00236F9F" w:rsidRDefault="008D74B6">
      <w:pPr>
        <w:pStyle w:val="Default"/>
        <w:numPr>
          <w:ilvl w:val="0"/>
          <w:numId w:val="17"/>
        </w:numPr>
        <w:spacing w:before="120" w:after="120"/>
        <w:ind w:left="360"/>
        <w:jc w:val="both"/>
        <w:rPr>
          <w:rFonts w:eastAsia="SymbolMT"/>
          <w:b/>
          <w:bCs/>
          <w:color w:val="auto"/>
          <w:sz w:val="28"/>
          <w:szCs w:val="28"/>
          <w:lang w:val="ru-RU" w:eastAsia="en-US"/>
        </w:rPr>
      </w:pPr>
      <w:r w:rsidRPr="00236F9F">
        <w:rPr>
          <w:rFonts w:eastAsia="SymbolMT"/>
          <w:b/>
          <w:bCs/>
          <w:color w:val="auto"/>
          <w:sz w:val="28"/>
          <w:szCs w:val="28"/>
          <w:lang w:val="ru-RU" w:eastAsia="en-US"/>
        </w:rPr>
        <w:t>Принципи на Комуникационната стратегия</w:t>
      </w:r>
      <w:r w:rsidR="003A45F8" w:rsidRPr="00236F9F">
        <w:rPr>
          <w:rFonts w:eastAsia="SymbolMT"/>
          <w:b/>
          <w:bCs/>
          <w:color w:val="auto"/>
          <w:sz w:val="28"/>
          <w:szCs w:val="28"/>
          <w:lang w:val="ru-RU" w:eastAsia="en-US"/>
        </w:rPr>
        <w:t xml:space="preserve"> ……………………………</w:t>
      </w:r>
      <w:r w:rsidR="00236F9F" w:rsidRPr="00236F9F">
        <w:rPr>
          <w:rFonts w:eastAsia="SymbolMT"/>
          <w:b/>
          <w:bCs/>
          <w:color w:val="auto"/>
          <w:sz w:val="28"/>
          <w:szCs w:val="28"/>
          <w:lang w:val="ru-RU" w:eastAsia="en-US"/>
        </w:rPr>
        <w:t>..</w:t>
      </w:r>
      <w:r w:rsidR="00C40C35" w:rsidRPr="00236F9F">
        <w:rPr>
          <w:rFonts w:eastAsia="SymbolMT"/>
          <w:b/>
          <w:bCs/>
          <w:color w:val="auto"/>
          <w:sz w:val="28"/>
          <w:szCs w:val="28"/>
          <w:lang w:val="ru-RU" w:eastAsia="en-US"/>
        </w:rPr>
        <w:t>...1</w:t>
      </w:r>
      <w:r w:rsidR="00236F9F" w:rsidRPr="00236F9F">
        <w:rPr>
          <w:rFonts w:eastAsia="SymbolMT"/>
          <w:b/>
          <w:bCs/>
          <w:color w:val="auto"/>
          <w:sz w:val="28"/>
          <w:szCs w:val="28"/>
          <w:lang w:val="ru-RU" w:eastAsia="en-US"/>
        </w:rPr>
        <w:t>33</w:t>
      </w:r>
    </w:p>
    <w:p w14:paraId="3EF5C65F" w14:textId="5D37746C" w:rsidR="008D74B6" w:rsidRPr="00236F9F" w:rsidRDefault="008D74B6">
      <w:pPr>
        <w:pStyle w:val="Default"/>
        <w:numPr>
          <w:ilvl w:val="0"/>
          <w:numId w:val="17"/>
        </w:numPr>
        <w:spacing w:before="120" w:after="120"/>
        <w:ind w:left="360"/>
        <w:jc w:val="both"/>
        <w:rPr>
          <w:rFonts w:eastAsia="SymbolMT"/>
          <w:b/>
          <w:bCs/>
          <w:color w:val="auto"/>
          <w:sz w:val="28"/>
          <w:szCs w:val="28"/>
          <w:lang w:val="ru-RU" w:eastAsia="en-US"/>
        </w:rPr>
      </w:pPr>
      <w:r w:rsidRPr="00236F9F">
        <w:rPr>
          <w:rFonts w:eastAsia="SymbolMT"/>
          <w:b/>
          <w:bCs/>
          <w:color w:val="auto"/>
          <w:sz w:val="28"/>
          <w:szCs w:val="28"/>
          <w:lang w:val="ru-RU" w:eastAsia="en-US"/>
        </w:rPr>
        <w:t>Цели на Комуникационната стратегия</w:t>
      </w:r>
      <w:r w:rsidR="003A45F8" w:rsidRPr="00236F9F">
        <w:rPr>
          <w:rFonts w:eastAsia="SymbolMT"/>
          <w:b/>
          <w:bCs/>
          <w:color w:val="auto"/>
          <w:sz w:val="28"/>
          <w:szCs w:val="28"/>
          <w:lang w:val="ru-RU" w:eastAsia="en-US"/>
        </w:rPr>
        <w:t xml:space="preserve"> ………………………………</w:t>
      </w:r>
      <w:r w:rsidR="00C40C35" w:rsidRPr="00236F9F">
        <w:rPr>
          <w:rFonts w:eastAsia="SymbolMT"/>
          <w:b/>
          <w:bCs/>
          <w:color w:val="auto"/>
          <w:sz w:val="28"/>
          <w:szCs w:val="28"/>
          <w:lang w:val="ru-RU" w:eastAsia="en-US"/>
        </w:rPr>
        <w:t>.</w:t>
      </w:r>
      <w:r w:rsidR="003A45F8" w:rsidRPr="00236F9F">
        <w:rPr>
          <w:rFonts w:eastAsia="SymbolMT"/>
          <w:b/>
          <w:bCs/>
          <w:color w:val="auto"/>
          <w:sz w:val="28"/>
          <w:szCs w:val="28"/>
          <w:lang w:val="ru-RU" w:eastAsia="en-US"/>
        </w:rPr>
        <w:t>…</w:t>
      </w:r>
      <w:r w:rsidR="00236F9F" w:rsidRPr="00236F9F">
        <w:rPr>
          <w:rFonts w:eastAsia="SymbolMT"/>
          <w:b/>
          <w:bCs/>
          <w:color w:val="auto"/>
          <w:sz w:val="28"/>
          <w:szCs w:val="28"/>
          <w:lang w:val="ru-RU" w:eastAsia="en-US"/>
        </w:rPr>
        <w:t>.</w:t>
      </w:r>
      <w:r w:rsidR="003A45F8" w:rsidRPr="00236F9F">
        <w:rPr>
          <w:rFonts w:eastAsia="SymbolMT"/>
          <w:b/>
          <w:bCs/>
          <w:color w:val="auto"/>
          <w:sz w:val="28"/>
          <w:szCs w:val="28"/>
          <w:lang w:val="ru-RU" w:eastAsia="en-US"/>
        </w:rPr>
        <w:t>…</w:t>
      </w:r>
      <w:r w:rsidR="00C40C35" w:rsidRPr="00236F9F">
        <w:rPr>
          <w:rFonts w:eastAsia="SymbolMT"/>
          <w:b/>
          <w:bCs/>
          <w:color w:val="auto"/>
          <w:sz w:val="28"/>
          <w:szCs w:val="28"/>
          <w:lang w:val="ru-RU" w:eastAsia="en-US"/>
        </w:rPr>
        <w:t>1</w:t>
      </w:r>
      <w:r w:rsidR="00236F9F" w:rsidRPr="00236F9F">
        <w:rPr>
          <w:rFonts w:eastAsia="SymbolMT"/>
          <w:b/>
          <w:bCs/>
          <w:color w:val="auto"/>
          <w:sz w:val="28"/>
          <w:szCs w:val="28"/>
          <w:lang w:val="ru-RU" w:eastAsia="en-US"/>
        </w:rPr>
        <w:t>33</w:t>
      </w:r>
    </w:p>
    <w:p w14:paraId="75C81030" w14:textId="6FDEFA9D" w:rsidR="008D74B6" w:rsidRPr="00236F9F" w:rsidRDefault="008D74B6">
      <w:pPr>
        <w:pStyle w:val="Default"/>
        <w:numPr>
          <w:ilvl w:val="0"/>
          <w:numId w:val="17"/>
        </w:numPr>
        <w:spacing w:before="120" w:after="120"/>
        <w:ind w:left="360"/>
        <w:jc w:val="both"/>
        <w:rPr>
          <w:rFonts w:eastAsia="SymbolMT"/>
          <w:b/>
          <w:bCs/>
          <w:color w:val="auto"/>
          <w:sz w:val="28"/>
          <w:szCs w:val="28"/>
          <w:lang w:val="ru-RU" w:eastAsia="en-US"/>
        </w:rPr>
      </w:pPr>
      <w:r w:rsidRPr="00236F9F">
        <w:rPr>
          <w:rFonts w:eastAsia="SymbolMT"/>
          <w:b/>
          <w:bCs/>
          <w:color w:val="auto"/>
          <w:sz w:val="28"/>
          <w:szCs w:val="28"/>
          <w:lang w:val="ru-RU" w:eastAsia="en-US"/>
        </w:rPr>
        <w:t>Целеви групи</w:t>
      </w:r>
      <w:r w:rsidR="00C40C35" w:rsidRPr="00236F9F">
        <w:rPr>
          <w:rFonts w:eastAsia="SymbolMT"/>
          <w:b/>
          <w:bCs/>
          <w:color w:val="auto"/>
          <w:sz w:val="28"/>
          <w:szCs w:val="28"/>
          <w:lang w:val="ru-RU" w:eastAsia="en-US"/>
        </w:rPr>
        <w:t xml:space="preserve"> …………………………………………………………</w:t>
      </w:r>
      <w:r w:rsidR="00236F9F" w:rsidRPr="00236F9F">
        <w:rPr>
          <w:rFonts w:eastAsia="SymbolMT"/>
          <w:b/>
          <w:bCs/>
          <w:color w:val="auto"/>
          <w:sz w:val="28"/>
          <w:szCs w:val="28"/>
          <w:lang w:val="ru-RU" w:eastAsia="en-US"/>
        </w:rPr>
        <w:t>.</w:t>
      </w:r>
      <w:r w:rsidR="00C40C35" w:rsidRPr="00236F9F">
        <w:rPr>
          <w:rFonts w:eastAsia="SymbolMT"/>
          <w:b/>
          <w:bCs/>
          <w:color w:val="auto"/>
          <w:sz w:val="28"/>
          <w:szCs w:val="28"/>
          <w:lang w:val="ru-RU" w:eastAsia="en-US"/>
        </w:rPr>
        <w:t>..</w:t>
      </w:r>
      <w:r w:rsidR="003A45F8" w:rsidRPr="00236F9F">
        <w:rPr>
          <w:rFonts w:eastAsia="SymbolMT"/>
          <w:b/>
          <w:bCs/>
          <w:color w:val="auto"/>
          <w:sz w:val="28"/>
          <w:szCs w:val="28"/>
          <w:lang w:val="ru-RU" w:eastAsia="en-US"/>
        </w:rPr>
        <w:t>……</w:t>
      </w:r>
      <w:r w:rsidR="00874209">
        <w:rPr>
          <w:rFonts w:eastAsia="SymbolMT"/>
          <w:b/>
          <w:bCs/>
          <w:color w:val="auto"/>
          <w:sz w:val="28"/>
          <w:szCs w:val="28"/>
          <w:lang w:val="ru-RU" w:eastAsia="en-US"/>
        </w:rPr>
        <w:t>.</w:t>
      </w:r>
      <w:r w:rsidR="003A45F8" w:rsidRPr="00236F9F">
        <w:rPr>
          <w:rFonts w:eastAsia="SymbolMT"/>
          <w:b/>
          <w:bCs/>
          <w:color w:val="auto"/>
          <w:sz w:val="28"/>
          <w:szCs w:val="28"/>
          <w:lang w:val="ru-RU" w:eastAsia="en-US"/>
        </w:rPr>
        <w:t>…</w:t>
      </w:r>
      <w:r w:rsidR="00C40C35" w:rsidRPr="00236F9F">
        <w:rPr>
          <w:rFonts w:eastAsia="SymbolMT"/>
          <w:b/>
          <w:bCs/>
          <w:color w:val="auto"/>
          <w:sz w:val="28"/>
          <w:szCs w:val="28"/>
          <w:lang w:val="ru-RU" w:eastAsia="en-US"/>
        </w:rPr>
        <w:t>1</w:t>
      </w:r>
      <w:r w:rsidR="00236F9F" w:rsidRPr="00236F9F">
        <w:rPr>
          <w:rFonts w:eastAsia="SymbolMT"/>
          <w:b/>
          <w:bCs/>
          <w:color w:val="auto"/>
          <w:sz w:val="28"/>
          <w:szCs w:val="28"/>
          <w:lang w:val="ru-RU" w:eastAsia="en-US"/>
        </w:rPr>
        <w:t>34</w:t>
      </w:r>
    </w:p>
    <w:p w14:paraId="1721EDF0" w14:textId="68E7E881" w:rsidR="008D74B6" w:rsidRPr="00236F9F" w:rsidRDefault="008D74B6">
      <w:pPr>
        <w:pStyle w:val="Default"/>
        <w:numPr>
          <w:ilvl w:val="0"/>
          <w:numId w:val="17"/>
        </w:numPr>
        <w:spacing w:before="120" w:after="120"/>
        <w:ind w:left="360"/>
        <w:jc w:val="both"/>
        <w:rPr>
          <w:rFonts w:eastAsia="SymbolMT"/>
          <w:b/>
          <w:bCs/>
          <w:color w:val="auto"/>
          <w:sz w:val="28"/>
          <w:szCs w:val="28"/>
          <w:lang w:val="ru-RU" w:eastAsia="en-US"/>
        </w:rPr>
      </w:pPr>
      <w:r w:rsidRPr="00236F9F">
        <w:rPr>
          <w:rFonts w:eastAsia="SymbolMT"/>
          <w:b/>
          <w:bCs/>
          <w:color w:val="auto"/>
          <w:sz w:val="28"/>
          <w:szCs w:val="28"/>
          <w:lang w:val="ru-RU" w:eastAsia="en-US"/>
        </w:rPr>
        <w:t>Основни форми на комуникация</w:t>
      </w:r>
      <w:r w:rsidR="00C40C35" w:rsidRPr="00236F9F">
        <w:rPr>
          <w:rFonts w:eastAsia="SymbolMT"/>
          <w:b/>
          <w:bCs/>
          <w:color w:val="auto"/>
          <w:sz w:val="28"/>
          <w:szCs w:val="28"/>
          <w:lang w:val="ru-RU" w:eastAsia="en-US"/>
        </w:rPr>
        <w:t>………………………………………</w:t>
      </w:r>
      <w:r w:rsidR="00236F9F" w:rsidRPr="00236F9F">
        <w:rPr>
          <w:rFonts w:eastAsia="SymbolMT"/>
          <w:b/>
          <w:bCs/>
          <w:color w:val="auto"/>
          <w:sz w:val="28"/>
          <w:szCs w:val="28"/>
          <w:lang w:val="ru-RU" w:eastAsia="en-US"/>
        </w:rPr>
        <w:t>.</w:t>
      </w:r>
      <w:r w:rsidR="00C40C35" w:rsidRPr="00236F9F">
        <w:rPr>
          <w:rFonts w:eastAsia="SymbolMT"/>
          <w:b/>
          <w:bCs/>
          <w:color w:val="auto"/>
          <w:sz w:val="28"/>
          <w:szCs w:val="28"/>
          <w:lang w:val="ru-RU" w:eastAsia="en-US"/>
        </w:rPr>
        <w:t>…</w:t>
      </w:r>
      <w:r w:rsidR="003A45F8" w:rsidRPr="00236F9F">
        <w:rPr>
          <w:rFonts w:eastAsia="SymbolMT"/>
          <w:b/>
          <w:bCs/>
          <w:color w:val="auto"/>
          <w:sz w:val="28"/>
          <w:szCs w:val="28"/>
          <w:lang w:val="ru-RU" w:eastAsia="en-US"/>
        </w:rPr>
        <w:t>…</w:t>
      </w:r>
      <w:r w:rsidR="00C40C35" w:rsidRPr="00236F9F">
        <w:rPr>
          <w:rFonts w:eastAsia="SymbolMT"/>
          <w:b/>
          <w:bCs/>
          <w:color w:val="auto"/>
          <w:sz w:val="28"/>
          <w:szCs w:val="28"/>
          <w:lang w:val="ru-RU" w:eastAsia="en-US"/>
        </w:rPr>
        <w:t>1</w:t>
      </w:r>
      <w:r w:rsidR="00236F9F" w:rsidRPr="00236F9F">
        <w:rPr>
          <w:rFonts w:eastAsia="SymbolMT"/>
          <w:b/>
          <w:bCs/>
          <w:color w:val="auto"/>
          <w:sz w:val="28"/>
          <w:szCs w:val="28"/>
          <w:lang w:val="ru-RU" w:eastAsia="en-US"/>
        </w:rPr>
        <w:t>35</w:t>
      </w:r>
    </w:p>
    <w:p w14:paraId="0BB1C444" w14:textId="28247562" w:rsidR="008D74B6" w:rsidRPr="00BD456E" w:rsidRDefault="008D74B6">
      <w:pPr>
        <w:pStyle w:val="Default"/>
        <w:numPr>
          <w:ilvl w:val="0"/>
          <w:numId w:val="17"/>
        </w:numPr>
        <w:spacing w:before="120" w:after="120"/>
        <w:ind w:left="360"/>
        <w:jc w:val="both"/>
        <w:rPr>
          <w:rFonts w:eastAsia="SymbolMT"/>
          <w:b/>
          <w:bCs/>
          <w:color w:val="auto"/>
          <w:sz w:val="28"/>
          <w:szCs w:val="28"/>
          <w:lang w:val="ru-RU" w:eastAsia="en-US"/>
        </w:rPr>
      </w:pPr>
      <w:r w:rsidRPr="00BD456E">
        <w:rPr>
          <w:rFonts w:eastAsia="SymbolMT"/>
          <w:b/>
          <w:bCs/>
          <w:color w:val="auto"/>
          <w:sz w:val="28"/>
          <w:szCs w:val="28"/>
          <w:lang w:val="ru-RU" w:eastAsia="en-US"/>
        </w:rPr>
        <w:t>Основни комуникационни дейности</w:t>
      </w:r>
      <w:r w:rsidR="003A45F8" w:rsidRPr="00BD456E">
        <w:rPr>
          <w:rFonts w:eastAsia="SymbolMT"/>
          <w:b/>
          <w:bCs/>
          <w:color w:val="auto"/>
          <w:sz w:val="28"/>
          <w:szCs w:val="28"/>
          <w:lang w:val="ru-RU" w:eastAsia="en-US"/>
        </w:rPr>
        <w:t xml:space="preserve"> ………………………………</w:t>
      </w:r>
      <w:r w:rsidR="00C40C35" w:rsidRPr="00BD456E">
        <w:rPr>
          <w:rFonts w:eastAsia="SymbolMT"/>
          <w:b/>
          <w:bCs/>
          <w:color w:val="auto"/>
          <w:sz w:val="28"/>
          <w:szCs w:val="28"/>
          <w:lang w:val="ru-RU" w:eastAsia="en-US"/>
        </w:rPr>
        <w:t>….</w:t>
      </w:r>
      <w:r w:rsidR="003A45F8" w:rsidRPr="00BD456E">
        <w:rPr>
          <w:rFonts w:eastAsia="SymbolMT"/>
          <w:b/>
          <w:bCs/>
          <w:color w:val="auto"/>
          <w:sz w:val="28"/>
          <w:szCs w:val="28"/>
          <w:lang w:val="ru-RU" w:eastAsia="en-US"/>
        </w:rPr>
        <w:t>…</w:t>
      </w:r>
      <w:r w:rsidR="00C40C35" w:rsidRPr="00BD456E">
        <w:rPr>
          <w:rFonts w:eastAsia="SymbolMT"/>
          <w:b/>
          <w:bCs/>
          <w:color w:val="auto"/>
          <w:sz w:val="28"/>
          <w:szCs w:val="28"/>
          <w:lang w:val="ru-RU" w:eastAsia="en-US"/>
        </w:rPr>
        <w:t>.</w:t>
      </w:r>
      <w:r w:rsidR="004B3074">
        <w:rPr>
          <w:rFonts w:eastAsia="SymbolMT"/>
          <w:b/>
          <w:bCs/>
          <w:color w:val="auto"/>
          <w:sz w:val="28"/>
          <w:szCs w:val="28"/>
          <w:lang w:val="ru-RU" w:eastAsia="en-US"/>
        </w:rPr>
        <w:t>.</w:t>
      </w:r>
      <w:r w:rsidR="003A45F8" w:rsidRPr="00BD456E">
        <w:rPr>
          <w:rFonts w:eastAsia="SymbolMT"/>
          <w:b/>
          <w:bCs/>
          <w:color w:val="auto"/>
          <w:sz w:val="28"/>
          <w:szCs w:val="28"/>
          <w:lang w:val="ru-RU" w:eastAsia="en-US"/>
        </w:rPr>
        <w:t>…</w:t>
      </w:r>
      <w:r w:rsidR="00C40C35" w:rsidRPr="00BD456E">
        <w:rPr>
          <w:rFonts w:eastAsia="SymbolMT"/>
          <w:b/>
          <w:bCs/>
          <w:color w:val="auto"/>
          <w:sz w:val="28"/>
          <w:szCs w:val="28"/>
          <w:lang w:val="ru-RU" w:eastAsia="en-US"/>
        </w:rPr>
        <w:t>1</w:t>
      </w:r>
      <w:r w:rsidR="00BD456E" w:rsidRPr="00BD456E">
        <w:rPr>
          <w:rFonts w:eastAsia="SymbolMT"/>
          <w:b/>
          <w:bCs/>
          <w:color w:val="auto"/>
          <w:sz w:val="28"/>
          <w:szCs w:val="28"/>
          <w:lang w:val="ru-RU" w:eastAsia="en-US"/>
        </w:rPr>
        <w:t>3</w:t>
      </w:r>
      <w:r w:rsidR="003B6CBD">
        <w:rPr>
          <w:rFonts w:eastAsia="SymbolMT"/>
          <w:b/>
          <w:bCs/>
          <w:color w:val="auto"/>
          <w:sz w:val="28"/>
          <w:szCs w:val="28"/>
          <w:lang w:val="ru-RU" w:eastAsia="en-US"/>
        </w:rPr>
        <w:t>5</w:t>
      </w:r>
    </w:p>
    <w:p w14:paraId="3DC32165" w14:textId="210717B0" w:rsidR="008D74B6" w:rsidRPr="003B6CBD" w:rsidRDefault="008D74B6">
      <w:pPr>
        <w:pStyle w:val="Default"/>
        <w:numPr>
          <w:ilvl w:val="0"/>
          <w:numId w:val="17"/>
        </w:numPr>
        <w:spacing w:before="120" w:after="120"/>
        <w:ind w:left="360"/>
        <w:jc w:val="both"/>
        <w:rPr>
          <w:rFonts w:eastAsia="SymbolMT"/>
          <w:b/>
          <w:bCs/>
          <w:color w:val="auto"/>
          <w:sz w:val="28"/>
          <w:szCs w:val="28"/>
          <w:lang w:val="ru-RU" w:eastAsia="en-US"/>
        </w:rPr>
      </w:pPr>
      <w:r w:rsidRPr="003B6CBD">
        <w:rPr>
          <w:rFonts w:eastAsia="SymbolMT"/>
          <w:b/>
          <w:bCs/>
          <w:color w:val="auto"/>
          <w:sz w:val="28"/>
          <w:szCs w:val="28"/>
          <w:lang w:val="ru-RU" w:eastAsia="en-US"/>
        </w:rPr>
        <w:t>План за изпълнение на комуникационната стратегия</w:t>
      </w:r>
      <w:r w:rsidR="003A45F8" w:rsidRPr="003B6CBD">
        <w:rPr>
          <w:rFonts w:eastAsia="SymbolMT"/>
          <w:b/>
          <w:bCs/>
          <w:color w:val="auto"/>
          <w:sz w:val="28"/>
          <w:szCs w:val="28"/>
          <w:lang w:val="ru-RU" w:eastAsia="en-US"/>
        </w:rPr>
        <w:t xml:space="preserve"> ………………</w:t>
      </w:r>
      <w:r w:rsidR="00C40C35" w:rsidRPr="003B6CBD">
        <w:rPr>
          <w:rFonts w:eastAsia="SymbolMT"/>
          <w:b/>
          <w:bCs/>
          <w:color w:val="auto"/>
          <w:sz w:val="28"/>
          <w:szCs w:val="28"/>
          <w:lang w:val="ru-RU" w:eastAsia="en-US"/>
        </w:rPr>
        <w:t>.</w:t>
      </w:r>
      <w:r w:rsidR="004B3074">
        <w:rPr>
          <w:rFonts w:eastAsia="SymbolMT"/>
          <w:b/>
          <w:bCs/>
          <w:color w:val="auto"/>
          <w:sz w:val="28"/>
          <w:szCs w:val="28"/>
          <w:lang w:val="ru-RU" w:eastAsia="en-US"/>
        </w:rPr>
        <w:t>.</w:t>
      </w:r>
      <w:r w:rsidR="003A45F8" w:rsidRPr="003B6CBD">
        <w:rPr>
          <w:rFonts w:eastAsia="SymbolMT"/>
          <w:b/>
          <w:bCs/>
          <w:color w:val="auto"/>
          <w:sz w:val="28"/>
          <w:szCs w:val="28"/>
          <w:lang w:val="ru-RU" w:eastAsia="en-US"/>
        </w:rPr>
        <w:t>…</w:t>
      </w:r>
      <w:r w:rsidR="00C40C35" w:rsidRPr="003B6CBD">
        <w:rPr>
          <w:rFonts w:eastAsia="SymbolMT"/>
          <w:b/>
          <w:bCs/>
          <w:color w:val="auto"/>
          <w:sz w:val="28"/>
          <w:szCs w:val="28"/>
          <w:lang w:val="ru-RU" w:eastAsia="en-US"/>
        </w:rPr>
        <w:t>..</w:t>
      </w:r>
      <w:r w:rsidR="003B6CBD" w:rsidRPr="003B6CBD">
        <w:rPr>
          <w:rFonts w:eastAsia="SymbolMT"/>
          <w:b/>
          <w:bCs/>
          <w:color w:val="auto"/>
          <w:sz w:val="28"/>
          <w:szCs w:val="28"/>
          <w:lang w:val="ru-RU" w:eastAsia="en-US"/>
        </w:rPr>
        <w:t>136</w:t>
      </w:r>
    </w:p>
    <w:p w14:paraId="01E4FE7B" w14:textId="64C5A870" w:rsidR="008D74B6" w:rsidRPr="00AF1206" w:rsidRDefault="008D74B6">
      <w:pPr>
        <w:pStyle w:val="Default"/>
        <w:numPr>
          <w:ilvl w:val="0"/>
          <w:numId w:val="17"/>
        </w:numPr>
        <w:spacing w:before="120" w:after="120"/>
        <w:ind w:left="360"/>
        <w:jc w:val="both"/>
        <w:rPr>
          <w:rFonts w:eastAsia="SymbolMT" w:cs="Calibri"/>
          <w:b/>
          <w:bCs/>
          <w:color w:val="auto"/>
          <w:sz w:val="28"/>
          <w:szCs w:val="28"/>
          <w:lang w:val="ru-RU" w:eastAsia="en-US"/>
        </w:rPr>
      </w:pPr>
      <w:r w:rsidRPr="00AF1206">
        <w:rPr>
          <w:rFonts w:eastAsia="SymbolMT"/>
          <w:b/>
          <w:bCs/>
          <w:color w:val="auto"/>
          <w:sz w:val="28"/>
          <w:szCs w:val="28"/>
          <w:lang w:val="ru-RU" w:eastAsia="en-US"/>
        </w:rPr>
        <w:t>Резюме на постигнатите резултати от анкетните проучвания</w:t>
      </w:r>
      <w:r w:rsidR="003A45F8" w:rsidRPr="00AF1206">
        <w:rPr>
          <w:rFonts w:eastAsia="SymbolMT"/>
          <w:b/>
          <w:bCs/>
          <w:color w:val="auto"/>
          <w:sz w:val="28"/>
          <w:szCs w:val="28"/>
          <w:lang w:val="ru-RU" w:eastAsia="en-US"/>
        </w:rPr>
        <w:t xml:space="preserve"> …</w:t>
      </w:r>
      <w:r w:rsidR="00AF1206" w:rsidRPr="00AF1206">
        <w:rPr>
          <w:rFonts w:eastAsia="SymbolMT"/>
          <w:b/>
          <w:bCs/>
          <w:color w:val="auto"/>
          <w:sz w:val="28"/>
          <w:szCs w:val="28"/>
          <w:lang w:val="ru-RU" w:eastAsia="en-US"/>
        </w:rPr>
        <w:t>.</w:t>
      </w:r>
      <w:r w:rsidR="003A45F8" w:rsidRPr="00AF1206">
        <w:rPr>
          <w:rFonts w:eastAsia="SymbolMT"/>
          <w:b/>
          <w:bCs/>
          <w:color w:val="auto"/>
          <w:sz w:val="28"/>
          <w:szCs w:val="28"/>
          <w:lang w:val="ru-RU" w:eastAsia="en-US"/>
        </w:rPr>
        <w:t>………</w:t>
      </w:r>
      <w:r w:rsidR="00C40C35" w:rsidRPr="00AF1206">
        <w:rPr>
          <w:rFonts w:eastAsia="SymbolMT"/>
          <w:b/>
          <w:bCs/>
          <w:color w:val="auto"/>
          <w:sz w:val="28"/>
          <w:szCs w:val="28"/>
          <w:lang w:val="ru-RU" w:eastAsia="en-US"/>
        </w:rPr>
        <w:t>.1</w:t>
      </w:r>
      <w:r w:rsidR="00AF1206">
        <w:rPr>
          <w:rFonts w:eastAsia="SymbolMT"/>
          <w:b/>
          <w:bCs/>
          <w:color w:val="auto"/>
          <w:sz w:val="28"/>
          <w:szCs w:val="28"/>
          <w:lang w:val="ru-RU" w:eastAsia="en-US"/>
        </w:rPr>
        <w:t>3</w:t>
      </w:r>
      <w:r w:rsidR="008A3DF9">
        <w:rPr>
          <w:rFonts w:eastAsia="SymbolMT"/>
          <w:b/>
          <w:bCs/>
          <w:color w:val="auto"/>
          <w:sz w:val="28"/>
          <w:szCs w:val="28"/>
          <w:lang w:val="ru-RU" w:eastAsia="en-US"/>
        </w:rPr>
        <w:t>9</w:t>
      </w:r>
    </w:p>
    <w:p w14:paraId="49035F8B" w14:textId="6D3BE6F2" w:rsidR="008D74B6" w:rsidRPr="001B523D" w:rsidRDefault="008D74B6">
      <w:pPr>
        <w:pStyle w:val="Default"/>
        <w:numPr>
          <w:ilvl w:val="0"/>
          <w:numId w:val="17"/>
        </w:numPr>
        <w:spacing w:before="120" w:after="240"/>
        <w:ind w:left="360"/>
        <w:jc w:val="both"/>
        <w:rPr>
          <w:rFonts w:eastAsia="SymbolMT"/>
          <w:b/>
          <w:bCs/>
          <w:color w:val="auto"/>
          <w:sz w:val="28"/>
          <w:szCs w:val="28"/>
          <w:lang w:val="ru-RU" w:eastAsia="en-US"/>
        </w:rPr>
      </w:pPr>
      <w:r w:rsidRPr="001B523D">
        <w:rPr>
          <w:rFonts w:eastAsia="SymbolMT"/>
          <w:b/>
          <w:bCs/>
          <w:color w:val="auto"/>
          <w:sz w:val="28"/>
          <w:szCs w:val="28"/>
          <w:lang w:val="ru-RU" w:eastAsia="en-US"/>
        </w:rPr>
        <w:t>Комуникационен механизъм при изпълнение на ПИРО</w:t>
      </w:r>
      <w:r w:rsidR="00C40C35" w:rsidRPr="001B523D">
        <w:rPr>
          <w:rFonts w:eastAsia="SymbolMT"/>
          <w:b/>
          <w:bCs/>
          <w:color w:val="auto"/>
          <w:sz w:val="28"/>
          <w:szCs w:val="28"/>
          <w:lang w:val="ru-RU" w:eastAsia="en-US"/>
        </w:rPr>
        <w:t xml:space="preserve"> ………</w:t>
      </w:r>
      <w:r w:rsidR="001B523D">
        <w:rPr>
          <w:rFonts w:eastAsia="SymbolMT"/>
          <w:b/>
          <w:bCs/>
          <w:color w:val="auto"/>
          <w:sz w:val="28"/>
          <w:szCs w:val="28"/>
          <w:lang w:val="ru-RU" w:eastAsia="en-US"/>
        </w:rPr>
        <w:t>..</w:t>
      </w:r>
      <w:r w:rsidR="00C40C35" w:rsidRPr="001B523D">
        <w:rPr>
          <w:rFonts w:eastAsia="SymbolMT"/>
          <w:b/>
          <w:bCs/>
          <w:color w:val="auto"/>
          <w:sz w:val="28"/>
          <w:szCs w:val="28"/>
          <w:lang w:val="ru-RU" w:eastAsia="en-US"/>
        </w:rPr>
        <w:t>..</w:t>
      </w:r>
      <w:r w:rsidR="00A777AD" w:rsidRPr="001B523D">
        <w:rPr>
          <w:rFonts w:eastAsia="SymbolMT"/>
          <w:b/>
          <w:bCs/>
          <w:color w:val="auto"/>
          <w:sz w:val="28"/>
          <w:szCs w:val="28"/>
          <w:lang w:val="ru-RU" w:eastAsia="en-US"/>
        </w:rPr>
        <w:t>………</w:t>
      </w:r>
      <w:r w:rsidR="00C40C35" w:rsidRPr="001B523D">
        <w:rPr>
          <w:rFonts w:eastAsia="SymbolMT"/>
          <w:b/>
          <w:bCs/>
          <w:color w:val="auto"/>
          <w:sz w:val="28"/>
          <w:szCs w:val="28"/>
          <w:lang w:val="ru-RU" w:eastAsia="en-US"/>
        </w:rPr>
        <w:t>1</w:t>
      </w:r>
      <w:r w:rsidR="001B523D" w:rsidRPr="001B523D">
        <w:rPr>
          <w:rFonts w:eastAsia="SymbolMT"/>
          <w:b/>
          <w:bCs/>
          <w:color w:val="auto"/>
          <w:sz w:val="28"/>
          <w:szCs w:val="28"/>
          <w:lang w:val="ru-RU" w:eastAsia="en-US"/>
        </w:rPr>
        <w:t>49</w:t>
      </w:r>
    </w:p>
    <w:p w14:paraId="21752D72" w14:textId="2E17B4AC" w:rsidR="008D74B6" w:rsidRPr="00E6337B" w:rsidRDefault="008D74B6" w:rsidP="00A777AD">
      <w:pPr>
        <w:pStyle w:val="Default"/>
        <w:spacing w:before="120" w:after="240"/>
        <w:jc w:val="both"/>
        <w:rPr>
          <w:b/>
          <w:bCs/>
          <w:color w:val="auto"/>
          <w:sz w:val="28"/>
          <w:szCs w:val="28"/>
          <w:lang w:val="bg-BG"/>
        </w:rPr>
      </w:pPr>
      <w:r w:rsidRPr="001B523D">
        <w:rPr>
          <w:b/>
          <w:bCs/>
          <w:color w:val="auto"/>
          <w:sz w:val="28"/>
          <w:szCs w:val="28"/>
        </w:rPr>
        <w:t xml:space="preserve">ІV. Определяне на зони за прилагане на интегриран подход - приоритетни </w:t>
      </w:r>
      <w:r w:rsidRPr="00E6337B">
        <w:rPr>
          <w:b/>
          <w:bCs/>
          <w:color w:val="auto"/>
          <w:sz w:val="28"/>
          <w:szCs w:val="28"/>
        </w:rPr>
        <w:t>зони за въздействие</w:t>
      </w:r>
      <w:r w:rsidR="00A777AD" w:rsidRPr="00E6337B">
        <w:rPr>
          <w:b/>
          <w:bCs/>
          <w:color w:val="auto"/>
          <w:sz w:val="28"/>
          <w:szCs w:val="28"/>
          <w:lang w:val="bg-BG"/>
        </w:rPr>
        <w:t>………………………………………………………</w:t>
      </w:r>
      <w:r w:rsidR="001B523D" w:rsidRPr="00E6337B">
        <w:rPr>
          <w:b/>
          <w:bCs/>
          <w:color w:val="auto"/>
          <w:sz w:val="28"/>
          <w:szCs w:val="28"/>
          <w:lang w:val="bg-BG"/>
        </w:rPr>
        <w:t>.</w:t>
      </w:r>
      <w:r w:rsidR="00A777AD" w:rsidRPr="00E6337B">
        <w:rPr>
          <w:b/>
          <w:bCs/>
          <w:color w:val="auto"/>
          <w:sz w:val="28"/>
          <w:szCs w:val="28"/>
          <w:lang w:val="bg-BG"/>
        </w:rPr>
        <w:t>……</w:t>
      </w:r>
      <w:r w:rsidR="00C40C35" w:rsidRPr="00E6337B">
        <w:rPr>
          <w:b/>
          <w:bCs/>
          <w:color w:val="auto"/>
          <w:sz w:val="28"/>
          <w:szCs w:val="28"/>
          <w:lang w:val="bg-BG"/>
        </w:rPr>
        <w:t>..</w:t>
      </w:r>
      <w:r w:rsidR="00A777AD" w:rsidRPr="00E6337B">
        <w:rPr>
          <w:b/>
          <w:bCs/>
          <w:color w:val="auto"/>
          <w:sz w:val="28"/>
          <w:szCs w:val="28"/>
          <w:lang w:val="bg-BG"/>
        </w:rPr>
        <w:t>…</w:t>
      </w:r>
      <w:r w:rsidR="00C40C35" w:rsidRPr="00E6337B">
        <w:rPr>
          <w:b/>
          <w:bCs/>
          <w:color w:val="auto"/>
          <w:sz w:val="28"/>
          <w:szCs w:val="28"/>
          <w:lang w:val="bg-BG"/>
        </w:rPr>
        <w:t>1</w:t>
      </w:r>
      <w:r w:rsidR="001B523D" w:rsidRPr="00E6337B">
        <w:rPr>
          <w:b/>
          <w:bCs/>
          <w:color w:val="auto"/>
          <w:sz w:val="28"/>
          <w:szCs w:val="28"/>
          <w:lang w:val="bg-BG"/>
        </w:rPr>
        <w:t>50</w:t>
      </w:r>
    </w:p>
    <w:p w14:paraId="275D1FA5" w14:textId="59320B0E" w:rsidR="008D74B6" w:rsidRPr="00E6337B" w:rsidRDefault="008D74B6" w:rsidP="00A777AD">
      <w:pPr>
        <w:pStyle w:val="Default"/>
        <w:spacing w:before="120" w:after="240"/>
        <w:jc w:val="both"/>
        <w:rPr>
          <w:b/>
          <w:bCs/>
          <w:color w:val="auto"/>
          <w:sz w:val="28"/>
          <w:szCs w:val="28"/>
          <w:lang w:val="bg-BG"/>
        </w:rPr>
      </w:pPr>
      <w:r w:rsidRPr="00E6337B">
        <w:rPr>
          <w:b/>
          <w:bCs/>
          <w:color w:val="auto"/>
          <w:sz w:val="28"/>
          <w:szCs w:val="28"/>
        </w:rPr>
        <w:t>V. Мерки за ограничаване изменението на климата и мерки за адаптиране към климатичните промени и за намаляване на риска от бедствия</w:t>
      </w:r>
      <w:r w:rsidR="00A777AD" w:rsidRPr="00E6337B">
        <w:rPr>
          <w:b/>
          <w:bCs/>
          <w:color w:val="auto"/>
          <w:sz w:val="28"/>
          <w:szCs w:val="28"/>
          <w:lang w:val="bg-BG"/>
        </w:rPr>
        <w:t>……</w:t>
      </w:r>
      <w:r w:rsidR="00874209">
        <w:rPr>
          <w:b/>
          <w:bCs/>
          <w:color w:val="auto"/>
          <w:sz w:val="28"/>
          <w:szCs w:val="28"/>
          <w:lang w:val="bg-BG"/>
        </w:rPr>
        <w:t>.</w:t>
      </w:r>
      <w:r w:rsidR="00A777AD" w:rsidRPr="00E6337B">
        <w:rPr>
          <w:b/>
          <w:bCs/>
          <w:color w:val="auto"/>
          <w:sz w:val="28"/>
          <w:szCs w:val="28"/>
          <w:lang w:val="bg-BG"/>
        </w:rPr>
        <w:t>…</w:t>
      </w:r>
      <w:r w:rsidR="00C40C35" w:rsidRPr="00E6337B">
        <w:rPr>
          <w:b/>
          <w:bCs/>
          <w:color w:val="auto"/>
          <w:sz w:val="28"/>
          <w:szCs w:val="28"/>
          <w:lang w:val="bg-BG"/>
        </w:rPr>
        <w:t>.1</w:t>
      </w:r>
      <w:r w:rsidR="00E6337B" w:rsidRPr="00E6337B">
        <w:rPr>
          <w:b/>
          <w:bCs/>
          <w:color w:val="auto"/>
          <w:sz w:val="28"/>
          <w:szCs w:val="28"/>
          <w:lang w:val="bg-BG"/>
        </w:rPr>
        <w:t>59</w:t>
      </w:r>
    </w:p>
    <w:p w14:paraId="3A93BD61" w14:textId="701E65BE" w:rsidR="008D74B6" w:rsidRPr="00E6337B" w:rsidRDefault="008D74B6" w:rsidP="00A777AD">
      <w:pPr>
        <w:pStyle w:val="Default"/>
        <w:spacing w:before="120" w:after="120"/>
        <w:jc w:val="both"/>
        <w:rPr>
          <w:b/>
          <w:bCs/>
          <w:color w:val="auto"/>
          <w:sz w:val="28"/>
          <w:szCs w:val="28"/>
          <w:lang w:val="bg-BG"/>
        </w:rPr>
      </w:pPr>
      <w:r w:rsidRPr="00E6337B">
        <w:rPr>
          <w:b/>
          <w:bCs/>
          <w:color w:val="auto"/>
          <w:sz w:val="28"/>
          <w:szCs w:val="28"/>
        </w:rPr>
        <w:t xml:space="preserve">VІ. Мерки за </w:t>
      </w:r>
      <w:r w:rsidRPr="00E6337B">
        <w:rPr>
          <w:b/>
          <w:bCs/>
          <w:color w:val="auto"/>
          <w:sz w:val="28"/>
          <w:szCs w:val="28"/>
          <w:lang w:val="bg-BG"/>
        </w:rPr>
        <w:t>насърчаване</w:t>
      </w:r>
      <w:r w:rsidRPr="00E6337B">
        <w:rPr>
          <w:b/>
          <w:bCs/>
          <w:color w:val="auto"/>
          <w:sz w:val="28"/>
          <w:szCs w:val="28"/>
        </w:rPr>
        <w:t xml:space="preserve"> на</w:t>
      </w:r>
      <w:r w:rsidRPr="00E6337B">
        <w:rPr>
          <w:b/>
          <w:bCs/>
          <w:color w:val="auto"/>
          <w:sz w:val="28"/>
          <w:szCs w:val="28"/>
          <w:lang w:val="bg-BG"/>
        </w:rPr>
        <w:t xml:space="preserve"> инвестициите</w:t>
      </w:r>
      <w:r w:rsidR="00A777AD" w:rsidRPr="00E6337B">
        <w:rPr>
          <w:b/>
          <w:bCs/>
          <w:color w:val="auto"/>
          <w:sz w:val="28"/>
          <w:szCs w:val="28"/>
          <w:lang w:val="bg-BG"/>
        </w:rPr>
        <w:t>……………………</w:t>
      </w:r>
      <w:r w:rsidR="00874209">
        <w:rPr>
          <w:b/>
          <w:bCs/>
          <w:color w:val="auto"/>
          <w:sz w:val="28"/>
          <w:szCs w:val="28"/>
          <w:lang w:val="bg-BG"/>
        </w:rPr>
        <w:t>.</w:t>
      </w:r>
      <w:r w:rsidR="00A777AD" w:rsidRPr="00E6337B">
        <w:rPr>
          <w:b/>
          <w:bCs/>
          <w:color w:val="auto"/>
          <w:sz w:val="28"/>
          <w:szCs w:val="28"/>
          <w:lang w:val="bg-BG"/>
        </w:rPr>
        <w:t>……………</w:t>
      </w:r>
      <w:r w:rsidR="00C40C35" w:rsidRPr="00E6337B">
        <w:rPr>
          <w:b/>
          <w:bCs/>
          <w:color w:val="auto"/>
          <w:sz w:val="28"/>
          <w:szCs w:val="28"/>
          <w:lang w:val="bg-BG"/>
        </w:rPr>
        <w:t>...</w:t>
      </w:r>
      <w:r w:rsidR="00E6337B" w:rsidRPr="00E6337B">
        <w:rPr>
          <w:b/>
          <w:bCs/>
          <w:color w:val="auto"/>
          <w:sz w:val="28"/>
          <w:szCs w:val="28"/>
          <w:lang w:val="bg-BG"/>
        </w:rPr>
        <w:t>167</w:t>
      </w:r>
    </w:p>
    <w:p w14:paraId="50D5142B" w14:textId="72F55F25" w:rsidR="00A777AD" w:rsidRPr="005A6941" w:rsidRDefault="00A777AD" w:rsidP="00A777AD">
      <w:pPr>
        <w:pStyle w:val="Default"/>
        <w:spacing w:before="240" w:after="120"/>
        <w:jc w:val="both"/>
        <w:rPr>
          <w:b/>
          <w:bCs/>
          <w:color w:val="auto"/>
          <w:sz w:val="28"/>
          <w:szCs w:val="28"/>
          <w:lang w:val="bg-BG"/>
        </w:rPr>
      </w:pPr>
      <w:r w:rsidRPr="005A6941">
        <w:rPr>
          <w:b/>
          <w:bCs/>
          <w:color w:val="auto"/>
          <w:sz w:val="28"/>
          <w:szCs w:val="28"/>
        </w:rPr>
        <w:lastRenderedPageBreak/>
        <w:t>VIІ. Общинска програма за развитие на туризма</w:t>
      </w:r>
      <w:r w:rsidRPr="005A6941">
        <w:rPr>
          <w:b/>
          <w:bCs/>
          <w:color w:val="auto"/>
          <w:sz w:val="28"/>
          <w:szCs w:val="28"/>
          <w:lang w:val="bg-BG"/>
        </w:rPr>
        <w:t>……………………………</w:t>
      </w:r>
      <w:r w:rsidR="00C40C35" w:rsidRPr="005A6941">
        <w:rPr>
          <w:b/>
          <w:bCs/>
          <w:color w:val="auto"/>
          <w:sz w:val="28"/>
          <w:szCs w:val="28"/>
          <w:lang w:val="bg-BG"/>
        </w:rPr>
        <w:t>.1</w:t>
      </w:r>
      <w:r w:rsidR="005A6941" w:rsidRPr="005A6941">
        <w:rPr>
          <w:b/>
          <w:bCs/>
          <w:color w:val="auto"/>
          <w:sz w:val="28"/>
          <w:szCs w:val="28"/>
          <w:lang w:val="bg-BG"/>
        </w:rPr>
        <w:t>70</w:t>
      </w:r>
    </w:p>
    <w:p w14:paraId="19739EF9" w14:textId="6E347EF4" w:rsidR="00A777AD" w:rsidRPr="005A6941" w:rsidRDefault="00A777AD" w:rsidP="00A777AD">
      <w:pPr>
        <w:pStyle w:val="Default"/>
        <w:spacing w:before="240" w:after="120"/>
        <w:jc w:val="both"/>
        <w:rPr>
          <w:rFonts w:eastAsia="SymbolMT"/>
          <w:b/>
          <w:bCs/>
          <w:color w:val="auto"/>
          <w:sz w:val="28"/>
          <w:szCs w:val="28"/>
          <w:lang w:val="ru-RU" w:eastAsia="en-US"/>
        </w:rPr>
      </w:pPr>
      <w:r w:rsidRPr="005A6941">
        <w:rPr>
          <w:rFonts w:eastAsia="SymbolMT"/>
          <w:b/>
          <w:bCs/>
          <w:color w:val="auto"/>
          <w:sz w:val="28"/>
          <w:szCs w:val="28"/>
          <w:lang w:val="ru-RU" w:eastAsia="en-US"/>
        </w:rPr>
        <w:t>1. Ситуационен анализ и туристически ресурси………………………………</w:t>
      </w:r>
      <w:r w:rsidR="00C40C35" w:rsidRPr="005A6941">
        <w:rPr>
          <w:rFonts w:eastAsia="SymbolMT"/>
          <w:b/>
          <w:bCs/>
          <w:color w:val="auto"/>
          <w:sz w:val="28"/>
          <w:szCs w:val="28"/>
          <w:lang w:val="ru-RU" w:eastAsia="en-US"/>
        </w:rPr>
        <w:t>1</w:t>
      </w:r>
      <w:r w:rsidR="005A6941" w:rsidRPr="005A6941">
        <w:rPr>
          <w:rFonts w:eastAsia="SymbolMT"/>
          <w:b/>
          <w:bCs/>
          <w:color w:val="auto"/>
          <w:sz w:val="28"/>
          <w:szCs w:val="28"/>
          <w:lang w:val="ru-RU" w:eastAsia="en-US"/>
        </w:rPr>
        <w:t>72</w:t>
      </w:r>
    </w:p>
    <w:p w14:paraId="03A678C6" w14:textId="22F97FC5" w:rsidR="00A777AD" w:rsidRPr="006F4715" w:rsidRDefault="00A777AD" w:rsidP="00A777AD">
      <w:pPr>
        <w:pStyle w:val="Default"/>
        <w:spacing w:before="240" w:after="120"/>
        <w:jc w:val="both"/>
        <w:rPr>
          <w:rFonts w:eastAsia="SymbolMT"/>
          <w:b/>
          <w:bCs/>
          <w:color w:val="auto"/>
          <w:sz w:val="28"/>
          <w:szCs w:val="28"/>
          <w:lang w:val="ru-RU" w:eastAsia="en-US"/>
        </w:rPr>
      </w:pPr>
      <w:r w:rsidRPr="006F4715">
        <w:rPr>
          <w:rFonts w:eastAsia="SymbolMT"/>
          <w:b/>
          <w:bCs/>
          <w:color w:val="auto"/>
          <w:sz w:val="28"/>
          <w:szCs w:val="28"/>
          <w:lang w:val="ru-RU" w:eastAsia="en-US"/>
        </w:rPr>
        <w:t xml:space="preserve">2. Мерки и дейности за развитие на </w:t>
      </w:r>
      <w:r w:rsidR="00C40C35" w:rsidRPr="006F4715">
        <w:rPr>
          <w:rFonts w:eastAsia="SymbolMT"/>
          <w:b/>
          <w:bCs/>
          <w:color w:val="auto"/>
          <w:sz w:val="28"/>
          <w:szCs w:val="28"/>
          <w:lang w:val="ru-RU" w:eastAsia="en-US"/>
        </w:rPr>
        <w:t>туризма………..……………………...</w:t>
      </w:r>
      <w:r w:rsidRPr="006F4715">
        <w:rPr>
          <w:rFonts w:eastAsia="SymbolMT"/>
          <w:b/>
          <w:bCs/>
          <w:color w:val="auto"/>
          <w:sz w:val="28"/>
          <w:szCs w:val="28"/>
          <w:lang w:val="ru-RU" w:eastAsia="en-US"/>
        </w:rPr>
        <w:t>…</w:t>
      </w:r>
      <w:r w:rsidR="00C40C35" w:rsidRPr="006F4715">
        <w:rPr>
          <w:rFonts w:eastAsia="SymbolMT"/>
          <w:b/>
          <w:bCs/>
          <w:color w:val="auto"/>
          <w:sz w:val="28"/>
          <w:szCs w:val="28"/>
          <w:lang w:val="ru-RU" w:eastAsia="en-US"/>
        </w:rPr>
        <w:t>1</w:t>
      </w:r>
      <w:r w:rsidR="006F4715" w:rsidRPr="006F4715">
        <w:rPr>
          <w:rFonts w:eastAsia="SymbolMT"/>
          <w:b/>
          <w:bCs/>
          <w:color w:val="auto"/>
          <w:sz w:val="28"/>
          <w:szCs w:val="28"/>
          <w:lang w:val="ru-RU" w:eastAsia="en-US"/>
        </w:rPr>
        <w:t>87</w:t>
      </w:r>
    </w:p>
    <w:p w14:paraId="2473EDE4" w14:textId="419A6E24" w:rsidR="00A777AD" w:rsidRPr="006F4715" w:rsidRDefault="00A777AD" w:rsidP="00A777AD">
      <w:pPr>
        <w:pStyle w:val="Default"/>
        <w:spacing w:before="240" w:after="120"/>
        <w:jc w:val="both"/>
        <w:rPr>
          <w:rFonts w:cs="Calibri"/>
          <w:b/>
          <w:bCs/>
          <w:color w:val="auto"/>
          <w:sz w:val="28"/>
          <w:szCs w:val="28"/>
          <w:lang w:val="bg-BG"/>
        </w:rPr>
      </w:pPr>
      <w:r w:rsidRPr="006F4715">
        <w:rPr>
          <w:b/>
          <w:bCs/>
          <w:color w:val="auto"/>
          <w:sz w:val="28"/>
          <w:szCs w:val="28"/>
        </w:rPr>
        <w:t>VIIІ.</w:t>
      </w:r>
      <w:r w:rsidRPr="006F4715">
        <w:rPr>
          <w:b/>
          <w:bCs/>
          <w:color w:val="auto"/>
          <w:sz w:val="28"/>
          <w:szCs w:val="28"/>
          <w:lang w:val="bg-BG"/>
        </w:rPr>
        <w:t xml:space="preserve"> </w:t>
      </w:r>
      <w:r w:rsidRPr="006F4715">
        <w:rPr>
          <w:b/>
          <w:bCs/>
          <w:color w:val="auto"/>
          <w:sz w:val="28"/>
          <w:szCs w:val="28"/>
        </w:rPr>
        <w:t xml:space="preserve">Програма за реализация на </w:t>
      </w:r>
      <w:r w:rsidRPr="006F4715">
        <w:rPr>
          <w:b/>
          <w:bCs/>
          <w:color w:val="auto"/>
          <w:sz w:val="28"/>
          <w:szCs w:val="28"/>
          <w:lang w:eastAsia="en-US"/>
        </w:rPr>
        <w:t>ПИРО</w:t>
      </w:r>
      <w:r w:rsidRPr="006F4715">
        <w:rPr>
          <w:b/>
          <w:bCs/>
          <w:color w:val="auto"/>
          <w:sz w:val="28"/>
          <w:szCs w:val="28"/>
        </w:rPr>
        <w:t xml:space="preserve"> и описание на интегрирания подход за развитие</w:t>
      </w:r>
      <w:r w:rsidRPr="006F4715">
        <w:rPr>
          <w:b/>
          <w:bCs/>
          <w:color w:val="auto"/>
          <w:sz w:val="28"/>
          <w:szCs w:val="28"/>
          <w:lang w:val="bg-BG"/>
        </w:rPr>
        <w:t>…………………………………………………………………</w:t>
      </w:r>
      <w:r w:rsidR="009576E4" w:rsidRPr="006F4715">
        <w:rPr>
          <w:b/>
          <w:bCs/>
          <w:color w:val="auto"/>
          <w:sz w:val="28"/>
          <w:szCs w:val="28"/>
          <w:lang w:val="bg-BG"/>
        </w:rPr>
        <w:t>.</w:t>
      </w:r>
      <w:r w:rsidRPr="006F4715">
        <w:rPr>
          <w:b/>
          <w:bCs/>
          <w:color w:val="auto"/>
          <w:sz w:val="28"/>
          <w:szCs w:val="28"/>
          <w:lang w:val="bg-BG"/>
        </w:rPr>
        <w:t>………</w:t>
      </w:r>
      <w:r w:rsidR="00C40C35" w:rsidRPr="006F4715">
        <w:rPr>
          <w:b/>
          <w:bCs/>
          <w:color w:val="auto"/>
          <w:sz w:val="28"/>
          <w:szCs w:val="28"/>
          <w:lang w:val="bg-BG"/>
        </w:rPr>
        <w:t>1</w:t>
      </w:r>
      <w:r w:rsidR="006F4715" w:rsidRPr="006F4715">
        <w:rPr>
          <w:b/>
          <w:bCs/>
          <w:color w:val="auto"/>
          <w:sz w:val="28"/>
          <w:szCs w:val="28"/>
          <w:lang w:val="bg-BG"/>
        </w:rPr>
        <w:t>91</w:t>
      </w:r>
    </w:p>
    <w:p w14:paraId="0E7A12E1" w14:textId="27C80895" w:rsidR="009576E4" w:rsidRPr="00881E74" w:rsidRDefault="00A777AD" w:rsidP="00A777AD">
      <w:pPr>
        <w:pStyle w:val="Default"/>
        <w:spacing w:before="240" w:after="120"/>
        <w:jc w:val="both"/>
        <w:rPr>
          <w:b/>
          <w:bCs/>
          <w:color w:val="auto"/>
          <w:sz w:val="28"/>
          <w:szCs w:val="28"/>
          <w:lang w:val="bg-BG"/>
        </w:rPr>
      </w:pPr>
      <w:r w:rsidRPr="00881E74">
        <w:rPr>
          <w:b/>
          <w:bCs/>
          <w:color w:val="auto"/>
          <w:sz w:val="28"/>
          <w:szCs w:val="28"/>
        </w:rPr>
        <w:t>I</w:t>
      </w:r>
      <w:r w:rsidRPr="00881E74">
        <w:rPr>
          <w:b/>
          <w:bCs/>
          <w:color w:val="auto"/>
          <w:sz w:val="28"/>
          <w:szCs w:val="28"/>
          <w:lang w:val="bg-BG"/>
        </w:rPr>
        <w:t>Х</w:t>
      </w:r>
      <w:r w:rsidRPr="00881E74">
        <w:rPr>
          <w:b/>
          <w:bCs/>
          <w:color w:val="auto"/>
          <w:sz w:val="28"/>
          <w:szCs w:val="28"/>
        </w:rPr>
        <w:t>. Необходими действия и индикатори за наблюдение и оценка на</w:t>
      </w:r>
      <w:r w:rsidRPr="001A35C4">
        <w:rPr>
          <w:b/>
          <w:bCs/>
          <w:color w:val="FF0000"/>
          <w:sz w:val="28"/>
          <w:szCs w:val="28"/>
        </w:rPr>
        <w:t xml:space="preserve"> </w:t>
      </w:r>
      <w:r w:rsidRPr="00881E74">
        <w:rPr>
          <w:b/>
          <w:bCs/>
          <w:color w:val="auto"/>
          <w:sz w:val="28"/>
          <w:szCs w:val="28"/>
          <w:lang w:eastAsia="en-US"/>
        </w:rPr>
        <w:t>ПИРО</w:t>
      </w:r>
      <w:r w:rsidR="009576E4" w:rsidRPr="00881E74">
        <w:rPr>
          <w:b/>
          <w:bCs/>
          <w:color w:val="auto"/>
          <w:sz w:val="28"/>
          <w:szCs w:val="28"/>
          <w:lang w:val="bg-BG" w:eastAsia="en-US"/>
        </w:rPr>
        <w:t>………………………………………………………………………………..</w:t>
      </w:r>
      <w:r w:rsidR="009576E4" w:rsidRPr="00881E74">
        <w:rPr>
          <w:b/>
          <w:bCs/>
          <w:color w:val="auto"/>
          <w:sz w:val="28"/>
          <w:szCs w:val="28"/>
          <w:lang w:val="bg-BG"/>
        </w:rPr>
        <w:t>1</w:t>
      </w:r>
      <w:r w:rsidR="00881E74" w:rsidRPr="00881E74">
        <w:rPr>
          <w:b/>
          <w:bCs/>
          <w:color w:val="auto"/>
          <w:sz w:val="28"/>
          <w:szCs w:val="28"/>
          <w:lang w:val="bg-BG"/>
        </w:rPr>
        <w:t>95</w:t>
      </w:r>
    </w:p>
    <w:p w14:paraId="7C330D6A" w14:textId="0E0D19DB" w:rsidR="00A777AD" w:rsidRPr="00881E74" w:rsidRDefault="00A777AD" w:rsidP="00A777AD">
      <w:pPr>
        <w:pStyle w:val="Default"/>
        <w:spacing w:before="240" w:after="120"/>
        <w:jc w:val="both"/>
        <w:rPr>
          <w:rFonts w:cs="Calibri"/>
          <w:b/>
          <w:bCs/>
          <w:color w:val="auto"/>
          <w:sz w:val="28"/>
          <w:szCs w:val="28"/>
          <w:lang w:val="bg-BG"/>
        </w:rPr>
      </w:pPr>
      <w:r w:rsidRPr="00881E74">
        <w:rPr>
          <w:b/>
          <w:bCs/>
          <w:color w:val="auto"/>
          <w:sz w:val="28"/>
          <w:szCs w:val="28"/>
          <w:lang w:val="bg-BG"/>
        </w:rPr>
        <w:t>Х</w:t>
      </w:r>
      <w:r w:rsidRPr="00881E74">
        <w:rPr>
          <w:b/>
          <w:bCs/>
          <w:color w:val="auto"/>
          <w:sz w:val="28"/>
          <w:szCs w:val="28"/>
        </w:rPr>
        <w:t>. Предварителна оценка</w:t>
      </w:r>
      <w:r w:rsidRPr="00881E74">
        <w:rPr>
          <w:b/>
          <w:bCs/>
          <w:color w:val="auto"/>
          <w:sz w:val="28"/>
          <w:szCs w:val="28"/>
          <w:lang w:val="bg-BG"/>
        </w:rPr>
        <w:t xml:space="preserve"> на Плана за интегрирано развитие на община Генерал Тошево 2021-2027 г</w:t>
      </w:r>
      <w:r w:rsidRPr="00881E74">
        <w:rPr>
          <w:b/>
          <w:bCs/>
          <w:color w:val="auto"/>
          <w:sz w:val="28"/>
          <w:szCs w:val="28"/>
        </w:rPr>
        <w:t xml:space="preserve">. </w:t>
      </w:r>
      <w:r w:rsidRPr="00881E74">
        <w:rPr>
          <w:b/>
          <w:bCs/>
          <w:color w:val="auto"/>
          <w:sz w:val="28"/>
          <w:szCs w:val="28"/>
          <w:lang w:val="bg-BG"/>
        </w:rPr>
        <w:t>………………………………………………</w:t>
      </w:r>
      <w:r w:rsidR="009576E4" w:rsidRPr="00881E74">
        <w:rPr>
          <w:b/>
          <w:bCs/>
          <w:color w:val="auto"/>
          <w:sz w:val="28"/>
          <w:szCs w:val="28"/>
          <w:lang w:val="bg-BG"/>
        </w:rPr>
        <w:t>.</w:t>
      </w:r>
      <w:r w:rsidRPr="00881E74">
        <w:rPr>
          <w:b/>
          <w:bCs/>
          <w:color w:val="auto"/>
          <w:sz w:val="28"/>
          <w:szCs w:val="28"/>
          <w:lang w:val="bg-BG"/>
        </w:rPr>
        <w:t>……</w:t>
      </w:r>
      <w:r w:rsidR="009576E4" w:rsidRPr="00881E74">
        <w:rPr>
          <w:b/>
          <w:bCs/>
          <w:color w:val="auto"/>
          <w:sz w:val="28"/>
          <w:szCs w:val="28"/>
          <w:lang w:val="bg-BG"/>
        </w:rPr>
        <w:t>1</w:t>
      </w:r>
      <w:r w:rsidR="00881E74" w:rsidRPr="00881E74">
        <w:rPr>
          <w:b/>
          <w:bCs/>
          <w:color w:val="auto"/>
          <w:sz w:val="28"/>
          <w:szCs w:val="28"/>
          <w:lang w:val="bg-BG"/>
        </w:rPr>
        <w:t>99</w:t>
      </w:r>
    </w:p>
    <w:p w14:paraId="4D9686E1" w14:textId="50B8081F" w:rsidR="00A777AD" w:rsidRPr="00C870E6" w:rsidRDefault="00A777AD" w:rsidP="00A777AD">
      <w:pPr>
        <w:pStyle w:val="Default"/>
        <w:spacing w:before="240" w:after="120"/>
        <w:jc w:val="both"/>
        <w:rPr>
          <w:b/>
          <w:bCs/>
          <w:caps/>
          <w:color w:val="auto"/>
          <w:sz w:val="28"/>
          <w:szCs w:val="28"/>
          <w:lang w:val="bg-BG"/>
        </w:rPr>
      </w:pPr>
      <w:r w:rsidRPr="00C870E6">
        <w:rPr>
          <w:b/>
          <w:bCs/>
          <w:caps/>
          <w:color w:val="auto"/>
          <w:sz w:val="28"/>
          <w:szCs w:val="28"/>
        </w:rPr>
        <w:t>Списък на използваните съкращения</w:t>
      </w:r>
      <w:r w:rsidRPr="00C870E6">
        <w:rPr>
          <w:b/>
          <w:bCs/>
          <w:caps/>
          <w:color w:val="auto"/>
          <w:sz w:val="28"/>
          <w:szCs w:val="28"/>
          <w:lang w:val="bg-BG"/>
        </w:rPr>
        <w:t xml:space="preserve"> ……………………</w:t>
      </w:r>
      <w:r w:rsidR="009576E4" w:rsidRPr="00C870E6">
        <w:rPr>
          <w:b/>
          <w:bCs/>
          <w:caps/>
          <w:color w:val="auto"/>
          <w:sz w:val="28"/>
          <w:szCs w:val="28"/>
          <w:lang w:val="bg-BG"/>
        </w:rPr>
        <w:t>..</w:t>
      </w:r>
      <w:r w:rsidRPr="00C870E6">
        <w:rPr>
          <w:b/>
          <w:bCs/>
          <w:caps/>
          <w:color w:val="auto"/>
          <w:sz w:val="28"/>
          <w:szCs w:val="28"/>
          <w:lang w:val="bg-BG"/>
        </w:rPr>
        <w:t>……</w:t>
      </w:r>
      <w:r w:rsidR="00311B52" w:rsidRPr="00C870E6">
        <w:rPr>
          <w:b/>
          <w:bCs/>
          <w:caps/>
          <w:color w:val="auto"/>
          <w:sz w:val="28"/>
          <w:szCs w:val="28"/>
          <w:lang w:val="bg-BG"/>
        </w:rPr>
        <w:t>2</w:t>
      </w:r>
      <w:r w:rsidR="00C870E6" w:rsidRPr="00C870E6">
        <w:rPr>
          <w:b/>
          <w:bCs/>
          <w:caps/>
          <w:color w:val="auto"/>
          <w:sz w:val="28"/>
          <w:szCs w:val="28"/>
          <w:lang w:val="bg-BG"/>
        </w:rPr>
        <w:t>14</w:t>
      </w:r>
    </w:p>
    <w:p w14:paraId="22C14AD2" w14:textId="6788817E" w:rsidR="00A777AD" w:rsidRPr="00C870E6" w:rsidRDefault="00A777AD" w:rsidP="00A777AD">
      <w:pPr>
        <w:pStyle w:val="Default"/>
        <w:spacing w:before="240" w:after="120"/>
        <w:jc w:val="both"/>
        <w:rPr>
          <w:b/>
          <w:bCs/>
          <w:caps/>
          <w:color w:val="auto"/>
          <w:sz w:val="28"/>
          <w:szCs w:val="28"/>
          <w:lang w:val="bg-BG"/>
        </w:rPr>
      </w:pPr>
      <w:r w:rsidRPr="00C870E6">
        <w:rPr>
          <w:b/>
          <w:bCs/>
          <w:caps/>
          <w:color w:val="auto"/>
          <w:sz w:val="28"/>
          <w:szCs w:val="28"/>
        </w:rPr>
        <w:t>Списък на таблиците, графиките</w:t>
      </w:r>
      <w:r w:rsidRPr="00C870E6">
        <w:rPr>
          <w:b/>
          <w:bCs/>
          <w:caps/>
          <w:color w:val="auto"/>
          <w:sz w:val="28"/>
          <w:szCs w:val="28"/>
          <w:lang w:val="bg-BG"/>
        </w:rPr>
        <w:t xml:space="preserve"> и</w:t>
      </w:r>
      <w:r w:rsidRPr="00C870E6">
        <w:rPr>
          <w:b/>
          <w:bCs/>
          <w:caps/>
          <w:color w:val="auto"/>
          <w:sz w:val="28"/>
          <w:szCs w:val="28"/>
        </w:rPr>
        <w:t xml:space="preserve"> </w:t>
      </w:r>
      <w:r w:rsidRPr="00C870E6">
        <w:rPr>
          <w:b/>
          <w:bCs/>
          <w:caps/>
          <w:color w:val="auto"/>
          <w:sz w:val="28"/>
          <w:szCs w:val="28"/>
          <w:lang w:val="bg-BG"/>
        </w:rPr>
        <w:t>ФИГУРИТЕ……………</w:t>
      </w:r>
      <w:r w:rsidR="009576E4" w:rsidRPr="00C870E6">
        <w:rPr>
          <w:b/>
          <w:bCs/>
          <w:caps/>
          <w:color w:val="auto"/>
          <w:sz w:val="28"/>
          <w:szCs w:val="28"/>
          <w:lang w:val="bg-BG"/>
        </w:rPr>
        <w:t>..</w:t>
      </w:r>
      <w:r w:rsidRPr="00C870E6">
        <w:rPr>
          <w:b/>
          <w:bCs/>
          <w:caps/>
          <w:color w:val="auto"/>
          <w:sz w:val="28"/>
          <w:szCs w:val="28"/>
          <w:lang w:val="bg-BG"/>
        </w:rPr>
        <w:t>…</w:t>
      </w:r>
      <w:r w:rsidR="00C870E6" w:rsidRPr="00C870E6">
        <w:rPr>
          <w:b/>
          <w:bCs/>
          <w:caps/>
          <w:color w:val="auto"/>
          <w:sz w:val="28"/>
          <w:szCs w:val="28"/>
          <w:lang w:val="bg-BG"/>
        </w:rPr>
        <w:t>21</w:t>
      </w:r>
      <w:r w:rsidR="00A86FEF">
        <w:rPr>
          <w:b/>
          <w:bCs/>
          <w:caps/>
          <w:color w:val="auto"/>
          <w:sz w:val="28"/>
          <w:szCs w:val="28"/>
          <w:lang w:val="bg-BG"/>
        </w:rPr>
        <w:t>7</w:t>
      </w:r>
    </w:p>
    <w:p w14:paraId="6C600F09" w14:textId="635A378D" w:rsidR="00A777AD" w:rsidRPr="00C870E6" w:rsidRDefault="00A777AD" w:rsidP="00A777AD">
      <w:pPr>
        <w:pStyle w:val="Default"/>
        <w:spacing w:before="240" w:after="120"/>
        <w:jc w:val="both"/>
        <w:rPr>
          <w:b/>
          <w:bCs/>
          <w:caps/>
          <w:color w:val="auto"/>
          <w:sz w:val="28"/>
          <w:szCs w:val="28"/>
          <w:lang w:val="bg-BG"/>
        </w:rPr>
      </w:pPr>
      <w:r w:rsidRPr="00C870E6">
        <w:rPr>
          <w:b/>
          <w:bCs/>
          <w:caps/>
          <w:color w:val="auto"/>
          <w:sz w:val="28"/>
          <w:szCs w:val="28"/>
          <w:lang w:val="bg-BG"/>
        </w:rPr>
        <w:t>ПРИЛОЖЕНИЯ ……………………………………………………………</w:t>
      </w:r>
      <w:r w:rsidR="009576E4" w:rsidRPr="00C870E6">
        <w:rPr>
          <w:b/>
          <w:bCs/>
          <w:caps/>
          <w:color w:val="auto"/>
          <w:sz w:val="28"/>
          <w:szCs w:val="28"/>
          <w:lang w:val="bg-BG"/>
        </w:rPr>
        <w:t>...</w:t>
      </w:r>
      <w:r w:rsidRPr="00C870E6">
        <w:rPr>
          <w:b/>
          <w:bCs/>
          <w:caps/>
          <w:color w:val="auto"/>
          <w:sz w:val="28"/>
          <w:szCs w:val="28"/>
          <w:lang w:val="bg-BG"/>
        </w:rPr>
        <w:t>…...</w:t>
      </w:r>
      <w:r w:rsidR="009576E4" w:rsidRPr="00C870E6">
        <w:rPr>
          <w:b/>
          <w:bCs/>
          <w:caps/>
          <w:color w:val="auto"/>
          <w:sz w:val="28"/>
          <w:szCs w:val="28"/>
          <w:lang w:val="bg-BG"/>
        </w:rPr>
        <w:t>2</w:t>
      </w:r>
      <w:r w:rsidR="00C870E6">
        <w:rPr>
          <w:b/>
          <w:bCs/>
          <w:caps/>
          <w:color w:val="auto"/>
          <w:sz w:val="28"/>
          <w:szCs w:val="28"/>
          <w:lang w:val="bg-BG"/>
        </w:rPr>
        <w:t>1</w:t>
      </w:r>
      <w:r w:rsidR="00874209">
        <w:rPr>
          <w:b/>
          <w:bCs/>
          <w:caps/>
          <w:color w:val="auto"/>
          <w:sz w:val="28"/>
          <w:szCs w:val="28"/>
          <w:lang w:val="bg-BG"/>
        </w:rPr>
        <w:t>9</w:t>
      </w:r>
    </w:p>
    <w:p w14:paraId="0DC26E5B" w14:textId="0FC19FCF" w:rsidR="00BE4E73" w:rsidRPr="00176490" w:rsidRDefault="00BE4E73" w:rsidP="00BE4E73">
      <w:pPr>
        <w:pStyle w:val="Default"/>
        <w:spacing w:line="360" w:lineRule="auto"/>
        <w:jc w:val="both"/>
        <w:rPr>
          <w:b/>
          <w:bCs/>
          <w:color w:val="auto"/>
          <w:sz w:val="28"/>
          <w:szCs w:val="28"/>
          <w:lang w:val="bg-BG"/>
        </w:rPr>
      </w:pPr>
      <w:r w:rsidRPr="00874209">
        <w:rPr>
          <w:b/>
          <w:bCs/>
          <w:color w:val="auto"/>
          <w:sz w:val="28"/>
          <w:szCs w:val="28"/>
          <w:lang w:val="bg-BG"/>
        </w:rPr>
        <w:t>Приложение №1: Актуализирана Програма за реализация на ПИРО .…...</w:t>
      </w:r>
      <w:r w:rsidR="00874209" w:rsidRPr="00874209">
        <w:rPr>
          <w:b/>
          <w:bCs/>
          <w:color w:val="auto"/>
          <w:sz w:val="28"/>
          <w:szCs w:val="28"/>
          <w:lang w:val="bg-BG"/>
        </w:rPr>
        <w:t>219</w:t>
      </w:r>
    </w:p>
    <w:p w14:paraId="771058BF" w14:textId="1A564878" w:rsidR="00BE4E73" w:rsidRPr="00A90EC6" w:rsidRDefault="00BE4E73" w:rsidP="00BE4E73">
      <w:pPr>
        <w:pStyle w:val="Default"/>
        <w:spacing w:line="360" w:lineRule="auto"/>
        <w:jc w:val="both"/>
        <w:rPr>
          <w:b/>
          <w:bCs/>
          <w:color w:val="auto"/>
          <w:sz w:val="28"/>
          <w:szCs w:val="28"/>
          <w:lang w:val="bg-BG"/>
        </w:rPr>
      </w:pPr>
      <w:r w:rsidRPr="00A51D8B">
        <w:rPr>
          <w:b/>
          <w:bCs/>
          <w:color w:val="auto"/>
          <w:sz w:val="28"/>
          <w:szCs w:val="28"/>
          <w:lang w:val="bg-BG"/>
        </w:rPr>
        <w:t>Приложение №1а: Актуализиран Индикативен списък на важни за общината проекти, включени в ПИРО за периода 2024-2027 г…..……</w:t>
      </w:r>
      <w:r w:rsidR="00A90EC6">
        <w:rPr>
          <w:b/>
          <w:bCs/>
          <w:color w:val="auto"/>
          <w:sz w:val="28"/>
          <w:szCs w:val="28"/>
          <w:lang w:val="bg-BG"/>
        </w:rPr>
        <w:t>……………</w:t>
      </w:r>
      <w:r w:rsidRPr="00A51D8B">
        <w:rPr>
          <w:b/>
          <w:bCs/>
          <w:color w:val="auto"/>
          <w:sz w:val="28"/>
          <w:szCs w:val="28"/>
          <w:lang w:val="bg-BG"/>
        </w:rPr>
        <w:t>……</w:t>
      </w:r>
      <w:r w:rsidR="00A90EC6">
        <w:rPr>
          <w:b/>
          <w:bCs/>
          <w:color w:val="auto"/>
          <w:sz w:val="28"/>
          <w:szCs w:val="28"/>
          <w:lang w:val="bg-BG"/>
        </w:rPr>
        <w:t>245</w:t>
      </w:r>
    </w:p>
    <w:p w14:paraId="4929805C" w14:textId="78BBBD18" w:rsidR="00BE4E73" w:rsidRPr="00A51D8B" w:rsidRDefault="00BE4E73" w:rsidP="00BE4E73">
      <w:pPr>
        <w:pStyle w:val="Default"/>
        <w:spacing w:line="360" w:lineRule="auto"/>
        <w:jc w:val="both"/>
        <w:rPr>
          <w:b/>
          <w:bCs/>
          <w:color w:val="auto"/>
          <w:sz w:val="28"/>
          <w:szCs w:val="28"/>
          <w:lang w:val="bg-BG"/>
        </w:rPr>
      </w:pPr>
      <w:r w:rsidRPr="00A51D8B">
        <w:rPr>
          <w:b/>
          <w:bCs/>
          <w:color w:val="auto"/>
          <w:sz w:val="28"/>
          <w:szCs w:val="28"/>
          <w:lang w:val="bg-BG"/>
        </w:rPr>
        <w:t>Приложение №2: Актуализирана Индикативна финансова таблица…...…</w:t>
      </w:r>
      <w:r w:rsidR="00A90EC6">
        <w:rPr>
          <w:b/>
          <w:bCs/>
          <w:color w:val="auto"/>
          <w:sz w:val="28"/>
          <w:szCs w:val="28"/>
          <w:lang w:val="bg-BG"/>
        </w:rPr>
        <w:t>.</w:t>
      </w:r>
      <w:r w:rsidRPr="00A51D8B">
        <w:rPr>
          <w:b/>
          <w:bCs/>
          <w:color w:val="auto"/>
          <w:sz w:val="28"/>
          <w:szCs w:val="28"/>
          <w:lang w:val="bg-BG"/>
        </w:rPr>
        <w:t>2</w:t>
      </w:r>
      <w:r w:rsidR="00F91888">
        <w:rPr>
          <w:b/>
          <w:bCs/>
          <w:color w:val="auto"/>
          <w:sz w:val="28"/>
          <w:szCs w:val="28"/>
          <w:lang w:val="bg-BG"/>
        </w:rPr>
        <w:t>50</w:t>
      </w:r>
    </w:p>
    <w:p w14:paraId="582E35B1" w14:textId="709E4748" w:rsidR="00BE4E73" w:rsidRPr="00A51D8B" w:rsidRDefault="00BE4E73" w:rsidP="00BE4E73">
      <w:pPr>
        <w:pStyle w:val="Default"/>
        <w:spacing w:line="360" w:lineRule="auto"/>
        <w:jc w:val="both"/>
        <w:rPr>
          <w:b/>
          <w:bCs/>
          <w:color w:val="auto"/>
          <w:sz w:val="28"/>
          <w:szCs w:val="28"/>
          <w:lang w:val="bg-BG"/>
        </w:rPr>
      </w:pPr>
      <w:r w:rsidRPr="00A51D8B">
        <w:rPr>
          <w:b/>
          <w:bCs/>
          <w:color w:val="auto"/>
          <w:sz w:val="28"/>
          <w:szCs w:val="28"/>
          <w:lang w:val="bg-BG"/>
        </w:rPr>
        <w:t>Приложение №3: Матрица на индикаторите за наблюдение и оценка ……2</w:t>
      </w:r>
      <w:r w:rsidR="00A90EC6">
        <w:rPr>
          <w:b/>
          <w:bCs/>
          <w:color w:val="auto"/>
          <w:sz w:val="28"/>
          <w:szCs w:val="28"/>
          <w:lang w:val="bg-BG"/>
        </w:rPr>
        <w:t>5</w:t>
      </w:r>
      <w:r w:rsidR="00F91888">
        <w:rPr>
          <w:b/>
          <w:bCs/>
          <w:color w:val="auto"/>
          <w:sz w:val="28"/>
          <w:szCs w:val="28"/>
          <w:lang w:val="bg-BG"/>
        </w:rPr>
        <w:t>1</w:t>
      </w:r>
    </w:p>
    <w:p w14:paraId="2DB36512" w14:textId="77777777" w:rsidR="00A777AD" w:rsidRPr="001A35C4" w:rsidRDefault="00A777AD" w:rsidP="00A777AD">
      <w:pPr>
        <w:tabs>
          <w:tab w:val="left" w:pos="5265"/>
        </w:tabs>
        <w:spacing w:before="240" w:after="120" w:line="240" w:lineRule="auto"/>
        <w:jc w:val="center"/>
        <w:rPr>
          <w:rFonts w:ascii="Times New Roman" w:hAnsi="Times New Roman" w:cs="Times New Roman"/>
          <w:b/>
          <w:bCs/>
          <w:color w:val="FF0000"/>
          <w:sz w:val="32"/>
          <w:szCs w:val="32"/>
          <w:lang w:val="bg-BG"/>
        </w:rPr>
      </w:pPr>
    </w:p>
    <w:p w14:paraId="56393A61" w14:textId="77777777" w:rsidR="008D74B6" w:rsidRPr="001A35C4" w:rsidRDefault="008D74B6" w:rsidP="00A777AD">
      <w:pPr>
        <w:tabs>
          <w:tab w:val="left" w:pos="5265"/>
        </w:tabs>
        <w:spacing w:before="240" w:after="120" w:line="240" w:lineRule="auto"/>
        <w:jc w:val="center"/>
        <w:rPr>
          <w:rFonts w:ascii="Times New Roman" w:hAnsi="Times New Roman" w:cs="Times New Roman"/>
          <w:b/>
          <w:bCs/>
          <w:color w:val="FF0000"/>
          <w:sz w:val="32"/>
          <w:szCs w:val="32"/>
          <w:lang w:val="bg-BG"/>
        </w:rPr>
      </w:pPr>
    </w:p>
    <w:p w14:paraId="6C818915" w14:textId="77777777" w:rsidR="008D74B6" w:rsidRPr="00825CC9" w:rsidRDefault="008D74B6" w:rsidP="003C15BB">
      <w:pPr>
        <w:tabs>
          <w:tab w:val="left" w:pos="5265"/>
        </w:tabs>
        <w:jc w:val="center"/>
        <w:rPr>
          <w:rFonts w:ascii="Times New Roman" w:hAnsi="Times New Roman" w:cs="Times New Roman"/>
          <w:b/>
          <w:bCs/>
          <w:sz w:val="32"/>
          <w:szCs w:val="32"/>
          <w:lang w:val="bg-BG"/>
        </w:rPr>
      </w:pPr>
    </w:p>
    <w:p w14:paraId="4074CF68" w14:textId="77777777" w:rsidR="008D74B6" w:rsidRPr="00825CC9" w:rsidRDefault="008D74B6" w:rsidP="003C15BB">
      <w:pPr>
        <w:tabs>
          <w:tab w:val="left" w:pos="5265"/>
        </w:tabs>
        <w:jc w:val="center"/>
        <w:rPr>
          <w:rFonts w:ascii="Times New Roman" w:hAnsi="Times New Roman" w:cs="Times New Roman"/>
          <w:b/>
          <w:bCs/>
          <w:sz w:val="32"/>
          <w:szCs w:val="32"/>
          <w:lang w:val="bg-BG"/>
        </w:rPr>
      </w:pPr>
    </w:p>
    <w:p w14:paraId="5C45AE75" w14:textId="77777777" w:rsidR="008D74B6" w:rsidRPr="00825CC9" w:rsidRDefault="008D74B6" w:rsidP="003C15BB">
      <w:pPr>
        <w:tabs>
          <w:tab w:val="left" w:pos="5265"/>
        </w:tabs>
        <w:jc w:val="center"/>
        <w:rPr>
          <w:rFonts w:ascii="Times New Roman" w:hAnsi="Times New Roman" w:cs="Times New Roman"/>
          <w:b/>
          <w:bCs/>
          <w:sz w:val="32"/>
          <w:szCs w:val="32"/>
          <w:lang w:val="bg-BG"/>
        </w:rPr>
      </w:pPr>
    </w:p>
    <w:p w14:paraId="7842AAFF" w14:textId="77777777" w:rsidR="008D74B6" w:rsidRDefault="008D74B6" w:rsidP="003C15BB">
      <w:pPr>
        <w:tabs>
          <w:tab w:val="left" w:pos="5265"/>
        </w:tabs>
        <w:jc w:val="center"/>
        <w:rPr>
          <w:rFonts w:ascii="Times New Roman" w:hAnsi="Times New Roman" w:cs="Times New Roman"/>
          <w:b/>
          <w:bCs/>
          <w:sz w:val="32"/>
          <w:szCs w:val="32"/>
          <w:lang w:val="bg-BG"/>
        </w:rPr>
      </w:pPr>
    </w:p>
    <w:p w14:paraId="5C6CD4EF" w14:textId="77777777" w:rsidR="00E1236C" w:rsidRPr="00825CC9" w:rsidRDefault="00E1236C" w:rsidP="003C15BB">
      <w:pPr>
        <w:tabs>
          <w:tab w:val="left" w:pos="5265"/>
        </w:tabs>
        <w:jc w:val="center"/>
        <w:rPr>
          <w:rFonts w:ascii="Times New Roman" w:hAnsi="Times New Roman" w:cs="Times New Roman"/>
          <w:b/>
          <w:bCs/>
          <w:sz w:val="32"/>
          <w:szCs w:val="32"/>
          <w:lang w:val="bg-BG"/>
        </w:rPr>
      </w:pPr>
    </w:p>
    <w:p w14:paraId="30A6F971" w14:textId="77777777" w:rsidR="008D74B6" w:rsidRPr="00825CC9" w:rsidRDefault="008D74B6" w:rsidP="001A35C4">
      <w:pPr>
        <w:shd w:val="clear" w:color="auto" w:fill="FFFFFF" w:themeFill="background1"/>
        <w:tabs>
          <w:tab w:val="left" w:pos="5265"/>
        </w:tabs>
        <w:jc w:val="center"/>
        <w:rPr>
          <w:rFonts w:ascii="Times New Roman" w:hAnsi="Times New Roman" w:cs="Times New Roman"/>
          <w:sz w:val="32"/>
          <w:szCs w:val="32"/>
          <w:lang w:val="bg-BG"/>
        </w:rPr>
      </w:pPr>
      <w:r w:rsidRPr="00825CC9">
        <w:rPr>
          <w:rFonts w:ascii="Times New Roman" w:hAnsi="Times New Roman" w:cs="Times New Roman"/>
          <w:b/>
          <w:bCs/>
          <w:sz w:val="32"/>
          <w:szCs w:val="32"/>
        </w:rPr>
        <w:lastRenderedPageBreak/>
        <w:t>ВЪВЕДЕНИЕ</w:t>
      </w:r>
    </w:p>
    <w:p w14:paraId="5594A8B9" w14:textId="056E138E" w:rsidR="00634055" w:rsidRPr="005C2C2C" w:rsidRDefault="00634055" w:rsidP="00634055">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 xml:space="preserve">Актуализацията на Плана за интегрирано развитие на Община </w:t>
      </w:r>
      <w:r>
        <w:rPr>
          <w:rFonts w:ascii="Times New Roman" w:eastAsia="CIDFont+F1" w:hAnsi="Times New Roman" w:cs="Times New Roman"/>
          <w:sz w:val="24"/>
          <w:szCs w:val="24"/>
          <w:lang w:val="bg-BG"/>
        </w:rPr>
        <w:t xml:space="preserve">Генерал Тошево </w:t>
      </w:r>
      <w:r w:rsidRPr="005C2C2C">
        <w:rPr>
          <w:rFonts w:ascii="Times New Roman" w:eastAsia="CIDFont+F1" w:hAnsi="Times New Roman" w:cs="Times New Roman"/>
          <w:sz w:val="24"/>
          <w:szCs w:val="24"/>
          <w:lang w:val="bg-BG"/>
        </w:rPr>
        <w:t xml:space="preserve">за периода 2021-2027 г. (ПИРО) се извършва на основание чл. 8,  ал. 2, т. 3 от Закона за регионалното развитие (ЗРР), чл. 22, ал. 1, т. 1, 3 и 4. от Правилника за прилагане на Закона за регионалното развитие (ППЗРР) и „Методическите указания за разработване и прилагане на Планове за интегрирано развитие на община (ПИРО) за периода 2021-2027 г.“ на МРРБ.  </w:t>
      </w:r>
    </w:p>
    <w:p w14:paraId="4319AF64" w14:textId="5C3329DE" w:rsidR="00634055" w:rsidRDefault="00634055" w:rsidP="00634055">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 xml:space="preserve">ПИРО е документ, който определя средносрочните цели и приоритети за устойчиво развитие на </w:t>
      </w:r>
      <w:r w:rsidRPr="005C2C2C">
        <w:rPr>
          <w:rFonts w:ascii="Times New Roman" w:eastAsia="CIDFont+F1" w:hAnsi="Times New Roman" w:cs="Times New Roman"/>
          <w:sz w:val="24"/>
          <w:szCs w:val="24"/>
        </w:rPr>
        <w:t>O</w:t>
      </w:r>
      <w:r w:rsidRPr="005C2C2C">
        <w:rPr>
          <w:rFonts w:ascii="Times New Roman" w:eastAsia="CIDFont+F1" w:hAnsi="Times New Roman" w:cs="Times New Roman"/>
          <w:sz w:val="24"/>
          <w:szCs w:val="24"/>
          <w:lang w:val="bg-BG"/>
        </w:rPr>
        <w:t xml:space="preserve">бщина </w:t>
      </w:r>
      <w:r>
        <w:rPr>
          <w:rFonts w:ascii="Times New Roman" w:eastAsia="CIDFont+F1" w:hAnsi="Times New Roman" w:cs="Times New Roman"/>
          <w:sz w:val="24"/>
          <w:szCs w:val="24"/>
          <w:lang w:val="bg-BG"/>
        </w:rPr>
        <w:t xml:space="preserve">Генерал Тошево </w:t>
      </w:r>
      <w:r w:rsidRPr="005C2C2C">
        <w:rPr>
          <w:rFonts w:ascii="Times New Roman" w:eastAsia="CIDFont+F1" w:hAnsi="Times New Roman" w:cs="Times New Roman"/>
          <w:sz w:val="24"/>
          <w:szCs w:val="24"/>
          <w:lang w:val="bg-BG"/>
        </w:rPr>
        <w:t>и връзките и с други общини, в съответствие с Интегрираната териториална стратегия за развитие на Северо</w:t>
      </w:r>
      <w:r>
        <w:rPr>
          <w:rFonts w:ascii="Times New Roman" w:eastAsia="CIDFont+F1" w:hAnsi="Times New Roman" w:cs="Times New Roman"/>
          <w:sz w:val="24"/>
          <w:szCs w:val="24"/>
          <w:lang w:val="bg-BG"/>
        </w:rPr>
        <w:t>източен</w:t>
      </w:r>
      <w:r w:rsidRPr="005C2C2C">
        <w:rPr>
          <w:rFonts w:ascii="Times New Roman" w:eastAsia="CIDFont+F1" w:hAnsi="Times New Roman" w:cs="Times New Roman"/>
          <w:sz w:val="24"/>
          <w:szCs w:val="24"/>
          <w:lang w:val="bg-BG"/>
        </w:rPr>
        <w:t xml:space="preserve"> район от ниво 2 и Общия устройствен план на общината. Съгласно нормативните изисквания планът се разработва за срок от 7 години. Като стратегически документ той обвързва сравнителните предимства, ресурси и потенциал на местно ниво с ясно дефинирана визия, цели и приоритети, насочени към устойчиво, интегрирано развитие, по-добро качество на живот и по-висок жизнен стандарт за хората. </w:t>
      </w:r>
    </w:p>
    <w:p w14:paraId="152F2265" w14:textId="77777777" w:rsidR="00634055" w:rsidRPr="0045440D" w:rsidRDefault="00634055" w:rsidP="00634055">
      <w:pPr>
        <w:spacing w:after="0" w:line="240" w:lineRule="auto"/>
        <w:ind w:firstLine="708"/>
        <w:jc w:val="both"/>
        <w:rPr>
          <w:rFonts w:ascii="Times New Roman" w:hAnsi="Times New Roman" w:cs="Times New Roman"/>
          <w:color w:val="000000" w:themeColor="text1"/>
          <w:sz w:val="24"/>
          <w:szCs w:val="24"/>
        </w:rPr>
      </w:pPr>
      <w:r w:rsidRPr="0045440D">
        <w:rPr>
          <w:rFonts w:ascii="Times New Roman" w:hAnsi="Times New Roman" w:cs="Times New Roman"/>
          <w:color w:val="000000" w:themeColor="text1"/>
          <w:sz w:val="24"/>
          <w:szCs w:val="24"/>
        </w:rPr>
        <w:t xml:space="preserve">Планът за интегрирано развитие на община </w:t>
      </w:r>
      <w:r>
        <w:rPr>
          <w:rFonts w:ascii="Times New Roman" w:hAnsi="Times New Roman" w:cs="Times New Roman"/>
          <w:color w:val="000000" w:themeColor="text1"/>
          <w:sz w:val="24"/>
          <w:szCs w:val="24"/>
        </w:rPr>
        <w:t xml:space="preserve">Генерал Тошево </w:t>
      </w:r>
      <w:r w:rsidRPr="0045440D">
        <w:rPr>
          <w:rFonts w:ascii="Times New Roman" w:hAnsi="Times New Roman" w:cs="Times New Roman"/>
          <w:color w:val="000000" w:themeColor="text1"/>
          <w:sz w:val="24"/>
          <w:szCs w:val="24"/>
        </w:rPr>
        <w:t xml:space="preserve">за периода 2021 – 2027 г. е приет от Общински съвет – </w:t>
      </w:r>
      <w:r>
        <w:rPr>
          <w:rFonts w:ascii="Times New Roman" w:hAnsi="Times New Roman" w:cs="Times New Roman"/>
          <w:color w:val="000000" w:themeColor="text1"/>
          <w:sz w:val="24"/>
          <w:szCs w:val="24"/>
        </w:rPr>
        <w:t>Генерал Тошево</w:t>
      </w:r>
      <w:r w:rsidRPr="0045440D">
        <w:rPr>
          <w:rFonts w:ascii="Times New Roman" w:hAnsi="Times New Roman" w:cs="Times New Roman"/>
          <w:color w:val="000000" w:themeColor="text1"/>
          <w:sz w:val="24"/>
          <w:szCs w:val="24"/>
        </w:rPr>
        <w:t xml:space="preserve"> с Решение № </w:t>
      </w:r>
      <w:r>
        <w:rPr>
          <w:rFonts w:ascii="Times New Roman" w:hAnsi="Times New Roman" w:cs="Times New Roman"/>
          <w:color w:val="000000" w:themeColor="text1"/>
          <w:sz w:val="24"/>
          <w:szCs w:val="24"/>
        </w:rPr>
        <w:t xml:space="preserve">2-10 </w:t>
      </w:r>
      <w:r w:rsidRPr="0045440D">
        <w:rPr>
          <w:rFonts w:ascii="Times New Roman" w:hAnsi="Times New Roman" w:cs="Times New Roman"/>
          <w:color w:val="000000" w:themeColor="text1"/>
          <w:sz w:val="24"/>
          <w:szCs w:val="24"/>
        </w:rPr>
        <w:t xml:space="preserve">от </w:t>
      </w:r>
      <w:r>
        <w:rPr>
          <w:rFonts w:ascii="Times New Roman" w:hAnsi="Times New Roman" w:cs="Times New Roman"/>
          <w:color w:val="000000" w:themeColor="text1"/>
          <w:sz w:val="24"/>
          <w:szCs w:val="24"/>
        </w:rPr>
        <w:t>29</w:t>
      </w:r>
      <w:r w:rsidRPr="0045440D">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3</w:t>
      </w:r>
      <w:r w:rsidRPr="0045440D">
        <w:rPr>
          <w:rFonts w:ascii="Times New Roman" w:hAnsi="Times New Roman" w:cs="Times New Roman"/>
          <w:color w:val="000000" w:themeColor="text1"/>
          <w:sz w:val="24"/>
          <w:szCs w:val="24"/>
        </w:rPr>
        <w:t>.2021 г., на основание чл. 21, ал. 1, т. 12 от ЗМСМА и на основание чл.23, т.1 и чл.24</w:t>
      </w:r>
      <w:r>
        <w:rPr>
          <w:rFonts w:ascii="Times New Roman" w:hAnsi="Times New Roman" w:cs="Times New Roman"/>
          <w:color w:val="000000" w:themeColor="text1"/>
          <w:sz w:val="24"/>
          <w:szCs w:val="24"/>
        </w:rPr>
        <w:t>,</w:t>
      </w:r>
      <w:r w:rsidRPr="0045440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т.1 </w:t>
      </w:r>
      <w:r w:rsidRPr="0045440D">
        <w:rPr>
          <w:rFonts w:ascii="Times New Roman" w:hAnsi="Times New Roman" w:cs="Times New Roman"/>
          <w:color w:val="000000" w:themeColor="text1"/>
          <w:sz w:val="24"/>
          <w:szCs w:val="24"/>
        </w:rPr>
        <w:t>от Закона за регионалното развитие, във връзка с чл.21</w:t>
      </w:r>
      <w:r>
        <w:rPr>
          <w:rFonts w:ascii="Times New Roman" w:hAnsi="Times New Roman" w:cs="Times New Roman"/>
          <w:color w:val="000000" w:themeColor="text1"/>
          <w:sz w:val="24"/>
          <w:szCs w:val="24"/>
        </w:rPr>
        <w:t>, ал.1</w:t>
      </w:r>
      <w:r w:rsidRPr="0045440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и ал.3 </w:t>
      </w:r>
      <w:r w:rsidRPr="0045440D">
        <w:rPr>
          <w:rFonts w:ascii="Times New Roman" w:hAnsi="Times New Roman" w:cs="Times New Roman"/>
          <w:color w:val="000000" w:themeColor="text1"/>
          <w:sz w:val="24"/>
          <w:szCs w:val="24"/>
        </w:rPr>
        <w:t>от Правилника за прилагане на ЗРР.</w:t>
      </w:r>
    </w:p>
    <w:p w14:paraId="194A3809" w14:textId="02505F7A"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 xml:space="preserve">ПИРО е разработен за цялата територия на община </w:t>
      </w:r>
      <w:r>
        <w:rPr>
          <w:rFonts w:ascii="Times New Roman" w:eastAsia="CIDFont+F1" w:hAnsi="Times New Roman" w:cs="Times New Roman"/>
          <w:sz w:val="24"/>
          <w:szCs w:val="24"/>
          <w:lang w:val="bg-BG"/>
        </w:rPr>
        <w:t>Генерал Тошево</w:t>
      </w:r>
      <w:r w:rsidRPr="005C2C2C">
        <w:rPr>
          <w:rFonts w:ascii="Times New Roman" w:eastAsia="CIDFont+F1" w:hAnsi="Times New Roman" w:cs="Times New Roman"/>
          <w:sz w:val="24"/>
          <w:szCs w:val="24"/>
          <w:lang w:val="bg-BG"/>
        </w:rPr>
        <w:t xml:space="preserve">, като са определени зони за прилагане на интегриран подход, за удовлетворяване на идентифицираните нужди и за подкрепа на потенциалите за развитие на всички населени места и коопериране със съседни общини. Планът е съобразен със специфичните условия, ред и изисквания за прилагане и на други нормативни документи, свързани с местното самоуправление, териториалното устройство, кадастъра, опазването на околната среда, управлението на отпадъците, и др. </w:t>
      </w:r>
    </w:p>
    <w:p w14:paraId="4F547ED2" w14:textId="1978AC6E"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 xml:space="preserve">Настоящата актуализация на ПИРО и Програмата за реализация към него се извършва с цел изследване на промените в социално-икономическите условия за развитие на община </w:t>
      </w:r>
      <w:r>
        <w:rPr>
          <w:rFonts w:ascii="Times New Roman" w:eastAsia="CIDFont+F1" w:hAnsi="Times New Roman" w:cs="Times New Roman"/>
          <w:sz w:val="24"/>
          <w:szCs w:val="24"/>
          <w:lang w:val="bg-BG"/>
        </w:rPr>
        <w:t>Генерал Тошево</w:t>
      </w:r>
      <w:r w:rsidRPr="005C2C2C">
        <w:rPr>
          <w:rFonts w:ascii="Times New Roman" w:eastAsia="CIDFont+F1" w:hAnsi="Times New Roman" w:cs="Times New Roman"/>
          <w:sz w:val="24"/>
          <w:szCs w:val="24"/>
          <w:lang w:val="bg-BG"/>
        </w:rPr>
        <w:t xml:space="preserve"> в периода 2020-2023 г. и включване на допълнителни проекти/проектни идеи, които ще допринесат за задоволяване на идентифицираните потребности и постигане целите и приоритетите на плана до 2027 г. при спазване на принципа на интегрирания подход.</w:t>
      </w:r>
    </w:p>
    <w:p w14:paraId="7792180D" w14:textId="5631AB84"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Актуализацията на ПИРО се осъществява в условията на променена социално-икономическа ситуация, породена от политическа, финансова и икономическа нестабилност, продължителна световна пандемия и изпитания, международно напрежение и несигурност – войни, природни катаклизми, енергийна нестабилност, инфлация, продължителна вътрешнополитическа криза, непредвидимост и уязвимост на публичните финанси. Всички тези характерни и динамични промени във външната среда, които обуславят работата на Общината, оказват влияние върху местната социална, икономическа и финансова политика.</w:t>
      </w:r>
    </w:p>
    <w:p w14:paraId="3AB19BCA" w14:textId="0D099529"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 xml:space="preserve">В актуализирания социално-икономически профил на община </w:t>
      </w:r>
      <w:r w:rsidR="00AD6F63">
        <w:rPr>
          <w:rFonts w:ascii="Times New Roman" w:eastAsia="CIDFont+F1" w:hAnsi="Times New Roman" w:cs="Times New Roman"/>
          <w:sz w:val="24"/>
          <w:szCs w:val="24"/>
          <w:lang w:val="bg-BG"/>
        </w:rPr>
        <w:t>Генерал Тошево</w:t>
      </w:r>
      <w:r w:rsidRPr="005C2C2C">
        <w:rPr>
          <w:rFonts w:ascii="Times New Roman" w:eastAsia="CIDFont+F1" w:hAnsi="Times New Roman" w:cs="Times New Roman"/>
          <w:sz w:val="24"/>
          <w:szCs w:val="24"/>
          <w:lang w:val="bg-BG"/>
        </w:rPr>
        <w:t xml:space="preserve"> са обобщени последните демографски и икономически данни на НСИ, включително от преброяване на населението и жилищния фонд през 2021 г. Програмата за реализация на ПИРО, която е оперативен инструмент за постигане на заложените цели е актуализирана с приоритетни проекти които да бъдат изпълнени до 2027 г. Коригирана е и Матрицата на индикаторите, с които се оценява напредъка в постигане на целите на плана. </w:t>
      </w:r>
    </w:p>
    <w:p w14:paraId="4AB271F8" w14:textId="65B2449E"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 xml:space="preserve">При изготвянето на ПИРО към 2020 г. не са одобрени оперативните програми, финансирани от фондовете на ЕС и Националния план за възстановяване и устойчивост. Това налага да се актуализира списъка с проекти с конкретни подходящи източници на финансиране. Община </w:t>
      </w:r>
      <w:r>
        <w:rPr>
          <w:rFonts w:ascii="Times New Roman" w:eastAsia="CIDFont+F1" w:hAnsi="Times New Roman" w:cs="Times New Roman"/>
          <w:sz w:val="24"/>
          <w:szCs w:val="24"/>
          <w:lang w:val="bg-BG"/>
        </w:rPr>
        <w:t>Генерал Тошево</w:t>
      </w:r>
      <w:r w:rsidRPr="005C2C2C">
        <w:rPr>
          <w:rFonts w:ascii="Times New Roman" w:eastAsia="CIDFont+F1" w:hAnsi="Times New Roman" w:cs="Times New Roman"/>
          <w:sz w:val="24"/>
          <w:szCs w:val="24"/>
          <w:lang w:val="bg-BG"/>
        </w:rPr>
        <w:t xml:space="preserve"> има възможност за достъп до допълнителни ресурси, чрез МИГ </w:t>
      </w:r>
      <w:r w:rsidRPr="005C2C2C">
        <w:rPr>
          <w:rFonts w:ascii="Times New Roman" w:eastAsia="CIDFont+F1" w:hAnsi="Times New Roman" w:cs="Times New Roman"/>
          <w:sz w:val="24"/>
          <w:szCs w:val="24"/>
          <w:lang w:val="bg-BG"/>
        </w:rPr>
        <w:lastRenderedPageBreak/>
        <w:t>(подхода ВОМР) и подхода ИТИ, чрез Концепции за интегрирани териториални инвестиции. Всичко това налага да се актуализира действащия ПИРО, за да се отговори на текущите нужди и реалните възможности за финансиране на проекти и дейности за развитие на общината.</w:t>
      </w:r>
    </w:p>
    <w:p w14:paraId="3ACB0BEA" w14:textId="77777777"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 xml:space="preserve">ПИРО е разработен съгласувано с трите стратегически цели на Националната програма за развитие България </w:t>
      </w:r>
      <w:r w:rsidRPr="005C2C2C">
        <w:rPr>
          <w:rFonts w:ascii="Times New Roman" w:eastAsia="CIDFont+F1" w:hAnsi="Times New Roman" w:cs="Times New Roman"/>
          <w:sz w:val="24"/>
          <w:szCs w:val="24"/>
          <w:lang w:val="ru-RU"/>
        </w:rPr>
        <w:t>2</w:t>
      </w:r>
      <w:r w:rsidRPr="005C2C2C">
        <w:rPr>
          <w:rFonts w:ascii="Times New Roman" w:eastAsia="CIDFont+F1" w:hAnsi="Times New Roman" w:cs="Times New Roman"/>
          <w:sz w:val="24"/>
          <w:szCs w:val="24"/>
          <w:lang w:val="bg-BG"/>
        </w:rPr>
        <w:t>030 - ускорено икономическо развитие, демографски подем и намаляване на неравенствата. За реализирането на тези цели са предвидени национални политики и интервенции, групирани в пет взаимосвързани и интегрирани оси на развитие - Иновативна и интелигентна България; Зелена и устойчива България; Свързана и интегрирана България; Отзивчива и справедлива България; Духовна и жизнена България.</w:t>
      </w:r>
    </w:p>
    <w:p w14:paraId="1A94DB2A" w14:textId="77777777"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Водещ при разработването и актуализацията на ПИРО е принципът на интегрирания подход, който се прилага по отношение на всяка част от структурата на стратегическия документ. Този подход, наложил се като основен в политиката за регионално развитие и задължителен при изготвяне на стратегическите документи за новия програмен период има за цел в условията на свиващи се ресурси и ограничени финансови възможности да обедини различни политики, приоритети, проекти, източници за финансиране, участници и заинтересовани страни, за постигане на положителна синергия и добавена стойност от реализираните дейности.</w:t>
      </w:r>
    </w:p>
    <w:p w14:paraId="5BA894DA" w14:textId="77777777"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Практическата работа по актуализацията на ПИРО включва прилагането на редица инструменти и методи като: наблюдение, проучване, описание, анализ, синтез, оценка, сравнение, индексен метод, графични методи, swot-анализ и други.</w:t>
      </w:r>
    </w:p>
    <w:p w14:paraId="6D634AAE" w14:textId="14B5C327"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 xml:space="preserve">Основната цел на ПИРО на Oбщина </w:t>
      </w:r>
      <w:r>
        <w:rPr>
          <w:rFonts w:ascii="Times New Roman" w:eastAsia="CIDFont+F1" w:hAnsi="Times New Roman" w:cs="Times New Roman"/>
          <w:sz w:val="24"/>
          <w:szCs w:val="24"/>
          <w:lang w:val="bg-BG"/>
        </w:rPr>
        <w:t>Генерал Тошево</w:t>
      </w:r>
      <w:r w:rsidRPr="005C2C2C">
        <w:rPr>
          <w:rFonts w:ascii="Times New Roman" w:eastAsia="CIDFont+F1" w:hAnsi="Times New Roman" w:cs="Times New Roman"/>
          <w:sz w:val="24"/>
          <w:szCs w:val="24"/>
          <w:lang w:val="bg-BG"/>
        </w:rPr>
        <w:t xml:space="preserve"> за периода 2021-2027 г. е стимулиране на устойчив растеж и осигуряване на пространствена, времева и фактическа координация и интеграция на различни политики и ресурси, за трайно подобряване на икономическото, социалното и екологичното състояние на общинската територия, съгласно чл.13, ал.2 от ЗРР.</w:t>
      </w:r>
    </w:p>
    <w:p w14:paraId="1534ED19" w14:textId="3FD2BD43"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 xml:space="preserve">При направената актуализация не се променя стратегическата част на плана - Визията за развитие на Община </w:t>
      </w:r>
      <w:r w:rsidR="00AD6F63">
        <w:rPr>
          <w:rFonts w:ascii="Times New Roman" w:eastAsia="CIDFont+F1" w:hAnsi="Times New Roman" w:cs="Times New Roman"/>
          <w:sz w:val="24"/>
          <w:szCs w:val="24"/>
          <w:lang w:val="bg-BG"/>
        </w:rPr>
        <w:t>Генерал Тошево</w:t>
      </w:r>
      <w:r w:rsidRPr="005C2C2C">
        <w:rPr>
          <w:rFonts w:ascii="Times New Roman" w:eastAsia="CIDFont+F1" w:hAnsi="Times New Roman" w:cs="Times New Roman"/>
          <w:sz w:val="24"/>
          <w:szCs w:val="24"/>
          <w:lang w:val="bg-BG"/>
        </w:rPr>
        <w:t xml:space="preserve">, стратегическите цели и приоритети се запазват.  </w:t>
      </w:r>
    </w:p>
    <w:p w14:paraId="2A78A389" w14:textId="2598356F"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 xml:space="preserve">Изготвеният актуализиран ПИРО на община </w:t>
      </w:r>
      <w:r>
        <w:rPr>
          <w:rFonts w:ascii="Times New Roman" w:eastAsia="CIDFont+F1" w:hAnsi="Times New Roman" w:cs="Times New Roman"/>
          <w:sz w:val="24"/>
          <w:szCs w:val="24"/>
          <w:lang w:val="bg-BG"/>
        </w:rPr>
        <w:t>Генерал Тошево</w:t>
      </w:r>
      <w:r w:rsidRPr="005C2C2C">
        <w:rPr>
          <w:rFonts w:ascii="Times New Roman" w:eastAsia="CIDFont+F1" w:hAnsi="Times New Roman" w:cs="Times New Roman"/>
          <w:sz w:val="24"/>
          <w:szCs w:val="24"/>
          <w:lang w:val="bg-BG"/>
        </w:rPr>
        <w:t xml:space="preserve"> се приема при условията и по реда за изработване и приемане на плана. Актуализацията на плана и програмата за неговата реализация се одобряват от Общинския съвет по предложение на кмета на общината. </w:t>
      </w:r>
    </w:p>
    <w:p w14:paraId="7126953C" w14:textId="3892916D"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Планът е актуализиран от eкспертен екип на „</w:t>
      </w:r>
      <w:r>
        <w:rPr>
          <w:rFonts w:ascii="Times New Roman" w:eastAsia="CIDFont+F1" w:hAnsi="Times New Roman" w:cs="Times New Roman"/>
          <w:sz w:val="24"/>
          <w:szCs w:val="24"/>
          <w:lang w:val="bg-BG"/>
        </w:rPr>
        <w:t>Динамик Салюшънс</w:t>
      </w:r>
      <w:r w:rsidRPr="005C2C2C">
        <w:rPr>
          <w:rFonts w:ascii="Times New Roman" w:eastAsia="CIDFont+F1" w:hAnsi="Times New Roman" w:cs="Times New Roman"/>
          <w:sz w:val="24"/>
          <w:szCs w:val="24"/>
          <w:lang w:val="bg-BG"/>
        </w:rPr>
        <w:t xml:space="preserve">” ЕООД – гр. Шумен, при спазване на принципа на партньорство и прилагане на мерки от комуникационната стратегия на ПИРО. В процесите на разработване и актуализация на плана участват: общинският съвет, кметът на общината, кметовете на кметства и кметските наместници, общинската администрация, социални и икономически партньори, неправителствени организации, представители на гражданското общество. </w:t>
      </w:r>
    </w:p>
    <w:p w14:paraId="70381029" w14:textId="77777777"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 xml:space="preserve">Кметът на общината организира изработването, съгласуването и актуализирането на ПИРО и осъществява координацията и контрола на тези процеси. </w:t>
      </w:r>
    </w:p>
    <w:p w14:paraId="31D0EE5B" w14:textId="77777777" w:rsidR="00E24074" w:rsidRPr="005C2C2C"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Чрез настоящата актуализация се постига подобряване на качеството, реалистичността и изпълнимостта на ПИРО и се осигурява съответствие на документа с реални възможности за кандидатстване и финансиране на проекти и дейности. При актуализацията на плана са отчетени хоризонталните принципи на регионалната политика на ЕС – устойчиво развитие, равни възможности, опазване на околната среда и социално включване.</w:t>
      </w:r>
    </w:p>
    <w:p w14:paraId="3754DD78" w14:textId="3C12D2F1" w:rsidR="00E24074" w:rsidRDefault="00E24074" w:rsidP="00E24074">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5C2C2C">
        <w:rPr>
          <w:rFonts w:ascii="Times New Roman" w:eastAsia="CIDFont+F1" w:hAnsi="Times New Roman" w:cs="Times New Roman"/>
          <w:sz w:val="24"/>
          <w:szCs w:val="24"/>
          <w:lang w:val="bg-BG"/>
        </w:rPr>
        <w:t xml:space="preserve">ПИРО </w:t>
      </w:r>
      <w:r w:rsidR="00E1236C">
        <w:rPr>
          <w:rFonts w:ascii="Times New Roman" w:eastAsia="CIDFont+F1" w:hAnsi="Times New Roman" w:cs="Times New Roman"/>
          <w:sz w:val="24"/>
          <w:szCs w:val="24"/>
          <w:lang w:val="bg-BG"/>
        </w:rPr>
        <w:t>е</w:t>
      </w:r>
      <w:r w:rsidRPr="005C2C2C">
        <w:rPr>
          <w:rFonts w:ascii="Times New Roman" w:eastAsia="CIDFont+F1" w:hAnsi="Times New Roman" w:cs="Times New Roman"/>
          <w:sz w:val="24"/>
          <w:szCs w:val="24"/>
          <w:lang w:val="bg-BG"/>
        </w:rPr>
        <w:t xml:space="preserve"> отворен документ, който може да се развива, усъвършенства и актуализира в съответствие с динамично променящите се условия и фактори на външната и вътрешната среда.</w:t>
      </w:r>
    </w:p>
    <w:p w14:paraId="012DE29D" w14:textId="77777777" w:rsidR="008D74B6" w:rsidRPr="00825CC9" w:rsidRDefault="008D74B6" w:rsidP="00E24074">
      <w:pPr>
        <w:tabs>
          <w:tab w:val="left" w:pos="5265"/>
        </w:tabs>
        <w:spacing w:after="0" w:line="240" w:lineRule="auto"/>
        <w:jc w:val="center"/>
        <w:rPr>
          <w:rFonts w:ascii="Times New Roman" w:hAnsi="Times New Roman" w:cs="Times New Roman"/>
          <w:b/>
          <w:bCs/>
          <w:caps/>
          <w:sz w:val="32"/>
          <w:szCs w:val="32"/>
          <w:lang w:val="bg-BG"/>
        </w:rPr>
      </w:pPr>
      <w:r w:rsidRPr="00825CC9">
        <w:rPr>
          <w:rFonts w:ascii="Times New Roman" w:hAnsi="Times New Roman" w:cs="Times New Roman"/>
          <w:b/>
          <w:bCs/>
          <w:caps/>
          <w:sz w:val="32"/>
          <w:szCs w:val="32"/>
        </w:rPr>
        <w:t xml:space="preserve">Част I. </w:t>
      </w:r>
    </w:p>
    <w:p w14:paraId="585B4227" w14:textId="77777777" w:rsidR="008D74B6" w:rsidRPr="00825CC9" w:rsidRDefault="008D74B6" w:rsidP="00E24074">
      <w:pPr>
        <w:tabs>
          <w:tab w:val="left" w:pos="5265"/>
        </w:tabs>
        <w:spacing w:after="0" w:line="240" w:lineRule="auto"/>
        <w:jc w:val="center"/>
        <w:rPr>
          <w:rFonts w:ascii="Times New Roman" w:hAnsi="Times New Roman" w:cs="Times New Roman"/>
          <w:b/>
          <w:bCs/>
          <w:caps/>
          <w:sz w:val="32"/>
          <w:szCs w:val="32"/>
        </w:rPr>
      </w:pPr>
      <w:r w:rsidRPr="00825CC9">
        <w:rPr>
          <w:rFonts w:ascii="Times New Roman" w:hAnsi="Times New Roman" w:cs="Times New Roman"/>
          <w:b/>
          <w:bCs/>
          <w:caps/>
          <w:sz w:val="32"/>
          <w:szCs w:val="32"/>
        </w:rPr>
        <w:lastRenderedPageBreak/>
        <w:t>Териториален обхват и анализ на икономическото, социалното и екологичното състояние, нуждите и потенциалите за развитие</w:t>
      </w:r>
    </w:p>
    <w:p w14:paraId="4005B6F3" w14:textId="77777777" w:rsidR="008D74B6" w:rsidRPr="00825CC9" w:rsidRDefault="008D74B6" w:rsidP="00E24074">
      <w:pPr>
        <w:autoSpaceDE w:val="0"/>
        <w:autoSpaceDN w:val="0"/>
        <w:adjustRightInd w:val="0"/>
        <w:spacing w:before="120" w:after="0" w:line="240" w:lineRule="auto"/>
        <w:jc w:val="both"/>
        <w:rPr>
          <w:rFonts w:ascii="Times New Roman" w:eastAsia="SymbolMT" w:hAnsi="Times New Roman"/>
          <w:b/>
          <w:bCs/>
          <w:sz w:val="28"/>
          <w:szCs w:val="28"/>
          <w:lang w:val="ru-RU"/>
        </w:rPr>
      </w:pPr>
      <w:r w:rsidRPr="00825CC9">
        <w:rPr>
          <w:rFonts w:ascii="Times New Roman" w:eastAsia="SymbolMT" w:hAnsi="Times New Roman" w:cs="Times New Roman"/>
          <w:b/>
          <w:bCs/>
          <w:sz w:val="28"/>
          <w:szCs w:val="28"/>
          <w:lang w:val="ru-RU"/>
        </w:rPr>
        <w:t xml:space="preserve">1. </w:t>
      </w:r>
      <w:r w:rsidRPr="00825CC9">
        <w:rPr>
          <w:rFonts w:ascii="Times New Roman" w:eastAsia="SymbolMT" w:hAnsi="Times New Roman" w:cs="Times New Roman"/>
          <w:b/>
          <w:bCs/>
          <w:sz w:val="28"/>
          <w:szCs w:val="28"/>
        </w:rPr>
        <w:t xml:space="preserve">Профил на общината – обща и сравнителна характеристика </w:t>
      </w:r>
    </w:p>
    <w:p w14:paraId="364852FB" w14:textId="77777777" w:rsidR="008D74B6" w:rsidRPr="00825CC9" w:rsidRDefault="008D74B6" w:rsidP="00005A9B">
      <w:pPr>
        <w:autoSpaceDE w:val="0"/>
        <w:autoSpaceDN w:val="0"/>
        <w:adjustRightInd w:val="0"/>
        <w:spacing w:before="120"/>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t xml:space="preserve">1.1. Географски характеристики, местоположение и граници </w:t>
      </w:r>
    </w:p>
    <w:p w14:paraId="0FA444B3" w14:textId="77777777" w:rsidR="003F11DF" w:rsidRPr="00825CC9" w:rsidRDefault="00D154B5" w:rsidP="003F11DF">
      <w:pPr>
        <w:spacing w:after="0" w:line="240" w:lineRule="auto"/>
        <w:ind w:firstLine="706"/>
        <w:jc w:val="both"/>
        <w:rPr>
          <w:rFonts w:ascii="Times New Roman" w:hAnsi="Times New Roman" w:cs="Times New Roman"/>
        </w:rPr>
      </w:pPr>
      <w:r w:rsidRPr="00825CC9">
        <w:rPr>
          <w:rFonts w:ascii="Times New Roman" w:eastAsia="CIDFont+F1" w:hAnsi="Times New Roman" w:cs="Times New Roman"/>
          <w:sz w:val="24"/>
          <w:szCs w:val="24"/>
          <w:lang w:val="bg-BG"/>
        </w:rPr>
        <w:t xml:space="preserve">Община Генерал Тошево е разположена в Североизточна </w:t>
      </w:r>
      <w:hyperlink r:id="rId11" w:tooltip="България" w:history="1">
        <w:r w:rsidRPr="00825CC9">
          <w:rPr>
            <w:rFonts w:ascii="Times New Roman" w:eastAsia="CIDFont+F1" w:hAnsi="Times New Roman" w:cs="Times New Roman"/>
            <w:sz w:val="24"/>
            <w:szCs w:val="24"/>
            <w:lang w:val="bg-BG"/>
          </w:rPr>
          <w:t>България</w:t>
        </w:r>
      </w:hyperlink>
      <w:r w:rsidRPr="00825CC9">
        <w:rPr>
          <w:rFonts w:ascii="Times New Roman" w:eastAsia="CIDFont+F1" w:hAnsi="Times New Roman" w:cs="Times New Roman"/>
          <w:sz w:val="24"/>
          <w:szCs w:val="24"/>
          <w:lang w:val="bg-BG"/>
        </w:rPr>
        <w:t xml:space="preserve">, в Южна Добруджа и е една от съставните общини на област Добрич. Северната граница на общината е Република Румъния, на изток граничи с общините Шабла и Каварна, на запад с Крушари, а на юг с общините Балчик и Добричка. </w:t>
      </w:r>
    </w:p>
    <w:p w14:paraId="2BEC2E84" w14:textId="77777777" w:rsidR="00D154B5" w:rsidRPr="00825CC9" w:rsidRDefault="00D154B5" w:rsidP="00D154B5">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825CC9">
        <w:rPr>
          <w:rFonts w:ascii="Times New Roman" w:eastAsia="CIDFont+F1" w:hAnsi="Times New Roman" w:cs="Times New Roman"/>
          <w:sz w:val="24"/>
          <w:szCs w:val="24"/>
          <w:lang w:val="bg-BG"/>
        </w:rPr>
        <w:t>С обща площ от 982 кв. км., общината заема 20,8% от територията на областта и 6,8% от общата площ на Североизточен район (СИР, NUTS 2).</w:t>
      </w:r>
    </w:p>
    <w:p w14:paraId="1EC14D3B" w14:textId="77777777" w:rsidR="008D74B6" w:rsidRPr="00E24074" w:rsidRDefault="008D74B6" w:rsidP="00A777AD">
      <w:pPr>
        <w:spacing w:before="120" w:after="120" w:line="240" w:lineRule="auto"/>
        <w:jc w:val="center"/>
        <w:rPr>
          <w:rFonts w:ascii="Times New Roman" w:hAnsi="Times New Roman" w:cs="Times New Roman"/>
          <w:b/>
          <w:bCs/>
          <w:sz w:val="24"/>
          <w:szCs w:val="24"/>
          <w:lang w:val="bg-BG"/>
        </w:rPr>
      </w:pPr>
      <w:r w:rsidRPr="00E24074">
        <w:rPr>
          <w:rFonts w:ascii="Times New Roman" w:hAnsi="Times New Roman" w:cs="Times New Roman"/>
          <w:b/>
          <w:bCs/>
          <w:sz w:val="24"/>
          <w:szCs w:val="24"/>
        </w:rPr>
        <w:t>Фиг</w:t>
      </w:r>
      <w:r w:rsidRPr="00E24074">
        <w:rPr>
          <w:rFonts w:ascii="Times New Roman" w:hAnsi="Times New Roman" w:cs="Times New Roman"/>
          <w:b/>
          <w:bCs/>
          <w:sz w:val="24"/>
          <w:szCs w:val="24"/>
          <w:lang w:val="bg-BG"/>
        </w:rPr>
        <w:t>ура</w:t>
      </w:r>
      <w:r w:rsidRPr="00E24074">
        <w:rPr>
          <w:rFonts w:ascii="Times New Roman" w:hAnsi="Times New Roman" w:cs="Times New Roman"/>
          <w:b/>
          <w:bCs/>
          <w:sz w:val="24"/>
          <w:szCs w:val="24"/>
        </w:rPr>
        <w:t xml:space="preserve"> 1: Карта на област </w:t>
      </w:r>
      <w:r w:rsidR="004857AB" w:rsidRPr="00E24074">
        <w:rPr>
          <w:rFonts w:ascii="Times New Roman" w:hAnsi="Times New Roman" w:cs="Times New Roman"/>
          <w:b/>
          <w:bCs/>
          <w:sz w:val="24"/>
          <w:szCs w:val="24"/>
          <w:lang w:val="bg-BG"/>
        </w:rPr>
        <w:t>Добрич</w:t>
      </w:r>
    </w:p>
    <w:p w14:paraId="78BC8AA6" w14:textId="77777777" w:rsidR="008D74B6" w:rsidRPr="00825CC9" w:rsidRDefault="004857AB" w:rsidP="004857AB">
      <w:pPr>
        <w:autoSpaceDE w:val="0"/>
        <w:autoSpaceDN w:val="0"/>
        <w:adjustRightInd w:val="0"/>
        <w:spacing w:before="120"/>
        <w:jc w:val="center"/>
        <w:rPr>
          <w:rFonts w:ascii="Times New Roman" w:eastAsia="SymbolMT" w:hAnsi="Times New Roman"/>
          <w:b/>
          <w:bCs/>
          <w:i/>
          <w:iCs/>
          <w:sz w:val="24"/>
          <w:szCs w:val="24"/>
          <w:lang w:val="ru-RU"/>
        </w:rPr>
      </w:pPr>
      <w:r>
        <w:rPr>
          <w:noProof/>
          <w:lang w:val="bg-BG" w:eastAsia="bg-BG"/>
        </w:rPr>
        <w:drawing>
          <wp:inline distT="0" distB="0" distL="0" distR="0" wp14:anchorId="1407ACB0" wp14:editId="2FCEDEAA">
            <wp:extent cx="4023885" cy="2698369"/>
            <wp:effectExtent l="0" t="0" r="0" b="0"/>
            <wp:docPr id="12" name="Picture 11" descr="Обща информация за Област Добрич - Туристически информационен терминал към  Сдружение &quot;ЕВРИК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бща информация за Област Добрич - Туристически информационен терминал към  Сдружение &quot;ЕВРИКА&quot;"/>
                    <pic:cNvPicPr>
                      <a:picLocks noChangeAspect="1" noChangeArrowheads="1"/>
                    </pic:cNvPicPr>
                  </pic:nvPicPr>
                  <pic:blipFill>
                    <a:blip r:embed="rId12"/>
                    <a:srcRect/>
                    <a:stretch>
                      <a:fillRect/>
                    </a:stretch>
                  </pic:blipFill>
                  <pic:spPr bwMode="auto">
                    <a:xfrm>
                      <a:off x="0" y="0"/>
                      <a:ext cx="4029277" cy="2701985"/>
                    </a:xfrm>
                    <a:prstGeom prst="rect">
                      <a:avLst/>
                    </a:prstGeom>
                    <a:noFill/>
                    <a:ln w="9525">
                      <a:noFill/>
                      <a:miter lim="800000"/>
                      <a:headEnd/>
                      <a:tailEnd/>
                    </a:ln>
                  </pic:spPr>
                </pic:pic>
              </a:graphicData>
            </a:graphic>
          </wp:inline>
        </w:drawing>
      </w:r>
    </w:p>
    <w:p w14:paraId="742007AD" w14:textId="77777777" w:rsidR="008D74B6" w:rsidRPr="00825CC9" w:rsidRDefault="008D74B6" w:rsidP="008363CF">
      <w:pPr>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t xml:space="preserve">Географското положение на общината е встрани от важни транспортно-комуникационни трасета, както и от крупни административни центрове в България. Това я прави до известна степен изолирана и с намалени възможности за развитие по отношение на транспортни връзки и приобщаване към важни административно-стопански центрове. </w:t>
      </w:r>
    </w:p>
    <w:p w14:paraId="0BD35DFA" w14:textId="77777777" w:rsidR="00324CA7" w:rsidRDefault="00324CA7" w:rsidP="008363CF">
      <w:pPr>
        <w:spacing w:after="0" w:line="240" w:lineRule="auto"/>
        <w:ind w:firstLine="706"/>
        <w:jc w:val="both"/>
        <w:rPr>
          <w:rFonts w:ascii="Times New Roman" w:hAnsi="Times New Roman" w:cs="Times New Roman"/>
          <w:sz w:val="24"/>
          <w:szCs w:val="24"/>
          <w:lang w:val="bg-BG"/>
        </w:rPr>
      </w:pPr>
      <w:r w:rsidRPr="00825CC9">
        <w:rPr>
          <w:rFonts w:ascii="Times New Roman" w:hAnsi="Times New Roman" w:cs="Times New Roman"/>
          <w:sz w:val="24"/>
          <w:szCs w:val="24"/>
        </w:rPr>
        <w:t>Общината разполага с природен, икономически и човешки ресурс, благоприятен биоклиматичен потенциал, високопродуктивни обработваеми земеделски земи и мрежа от защитени територии. През територията й преминава международна ЖП линия Добрич-Кардам за Букурещ и Европа.</w:t>
      </w:r>
    </w:p>
    <w:p w14:paraId="7D4AE8B9" w14:textId="0045A37B" w:rsidR="00E24074" w:rsidRDefault="00E24074" w:rsidP="008363CF">
      <w:pPr>
        <w:spacing w:after="0" w:line="240" w:lineRule="auto"/>
        <w:ind w:firstLine="706"/>
        <w:jc w:val="both"/>
        <w:rPr>
          <w:rFonts w:ascii="Times New Roman" w:hAnsi="Times New Roman" w:cs="Times New Roman"/>
          <w:sz w:val="24"/>
          <w:szCs w:val="24"/>
          <w:lang w:val="bg-BG"/>
        </w:rPr>
      </w:pPr>
      <w:r w:rsidRPr="00825CC9">
        <w:rPr>
          <w:rFonts w:ascii="Times New Roman" w:hAnsi="Times New Roman" w:cs="Times New Roman"/>
          <w:sz w:val="24"/>
          <w:szCs w:val="24"/>
        </w:rPr>
        <w:t xml:space="preserve">Общината е разположена периферно спрямо </w:t>
      </w:r>
      <w:r w:rsidRPr="00825CC9">
        <w:rPr>
          <w:rFonts w:ascii="Times New Roman" w:hAnsi="Times New Roman" w:cs="Times New Roman"/>
          <w:sz w:val="24"/>
          <w:szCs w:val="24"/>
          <w:lang w:val="bg-BG"/>
        </w:rPr>
        <w:t xml:space="preserve">главните </w:t>
      </w:r>
      <w:r w:rsidRPr="00825CC9">
        <w:rPr>
          <w:rFonts w:ascii="Times New Roman" w:hAnsi="Times New Roman" w:cs="Times New Roman"/>
          <w:sz w:val="24"/>
          <w:szCs w:val="24"/>
        </w:rPr>
        <w:t xml:space="preserve">оси на развитие. </w:t>
      </w:r>
      <w:r w:rsidRPr="00825CC9">
        <w:rPr>
          <w:rFonts w:ascii="Times New Roman" w:hAnsi="Times New Roman" w:cs="Times New Roman"/>
          <w:sz w:val="24"/>
          <w:szCs w:val="24"/>
          <w:lang w:val="bg-BG"/>
        </w:rPr>
        <w:t>Административният център на общината - град Генерал Тошево отстои на 25 км. североизточно от областния център - град Добрич, на 75 км. от град Варна, на 205 км. от град Бургас, на 253 км. от град Русе, на 450 км. от град Пловдив и на 504 км. от столицата на Република България - София.</w:t>
      </w:r>
    </w:p>
    <w:p w14:paraId="46C9097A" w14:textId="77777777" w:rsidR="00001F1D" w:rsidRPr="00E24074" w:rsidRDefault="00001F1D" w:rsidP="00A777AD">
      <w:pPr>
        <w:tabs>
          <w:tab w:val="left" w:pos="540"/>
        </w:tabs>
        <w:spacing w:after="120" w:line="240" w:lineRule="auto"/>
        <w:jc w:val="center"/>
        <w:rPr>
          <w:rFonts w:ascii="Times New Roman" w:hAnsi="Times New Roman" w:cs="Times New Roman"/>
          <w:b/>
          <w:bCs/>
          <w:sz w:val="24"/>
          <w:szCs w:val="24"/>
          <w:lang w:val="ru-RU"/>
        </w:rPr>
      </w:pPr>
      <w:r w:rsidRPr="00E24074">
        <w:rPr>
          <w:rFonts w:ascii="Times New Roman" w:hAnsi="Times New Roman" w:cs="Times New Roman"/>
          <w:b/>
          <w:bCs/>
          <w:sz w:val="24"/>
          <w:szCs w:val="24"/>
          <w:lang w:val="ru-RU"/>
        </w:rPr>
        <w:t>Фигура 2: Карта на община Генерал Тошево</w:t>
      </w:r>
    </w:p>
    <w:p w14:paraId="297D5601" w14:textId="77777777" w:rsidR="00001F1D" w:rsidRPr="00B01636" w:rsidRDefault="00001F1D" w:rsidP="00001F1D">
      <w:pPr>
        <w:tabs>
          <w:tab w:val="left" w:pos="0"/>
        </w:tabs>
        <w:spacing w:after="0" w:line="240" w:lineRule="auto"/>
        <w:jc w:val="center"/>
        <w:rPr>
          <w:rFonts w:ascii="Times New Roman" w:hAnsi="Times New Roman" w:cs="Times New Roman"/>
          <w:sz w:val="20"/>
          <w:szCs w:val="20"/>
        </w:rPr>
      </w:pPr>
      <w:r>
        <w:rPr>
          <w:noProof/>
          <w:lang w:val="bg-BG" w:eastAsia="bg-BG"/>
        </w:rPr>
        <w:lastRenderedPageBreak/>
        <w:drawing>
          <wp:inline distT="0" distB="0" distL="0" distR="0" wp14:anchorId="7FA96A14" wp14:editId="21577A80">
            <wp:extent cx="5083996" cy="4802588"/>
            <wp:effectExtent l="19050" t="0" r="2354" b="0"/>
            <wp:docPr id="18" name="Picture 14" descr="Bulgaria GeneralToshevo Municipality geographic map bg.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lgaria GeneralToshevo Municipality geographic map bg.svg"/>
                    <pic:cNvPicPr>
                      <a:picLocks noChangeAspect="1" noChangeArrowheads="1"/>
                    </pic:cNvPicPr>
                  </pic:nvPicPr>
                  <pic:blipFill>
                    <a:blip r:embed="rId13"/>
                    <a:srcRect/>
                    <a:stretch>
                      <a:fillRect/>
                    </a:stretch>
                  </pic:blipFill>
                  <pic:spPr bwMode="auto">
                    <a:xfrm>
                      <a:off x="0" y="0"/>
                      <a:ext cx="5084495" cy="4803060"/>
                    </a:xfrm>
                    <a:prstGeom prst="rect">
                      <a:avLst/>
                    </a:prstGeom>
                    <a:noFill/>
                    <a:ln w="9525">
                      <a:noFill/>
                      <a:miter lim="800000"/>
                      <a:headEnd/>
                      <a:tailEnd/>
                    </a:ln>
                  </pic:spPr>
                </pic:pic>
              </a:graphicData>
            </a:graphic>
          </wp:inline>
        </w:drawing>
      </w:r>
    </w:p>
    <w:p w14:paraId="48591F2F" w14:textId="77777777" w:rsidR="00001F1D" w:rsidRPr="00001F1D" w:rsidRDefault="00001F1D" w:rsidP="008363CF">
      <w:pPr>
        <w:spacing w:after="0" w:line="240" w:lineRule="auto"/>
        <w:ind w:firstLine="706"/>
        <w:jc w:val="both"/>
        <w:rPr>
          <w:rFonts w:ascii="Times New Roman" w:hAnsi="Times New Roman" w:cs="Times New Roman"/>
          <w:sz w:val="24"/>
          <w:szCs w:val="24"/>
          <w:lang w:val="bg-BG"/>
        </w:rPr>
      </w:pPr>
    </w:p>
    <w:p w14:paraId="1E0E181B" w14:textId="38D937FC" w:rsidR="008D74B6" w:rsidRPr="00825CC9" w:rsidRDefault="0042766E" w:rsidP="00E24074">
      <w:pPr>
        <w:spacing w:after="120" w:line="24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Град </w:t>
      </w:r>
      <w:r w:rsidR="009C2F48" w:rsidRPr="00825CC9">
        <w:rPr>
          <w:rFonts w:ascii="Times New Roman" w:hAnsi="Times New Roman" w:cs="Times New Roman"/>
          <w:sz w:val="24"/>
          <w:szCs w:val="24"/>
          <w:lang w:val="bg-BG"/>
        </w:rPr>
        <w:t>Генерал Тошево</w:t>
      </w:r>
      <w:r w:rsidR="008D74B6" w:rsidRPr="00825CC9">
        <w:rPr>
          <w:rFonts w:ascii="Times New Roman" w:hAnsi="Times New Roman" w:cs="Times New Roman"/>
          <w:sz w:val="24"/>
          <w:szCs w:val="24"/>
          <w:lang w:val="bg-BG"/>
        </w:rPr>
        <w:t xml:space="preserve"> </w:t>
      </w:r>
      <w:r w:rsidR="009C2F48" w:rsidRPr="00825CC9">
        <w:rPr>
          <w:rFonts w:ascii="Times New Roman" w:hAnsi="Times New Roman" w:cs="Times New Roman"/>
          <w:sz w:val="24"/>
          <w:szCs w:val="24"/>
          <w:lang w:val="bg-BG"/>
        </w:rPr>
        <w:t>се намира на</w:t>
      </w:r>
      <w:r w:rsidR="008D74B6" w:rsidRPr="00825CC9">
        <w:rPr>
          <w:rFonts w:ascii="Times New Roman" w:hAnsi="Times New Roman" w:cs="Times New Roman"/>
          <w:sz w:val="24"/>
          <w:szCs w:val="24"/>
          <w:lang w:val="bg-BG"/>
        </w:rPr>
        <w:t xml:space="preserve"> </w:t>
      </w:r>
      <w:r w:rsidR="009C2F48" w:rsidRPr="00825CC9">
        <w:rPr>
          <w:rFonts w:ascii="Times New Roman" w:hAnsi="Times New Roman" w:cs="Times New Roman"/>
          <w:sz w:val="24"/>
          <w:szCs w:val="24"/>
          <w:lang w:val="bg-BG"/>
        </w:rPr>
        <w:t>78</w:t>
      </w:r>
      <w:r w:rsidR="008D74B6" w:rsidRPr="00825CC9">
        <w:rPr>
          <w:rFonts w:ascii="Times New Roman" w:hAnsi="Times New Roman" w:cs="Times New Roman"/>
          <w:sz w:val="24"/>
          <w:szCs w:val="24"/>
          <w:lang w:val="bg-BG"/>
        </w:rPr>
        <w:t xml:space="preserve"> км. от град </w:t>
      </w:r>
      <w:r w:rsidR="009C2F48" w:rsidRPr="00825CC9">
        <w:rPr>
          <w:rFonts w:ascii="Times New Roman" w:hAnsi="Times New Roman" w:cs="Times New Roman"/>
          <w:sz w:val="24"/>
          <w:szCs w:val="24"/>
          <w:lang w:val="bg-BG"/>
        </w:rPr>
        <w:t xml:space="preserve">Констанца, който е важно пристанище и икономически център в </w:t>
      </w:r>
      <w:r w:rsidR="008D74B6" w:rsidRPr="00825CC9">
        <w:rPr>
          <w:rFonts w:ascii="Times New Roman" w:hAnsi="Times New Roman" w:cs="Times New Roman"/>
          <w:sz w:val="24"/>
          <w:szCs w:val="24"/>
          <w:lang w:val="bg-BG"/>
        </w:rPr>
        <w:t xml:space="preserve">Република </w:t>
      </w:r>
      <w:r w:rsidR="009C2F48" w:rsidRPr="00825CC9">
        <w:rPr>
          <w:rFonts w:ascii="Times New Roman" w:hAnsi="Times New Roman" w:cs="Times New Roman"/>
          <w:sz w:val="24"/>
          <w:szCs w:val="24"/>
          <w:lang w:val="bg-BG"/>
        </w:rPr>
        <w:t>Румъния</w:t>
      </w:r>
      <w:r w:rsidR="008D74B6" w:rsidRPr="00825CC9">
        <w:rPr>
          <w:rFonts w:ascii="Times New Roman" w:hAnsi="Times New Roman" w:cs="Times New Roman"/>
          <w:sz w:val="24"/>
          <w:szCs w:val="24"/>
          <w:lang w:val="bg-BG"/>
        </w:rPr>
        <w:t xml:space="preserve"> и </w:t>
      </w:r>
      <w:r w:rsidR="009C2F48" w:rsidRPr="00825CC9">
        <w:rPr>
          <w:rFonts w:ascii="Times New Roman" w:hAnsi="Times New Roman" w:cs="Times New Roman"/>
          <w:sz w:val="24"/>
          <w:szCs w:val="24"/>
          <w:lang w:val="bg-BG"/>
        </w:rPr>
        <w:t>на 267</w:t>
      </w:r>
      <w:r w:rsidR="008D74B6" w:rsidRPr="00825CC9">
        <w:rPr>
          <w:rFonts w:ascii="Times New Roman" w:hAnsi="Times New Roman" w:cs="Times New Roman"/>
          <w:sz w:val="24"/>
          <w:szCs w:val="24"/>
          <w:lang w:val="bg-BG"/>
        </w:rPr>
        <w:t xml:space="preserve"> км. от град </w:t>
      </w:r>
      <w:r w:rsidR="009C2F48" w:rsidRPr="00825CC9">
        <w:rPr>
          <w:rFonts w:ascii="Times New Roman" w:hAnsi="Times New Roman" w:cs="Times New Roman"/>
          <w:sz w:val="24"/>
          <w:szCs w:val="24"/>
          <w:lang w:val="bg-BG"/>
        </w:rPr>
        <w:t xml:space="preserve">Букурещ – столица на </w:t>
      </w:r>
      <w:r w:rsidR="008D74B6" w:rsidRPr="00825CC9">
        <w:rPr>
          <w:rFonts w:ascii="Times New Roman" w:hAnsi="Times New Roman" w:cs="Times New Roman"/>
          <w:sz w:val="24"/>
          <w:szCs w:val="24"/>
          <w:lang w:val="bg-BG"/>
        </w:rPr>
        <w:t xml:space="preserve">Република </w:t>
      </w:r>
      <w:r w:rsidR="009C2F48" w:rsidRPr="00825CC9">
        <w:rPr>
          <w:rFonts w:ascii="Times New Roman" w:hAnsi="Times New Roman" w:cs="Times New Roman"/>
          <w:sz w:val="24"/>
          <w:szCs w:val="24"/>
          <w:lang w:val="bg-BG"/>
        </w:rPr>
        <w:t>Румъния</w:t>
      </w:r>
      <w:r w:rsidR="008D74B6" w:rsidRPr="00825CC9">
        <w:rPr>
          <w:rFonts w:ascii="Times New Roman" w:hAnsi="Times New Roman" w:cs="Times New Roman"/>
          <w:sz w:val="24"/>
          <w:szCs w:val="24"/>
          <w:lang w:val="bg-BG"/>
        </w:rPr>
        <w:t>.</w:t>
      </w:r>
      <w:r w:rsidR="009C2F48" w:rsidRPr="00825CC9">
        <w:rPr>
          <w:rFonts w:ascii="Times New Roman" w:hAnsi="Times New Roman" w:cs="Times New Roman"/>
          <w:sz w:val="24"/>
          <w:szCs w:val="24"/>
          <w:lang w:val="bg-BG"/>
        </w:rPr>
        <w:t xml:space="preserve"> Това създава добри условия и предпоставки за икономически и културен обмен. </w:t>
      </w:r>
    </w:p>
    <w:p w14:paraId="1DBF88F8" w14:textId="77777777" w:rsidR="008D74B6" w:rsidRPr="00825CC9" w:rsidRDefault="008D74B6" w:rsidP="00E93A05">
      <w:pPr>
        <w:autoSpaceDE w:val="0"/>
        <w:autoSpaceDN w:val="0"/>
        <w:adjustRightInd w:val="0"/>
        <w:spacing w:after="120" w:line="240" w:lineRule="auto"/>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t xml:space="preserve">1.2. Сравнителна характеристика </w:t>
      </w:r>
    </w:p>
    <w:p w14:paraId="1EA3E6E8" w14:textId="77777777" w:rsidR="00613635" w:rsidRDefault="009C2F48" w:rsidP="00613635">
      <w:pPr>
        <w:spacing w:after="0" w:line="240" w:lineRule="auto"/>
        <w:ind w:firstLine="709"/>
        <w:jc w:val="both"/>
        <w:rPr>
          <w:rFonts w:ascii="Times New Roman" w:eastAsia="Times New Roman" w:hAnsi="Times New Roman" w:cs="Times New Roman"/>
          <w:sz w:val="24"/>
          <w:szCs w:val="24"/>
          <w:lang w:val="bg-BG"/>
        </w:rPr>
      </w:pPr>
      <w:r w:rsidRPr="00825CC9">
        <w:rPr>
          <w:rFonts w:ascii="Times New Roman" w:eastAsia="Times New Roman" w:hAnsi="Times New Roman" w:cs="Times New Roman"/>
          <w:sz w:val="24"/>
          <w:szCs w:val="24"/>
        </w:rPr>
        <w:t xml:space="preserve">Община Генерал Тошево е една от 8-те в област Добрич. Тя е на второ място по територия и на шесто място по население в областта. </w:t>
      </w:r>
    </w:p>
    <w:p w14:paraId="262A0145" w14:textId="250DD4A8" w:rsidR="00613635" w:rsidRPr="000334F1" w:rsidRDefault="00613635" w:rsidP="00613635">
      <w:pPr>
        <w:spacing w:after="0" w:line="240" w:lineRule="auto"/>
        <w:ind w:firstLine="709"/>
        <w:jc w:val="both"/>
        <w:rPr>
          <w:rFonts w:ascii="Times New Roman" w:hAnsi="Times New Roman" w:cs="Times New Roman"/>
          <w:sz w:val="24"/>
          <w:szCs w:val="24"/>
        </w:rPr>
      </w:pPr>
      <w:r w:rsidRPr="000334F1">
        <w:rPr>
          <w:rFonts w:ascii="Times New Roman" w:hAnsi="Times New Roman" w:cs="Times New Roman"/>
          <w:sz w:val="24"/>
          <w:szCs w:val="24"/>
        </w:rPr>
        <w:t>В</w:t>
      </w:r>
      <w:r>
        <w:rPr>
          <w:rFonts w:ascii="Times New Roman" w:hAnsi="Times New Roman" w:cs="Times New Roman"/>
          <w:sz w:val="24"/>
          <w:szCs w:val="24"/>
        </w:rPr>
        <w:t xml:space="preserve"> община</w:t>
      </w:r>
      <w:r w:rsidRPr="000334F1">
        <w:rPr>
          <w:rFonts w:ascii="Times New Roman" w:hAnsi="Times New Roman" w:cs="Times New Roman"/>
          <w:sz w:val="24"/>
          <w:szCs w:val="24"/>
        </w:rPr>
        <w:t xml:space="preserve"> </w:t>
      </w:r>
      <w:r>
        <w:rPr>
          <w:rFonts w:ascii="Times New Roman" w:hAnsi="Times New Roman" w:cs="Times New Roman"/>
          <w:sz w:val="24"/>
          <w:szCs w:val="24"/>
        </w:rPr>
        <w:t>Генерал Тошево</w:t>
      </w:r>
      <w:r w:rsidRPr="000334F1">
        <w:rPr>
          <w:rFonts w:ascii="Times New Roman" w:hAnsi="Times New Roman" w:cs="Times New Roman"/>
          <w:sz w:val="24"/>
          <w:szCs w:val="24"/>
        </w:rPr>
        <w:t xml:space="preserve"> </w:t>
      </w:r>
      <w:r>
        <w:rPr>
          <w:rFonts w:ascii="Times New Roman" w:hAnsi="Times New Roman" w:cs="Times New Roman"/>
          <w:sz w:val="24"/>
          <w:szCs w:val="24"/>
        </w:rPr>
        <w:t>в края на</w:t>
      </w:r>
      <w:r w:rsidRPr="000334F1">
        <w:rPr>
          <w:rFonts w:ascii="Times New Roman" w:hAnsi="Times New Roman" w:cs="Times New Roman"/>
          <w:sz w:val="24"/>
          <w:szCs w:val="24"/>
        </w:rPr>
        <w:t xml:space="preserve"> 202</w:t>
      </w:r>
      <w:r>
        <w:rPr>
          <w:rFonts w:ascii="Times New Roman" w:hAnsi="Times New Roman" w:cs="Times New Roman"/>
          <w:sz w:val="24"/>
          <w:szCs w:val="24"/>
        </w:rPr>
        <w:t>3</w:t>
      </w:r>
      <w:r w:rsidRPr="000334F1">
        <w:rPr>
          <w:rFonts w:ascii="Times New Roman" w:hAnsi="Times New Roman" w:cs="Times New Roman"/>
          <w:sz w:val="24"/>
          <w:szCs w:val="24"/>
        </w:rPr>
        <w:t xml:space="preserve"> г. живеят </w:t>
      </w:r>
      <w:r>
        <w:rPr>
          <w:rFonts w:ascii="Times New Roman" w:hAnsi="Times New Roman" w:cs="Times New Roman"/>
          <w:sz w:val="24"/>
          <w:szCs w:val="24"/>
        </w:rPr>
        <w:t>10782</w:t>
      </w:r>
      <w:r w:rsidRPr="000334F1">
        <w:rPr>
          <w:rFonts w:ascii="Times New Roman" w:hAnsi="Times New Roman" w:cs="Times New Roman"/>
          <w:sz w:val="24"/>
          <w:szCs w:val="24"/>
        </w:rPr>
        <w:t xml:space="preserve"> души или 7% от населението на област </w:t>
      </w:r>
      <w:r>
        <w:rPr>
          <w:rFonts w:ascii="Times New Roman" w:hAnsi="Times New Roman" w:cs="Times New Roman"/>
          <w:sz w:val="24"/>
          <w:szCs w:val="24"/>
        </w:rPr>
        <w:t>Добрич (запазва се</w:t>
      </w:r>
      <w:r w:rsidRPr="000334F1">
        <w:rPr>
          <w:rFonts w:ascii="Times New Roman" w:hAnsi="Times New Roman" w:cs="Times New Roman"/>
          <w:sz w:val="24"/>
          <w:szCs w:val="24"/>
        </w:rPr>
        <w:t xml:space="preserve"> </w:t>
      </w:r>
      <w:r>
        <w:rPr>
          <w:rFonts w:ascii="Times New Roman" w:hAnsi="Times New Roman" w:cs="Times New Roman"/>
          <w:sz w:val="24"/>
          <w:szCs w:val="24"/>
        </w:rPr>
        <w:t>относителния дял от 2020 г.) и 1,31</w:t>
      </w:r>
      <w:r w:rsidRPr="000334F1">
        <w:rPr>
          <w:rFonts w:ascii="Times New Roman" w:hAnsi="Times New Roman" w:cs="Times New Roman"/>
          <w:sz w:val="24"/>
          <w:szCs w:val="24"/>
        </w:rPr>
        <w:t>% от населението на СИР</w:t>
      </w:r>
      <w:r>
        <w:rPr>
          <w:rFonts w:ascii="Times New Roman" w:hAnsi="Times New Roman" w:cs="Times New Roman"/>
          <w:sz w:val="24"/>
          <w:szCs w:val="24"/>
        </w:rPr>
        <w:t xml:space="preserve"> (към 2020 г. е 1,36%)</w:t>
      </w:r>
      <w:r w:rsidRPr="000334F1">
        <w:rPr>
          <w:rFonts w:ascii="Times New Roman" w:hAnsi="Times New Roman" w:cs="Times New Roman"/>
          <w:sz w:val="24"/>
          <w:szCs w:val="24"/>
        </w:rPr>
        <w:t xml:space="preserve">.  </w:t>
      </w:r>
      <w:r>
        <w:rPr>
          <w:rFonts w:ascii="Times New Roman" w:hAnsi="Times New Roman" w:cs="Times New Roman"/>
          <w:sz w:val="24"/>
          <w:szCs w:val="24"/>
        </w:rPr>
        <w:t>Данните в Таблица 1 показват намаляване на населението във всички общини на територията на област Добрич. Демографската криза в района се задълбочава.</w:t>
      </w:r>
    </w:p>
    <w:p w14:paraId="57F65EAB" w14:textId="347F801F" w:rsidR="009C2F48" w:rsidRDefault="009C2F48" w:rsidP="009C2F48">
      <w:pPr>
        <w:spacing w:after="0" w:line="240" w:lineRule="auto"/>
        <w:ind w:firstLine="706"/>
        <w:jc w:val="both"/>
        <w:rPr>
          <w:rFonts w:ascii="Times New Roman" w:eastAsia="Times New Roman" w:hAnsi="Times New Roman" w:cs="Times New Roman"/>
          <w:sz w:val="24"/>
          <w:szCs w:val="24"/>
          <w:lang w:val="bg-BG"/>
        </w:rPr>
      </w:pPr>
      <w:r w:rsidRPr="00825CC9">
        <w:rPr>
          <w:rFonts w:ascii="Times New Roman" w:eastAsia="Times New Roman" w:hAnsi="Times New Roman" w:cs="Times New Roman"/>
          <w:sz w:val="24"/>
          <w:szCs w:val="24"/>
        </w:rPr>
        <w:t xml:space="preserve">Най-голяма е концентрацията на населението в общините Добрич, Добрич – селска, Балчик и Каварна. Най-малката по територия община в района е Добрич, а по население е Крушари. Най-големи по територия и население са общините Добрич - селска, Генерал Тошево и Балчик. </w:t>
      </w:r>
    </w:p>
    <w:p w14:paraId="01152765" w14:textId="77777777" w:rsidR="00613635" w:rsidRPr="000334F1" w:rsidRDefault="00613635" w:rsidP="00613635">
      <w:pPr>
        <w:spacing w:before="120" w:after="120"/>
        <w:jc w:val="center"/>
        <w:rPr>
          <w:rFonts w:ascii="Times New Roman" w:hAnsi="Times New Roman" w:cs="Times New Roman"/>
          <w:b/>
          <w:bCs/>
          <w:sz w:val="24"/>
          <w:szCs w:val="24"/>
        </w:rPr>
      </w:pPr>
      <w:r w:rsidRPr="000334F1">
        <w:rPr>
          <w:rFonts w:ascii="Times New Roman" w:hAnsi="Times New Roman" w:cs="Times New Roman"/>
          <w:b/>
          <w:bCs/>
          <w:sz w:val="24"/>
          <w:szCs w:val="24"/>
        </w:rPr>
        <w:lastRenderedPageBreak/>
        <w:t xml:space="preserve">Таблица 1: Сравнителна характеристика на община </w:t>
      </w:r>
      <w:r>
        <w:rPr>
          <w:rFonts w:ascii="Times New Roman" w:hAnsi="Times New Roman" w:cs="Times New Roman"/>
          <w:b/>
          <w:bCs/>
          <w:sz w:val="24"/>
          <w:szCs w:val="24"/>
        </w:rPr>
        <w:t>Генерал Тошево</w:t>
      </w:r>
      <w:r w:rsidRPr="000334F1">
        <w:rPr>
          <w:rFonts w:ascii="Times New Roman" w:hAnsi="Times New Roman" w:cs="Times New Roman"/>
          <w:b/>
          <w:bCs/>
          <w:sz w:val="24"/>
          <w:szCs w:val="24"/>
        </w:rPr>
        <w:t xml:space="preserve"> и останалите общини в област </w:t>
      </w:r>
      <w:r>
        <w:rPr>
          <w:rFonts w:ascii="Times New Roman" w:hAnsi="Times New Roman" w:cs="Times New Roman"/>
          <w:b/>
          <w:bCs/>
          <w:sz w:val="24"/>
          <w:szCs w:val="24"/>
        </w:rPr>
        <w:t>Добрич 2020-2023 г.</w:t>
      </w:r>
    </w:p>
    <w:tbl>
      <w:tblPr>
        <w:tblW w:w="8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1138"/>
        <w:gridCol w:w="933"/>
        <w:gridCol w:w="1233"/>
        <w:gridCol w:w="1046"/>
        <w:gridCol w:w="950"/>
        <w:gridCol w:w="875"/>
      </w:tblGrid>
      <w:tr w:rsidR="00613635" w:rsidRPr="004E6096" w14:paraId="3540BCA3" w14:textId="77777777" w:rsidTr="00613635">
        <w:trPr>
          <w:trHeight w:val="1126"/>
          <w:jc w:val="center"/>
        </w:trPr>
        <w:tc>
          <w:tcPr>
            <w:tcW w:w="2284" w:type="dxa"/>
            <w:shd w:val="clear" w:color="auto" w:fill="B6DDE8" w:themeFill="accent5" w:themeFillTint="66"/>
            <w:vAlign w:val="center"/>
            <w:hideMark/>
          </w:tcPr>
          <w:p w14:paraId="23950EBB"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Район, област, община</w:t>
            </w:r>
          </w:p>
        </w:tc>
        <w:tc>
          <w:tcPr>
            <w:tcW w:w="2071" w:type="dxa"/>
            <w:gridSpan w:val="2"/>
            <w:shd w:val="clear" w:color="auto" w:fill="B6DDE8" w:themeFill="accent5" w:themeFillTint="66"/>
            <w:vAlign w:val="center"/>
            <w:hideMark/>
          </w:tcPr>
          <w:p w14:paraId="2862E8E3"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Територия</w:t>
            </w:r>
          </w:p>
          <w:p w14:paraId="758D2058" w14:textId="77777777" w:rsidR="00613635"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 xml:space="preserve">кв. км. </w:t>
            </w:r>
          </w:p>
          <w:p w14:paraId="421ECA4A"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за 2020 г. и 202</w:t>
            </w:r>
            <w:r>
              <w:rPr>
                <w:rFonts w:ascii="Times New Roman" w:hAnsi="Times New Roman" w:cs="Times New Roman"/>
                <w:b/>
                <w:bCs/>
                <w:sz w:val="20"/>
                <w:szCs w:val="20"/>
              </w:rPr>
              <w:t>3</w:t>
            </w:r>
            <w:r w:rsidRPr="004E6096">
              <w:rPr>
                <w:rFonts w:ascii="Times New Roman" w:hAnsi="Times New Roman" w:cs="Times New Roman"/>
                <w:b/>
                <w:bCs/>
                <w:sz w:val="20"/>
                <w:szCs w:val="20"/>
              </w:rPr>
              <w:t xml:space="preserve"> г.</w:t>
            </w:r>
          </w:p>
        </w:tc>
        <w:tc>
          <w:tcPr>
            <w:tcW w:w="2279" w:type="dxa"/>
            <w:gridSpan w:val="2"/>
            <w:shd w:val="clear" w:color="auto" w:fill="B6DDE8" w:themeFill="accent5" w:themeFillTint="66"/>
            <w:vAlign w:val="center"/>
            <w:hideMark/>
          </w:tcPr>
          <w:p w14:paraId="324353EC"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Население</w:t>
            </w:r>
          </w:p>
          <w:p w14:paraId="5BF752CF"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брой</w:t>
            </w:r>
          </w:p>
          <w:p w14:paraId="3A30B361"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31.12.2020 г. и 31.12.202</w:t>
            </w:r>
            <w:r>
              <w:rPr>
                <w:rFonts w:ascii="Times New Roman" w:hAnsi="Times New Roman" w:cs="Times New Roman"/>
                <w:b/>
                <w:bCs/>
                <w:sz w:val="20"/>
                <w:szCs w:val="20"/>
              </w:rPr>
              <w:t>3</w:t>
            </w:r>
            <w:r w:rsidRPr="004E6096">
              <w:rPr>
                <w:rFonts w:ascii="Times New Roman" w:hAnsi="Times New Roman" w:cs="Times New Roman"/>
                <w:b/>
                <w:bCs/>
                <w:sz w:val="20"/>
                <w:szCs w:val="20"/>
              </w:rPr>
              <w:t xml:space="preserve"> г.</w:t>
            </w:r>
          </w:p>
        </w:tc>
        <w:tc>
          <w:tcPr>
            <w:tcW w:w="1825" w:type="dxa"/>
            <w:gridSpan w:val="2"/>
            <w:shd w:val="clear" w:color="auto" w:fill="B6DDE8" w:themeFill="accent5" w:themeFillTint="66"/>
            <w:vAlign w:val="center"/>
            <w:hideMark/>
          </w:tcPr>
          <w:p w14:paraId="795E6474"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Гъстота на населението за души на кв. км</w:t>
            </w:r>
            <w:r>
              <w:rPr>
                <w:rFonts w:ascii="Times New Roman" w:hAnsi="Times New Roman" w:cs="Times New Roman"/>
                <w:b/>
                <w:bCs/>
                <w:sz w:val="20"/>
                <w:szCs w:val="20"/>
              </w:rPr>
              <w:t>.</w:t>
            </w:r>
            <w:r w:rsidRPr="004E6096">
              <w:rPr>
                <w:rFonts w:ascii="Times New Roman" w:hAnsi="Times New Roman" w:cs="Times New Roman"/>
                <w:b/>
                <w:bCs/>
                <w:sz w:val="20"/>
                <w:szCs w:val="20"/>
              </w:rPr>
              <w:t xml:space="preserve"> 2020 г. и 202</w:t>
            </w:r>
            <w:r>
              <w:rPr>
                <w:rFonts w:ascii="Times New Roman" w:hAnsi="Times New Roman" w:cs="Times New Roman"/>
                <w:b/>
                <w:bCs/>
                <w:sz w:val="20"/>
                <w:szCs w:val="20"/>
              </w:rPr>
              <w:t>3</w:t>
            </w:r>
            <w:r w:rsidRPr="004E6096">
              <w:rPr>
                <w:rFonts w:ascii="Times New Roman" w:hAnsi="Times New Roman" w:cs="Times New Roman"/>
                <w:b/>
                <w:bCs/>
                <w:sz w:val="20"/>
                <w:szCs w:val="20"/>
              </w:rPr>
              <w:t xml:space="preserve"> г.</w:t>
            </w:r>
          </w:p>
        </w:tc>
      </w:tr>
      <w:tr w:rsidR="00613635" w:rsidRPr="004E6096" w14:paraId="5BBAC5C8" w14:textId="77777777" w:rsidTr="00613635">
        <w:trPr>
          <w:trHeight w:val="372"/>
          <w:jc w:val="center"/>
        </w:trPr>
        <w:tc>
          <w:tcPr>
            <w:tcW w:w="2284" w:type="dxa"/>
            <w:shd w:val="clear" w:color="auto" w:fill="EAF1DD" w:themeFill="accent3" w:themeFillTint="33"/>
            <w:vAlign w:val="center"/>
          </w:tcPr>
          <w:p w14:paraId="0F9194DB" w14:textId="77777777" w:rsidR="00613635" w:rsidRPr="004E6096" w:rsidRDefault="00613635" w:rsidP="00790CD8">
            <w:pPr>
              <w:spacing w:after="0" w:line="240" w:lineRule="auto"/>
              <w:jc w:val="both"/>
              <w:rPr>
                <w:rFonts w:ascii="Times New Roman" w:hAnsi="Times New Roman" w:cs="Times New Roman"/>
                <w:b/>
                <w:bCs/>
                <w:sz w:val="20"/>
                <w:szCs w:val="20"/>
              </w:rPr>
            </w:pPr>
          </w:p>
        </w:tc>
        <w:tc>
          <w:tcPr>
            <w:tcW w:w="1138" w:type="dxa"/>
            <w:shd w:val="clear" w:color="auto" w:fill="EAF1DD" w:themeFill="accent3" w:themeFillTint="33"/>
            <w:vAlign w:val="center"/>
          </w:tcPr>
          <w:p w14:paraId="5F084EA7"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2020</w:t>
            </w:r>
          </w:p>
        </w:tc>
        <w:tc>
          <w:tcPr>
            <w:tcW w:w="932" w:type="dxa"/>
            <w:shd w:val="clear" w:color="auto" w:fill="EAF1DD" w:themeFill="accent3" w:themeFillTint="33"/>
            <w:vAlign w:val="center"/>
          </w:tcPr>
          <w:p w14:paraId="5CBE463E"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202</w:t>
            </w:r>
            <w:r>
              <w:rPr>
                <w:rFonts w:ascii="Times New Roman" w:hAnsi="Times New Roman" w:cs="Times New Roman"/>
                <w:b/>
                <w:bCs/>
                <w:sz w:val="20"/>
                <w:szCs w:val="20"/>
              </w:rPr>
              <w:t>3</w:t>
            </w:r>
          </w:p>
        </w:tc>
        <w:tc>
          <w:tcPr>
            <w:tcW w:w="1233" w:type="dxa"/>
            <w:shd w:val="clear" w:color="auto" w:fill="EAF1DD" w:themeFill="accent3" w:themeFillTint="33"/>
            <w:vAlign w:val="center"/>
          </w:tcPr>
          <w:p w14:paraId="0A998FBE"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2020</w:t>
            </w:r>
          </w:p>
        </w:tc>
        <w:tc>
          <w:tcPr>
            <w:tcW w:w="1046" w:type="dxa"/>
            <w:shd w:val="clear" w:color="auto" w:fill="EAF1DD" w:themeFill="accent3" w:themeFillTint="33"/>
            <w:vAlign w:val="center"/>
          </w:tcPr>
          <w:p w14:paraId="402C2FFC"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20</w:t>
            </w:r>
            <w:r>
              <w:rPr>
                <w:rFonts w:ascii="Times New Roman" w:hAnsi="Times New Roman" w:cs="Times New Roman"/>
                <w:b/>
                <w:bCs/>
                <w:sz w:val="20"/>
                <w:szCs w:val="20"/>
              </w:rPr>
              <w:t>23</w:t>
            </w:r>
          </w:p>
        </w:tc>
        <w:tc>
          <w:tcPr>
            <w:tcW w:w="950" w:type="dxa"/>
            <w:shd w:val="clear" w:color="auto" w:fill="EAF1DD" w:themeFill="accent3" w:themeFillTint="33"/>
            <w:vAlign w:val="center"/>
          </w:tcPr>
          <w:p w14:paraId="7A39A6B8" w14:textId="77777777" w:rsidR="00613635" w:rsidRPr="004E6096" w:rsidRDefault="00613635" w:rsidP="00790CD8">
            <w:pPr>
              <w:spacing w:after="0" w:line="240" w:lineRule="auto"/>
              <w:jc w:val="center"/>
              <w:rPr>
                <w:rFonts w:ascii="Times New Roman" w:hAnsi="Times New Roman" w:cs="Times New Roman"/>
                <w:b/>
                <w:sz w:val="20"/>
                <w:szCs w:val="20"/>
              </w:rPr>
            </w:pPr>
            <w:r w:rsidRPr="004E6096">
              <w:rPr>
                <w:rFonts w:ascii="Times New Roman" w:hAnsi="Times New Roman" w:cs="Times New Roman"/>
                <w:b/>
                <w:bCs/>
                <w:sz w:val="20"/>
                <w:szCs w:val="20"/>
              </w:rPr>
              <w:t>2020</w:t>
            </w:r>
          </w:p>
        </w:tc>
        <w:tc>
          <w:tcPr>
            <w:tcW w:w="874" w:type="dxa"/>
            <w:shd w:val="clear" w:color="auto" w:fill="EAF1DD" w:themeFill="accent3" w:themeFillTint="33"/>
            <w:vAlign w:val="center"/>
          </w:tcPr>
          <w:p w14:paraId="10BDC853" w14:textId="77777777" w:rsidR="00613635" w:rsidRPr="004E6096" w:rsidRDefault="00613635" w:rsidP="00790CD8">
            <w:pPr>
              <w:spacing w:after="0" w:line="240" w:lineRule="auto"/>
              <w:jc w:val="center"/>
              <w:rPr>
                <w:rFonts w:ascii="Times New Roman" w:hAnsi="Times New Roman" w:cs="Times New Roman"/>
                <w:b/>
                <w:sz w:val="20"/>
                <w:szCs w:val="20"/>
              </w:rPr>
            </w:pPr>
            <w:r w:rsidRPr="004E6096">
              <w:rPr>
                <w:rFonts w:ascii="Times New Roman" w:hAnsi="Times New Roman" w:cs="Times New Roman"/>
                <w:b/>
                <w:bCs/>
                <w:sz w:val="20"/>
                <w:szCs w:val="20"/>
              </w:rPr>
              <w:t>20</w:t>
            </w:r>
            <w:r>
              <w:rPr>
                <w:rFonts w:ascii="Times New Roman" w:hAnsi="Times New Roman" w:cs="Times New Roman"/>
                <w:b/>
                <w:bCs/>
                <w:sz w:val="20"/>
                <w:szCs w:val="20"/>
              </w:rPr>
              <w:t>23</w:t>
            </w:r>
          </w:p>
        </w:tc>
      </w:tr>
      <w:tr w:rsidR="00613635" w:rsidRPr="004E6096" w14:paraId="1B4BF8BA" w14:textId="77777777" w:rsidTr="00613635">
        <w:trPr>
          <w:trHeight w:val="372"/>
          <w:jc w:val="center"/>
        </w:trPr>
        <w:tc>
          <w:tcPr>
            <w:tcW w:w="2284" w:type="dxa"/>
            <w:shd w:val="clear" w:color="auto" w:fill="BFBFBF"/>
            <w:vAlign w:val="center"/>
          </w:tcPr>
          <w:p w14:paraId="27427B40" w14:textId="77777777" w:rsidR="00613635" w:rsidRPr="004E6096" w:rsidRDefault="00613635" w:rsidP="00790CD8">
            <w:pPr>
              <w:spacing w:after="0" w:line="240" w:lineRule="auto"/>
              <w:jc w:val="both"/>
              <w:rPr>
                <w:rFonts w:ascii="Times New Roman" w:hAnsi="Times New Roman" w:cs="Times New Roman"/>
                <w:b/>
                <w:bCs/>
                <w:sz w:val="20"/>
                <w:szCs w:val="20"/>
              </w:rPr>
            </w:pPr>
            <w:r w:rsidRPr="004E6096">
              <w:rPr>
                <w:rFonts w:ascii="Times New Roman" w:hAnsi="Times New Roman" w:cs="Times New Roman"/>
                <w:b/>
                <w:bCs/>
                <w:sz w:val="20"/>
                <w:szCs w:val="20"/>
              </w:rPr>
              <w:t>Република България</w:t>
            </w:r>
          </w:p>
        </w:tc>
        <w:tc>
          <w:tcPr>
            <w:tcW w:w="1138" w:type="dxa"/>
            <w:shd w:val="clear" w:color="auto" w:fill="BFBFBF"/>
            <w:vAlign w:val="center"/>
          </w:tcPr>
          <w:p w14:paraId="3C7F07D0"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110372</w:t>
            </w:r>
          </w:p>
        </w:tc>
        <w:tc>
          <w:tcPr>
            <w:tcW w:w="932" w:type="dxa"/>
            <w:shd w:val="clear" w:color="auto" w:fill="BFBFBF"/>
            <w:vAlign w:val="center"/>
          </w:tcPr>
          <w:p w14:paraId="705B8DED"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110997</w:t>
            </w:r>
          </w:p>
        </w:tc>
        <w:tc>
          <w:tcPr>
            <w:tcW w:w="1233" w:type="dxa"/>
            <w:shd w:val="clear" w:color="auto" w:fill="BFBFBF"/>
            <w:vAlign w:val="center"/>
          </w:tcPr>
          <w:p w14:paraId="0360B55D" w14:textId="77777777" w:rsidR="00613635" w:rsidRPr="004E6096" w:rsidRDefault="00613635" w:rsidP="00790CD8">
            <w:pPr>
              <w:spacing w:after="0" w:line="240" w:lineRule="auto"/>
              <w:jc w:val="center"/>
              <w:rPr>
                <w:rFonts w:ascii="Times New Roman" w:hAnsi="Times New Roman" w:cs="Times New Roman"/>
                <w:b/>
                <w:bCs/>
                <w:sz w:val="20"/>
                <w:szCs w:val="20"/>
              </w:rPr>
            </w:pPr>
            <w:r w:rsidRPr="004E6096">
              <w:rPr>
                <w:rFonts w:ascii="Times New Roman" w:hAnsi="Times New Roman" w:cs="Times New Roman"/>
                <w:b/>
                <w:bCs/>
                <w:sz w:val="20"/>
                <w:szCs w:val="20"/>
              </w:rPr>
              <w:t>6916548</w:t>
            </w:r>
          </w:p>
        </w:tc>
        <w:tc>
          <w:tcPr>
            <w:tcW w:w="1046" w:type="dxa"/>
            <w:shd w:val="clear" w:color="auto" w:fill="BFBFBF"/>
            <w:vAlign w:val="center"/>
          </w:tcPr>
          <w:p w14:paraId="301A526E" w14:textId="77777777" w:rsidR="00613635" w:rsidRPr="004E6096" w:rsidRDefault="00613635" w:rsidP="00790CD8">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6445481</w:t>
            </w:r>
          </w:p>
        </w:tc>
        <w:tc>
          <w:tcPr>
            <w:tcW w:w="950" w:type="dxa"/>
            <w:shd w:val="clear" w:color="auto" w:fill="BFBFBF"/>
            <w:vAlign w:val="center"/>
          </w:tcPr>
          <w:p w14:paraId="7CD90ECA" w14:textId="77777777" w:rsidR="00613635" w:rsidRPr="004E6096" w:rsidRDefault="00613635" w:rsidP="00790CD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62.7</w:t>
            </w:r>
          </w:p>
        </w:tc>
        <w:tc>
          <w:tcPr>
            <w:tcW w:w="874" w:type="dxa"/>
            <w:shd w:val="clear" w:color="auto" w:fill="BFBFBF"/>
            <w:vAlign w:val="center"/>
          </w:tcPr>
          <w:p w14:paraId="2E194A81" w14:textId="77777777" w:rsidR="00613635" w:rsidRPr="00621564" w:rsidRDefault="00613635" w:rsidP="00790CD8">
            <w:pPr>
              <w:spacing w:after="0" w:line="240" w:lineRule="auto"/>
              <w:jc w:val="center"/>
              <w:rPr>
                <w:rFonts w:ascii="Times New Roman" w:hAnsi="Times New Roman" w:cs="Times New Roman"/>
                <w:b/>
                <w:bCs/>
                <w:sz w:val="20"/>
                <w:szCs w:val="20"/>
              </w:rPr>
            </w:pPr>
            <w:r w:rsidRPr="00621564">
              <w:rPr>
                <w:rFonts w:ascii="Times New Roman" w:hAnsi="Times New Roman" w:cs="Times New Roman"/>
                <w:b/>
                <w:bCs/>
                <w:sz w:val="20"/>
                <w:szCs w:val="20"/>
              </w:rPr>
              <w:t>58.07</w:t>
            </w:r>
          </w:p>
        </w:tc>
      </w:tr>
      <w:tr w:rsidR="00613635" w:rsidRPr="00621564" w14:paraId="6D6DE652" w14:textId="77777777" w:rsidTr="00613635">
        <w:trPr>
          <w:trHeight w:val="184"/>
          <w:jc w:val="center"/>
        </w:trPr>
        <w:tc>
          <w:tcPr>
            <w:tcW w:w="2284" w:type="dxa"/>
            <w:shd w:val="clear" w:color="auto" w:fill="D9D9D9"/>
            <w:vAlign w:val="center"/>
            <w:hideMark/>
          </w:tcPr>
          <w:p w14:paraId="4C91C472" w14:textId="77777777" w:rsidR="00613635" w:rsidRPr="004E6096" w:rsidRDefault="00613635" w:rsidP="00790CD8">
            <w:pPr>
              <w:spacing w:after="0" w:line="240" w:lineRule="auto"/>
              <w:rPr>
                <w:rFonts w:ascii="Times New Roman" w:hAnsi="Times New Roman" w:cs="Times New Roman"/>
                <w:i/>
                <w:iCs/>
                <w:sz w:val="20"/>
                <w:szCs w:val="20"/>
              </w:rPr>
            </w:pPr>
            <w:r w:rsidRPr="004E6096">
              <w:rPr>
                <w:rFonts w:ascii="Times New Roman" w:hAnsi="Times New Roman" w:cs="Times New Roman"/>
                <w:i/>
                <w:iCs/>
                <w:sz w:val="20"/>
                <w:szCs w:val="20"/>
              </w:rPr>
              <w:t>Североизточен район</w:t>
            </w:r>
          </w:p>
        </w:tc>
        <w:tc>
          <w:tcPr>
            <w:tcW w:w="1138" w:type="dxa"/>
            <w:shd w:val="clear" w:color="auto" w:fill="D9D9D9"/>
            <w:vAlign w:val="center"/>
            <w:hideMark/>
          </w:tcPr>
          <w:p w14:paraId="0F2A3131" w14:textId="77777777" w:rsidR="00613635" w:rsidRPr="004E6096" w:rsidRDefault="00613635" w:rsidP="00790CD8">
            <w:pPr>
              <w:spacing w:after="0" w:line="240" w:lineRule="auto"/>
              <w:jc w:val="center"/>
              <w:rPr>
                <w:rFonts w:ascii="Times New Roman" w:hAnsi="Times New Roman" w:cs="Times New Roman"/>
                <w:i/>
                <w:iCs/>
                <w:sz w:val="20"/>
                <w:szCs w:val="20"/>
              </w:rPr>
            </w:pPr>
            <w:r w:rsidRPr="004E6096">
              <w:rPr>
                <w:rFonts w:ascii="Times New Roman" w:hAnsi="Times New Roman" w:cs="Times New Roman"/>
                <w:i/>
                <w:iCs/>
                <w:sz w:val="20"/>
                <w:szCs w:val="20"/>
              </w:rPr>
              <w:t>1464</w:t>
            </w:r>
            <w:r>
              <w:rPr>
                <w:rFonts w:ascii="Times New Roman" w:hAnsi="Times New Roman" w:cs="Times New Roman"/>
                <w:i/>
                <w:iCs/>
                <w:sz w:val="20"/>
                <w:szCs w:val="20"/>
              </w:rPr>
              <w:t>6</w:t>
            </w:r>
          </w:p>
        </w:tc>
        <w:tc>
          <w:tcPr>
            <w:tcW w:w="932" w:type="dxa"/>
            <w:shd w:val="clear" w:color="auto" w:fill="D9D9D9"/>
            <w:vAlign w:val="center"/>
          </w:tcPr>
          <w:p w14:paraId="60ADEE3B" w14:textId="77777777" w:rsidR="00613635" w:rsidRPr="004E6096" w:rsidRDefault="00613635" w:rsidP="00790CD8">
            <w:pPr>
              <w:spacing w:after="0" w:line="240" w:lineRule="auto"/>
              <w:jc w:val="center"/>
              <w:rPr>
                <w:rFonts w:ascii="Times New Roman" w:hAnsi="Times New Roman" w:cs="Times New Roman"/>
                <w:i/>
                <w:iCs/>
                <w:sz w:val="20"/>
                <w:szCs w:val="20"/>
              </w:rPr>
            </w:pPr>
            <w:r w:rsidRPr="004E6096">
              <w:rPr>
                <w:rFonts w:ascii="Times New Roman" w:hAnsi="Times New Roman" w:cs="Times New Roman"/>
                <w:i/>
                <w:iCs/>
                <w:sz w:val="20"/>
                <w:szCs w:val="20"/>
              </w:rPr>
              <w:t>14634</w:t>
            </w:r>
          </w:p>
        </w:tc>
        <w:tc>
          <w:tcPr>
            <w:tcW w:w="1233" w:type="dxa"/>
            <w:shd w:val="clear" w:color="auto" w:fill="D9D9D9"/>
            <w:vAlign w:val="center"/>
            <w:hideMark/>
          </w:tcPr>
          <w:p w14:paraId="0B992793" w14:textId="77777777" w:rsidR="00613635" w:rsidRPr="004E6096" w:rsidRDefault="00613635" w:rsidP="00790CD8">
            <w:pPr>
              <w:spacing w:after="0" w:line="240" w:lineRule="auto"/>
              <w:jc w:val="center"/>
              <w:rPr>
                <w:rFonts w:ascii="Times New Roman" w:hAnsi="Times New Roman" w:cs="Times New Roman"/>
                <w:i/>
                <w:iCs/>
                <w:sz w:val="20"/>
                <w:szCs w:val="20"/>
              </w:rPr>
            </w:pPr>
            <w:r w:rsidRPr="004E6096">
              <w:rPr>
                <w:rFonts w:ascii="Times New Roman" w:hAnsi="Times New Roman" w:cs="Times New Roman"/>
                <w:i/>
                <w:iCs/>
                <w:sz w:val="20"/>
                <w:szCs w:val="20"/>
              </w:rPr>
              <w:t>922230</w:t>
            </w:r>
          </w:p>
        </w:tc>
        <w:tc>
          <w:tcPr>
            <w:tcW w:w="1046" w:type="dxa"/>
            <w:shd w:val="clear" w:color="auto" w:fill="D9D9D9"/>
            <w:vAlign w:val="center"/>
          </w:tcPr>
          <w:p w14:paraId="0D8FF996" w14:textId="77777777" w:rsidR="00613635" w:rsidRPr="004E6096" w:rsidRDefault="00613635" w:rsidP="00790CD8">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826134</w:t>
            </w:r>
          </w:p>
        </w:tc>
        <w:tc>
          <w:tcPr>
            <w:tcW w:w="950" w:type="dxa"/>
            <w:shd w:val="clear" w:color="auto" w:fill="D9D9D9"/>
            <w:vAlign w:val="center"/>
            <w:hideMark/>
          </w:tcPr>
          <w:p w14:paraId="6766B865" w14:textId="77777777" w:rsidR="00613635" w:rsidRPr="004E6096" w:rsidRDefault="00613635" w:rsidP="00790CD8">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63.0</w:t>
            </w:r>
          </w:p>
        </w:tc>
        <w:tc>
          <w:tcPr>
            <w:tcW w:w="874" w:type="dxa"/>
            <w:shd w:val="clear" w:color="auto" w:fill="D9D9D9"/>
            <w:vAlign w:val="center"/>
          </w:tcPr>
          <w:p w14:paraId="6ABCF0C7" w14:textId="77777777" w:rsidR="00613635" w:rsidRPr="00621564" w:rsidRDefault="00613635" w:rsidP="00790CD8">
            <w:pPr>
              <w:spacing w:after="0" w:line="240" w:lineRule="auto"/>
              <w:jc w:val="center"/>
              <w:rPr>
                <w:rFonts w:ascii="Times New Roman" w:hAnsi="Times New Roman" w:cs="Times New Roman"/>
                <w:i/>
                <w:iCs/>
                <w:sz w:val="20"/>
                <w:szCs w:val="20"/>
              </w:rPr>
            </w:pPr>
            <w:r w:rsidRPr="00621564">
              <w:rPr>
                <w:rFonts w:ascii="Times New Roman" w:hAnsi="Times New Roman" w:cs="Times New Roman"/>
                <w:i/>
                <w:iCs/>
                <w:sz w:val="20"/>
                <w:szCs w:val="20"/>
              </w:rPr>
              <w:t>56.45</w:t>
            </w:r>
          </w:p>
        </w:tc>
      </w:tr>
      <w:tr w:rsidR="00613635" w:rsidRPr="004E6096" w14:paraId="7F347A9E" w14:textId="77777777" w:rsidTr="00613635">
        <w:trPr>
          <w:trHeight w:val="259"/>
          <w:jc w:val="center"/>
        </w:trPr>
        <w:tc>
          <w:tcPr>
            <w:tcW w:w="2284" w:type="dxa"/>
            <w:shd w:val="clear" w:color="auto" w:fill="F2F2F2"/>
            <w:vAlign w:val="center"/>
            <w:hideMark/>
          </w:tcPr>
          <w:p w14:paraId="2C29C470" w14:textId="77777777" w:rsidR="00613635" w:rsidRPr="004E6096" w:rsidRDefault="00613635" w:rsidP="00790CD8">
            <w:pPr>
              <w:spacing w:after="0" w:line="240" w:lineRule="auto"/>
              <w:rPr>
                <w:rFonts w:ascii="Times New Roman" w:hAnsi="Times New Roman" w:cs="Times New Roman"/>
                <w:b/>
                <w:bCs/>
                <w:i/>
                <w:iCs/>
                <w:sz w:val="20"/>
                <w:szCs w:val="20"/>
              </w:rPr>
            </w:pPr>
            <w:r w:rsidRPr="004E6096">
              <w:rPr>
                <w:rFonts w:ascii="Times New Roman" w:hAnsi="Times New Roman" w:cs="Times New Roman"/>
                <w:b/>
                <w:bCs/>
                <w:i/>
                <w:iCs/>
                <w:sz w:val="20"/>
                <w:szCs w:val="20"/>
              </w:rPr>
              <w:t xml:space="preserve">Област </w:t>
            </w:r>
            <w:r>
              <w:rPr>
                <w:rFonts w:ascii="Times New Roman" w:hAnsi="Times New Roman" w:cs="Times New Roman"/>
                <w:b/>
                <w:bCs/>
                <w:i/>
                <w:iCs/>
                <w:sz w:val="20"/>
                <w:szCs w:val="20"/>
              </w:rPr>
              <w:t>Добрич</w:t>
            </w:r>
          </w:p>
        </w:tc>
        <w:tc>
          <w:tcPr>
            <w:tcW w:w="1138" w:type="dxa"/>
            <w:shd w:val="clear" w:color="auto" w:fill="F2F2F2"/>
            <w:vAlign w:val="center"/>
          </w:tcPr>
          <w:p w14:paraId="5961BED9" w14:textId="77777777" w:rsidR="00613635" w:rsidRPr="000C4990" w:rsidRDefault="00613635" w:rsidP="00790CD8">
            <w:pPr>
              <w:spacing w:after="0" w:line="240" w:lineRule="auto"/>
              <w:jc w:val="center"/>
              <w:rPr>
                <w:rFonts w:ascii="Times New Roman" w:hAnsi="Times New Roman" w:cs="Times New Roman"/>
                <w:b/>
                <w:bCs/>
                <w:i/>
                <w:sz w:val="20"/>
                <w:szCs w:val="20"/>
              </w:rPr>
            </w:pPr>
            <w:r w:rsidRPr="000C4990">
              <w:rPr>
                <w:rFonts w:ascii="Times New Roman" w:hAnsi="Times New Roman" w:cs="Times New Roman"/>
                <w:b/>
                <w:bCs/>
                <w:i/>
                <w:sz w:val="20"/>
                <w:szCs w:val="20"/>
              </w:rPr>
              <w:t>4720</w:t>
            </w:r>
          </w:p>
        </w:tc>
        <w:tc>
          <w:tcPr>
            <w:tcW w:w="932" w:type="dxa"/>
            <w:shd w:val="clear" w:color="auto" w:fill="F2F2F2"/>
            <w:vAlign w:val="center"/>
          </w:tcPr>
          <w:p w14:paraId="15E37396" w14:textId="77777777" w:rsidR="00613635" w:rsidRPr="000C4990" w:rsidRDefault="00613635" w:rsidP="00790CD8">
            <w:pPr>
              <w:spacing w:after="0" w:line="240" w:lineRule="auto"/>
              <w:jc w:val="center"/>
              <w:rPr>
                <w:rFonts w:ascii="Times New Roman" w:hAnsi="Times New Roman" w:cs="Times New Roman"/>
                <w:b/>
                <w:bCs/>
                <w:i/>
                <w:sz w:val="20"/>
                <w:szCs w:val="20"/>
              </w:rPr>
            </w:pPr>
            <w:r w:rsidRPr="000C4990">
              <w:rPr>
                <w:rFonts w:ascii="Times New Roman" w:hAnsi="Times New Roman" w:cs="Times New Roman"/>
                <w:b/>
                <w:bCs/>
                <w:i/>
                <w:sz w:val="20"/>
                <w:szCs w:val="20"/>
              </w:rPr>
              <w:t>4714</w:t>
            </w:r>
          </w:p>
        </w:tc>
        <w:tc>
          <w:tcPr>
            <w:tcW w:w="1233" w:type="dxa"/>
            <w:shd w:val="clear" w:color="auto" w:fill="F2F2F2"/>
            <w:vAlign w:val="center"/>
          </w:tcPr>
          <w:p w14:paraId="51D5F26B" w14:textId="77777777" w:rsidR="00613635" w:rsidRPr="000C4990" w:rsidRDefault="00613635" w:rsidP="00790CD8">
            <w:pPr>
              <w:spacing w:after="0" w:line="240" w:lineRule="auto"/>
              <w:jc w:val="center"/>
              <w:rPr>
                <w:rFonts w:ascii="Times New Roman" w:hAnsi="Times New Roman" w:cs="Times New Roman"/>
                <w:b/>
                <w:bCs/>
                <w:i/>
                <w:sz w:val="20"/>
                <w:szCs w:val="20"/>
              </w:rPr>
            </w:pPr>
            <w:r w:rsidRPr="000C4990">
              <w:rPr>
                <w:rFonts w:ascii="Times New Roman" w:hAnsi="Times New Roman" w:cs="Times New Roman"/>
                <w:b/>
                <w:sz w:val="20"/>
                <w:szCs w:val="20"/>
              </w:rPr>
              <w:t>170298</w:t>
            </w:r>
          </w:p>
        </w:tc>
        <w:tc>
          <w:tcPr>
            <w:tcW w:w="1046" w:type="dxa"/>
            <w:shd w:val="clear" w:color="auto" w:fill="F2F2F2"/>
            <w:vAlign w:val="center"/>
          </w:tcPr>
          <w:p w14:paraId="17C1E42A" w14:textId="77777777" w:rsidR="00613635" w:rsidRPr="000C4990" w:rsidRDefault="00613635" w:rsidP="00790CD8">
            <w:pPr>
              <w:spacing w:after="0" w:line="240" w:lineRule="auto"/>
              <w:jc w:val="center"/>
              <w:rPr>
                <w:rFonts w:ascii="Times New Roman" w:hAnsi="Times New Roman" w:cs="Times New Roman"/>
                <w:b/>
                <w:bCs/>
                <w:i/>
                <w:sz w:val="20"/>
                <w:szCs w:val="20"/>
              </w:rPr>
            </w:pPr>
            <w:r w:rsidRPr="000C4990">
              <w:rPr>
                <w:rFonts w:ascii="Times New Roman" w:hAnsi="Times New Roman" w:cs="Times New Roman"/>
                <w:b/>
                <w:sz w:val="20"/>
                <w:szCs w:val="20"/>
              </w:rPr>
              <w:t>146635</w:t>
            </w:r>
          </w:p>
        </w:tc>
        <w:tc>
          <w:tcPr>
            <w:tcW w:w="950" w:type="dxa"/>
            <w:shd w:val="clear" w:color="auto" w:fill="F2F2F2"/>
            <w:vAlign w:val="center"/>
          </w:tcPr>
          <w:p w14:paraId="045AEB50" w14:textId="77777777" w:rsidR="00613635" w:rsidRPr="000C4990" w:rsidRDefault="00613635" w:rsidP="00790CD8">
            <w:pPr>
              <w:spacing w:after="0" w:line="240" w:lineRule="auto"/>
              <w:jc w:val="center"/>
              <w:rPr>
                <w:rFonts w:ascii="Times New Roman" w:hAnsi="Times New Roman" w:cs="Times New Roman"/>
                <w:b/>
                <w:bCs/>
                <w:i/>
                <w:sz w:val="20"/>
                <w:szCs w:val="20"/>
              </w:rPr>
            </w:pPr>
            <w:r w:rsidRPr="000C4990">
              <w:rPr>
                <w:rFonts w:ascii="Times New Roman" w:hAnsi="Times New Roman" w:cs="Times New Roman"/>
                <w:b/>
                <w:bCs/>
                <w:i/>
                <w:sz w:val="20"/>
                <w:szCs w:val="20"/>
              </w:rPr>
              <w:t>36.1</w:t>
            </w:r>
          </w:p>
        </w:tc>
        <w:tc>
          <w:tcPr>
            <w:tcW w:w="874" w:type="dxa"/>
            <w:shd w:val="clear" w:color="auto" w:fill="F2F2F2"/>
            <w:vAlign w:val="center"/>
          </w:tcPr>
          <w:p w14:paraId="2F021D8D" w14:textId="77777777" w:rsidR="00613635" w:rsidRPr="00621564" w:rsidRDefault="00613635" w:rsidP="00790CD8">
            <w:pPr>
              <w:spacing w:after="0" w:line="240" w:lineRule="auto"/>
              <w:jc w:val="center"/>
              <w:rPr>
                <w:rFonts w:ascii="Times New Roman" w:hAnsi="Times New Roman" w:cs="Times New Roman"/>
                <w:sz w:val="20"/>
                <w:szCs w:val="20"/>
              </w:rPr>
            </w:pPr>
            <w:r w:rsidRPr="00621564">
              <w:rPr>
                <w:rFonts w:ascii="Times New Roman" w:hAnsi="Times New Roman" w:cs="Times New Roman"/>
                <w:sz w:val="20"/>
                <w:szCs w:val="20"/>
              </w:rPr>
              <w:t>31</w:t>
            </w:r>
            <w:r>
              <w:rPr>
                <w:rFonts w:ascii="Times New Roman" w:hAnsi="Times New Roman" w:cs="Times New Roman"/>
                <w:sz w:val="20"/>
                <w:szCs w:val="20"/>
              </w:rPr>
              <w:t>.</w:t>
            </w:r>
            <w:r w:rsidRPr="00621564">
              <w:rPr>
                <w:rFonts w:ascii="Times New Roman" w:hAnsi="Times New Roman" w:cs="Times New Roman"/>
                <w:sz w:val="20"/>
                <w:szCs w:val="20"/>
              </w:rPr>
              <w:t>11</w:t>
            </w:r>
          </w:p>
        </w:tc>
      </w:tr>
      <w:tr w:rsidR="00613635" w:rsidRPr="004E6096" w14:paraId="195637F7" w14:textId="77777777" w:rsidTr="00613635">
        <w:trPr>
          <w:trHeight w:val="269"/>
          <w:jc w:val="center"/>
        </w:trPr>
        <w:tc>
          <w:tcPr>
            <w:tcW w:w="2284" w:type="dxa"/>
            <w:shd w:val="clear" w:color="auto" w:fill="FFFFFF" w:themeFill="background1"/>
            <w:vAlign w:val="center"/>
            <w:hideMark/>
          </w:tcPr>
          <w:p w14:paraId="1B50FBC8" w14:textId="77777777" w:rsidR="00613635" w:rsidRPr="00F520F3" w:rsidRDefault="00613635" w:rsidP="00790CD8">
            <w:pPr>
              <w:spacing w:after="0" w:line="240" w:lineRule="auto"/>
              <w:rPr>
                <w:rFonts w:ascii="Times New Roman" w:hAnsi="Times New Roman" w:cs="Times New Roman"/>
                <w:b/>
                <w:sz w:val="20"/>
                <w:szCs w:val="20"/>
              </w:rPr>
            </w:pPr>
            <w:r>
              <w:rPr>
                <w:rFonts w:ascii="Times New Roman" w:eastAsia="Times New Roman" w:hAnsi="Times New Roman" w:cs="Times New Roman"/>
                <w:sz w:val="20"/>
                <w:szCs w:val="20"/>
              </w:rPr>
              <w:t>Балчик</w:t>
            </w:r>
          </w:p>
        </w:tc>
        <w:tc>
          <w:tcPr>
            <w:tcW w:w="1138" w:type="dxa"/>
            <w:shd w:val="clear" w:color="auto" w:fill="FFFFFF" w:themeFill="background1"/>
            <w:vAlign w:val="center"/>
          </w:tcPr>
          <w:p w14:paraId="0CD7EF37" w14:textId="77777777" w:rsidR="00613635" w:rsidRPr="000C5922" w:rsidRDefault="00613635" w:rsidP="00790CD8">
            <w:pPr>
              <w:spacing w:after="0" w:line="240" w:lineRule="auto"/>
              <w:jc w:val="center"/>
              <w:rPr>
                <w:rFonts w:ascii="Times New Roman" w:hAnsi="Times New Roman" w:cs="Times New Roman"/>
                <w:sz w:val="20"/>
                <w:szCs w:val="20"/>
              </w:rPr>
            </w:pPr>
            <w:r w:rsidRPr="000C5922">
              <w:rPr>
                <w:rFonts w:ascii="Times New Roman" w:hAnsi="Times New Roman" w:cs="Times New Roman"/>
                <w:sz w:val="20"/>
                <w:szCs w:val="20"/>
              </w:rPr>
              <w:t>522</w:t>
            </w:r>
          </w:p>
        </w:tc>
        <w:tc>
          <w:tcPr>
            <w:tcW w:w="932" w:type="dxa"/>
            <w:shd w:val="clear" w:color="auto" w:fill="FFFFFF" w:themeFill="background1"/>
            <w:vAlign w:val="center"/>
          </w:tcPr>
          <w:p w14:paraId="5300D65D" w14:textId="77777777" w:rsidR="00613635" w:rsidRPr="000C5922" w:rsidRDefault="00613635" w:rsidP="00790CD8">
            <w:pPr>
              <w:spacing w:after="0" w:line="240" w:lineRule="auto"/>
              <w:jc w:val="center"/>
              <w:rPr>
                <w:rFonts w:ascii="Times New Roman" w:hAnsi="Times New Roman" w:cs="Times New Roman"/>
                <w:sz w:val="20"/>
                <w:szCs w:val="20"/>
              </w:rPr>
            </w:pPr>
            <w:r w:rsidRPr="000C5922">
              <w:rPr>
                <w:rFonts w:ascii="Times New Roman" w:hAnsi="Times New Roman" w:cs="Times New Roman"/>
                <w:sz w:val="20"/>
                <w:szCs w:val="20"/>
              </w:rPr>
              <w:t>523</w:t>
            </w:r>
          </w:p>
        </w:tc>
        <w:tc>
          <w:tcPr>
            <w:tcW w:w="1233" w:type="dxa"/>
            <w:shd w:val="clear" w:color="auto" w:fill="FFFFFF" w:themeFill="background1"/>
            <w:vAlign w:val="center"/>
          </w:tcPr>
          <w:p w14:paraId="622C8F44" w14:textId="77777777" w:rsidR="00613635" w:rsidRPr="009F7151" w:rsidRDefault="00613635" w:rsidP="00790CD8">
            <w:pPr>
              <w:spacing w:after="0" w:line="240" w:lineRule="auto"/>
              <w:jc w:val="center"/>
              <w:rPr>
                <w:rFonts w:ascii="Times New Roman" w:hAnsi="Times New Roman" w:cs="Times New Roman"/>
                <w:sz w:val="20"/>
                <w:szCs w:val="20"/>
              </w:rPr>
            </w:pPr>
            <w:r w:rsidRPr="009F7151">
              <w:rPr>
                <w:rFonts w:ascii="Times New Roman" w:hAnsi="Times New Roman" w:cs="Times New Roman"/>
                <w:sz w:val="20"/>
                <w:szCs w:val="20"/>
              </w:rPr>
              <w:t>19256</w:t>
            </w:r>
          </w:p>
        </w:tc>
        <w:tc>
          <w:tcPr>
            <w:tcW w:w="1046" w:type="dxa"/>
            <w:shd w:val="clear" w:color="auto" w:fill="FFFFFF" w:themeFill="background1"/>
            <w:vAlign w:val="center"/>
          </w:tcPr>
          <w:p w14:paraId="6281099B" w14:textId="77777777" w:rsidR="00613635" w:rsidRPr="00D82FC1" w:rsidRDefault="00613635" w:rsidP="00790CD8">
            <w:pPr>
              <w:spacing w:after="0" w:line="240" w:lineRule="auto"/>
              <w:jc w:val="center"/>
              <w:rPr>
                <w:rFonts w:ascii="Times New Roman" w:hAnsi="Times New Roman" w:cs="Times New Roman"/>
                <w:sz w:val="20"/>
                <w:szCs w:val="20"/>
              </w:rPr>
            </w:pPr>
            <w:r w:rsidRPr="00D82FC1">
              <w:rPr>
                <w:rFonts w:ascii="Times New Roman" w:hAnsi="Times New Roman" w:cs="Times New Roman"/>
                <w:sz w:val="20"/>
                <w:szCs w:val="20"/>
              </w:rPr>
              <w:t>16341</w:t>
            </w:r>
          </w:p>
        </w:tc>
        <w:tc>
          <w:tcPr>
            <w:tcW w:w="950" w:type="dxa"/>
            <w:shd w:val="clear" w:color="auto" w:fill="FFFFFF" w:themeFill="background1"/>
            <w:vAlign w:val="center"/>
          </w:tcPr>
          <w:p w14:paraId="0B5A5A5A" w14:textId="77777777" w:rsidR="00613635" w:rsidRPr="000C5922" w:rsidRDefault="00613635" w:rsidP="00790CD8">
            <w:pPr>
              <w:spacing w:after="0" w:line="240" w:lineRule="auto"/>
              <w:jc w:val="center"/>
              <w:rPr>
                <w:rFonts w:ascii="Times New Roman" w:hAnsi="Times New Roman" w:cs="Times New Roman"/>
                <w:sz w:val="20"/>
                <w:szCs w:val="20"/>
              </w:rPr>
            </w:pPr>
            <w:r w:rsidRPr="000C5922">
              <w:rPr>
                <w:rFonts w:ascii="Times New Roman" w:hAnsi="Times New Roman" w:cs="Times New Roman"/>
                <w:sz w:val="20"/>
                <w:szCs w:val="20"/>
              </w:rPr>
              <w:t>36.9</w:t>
            </w:r>
          </w:p>
        </w:tc>
        <w:tc>
          <w:tcPr>
            <w:tcW w:w="874" w:type="dxa"/>
            <w:shd w:val="clear" w:color="auto" w:fill="FFFFFF" w:themeFill="background1"/>
            <w:vAlign w:val="center"/>
          </w:tcPr>
          <w:p w14:paraId="2448D669" w14:textId="77777777" w:rsidR="00613635" w:rsidRPr="000C5922" w:rsidRDefault="00613635" w:rsidP="00790CD8">
            <w:pPr>
              <w:spacing w:after="0" w:line="240" w:lineRule="auto"/>
              <w:jc w:val="center"/>
              <w:rPr>
                <w:rFonts w:ascii="Times New Roman" w:hAnsi="Times New Roman" w:cs="Times New Roman"/>
                <w:sz w:val="20"/>
                <w:szCs w:val="20"/>
              </w:rPr>
            </w:pPr>
            <w:r w:rsidRPr="00621564">
              <w:rPr>
                <w:rFonts w:ascii="Times New Roman" w:hAnsi="Times New Roman" w:cs="Times New Roman"/>
                <w:sz w:val="20"/>
                <w:szCs w:val="20"/>
              </w:rPr>
              <w:t>31</w:t>
            </w:r>
            <w:r>
              <w:rPr>
                <w:rFonts w:ascii="Times New Roman" w:hAnsi="Times New Roman" w:cs="Times New Roman"/>
                <w:sz w:val="20"/>
                <w:szCs w:val="20"/>
              </w:rPr>
              <w:t>.</w:t>
            </w:r>
            <w:r w:rsidRPr="00621564">
              <w:rPr>
                <w:rFonts w:ascii="Times New Roman" w:hAnsi="Times New Roman" w:cs="Times New Roman"/>
                <w:sz w:val="20"/>
                <w:szCs w:val="20"/>
              </w:rPr>
              <w:t>24</w:t>
            </w:r>
          </w:p>
        </w:tc>
      </w:tr>
      <w:tr w:rsidR="00613635" w:rsidRPr="004E6096" w14:paraId="51EAE65A" w14:textId="77777777" w:rsidTr="00613635">
        <w:trPr>
          <w:trHeight w:val="279"/>
          <w:jc w:val="center"/>
        </w:trPr>
        <w:tc>
          <w:tcPr>
            <w:tcW w:w="2284" w:type="dxa"/>
            <w:shd w:val="clear" w:color="auto" w:fill="B6DDE8" w:themeFill="accent5" w:themeFillTint="66"/>
            <w:vAlign w:val="center"/>
          </w:tcPr>
          <w:p w14:paraId="1BADAC97" w14:textId="77777777" w:rsidR="00613635" w:rsidRPr="00621564" w:rsidRDefault="00613635" w:rsidP="00790CD8">
            <w:pPr>
              <w:spacing w:after="0" w:line="240" w:lineRule="auto"/>
              <w:rPr>
                <w:rFonts w:ascii="Times New Roman" w:hAnsi="Times New Roman" w:cs="Times New Roman"/>
                <w:b/>
                <w:bCs/>
                <w:sz w:val="20"/>
                <w:szCs w:val="20"/>
              </w:rPr>
            </w:pPr>
            <w:r w:rsidRPr="00621564">
              <w:rPr>
                <w:rFonts w:ascii="Times New Roman" w:eastAsia="Times New Roman" w:hAnsi="Times New Roman" w:cs="Times New Roman"/>
                <w:b/>
                <w:bCs/>
                <w:sz w:val="20"/>
                <w:szCs w:val="20"/>
              </w:rPr>
              <w:t>Генерал Тошево</w:t>
            </w:r>
          </w:p>
        </w:tc>
        <w:tc>
          <w:tcPr>
            <w:tcW w:w="1138" w:type="dxa"/>
            <w:shd w:val="clear" w:color="auto" w:fill="B6DDE8" w:themeFill="accent5" w:themeFillTint="66"/>
            <w:vAlign w:val="center"/>
          </w:tcPr>
          <w:p w14:paraId="70C2D69F" w14:textId="77777777" w:rsidR="00613635" w:rsidRPr="000C5922" w:rsidRDefault="00613635" w:rsidP="00790CD8">
            <w:pPr>
              <w:spacing w:after="0" w:line="240" w:lineRule="auto"/>
              <w:jc w:val="center"/>
              <w:rPr>
                <w:rFonts w:ascii="Times New Roman" w:hAnsi="Times New Roman" w:cs="Times New Roman"/>
                <w:b/>
                <w:sz w:val="20"/>
                <w:szCs w:val="20"/>
              </w:rPr>
            </w:pPr>
            <w:r w:rsidRPr="000C5922">
              <w:rPr>
                <w:rFonts w:ascii="Times New Roman" w:hAnsi="Times New Roman" w:cs="Times New Roman"/>
                <w:b/>
                <w:sz w:val="20"/>
                <w:szCs w:val="20"/>
              </w:rPr>
              <w:t>982</w:t>
            </w:r>
          </w:p>
        </w:tc>
        <w:tc>
          <w:tcPr>
            <w:tcW w:w="932" w:type="dxa"/>
            <w:shd w:val="clear" w:color="auto" w:fill="B6DDE8" w:themeFill="accent5" w:themeFillTint="66"/>
            <w:vAlign w:val="center"/>
          </w:tcPr>
          <w:p w14:paraId="7DB093AF" w14:textId="77777777" w:rsidR="00613635" w:rsidRPr="000C5922" w:rsidRDefault="00613635" w:rsidP="00790CD8">
            <w:pPr>
              <w:spacing w:after="0" w:line="240" w:lineRule="auto"/>
              <w:jc w:val="center"/>
              <w:rPr>
                <w:rFonts w:ascii="Times New Roman" w:hAnsi="Times New Roman" w:cs="Times New Roman"/>
                <w:b/>
                <w:sz w:val="20"/>
                <w:szCs w:val="20"/>
              </w:rPr>
            </w:pPr>
            <w:r w:rsidRPr="000C5922">
              <w:rPr>
                <w:rFonts w:ascii="Times New Roman" w:hAnsi="Times New Roman" w:cs="Times New Roman"/>
                <w:b/>
                <w:sz w:val="20"/>
                <w:szCs w:val="20"/>
              </w:rPr>
              <w:t>982</w:t>
            </w:r>
          </w:p>
        </w:tc>
        <w:tc>
          <w:tcPr>
            <w:tcW w:w="1233" w:type="dxa"/>
            <w:shd w:val="clear" w:color="auto" w:fill="B6DDE8" w:themeFill="accent5" w:themeFillTint="66"/>
            <w:vAlign w:val="center"/>
          </w:tcPr>
          <w:p w14:paraId="7A1E9F93" w14:textId="77777777" w:rsidR="00613635" w:rsidRPr="009F7151" w:rsidRDefault="00613635" w:rsidP="00790CD8">
            <w:pPr>
              <w:spacing w:after="0" w:line="240" w:lineRule="auto"/>
              <w:jc w:val="center"/>
              <w:rPr>
                <w:rFonts w:ascii="Times New Roman" w:hAnsi="Times New Roman" w:cs="Times New Roman"/>
                <w:b/>
                <w:sz w:val="20"/>
                <w:szCs w:val="20"/>
              </w:rPr>
            </w:pPr>
            <w:r w:rsidRPr="009F7151">
              <w:rPr>
                <w:rFonts w:ascii="Times New Roman" w:hAnsi="Times New Roman" w:cs="Times New Roman"/>
                <w:b/>
                <w:sz w:val="20"/>
                <w:szCs w:val="20"/>
              </w:rPr>
              <w:t>12558</w:t>
            </w:r>
          </w:p>
        </w:tc>
        <w:tc>
          <w:tcPr>
            <w:tcW w:w="1046" w:type="dxa"/>
            <w:shd w:val="clear" w:color="auto" w:fill="B6DDE8" w:themeFill="accent5" w:themeFillTint="66"/>
            <w:vAlign w:val="center"/>
          </w:tcPr>
          <w:p w14:paraId="03DCC61D" w14:textId="77777777" w:rsidR="00613635" w:rsidRPr="00D82FC1" w:rsidRDefault="00613635" w:rsidP="00790CD8">
            <w:pPr>
              <w:spacing w:after="0" w:line="240" w:lineRule="auto"/>
              <w:jc w:val="center"/>
              <w:rPr>
                <w:rFonts w:ascii="Times New Roman" w:hAnsi="Times New Roman" w:cs="Times New Roman"/>
                <w:b/>
                <w:sz w:val="20"/>
                <w:szCs w:val="20"/>
              </w:rPr>
            </w:pPr>
            <w:r w:rsidRPr="00D82FC1">
              <w:rPr>
                <w:rFonts w:ascii="Times New Roman" w:hAnsi="Times New Roman" w:cs="Times New Roman"/>
                <w:b/>
                <w:sz w:val="20"/>
                <w:szCs w:val="20"/>
              </w:rPr>
              <w:t>10782</w:t>
            </w:r>
          </w:p>
        </w:tc>
        <w:tc>
          <w:tcPr>
            <w:tcW w:w="950" w:type="dxa"/>
            <w:shd w:val="clear" w:color="auto" w:fill="B6DDE8" w:themeFill="accent5" w:themeFillTint="66"/>
            <w:vAlign w:val="center"/>
          </w:tcPr>
          <w:p w14:paraId="47A8F5D1" w14:textId="77777777" w:rsidR="00613635" w:rsidRPr="00D82FC1" w:rsidRDefault="00613635" w:rsidP="00790CD8">
            <w:pPr>
              <w:spacing w:after="0" w:line="240" w:lineRule="auto"/>
              <w:jc w:val="center"/>
              <w:rPr>
                <w:rFonts w:ascii="Times New Roman" w:hAnsi="Times New Roman" w:cs="Times New Roman"/>
                <w:b/>
                <w:sz w:val="20"/>
                <w:szCs w:val="20"/>
              </w:rPr>
            </w:pPr>
            <w:r w:rsidRPr="00D82FC1">
              <w:rPr>
                <w:rFonts w:ascii="Times New Roman" w:hAnsi="Times New Roman" w:cs="Times New Roman"/>
                <w:b/>
                <w:sz w:val="20"/>
                <w:szCs w:val="20"/>
              </w:rPr>
              <w:t>12.8</w:t>
            </w:r>
          </w:p>
        </w:tc>
        <w:tc>
          <w:tcPr>
            <w:tcW w:w="874" w:type="dxa"/>
            <w:shd w:val="clear" w:color="auto" w:fill="B6DDE8" w:themeFill="accent5" w:themeFillTint="66"/>
            <w:vAlign w:val="center"/>
          </w:tcPr>
          <w:p w14:paraId="37EB1E01" w14:textId="77777777" w:rsidR="00613635" w:rsidRPr="00621564" w:rsidRDefault="00613635" w:rsidP="00790CD8">
            <w:pPr>
              <w:spacing w:after="0" w:line="240" w:lineRule="auto"/>
              <w:jc w:val="center"/>
              <w:rPr>
                <w:rFonts w:ascii="Times New Roman" w:hAnsi="Times New Roman" w:cs="Times New Roman"/>
                <w:b/>
                <w:bCs/>
                <w:sz w:val="20"/>
                <w:szCs w:val="20"/>
              </w:rPr>
            </w:pPr>
            <w:r w:rsidRPr="00621564">
              <w:rPr>
                <w:rFonts w:ascii="Times New Roman" w:hAnsi="Times New Roman" w:cs="Times New Roman"/>
                <w:b/>
                <w:bCs/>
                <w:sz w:val="20"/>
                <w:szCs w:val="20"/>
              </w:rPr>
              <w:t>10.98</w:t>
            </w:r>
          </w:p>
        </w:tc>
      </w:tr>
      <w:tr w:rsidR="00613635" w:rsidRPr="00F520F3" w14:paraId="29D21698" w14:textId="77777777" w:rsidTr="00613635">
        <w:trPr>
          <w:trHeight w:val="269"/>
          <w:jc w:val="center"/>
        </w:trPr>
        <w:tc>
          <w:tcPr>
            <w:tcW w:w="2284" w:type="dxa"/>
            <w:vAlign w:val="center"/>
          </w:tcPr>
          <w:p w14:paraId="3B93EA4E" w14:textId="77777777" w:rsidR="00613635" w:rsidRPr="004E6096" w:rsidRDefault="00613635" w:rsidP="00790CD8">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Добрич</w:t>
            </w:r>
          </w:p>
        </w:tc>
        <w:tc>
          <w:tcPr>
            <w:tcW w:w="1138" w:type="dxa"/>
            <w:vAlign w:val="center"/>
          </w:tcPr>
          <w:p w14:paraId="3490837C"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112</w:t>
            </w:r>
          </w:p>
        </w:tc>
        <w:tc>
          <w:tcPr>
            <w:tcW w:w="932" w:type="dxa"/>
            <w:vAlign w:val="center"/>
          </w:tcPr>
          <w:p w14:paraId="2710FB06"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109</w:t>
            </w:r>
          </w:p>
        </w:tc>
        <w:tc>
          <w:tcPr>
            <w:tcW w:w="1233" w:type="dxa"/>
            <w:vAlign w:val="center"/>
          </w:tcPr>
          <w:p w14:paraId="517AD9E3" w14:textId="77777777" w:rsidR="00613635" w:rsidRPr="009F7151" w:rsidRDefault="00613635" w:rsidP="00790CD8">
            <w:pPr>
              <w:spacing w:after="0" w:line="240" w:lineRule="auto"/>
              <w:jc w:val="center"/>
              <w:rPr>
                <w:rFonts w:ascii="Times New Roman" w:hAnsi="Times New Roman" w:cs="Times New Roman"/>
                <w:sz w:val="20"/>
                <w:szCs w:val="20"/>
              </w:rPr>
            </w:pPr>
            <w:r w:rsidRPr="009F7151">
              <w:rPr>
                <w:rFonts w:ascii="Times New Roman" w:hAnsi="Times New Roman" w:cs="Times New Roman"/>
                <w:sz w:val="20"/>
                <w:szCs w:val="20"/>
              </w:rPr>
              <w:t>20600</w:t>
            </w:r>
          </w:p>
        </w:tc>
        <w:tc>
          <w:tcPr>
            <w:tcW w:w="1046" w:type="dxa"/>
            <w:vAlign w:val="center"/>
          </w:tcPr>
          <w:p w14:paraId="7105C8F5" w14:textId="77777777" w:rsidR="00613635" w:rsidRPr="00D82FC1" w:rsidRDefault="00613635" w:rsidP="00790CD8">
            <w:pPr>
              <w:spacing w:after="0" w:line="240" w:lineRule="auto"/>
              <w:jc w:val="center"/>
              <w:rPr>
                <w:rFonts w:ascii="Times New Roman" w:hAnsi="Times New Roman" w:cs="Times New Roman"/>
                <w:sz w:val="20"/>
                <w:szCs w:val="20"/>
              </w:rPr>
            </w:pPr>
            <w:r w:rsidRPr="00D82FC1">
              <w:rPr>
                <w:rFonts w:ascii="Times New Roman" w:hAnsi="Times New Roman" w:cs="Times New Roman"/>
                <w:sz w:val="20"/>
                <w:szCs w:val="20"/>
              </w:rPr>
              <w:t>17232</w:t>
            </w:r>
          </w:p>
        </w:tc>
        <w:tc>
          <w:tcPr>
            <w:tcW w:w="950" w:type="dxa"/>
            <w:vAlign w:val="center"/>
          </w:tcPr>
          <w:p w14:paraId="05FB43A3" w14:textId="77777777" w:rsidR="00613635" w:rsidRPr="00621564"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183.93</w:t>
            </w:r>
          </w:p>
        </w:tc>
        <w:tc>
          <w:tcPr>
            <w:tcW w:w="874" w:type="dxa"/>
            <w:vAlign w:val="center"/>
          </w:tcPr>
          <w:p w14:paraId="135E7598" w14:textId="77777777" w:rsidR="00613635" w:rsidRPr="004E6096" w:rsidRDefault="00613635" w:rsidP="00790CD8">
            <w:pPr>
              <w:spacing w:after="0" w:line="240" w:lineRule="auto"/>
              <w:jc w:val="center"/>
              <w:rPr>
                <w:rFonts w:ascii="Times New Roman" w:hAnsi="Times New Roman" w:cs="Times New Roman"/>
                <w:sz w:val="20"/>
                <w:szCs w:val="20"/>
              </w:rPr>
            </w:pPr>
            <w:r w:rsidRPr="00621564">
              <w:rPr>
                <w:rFonts w:ascii="Times New Roman" w:hAnsi="Times New Roman" w:cs="Times New Roman"/>
                <w:sz w:val="20"/>
                <w:szCs w:val="20"/>
              </w:rPr>
              <w:t>158</w:t>
            </w:r>
            <w:r>
              <w:rPr>
                <w:rFonts w:ascii="Times New Roman" w:hAnsi="Times New Roman" w:cs="Times New Roman"/>
                <w:sz w:val="20"/>
                <w:szCs w:val="20"/>
              </w:rPr>
              <w:t>.</w:t>
            </w:r>
            <w:r w:rsidRPr="00621564">
              <w:rPr>
                <w:rFonts w:ascii="Times New Roman" w:hAnsi="Times New Roman" w:cs="Times New Roman"/>
                <w:sz w:val="20"/>
                <w:szCs w:val="20"/>
              </w:rPr>
              <w:t>09</w:t>
            </w:r>
          </w:p>
        </w:tc>
      </w:tr>
      <w:tr w:rsidR="00613635" w:rsidRPr="004E6096" w14:paraId="20A080CB" w14:textId="77777777" w:rsidTr="00613635">
        <w:trPr>
          <w:trHeight w:val="269"/>
          <w:jc w:val="center"/>
        </w:trPr>
        <w:tc>
          <w:tcPr>
            <w:tcW w:w="2284" w:type="dxa"/>
            <w:vAlign w:val="center"/>
          </w:tcPr>
          <w:p w14:paraId="7BB99EE8" w14:textId="77777777" w:rsidR="00613635" w:rsidRPr="004E6096" w:rsidRDefault="00613635" w:rsidP="00790CD8">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Добричка</w:t>
            </w:r>
          </w:p>
        </w:tc>
        <w:tc>
          <w:tcPr>
            <w:tcW w:w="1138" w:type="dxa"/>
            <w:vAlign w:val="center"/>
          </w:tcPr>
          <w:p w14:paraId="1B121462"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1295</w:t>
            </w:r>
          </w:p>
        </w:tc>
        <w:tc>
          <w:tcPr>
            <w:tcW w:w="932" w:type="dxa"/>
            <w:vAlign w:val="center"/>
          </w:tcPr>
          <w:p w14:paraId="1FA4AEDF"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1294</w:t>
            </w:r>
          </w:p>
        </w:tc>
        <w:tc>
          <w:tcPr>
            <w:tcW w:w="1233" w:type="dxa"/>
            <w:vAlign w:val="center"/>
          </w:tcPr>
          <w:p w14:paraId="0BD56E7E" w14:textId="77777777" w:rsidR="00613635" w:rsidRPr="009F7151" w:rsidRDefault="00613635" w:rsidP="00790CD8">
            <w:pPr>
              <w:spacing w:after="0" w:line="240" w:lineRule="auto"/>
              <w:jc w:val="center"/>
              <w:rPr>
                <w:rFonts w:ascii="Times New Roman" w:hAnsi="Times New Roman" w:cs="Times New Roman"/>
                <w:sz w:val="20"/>
                <w:szCs w:val="20"/>
              </w:rPr>
            </w:pPr>
            <w:r w:rsidRPr="009F7151">
              <w:rPr>
                <w:rFonts w:ascii="Times New Roman" w:hAnsi="Times New Roman" w:cs="Times New Roman"/>
                <w:sz w:val="20"/>
                <w:szCs w:val="20"/>
              </w:rPr>
              <w:t>80936</w:t>
            </w:r>
          </w:p>
        </w:tc>
        <w:tc>
          <w:tcPr>
            <w:tcW w:w="1046" w:type="dxa"/>
            <w:vAlign w:val="center"/>
          </w:tcPr>
          <w:p w14:paraId="15FC8435" w14:textId="77777777" w:rsidR="00613635" w:rsidRPr="00D82FC1" w:rsidRDefault="00613635" w:rsidP="00790CD8">
            <w:pPr>
              <w:spacing w:after="0" w:line="240" w:lineRule="auto"/>
              <w:jc w:val="center"/>
              <w:rPr>
                <w:rFonts w:ascii="Times New Roman" w:hAnsi="Times New Roman" w:cs="Times New Roman"/>
                <w:sz w:val="20"/>
                <w:szCs w:val="20"/>
              </w:rPr>
            </w:pPr>
            <w:r w:rsidRPr="00D82FC1">
              <w:rPr>
                <w:rFonts w:ascii="Times New Roman" w:hAnsi="Times New Roman" w:cs="Times New Roman"/>
                <w:sz w:val="20"/>
                <w:szCs w:val="20"/>
              </w:rPr>
              <w:t>70411</w:t>
            </w:r>
          </w:p>
        </w:tc>
        <w:tc>
          <w:tcPr>
            <w:tcW w:w="950" w:type="dxa"/>
            <w:vAlign w:val="center"/>
          </w:tcPr>
          <w:p w14:paraId="1368B415" w14:textId="77777777" w:rsidR="00613635" w:rsidRPr="00621564"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62.50</w:t>
            </w:r>
          </w:p>
        </w:tc>
        <w:tc>
          <w:tcPr>
            <w:tcW w:w="874" w:type="dxa"/>
            <w:vAlign w:val="center"/>
          </w:tcPr>
          <w:p w14:paraId="32D14067" w14:textId="77777777" w:rsidR="00613635" w:rsidRPr="004E6096" w:rsidRDefault="00613635" w:rsidP="00790CD8">
            <w:pPr>
              <w:spacing w:after="0" w:line="240" w:lineRule="auto"/>
              <w:jc w:val="center"/>
              <w:rPr>
                <w:rFonts w:ascii="Times New Roman" w:hAnsi="Times New Roman" w:cs="Times New Roman"/>
                <w:sz w:val="20"/>
                <w:szCs w:val="20"/>
              </w:rPr>
            </w:pPr>
            <w:r w:rsidRPr="00621564">
              <w:rPr>
                <w:rFonts w:ascii="Times New Roman" w:hAnsi="Times New Roman" w:cs="Times New Roman"/>
                <w:sz w:val="20"/>
                <w:szCs w:val="20"/>
              </w:rPr>
              <w:t>54</w:t>
            </w:r>
            <w:r>
              <w:rPr>
                <w:rFonts w:ascii="Times New Roman" w:hAnsi="Times New Roman" w:cs="Times New Roman"/>
                <w:sz w:val="20"/>
                <w:szCs w:val="20"/>
              </w:rPr>
              <w:t>.</w:t>
            </w:r>
            <w:r w:rsidRPr="00621564">
              <w:rPr>
                <w:rFonts w:ascii="Times New Roman" w:hAnsi="Times New Roman" w:cs="Times New Roman"/>
                <w:sz w:val="20"/>
                <w:szCs w:val="20"/>
              </w:rPr>
              <w:t>41</w:t>
            </w:r>
          </w:p>
        </w:tc>
      </w:tr>
      <w:tr w:rsidR="00613635" w:rsidRPr="004E6096" w14:paraId="62622F25" w14:textId="77777777" w:rsidTr="00613635">
        <w:trPr>
          <w:trHeight w:val="269"/>
          <w:jc w:val="center"/>
        </w:trPr>
        <w:tc>
          <w:tcPr>
            <w:tcW w:w="2284" w:type="dxa"/>
            <w:vAlign w:val="center"/>
          </w:tcPr>
          <w:p w14:paraId="4879A943" w14:textId="77777777" w:rsidR="00613635" w:rsidRPr="004E6096" w:rsidRDefault="00613635" w:rsidP="00790CD8">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Каварна</w:t>
            </w:r>
          </w:p>
        </w:tc>
        <w:tc>
          <w:tcPr>
            <w:tcW w:w="1138" w:type="dxa"/>
            <w:vAlign w:val="center"/>
          </w:tcPr>
          <w:p w14:paraId="7E5F4E0C"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481</w:t>
            </w:r>
          </w:p>
        </w:tc>
        <w:tc>
          <w:tcPr>
            <w:tcW w:w="932" w:type="dxa"/>
            <w:vAlign w:val="center"/>
          </w:tcPr>
          <w:p w14:paraId="294212FA"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481</w:t>
            </w:r>
          </w:p>
        </w:tc>
        <w:tc>
          <w:tcPr>
            <w:tcW w:w="1233" w:type="dxa"/>
            <w:vAlign w:val="center"/>
          </w:tcPr>
          <w:p w14:paraId="66DEDAF5" w14:textId="77777777" w:rsidR="00613635" w:rsidRPr="009F7151" w:rsidRDefault="00613635" w:rsidP="00790CD8">
            <w:pPr>
              <w:spacing w:after="0" w:line="240" w:lineRule="auto"/>
              <w:jc w:val="center"/>
              <w:rPr>
                <w:rFonts w:ascii="Times New Roman" w:hAnsi="Times New Roman" w:cs="Times New Roman"/>
                <w:sz w:val="20"/>
                <w:szCs w:val="20"/>
              </w:rPr>
            </w:pPr>
            <w:r w:rsidRPr="009F7151">
              <w:rPr>
                <w:rFonts w:ascii="Times New Roman" w:hAnsi="Times New Roman" w:cs="Times New Roman"/>
                <w:sz w:val="20"/>
                <w:szCs w:val="20"/>
              </w:rPr>
              <w:t>13773</w:t>
            </w:r>
          </w:p>
        </w:tc>
        <w:tc>
          <w:tcPr>
            <w:tcW w:w="1046" w:type="dxa"/>
            <w:vAlign w:val="center"/>
          </w:tcPr>
          <w:p w14:paraId="0E82D68D" w14:textId="77777777" w:rsidR="00613635" w:rsidRPr="00D82FC1" w:rsidRDefault="00613635" w:rsidP="00790CD8">
            <w:pPr>
              <w:spacing w:after="0" w:line="240" w:lineRule="auto"/>
              <w:jc w:val="center"/>
              <w:rPr>
                <w:rFonts w:ascii="Times New Roman" w:hAnsi="Times New Roman" w:cs="Times New Roman"/>
                <w:sz w:val="20"/>
                <w:szCs w:val="20"/>
              </w:rPr>
            </w:pPr>
            <w:r w:rsidRPr="00D82FC1">
              <w:rPr>
                <w:rFonts w:ascii="Times New Roman" w:hAnsi="Times New Roman" w:cs="Times New Roman"/>
                <w:sz w:val="20"/>
                <w:szCs w:val="20"/>
              </w:rPr>
              <w:t>12928</w:t>
            </w:r>
          </w:p>
        </w:tc>
        <w:tc>
          <w:tcPr>
            <w:tcW w:w="950" w:type="dxa"/>
            <w:vAlign w:val="center"/>
          </w:tcPr>
          <w:p w14:paraId="4C6DA821"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28.6</w:t>
            </w:r>
          </w:p>
        </w:tc>
        <w:tc>
          <w:tcPr>
            <w:tcW w:w="874" w:type="dxa"/>
            <w:vAlign w:val="center"/>
          </w:tcPr>
          <w:p w14:paraId="25D7C9B7" w14:textId="77777777" w:rsidR="00613635" w:rsidRPr="004E6096" w:rsidRDefault="00613635" w:rsidP="00790CD8">
            <w:pPr>
              <w:spacing w:after="0" w:line="240" w:lineRule="auto"/>
              <w:jc w:val="center"/>
              <w:rPr>
                <w:rFonts w:ascii="Times New Roman" w:hAnsi="Times New Roman" w:cs="Times New Roman"/>
                <w:sz w:val="20"/>
                <w:szCs w:val="20"/>
              </w:rPr>
            </w:pPr>
            <w:r w:rsidRPr="00621564">
              <w:rPr>
                <w:rFonts w:ascii="Times New Roman" w:hAnsi="Times New Roman" w:cs="Times New Roman"/>
                <w:sz w:val="20"/>
                <w:szCs w:val="20"/>
              </w:rPr>
              <w:t>26</w:t>
            </w:r>
            <w:r>
              <w:rPr>
                <w:rFonts w:ascii="Times New Roman" w:hAnsi="Times New Roman" w:cs="Times New Roman"/>
                <w:sz w:val="20"/>
                <w:szCs w:val="20"/>
              </w:rPr>
              <w:t>.</w:t>
            </w:r>
            <w:r w:rsidRPr="00621564">
              <w:rPr>
                <w:rFonts w:ascii="Times New Roman" w:hAnsi="Times New Roman" w:cs="Times New Roman"/>
                <w:sz w:val="20"/>
                <w:szCs w:val="20"/>
              </w:rPr>
              <w:t>88</w:t>
            </w:r>
          </w:p>
        </w:tc>
      </w:tr>
      <w:tr w:rsidR="00613635" w:rsidRPr="004E6096" w14:paraId="6180E949" w14:textId="77777777" w:rsidTr="00613635">
        <w:trPr>
          <w:trHeight w:val="269"/>
          <w:jc w:val="center"/>
        </w:trPr>
        <w:tc>
          <w:tcPr>
            <w:tcW w:w="2284" w:type="dxa"/>
            <w:vAlign w:val="center"/>
          </w:tcPr>
          <w:p w14:paraId="6BB78B16" w14:textId="77777777" w:rsidR="00613635" w:rsidRPr="004E6096" w:rsidRDefault="00613635" w:rsidP="00790CD8">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Крушари</w:t>
            </w:r>
          </w:p>
        </w:tc>
        <w:tc>
          <w:tcPr>
            <w:tcW w:w="1138" w:type="dxa"/>
            <w:vAlign w:val="center"/>
          </w:tcPr>
          <w:p w14:paraId="7B5FB35D"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418</w:t>
            </w:r>
          </w:p>
        </w:tc>
        <w:tc>
          <w:tcPr>
            <w:tcW w:w="932" w:type="dxa"/>
            <w:vAlign w:val="center"/>
          </w:tcPr>
          <w:p w14:paraId="2170F80A"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417</w:t>
            </w:r>
          </w:p>
        </w:tc>
        <w:tc>
          <w:tcPr>
            <w:tcW w:w="1233" w:type="dxa"/>
            <w:vAlign w:val="center"/>
          </w:tcPr>
          <w:p w14:paraId="05E857DA" w14:textId="77777777" w:rsidR="00613635" w:rsidRPr="009F7151" w:rsidRDefault="00613635" w:rsidP="00790CD8">
            <w:pPr>
              <w:spacing w:after="0" w:line="240" w:lineRule="auto"/>
              <w:jc w:val="center"/>
              <w:rPr>
                <w:rFonts w:ascii="Times New Roman" w:hAnsi="Times New Roman" w:cs="Times New Roman"/>
                <w:sz w:val="20"/>
                <w:szCs w:val="20"/>
              </w:rPr>
            </w:pPr>
            <w:r w:rsidRPr="009F7151">
              <w:rPr>
                <w:rFonts w:ascii="Times New Roman" w:hAnsi="Times New Roman" w:cs="Times New Roman"/>
                <w:sz w:val="20"/>
                <w:szCs w:val="20"/>
              </w:rPr>
              <w:t>3743</w:t>
            </w:r>
          </w:p>
        </w:tc>
        <w:tc>
          <w:tcPr>
            <w:tcW w:w="1046" w:type="dxa"/>
            <w:vAlign w:val="center"/>
          </w:tcPr>
          <w:p w14:paraId="3D7EECDC" w14:textId="77777777" w:rsidR="00613635" w:rsidRPr="00D82FC1" w:rsidRDefault="00613635" w:rsidP="00790CD8">
            <w:pPr>
              <w:spacing w:after="0" w:line="240" w:lineRule="auto"/>
              <w:jc w:val="center"/>
              <w:rPr>
                <w:rFonts w:ascii="Times New Roman" w:hAnsi="Times New Roman" w:cs="Times New Roman"/>
                <w:sz w:val="20"/>
                <w:szCs w:val="20"/>
              </w:rPr>
            </w:pPr>
            <w:r w:rsidRPr="00D82FC1">
              <w:rPr>
                <w:rFonts w:ascii="Times New Roman" w:hAnsi="Times New Roman" w:cs="Times New Roman"/>
                <w:sz w:val="20"/>
                <w:szCs w:val="20"/>
              </w:rPr>
              <w:t>3162</w:t>
            </w:r>
          </w:p>
        </w:tc>
        <w:tc>
          <w:tcPr>
            <w:tcW w:w="950" w:type="dxa"/>
            <w:vAlign w:val="center"/>
          </w:tcPr>
          <w:p w14:paraId="49518345"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w:t>
            </w:r>
          </w:p>
        </w:tc>
        <w:tc>
          <w:tcPr>
            <w:tcW w:w="874" w:type="dxa"/>
            <w:vAlign w:val="center"/>
          </w:tcPr>
          <w:p w14:paraId="5725D59E" w14:textId="77777777" w:rsidR="00613635" w:rsidRPr="004E6096" w:rsidRDefault="00613635" w:rsidP="00790CD8">
            <w:pPr>
              <w:spacing w:after="0" w:line="240" w:lineRule="auto"/>
              <w:jc w:val="center"/>
              <w:rPr>
                <w:rFonts w:ascii="Times New Roman" w:hAnsi="Times New Roman" w:cs="Times New Roman"/>
                <w:sz w:val="20"/>
                <w:szCs w:val="20"/>
              </w:rPr>
            </w:pPr>
            <w:r w:rsidRPr="00621564">
              <w:rPr>
                <w:rFonts w:ascii="Times New Roman" w:hAnsi="Times New Roman" w:cs="Times New Roman"/>
                <w:sz w:val="20"/>
                <w:szCs w:val="20"/>
              </w:rPr>
              <w:t>7</w:t>
            </w:r>
            <w:r>
              <w:rPr>
                <w:rFonts w:ascii="Times New Roman" w:hAnsi="Times New Roman" w:cs="Times New Roman"/>
                <w:sz w:val="20"/>
                <w:szCs w:val="20"/>
              </w:rPr>
              <w:t>.</w:t>
            </w:r>
            <w:r w:rsidRPr="00621564">
              <w:rPr>
                <w:rFonts w:ascii="Times New Roman" w:hAnsi="Times New Roman" w:cs="Times New Roman"/>
                <w:sz w:val="20"/>
                <w:szCs w:val="20"/>
              </w:rPr>
              <w:t>58</w:t>
            </w:r>
          </w:p>
        </w:tc>
      </w:tr>
      <w:tr w:rsidR="00613635" w:rsidRPr="004E6096" w14:paraId="7959DC1B" w14:textId="77777777" w:rsidTr="00613635">
        <w:trPr>
          <w:trHeight w:val="269"/>
          <w:jc w:val="center"/>
        </w:trPr>
        <w:tc>
          <w:tcPr>
            <w:tcW w:w="2284" w:type="dxa"/>
            <w:vAlign w:val="center"/>
          </w:tcPr>
          <w:p w14:paraId="29827C06" w14:textId="77777777" w:rsidR="00613635" w:rsidRPr="004E6096" w:rsidRDefault="00613635" w:rsidP="00790CD8">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Тервел</w:t>
            </w:r>
          </w:p>
        </w:tc>
        <w:tc>
          <w:tcPr>
            <w:tcW w:w="1138" w:type="dxa"/>
            <w:vAlign w:val="center"/>
          </w:tcPr>
          <w:p w14:paraId="0DDCB83E"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582</w:t>
            </w:r>
          </w:p>
        </w:tc>
        <w:tc>
          <w:tcPr>
            <w:tcW w:w="932" w:type="dxa"/>
            <w:vAlign w:val="center"/>
          </w:tcPr>
          <w:p w14:paraId="6794CFA1"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579</w:t>
            </w:r>
          </w:p>
        </w:tc>
        <w:tc>
          <w:tcPr>
            <w:tcW w:w="1233" w:type="dxa"/>
            <w:vAlign w:val="center"/>
          </w:tcPr>
          <w:p w14:paraId="52EE3AAA" w14:textId="77777777" w:rsidR="00613635" w:rsidRPr="009F7151" w:rsidRDefault="00613635" w:rsidP="00790CD8">
            <w:pPr>
              <w:spacing w:after="0" w:line="240" w:lineRule="auto"/>
              <w:jc w:val="center"/>
              <w:rPr>
                <w:rFonts w:ascii="Times New Roman" w:hAnsi="Times New Roman" w:cs="Times New Roman"/>
                <w:sz w:val="20"/>
                <w:szCs w:val="20"/>
              </w:rPr>
            </w:pPr>
            <w:r w:rsidRPr="009F7151">
              <w:rPr>
                <w:rFonts w:ascii="Times New Roman" w:hAnsi="Times New Roman" w:cs="Times New Roman"/>
                <w:sz w:val="20"/>
                <w:szCs w:val="20"/>
              </w:rPr>
              <w:t>15095</w:t>
            </w:r>
          </w:p>
        </w:tc>
        <w:tc>
          <w:tcPr>
            <w:tcW w:w="1046" w:type="dxa"/>
            <w:vAlign w:val="center"/>
          </w:tcPr>
          <w:p w14:paraId="184D6A2C" w14:textId="77777777" w:rsidR="00613635" w:rsidRPr="00D82FC1" w:rsidRDefault="00613635" w:rsidP="00790CD8">
            <w:pPr>
              <w:spacing w:after="0" w:line="240" w:lineRule="auto"/>
              <w:jc w:val="center"/>
              <w:rPr>
                <w:rFonts w:ascii="Times New Roman" w:hAnsi="Times New Roman" w:cs="Times New Roman"/>
                <w:sz w:val="20"/>
                <w:szCs w:val="20"/>
              </w:rPr>
            </w:pPr>
            <w:r w:rsidRPr="00D82FC1">
              <w:rPr>
                <w:rFonts w:ascii="Times New Roman" w:hAnsi="Times New Roman" w:cs="Times New Roman"/>
                <w:sz w:val="20"/>
                <w:szCs w:val="20"/>
              </w:rPr>
              <w:t>11935</w:t>
            </w:r>
          </w:p>
        </w:tc>
        <w:tc>
          <w:tcPr>
            <w:tcW w:w="950" w:type="dxa"/>
            <w:vAlign w:val="center"/>
          </w:tcPr>
          <w:p w14:paraId="6CEEC85D"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25.9</w:t>
            </w:r>
          </w:p>
        </w:tc>
        <w:tc>
          <w:tcPr>
            <w:tcW w:w="874" w:type="dxa"/>
            <w:vAlign w:val="center"/>
          </w:tcPr>
          <w:p w14:paraId="1F898256" w14:textId="77777777" w:rsidR="00613635" w:rsidRPr="004E6096" w:rsidRDefault="00613635" w:rsidP="00790CD8">
            <w:pPr>
              <w:spacing w:after="0" w:line="240" w:lineRule="auto"/>
              <w:jc w:val="center"/>
              <w:rPr>
                <w:rFonts w:ascii="Times New Roman" w:hAnsi="Times New Roman" w:cs="Times New Roman"/>
                <w:sz w:val="20"/>
                <w:szCs w:val="20"/>
              </w:rPr>
            </w:pPr>
            <w:r w:rsidRPr="00621564">
              <w:rPr>
                <w:rFonts w:ascii="Times New Roman" w:hAnsi="Times New Roman" w:cs="Times New Roman"/>
                <w:sz w:val="20"/>
                <w:szCs w:val="20"/>
              </w:rPr>
              <w:t>20</w:t>
            </w:r>
            <w:r>
              <w:rPr>
                <w:rFonts w:ascii="Times New Roman" w:hAnsi="Times New Roman" w:cs="Times New Roman"/>
                <w:sz w:val="20"/>
                <w:szCs w:val="20"/>
              </w:rPr>
              <w:t>.</w:t>
            </w:r>
            <w:r w:rsidRPr="00621564">
              <w:rPr>
                <w:rFonts w:ascii="Times New Roman" w:hAnsi="Times New Roman" w:cs="Times New Roman"/>
                <w:sz w:val="20"/>
                <w:szCs w:val="20"/>
              </w:rPr>
              <w:t>61</w:t>
            </w:r>
          </w:p>
        </w:tc>
      </w:tr>
      <w:tr w:rsidR="00613635" w:rsidRPr="004E6096" w14:paraId="503889ED" w14:textId="77777777" w:rsidTr="00613635">
        <w:trPr>
          <w:trHeight w:val="269"/>
          <w:jc w:val="center"/>
        </w:trPr>
        <w:tc>
          <w:tcPr>
            <w:tcW w:w="2284" w:type="dxa"/>
            <w:vAlign w:val="center"/>
          </w:tcPr>
          <w:p w14:paraId="075DE0DD" w14:textId="77777777" w:rsidR="00613635" w:rsidRPr="004E6096" w:rsidRDefault="00613635" w:rsidP="00790CD8">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Шабла</w:t>
            </w:r>
          </w:p>
        </w:tc>
        <w:tc>
          <w:tcPr>
            <w:tcW w:w="1138" w:type="dxa"/>
            <w:vAlign w:val="center"/>
          </w:tcPr>
          <w:p w14:paraId="378824E0"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329</w:t>
            </w:r>
          </w:p>
        </w:tc>
        <w:tc>
          <w:tcPr>
            <w:tcW w:w="932" w:type="dxa"/>
            <w:vAlign w:val="center"/>
          </w:tcPr>
          <w:p w14:paraId="7CFB6DC1"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329</w:t>
            </w:r>
          </w:p>
        </w:tc>
        <w:tc>
          <w:tcPr>
            <w:tcW w:w="1233" w:type="dxa"/>
            <w:vAlign w:val="center"/>
          </w:tcPr>
          <w:p w14:paraId="54AE70C9" w14:textId="77777777" w:rsidR="00613635" w:rsidRPr="009F7151" w:rsidRDefault="00613635" w:rsidP="00790CD8">
            <w:pPr>
              <w:spacing w:after="0" w:line="240" w:lineRule="auto"/>
              <w:jc w:val="center"/>
              <w:rPr>
                <w:rFonts w:ascii="Times New Roman" w:hAnsi="Times New Roman" w:cs="Times New Roman"/>
                <w:sz w:val="20"/>
                <w:szCs w:val="20"/>
              </w:rPr>
            </w:pPr>
            <w:r w:rsidRPr="009F7151">
              <w:rPr>
                <w:rFonts w:ascii="Times New Roman" w:hAnsi="Times New Roman" w:cs="Times New Roman"/>
                <w:sz w:val="20"/>
                <w:szCs w:val="20"/>
              </w:rPr>
              <w:t>4337</w:t>
            </w:r>
          </w:p>
        </w:tc>
        <w:tc>
          <w:tcPr>
            <w:tcW w:w="1046" w:type="dxa"/>
            <w:vAlign w:val="center"/>
          </w:tcPr>
          <w:p w14:paraId="4329A99C" w14:textId="77777777" w:rsidR="00613635" w:rsidRPr="00D82FC1" w:rsidRDefault="00613635" w:rsidP="00790CD8">
            <w:pPr>
              <w:spacing w:after="0" w:line="240" w:lineRule="auto"/>
              <w:jc w:val="center"/>
              <w:rPr>
                <w:rFonts w:ascii="Times New Roman" w:hAnsi="Times New Roman" w:cs="Times New Roman"/>
                <w:sz w:val="20"/>
                <w:szCs w:val="20"/>
              </w:rPr>
            </w:pPr>
            <w:r w:rsidRPr="00D82FC1">
              <w:rPr>
                <w:rFonts w:ascii="Times New Roman" w:hAnsi="Times New Roman" w:cs="Times New Roman"/>
                <w:sz w:val="20"/>
                <w:szCs w:val="20"/>
              </w:rPr>
              <w:t>3844</w:t>
            </w:r>
          </w:p>
        </w:tc>
        <w:tc>
          <w:tcPr>
            <w:tcW w:w="950" w:type="dxa"/>
            <w:vAlign w:val="center"/>
          </w:tcPr>
          <w:p w14:paraId="305C904D" w14:textId="77777777" w:rsidR="00613635" w:rsidRPr="004E6096" w:rsidRDefault="00613635"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13.2</w:t>
            </w:r>
          </w:p>
        </w:tc>
        <w:tc>
          <w:tcPr>
            <w:tcW w:w="874" w:type="dxa"/>
            <w:vAlign w:val="center"/>
          </w:tcPr>
          <w:p w14:paraId="6A18B083" w14:textId="77777777" w:rsidR="00613635" w:rsidRPr="004E6096" w:rsidRDefault="00613635" w:rsidP="00790CD8">
            <w:pPr>
              <w:spacing w:after="0" w:line="240" w:lineRule="auto"/>
              <w:jc w:val="center"/>
              <w:rPr>
                <w:rFonts w:ascii="Times New Roman" w:hAnsi="Times New Roman" w:cs="Times New Roman"/>
                <w:sz w:val="20"/>
                <w:szCs w:val="20"/>
              </w:rPr>
            </w:pPr>
            <w:r w:rsidRPr="00621564">
              <w:rPr>
                <w:rFonts w:ascii="Times New Roman" w:hAnsi="Times New Roman" w:cs="Times New Roman"/>
                <w:sz w:val="20"/>
                <w:szCs w:val="20"/>
              </w:rPr>
              <w:t>11</w:t>
            </w:r>
            <w:r>
              <w:rPr>
                <w:rFonts w:ascii="Times New Roman" w:hAnsi="Times New Roman" w:cs="Times New Roman"/>
                <w:sz w:val="20"/>
                <w:szCs w:val="20"/>
              </w:rPr>
              <w:t>.</w:t>
            </w:r>
            <w:r w:rsidRPr="00621564">
              <w:rPr>
                <w:rFonts w:ascii="Times New Roman" w:hAnsi="Times New Roman" w:cs="Times New Roman"/>
                <w:sz w:val="20"/>
                <w:szCs w:val="20"/>
              </w:rPr>
              <w:t>68</w:t>
            </w:r>
          </w:p>
        </w:tc>
      </w:tr>
    </w:tbl>
    <w:p w14:paraId="24101800" w14:textId="77777777" w:rsidR="00613635" w:rsidRPr="003221E8" w:rsidRDefault="00613635" w:rsidP="00613635">
      <w:pPr>
        <w:spacing w:after="120" w:line="240" w:lineRule="auto"/>
        <w:jc w:val="center"/>
        <w:rPr>
          <w:rFonts w:ascii="Times New Roman" w:hAnsi="Times New Roman" w:cs="Times New Roman"/>
          <w:i/>
          <w:iCs/>
          <w:sz w:val="20"/>
          <w:szCs w:val="20"/>
        </w:rPr>
      </w:pPr>
      <w:r w:rsidRPr="003221E8">
        <w:rPr>
          <w:rFonts w:ascii="Times New Roman" w:hAnsi="Times New Roman" w:cs="Times New Roman"/>
          <w:i/>
          <w:iCs/>
          <w:sz w:val="20"/>
          <w:szCs w:val="20"/>
        </w:rPr>
        <w:t>Източник: Национален статистически институт</w:t>
      </w:r>
    </w:p>
    <w:p w14:paraId="187575BE" w14:textId="77777777" w:rsidR="00613635" w:rsidRPr="00E351A1" w:rsidRDefault="00613635" w:rsidP="005D1DE0">
      <w:pPr>
        <w:spacing w:before="120" w:after="0" w:line="240" w:lineRule="auto"/>
        <w:ind w:firstLine="709"/>
        <w:jc w:val="both"/>
        <w:rPr>
          <w:rFonts w:ascii="Times New Roman" w:eastAsia="Times New Roman" w:hAnsi="Times New Roman" w:cs="Times New Roman"/>
          <w:sz w:val="24"/>
          <w:szCs w:val="24"/>
        </w:rPr>
      </w:pPr>
      <w:r w:rsidRPr="00E351A1">
        <w:rPr>
          <w:rFonts w:ascii="Times New Roman" w:eastAsia="Times New Roman" w:hAnsi="Times New Roman" w:cs="Times New Roman"/>
          <w:sz w:val="24"/>
          <w:szCs w:val="24"/>
        </w:rPr>
        <w:t>Средната гъстота на населението в община Генерал Тошево (</w:t>
      </w:r>
      <w:r>
        <w:rPr>
          <w:rFonts w:ascii="Times New Roman" w:eastAsia="Times New Roman" w:hAnsi="Times New Roman" w:cs="Times New Roman"/>
          <w:sz w:val="24"/>
          <w:szCs w:val="24"/>
        </w:rPr>
        <w:t>10.98</w:t>
      </w:r>
      <w:r w:rsidRPr="00E351A1">
        <w:rPr>
          <w:rFonts w:ascii="Times New Roman" w:eastAsia="Times New Roman" w:hAnsi="Times New Roman" w:cs="Times New Roman"/>
          <w:sz w:val="24"/>
          <w:szCs w:val="24"/>
        </w:rPr>
        <w:t xml:space="preserve"> души на кв. км. за 202</w:t>
      </w:r>
      <w:r>
        <w:rPr>
          <w:rFonts w:ascii="Times New Roman" w:eastAsia="Times New Roman" w:hAnsi="Times New Roman" w:cs="Times New Roman"/>
          <w:sz w:val="24"/>
          <w:szCs w:val="24"/>
        </w:rPr>
        <w:t>3</w:t>
      </w:r>
      <w:r w:rsidRPr="00E351A1">
        <w:rPr>
          <w:rFonts w:ascii="Times New Roman" w:eastAsia="Times New Roman" w:hAnsi="Times New Roman" w:cs="Times New Roman"/>
          <w:sz w:val="24"/>
          <w:szCs w:val="24"/>
        </w:rPr>
        <w:t xml:space="preserve"> г.) е по-малка от средните стойности за област Добрич (31,</w:t>
      </w:r>
      <w:r>
        <w:rPr>
          <w:rFonts w:ascii="Times New Roman" w:eastAsia="Times New Roman" w:hAnsi="Times New Roman" w:cs="Times New Roman"/>
          <w:sz w:val="24"/>
          <w:szCs w:val="24"/>
        </w:rPr>
        <w:t>11</w:t>
      </w:r>
      <w:r w:rsidRPr="00E351A1">
        <w:rPr>
          <w:rFonts w:ascii="Times New Roman" w:eastAsia="Times New Roman" w:hAnsi="Times New Roman" w:cs="Times New Roman"/>
          <w:sz w:val="24"/>
          <w:szCs w:val="24"/>
        </w:rPr>
        <w:t>), както и от средната гъстота за страната (58,</w:t>
      </w:r>
      <w:r>
        <w:rPr>
          <w:rFonts w:ascii="Times New Roman" w:eastAsia="Times New Roman" w:hAnsi="Times New Roman" w:cs="Times New Roman"/>
          <w:sz w:val="24"/>
          <w:szCs w:val="24"/>
        </w:rPr>
        <w:t>07</w:t>
      </w:r>
      <w:r w:rsidRPr="00E351A1">
        <w:rPr>
          <w:rFonts w:ascii="Times New Roman" w:eastAsia="Times New Roman" w:hAnsi="Times New Roman" w:cs="Times New Roman"/>
          <w:sz w:val="24"/>
          <w:szCs w:val="24"/>
        </w:rPr>
        <w:t>) и за СИР (56,</w:t>
      </w:r>
      <w:r>
        <w:rPr>
          <w:rFonts w:ascii="Times New Roman" w:eastAsia="Times New Roman" w:hAnsi="Times New Roman" w:cs="Times New Roman"/>
          <w:sz w:val="24"/>
          <w:szCs w:val="24"/>
        </w:rPr>
        <w:t>45</w:t>
      </w:r>
      <w:r w:rsidRPr="00E351A1">
        <w:rPr>
          <w:rFonts w:ascii="Times New Roman" w:eastAsia="Times New Roman" w:hAnsi="Times New Roman" w:cs="Times New Roman"/>
          <w:sz w:val="24"/>
          <w:szCs w:val="24"/>
        </w:rPr>
        <w:t xml:space="preserve"> души на кв. км.). В рамките на 3-те анализирани години средната гъстота на населението намалява във всички общини в областта.</w:t>
      </w:r>
    </w:p>
    <w:p w14:paraId="6D32C746" w14:textId="77777777" w:rsidR="00613635" w:rsidRPr="00E351A1" w:rsidRDefault="00613635" w:rsidP="00613635">
      <w:pPr>
        <w:spacing w:after="0" w:line="240" w:lineRule="auto"/>
        <w:ind w:firstLine="709"/>
        <w:jc w:val="both"/>
        <w:rPr>
          <w:rFonts w:ascii="Times New Roman" w:eastAsia="Times New Roman" w:hAnsi="Times New Roman" w:cs="Times New Roman"/>
          <w:sz w:val="24"/>
          <w:szCs w:val="24"/>
        </w:rPr>
      </w:pPr>
      <w:r w:rsidRPr="00E351A1">
        <w:rPr>
          <w:rFonts w:ascii="Times New Roman" w:eastAsia="Times New Roman" w:hAnsi="Times New Roman" w:cs="Times New Roman"/>
          <w:sz w:val="24"/>
          <w:szCs w:val="24"/>
        </w:rPr>
        <w:t xml:space="preserve">По брой населени места (42), община Генерал Тошево се нарежда на второ място в областта. Броят на населените места в общината се запазва непроменен в рамките на отчетния период 2020-2023 г. и селищната система е устойчива. </w:t>
      </w:r>
    </w:p>
    <w:p w14:paraId="5013ACAF" w14:textId="77777777" w:rsidR="00613635" w:rsidRPr="00E351A1" w:rsidRDefault="00613635" w:rsidP="00613635">
      <w:pPr>
        <w:spacing w:after="0" w:line="240" w:lineRule="auto"/>
        <w:ind w:firstLine="709"/>
        <w:jc w:val="both"/>
        <w:rPr>
          <w:rFonts w:ascii="Times New Roman" w:eastAsia="Times New Roman" w:hAnsi="Times New Roman" w:cs="Times New Roman"/>
          <w:sz w:val="24"/>
          <w:szCs w:val="24"/>
        </w:rPr>
      </w:pPr>
      <w:r w:rsidRPr="00E351A1">
        <w:rPr>
          <w:rFonts w:ascii="Times New Roman" w:eastAsia="Times New Roman" w:hAnsi="Times New Roman" w:cs="Times New Roman"/>
          <w:sz w:val="24"/>
          <w:szCs w:val="24"/>
        </w:rPr>
        <w:t>Можем да обобщим, че за трите изследвани години община Генерал Тошево запазва позициите си в регионален план по отношение на териториалния обхват и броя на населението сред общините в област Добрич.</w:t>
      </w:r>
    </w:p>
    <w:p w14:paraId="1DD490EA" w14:textId="77777777" w:rsidR="00613635" w:rsidRDefault="00613635" w:rsidP="00613635">
      <w:pPr>
        <w:spacing w:after="0" w:line="240" w:lineRule="auto"/>
        <w:ind w:firstLine="709"/>
        <w:jc w:val="both"/>
        <w:rPr>
          <w:rFonts w:ascii="Times New Roman" w:eastAsia="Times New Roman" w:hAnsi="Times New Roman" w:cs="Times New Roman"/>
          <w:sz w:val="24"/>
          <w:szCs w:val="24"/>
        </w:rPr>
      </w:pPr>
      <w:r w:rsidRPr="00E351A1">
        <w:rPr>
          <w:rFonts w:ascii="Times New Roman" w:eastAsia="Times New Roman" w:hAnsi="Times New Roman" w:cs="Times New Roman"/>
          <w:sz w:val="24"/>
          <w:szCs w:val="24"/>
        </w:rPr>
        <w:t>Според Националната концепция за пространствено развитие 2013-2025 г. (Актуализация 2019 г.), община Генерал Тошево попада в групата от 4-то йерархично ниво. Центровете на тези общини са разположени равномерно в територията и играят важна роля за обслужване на населението в собствените им общини и в съседни малки общини в селските райони.</w:t>
      </w:r>
      <w:r w:rsidRPr="00E351A1">
        <w:rPr>
          <w:rFonts w:ascii="Times New Roman" w:eastAsia="Times New Roman" w:hAnsi="Times New Roman" w:cs="Times New Roman"/>
          <w:sz w:val="24"/>
          <w:szCs w:val="24"/>
          <w:vertAlign w:val="superscript"/>
        </w:rPr>
        <w:footnoteReference w:id="1"/>
      </w:r>
      <w:r w:rsidRPr="00E351A1">
        <w:rPr>
          <w:rFonts w:ascii="Times New Roman" w:eastAsia="Times New Roman" w:hAnsi="Times New Roman" w:cs="Times New Roman"/>
          <w:sz w:val="24"/>
          <w:szCs w:val="24"/>
        </w:rPr>
        <w:t xml:space="preserve"> </w:t>
      </w:r>
    </w:p>
    <w:p w14:paraId="7EC82497" w14:textId="77777777" w:rsidR="00613635" w:rsidRPr="00E351A1" w:rsidRDefault="00613635" w:rsidP="00613635">
      <w:pPr>
        <w:spacing w:after="0" w:line="240" w:lineRule="auto"/>
        <w:ind w:firstLine="709"/>
        <w:jc w:val="both"/>
        <w:rPr>
          <w:rFonts w:ascii="Times New Roman" w:eastAsia="Times New Roman" w:hAnsi="Times New Roman" w:cs="Times New Roman"/>
          <w:sz w:val="24"/>
          <w:szCs w:val="24"/>
        </w:rPr>
      </w:pPr>
      <w:r w:rsidRPr="00E351A1">
        <w:rPr>
          <w:rFonts w:ascii="Times New Roman" w:eastAsia="Times New Roman" w:hAnsi="Times New Roman" w:cs="Times New Roman"/>
          <w:sz w:val="24"/>
          <w:szCs w:val="24"/>
        </w:rPr>
        <w:t xml:space="preserve">Към 2023 г. община Генерал Тошево е с по-ниска степен на урбанизация спрямо тенденциите в областта, Североизточен район и в страната. Относителният дял на градското население в общината е 50%, което показва балансирано разпределение на населението в града и селата. За сравнение равнището на урбанизация в област Добрич за 2023 г. е 70%, а урбанизацията за Североизточен район има равни стойности с тези в страната - 74%. </w:t>
      </w:r>
    </w:p>
    <w:p w14:paraId="2DA219B3" w14:textId="77777777" w:rsidR="00613635" w:rsidRDefault="00613635" w:rsidP="00372A71">
      <w:pPr>
        <w:autoSpaceDE w:val="0"/>
        <w:autoSpaceDN w:val="0"/>
        <w:adjustRightInd w:val="0"/>
        <w:spacing w:before="240" w:after="120" w:line="240" w:lineRule="auto"/>
        <w:jc w:val="both"/>
        <w:rPr>
          <w:rFonts w:ascii="Times New Roman" w:eastAsia="SymbolMT" w:hAnsi="Times New Roman" w:cs="Times New Roman"/>
          <w:b/>
          <w:bCs/>
          <w:i/>
          <w:iCs/>
          <w:sz w:val="28"/>
          <w:szCs w:val="28"/>
          <w:lang w:val="ru-RU"/>
        </w:rPr>
      </w:pPr>
    </w:p>
    <w:p w14:paraId="3A5E3206" w14:textId="20B728BA" w:rsidR="008D74B6" w:rsidRPr="00825CC9" w:rsidRDefault="008D74B6" w:rsidP="00372A71">
      <w:pPr>
        <w:autoSpaceDE w:val="0"/>
        <w:autoSpaceDN w:val="0"/>
        <w:adjustRightInd w:val="0"/>
        <w:spacing w:before="240" w:after="120" w:line="240" w:lineRule="auto"/>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lastRenderedPageBreak/>
        <w:t xml:space="preserve">1.3. Териториални и поземлени ресурси </w:t>
      </w:r>
    </w:p>
    <w:p w14:paraId="4AB1F256" w14:textId="36709621" w:rsidR="005F623D" w:rsidRPr="00DF486D" w:rsidRDefault="005F623D" w:rsidP="00450ABC">
      <w:pPr>
        <w:spacing w:before="120"/>
        <w:ind w:firstLine="706"/>
        <w:jc w:val="both"/>
        <w:rPr>
          <w:rFonts w:ascii="Times New Roman" w:hAnsi="Times New Roman" w:cs="Times New Roman"/>
          <w:sz w:val="24"/>
          <w:szCs w:val="24"/>
          <w:lang w:val="ru-RU"/>
        </w:rPr>
      </w:pPr>
      <w:r w:rsidRPr="00DF486D">
        <w:rPr>
          <w:rFonts w:ascii="Times New Roman" w:hAnsi="Times New Roman" w:cs="Times New Roman"/>
          <w:sz w:val="24"/>
          <w:szCs w:val="24"/>
          <w:lang w:val="ru-RU"/>
        </w:rPr>
        <w:t>Най-голям относителен дял в територията на община Генерал Тошево заема земеделската земя – 8</w:t>
      </w:r>
      <w:r w:rsidR="00450ABC">
        <w:rPr>
          <w:rFonts w:ascii="Times New Roman" w:hAnsi="Times New Roman" w:cs="Times New Roman"/>
          <w:sz w:val="24"/>
          <w:szCs w:val="24"/>
          <w:lang w:val="ru-RU"/>
        </w:rPr>
        <w:t>38,42</w:t>
      </w:r>
      <w:r w:rsidRPr="00DF486D">
        <w:rPr>
          <w:rFonts w:ascii="Times New Roman" w:hAnsi="Times New Roman" w:cs="Times New Roman"/>
          <w:sz w:val="24"/>
          <w:szCs w:val="24"/>
          <w:lang w:val="ru-RU"/>
        </w:rPr>
        <w:t xml:space="preserve"> </w:t>
      </w:r>
      <w:r w:rsidR="00450ABC">
        <w:rPr>
          <w:rFonts w:ascii="Times New Roman" w:hAnsi="Times New Roman" w:cs="Times New Roman"/>
          <w:sz w:val="24"/>
          <w:szCs w:val="24"/>
          <w:lang w:val="ru-RU"/>
        </w:rPr>
        <w:t>кв.м.</w:t>
      </w:r>
      <w:r w:rsidRPr="00DF486D">
        <w:rPr>
          <w:rFonts w:ascii="Times New Roman" w:hAnsi="Times New Roman" w:cs="Times New Roman"/>
          <w:sz w:val="24"/>
          <w:szCs w:val="24"/>
          <w:lang w:val="ru-RU"/>
        </w:rPr>
        <w:t xml:space="preserve"> </w:t>
      </w:r>
      <w:r w:rsidR="00450ABC" w:rsidRPr="00EB7050">
        <w:rPr>
          <w:rFonts w:ascii="Times New Roman" w:hAnsi="Times New Roman" w:cs="Times New Roman"/>
          <w:sz w:val="24"/>
          <w:szCs w:val="24"/>
          <w:lang w:val="ru-RU"/>
        </w:rPr>
        <w:t>(</w:t>
      </w:r>
      <w:r w:rsidR="00450ABC">
        <w:rPr>
          <w:rFonts w:ascii="Times New Roman" w:hAnsi="Times New Roman" w:cs="Times New Roman"/>
          <w:sz w:val="24"/>
          <w:szCs w:val="24"/>
          <w:lang w:val="ru-RU"/>
        </w:rPr>
        <w:t>85</w:t>
      </w:r>
      <w:r w:rsidR="00450ABC" w:rsidRPr="00EB7050">
        <w:rPr>
          <w:rFonts w:ascii="Times New Roman" w:hAnsi="Times New Roman" w:cs="Times New Roman"/>
          <w:sz w:val="24"/>
          <w:szCs w:val="24"/>
          <w:lang w:val="ru-RU"/>
        </w:rPr>
        <w:t>% при средни за страната 55%).</w:t>
      </w:r>
      <w:r w:rsidR="00450ABC">
        <w:rPr>
          <w:rFonts w:ascii="Times New Roman" w:hAnsi="Times New Roman" w:cs="Times New Roman"/>
          <w:sz w:val="24"/>
          <w:szCs w:val="24"/>
          <w:lang w:val="ru-RU"/>
        </w:rPr>
        <w:t xml:space="preserve"> </w:t>
      </w:r>
      <w:r w:rsidR="00450ABC" w:rsidRPr="003706A5">
        <w:rPr>
          <w:rFonts w:ascii="Times New Roman" w:hAnsi="Times New Roman" w:cs="Times New Roman"/>
          <w:sz w:val="24"/>
          <w:szCs w:val="24"/>
          <w:lang w:val="bg-BG"/>
        </w:rPr>
        <w:t xml:space="preserve">На второ място са горските територии – </w:t>
      </w:r>
      <w:r w:rsidR="00450ABC">
        <w:rPr>
          <w:rFonts w:ascii="Times New Roman" w:hAnsi="Times New Roman" w:cs="Times New Roman"/>
          <w:sz w:val="24"/>
          <w:szCs w:val="24"/>
          <w:lang w:val="bg-BG"/>
        </w:rPr>
        <w:t>76,30 кв.км.</w:t>
      </w:r>
      <w:r w:rsidR="00450ABC" w:rsidRPr="003706A5">
        <w:rPr>
          <w:rFonts w:ascii="Times New Roman" w:hAnsi="Times New Roman" w:cs="Times New Roman"/>
          <w:sz w:val="24"/>
          <w:szCs w:val="24"/>
          <w:lang w:val="bg-BG"/>
        </w:rPr>
        <w:t xml:space="preserve"> (</w:t>
      </w:r>
      <w:r w:rsidR="00450ABC">
        <w:rPr>
          <w:rFonts w:ascii="Times New Roman" w:hAnsi="Times New Roman" w:cs="Times New Roman"/>
          <w:sz w:val="24"/>
          <w:szCs w:val="24"/>
          <w:lang w:val="bg-BG"/>
        </w:rPr>
        <w:t>7,82% при средно за страната 33%).</w:t>
      </w:r>
      <w:r w:rsidR="00450ABC" w:rsidRPr="003706A5">
        <w:rPr>
          <w:rFonts w:ascii="Times New Roman" w:hAnsi="Times New Roman" w:cs="Times New Roman"/>
          <w:sz w:val="24"/>
          <w:szCs w:val="24"/>
          <w:lang w:val="bg-BG"/>
        </w:rPr>
        <w:t xml:space="preserve"> </w:t>
      </w:r>
    </w:p>
    <w:p w14:paraId="2CE52343" w14:textId="3D9565D5" w:rsidR="00226A2D" w:rsidRPr="00EB7050" w:rsidRDefault="00226A2D" w:rsidP="00226A2D">
      <w:pPr>
        <w:spacing w:before="240"/>
        <w:ind w:left="-14" w:firstLine="14"/>
        <w:jc w:val="center"/>
        <w:rPr>
          <w:rFonts w:ascii="Times New Roman" w:hAnsi="Times New Roman" w:cs="Times New Roman"/>
          <w:b/>
          <w:bCs/>
          <w:sz w:val="24"/>
          <w:szCs w:val="24"/>
        </w:rPr>
      </w:pPr>
      <w:r w:rsidRPr="00EB7050">
        <w:rPr>
          <w:rFonts w:ascii="Times New Roman" w:hAnsi="Times New Roman" w:cs="Times New Roman"/>
          <w:b/>
          <w:bCs/>
          <w:sz w:val="24"/>
          <w:szCs w:val="24"/>
        </w:rPr>
        <w:t xml:space="preserve">Таблица </w:t>
      </w:r>
      <w:r w:rsidRPr="00EB7050">
        <w:rPr>
          <w:rFonts w:ascii="Times New Roman" w:hAnsi="Times New Roman" w:cs="Times New Roman"/>
          <w:b/>
          <w:bCs/>
          <w:sz w:val="24"/>
          <w:szCs w:val="24"/>
          <w:lang w:val="bg-BG"/>
        </w:rPr>
        <w:t>2</w:t>
      </w:r>
      <w:r w:rsidRPr="00EB7050">
        <w:rPr>
          <w:rFonts w:ascii="Times New Roman" w:hAnsi="Times New Roman" w:cs="Times New Roman"/>
          <w:b/>
          <w:bCs/>
          <w:sz w:val="24"/>
          <w:szCs w:val="24"/>
        </w:rPr>
        <w:t xml:space="preserve">: Баланс на територията на община </w:t>
      </w:r>
      <w:r>
        <w:rPr>
          <w:rFonts w:ascii="Times New Roman" w:hAnsi="Times New Roman" w:cs="Times New Roman"/>
          <w:b/>
          <w:bCs/>
          <w:sz w:val="24"/>
          <w:szCs w:val="24"/>
          <w:lang w:val="bg-BG"/>
        </w:rPr>
        <w:t xml:space="preserve">Генерал Тошево </w:t>
      </w:r>
      <w:r w:rsidRPr="00EB7050">
        <w:rPr>
          <w:rFonts w:ascii="Times New Roman" w:hAnsi="Times New Roman" w:cs="Times New Roman"/>
          <w:b/>
          <w:bCs/>
          <w:sz w:val="24"/>
          <w:szCs w:val="24"/>
          <w:lang w:val="bg-BG"/>
        </w:rPr>
        <w:t>по начин на трайно ползване</w:t>
      </w:r>
      <w:r w:rsidRPr="00EB7050">
        <w:rPr>
          <w:rFonts w:ascii="Times New Roman" w:hAnsi="Times New Roman" w:cs="Times New Roman"/>
          <w:b/>
          <w:bCs/>
          <w:sz w:val="24"/>
          <w:szCs w:val="24"/>
        </w:rPr>
        <w:t xml:space="preserve"> (</w:t>
      </w:r>
      <w:r w:rsidRPr="00EB7050">
        <w:rPr>
          <w:rFonts w:ascii="Times New Roman" w:hAnsi="Times New Roman" w:cs="Times New Roman"/>
          <w:b/>
          <w:bCs/>
          <w:sz w:val="24"/>
          <w:szCs w:val="24"/>
          <w:lang w:val="bg-BG"/>
        </w:rPr>
        <w:t>кв.км.</w:t>
      </w:r>
      <w:r w:rsidRPr="00EB7050">
        <w:rPr>
          <w:rFonts w:ascii="Times New Roman" w:hAnsi="Times New Roman" w:cs="Times New Roman"/>
          <w:b/>
          <w:bCs/>
          <w:sz w:val="24"/>
          <w:szCs w:val="24"/>
        </w:rPr>
        <w:t>)</w:t>
      </w:r>
    </w:p>
    <w:tbl>
      <w:tblPr>
        <w:tblW w:w="10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4"/>
        <w:gridCol w:w="1761"/>
        <w:gridCol w:w="1276"/>
        <w:gridCol w:w="1345"/>
        <w:gridCol w:w="1185"/>
        <w:gridCol w:w="1301"/>
        <w:gridCol w:w="1167"/>
        <w:gridCol w:w="1167"/>
      </w:tblGrid>
      <w:tr w:rsidR="00226A2D" w:rsidRPr="00EB7050" w14:paraId="0D06BF5B" w14:textId="77777777" w:rsidTr="00226A2D">
        <w:trPr>
          <w:trHeight w:val="646"/>
          <w:jc w:val="center"/>
        </w:trPr>
        <w:tc>
          <w:tcPr>
            <w:tcW w:w="814" w:type="dxa"/>
            <w:shd w:val="clear" w:color="auto" w:fill="B6DDE8" w:themeFill="accent5" w:themeFillTint="66"/>
            <w:noWrap/>
            <w:vAlign w:val="center"/>
          </w:tcPr>
          <w:p w14:paraId="6D867C9B" w14:textId="77777777" w:rsidR="00226A2D" w:rsidRPr="00EB7050" w:rsidRDefault="00226A2D" w:rsidP="00790CD8">
            <w:pPr>
              <w:spacing w:after="0" w:line="240" w:lineRule="auto"/>
              <w:jc w:val="center"/>
              <w:rPr>
                <w:rFonts w:ascii="Times New Roman" w:hAnsi="Times New Roman" w:cs="Times New Roman"/>
                <w:b/>
                <w:bCs/>
                <w:sz w:val="20"/>
                <w:szCs w:val="20"/>
              </w:rPr>
            </w:pPr>
            <w:r w:rsidRPr="00EB7050">
              <w:rPr>
                <w:rFonts w:ascii="Times New Roman" w:hAnsi="Times New Roman" w:cs="Times New Roman"/>
                <w:b/>
                <w:bCs/>
                <w:sz w:val="20"/>
                <w:szCs w:val="20"/>
              </w:rPr>
              <w:t>Общо</w:t>
            </w:r>
          </w:p>
        </w:tc>
        <w:tc>
          <w:tcPr>
            <w:tcW w:w="1761" w:type="dxa"/>
            <w:shd w:val="clear" w:color="auto" w:fill="B6DDE8" w:themeFill="accent5" w:themeFillTint="66"/>
            <w:noWrap/>
            <w:vAlign w:val="center"/>
          </w:tcPr>
          <w:p w14:paraId="5B673A25" w14:textId="77777777" w:rsidR="00226A2D" w:rsidRPr="00EB7050" w:rsidRDefault="00226A2D" w:rsidP="00790CD8">
            <w:pPr>
              <w:spacing w:after="0" w:line="240" w:lineRule="auto"/>
              <w:jc w:val="center"/>
              <w:rPr>
                <w:rFonts w:ascii="Times New Roman" w:hAnsi="Times New Roman" w:cs="Times New Roman"/>
                <w:b/>
                <w:bCs/>
                <w:sz w:val="20"/>
                <w:szCs w:val="20"/>
                <w:lang w:val="bg-BG"/>
              </w:rPr>
            </w:pPr>
            <w:r w:rsidRPr="00EB7050">
              <w:rPr>
                <w:rFonts w:ascii="Times New Roman" w:hAnsi="Times New Roman" w:cs="Times New Roman"/>
                <w:b/>
                <w:bCs/>
                <w:sz w:val="20"/>
                <w:szCs w:val="20"/>
                <w:lang w:val="bg-BG"/>
              </w:rPr>
              <w:t>Урбанизирана територия</w:t>
            </w:r>
          </w:p>
        </w:tc>
        <w:tc>
          <w:tcPr>
            <w:tcW w:w="1276" w:type="dxa"/>
            <w:shd w:val="clear" w:color="auto" w:fill="B6DDE8" w:themeFill="accent5" w:themeFillTint="66"/>
            <w:noWrap/>
            <w:vAlign w:val="center"/>
          </w:tcPr>
          <w:p w14:paraId="222E96C1" w14:textId="77777777" w:rsidR="00226A2D" w:rsidRPr="00EB7050" w:rsidRDefault="00226A2D" w:rsidP="00790CD8">
            <w:pPr>
              <w:spacing w:after="0" w:line="240" w:lineRule="auto"/>
              <w:jc w:val="center"/>
              <w:rPr>
                <w:rFonts w:ascii="Times New Roman" w:hAnsi="Times New Roman" w:cs="Times New Roman"/>
                <w:b/>
                <w:bCs/>
                <w:sz w:val="20"/>
                <w:szCs w:val="20"/>
                <w:lang w:val="bg-BG"/>
              </w:rPr>
            </w:pPr>
            <w:r w:rsidRPr="00EB7050">
              <w:rPr>
                <w:rFonts w:ascii="Times New Roman" w:hAnsi="Times New Roman" w:cs="Times New Roman"/>
                <w:b/>
                <w:bCs/>
                <w:sz w:val="20"/>
                <w:szCs w:val="20"/>
                <w:lang w:val="bg-BG"/>
              </w:rPr>
              <w:t>Територия на транспорта</w:t>
            </w:r>
          </w:p>
        </w:tc>
        <w:tc>
          <w:tcPr>
            <w:tcW w:w="1345" w:type="dxa"/>
            <w:shd w:val="clear" w:color="auto" w:fill="B6DDE8" w:themeFill="accent5" w:themeFillTint="66"/>
            <w:vAlign w:val="center"/>
          </w:tcPr>
          <w:p w14:paraId="705A2082" w14:textId="77777777" w:rsidR="00226A2D" w:rsidRPr="00EB7050" w:rsidRDefault="00226A2D" w:rsidP="00790CD8">
            <w:pPr>
              <w:spacing w:after="0" w:line="240" w:lineRule="auto"/>
              <w:jc w:val="center"/>
              <w:rPr>
                <w:rFonts w:ascii="Times New Roman" w:hAnsi="Times New Roman" w:cs="Times New Roman"/>
                <w:b/>
                <w:bCs/>
                <w:sz w:val="20"/>
                <w:szCs w:val="20"/>
                <w:lang w:val="bg-BG"/>
              </w:rPr>
            </w:pPr>
            <w:r w:rsidRPr="00EB7050">
              <w:rPr>
                <w:rFonts w:ascii="Times New Roman" w:hAnsi="Times New Roman" w:cs="Times New Roman"/>
                <w:b/>
                <w:bCs/>
                <w:sz w:val="20"/>
                <w:szCs w:val="20"/>
                <w:lang w:val="bg-BG"/>
              </w:rPr>
              <w:t>Земеделска територия</w:t>
            </w:r>
          </w:p>
        </w:tc>
        <w:tc>
          <w:tcPr>
            <w:tcW w:w="1185" w:type="dxa"/>
            <w:shd w:val="clear" w:color="auto" w:fill="B6DDE8" w:themeFill="accent5" w:themeFillTint="66"/>
            <w:vAlign w:val="center"/>
          </w:tcPr>
          <w:p w14:paraId="4C9E167C" w14:textId="77777777" w:rsidR="00226A2D" w:rsidRPr="00EB7050" w:rsidRDefault="00226A2D" w:rsidP="00790CD8">
            <w:pPr>
              <w:spacing w:after="0" w:line="240" w:lineRule="auto"/>
              <w:jc w:val="center"/>
              <w:rPr>
                <w:rFonts w:ascii="Times New Roman" w:hAnsi="Times New Roman" w:cs="Times New Roman"/>
                <w:b/>
                <w:bCs/>
                <w:sz w:val="20"/>
                <w:szCs w:val="20"/>
                <w:lang w:val="ru-RU"/>
              </w:rPr>
            </w:pPr>
            <w:r w:rsidRPr="00EB7050">
              <w:rPr>
                <w:rFonts w:ascii="Times New Roman" w:hAnsi="Times New Roman" w:cs="Times New Roman"/>
                <w:b/>
                <w:bCs/>
                <w:sz w:val="20"/>
                <w:szCs w:val="20"/>
                <w:lang w:val="ru-RU"/>
              </w:rPr>
              <w:t>Горска територия</w:t>
            </w:r>
          </w:p>
        </w:tc>
        <w:tc>
          <w:tcPr>
            <w:tcW w:w="1301" w:type="dxa"/>
            <w:shd w:val="clear" w:color="auto" w:fill="B6DDE8" w:themeFill="accent5" w:themeFillTint="66"/>
            <w:vAlign w:val="center"/>
          </w:tcPr>
          <w:p w14:paraId="67D1653E" w14:textId="77777777" w:rsidR="00226A2D" w:rsidRPr="00EB7050" w:rsidRDefault="00226A2D" w:rsidP="00790CD8">
            <w:pPr>
              <w:spacing w:after="0" w:line="240" w:lineRule="auto"/>
              <w:jc w:val="center"/>
              <w:rPr>
                <w:rFonts w:ascii="Times New Roman" w:hAnsi="Times New Roman" w:cs="Times New Roman"/>
                <w:b/>
                <w:bCs/>
                <w:sz w:val="20"/>
                <w:szCs w:val="20"/>
                <w:lang w:val="ru-RU"/>
              </w:rPr>
            </w:pPr>
            <w:r w:rsidRPr="00EB7050">
              <w:rPr>
                <w:rFonts w:ascii="Times New Roman" w:hAnsi="Times New Roman" w:cs="Times New Roman"/>
                <w:b/>
                <w:bCs/>
                <w:sz w:val="20"/>
                <w:szCs w:val="20"/>
                <w:lang w:val="ru-RU"/>
              </w:rPr>
              <w:t>Територия, заета от води и водни обекти</w:t>
            </w:r>
          </w:p>
        </w:tc>
        <w:tc>
          <w:tcPr>
            <w:tcW w:w="1167" w:type="dxa"/>
            <w:shd w:val="clear" w:color="auto" w:fill="B6DDE8" w:themeFill="accent5" w:themeFillTint="66"/>
            <w:vAlign w:val="center"/>
          </w:tcPr>
          <w:p w14:paraId="6725DF53" w14:textId="77777777" w:rsidR="00226A2D" w:rsidRPr="00EB7050" w:rsidRDefault="00226A2D" w:rsidP="00790CD8">
            <w:pPr>
              <w:spacing w:after="0" w:line="240" w:lineRule="auto"/>
              <w:jc w:val="center"/>
              <w:rPr>
                <w:rFonts w:ascii="Times New Roman" w:hAnsi="Times New Roman" w:cs="Times New Roman"/>
                <w:b/>
                <w:bCs/>
                <w:sz w:val="20"/>
                <w:szCs w:val="20"/>
                <w:lang w:val="bg-BG"/>
              </w:rPr>
            </w:pPr>
            <w:r w:rsidRPr="00EB7050">
              <w:rPr>
                <w:rFonts w:ascii="Times New Roman" w:hAnsi="Times New Roman" w:cs="Times New Roman"/>
                <w:b/>
                <w:bCs/>
                <w:sz w:val="20"/>
                <w:szCs w:val="20"/>
                <w:lang w:val="bg-BG"/>
              </w:rPr>
              <w:t>Защитена територия</w:t>
            </w:r>
          </w:p>
        </w:tc>
        <w:tc>
          <w:tcPr>
            <w:tcW w:w="1167" w:type="dxa"/>
            <w:shd w:val="clear" w:color="auto" w:fill="B6DDE8" w:themeFill="accent5" w:themeFillTint="66"/>
            <w:vAlign w:val="center"/>
          </w:tcPr>
          <w:p w14:paraId="32F57142" w14:textId="77777777" w:rsidR="00226A2D" w:rsidRPr="00EB7050" w:rsidRDefault="00226A2D" w:rsidP="00790CD8">
            <w:pPr>
              <w:spacing w:after="0" w:line="240" w:lineRule="auto"/>
              <w:jc w:val="center"/>
              <w:rPr>
                <w:rFonts w:ascii="Times New Roman" w:hAnsi="Times New Roman" w:cs="Times New Roman"/>
                <w:b/>
                <w:bCs/>
                <w:sz w:val="20"/>
                <w:szCs w:val="20"/>
                <w:lang w:val="bg-BG"/>
              </w:rPr>
            </w:pPr>
            <w:r w:rsidRPr="00EB7050">
              <w:rPr>
                <w:rFonts w:ascii="Times New Roman" w:hAnsi="Times New Roman" w:cs="Times New Roman"/>
                <w:b/>
                <w:bCs/>
                <w:sz w:val="20"/>
                <w:szCs w:val="20"/>
                <w:lang w:val="bg-BG"/>
              </w:rPr>
              <w:t>Нарушена територия</w:t>
            </w:r>
          </w:p>
        </w:tc>
      </w:tr>
      <w:tr w:rsidR="00226A2D" w:rsidRPr="00EB7050" w14:paraId="01393FFE" w14:textId="77777777" w:rsidTr="00790CD8">
        <w:trPr>
          <w:trHeight w:val="450"/>
          <w:jc w:val="center"/>
        </w:trPr>
        <w:tc>
          <w:tcPr>
            <w:tcW w:w="814" w:type="dxa"/>
            <w:shd w:val="clear" w:color="auto" w:fill="auto"/>
            <w:noWrap/>
            <w:vAlign w:val="center"/>
          </w:tcPr>
          <w:p w14:paraId="56E7B962" w14:textId="539191ED" w:rsidR="00226A2D" w:rsidRPr="00EB7050" w:rsidRDefault="00233C46" w:rsidP="00790CD8">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981,59</w:t>
            </w:r>
          </w:p>
        </w:tc>
        <w:tc>
          <w:tcPr>
            <w:tcW w:w="1761" w:type="dxa"/>
            <w:shd w:val="clear" w:color="auto" w:fill="auto"/>
            <w:noWrap/>
            <w:vAlign w:val="center"/>
          </w:tcPr>
          <w:p w14:paraId="12BFCEB4" w14:textId="3E4BA8BC" w:rsidR="00226A2D" w:rsidRPr="00EB7050" w:rsidRDefault="00233C46" w:rsidP="00790CD8">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44,15</w:t>
            </w:r>
          </w:p>
        </w:tc>
        <w:tc>
          <w:tcPr>
            <w:tcW w:w="1276" w:type="dxa"/>
            <w:shd w:val="clear" w:color="auto" w:fill="auto"/>
            <w:noWrap/>
            <w:vAlign w:val="center"/>
          </w:tcPr>
          <w:p w14:paraId="63698AA8" w14:textId="2B2133D7" w:rsidR="00226A2D" w:rsidRPr="00EB7050" w:rsidRDefault="00233C46" w:rsidP="00790CD8">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21</w:t>
            </w:r>
          </w:p>
        </w:tc>
        <w:tc>
          <w:tcPr>
            <w:tcW w:w="1345" w:type="dxa"/>
            <w:shd w:val="clear" w:color="auto" w:fill="auto"/>
            <w:vAlign w:val="center"/>
          </w:tcPr>
          <w:p w14:paraId="62F942DE" w14:textId="67758017" w:rsidR="00226A2D" w:rsidRPr="00EB7050" w:rsidRDefault="00233C46" w:rsidP="00790CD8">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838,42</w:t>
            </w:r>
          </w:p>
        </w:tc>
        <w:tc>
          <w:tcPr>
            <w:tcW w:w="1185" w:type="dxa"/>
            <w:shd w:val="clear" w:color="auto" w:fill="auto"/>
            <w:vAlign w:val="center"/>
          </w:tcPr>
          <w:p w14:paraId="0F8737D0" w14:textId="4E0729BE" w:rsidR="00226A2D" w:rsidRPr="00EB7050" w:rsidRDefault="00233C46" w:rsidP="00790CD8">
            <w:pPr>
              <w:spacing w:after="0" w:line="240" w:lineRule="auto"/>
              <w:jc w:val="center"/>
              <w:rPr>
                <w:rFonts w:ascii="Times New Roman" w:hAnsi="Times New Roman" w:cs="Times New Roman"/>
                <w:bCs/>
                <w:sz w:val="20"/>
                <w:szCs w:val="20"/>
                <w:lang w:val="ru-RU"/>
              </w:rPr>
            </w:pPr>
            <w:r>
              <w:rPr>
                <w:rFonts w:ascii="Times New Roman" w:hAnsi="Times New Roman" w:cs="Times New Roman"/>
                <w:bCs/>
                <w:sz w:val="20"/>
                <w:szCs w:val="20"/>
                <w:lang w:val="ru-RU"/>
              </w:rPr>
              <w:t>76,30</w:t>
            </w:r>
          </w:p>
        </w:tc>
        <w:tc>
          <w:tcPr>
            <w:tcW w:w="1301" w:type="dxa"/>
            <w:shd w:val="clear" w:color="auto" w:fill="auto"/>
            <w:vAlign w:val="center"/>
          </w:tcPr>
          <w:p w14:paraId="5174CF06" w14:textId="6868D0D0" w:rsidR="00226A2D" w:rsidRPr="00EB7050" w:rsidRDefault="00233C46" w:rsidP="00790CD8">
            <w:pPr>
              <w:spacing w:after="0" w:line="240" w:lineRule="auto"/>
              <w:jc w:val="center"/>
              <w:rPr>
                <w:rFonts w:ascii="Times New Roman" w:hAnsi="Times New Roman" w:cs="Times New Roman"/>
                <w:bCs/>
                <w:sz w:val="20"/>
                <w:szCs w:val="20"/>
                <w:lang w:val="ru-RU"/>
              </w:rPr>
            </w:pPr>
            <w:r>
              <w:rPr>
                <w:rFonts w:ascii="Times New Roman" w:hAnsi="Times New Roman" w:cs="Times New Roman"/>
                <w:bCs/>
                <w:sz w:val="20"/>
                <w:szCs w:val="20"/>
                <w:lang w:val="ru-RU"/>
              </w:rPr>
              <w:t>0,42</w:t>
            </w:r>
          </w:p>
        </w:tc>
        <w:tc>
          <w:tcPr>
            <w:tcW w:w="1167" w:type="dxa"/>
            <w:shd w:val="clear" w:color="auto" w:fill="auto"/>
            <w:vAlign w:val="center"/>
          </w:tcPr>
          <w:p w14:paraId="0936F652" w14:textId="311BE93B" w:rsidR="00226A2D" w:rsidRPr="00EB7050" w:rsidRDefault="00233C46" w:rsidP="00790CD8">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0,03</w:t>
            </w:r>
          </w:p>
        </w:tc>
        <w:tc>
          <w:tcPr>
            <w:tcW w:w="1167" w:type="dxa"/>
            <w:shd w:val="clear" w:color="auto" w:fill="auto"/>
            <w:vAlign w:val="center"/>
          </w:tcPr>
          <w:p w14:paraId="1C9452CD" w14:textId="2CAACB8F" w:rsidR="00226A2D" w:rsidRPr="00EB7050" w:rsidRDefault="00233C46" w:rsidP="00790CD8">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1,28</w:t>
            </w:r>
          </w:p>
        </w:tc>
      </w:tr>
    </w:tbl>
    <w:p w14:paraId="0C58AB9F" w14:textId="77777777" w:rsidR="00226A2D" w:rsidRPr="00EB7050" w:rsidRDefault="00226A2D" w:rsidP="00226A2D">
      <w:pPr>
        <w:jc w:val="center"/>
        <w:rPr>
          <w:rFonts w:ascii="Times New Roman" w:hAnsi="Times New Roman" w:cs="Times New Roman"/>
          <w:i/>
          <w:iCs/>
          <w:sz w:val="20"/>
          <w:szCs w:val="20"/>
        </w:rPr>
      </w:pPr>
      <w:r w:rsidRPr="00EB7050">
        <w:rPr>
          <w:rFonts w:ascii="Times New Roman" w:hAnsi="Times New Roman" w:cs="Times New Roman"/>
          <w:i/>
          <w:iCs/>
          <w:sz w:val="20"/>
          <w:szCs w:val="20"/>
        </w:rPr>
        <w:t>Източник: Национален статистически институт</w:t>
      </w:r>
    </w:p>
    <w:p w14:paraId="092C7573" w14:textId="25F2D69F" w:rsidR="00D34F90" w:rsidRPr="001527F8" w:rsidRDefault="00D34F90" w:rsidP="00D34F90">
      <w:pPr>
        <w:spacing w:after="0" w:line="240" w:lineRule="auto"/>
        <w:ind w:firstLine="706"/>
        <w:jc w:val="both"/>
        <w:rPr>
          <w:rFonts w:ascii="Times New Roman" w:hAnsi="Times New Roman" w:cs="Times New Roman"/>
          <w:sz w:val="24"/>
          <w:szCs w:val="24"/>
          <w:lang w:val="bg-BG"/>
        </w:rPr>
      </w:pPr>
      <w:r w:rsidRPr="001527F8">
        <w:rPr>
          <w:rFonts w:ascii="Times New Roman" w:hAnsi="Times New Roman" w:cs="Times New Roman"/>
          <w:sz w:val="24"/>
          <w:szCs w:val="24"/>
          <w:lang w:val="bg-BG"/>
        </w:rPr>
        <w:t xml:space="preserve">Населените места и другите урбанизирани територии са </w:t>
      </w:r>
      <w:r>
        <w:rPr>
          <w:rFonts w:ascii="Times New Roman" w:hAnsi="Times New Roman" w:cs="Times New Roman"/>
          <w:sz w:val="24"/>
          <w:szCs w:val="24"/>
          <w:lang w:val="bg-BG"/>
        </w:rPr>
        <w:t>5</w:t>
      </w:r>
      <w:r w:rsidRPr="001527F8">
        <w:rPr>
          <w:rFonts w:ascii="Times New Roman" w:hAnsi="Times New Roman" w:cs="Times New Roman"/>
          <w:sz w:val="24"/>
          <w:szCs w:val="24"/>
          <w:lang w:val="bg-BG"/>
        </w:rPr>
        <w:t xml:space="preserve">% или </w:t>
      </w:r>
      <w:r>
        <w:rPr>
          <w:rFonts w:ascii="Times New Roman" w:hAnsi="Times New Roman" w:cs="Times New Roman"/>
          <w:sz w:val="24"/>
          <w:szCs w:val="24"/>
          <w:lang w:val="bg-BG"/>
        </w:rPr>
        <w:t>44,15 кв.км</w:t>
      </w:r>
      <w:r w:rsidRPr="001527F8">
        <w:rPr>
          <w:rFonts w:ascii="Times New Roman" w:hAnsi="Times New Roman" w:cs="Times New Roman"/>
          <w:sz w:val="24"/>
          <w:szCs w:val="24"/>
          <w:lang w:val="bg-BG"/>
        </w:rPr>
        <w:t xml:space="preserve">. Водните площи заемат </w:t>
      </w:r>
      <w:r>
        <w:rPr>
          <w:rFonts w:ascii="Times New Roman" w:hAnsi="Times New Roman" w:cs="Times New Roman"/>
          <w:sz w:val="24"/>
          <w:szCs w:val="24"/>
          <w:lang w:val="bg-BG"/>
        </w:rPr>
        <w:t>0,04</w:t>
      </w:r>
      <w:r w:rsidRPr="001527F8">
        <w:rPr>
          <w:rFonts w:ascii="Times New Roman" w:hAnsi="Times New Roman" w:cs="Times New Roman"/>
          <w:sz w:val="24"/>
          <w:szCs w:val="24"/>
          <w:lang w:val="bg-BG"/>
        </w:rPr>
        <w:t xml:space="preserve">% от територията на общината, а площите за транспорт и инфраструктура </w:t>
      </w:r>
      <w:r>
        <w:rPr>
          <w:rFonts w:ascii="Times New Roman" w:hAnsi="Times New Roman" w:cs="Times New Roman"/>
          <w:sz w:val="24"/>
          <w:szCs w:val="24"/>
          <w:lang w:val="bg-BG"/>
        </w:rPr>
        <w:t>2</w:t>
      </w:r>
      <w:r w:rsidRPr="001527F8">
        <w:rPr>
          <w:rFonts w:ascii="Times New Roman" w:hAnsi="Times New Roman" w:cs="Times New Roman"/>
          <w:sz w:val="24"/>
          <w:szCs w:val="24"/>
          <w:lang w:val="bg-BG"/>
        </w:rPr>
        <w:t xml:space="preserve">%. </w:t>
      </w:r>
      <w:r>
        <w:rPr>
          <w:rFonts w:ascii="Times New Roman" w:hAnsi="Times New Roman" w:cs="Times New Roman"/>
          <w:sz w:val="24"/>
          <w:szCs w:val="24"/>
          <w:lang w:val="bg-BG"/>
        </w:rPr>
        <w:t>Нарушената територия е 0,13%, а защитените територии 0,01% от общата площ</w:t>
      </w:r>
      <w:r w:rsidRPr="001527F8">
        <w:rPr>
          <w:rFonts w:ascii="Times New Roman" w:hAnsi="Times New Roman" w:cs="Times New Roman"/>
          <w:sz w:val="24"/>
          <w:szCs w:val="24"/>
          <w:lang w:val="bg-BG"/>
        </w:rPr>
        <w:t>.</w:t>
      </w:r>
    </w:p>
    <w:p w14:paraId="7B469048" w14:textId="2F4FF7CE" w:rsidR="008D74B6" w:rsidRPr="00450ABC" w:rsidRDefault="008D74B6" w:rsidP="00223FB7">
      <w:pPr>
        <w:spacing w:before="120" w:after="0" w:line="240" w:lineRule="auto"/>
        <w:jc w:val="center"/>
        <w:rPr>
          <w:rFonts w:ascii="Times New Roman" w:hAnsi="Times New Roman" w:cs="Times New Roman"/>
          <w:b/>
          <w:bCs/>
          <w:sz w:val="24"/>
          <w:szCs w:val="24"/>
        </w:rPr>
      </w:pPr>
      <w:r w:rsidRPr="00450ABC">
        <w:rPr>
          <w:rFonts w:ascii="Times New Roman" w:hAnsi="Times New Roman" w:cs="Times New Roman"/>
          <w:b/>
          <w:bCs/>
          <w:sz w:val="24"/>
          <w:szCs w:val="24"/>
        </w:rPr>
        <w:t xml:space="preserve">Графика 1: Разпределение на площта на община </w:t>
      </w:r>
      <w:r w:rsidR="00250B93" w:rsidRPr="00450ABC">
        <w:rPr>
          <w:rFonts w:ascii="Times New Roman" w:hAnsi="Times New Roman" w:cs="Times New Roman"/>
          <w:b/>
          <w:bCs/>
          <w:sz w:val="24"/>
          <w:szCs w:val="24"/>
          <w:lang w:val="bg-BG"/>
        </w:rPr>
        <w:t>Генерал Тошево</w:t>
      </w:r>
      <w:r w:rsidR="00233C46" w:rsidRPr="00450ABC">
        <w:rPr>
          <w:rFonts w:ascii="Times New Roman" w:hAnsi="Times New Roman" w:cs="Times New Roman"/>
          <w:b/>
          <w:bCs/>
          <w:sz w:val="24"/>
          <w:szCs w:val="24"/>
          <w:lang w:val="bg-BG"/>
        </w:rPr>
        <w:t xml:space="preserve"> </w:t>
      </w:r>
      <w:r w:rsidRPr="00450ABC">
        <w:rPr>
          <w:rFonts w:ascii="Times New Roman" w:hAnsi="Times New Roman" w:cs="Times New Roman"/>
          <w:b/>
          <w:bCs/>
          <w:sz w:val="24"/>
          <w:szCs w:val="24"/>
        </w:rPr>
        <w:t>по видове територии</w:t>
      </w:r>
    </w:p>
    <w:p w14:paraId="5D1A1A6F" w14:textId="519BC09A" w:rsidR="008D74B6" w:rsidRPr="00825CC9" w:rsidRDefault="00450ABC" w:rsidP="00A57B14">
      <w:pPr>
        <w:spacing w:before="120" w:after="120"/>
        <w:jc w:val="center"/>
        <w:rPr>
          <w:rFonts w:ascii="Times New Roman" w:hAnsi="Times New Roman" w:cs="Times New Roman"/>
          <w:b/>
          <w:bCs/>
          <w:sz w:val="20"/>
          <w:szCs w:val="20"/>
          <w:lang w:val="bg-BG"/>
        </w:rPr>
      </w:pPr>
      <w:r>
        <w:rPr>
          <w:noProof/>
          <w:lang w:val="bg-BG" w:eastAsia="bg-BG"/>
        </w:rPr>
        <w:drawing>
          <wp:inline distT="0" distB="0" distL="0" distR="0" wp14:anchorId="5F38A6F7" wp14:editId="5509B067">
            <wp:extent cx="5103964" cy="2576223"/>
            <wp:effectExtent l="0" t="0" r="0" b="0"/>
            <wp:docPr id="45332468" name="Диаграма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7E53350-6850-DAF1-2916-44E112546F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D74ECF7" w14:textId="77777777" w:rsidR="008D74B6" w:rsidRPr="00825CC9" w:rsidRDefault="008D74B6" w:rsidP="00BB6750">
      <w:pPr>
        <w:autoSpaceDE w:val="0"/>
        <w:autoSpaceDN w:val="0"/>
        <w:adjustRightInd w:val="0"/>
        <w:spacing w:after="240" w:line="240" w:lineRule="auto"/>
        <w:jc w:val="center"/>
        <w:rPr>
          <w:rFonts w:ascii="Times New Roman" w:hAnsi="Times New Roman" w:cs="Times New Roman"/>
        </w:rPr>
      </w:pPr>
      <w:r w:rsidRPr="00825CC9">
        <w:rPr>
          <w:rFonts w:ascii="Times New Roman" w:hAnsi="Times New Roman" w:cs="Times New Roman"/>
          <w:i/>
          <w:iCs/>
          <w:sz w:val="20"/>
          <w:szCs w:val="20"/>
        </w:rPr>
        <w:t>Източник: Национален статистически институт</w:t>
      </w:r>
    </w:p>
    <w:p w14:paraId="19B39500" w14:textId="77777777" w:rsidR="008D74B6" w:rsidRPr="00825CC9" w:rsidRDefault="008D74B6" w:rsidP="00296D65">
      <w:pPr>
        <w:autoSpaceDE w:val="0"/>
        <w:autoSpaceDN w:val="0"/>
        <w:adjustRightInd w:val="0"/>
        <w:spacing w:before="120"/>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t>1.4. Природни условия и ресурси</w:t>
      </w:r>
    </w:p>
    <w:p w14:paraId="66284355" w14:textId="77777777" w:rsidR="00D34F90" w:rsidRDefault="00AE27BF" w:rsidP="00AE27BF">
      <w:pPr>
        <w:spacing w:after="0" w:line="240" w:lineRule="auto"/>
        <w:ind w:firstLine="706"/>
        <w:jc w:val="both"/>
        <w:rPr>
          <w:rFonts w:ascii="Times New Roman" w:hAnsi="Times New Roman" w:cs="Times New Roman"/>
          <w:sz w:val="24"/>
          <w:szCs w:val="24"/>
          <w:lang w:val="bg-BG"/>
        </w:rPr>
      </w:pPr>
      <w:r w:rsidRPr="00825CC9">
        <w:rPr>
          <w:rFonts w:ascii="Times New Roman" w:hAnsi="Times New Roman" w:cs="Times New Roman"/>
          <w:b/>
          <w:sz w:val="24"/>
          <w:szCs w:val="24"/>
        </w:rPr>
        <w:t xml:space="preserve">Релефът </w:t>
      </w:r>
      <w:r w:rsidRPr="00825CC9">
        <w:rPr>
          <w:rFonts w:ascii="Times New Roman" w:hAnsi="Times New Roman" w:cs="Times New Roman"/>
          <w:sz w:val="24"/>
          <w:szCs w:val="24"/>
        </w:rPr>
        <w:t xml:space="preserve">на община Генерал Тошево е хълмист и равнинен, като територията ѝ изцяло попада в източната част на Дунавската хълмиста равнина и заема част от Добруджанското плато. Сравнително голямата територия на общината не е богата на релефни форми. Тя попада изцяло източно от вододела на с. Росица и с. Стожер, от където добруджанското плато получава лек наклон на изток и североизток. То е слабо разчленено от суходолията, които са насочени към Черно море. Средната надморска височина на общината е 176.1 м. </w:t>
      </w:r>
    </w:p>
    <w:p w14:paraId="1967EF9A" w14:textId="6FC15008" w:rsidR="00AE27BF" w:rsidRPr="00825CC9" w:rsidRDefault="00AE27BF" w:rsidP="00AE27BF">
      <w:pPr>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lastRenderedPageBreak/>
        <w:t xml:space="preserve">Територията в западната част има добре изразен хълмисто-платовиден характер с максимална височина до 250 м. надморско равнище. </w:t>
      </w:r>
    </w:p>
    <w:p w14:paraId="435FAF2D" w14:textId="77777777" w:rsidR="00AE27BF" w:rsidRPr="00825CC9" w:rsidRDefault="00AE27BF" w:rsidP="00AE27BF">
      <w:pPr>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t>Максималната височина на община Генерал Тошево е Голямата могила (254 м), разположена южно от село </w:t>
      </w:r>
      <w:hyperlink r:id="rId15" w:tooltip="Пчеларово (Област Добрич)" w:history="1">
        <w:r w:rsidRPr="00825CC9">
          <w:rPr>
            <w:rFonts w:ascii="Times New Roman" w:hAnsi="Times New Roman" w:cs="Times New Roman"/>
            <w:sz w:val="24"/>
            <w:szCs w:val="24"/>
          </w:rPr>
          <w:t>Пчеларово</w:t>
        </w:r>
      </w:hyperlink>
      <w:r w:rsidRPr="00825CC9">
        <w:rPr>
          <w:rFonts w:ascii="Times New Roman" w:hAnsi="Times New Roman" w:cs="Times New Roman"/>
          <w:sz w:val="24"/>
          <w:szCs w:val="24"/>
        </w:rPr>
        <w:t>, на границата с </w:t>
      </w:r>
      <w:hyperlink r:id="rId16" w:tooltip="Община Добрич-селска" w:history="1">
        <w:r w:rsidRPr="00825CC9">
          <w:rPr>
            <w:rFonts w:ascii="Times New Roman" w:hAnsi="Times New Roman" w:cs="Times New Roman"/>
            <w:sz w:val="24"/>
            <w:szCs w:val="24"/>
          </w:rPr>
          <w:t>община Добрич-селска</w:t>
        </w:r>
      </w:hyperlink>
      <w:r w:rsidRPr="00825CC9">
        <w:rPr>
          <w:rFonts w:ascii="Times New Roman" w:hAnsi="Times New Roman" w:cs="Times New Roman"/>
          <w:sz w:val="24"/>
          <w:szCs w:val="24"/>
        </w:rPr>
        <w:t>. Минималната височина на общината се намира в най-източната ѝ част в суходолието Малък качамак, на границата с Румъния, при 45-а гранична пирамида, североизточна от село </w:t>
      </w:r>
      <w:hyperlink r:id="rId17" w:tooltip="Бежаново (Област Добрич)" w:history="1">
        <w:r w:rsidRPr="00825CC9">
          <w:rPr>
            <w:rFonts w:ascii="Times New Roman" w:hAnsi="Times New Roman" w:cs="Times New Roman"/>
            <w:sz w:val="24"/>
            <w:szCs w:val="24"/>
          </w:rPr>
          <w:t>Бежаново</w:t>
        </w:r>
      </w:hyperlink>
      <w:r w:rsidRPr="00825CC9">
        <w:rPr>
          <w:rFonts w:ascii="Times New Roman" w:hAnsi="Times New Roman" w:cs="Times New Roman"/>
          <w:sz w:val="24"/>
          <w:szCs w:val="24"/>
        </w:rPr>
        <w:t xml:space="preserve"> – 54 м н.в. Релефът на общината създава предпоставки за развитие на селското стопанство, с възможност за максимална механизация на производствените процеси и предпоставки за благоприятно разположение на техническата инфраструктура. </w:t>
      </w:r>
    </w:p>
    <w:p w14:paraId="48D02F15" w14:textId="77777777" w:rsidR="00AE27BF" w:rsidRPr="00825CC9" w:rsidRDefault="00AE27BF" w:rsidP="00AE27BF">
      <w:pPr>
        <w:autoSpaceDE w:val="0"/>
        <w:autoSpaceDN w:val="0"/>
        <w:adjustRightInd w:val="0"/>
        <w:spacing w:after="0" w:line="240" w:lineRule="auto"/>
        <w:ind w:firstLine="706"/>
        <w:outlineLvl w:val="0"/>
        <w:rPr>
          <w:rFonts w:ascii="Times New Roman" w:eastAsia="SymbolMT" w:hAnsi="Times New Roman" w:cs="Times New Roman"/>
          <w:bCs/>
          <w:i/>
          <w:iCs/>
          <w:sz w:val="24"/>
          <w:szCs w:val="24"/>
        </w:rPr>
      </w:pPr>
      <w:r w:rsidRPr="00825CC9">
        <w:rPr>
          <w:rFonts w:ascii="Times New Roman" w:hAnsi="Times New Roman" w:cs="Times New Roman"/>
          <w:i/>
          <w:sz w:val="24"/>
          <w:szCs w:val="24"/>
        </w:rPr>
        <w:t>Геоложка среда</w:t>
      </w:r>
    </w:p>
    <w:p w14:paraId="75AB1B62" w14:textId="77777777" w:rsidR="00AE27BF" w:rsidRPr="00825CC9" w:rsidRDefault="00AE27BF" w:rsidP="00AE27BF">
      <w:pPr>
        <w:autoSpaceDE w:val="0"/>
        <w:autoSpaceDN w:val="0"/>
        <w:adjustRightInd w:val="0"/>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lang w:val="ru-RU"/>
        </w:rPr>
        <w:tab/>
        <w:t xml:space="preserve">На територията на община </w:t>
      </w:r>
      <w:r w:rsidRPr="00825CC9">
        <w:rPr>
          <w:rFonts w:ascii="Times New Roman" w:hAnsi="Times New Roman" w:cs="Times New Roman"/>
          <w:sz w:val="24"/>
          <w:szCs w:val="24"/>
        </w:rPr>
        <w:t>Генерал Тошево</w:t>
      </w:r>
      <w:r w:rsidRPr="00825CC9">
        <w:rPr>
          <w:rFonts w:ascii="Times New Roman" w:hAnsi="Times New Roman" w:cs="Times New Roman"/>
          <w:sz w:val="24"/>
          <w:szCs w:val="24"/>
          <w:lang w:val="ru-RU"/>
        </w:rPr>
        <w:t xml:space="preserve"> </w:t>
      </w:r>
      <w:r w:rsidRPr="00825CC9">
        <w:rPr>
          <w:rFonts w:ascii="Times New Roman" w:hAnsi="Times New Roman" w:cs="Times New Roman"/>
          <w:sz w:val="24"/>
          <w:szCs w:val="24"/>
        </w:rPr>
        <w:t>се установяват две геоложки</w:t>
      </w:r>
      <w:r w:rsidRPr="00825CC9">
        <w:rPr>
          <w:rFonts w:ascii="Times New Roman" w:hAnsi="Times New Roman" w:cs="Times New Roman"/>
          <w:sz w:val="24"/>
          <w:szCs w:val="24"/>
          <w:lang w:val="ru-RU"/>
        </w:rPr>
        <w:t xml:space="preserve"> </w:t>
      </w:r>
      <w:r w:rsidRPr="00825CC9">
        <w:rPr>
          <w:rFonts w:ascii="Times New Roman" w:hAnsi="Times New Roman" w:cs="Times New Roman"/>
          <w:sz w:val="24"/>
          <w:szCs w:val="24"/>
        </w:rPr>
        <w:t>формации</w:t>
      </w:r>
      <w:r w:rsidRPr="00825CC9">
        <w:rPr>
          <w:rFonts w:ascii="Times New Roman" w:hAnsi="Times New Roman" w:cs="Times New Roman"/>
          <w:sz w:val="24"/>
          <w:szCs w:val="24"/>
          <w:lang w:val="ru-RU"/>
        </w:rPr>
        <w:t xml:space="preserve"> – </w:t>
      </w:r>
      <w:r w:rsidRPr="00825CC9">
        <w:rPr>
          <w:rFonts w:ascii="Times New Roman" w:hAnsi="Times New Roman" w:cs="Times New Roman"/>
          <w:sz w:val="24"/>
          <w:szCs w:val="24"/>
        </w:rPr>
        <w:t>Сармат</w:t>
      </w:r>
      <w:r w:rsidRPr="00825CC9">
        <w:rPr>
          <w:rFonts w:ascii="Times New Roman" w:hAnsi="Times New Roman" w:cs="Times New Roman"/>
          <w:sz w:val="24"/>
          <w:szCs w:val="24"/>
          <w:lang w:val="ru-RU"/>
        </w:rPr>
        <w:t xml:space="preserve"> и Кватренер. </w:t>
      </w:r>
    </w:p>
    <w:p w14:paraId="404667E0" w14:textId="77777777" w:rsidR="00AE27BF" w:rsidRPr="00825CC9" w:rsidRDefault="00AE27BF" w:rsidP="00AE27BF">
      <w:p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ab/>
        <w:t>Сарматът е представен главно от варовици, кавернозни варовици и песъчливи варовици, обикновено здрави и оцветени сиво до жълтеникаво. Мощността им варира силно от 15 м. до към 100 м., но обикновено е около 60- 70 м.</w:t>
      </w:r>
    </w:p>
    <w:p w14:paraId="680BDE28" w14:textId="77777777" w:rsidR="00AE27BF" w:rsidRPr="00825CC9" w:rsidRDefault="00AE27BF" w:rsidP="00AE27BF">
      <w:p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ab/>
        <w:t>Кватернерът в района на общината е представен от льосови отложения (льосов комплекс) и глини. Льосовият комплекс покрива основните скали. Заравнените и заоблени форми на терена се дължат на льосонавяването, поради което всички долини и понижени участъци са били запълнени с льос. Мощността на льосовия комплекс варира силно от няколко метра до около 20 м. За района на гр. Генерал Тошево до ок. 12 м., с. Кардам и с. Люляково- около 5- 6 м., а около селата Житен, Росица, Лозница- до около 20 м. В льосовият комплекс се установяват обикновено два хоризонта льос и два хоризонта льосови глини. Льосът е бежов сух мокропорест, праховопесъклив, с редки дребни варовити кукли, трошлив и твърдопластичен. Льосовите глини са кафяви, някъде с червеникав оттенък, средно до твърдопластични с варовити ядки.</w:t>
      </w:r>
    </w:p>
    <w:p w14:paraId="2A567FF2" w14:textId="77777777" w:rsidR="00AE27BF" w:rsidRPr="00825CC9" w:rsidRDefault="00AE27BF" w:rsidP="00AE27BF">
      <w:pPr>
        <w:pStyle w:val="af7"/>
        <w:spacing w:before="0" w:beforeAutospacing="0" w:after="0" w:afterAutospacing="0"/>
        <w:ind w:left="360" w:firstLine="348"/>
        <w:jc w:val="both"/>
        <w:outlineLvl w:val="0"/>
        <w:rPr>
          <w:i/>
        </w:rPr>
      </w:pPr>
      <w:r w:rsidRPr="00825CC9">
        <w:rPr>
          <w:i/>
        </w:rPr>
        <w:t>Полезни изкопаеми</w:t>
      </w:r>
    </w:p>
    <w:p w14:paraId="53773178" w14:textId="77777777" w:rsidR="00AE27BF" w:rsidRPr="00825CC9" w:rsidRDefault="00AE27BF" w:rsidP="00AE27BF">
      <w:pPr>
        <w:pStyle w:val="af7"/>
        <w:spacing w:before="0" w:beforeAutospacing="0" w:after="0" w:afterAutospacing="0"/>
        <w:ind w:left="360"/>
        <w:jc w:val="both"/>
      </w:pPr>
      <w:r w:rsidRPr="00825CC9">
        <w:t>На територията на община Генерал Тошево се срещат следните полезни изкопаеми:</w:t>
      </w:r>
    </w:p>
    <w:p w14:paraId="1EB1982C" w14:textId="77777777" w:rsidR="00AE27BF" w:rsidRPr="00825CC9" w:rsidRDefault="00AE27BF">
      <w:pPr>
        <w:pStyle w:val="af7"/>
        <w:numPr>
          <w:ilvl w:val="0"/>
          <w:numId w:val="23"/>
        </w:numPr>
        <w:tabs>
          <w:tab w:val="num" w:pos="0"/>
        </w:tabs>
        <w:spacing w:before="0" w:beforeAutospacing="0" w:after="0" w:afterAutospacing="0"/>
        <w:ind w:left="0" w:firstLine="360"/>
        <w:jc w:val="both"/>
      </w:pPr>
      <w:r w:rsidRPr="00825CC9">
        <w:rPr>
          <w:b/>
          <w:i/>
          <w:lang w:val="ru-RU"/>
        </w:rPr>
        <w:t>Черни каменни въглища</w:t>
      </w:r>
      <w:r w:rsidRPr="00825CC9">
        <w:rPr>
          <w:lang w:val="ru-RU"/>
        </w:rPr>
        <w:t xml:space="preserve"> – близо до границата на общината се намира добруджанския въглищен басейн. Центърът му е около с. Вранино община Каварна. Запасите на въглища са много големи </w:t>
      </w:r>
      <w:r w:rsidRPr="00825CC9">
        <w:t>(</w:t>
      </w:r>
      <w:r w:rsidRPr="00825CC9">
        <w:rPr>
          <w:lang w:val="ru-RU"/>
        </w:rPr>
        <w:t>повече от всички запаси на въглища в България взети заедно</w:t>
      </w:r>
      <w:r w:rsidRPr="00825CC9">
        <w:t>)</w:t>
      </w:r>
      <w:r w:rsidRPr="00825CC9">
        <w:rPr>
          <w:lang w:val="ru-RU"/>
        </w:rPr>
        <w:t xml:space="preserve">, като качеството им е много добро-висококалорични коксуващи черни въглища. </w:t>
      </w:r>
    </w:p>
    <w:p w14:paraId="1E277FB7" w14:textId="77777777" w:rsidR="00AE27BF" w:rsidRPr="00825CC9" w:rsidRDefault="00AE27BF" w:rsidP="00AE27BF">
      <w:pPr>
        <w:pStyle w:val="af7"/>
        <w:spacing w:before="0" w:beforeAutospacing="0" w:after="0" w:afterAutospacing="0"/>
        <w:ind w:firstLine="708"/>
        <w:jc w:val="both"/>
      </w:pPr>
      <w:r w:rsidRPr="00825CC9">
        <w:rPr>
          <w:lang w:val="ru-RU"/>
        </w:rPr>
        <w:t xml:space="preserve">Същите обаче </w:t>
      </w:r>
      <w:r w:rsidRPr="00825CC9">
        <w:t>се намират</w:t>
      </w:r>
      <w:r w:rsidRPr="00825CC9">
        <w:rPr>
          <w:lang w:val="ru-RU"/>
        </w:rPr>
        <w:t xml:space="preserve"> на голяма дълбочина – между 300 м. </w:t>
      </w:r>
      <w:r w:rsidRPr="00825CC9">
        <w:t>и</w:t>
      </w:r>
      <w:r w:rsidRPr="00825CC9">
        <w:rPr>
          <w:lang w:val="ru-RU"/>
        </w:rPr>
        <w:t xml:space="preserve"> 1300 м. </w:t>
      </w:r>
      <w:r w:rsidRPr="00825CC9">
        <w:t>о</w:t>
      </w:r>
      <w:r w:rsidRPr="00825CC9">
        <w:rPr>
          <w:lang w:val="ru-RU"/>
        </w:rPr>
        <w:t xml:space="preserve">т повърхността и лежат под два обилни водоносни хоризонта </w:t>
      </w:r>
      <w:r w:rsidRPr="00825CC9">
        <w:t>(</w:t>
      </w:r>
      <w:r w:rsidRPr="00825CC9">
        <w:rPr>
          <w:lang w:val="ru-RU"/>
        </w:rPr>
        <w:t>сарматския и валанжския</w:t>
      </w:r>
      <w:r w:rsidRPr="00825CC9">
        <w:t>)</w:t>
      </w:r>
      <w:r w:rsidRPr="00825CC9">
        <w:rPr>
          <w:lang w:val="ru-RU"/>
        </w:rPr>
        <w:t>. Това изисква много време на проучване и определяне начина на експлоатацията им.</w:t>
      </w:r>
    </w:p>
    <w:p w14:paraId="6C5B5E01" w14:textId="77777777" w:rsidR="00AE27BF" w:rsidRPr="00825CC9" w:rsidRDefault="00AE27BF">
      <w:pPr>
        <w:pStyle w:val="af7"/>
        <w:numPr>
          <w:ilvl w:val="0"/>
          <w:numId w:val="23"/>
        </w:numPr>
        <w:tabs>
          <w:tab w:val="num" w:pos="0"/>
        </w:tabs>
        <w:spacing w:before="0" w:beforeAutospacing="0" w:after="0" w:afterAutospacing="0"/>
        <w:ind w:left="0" w:firstLine="360"/>
        <w:jc w:val="both"/>
      </w:pPr>
      <w:r w:rsidRPr="00825CC9">
        <w:rPr>
          <w:b/>
          <w:i/>
          <w:lang w:val="ru-RU"/>
        </w:rPr>
        <w:t>Бентонитови глини</w:t>
      </w:r>
      <w:r w:rsidRPr="00825CC9">
        <w:rPr>
          <w:b/>
          <w:i/>
        </w:rPr>
        <w:t xml:space="preserve"> </w:t>
      </w:r>
      <w:r w:rsidRPr="00825CC9">
        <w:rPr>
          <w:lang w:val="ru-RU"/>
        </w:rPr>
        <w:t>- намират се североизточно от с.</w:t>
      </w:r>
      <w:r w:rsidRPr="00825CC9">
        <w:t xml:space="preserve"> </w:t>
      </w:r>
      <w:r w:rsidRPr="00825CC9">
        <w:rPr>
          <w:lang w:val="ru-RU"/>
        </w:rPr>
        <w:t>Красен. Не са извършвани геоложки проучвания, но се предполага, че биха могли да се използват за химическата, хранителната и нефтената промишленост, тъй като притежават свойството да поглъщат определени вещества, намиращи се в газообразно или разтворено състояние. По геоложки съображения запасите са големи и находището перспективно</w:t>
      </w:r>
      <w:r w:rsidRPr="00825CC9">
        <w:t>.</w:t>
      </w:r>
    </w:p>
    <w:p w14:paraId="083233FE" w14:textId="77777777" w:rsidR="00AE27BF" w:rsidRPr="00825CC9" w:rsidRDefault="00AE27BF">
      <w:pPr>
        <w:pStyle w:val="af7"/>
        <w:numPr>
          <w:ilvl w:val="0"/>
          <w:numId w:val="25"/>
        </w:numPr>
        <w:autoSpaceDE w:val="0"/>
        <w:autoSpaceDN w:val="0"/>
        <w:adjustRightInd w:val="0"/>
        <w:spacing w:before="0" w:beforeAutospacing="0" w:after="0" w:afterAutospacing="0"/>
        <w:jc w:val="both"/>
      </w:pPr>
      <w:r w:rsidRPr="00825CC9">
        <w:rPr>
          <w:b/>
          <w:i/>
        </w:rPr>
        <w:t xml:space="preserve">Глини за тухларската промишленост </w:t>
      </w:r>
      <w:r w:rsidRPr="00825CC9">
        <w:t>- за тази цел могат да се използват льосът и льосовите глини, които покриват по- голямата част от общината.</w:t>
      </w:r>
    </w:p>
    <w:p w14:paraId="090152D8" w14:textId="77777777" w:rsidR="00AE27BF" w:rsidRPr="00FF1AAF" w:rsidRDefault="00FF1AAF">
      <w:pPr>
        <w:pStyle w:val="af7"/>
        <w:numPr>
          <w:ilvl w:val="0"/>
          <w:numId w:val="25"/>
        </w:numPr>
        <w:autoSpaceDE w:val="0"/>
        <w:autoSpaceDN w:val="0"/>
        <w:adjustRightInd w:val="0"/>
        <w:spacing w:before="0" w:beforeAutospacing="0" w:after="0" w:afterAutospacing="0"/>
        <w:jc w:val="both"/>
        <w:rPr>
          <w:b/>
        </w:rPr>
      </w:pPr>
      <w:r w:rsidRPr="00B71967">
        <w:rPr>
          <w:lang w:val="ru-RU"/>
        </w:rPr>
        <w:t xml:space="preserve">На територията на с. Рогозина са проведени дейности по </w:t>
      </w:r>
      <w:r w:rsidRPr="008267CC">
        <w:rPr>
          <w:b/>
          <w:i/>
          <w:lang w:val="ru-RU"/>
        </w:rPr>
        <w:t>проучвания за природен газ</w:t>
      </w:r>
      <w:r w:rsidRPr="00B71967">
        <w:rPr>
          <w:lang w:val="ru-RU"/>
        </w:rPr>
        <w:t xml:space="preserve"> и до този момент находището не се ползва, поради проведен референдум в община Генерал Тошево за забрана на добива.</w:t>
      </w:r>
      <w:r w:rsidR="00AE27BF" w:rsidRPr="00FF1AAF">
        <w:rPr>
          <w:b/>
          <w:bCs/>
        </w:rPr>
        <w:t xml:space="preserve"> </w:t>
      </w:r>
    </w:p>
    <w:p w14:paraId="12D3EB75" w14:textId="77777777" w:rsidR="00AE27BF" w:rsidRPr="00825CC9" w:rsidRDefault="00AE27BF" w:rsidP="00AE27BF">
      <w:pPr>
        <w:pStyle w:val="Default"/>
        <w:ind w:firstLine="708"/>
        <w:jc w:val="both"/>
        <w:rPr>
          <w:color w:val="auto"/>
        </w:rPr>
      </w:pPr>
      <w:r w:rsidRPr="00825CC9">
        <w:rPr>
          <w:b/>
          <w:color w:val="auto"/>
          <w:lang w:val="ru-RU"/>
        </w:rPr>
        <w:t>Климатът</w:t>
      </w:r>
      <w:r w:rsidRPr="00825CC9">
        <w:rPr>
          <w:color w:val="auto"/>
          <w:lang w:val="ru-RU"/>
        </w:rPr>
        <w:t xml:space="preserve"> в община </w:t>
      </w:r>
      <w:r w:rsidRPr="00825CC9">
        <w:rPr>
          <w:color w:val="auto"/>
        </w:rPr>
        <w:t xml:space="preserve">Генерал Тошево се определя от атмосферната циркулация, характерна за климатичния пояс на умерените ширини, т.е. територията попада в умерено – континенталната климатична област, но е под влияние и на Черноморско климатично влияние. </w:t>
      </w:r>
    </w:p>
    <w:p w14:paraId="66FCA9D0" w14:textId="77777777" w:rsidR="00DF486D" w:rsidRDefault="00AE27BF" w:rsidP="00DF486D">
      <w:pPr>
        <w:pStyle w:val="Default"/>
        <w:ind w:firstLine="708"/>
        <w:jc w:val="both"/>
        <w:rPr>
          <w:color w:val="auto"/>
          <w:lang w:val="bg-BG"/>
        </w:rPr>
      </w:pPr>
      <w:r w:rsidRPr="00825CC9">
        <w:rPr>
          <w:color w:val="auto"/>
        </w:rPr>
        <w:lastRenderedPageBreak/>
        <w:t xml:space="preserve">Климатът на умерено – континенталната област  се формира под влиянието на океански въздушни маси на умерените ширини, които нахлуват предимно от североизток и по – рядко от северозапад. За разлика от останалата част на Дунавската хълмиста равнина, тук климатът е по – смекчен: зимата не е така студена и лятото не е толкова горещо. Все пак континенталността на климата личи от по – голямото годишно колебание на температурите. </w:t>
      </w:r>
    </w:p>
    <w:p w14:paraId="060B8741" w14:textId="77777777" w:rsidR="00DF486D" w:rsidRPr="00825CC9" w:rsidRDefault="00DF486D" w:rsidP="00DF486D">
      <w:pPr>
        <w:pStyle w:val="Default"/>
        <w:ind w:firstLine="708"/>
        <w:jc w:val="both"/>
        <w:rPr>
          <w:color w:val="auto"/>
        </w:rPr>
      </w:pPr>
      <w:r w:rsidRPr="00825CC9">
        <w:rPr>
          <w:color w:val="auto"/>
        </w:rPr>
        <w:t>Умерено – континенталната област е характерна с не особено високи количества валежи през пролетта и есента и максимум през лятото, като летният максимум е през юни, а зимният минимум – през януари.</w:t>
      </w:r>
    </w:p>
    <w:p w14:paraId="0350714E" w14:textId="77777777" w:rsidR="00AE27BF" w:rsidRPr="00825CC9" w:rsidRDefault="00AE27BF" w:rsidP="00AE27BF">
      <w:pPr>
        <w:pStyle w:val="Default"/>
        <w:ind w:firstLine="708"/>
        <w:jc w:val="both"/>
        <w:rPr>
          <w:color w:val="auto"/>
        </w:rPr>
      </w:pPr>
      <w:r w:rsidRPr="00825CC9">
        <w:rPr>
          <w:color w:val="auto"/>
        </w:rPr>
        <w:t xml:space="preserve">Областта на черноморското климатично влияние се формира под влияние на два основни фактора – особеностите на атмосферната циркулация в тази част на Балканския полуостров, от една страна, и климатичното влияние на Черноморския басейн от друга. Както в преходно – континенталната област и тук се преплитат две климатични влияния – континентално – европейско от север и северозапад и средиземноморско - от юг. Под влияние, на Черно море тук се формира един по – различен климат, който не може да бъде отнесен нито към преходно – континенталния, нито към преходно – средиземноморския. </w:t>
      </w:r>
    </w:p>
    <w:p w14:paraId="401762A7" w14:textId="77777777" w:rsidR="00AE27BF" w:rsidRPr="00825CC9" w:rsidRDefault="00AE27BF" w:rsidP="00AE27BF">
      <w:pPr>
        <w:pStyle w:val="Default"/>
        <w:ind w:firstLine="708"/>
        <w:jc w:val="both"/>
        <w:rPr>
          <w:color w:val="auto"/>
        </w:rPr>
      </w:pPr>
      <w:r w:rsidRPr="00825CC9">
        <w:rPr>
          <w:color w:val="auto"/>
        </w:rPr>
        <w:t xml:space="preserve">Според климатичната подялба на България, границата на черноморското климатично влияние, с малки изключения, условно минава на 30 – 40 км от брега на морето. </w:t>
      </w:r>
    </w:p>
    <w:p w14:paraId="5C3065AE" w14:textId="77777777" w:rsidR="00AE27BF" w:rsidRPr="00825CC9" w:rsidRDefault="00AE27BF" w:rsidP="00AE27BF">
      <w:pPr>
        <w:pStyle w:val="Default"/>
        <w:spacing w:after="120"/>
        <w:ind w:firstLine="709"/>
        <w:jc w:val="both"/>
        <w:rPr>
          <w:color w:val="auto"/>
        </w:rPr>
      </w:pPr>
      <w:r w:rsidRPr="00825CC9">
        <w:rPr>
          <w:color w:val="auto"/>
        </w:rPr>
        <w:t>Средните годишни температури, които в значителна степен характеризират климата на района са по – високи отколкото средните температури за западната част на територията, което е под влияние на затплящото действие на морето.</w:t>
      </w:r>
    </w:p>
    <w:p w14:paraId="47B999DB" w14:textId="77777777" w:rsidR="00AE27BF" w:rsidRPr="00D34F90" w:rsidRDefault="00C04813" w:rsidP="00D34F90">
      <w:pPr>
        <w:pStyle w:val="Default"/>
        <w:spacing w:after="120"/>
        <w:jc w:val="center"/>
        <w:rPr>
          <w:rFonts w:eastAsia="Calibri"/>
          <w:b/>
          <w:bCs/>
          <w:color w:val="auto"/>
          <w:lang w:val="en-US" w:eastAsia="en-US"/>
        </w:rPr>
      </w:pPr>
      <w:r w:rsidRPr="00D34F90">
        <w:rPr>
          <w:rFonts w:eastAsia="Calibri"/>
          <w:b/>
          <w:bCs/>
          <w:color w:val="auto"/>
          <w:lang w:val="en-US" w:eastAsia="en-US"/>
        </w:rPr>
        <w:t xml:space="preserve">Таблица </w:t>
      </w:r>
      <w:r w:rsidRPr="00D34F90">
        <w:rPr>
          <w:rFonts w:eastAsia="Calibri"/>
          <w:b/>
          <w:bCs/>
          <w:color w:val="auto"/>
          <w:lang w:val="bg-BG" w:eastAsia="en-US"/>
        </w:rPr>
        <w:t>3</w:t>
      </w:r>
      <w:r w:rsidR="00AE27BF" w:rsidRPr="00D34F90">
        <w:rPr>
          <w:rFonts w:eastAsia="Calibri"/>
          <w:b/>
          <w:bCs/>
          <w:color w:val="auto"/>
          <w:lang w:val="en-US" w:eastAsia="en-US"/>
        </w:rPr>
        <w:t xml:space="preserve">: Средномесечните стойности на основните метеорологични параметри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666"/>
        <w:gridCol w:w="763"/>
        <w:gridCol w:w="763"/>
        <w:gridCol w:w="763"/>
        <w:gridCol w:w="666"/>
        <w:gridCol w:w="666"/>
        <w:gridCol w:w="666"/>
        <w:gridCol w:w="666"/>
        <w:gridCol w:w="666"/>
        <w:gridCol w:w="631"/>
        <w:gridCol w:w="667"/>
        <w:gridCol w:w="657"/>
      </w:tblGrid>
      <w:tr w:rsidR="00D34F90" w:rsidRPr="00825CC9" w14:paraId="070D09BC" w14:textId="77777777" w:rsidTr="00D34F90">
        <w:trPr>
          <w:trHeight w:val="304"/>
          <w:jc w:val="center"/>
        </w:trPr>
        <w:tc>
          <w:tcPr>
            <w:tcW w:w="1705" w:type="dxa"/>
            <w:shd w:val="clear" w:color="auto" w:fill="B6DDE8" w:themeFill="accent5" w:themeFillTint="66"/>
            <w:vAlign w:val="center"/>
          </w:tcPr>
          <w:p w14:paraId="365031A3" w14:textId="77777777" w:rsidR="007B153E" w:rsidRPr="00DF486D" w:rsidRDefault="00AE27BF" w:rsidP="00DF486D">
            <w:pPr>
              <w:pStyle w:val="Default"/>
              <w:rPr>
                <w:color w:val="auto"/>
                <w:sz w:val="20"/>
                <w:szCs w:val="20"/>
                <w:lang w:val="bg-BG"/>
              </w:rPr>
            </w:pPr>
            <w:r w:rsidRPr="00DF486D">
              <w:rPr>
                <w:b/>
                <w:bCs/>
                <w:color w:val="auto"/>
                <w:sz w:val="20"/>
                <w:szCs w:val="20"/>
              </w:rPr>
              <w:t xml:space="preserve">Месец </w:t>
            </w:r>
          </w:p>
        </w:tc>
        <w:tc>
          <w:tcPr>
            <w:tcW w:w="666" w:type="dxa"/>
            <w:shd w:val="clear" w:color="auto" w:fill="B6DDE8" w:themeFill="accent5" w:themeFillTint="66"/>
            <w:vAlign w:val="center"/>
          </w:tcPr>
          <w:p w14:paraId="3D8D1434" w14:textId="77777777" w:rsidR="00AE27BF" w:rsidRPr="00DF486D" w:rsidRDefault="00AE27BF" w:rsidP="00DF486D">
            <w:pPr>
              <w:pStyle w:val="Default"/>
              <w:jc w:val="center"/>
              <w:rPr>
                <w:color w:val="auto"/>
                <w:sz w:val="20"/>
                <w:szCs w:val="20"/>
              </w:rPr>
            </w:pPr>
            <w:r w:rsidRPr="00DF486D">
              <w:rPr>
                <w:b/>
                <w:bCs/>
                <w:color w:val="auto"/>
                <w:sz w:val="20"/>
                <w:szCs w:val="20"/>
              </w:rPr>
              <w:t>І</w:t>
            </w:r>
          </w:p>
        </w:tc>
        <w:tc>
          <w:tcPr>
            <w:tcW w:w="763" w:type="dxa"/>
            <w:shd w:val="clear" w:color="auto" w:fill="B6DDE8" w:themeFill="accent5" w:themeFillTint="66"/>
            <w:vAlign w:val="center"/>
          </w:tcPr>
          <w:p w14:paraId="684CEE7F" w14:textId="77777777" w:rsidR="00AE27BF" w:rsidRPr="00DF486D" w:rsidRDefault="00AE27BF" w:rsidP="00DF486D">
            <w:pPr>
              <w:pStyle w:val="Default"/>
              <w:jc w:val="center"/>
              <w:rPr>
                <w:color w:val="auto"/>
                <w:sz w:val="20"/>
                <w:szCs w:val="20"/>
              </w:rPr>
            </w:pPr>
            <w:r w:rsidRPr="00DF486D">
              <w:rPr>
                <w:b/>
                <w:bCs/>
                <w:color w:val="auto"/>
                <w:sz w:val="20"/>
                <w:szCs w:val="20"/>
              </w:rPr>
              <w:t>ІІ</w:t>
            </w:r>
          </w:p>
        </w:tc>
        <w:tc>
          <w:tcPr>
            <w:tcW w:w="763" w:type="dxa"/>
            <w:shd w:val="clear" w:color="auto" w:fill="B6DDE8" w:themeFill="accent5" w:themeFillTint="66"/>
            <w:vAlign w:val="center"/>
          </w:tcPr>
          <w:p w14:paraId="6A6675A5" w14:textId="77777777" w:rsidR="00AE27BF" w:rsidRPr="00DF486D" w:rsidRDefault="00AE27BF" w:rsidP="00DF486D">
            <w:pPr>
              <w:pStyle w:val="Default"/>
              <w:jc w:val="center"/>
              <w:rPr>
                <w:color w:val="auto"/>
                <w:sz w:val="20"/>
                <w:szCs w:val="20"/>
              </w:rPr>
            </w:pPr>
            <w:r w:rsidRPr="00DF486D">
              <w:rPr>
                <w:b/>
                <w:bCs/>
                <w:color w:val="auto"/>
                <w:sz w:val="20"/>
                <w:szCs w:val="20"/>
              </w:rPr>
              <w:t>ІІІ</w:t>
            </w:r>
          </w:p>
        </w:tc>
        <w:tc>
          <w:tcPr>
            <w:tcW w:w="763" w:type="dxa"/>
            <w:shd w:val="clear" w:color="auto" w:fill="B6DDE8" w:themeFill="accent5" w:themeFillTint="66"/>
            <w:vAlign w:val="center"/>
          </w:tcPr>
          <w:p w14:paraId="77BC3047" w14:textId="77777777" w:rsidR="00AE27BF" w:rsidRPr="00DF486D" w:rsidRDefault="00AE27BF" w:rsidP="00DF486D">
            <w:pPr>
              <w:pStyle w:val="Default"/>
              <w:jc w:val="center"/>
              <w:rPr>
                <w:color w:val="auto"/>
                <w:sz w:val="20"/>
                <w:szCs w:val="20"/>
              </w:rPr>
            </w:pPr>
            <w:r w:rsidRPr="00DF486D">
              <w:rPr>
                <w:b/>
                <w:bCs/>
                <w:color w:val="auto"/>
                <w:sz w:val="20"/>
                <w:szCs w:val="20"/>
              </w:rPr>
              <w:t>ІV</w:t>
            </w:r>
          </w:p>
        </w:tc>
        <w:tc>
          <w:tcPr>
            <w:tcW w:w="666" w:type="dxa"/>
            <w:shd w:val="clear" w:color="auto" w:fill="B6DDE8" w:themeFill="accent5" w:themeFillTint="66"/>
            <w:vAlign w:val="center"/>
          </w:tcPr>
          <w:p w14:paraId="0994FEDF" w14:textId="77777777" w:rsidR="00AE27BF" w:rsidRPr="00DF486D" w:rsidRDefault="00AE27BF" w:rsidP="00DF486D">
            <w:pPr>
              <w:pStyle w:val="Default"/>
              <w:jc w:val="center"/>
              <w:rPr>
                <w:color w:val="auto"/>
                <w:sz w:val="20"/>
                <w:szCs w:val="20"/>
              </w:rPr>
            </w:pPr>
            <w:r w:rsidRPr="00DF486D">
              <w:rPr>
                <w:b/>
                <w:bCs/>
                <w:color w:val="auto"/>
                <w:sz w:val="20"/>
                <w:szCs w:val="20"/>
              </w:rPr>
              <w:t>V</w:t>
            </w:r>
          </w:p>
        </w:tc>
        <w:tc>
          <w:tcPr>
            <w:tcW w:w="666" w:type="dxa"/>
            <w:shd w:val="clear" w:color="auto" w:fill="B6DDE8" w:themeFill="accent5" w:themeFillTint="66"/>
            <w:vAlign w:val="center"/>
          </w:tcPr>
          <w:p w14:paraId="340253DB" w14:textId="77777777" w:rsidR="00AE27BF" w:rsidRPr="00DF486D" w:rsidRDefault="00AE27BF" w:rsidP="00DF486D">
            <w:pPr>
              <w:pStyle w:val="Default"/>
              <w:jc w:val="center"/>
              <w:rPr>
                <w:color w:val="auto"/>
                <w:sz w:val="20"/>
                <w:szCs w:val="20"/>
              </w:rPr>
            </w:pPr>
            <w:r w:rsidRPr="00DF486D">
              <w:rPr>
                <w:b/>
                <w:bCs/>
                <w:color w:val="auto"/>
                <w:sz w:val="20"/>
                <w:szCs w:val="20"/>
              </w:rPr>
              <w:t>VІ</w:t>
            </w:r>
          </w:p>
        </w:tc>
        <w:tc>
          <w:tcPr>
            <w:tcW w:w="666" w:type="dxa"/>
            <w:shd w:val="clear" w:color="auto" w:fill="B6DDE8" w:themeFill="accent5" w:themeFillTint="66"/>
            <w:vAlign w:val="center"/>
          </w:tcPr>
          <w:p w14:paraId="5857BDCB" w14:textId="77777777" w:rsidR="00AE27BF" w:rsidRPr="00DF486D" w:rsidRDefault="00AE27BF" w:rsidP="00DF486D">
            <w:pPr>
              <w:pStyle w:val="Default"/>
              <w:jc w:val="center"/>
              <w:rPr>
                <w:color w:val="auto"/>
                <w:sz w:val="20"/>
                <w:szCs w:val="20"/>
              </w:rPr>
            </w:pPr>
            <w:r w:rsidRPr="00DF486D">
              <w:rPr>
                <w:b/>
                <w:bCs/>
                <w:color w:val="auto"/>
                <w:sz w:val="20"/>
                <w:szCs w:val="20"/>
              </w:rPr>
              <w:t>VІІ</w:t>
            </w:r>
          </w:p>
        </w:tc>
        <w:tc>
          <w:tcPr>
            <w:tcW w:w="666" w:type="dxa"/>
            <w:shd w:val="clear" w:color="auto" w:fill="B6DDE8" w:themeFill="accent5" w:themeFillTint="66"/>
            <w:vAlign w:val="center"/>
          </w:tcPr>
          <w:p w14:paraId="3918E84B" w14:textId="77777777" w:rsidR="00AE27BF" w:rsidRPr="00DF486D" w:rsidRDefault="00AE27BF" w:rsidP="00DF486D">
            <w:pPr>
              <w:pStyle w:val="Default"/>
              <w:jc w:val="center"/>
              <w:rPr>
                <w:color w:val="auto"/>
                <w:sz w:val="20"/>
                <w:szCs w:val="20"/>
              </w:rPr>
            </w:pPr>
            <w:r w:rsidRPr="00DF486D">
              <w:rPr>
                <w:b/>
                <w:bCs/>
                <w:color w:val="auto"/>
                <w:sz w:val="20"/>
                <w:szCs w:val="20"/>
              </w:rPr>
              <w:t>VІІІ</w:t>
            </w:r>
          </w:p>
        </w:tc>
        <w:tc>
          <w:tcPr>
            <w:tcW w:w="666" w:type="dxa"/>
            <w:shd w:val="clear" w:color="auto" w:fill="B6DDE8" w:themeFill="accent5" w:themeFillTint="66"/>
            <w:vAlign w:val="center"/>
          </w:tcPr>
          <w:p w14:paraId="0B944D08" w14:textId="77777777" w:rsidR="00AE27BF" w:rsidRPr="00DF486D" w:rsidRDefault="00AE27BF" w:rsidP="00DF486D">
            <w:pPr>
              <w:pStyle w:val="Default"/>
              <w:jc w:val="center"/>
              <w:rPr>
                <w:color w:val="auto"/>
                <w:sz w:val="20"/>
                <w:szCs w:val="20"/>
              </w:rPr>
            </w:pPr>
            <w:r w:rsidRPr="00DF486D">
              <w:rPr>
                <w:b/>
                <w:bCs/>
                <w:color w:val="auto"/>
                <w:sz w:val="20"/>
                <w:szCs w:val="20"/>
              </w:rPr>
              <w:t>ІХ</w:t>
            </w:r>
          </w:p>
        </w:tc>
        <w:tc>
          <w:tcPr>
            <w:tcW w:w="631" w:type="dxa"/>
            <w:shd w:val="clear" w:color="auto" w:fill="B6DDE8" w:themeFill="accent5" w:themeFillTint="66"/>
            <w:vAlign w:val="center"/>
          </w:tcPr>
          <w:p w14:paraId="535BDFD5" w14:textId="77777777" w:rsidR="00AE27BF" w:rsidRPr="00DF486D" w:rsidRDefault="00AE27BF" w:rsidP="00DF486D">
            <w:pPr>
              <w:pStyle w:val="Default"/>
              <w:jc w:val="center"/>
              <w:rPr>
                <w:color w:val="auto"/>
                <w:sz w:val="20"/>
                <w:szCs w:val="20"/>
              </w:rPr>
            </w:pPr>
            <w:r w:rsidRPr="00DF486D">
              <w:rPr>
                <w:b/>
                <w:bCs/>
                <w:color w:val="auto"/>
                <w:sz w:val="20"/>
                <w:szCs w:val="20"/>
              </w:rPr>
              <w:t>Х</w:t>
            </w:r>
          </w:p>
        </w:tc>
        <w:tc>
          <w:tcPr>
            <w:tcW w:w="667" w:type="dxa"/>
            <w:shd w:val="clear" w:color="auto" w:fill="B6DDE8" w:themeFill="accent5" w:themeFillTint="66"/>
            <w:vAlign w:val="center"/>
          </w:tcPr>
          <w:p w14:paraId="06A6C380" w14:textId="77777777" w:rsidR="00AE27BF" w:rsidRPr="00DF486D" w:rsidRDefault="00AE27BF" w:rsidP="00DF486D">
            <w:pPr>
              <w:pStyle w:val="Default"/>
              <w:jc w:val="center"/>
              <w:rPr>
                <w:color w:val="auto"/>
                <w:sz w:val="20"/>
                <w:szCs w:val="20"/>
              </w:rPr>
            </w:pPr>
            <w:r w:rsidRPr="00DF486D">
              <w:rPr>
                <w:b/>
                <w:bCs/>
                <w:color w:val="auto"/>
                <w:sz w:val="20"/>
                <w:szCs w:val="20"/>
              </w:rPr>
              <w:t>ХІ</w:t>
            </w:r>
          </w:p>
        </w:tc>
        <w:tc>
          <w:tcPr>
            <w:tcW w:w="657" w:type="dxa"/>
            <w:shd w:val="clear" w:color="auto" w:fill="B6DDE8" w:themeFill="accent5" w:themeFillTint="66"/>
            <w:vAlign w:val="center"/>
          </w:tcPr>
          <w:p w14:paraId="46A6C62A" w14:textId="77777777" w:rsidR="00AE27BF" w:rsidRPr="00DF486D" w:rsidRDefault="00AE27BF" w:rsidP="00DF486D">
            <w:pPr>
              <w:pStyle w:val="Default"/>
              <w:jc w:val="center"/>
              <w:rPr>
                <w:color w:val="auto"/>
                <w:sz w:val="20"/>
                <w:szCs w:val="20"/>
              </w:rPr>
            </w:pPr>
            <w:r w:rsidRPr="00DF486D">
              <w:rPr>
                <w:b/>
                <w:bCs/>
                <w:color w:val="auto"/>
                <w:sz w:val="20"/>
                <w:szCs w:val="20"/>
              </w:rPr>
              <w:t>ХІІ</w:t>
            </w:r>
          </w:p>
        </w:tc>
      </w:tr>
      <w:tr w:rsidR="00D34F90" w:rsidRPr="00825CC9" w14:paraId="49C8889F" w14:textId="77777777" w:rsidTr="00D34F90">
        <w:trPr>
          <w:trHeight w:val="266"/>
          <w:jc w:val="center"/>
        </w:trPr>
        <w:tc>
          <w:tcPr>
            <w:tcW w:w="1705" w:type="dxa"/>
            <w:vAlign w:val="center"/>
          </w:tcPr>
          <w:p w14:paraId="1A3B27EC" w14:textId="77777777" w:rsidR="00AE27BF" w:rsidRPr="00DF486D" w:rsidRDefault="00AE27BF" w:rsidP="00DF486D">
            <w:pPr>
              <w:pStyle w:val="Default"/>
              <w:rPr>
                <w:color w:val="auto"/>
                <w:sz w:val="20"/>
                <w:szCs w:val="20"/>
              </w:rPr>
            </w:pPr>
            <w:r w:rsidRPr="00DF486D">
              <w:rPr>
                <w:color w:val="auto"/>
                <w:sz w:val="20"/>
                <w:szCs w:val="20"/>
              </w:rPr>
              <w:t xml:space="preserve">Температура, °С </w:t>
            </w:r>
          </w:p>
        </w:tc>
        <w:tc>
          <w:tcPr>
            <w:tcW w:w="666" w:type="dxa"/>
            <w:vAlign w:val="center"/>
          </w:tcPr>
          <w:p w14:paraId="6A774C2B" w14:textId="77777777" w:rsidR="00AE27BF" w:rsidRPr="00DF486D" w:rsidRDefault="00AE27BF" w:rsidP="00DF486D">
            <w:pPr>
              <w:pStyle w:val="Default"/>
              <w:jc w:val="center"/>
              <w:rPr>
                <w:color w:val="auto"/>
                <w:sz w:val="20"/>
                <w:szCs w:val="20"/>
              </w:rPr>
            </w:pPr>
            <w:r w:rsidRPr="00DF486D">
              <w:rPr>
                <w:color w:val="auto"/>
                <w:sz w:val="20"/>
                <w:szCs w:val="20"/>
              </w:rPr>
              <w:t>-1,6</w:t>
            </w:r>
          </w:p>
        </w:tc>
        <w:tc>
          <w:tcPr>
            <w:tcW w:w="763" w:type="dxa"/>
            <w:vAlign w:val="center"/>
          </w:tcPr>
          <w:p w14:paraId="7DB1F9BD" w14:textId="77777777" w:rsidR="00AE27BF" w:rsidRPr="00DF486D" w:rsidRDefault="00AE27BF" w:rsidP="00DF486D">
            <w:pPr>
              <w:pStyle w:val="Default"/>
              <w:jc w:val="center"/>
              <w:rPr>
                <w:color w:val="auto"/>
                <w:sz w:val="20"/>
                <w:szCs w:val="20"/>
              </w:rPr>
            </w:pPr>
            <w:r w:rsidRPr="00DF486D">
              <w:rPr>
                <w:color w:val="auto"/>
                <w:sz w:val="20"/>
                <w:szCs w:val="20"/>
              </w:rPr>
              <w:t>0,1</w:t>
            </w:r>
          </w:p>
        </w:tc>
        <w:tc>
          <w:tcPr>
            <w:tcW w:w="763" w:type="dxa"/>
            <w:vAlign w:val="center"/>
          </w:tcPr>
          <w:p w14:paraId="2FC6CBFC" w14:textId="77777777" w:rsidR="00AE27BF" w:rsidRPr="00DF486D" w:rsidRDefault="00AE27BF" w:rsidP="00DF486D">
            <w:pPr>
              <w:pStyle w:val="Default"/>
              <w:jc w:val="center"/>
              <w:rPr>
                <w:color w:val="auto"/>
                <w:sz w:val="20"/>
                <w:szCs w:val="20"/>
              </w:rPr>
            </w:pPr>
            <w:r w:rsidRPr="00DF486D">
              <w:rPr>
                <w:color w:val="auto"/>
                <w:sz w:val="20"/>
                <w:szCs w:val="20"/>
              </w:rPr>
              <w:t>3,4</w:t>
            </w:r>
          </w:p>
        </w:tc>
        <w:tc>
          <w:tcPr>
            <w:tcW w:w="763" w:type="dxa"/>
            <w:vAlign w:val="center"/>
          </w:tcPr>
          <w:p w14:paraId="788C53FE" w14:textId="77777777" w:rsidR="00AE27BF" w:rsidRPr="00DF486D" w:rsidRDefault="00AE27BF" w:rsidP="00DF486D">
            <w:pPr>
              <w:pStyle w:val="Default"/>
              <w:jc w:val="center"/>
              <w:rPr>
                <w:color w:val="auto"/>
                <w:sz w:val="20"/>
                <w:szCs w:val="20"/>
              </w:rPr>
            </w:pPr>
            <w:r w:rsidRPr="00DF486D">
              <w:rPr>
                <w:color w:val="auto"/>
                <w:sz w:val="20"/>
                <w:szCs w:val="20"/>
              </w:rPr>
              <w:t>9,8</w:t>
            </w:r>
          </w:p>
        </w:tc>
        <w:tc>
          <w:tcPr>
            <w:tcW w:w="666" w:type="dxa"/>
            <w:vAlign w:val="center"/>
          </w:tcPr>
          <w:p w14:paraId="3A7F221F" w14:textId="77777777" w:rsidR="00AE27BF" w:rsidRPr="00DF486D" w:rsidRDefault="00AE27BF" w:rsidP="00DF486D">
            <w:pPr>
              <w:pStyle w:val="Default"/>
              <w:jc w:val="center"/>
              <w:rPr>
                <w:color w:val="auto"/>
                <w:sz w:val="20"/>
                <w:szCs w:val="20"/>
              </w:rPr>
            </w:pPr>
            <w:r w:rsidRPr="00DF486D">
              <w:rPr>
                <w:color w:val="auto"/>
                <w:sz w:val="20"/>
                <w:szCs w:val="20"/>
              </w:rPr>
              <w:t>15,0</w:t>
            </w:r>
          </w:p>
        </w:tc>
        <w:tc>
          <w:tcPr>
            <w:tcW w:w="666" w:type="dxa"/>
            <w:vAlign w:val="center"/>
          </w:tcPr>
          <w:p w14:paraId="3A4CDA00" w14:textId="77777777" w:rsidR="00AE27BF" w:rsidRPr="00DF486D" w:rsidRDefault="00AE27BF" w:rsidP="00DF486D">
            <w:pPr>
              <w:pStyle w:val="Default"/>
              <w:jc w:val="center"/>
              <w:rPr>
                <w:color w:val="auto"/>
                <w:sz w:val="20"/>
                <w:szCs w:val="20"/>
              </w:rPr>
            </w:pPr>
            <w:r w:rsidRPr="00DF486D">
              <w:rPr>
                <w:color w:val="auto"/>
                <w:sz w:val="20"/>
                <w:szCs w:val="20"/>
              </w:rPr>
              <w:t>18,7</w:t>
            </w:r>
          </w:p>
        </w:tc>
        <w:tc>
          <w:tcPr>
            <w:tcW w:w="666" w:type="dxa"/>
            <w:vAlign w:val="center"/>
          </w:tcPr>
          <w:p w14:paraId="31540A91" w14:textId="77777777" w:rsidR="00AE27BF" w:rsidRPr="00DF486D" w:rsidRDefault="00AE27BF" w:rsidP="00DF486D">
            <w:pPr>
              <w:pStyle w:val="Default"/>
              <w:jc w:val="center"/>
              <w:rPr>
                <w:color w:val="auto"/>
                <w:sz w:val="20"/>
                <w:szCs w:val="20"/>
              </w:rPr>
            </w:pPr>
            <w:r w:rsidRPr="00DF486D">
              <w:rPr>
                <w:color w:val="auto"/>
                <w:sz w:val="20"/>
                <w:szCs w:val="20"/>
              </w:rPr>
              <w:t>20,9</w:t>
            </w:r>
          </w:p>
        </w:tc>
        <w:tc>
          <w:tcPr>
            <w:tcW w:w="666" w:type="dxa"/>
            <w:vAlign w:val="center"/>
          </w:tcPr>
          <w:p w14:paraId="00262AFB" w14:textId="77777777" w:rsidR="00AE27BF" w:rsidRPr="00DF486D" w:rsidRDefault="00AE27BF" w:rsidP="00DF486D">
            <w:pPr>
              <w:pStyle w:val="Default"/>
              <w:jc w:val="center"/>
              <w:rPr>
                <w:color w:val="auto"/>
                <w:sz w:val="20"/>
                <w:szCs w:val="20"/>
              </w:rPr>
            </w:pPr>
            <w:r w:rsidRPr="00DF486D">
              <w:rPr>
                <w:color w:val="auto"/>
                <w:sz w:val="20"/>
                <w:szCs w:val="20"/>
              </w:rPr>
              <w:t>20,6</w:t>
            </w:r>
          </w:p>
        </w:tc>
        <w:tc>
          <w:tcPr>
            <w:tcW w:w="666" w:type="dxa"/>
            <w:vAlign w:val="center"/>
          </w:tcPr>
          <w:p w14:paraId="534B8B8A" w14:textId="77777777" w:rsidR="00AE27BF" w:rsidRPr="00DF486D" w:rsidRDefault="00AE27BF" w:rsidP="00DF486D">
            <w:pPr>
              <w:pStyle w:val="Default"/>
              <w:jc w:val="center"/>
              <w:rPr>
                <w:color w:val="auto"/>
                <w:sz w:val="20"/>
                <w:szCs w:val="20"/>
              </w:rPr>
            </w:pPr>
            <w:r w:rsidRPr="00DF486D">
              <w:rPr>
                <w:color w:val="auto"/>
                <w:sz w:val="20"/>
                <w:szCs w:val="20"/>
              </w:rPr>
              <w:t>16,7</w:t>
            </w:r>
          </w:p>
        </w:tc>
        <w:tc>
          <w:tcPr>
            <w:tcW w:w="631" w:type="dxa"/>
            <w:vAlign w:val="center"/>
          </w:tcPr>
          <w:p w14:paraId="14351B5B" w14:textId="77777777" w:rsidR="00AE27BF" w:rsidRPr="00DF486D" w:rsidRDefault="00AE27BF" w:rsidP="00DF486D">
            <w:pPr>
              <w:pStyle w:val="Default"/>
              <w:jc w:val="center"/>
              <w:rPr>
                <w:color w:val="auto"/>
                <w:sz w:val="20"/>
                <w:szCs w:val="20"/>
              </w:rPr>
            </w:pPr>
            <w:r w:rsidRPr="00DF486D">
              <w:rPr>
                <w:color w:val="auto"/>
                <w:sz w:val="20"/>
                <w:szCs w:val="20"/>
              </w:rPr>
              <w:t>11,6</w:t>
            </w:r>
          </w:p>
        </w:tc>
        <w:tc>
          <w:tcPr>
            <w:tcW w:w="667" w:type="dxa"/>
            <w:vAlign w:val="center"/>
          </w:tcPr>
          <w:p w14:paraId="54673B56" w14:textId="77777777" w:rsidR="00AE27BF" w:rsidRPr="00DF486D" w:rsidRDefault="00AE27BF" w:rsidP="00DF486D">
            <w:pPr>
              <w:pStyle w:val="Default"/>
              <w:jc w:val="center"/>
              <w:rPr>
                <w:color w:val="auto"/>
                <w:sz w:val="20"/>
                <w:szCs w:val="20"/>
              </w:rPr>
            </w:pPr>
            <w:r w:rsidRPr="00DF486D">
              <w:rPr>
                <w:color w:val="auto"/>
                <w:sz w:val="20"/>
                <w:szCs w:val="20"/>
              </w:rPr>
              <w:t>6,6</w:t>
            </w:r>
          </w:p>
        </w:tc>
        <w:tc>
          <w:tcPr>
            <w:tcW w:w="657" w:type="dxa"/>
            <w:vAlign w:val="center"/>
          </w:tcPr>
          <w:p w14:paraId="175C44CF" w14:textId="77777777" w:rsidR="00AE27BF" w:rsidRPr="00DF486D" w:rsidRDefault="00AE27BF" w:rsidP="00DF486D">
            <w:pPr>
              <w:pStyle w:val="Default"/>
              <w:jc w:val="center"/>
              <w:rPr>
                <w:color w:val="auto"/>
                <w:sz w:val="20"/>
                <w:szCs w:val="20"/>
              </w:rPr>
            </w:pPr>
            <w:r w:rsidRPr="00DF486D">
              <w:rPr>
                <w:color w:val="auto"/>
                <w:sz w:val="20"/>
                <w:szCs w:val="20"/>
              </w:rPr>
              <w:t>1,6</w:t>
            </w:r>
          </w:p>
        </w:tc>
      </w:tr>
      <w:tr w:rsidR="00D34F90" w:rsidRPr="00825CC9" w14:paraId="0FE81BCE" w14:textId="77777777" w:rsidTr="00D34F90">
        <w:trPr>
          <w:trHeight w:val="444"/>
          <w:jc w:val="center"/>
        </w:trPr>
        <w:tc>
          <w:tcPr>
            <w:tcW w:w="1705" w:type="dxa"/>
            <w:vAlign w:val="center"/>
          </w:tcPr>
          <w:p w14:paraId="2D2E2A48" w14:textId="77777777" w:rsidR="00AE27BF" w:rsidRPr="00DF486D" w:rsidRDefault="00AE27BF" w:rsidP="00DF486D">
            <w:pPr>
              <w:pStyle w:val="Default"/>
              <w:rPr>
                <w:color w:val="auto"/>
                <w:sz w:val="20"/>
                <w:szCs w:val="20"/>
              </w:rPr>
            </w:pPr>
            <w:r w:rsidRPr="00DF486D">
              <w:rPr>
                <w:color w:val="auto"/>
                <w:sz w:val="20"/>
                <w:szCs w:val="20"/>
              </w:rPr>
              <w:t xml:space="preserve">Максимална температура, °С </w:t>
            </w:r>
          </w:p>
        </w:tc>
        <w:tc>
          <w:tcPr>
            <w:tcW w:w="666" w:type="dxa"/>
            <w:vAlign w:val="center"/>
          </w:tcPr>
          <w:p w14:paraId="5F18E2EC" w14:textId="77777777" w:rsidR="00AE27BF" w:rsidRPr="00DF486D" w:rsidRDefault="00AE27BF" w:rsidP="00DF486D">
            <w:pPr>
              <w:pStyle w:val="Default"/>
              <w:jc w:val="center"/>
              <w:rPr>
                <w:color w:val="auto"/>
                <w:sz w:val="20"/>
                <w:szCs w:val="20"/>
              </w:rPr>
            </w:pPr>
            <w:r w:rsidRPr="00DF486D">
              <w:rPr>
                <w:color w:val="auto"/>
                <w:sz w:val="20"/>
                <w:szCs w:val="20"/>
              </w:rPr>
              <w:t>2,9</w:t>
            </w:r>
          </w:p>
        </w:tc>
        <w:tc>
          <w:tcPr>
            <w:tcW w:w="763" w:type="dxa"/>
            <w:vAlign w:val="center"/>
          </w:tcPr>
          <w:p w14:paraId="58C65E9C" w14:textId="77777777" w:rsidR="00AE27BF" w:rsidRPr="00DF486D" w:rsidRDefault="00AE27BF" w:rsidP="00DF486D">
            <w:pPr>
              <w:pStyle w:val="Default"/>
              <w:jc w:val="center"/>
              <w:rPr>
                <w:color w:val="auto"/>
                <w:sz w:val="20"/>
                <w:szCs w:val="20"/>
              </w:rPr>
            </w:pPr>
            <w:r w:rsidRPr="00DF486D">
              <w:rPr>
                <w:color w:val="auto"/>
                <w:sz w:val="20"/>
                <w:szCs w:val="20"/>
              </w:rPr>
              <w:t>5,1</w:t>
            </w:r>
          </w:p>
        </w:tc>
        <w:tc>
          <w:tcPr>
            <w:tcW w:w="763" w:type="dxa"/>
            <w:vAlign w:val="center"/>
          </w:tcPr>
          <w:p w14:paraId="4D286F92" w14:textId="77777777" w:rsidR="00AE27BF" w:rsidRPr="00DF486D" w:rsidRDefault="00AE27BF" w:rsidP="00DF486D">
            <w:pPr>
              <w:pStyle w:val="Default"/>
              <w:jc w:val="center"/>
              <w:rPr>
                <w:color w:val="auto"/>
                <w:sz w:val="20"/>
                <w:szCs w:val="20"/>
              </w:rPr>
            </w:pPr>
            <w:r w:rsidRPr="00DF486D">
              <w:rPr>
                <w:color w:val="auto"/>
                <w:sz w:val="20"/>
                <w:szCs w:val="20"/>
              </w:rPr>
              <w:t>10,0</w:t>
            </w:r>
          </w:p>
        </w:tc>
        <w:tc>
          <w:tcPr>
            <w:tcW w:w="763" w:type="dxa"/>
            <w:vAlign w:val="center"/>
          </w:tcPr>
          <w:p w14:paraId="234D1945" w14:textId="77777777" w:rsidR="00AE27BF" w:rsidRPr="00DF486D" w:rsidRDefault="00AE27BF" w:rsidP="00DF486D">
            <w:pPr>
              <w:pStyle w:val="Default"/>
              <w:jc w:val="center"/>
              <w:rPr>
                <w:color w:val="auto"/>
                <w:sz w:val="20"/>
                <w:szCs w:val="20"/>
              </w:rPr>
            </w:pPr>
            <w:r w:rsidRPr="00DF486D">
              <w:rPr>
                <w:color w:val="auto"/>
                <w:sz w:val="20"/>
                <w:szCs w:val="20"/>
              </w:rPr>
              <w:t>17,3</w:t>
            </w:r>
          </w:p>
        </w:tc>
        <w:tc>
          <w:tcPr>
            <w:tcW w:w="666" w:type="dxa"/>
            <w:vAlign w:val="center"/>
          </w:tcPr>
          <w:p w14:paraId="5FCF2EC0" w14:textId="77777777" w:rsidR="00AE27BF" w:rsidRPr="00DF486D" w:rsidRDefault="00AE27BF" w:rsidP="00DF486D">
            <w:pPr>
              <w:pStyle w:val="Default"/>
              <w:jc w:val="center"/>
              <w:rPr>
                <w:color w:val="auto"/>
                <w:sz w:val="20"/>
                <w:szCs w:val="20"/>
              </w:rPr>
            </w:pPr>
            <w:r w:rsidRPr="00DF486D">
              <w:rPr>
                <w:color w:val="auto"/>
                <w:sz w:val="20"/>
                <w:szCs w:val="20"/>
              </w:rPr>
              <w:t>22,5</w:t>
            </w:r>
          </w:p>
        </w:tc>
        <w:tc>
          <w:tcPr>
            <w:tcW w:w="666" w:type="dxa"/>
            <w:vAlign w:val="center"/>
          </w:tcPr>
          <w:p w14:paraId="2A416EEB" w14:textId="77777777" w:rsidR="00AE27BF" w:rsidRPr="00DF486D" w:rsidRDefault="00AE27BF" w:rsidP="00DF486D">
            <w:pPr>
              <w:pStyle w:val="Default"/>
              <w:jc w:val="center"/>
              <w:rPr>
                <w:color w:val="auto"/>
                <w:sz w:val="20"/>
                <w:szCs w:val="20"/>
              </w:rPr>
            </w:pPr>
            <w:r w:rsidRPr="00DF486D">
              <w:rPr>
                <w:color w:val="auto"/>
                <w:sz w:val="20"/>
                <w:szCs w:val="20"/>
              </w:rPr>
              <w:t>26,7</w:t>
            </w:r>
          </w:p>
        </w:tc>
        <w:tc>
          <w:tcPr>
            <w:tcW w:w="666" w:type="dxa"/>
            <w:vAlign w:val="center"/>
          </w:tcPr>
          <w:p w14:paraId="2B48E7D1" w14:textId="77777777" w:rsidR="00AE27BF" w:rsidRPr="00DF486D" w:rsidRDefault="00AE27BF" w:rsidP="00DF486D">
            <w:pPr>
              <w:pStyle w:val="Default"/>
              <w:jc w:val="center"/>
              <w:rPr>
                <w:color w:val="auto"/>
                <w:sz w:val="20"/>
                <w:szCs w:val="20"/>
              </w:rPr>
            </w:pPr>
            <w:r w:rsidRPr="00DF486D">
              <w:rPr>
                <w:color w:val="auto"/>
                <w:sz w:val="20"/>
                <w:szCs w:val="20"/>
              </w:rPr>
              <w:t>29,0</w:t>
            </w:r>
          </w:p>
        </w:tc>
        <w:tc>
          <w:tcPr>
            <w:tcW w:w="666" w:type="dxa"/>
            <w:vAlign w:val="center"/>
          </w:tcPr>
          <w:p w14:paraId="26F20A7A" w14:textId="77777777" w:rsidR="00AE27BF" w:rsidRPr="00DF486D" w:rsidRDefault="00AE27BF" w:rsidP="00DF486D">
            <w:pPr>
              <w:pStyle w:val="Default"/>
              <w:jc w:val="center"/>
              <w:rPr>
                <w:color w:val="auto"/>
                <w:sz w:val="20"/>
                <w:szCs w:val="20"/>
              </w:rPr>
            </w:pPr>
            <w:r w:rsidRPr="00DF486D">
              <w:rPr>
                <w:color w:val="auto"/>
                <w:sz w:val="20"/>
                <w:szCs w:val="20"/>
              </w:rPr>
              <w:t>28,8</w:t>
            </w:r>
          </w:p>
        </w:tc>
        <w:tc>
          <w:tcPr>
            <w:tcW w:w="666" w:type="dxa"/>
            <w:vAlign w:val="center"/>
          </w:tcPr>
          <w:p w14:paraId="2E88C416" w14:textId="77777777" w:rsidR="00AE27BF" w:rsidRPr="00DF486D" w:rsidRDefault="00AE27BF" w:rsidP="00DF486D">
            <w:pPr>
              <w:pStyle w:val="Default"/>
              <w:jc w:val="center"/>
              <w:rPr>
                <w:color w:val="auto"/>
                <w:sz w:val="20"/>
                <w:szCs w:val="20"/>
              </w:rPr>
            </w:pPr>
            <w:r w:rsidRPr="00DF486D">
              <w:rPr>
                <w:color w:val="auto"/>
                <w:sz w:val="20"/>
                <w:szCs w:val="20"/>
              </w:rPr>
              <w:t>25,1</w:t>
            </w:r>
          </w:p>
        </w:tc>
        <w:tc>
          <w:tcPr>
            <w:tcW w:w="631" w:type="dxa"/>
            <w:vAlign w:val="center"/>
          </w:tcPr>
          <w:p w14:paraId="4FD74AB2" w14:textId="77777777" w:rsidR="00AE27BF" w:rsidRPr="00DF486D" w:rsidRDefault="00AE27BF" w:rsidP="00DF486D">
            <w:pPr>
              <w:pStyle w:val="Default"/>
              <w:jc w:val="center"/>
              <w:rPr>
                <w:color w:val="auto"/>
                <w:sz w:val="20"/>
                <w:szCs w:val="20"/>
              </w:rPr>
            </w:pPr>
            <w:r w:rsidRPr="00DF486D">
              <w:rPr>
                <w:color w:val="auto"/>
                <w:sz w:val="20"/>
                <w:szCs w:val="20"/>
              </w:rPr>
              <w:t>18,5</w:t>
            </w:r>
          </w:p>
        </w:tc>
        <w:tc>
          <w:tcPr>
            <w:tcW w:w="667" w:type="dxa"/>
            <w:vAlign w:val="center"/>
          </w:tcPr>
          <w:p w14:paraId="11596C2E" w14:textId="77777777" w:rsidR="00AE27BF" w:rsidRPr="00DF486D" w:rsidRDefault="00AE27BF" w:rsidP="00DF486D">
            <w:pPr>
              <w:pStyle w:val="Default"/>
              <w:jc w:val="center"/>
              <w:rPr>
                <w:color w:val="auto"/>
                <w:sz w:val="20"/>
                <w:szCs w:val="20"/>
              </w:rPr>
            </w:pPr>
            <w:r w:rsidRPr="00DF486D">
              <w:rPr>
                <w:color w:val="auto"/>
                <w:sz w:val="20"/>
                <w:szCs w:val="20"/>
              </w:rPr>
              <w:t>11,6</w:t>
            </w:r>
          </w:p>
        </w:tc>
        <w:tc>
          <w:tcPr>
            <w:tcW w:w="657" w:type="dxa"/>
            <w:vAlign w:val="center"/>
          </w:tcPr>
          <w:p w14:paraId="2E97C833" w14:textId="77777777" w:rsidR="00AE27BF" w:rsidRPr="00DF486D" w:rsidRDefault="00AE27BF" w:rsidP="00DF486D">
            <w:pPr>
              <w:pStyle w:val="Default"/>
              <w:jc w:val="center"/>
              <w:rPr>
                <w:color w:val="auto"/>
                <w:sz w:val="20"/>
                <w:szCs w:val="20"/>
              </w:rPr>
            </w:pPr>
            <w:r w:rsidRPr="00DF486D">
              <w:rPr>
                <w:color w:val="auto"/>
                <w:sz w:val="20"/>
                <w:szCs w:val="20"/>
              </w:rPr>
              <w:t>5,5</w:t>
            </w:r>
          </w:p>
        </w:tc>
      </w:tr>
      <w:tr w:rsidR="00D34F90" w:rsidRPr="00825CC9" w14:paraId="1071400F" w14:textId="77777777" w:rsidTr="00D34F90">
        <w:trPr>
          <w:trHeight w:val="444"/>
          <w:jc w:val="center"/>
        </w:trPr>
        <w:tc>
          <w:tcPr>
            <w:tcW w:w="1705" w:type="dxa"/>
            <w:vAlign w:val="center"/>
          </w:tcPr>
          <w:p w14:paraId="567F680E" w14:textId="77777777" w:rsidR="00AE27BF" w:rsidRPr="00DF486D" w:rsidRDefault="00AE27BF" w:rsidP="00DF486D">
            <w:pPr>
              <w:pStyle w:val="Default"/>
              <w:rPr>
                <w:color w:val="auto"/>
                <w:sz w:val="20"/>
                <w:szCs w:val="20"/>
              </w:rPr>
            </w:pPr>
            <w:r w:rsidRPr="00DF486D">
              <w:rPr>
                <w:color w:val="auto"/>
                <w:sz w:val="20"/>
                <w:szCs w:val="20"/>
              </w:rPr>
              <w:t xml:space="preserve">Минимална температура °С </w:t>
            </w:r>
          </w:p>
        </w:tc>
        <w:tc>
          <w:tcPr>
            <w:tcW w:w="666" w:type="dxa"/>
            <w:vAlign w:val="center"/>
          </w:tcPr>
          <w:p w14:paraId="70C7C018" w14:textId="77777777" w:rsidR="00AE27BF" w:rsidRPr="00DF486D" w:rsidRDefault="00AE27BF" w:rsidP="00DF486D">
            <w:pPr>
              <w:pStyle w:val="Default"/>
              <w:jc w:val="center"/>
              <w:rPr>
                <w:color w:val="auto"/>
                <w:sz w:val="20"/>
                <w:szCs w:val="20"/>
              </w:rPr>
            </w:pPr>
            <w:r w:rsidRPr="00DF486D">
              <w:rPr>
                <w:color w:val="auto"/>
                <w:sz w:val="20"/>
                <w:szCs w:val="20"/>
              </w:rPr>
              <w:t>-5,4</w:t>
            </w:r>
          </w:p>
        </w:tc>
        <w:tc>
          <w:tcPr>
            <w:tcW w:w="763" w:type="dxa"/>
            <w:vAlign w:val="center"/>
          </w:tcPr>
          <w:p w14:paraId="3A213ED9" w14:textId="77777777" w:rsidR="00AE27BF" w:rsidRPr="00DF486D" w:rsidRDefault="00AE27BF" w:rsidP="00DF486D">
            <w:pPr>
              <w:pStyle w:val="Default"/>
              <w:jc w:val="center"/>
              <w:rPr>
                <w:color w:val="auto"/>
                <w:sz w:val="20"/>
                <w:szCs w:val="20"/>
              </w:rPr>
            </w:pPr>
            <w:r w:rsidRPr="00DF486D">
              <w:rPr>
                <w:color w:val="auto"/>
                <w:sz w:val="20"/>
                <w:szCs w:val="20"/>
              </w:rPr>
              <w:t>-3,2</w:t>
            </w:r>
          </w:p>
        </w:tc>
        <w:tc>
          <w:tcPr>
            <w:tcW w:w="763" w:type="dxa"/>
            <w:vAlign w:val="center"/>
          </w:tcPr>
          <w:p w14:paraId="2874D47D" w14:textId="77777777" w:rsidR="00AE27BF" w:rsidRPr="00DF486D" w:rsidRDefault="00AE27BF" w:rsidP="00DF486D">
            <w:pPr>
              <w:pStyle w:val="Default"/>
              <w:jc w:val="center"/>
              <w:rPr>
                <w:color w:val="auto"/>
                <w:sz w:val="20"/>
                <w:szCs w:val="20"/>
              </w:rPr>
            </w:pPr>
            <w:r w:rsidRPr="00DF486D">
              <w:rPr>
                <w:color w:val="auto"/>
                <w:sz w:val="20"/>
                <w:szCs w:val="20"/>
              </w:rPr>
              <w:t>-0,4</w:t>
            </w:r>
          </w:p>
        </w:tc>
        <w:tc>
          <w:tcPr>
            <w:tcW w:w="763" w:type="dxa"/>
            <w:vAlign w:val="center"/>
          </w:tcPr>
          <w:p w14:paraId="25088818" w14:textId="77777777" w:rsidR="00AE27BF" w:rsidRPr="00DF486D" w:rsidRDefault="00AE27BF" w:rsidP="00DF486D">
            <w:pPr>
              <w:pStyle w:val="Default"/>
              <w:jc w:val="center"/>
              <w:rPr>
                <w:color w:val="auto"/>
                <w:sz w:val="20"/>
                <w:szCs w:val="20"/>
              </w:rPr>
            </w:pPr>
            <w:r w:rsidRPr="00DF486D">
              <w:rPr>
                <w:color w:val="auto"/>
                <w:sz w:val="20"/>
                <w:szCs w:val="20"/>
              </w:rPr>
              <w:t>4,6</w:t>
            </w:r>
          </w:p>
        </w:tc>
        <w:tc>
          <w:tcPr>
            <w:tcW w:w="666" w:type="dxa"/>
            <w:vAlign w:val="center"/>
          </w:tcPr>
          <w:p w14:paraId="5359BB89" w14:textId="77777777" w:rsidR="00AE27BF" w:rsidRPr="00DF486D" w:rsidRDefault="00AE27BF" w:rsidP="00DF486D">
            <w:pPr>
              <w:pStyle w:val="Default"/>
              <w:jc w:val="center"/>
              <w:rPr>
                <w:color w:val="auto"/>
                <w:sz w:val="20"/>
                <w:szCs w:val="20"/>
              </w:rPr>
            </w:pPr>
            <w:r w:rsidRPr="00DF486D">
              <w:rPr>
                <w:color w:val="auto"/>
                <w:sz w:val="20"/>
                <w:szCs w:val="20"/>
              </w:rPr>
              <w:t>10,0</w:t>
            </w:r>
          </w:p>
        </w:tc>
        <w:tc>
          <w:tcPr>
            <w:tcW w:w="666" w:type="dxa"/>
            <w:vAlign w:val="center"/>
          </w:tcPr>
          <w:p w14:paraId="347C672A" w14:textId="77777777" w:rsidR="00AE27BF" w:rsidRPr="00DF486D" w:rsidRDefault="00AE27BF" w:rsidP="00DF486D">
            <w:pPr>
              <w:pStyle w:val="Default"/>
              <w:jc w:val="center"/>
              <w:rPr>
                <w:color w:val="auto"/>
                <w:sz w:val="20"/>
                <w:szCs w:val="20"/>
              </w:rPr>
            </w:pPr>
            <w:r w:rsidRPr="00DF486D">
              <w:rPr>
                <w:color w:val="auto"/>
                <w:sz w:val="20"/>
                <w:szCs w:val="20"/>
              </w:rPr>
              <w:t>13,1</w:t>
            </w:r>
          </w:p>
        </w:tc>
        <w:tc>
          <w:tcPr>
            <w:tcW w:w="666" w:type="dxa"/>
            <w:vAlign w:val="center"/>
          </w:tcPr>
          <w:p w14:paraId="238E7B6B" w14:textId="77777777" w:rsidR="00AE27BF" w:rsidRPr="00DF486D" w:rsidRDefault="00AE27BF" w:rsidP="00DF486D">
            <w:pPr>
              <w:pStyle w:val="Default"/>
              <w:jc w:val="center"/>
              <w:rPr>
                <w:color w:val="auto"/>
                <w:sz w:val="20"/>
                <w:szCs w:val="20"/>
              </w:rPr>
            </w:pPr>
            <w:r w:rsidRPr="00DF486D">
              <w:rPr>
                <w:color w:val="auto"/>
                <w:sz w:val="20"/>
                <w:szCs w:val="20"/>
              </w:rPr>
              <w:t>15,2</w:t>
            </w:r>
          </w:p>
        </w:tc>
        <w:tc>
          <w:tcPr>
            <w:tcW w:w="666" w:type="dxa"/>
            <w:vAlign w:val="center"/>
          </w:tcPr>
          <w:p w14:paraId="2C218473" w14:textId="77777777" w:rsidR="00AE27BF" w:rsidRPr="00DF486D" w:rsidRDefault="00AE27BF" w:rsidP="00DF486D">
            <w:pPr>
              <w:pStyle w:val="Default"/>
              <w:jc w:val="center"/>
              <w:rPr>
                <w:color w:val="auto"/>
                <w:sz w:val="20"/>
                <w:szCs w:val="20"/>
              </w:rPr>
            </w:pPr>
            <w:r w:rsidRPr="00DF486D">
              <w:rPr>
                <w:color w:val="auto"/>
                <w:sz w:val="20"/>
                <w:szCs w:val="20"/>
              </w:rPr>
              <w:t>14,5</w:t>
            </w:r>
          </w:p>
        </w:tc>
        <w:tc>
          <w:tcPr>
            <w:tcW w:w="666" w:type="dxa"/>
            <w:vAlign w:val="center"/>
          </w:tcPr>
          <w:p w14:paraId="1CE2FBAF" w14:textId="77777777" w:rsidR="00AE27BF" w:rsidRPr="00DF486D" w:rsidRDefault="00AE27BF" w:rsidP="00DF486D">
            <w:pPr>
              <w:pStyle w:val="Default"/>
              <w:jc w:val="center"/>
              <w:rPr>
                <w:color w:val="auto"/>
                <w:sz w:val="20"/>
                <w:szCs w:val="20"/>
              </w:rPr>
            </w:pPr>
            <w:r w:rsidRPr="00DF486D">
              <w:rPr>
                <w:color w:val="auto"/>
                <w:sz w:val="20"/>
                <w:szCs w:val="20"/>
              </w:rPr>
              <w:t>11,4</w:t>
            </w:r>
          </w:p>
        </w:tc>
        <w:tc>
          <w:tcPr>
            <w:tcW w:w="631" w:type="dxa"/>
            <w:vAlign w:val="center"/>
          </w:tcPr>
          <w:p w14:paraId="4ADE1C20" w14:textId="77777777" w:rsidR="00AE27BF" w:rsidRPr="00DF486D" w:rsidRDefault="00AE27BF" w:rsidP="00DF486D">
            <w:pPr>
              <w:pStyle w:val="Default"/>
              <w:jc w:val="center"/>
              <w:rPr>
                <w:color w:val="auto"/>
                <w:sz w:val="20"/>
                <w:szCs w:val="20"/>
              </w:rPr>
            </w:pPr>
            <w:r w:rsidRPr="00DF486D">
              <w:rPr>
                <w:color w:val="auto"/>
                <w:sz w:val="20"/>
                <w:szCs w:val="20"/>
              </w:rPr>
              <w:t>6,6</w:t>
            </w:r>
          </w:p>
        </w:tc>
        <w:tc>
          <w:tcPr>
            <w:tcW w:w="667" w:type="dxa"/>
            <w:vAlign w:val="center"/>
          </w:tcPr>
          <w:p w14:paraId="45E9D044" w14:textId="77777777" w:rsidR="00AE27BF" w:rsidRPr="00DF486D" w:rsidRDefault="00AE27BF" w:rsidP="00DF486D">
            <w:pPr>
              <w:pStyle w:val="Default"/>
              <w:jc w:val="center"/>
              <w:rPr>
                <w:color w:val="auto"/>
                <w:sz w:val="20"/>
                <w:szCs w:val="20"/>
              </w:rPr>
            </w:pPr>
            <w:r w:rsidRPr="00DF486D">
              <w:rPr>
                <w:color w:val="auto"/>
                <w:sz w:val="20"/>
                <w:szCs w:val="20"/>
              </w:rPr>
              <w:t>2,9</w:t>
            </w:r>
          </w:p>
        </w:tc>
        <w:tc>
          <w:tcPr>
            <w:tcW w:w="657" w:type="dxa"/>
            <w:vAlign w:val="center"/>
          </w:tcPr>
          <w:p w14:paraId="35E795F9" w14:textId="77777777" w:rsidR="00AE27BF" w:rsidRPr="00DF486D" w:rsidRDefault="00AE27BF" w:rsidP="00DF486D">
            <w:pPr>
              <w:pStyle w:val="Default"/>
              <w:jc w:val="center"/>
              <w:rPr>
                <w:color w:val="auto"/>
                <w:sz w:val="20"/>
                <w:szCs w:val="20"/>
              </w:rPr>
            </w:pPr>
            <w:r w:rsidRPr="00DF486D">
              <w:rPr>
                <w:color w:val="auto"/>
                <w:sz w:val="20"/>
                <w:szCs w:val="20"/>
              </w:rPr>
              <w:t>-2,0</w:t>
            </w:r>
          </w:p>
        </w:tc>
      </w:tr>
      <w:tr w:rsidR="00D34F90" w:rsidRPr="00825CC9" w14:paraId="2B27F89C" w14:textId="77777777" w:rsidTr="00D34F90">
        <w:trPr>
          <w:trHeight w:val="233"/>
          <w:jc w:val="center"/>
        </w:trPr>
        <w:tc>
          <w:tcPr>
            <w:tcW w:w="1705" w:type="dxa"/>
            <w:vAlign w:val="center"/>
          </w:tcPr>
          <w:p w14:paraId="63B347AE" w14:textId="77777777" w:rsidR="00AE27BF" w:rsidRPr="00DF486D" w:rsidRDefault="00AE27BF" w:rsidP="00DF486D">
            <w:pPr>
              <w:pStyle w:val="Default"/>
              <w:rPr>
                <w:color w:val="auto"/>
                <w:sz w:val="20"/>
                <w:szCs w:val="20"/>
              </w:rPr>
            </w:pPr>
            <w:r w:rsidRPr="00DF486D">
              <w:rPr>
                <w:color w:val="auto"/>
                <w:sz w:val="20"/>
                <w:szCs w:val="20"/>
              </w:rPr>
              <w:t xml:space="preserve">Влажност, % </w:t>
            </w:r>
          </w:p>
        </w:tc>
        <w:tc>
          <w:tcPr>
            <w:tcW w:w="666" w:type="dxa"/>
            <w:vAlign w:val="center"/>
          </w:tcPr>
          <w:p w14:paraId="6FD1BBF2" w14:textId="77777777" w:rsidR="00AE27BF" w:rsidRPr="00DF486D" w:rsidRDefault="00AE27BF" w:rsidP="00DF486D">
            <w:pPr>
              <w:pStyle w:val="Default"/>
              <w:jc w:val="center"/>
              <w:rPr>
                <w:color w:val="auto"/>
                <w:sz w:val="20"/>
                <w:szCs w:val="20"/>
              </w:rPr>
            </w:pPr>
            <w:r w:rsidRPr="00DF486D">
              <w:rPr>
                <w:color w:val="auto"/>
                <w:sz w:val="20"/>
                <w:szCs w:val="20"/>
              </w:rPr>
              <w:t>85</w:t>
            </w:r>
          </w:p>
        </w:tc>
        <w:tc>
          <w:tcPr>
            <w:tcW w:w="763" w:type="dxa"/>
            <w:vAlign w:val="center"/>
          </w:tcPr>
          <w:p w14:paraId="5C2415AB" w14:textId="77777777" w:rsidR="00AE27BF" w:rsidRPr="00DF486D" w:rsidRDefault="00AE27BF" w:rsidP="00DF486D">
            <w:pPr>
              <w:pStyle w:val="Default"/>
              <w:jc w:val="center"/>
              <w:rPr>
                <w:color w:val="auto"/>
                <w:sz w:val="20"/>
                <w:szCs w:val="20"/>
              </w:rPr>
            </w:pPr>
            <w:r w:rsidRPr="00DF486D">
              <w:rPr>
                <w:color w:val="auto"/>
                <w:sz w:val="20"/>
                <w:szCs w:val="20"/>
              </w:rPr>
              <w:t>85</w:t>
            </w:r>
          </w:p>
        </w:tc>
        <w:tc>
          <w:tcPr>
            <w:tcW w:w="763" w:type="dxa"/>
            <w:vAlign w:val="center"/>
          </w:tcPr>
          <w:p w14:paraId="6F602A8B" w14:textId="77777777" w:rsidR="00AE27BF" w:rsidRPr="00DF486D" w:rsidRDefault="00AE27BF" w:rsidP="00DF486D">
            <w:pPr>
              <w:pStyle w:val="Default"/>
              <w:jc w:val="center"/>
              <w:rPr>
                <w:color w:val="auto"/>
                <w:sz w:val="20"/>
                <w:szCs w:val="20"/>
              </w:rPr>
            </w:pPr>
            <w:r w:rsidRPr="00DF486D">
              <w:rPr>
                <w:color w:val="auto"/>
                <w:sz w:val="20"/>
                <w:szCs w:val="20"/>
              </w:rPr>
              <w:t>85</w:t>
            </w:r>
          </w:p>
        </w:tc>
        <w:tc>
          <w:tcPr>
            <w:tcW w:w="763" w:type="dxa"/>
            <w:vAlign w:val="center"/>
          </w:tcPr>
          <w:p w14:paraId="574D0623" w14:textId="77777777" w:rsidR="00AE27BF" w:rsidRPr="00DF486D" w:rsidRDefault="00AE27BF" w:rsidP="00DF486D">
            <w:pPr>
              <w:pStyle w:val="Default"/>
              <w:jc w:val="center"/>
              <w:rPr>
                <w:color w:val="auto"/>
                <w:sz w:val="20"/>
                <w:szCs w:val="20"/>
              </w:rPr>
            </w:pPr>
            <w:r w:rsidRPr="00DF486D">
              <w:rPr>
                <w:color w:val="auto"/>
                <w:sz w:val="20"/>
                <w:szCs w:val="20"/>
              </w:rPr>
              <w:t>76</w:t>
            </w:r>
          </w:p>
        </w:tc>
        <w:tc>
          <w:tcPr>
            <w:tcW w:w="666" w:type="dxa"/>
            <w:vAlign w:val="center"/>
          </w:tcPr>
          <w:p w14:paraId="40F15F6E" w14:textId="77777777" w:rsidR="00AE27BF" w:rsidRPr="00DF486D" w:rsidRDefault="00AE27BF" w:rsidP="00DF486D">
            <w:pPr>
              <w:pStyle w:val="Default"/>
              <w:jc w:val="center"/>
              <w:rPr>
                <w:color w:val="auto"/>
                <w:sz w:val="20"/>
                <w:szCs w:val="20"/>
              </w:rPr>
            </w:pPr>
            <w:r w:rsidRPr="00DF486D">
              <w:rPr>
                <w:color w:val="auto"/>
                <w:sz w:val="20"/>
                <w:szCs w:val="20"/>
              </w:rPr>
              <w:t>80</w:t>
            </w:r>
          </w:p>
        </w:tc>
        <w:tc>
          <w:tcPr>
            <w:tcW w:w="666" w:type="dxa"/>
            <w:vAlign w:val="center"/>
          </w:tcPr>
          <w:p w14:paraId="06E6DC53" w14:textId="77777777" w:rsidR="00AE27BF" w:rsidRPr="00DF486D" w:rsidRDefault="00AE27BF" w:rsidP="00DF486D">
            <w:pPr>
              <w:pStyle w:val="Default"/>
              <w:jc w:val="center"/>
              <w:rPr>
                <w:color w:val="auto"/>
                <w:sz w:val="20"/>
                <w:szCs w:val="20"/>
              </w:rPr>
            </w:pPr>
            <w:r w:rsidRPr="00DF486D">
              <w:rPr>
                <w:color w:val="auto"/>
                <w:sz w:val="20"/>
                <w:szCs w:val="20"/>
              </w:rPr>
              <w:t>72</w:t>
            </w:r>
          </w:p>
        </w:tc>
        <w:tc>
          <w:tcPr>
            <w:tcW w:w="666" w:type="dxa"/>
            <w:vAlign w:val="center"/>
          </w:tcPr>
          <w:p w14:paraId="619F1C11" w14:textId="77777777" w:rsidR="00AE27BF" w:rsidRPr="00DF486D" w:rsidRDefault="00AE27BF" w:rsidP="00DF486D">
            <w:pPr>
              <w:pStyle w:val="Default"/>
              <w:jc w:val="center"/>
              <w:rPr>
                <w:color w:val="auto"/>
                <w:sz w:val="20"/>
                <w:szCs w:val="20"/>
              </w:rPr>
            </w:pPr>
            <w:r w:rsidRPr="00DF486D">
              <w:rPr>
                <w:color w:val="auto"/>
                <w:sz w:val="20"/>
                <w:szCs w:val="20"/>
              </w:rPr>
              <w:t>71</w:t>
            </w:r>
          </w:p>
        </w:tc>
        <w:tc>
          <w:tcPr>
            <w:tcW w:w="666" w:type="dxa"/>
            <w:vAlign w:val="center"/>
          </w:tcPr>
          <w:p w14:paraId="30048FB1" w14:textId="77777777" w:rsidR="00AE27BF" w:rsidRPr="00DF486D" w:rsidRDefault="00AE27BF" w:rsidP="00DF486D">
            <w:pPr>
              <w:pStyle w:val="Default"/>
              <w:jc w:val="center"/>
              <w:rPr>
                <w:color w:val="auto"/>
                <w:sz w:val="20"/>
                <w:szCs w:val="20"/>
              </w:rPr>
            </w:pPr>
            <w:r w:rsidRPr="00DF486D">
              <w:rPr>
                <w:color w:val="auto"/>
                <w:sz w:val="20"/>
                <w:szCs w:val="20"/>
              </w:rPr>
              <w:t>71</w:t>
            </w:r>
          </w:p>
        </w:tc>
        <w:tc>
          <w:tcPr>
            <w:tcW w:w="666" w:type="dxa"/>
            <w:vAlign w:val="center"/>
          </w:tcPr>
          <w:p w14:paraId="3A095922" w14:textId="77777777" w:rsidR="00AE27BF" w:rsidRPr="00DF486D" w:rsidRDefault="00AE27BF" w:rsidP="00DF486D">
            <w:pPr>
              <w:pStyle w:val="Default"/>
              <w:jc w:val="center"/>
              <w:rPr>
                <w:color w:val="auto"/>
                <w:sz w:val="20"/>
                <w:szCs w:val="20"/>
              </w:rPr>
            </w:pPr>
            <w:r w:rsidRPr="00DF486D">
              <w:rPr>
                <w:color w:val="auto"/>
                <w:sz w:val="20"/>
                <w:szCs w:val="20"/>
              </w:rPr>
              <w:t>72</w:t>
            </w:r>
          </w:p>
        </w:tc>
        <w:tc>
          <w:tcPr>
            <w:tcW w:w="631" w:type="dxa"/>
            <w:vAlign w:val="center"/>
          </w:tcPr>
          <w:p w14:paraId="13AD5368" w14:textId="77777777" w:rsidR="00AE27BF" w:rsidRPr="00DF486D" w:rsidRDefault="00AE27BF" w:rsidP="00DF486D">
            <w:pPr>
              <w:pStyle w:val="Default"/>
              <w:jc w:val="center"/>
              <w:rPr>
                <w:color w:val="auto"/>
                <w:sz w:val="20"/>
                <w:szCs w:val="20"/>
              </w:rPr>
            </w:pPr>
            <w:r w:rsidRPr="00DF486D">
              <w:rPr>
                <w:color w:val="auto"/>
                <w:sz w:val="20"/>
                <w:szCs w:val="20"/>
              </w:rPr>
              <w:t>78</w:t>
            </w:r>
          </w:p>
        </w:tc>
        <w:tc>
          <w:tcPr>
            <w:tcW w:w="667" w:type="dxa"/>
            <w:vAlign w:val="center"/>
          </w:tcPr>
          <w:p w14:paraId="7B657F64" w14:textId="77777777" w:rsidR="00AE27BF" w:rsidRPr="00DF486D" w:rsidRDefault="00AE27BF" w:rsidP="00DF486D">
            <w:pPr>
              <w:pStyle w:val="Default"/>
              <w:jc w:val="center"/>
              <w:rPr>
                <w:color w:val="auto"/>
                <w:sz w:val="20"/>
                <w:szCs w:val="20"/>
              </w:rPr>
            </w:pPr>
            <w:r w:rsidRPr="00DF486D">
              <w:rPr>
                <w:color w:val="auto"/>
                <w:sz w:val="20"/>
                <w:szCs w:val="20"/>
              </w:rPr>
              <w:t>86</w:t>
            </w:r>
          </w:p>
        </w:tc>
        <w:tc>
          <w:tcPr>
            <w:tcW w:w="657" w:type="dxa"/>
            <w:vAlign w:val="center"/>
          </w:tcPr>
          <w:p w14:paraId="7FD50B85" w14:textId="77777777" w:rsidR="00AE27BF" w:rsidRPr="00DF486D" w:rsidRDefault="00AE27BF" w:rsidP="00DF486D">
            <w:pPr>
              <w:pStyle w:val="Default"/>
              <w:jc w:val="center"/>
              <w:rPr>
                <w:color w:val="auto"/>
                <w:sz w:val="20"/>
                <w:szCs w:val="20"/>
              </w:rPr>
            </w:pPr>
            <w:r w:rsidRPr="00DF486D">
              <w:rPr>
                <w:color w:val="auto"/>
                <w:sz w:val="20"/>
                <w:szCs w:val="20"/>
              </w:rPr>
              <w:t>88</w:t>
            </w:r>
          </w:p>
        </w:tc>
      </w:tr>
      <w:tr w:rsidR="00D34F90" w:rsidRPr="00825CC9" w14:paraId="11F4C7D1" w14:textId="77777777" w:rsidTr="00D34F90">
        <w:trPr>
          <w:trHeight w:val="444"/>
          <w:jc w:val="center"/>
        </w:trPr>
        <w:tc>
          <w:tcPr>
            <w:tcW w:w="1705" w:type="dxa"/>
            <w:vAlign w:val="center"/>
          </w:tcPr>
          <w:p w14:paraId="377945EC" w14:textId="77777777" w:rsidR="00AE27BF" w:rsidRPr="00DF486D" w:rsidRDefault="00DF486D" w:rsidP="00DF486D">
            <w:pPr>
              <w:pStyle w:val="Default"/>
              <w:rPr>
                <w:color w:val="auto"/>
                <w:sz w:val="20"/>
                <w:szCs w:val="20"/>
              </w:rPr>
            </w:pPr>
            <w:r>
              <w:rPr>
                <w:color w:val="auto"/>
                <w:sz w:val="20"/>
                <w:szCs w:val="20"/>
                <w:lang w:val="bg-BG"/>
              </w:rPr>
              <w:t>О</w:t>
            </w:r>
            <w:r w:rsidR="00AE27BF" w:rsidRPr="00DF486D">
              <w:rPr>
                <w:color w:val="auto"/>
                <w:sz w:val="20"/>
                <w:szCs w:val="20"/>
              </w:rPr>
              <w:t xml:space="preserve">блачност, брой дни </w:t>
            </w:r>
          </w:p>
        </w:tc>
        <w:tc>
          <w:tcPr>
            <w:tcW w:w="666" w:type="dxa"/>
            <w:vAlign w:val="center"/>
          </w:tcPr>
          <w:p w14:paraId="427C52FD" w14:textId="77777777" w:rsidR="00AE27BF" w:rsidRPr="00DF486D" w:rsidRDefault="00AE27BF" w:rsidP="00DF486D">
            <w:pPr>
              <w:pStyle w:val="Default"/>
              <w:jc w:val="center"/>
              <w:rPr>
                <w:color w:val="auto"/>
                <w:sz w:val="20"/>
                <w:szCs w:val="20"/>
              </w:rPr>
            </w:pPr>
            <w:r w:rsidRPr="00DF486D">
              <w:rPr>
                <w:color w:val="auto"/>
                <w:sz w:val="20"/>
                <w:szCs w:val="20"/>
              </w:rPr>
              <w:t>6,7</w:t>
            </w:r>
          </w:p>
        </w:tc>
        <w:tc>
          <w:tcPr>
            <w:tcW w:w="763" w:type="dxa"/>
            <w:vAlign w:val="center"/>
          </w:tcPr>
          <w:p w14:paraId="36888F19" w14:textId="77777777" w:rsidR="00AE27BF" w:rsidRPr="00DF486D" w:rsidRDefault="00AE27BF" w:rsidP="00DF486D">
            <w:pPr>
              <w:pStyle w:val="Default"/>
              <w:jc w:val="center"/>
              <w:rPr>
                <w:color w:val="auto"/>
                <w:sz w:val="20"/>
                <w:szCs w:val="20"/>
              </w:rPr>
            </w:pPr>
            <w:r w:rsidRPr="00DF486D">
              <w:rPr>
                <w:color w:val="auto"/>
                <w:sz w:val="20"/>
                <w:szCs w:val="20"/>
              </w:rPr>
              <w:t>6,9</w:t>
            </w:r>
          </w:p>
        </w:tc>
        <w:tc>
          <w:tcPr>
            <w:tcW w:w="763" w:type="dxa"/>
            <w:vAlign w:val="center"/>
          </w:tcPr>
          <w:p w14:paraId="2FE68E18" w14:textId="77777777" w:rsidR="00AE27BF" w:rsidRPr="00DF486D" w:rsidRDefault="00AE27BF" w:rsidP="00DF486D">
            <w:pPr>
              <w:pStyle w:val="Default"/>
              <w:jc w:val="center"/>
              <w:rPr>
                <w:color w:val="auto"/>
                <w:sz w:val="20"/>
                <w:szCs w:val="20"/>
              </w:rPr>
            </w:pPr>
            <w:r w:rsidRPr="00DF486D">
              <w:rPr>
                <w:color w:val="auto"/>
                <w:sz w:val="20"/>
                <w:szCs w:val="20"/>
              </w:rPr>
              <w:t>6,3</w:t>
            </w:r>
          </w:p>
        </w:tc>
        <w:tc>
          <w:tcPr>
            <w:tcW w:w="763" w:type="dxa"/>
            <w:vAlign w:val="center"/>
          </w:tcPr>
          <w:p w14:paraId="3AE60AA8" w14:textId="77777777" w:rsidR="00AE27BF" w:rsidRPr="00DF486D" w:rsidRDefault="00AE27BF" w:rsidP="00DF486D">
            <w:pPr>
              <w:pStyle w:val="Default"/>
              <w:jc w:val="center"/>
              <w:rPr>
                <w:color w:val="auto"/>
                <w:sz w:val="20"/>
                <w:szCs w:val="20"/>
              </w:rPr>
            </w:pPr>
            <w:r w:rsidRPr="00DF486D">
              <w:rPr>
                <w:color w:val="auto"/>
                <w:sz w:val="20"/>
                <w:szCs w:val="20"/>
              </w:rPr>
              <w:t>5,6</w:t>
            </w:r>
          </w:p>
        </w:tc>
        <w:tc>
          <w:tcPr>
            <w:tcW w:w="666" w:type="dxa"/>
            <w:vAlign w:val="center"/>
          </w:tcPr>
          <w:p w14:paraId="2633A400" w14:textId="77777777" w:rsidR="00AE27BF" w:rsidRPr="00DF486D" w:rsidRDefault="00AE27BF" w:rsidP="00DF486D">
            <w:pPr>
              <w:pStyle w:val="Default"/>
              <w:jc w:val="center"/>
              <w:rPr>
                <w:color w:val="auto"/>
                <w:sz w:val="20"/>
                <w:szCs w:val="20"/>
              </w:rPr>
            </w:pPr>
            <w:r w:rsidRPr="00DF486D">
              <w:rPr>
                <w:color w:val="auto"/>
                <w:sz w:val="20"/>
                <w:szCs w:val="20"/>
              </w:rPr>
              <w:t>5,3</w:t>
            </w:r>
          </w:p>
        </w:tc>
        <w:tc>
          <w:tcPr>
            <w:tcW w:w="666" w:type="dxa"/>
            <w:vAlign w:val="center"/>
          </w:tcPr>
          <w:p w14:paraId="26276D17" w14:textId="77777777" w:rsidR="00AE27BF" w:rsidRPr="00DF486D" w:rsidRDefault="00AE27BF" w:rsidP="00DF486D">
            <w:pPr>
              <w:pStyle w:val="Default"/>
              <w:jc w:val="center"/>
              <w:rPr>
                <w:color w:val="auto"/>
                <w:sz w:val="20"/>
                <w:szCs w:val="20"/>
              </w:rPr>
            </w:pPr>
            <w:r w:rsidRPr="00DF486D">
              <w:rPr>
                <w:color w:val="auto"/>
                <w:sz w:val="20"/>
                <w:szCs w:val="20"/>
              </w:rPr>
              <w:t>4,6</w:t>
            </w:r>
          </w:p>
        </w:tc>
        <w:tc>
          <w:tcPr>
            <w:tcW w:w="666" w:type="dxa"/>
            <w:vAlign w:val="center"/>
          </w:tcPr>
          <w:p w14:paraId="5190E412" w14:textId="77777777" w:rsidR="00AE27BF" w:rsidRPr="00DF486D" w:rsidRDefault="00AE27BF" w:rsidP="00DF486D">
            <w:pPr>
              <w:pStyle w:val="Default"/>
              <w:jc w:val="center"/>
              <w:rPr>
                <w:color w:val="auto"/>
                <w:sz w:val="20"/>
                <w:szCs w:val="20"/>
              </w:rPr>
            </w:pPr>
            <w:r w:rsidRPr="00DF486D">
              <w:rPr>
                <w:color w:val="auto"/>
                <w:sz w:val="20"/>
                <w:szCs w:val="20"/>
              </w:rPr>
              <w:t>3,7</w:t>
            </w:r>
          </w:p>
        </w:tc>
        <w:tc>
          <w:tcPr>
            <w:tcW w:w="666" w:type="dxa"/>
            <w:vAlign w:val="center"/>
          </w:tcPr>
          <w:p w14:paraId="3E8A62C7" w14:textId="77777777" w:rsidR="00AE27BF" w:rsidRPr="00DF486D" w:rsidRDefault="00AE27BF" w:rsidP="00DF486D">
            <w:pPr>
              <w:pStyle w:val="Default"/>
              <w:jc w:val="center"/>
              <w:rPr>
                <w:color w:val="auto"/>
                <w:sz w:val="20"/>
                <w:szCs w:val="20"/>
              </w:rPr>
            </w:pPr>
            <w:r w:rsidRPr="00DF486D">
              <w:rPr>
                <w:color w:val="auto"/>
                <w:sz w:val="20"/>
                <w:szCs w:val="20"/>
              </w:rPr>
              <w:t>2,9</w:t>
            </w:r>
          </w:p>
        </w:tc>
        <w:tc>
          <w:tcPr>
            <w:tcW w:w="666" w:type="dxa"/>
            <w:vAlign w:val="center"/>
          </w:tcPr>
          <w:p w14:paraId="5DFC36C5" w14:textId="77777777" w:rsidR="00AE27BF" w:rsidRPr="00DF486D" w:rsidRDefault="00AE27BF" w:rsidP="00DF486D">
            <w:pPr>
              <w:pStyle w:val="Default"/>
              <w:jc w:val="center"/>
              <w:rPr>
                <w:color w:val="auto"/>
                <w:sz w:val="20"/>
                <w:szCs w:val="20"/>
              </w:rPr>
            </w:pPr>
            <w:r w:rsidRPr="00DF486D">
              <w:rPr>
                <w:color w:val="auto"/>
                <w:sz w:val="20"/>
                <w:szCs w:val="20"/>
              </w:rPr>
              <w:t>3,6</w:t>
            </w:r>
          </w:p>
        </w:tc>
        <w:tc>
          <w:tcPr>
            <w:tcW w:w="631" w:type="dxa"/>
            <w:vAlign w:val="center"/>
          </w:tcPr>
          <w:p w14:paraId="2FCE1289" w14:textId="77777777" w:rsidR="00AE27BF" w:rsidRPr="00DF486D" w:rsidRDefault="00AE27BF" w:rsidP="00DF486D">
            <w:pPr>
              <w:pStyle w:val="Default"/>
              <w:jc w:val="center"/>
              <w:rPr>
                <w:color w:val="auto"/>
                <w:sz w:val="20"/>
                <w:szCs w:val="20"/>
              </w:rPr>
            </w:pPr>
            <w:r w:rsidRPr="00DF486D">
              <w:rPr>
                <w:color w:val="auto"/>
                <w:sz w:val="20"/>
                <w:szCs w:val="20"/>
              </w:rPr>
              <w:t>4,6</w:t>
            </w:r>
          </w:p>
        </w:tc>
        <w:tc>
          <w:tcPr>
            <w:tcW w:w="667" w:type="dxa"/>
            <w:vAlign w:val="center"/>
          </w:tcPr>
          <w:p w14:paraId="0FA9EBFD" w14:textId="77777777" w:rsidR="00AE27BF" w:rsidRPr="00DF486D" w:rsidRDefault="00AE27BF" w:rsidP="00DF486D">
            <w:pPr>
              <w:pStyle w:val="Default"/>
              <w:jc w:val="center"/>
              <w:rPr>
                <w:color w:val="auto"/>
                <w:sz w:val="20"/>
                <w:szCs w:val="20"/>
              </w:rPr>
            </w:pPr>
            <w:r w:rsidRPr="00DF486D">
              <w:rPr>
                <w:color w:val="auto"/>
                <w:sz w:val="20"/>
                <w:szCs w:val="20"/>
              </w:rPr>
              <w:t>6,4</w:t>
            </w:r>
          </w:p>
        </w:tc>
        <w:tc>
          <w:tcPr>
            <w:tcW w:w="657" w:type="dxa"/>
            <w:vAlign w:val="center"/>
          </w:tcPr>
          <w:p w14:paraId="04CEF0B3" w14:textId="77777777" w:rsidR="00AE27BF" w:rsidRPr="00DF486D" w:rsidRDefault="00AE27BF" w:rsidP="00DF486D">
            <w:pPr>
              <w:pStyle w:val="Default"/>
              <w:jc w:val="center"/>
              <w:rPr>
                <w:color w:val="auto"/>
                <w:sz w:val="20"/>
                <w:szCs w:val="20"/>
              </w:rPr>
            </w:pPr>
            <w:r w:rsidRPr="00DF486D">
              <w:rPr>
                <w:color w:val="auto"/>
                <w:sz w:val="20"/>
                <w:szCs w:val="20"/>
              </w:rPr>
              <w:t>6,7</w:t>
            </w:r>
          </w:p>
        </w:tc>
      </w:tr>
      <w:tr w:rsidR="00D34F90" w:rsidRPr="00825CC9" w14:paraId="5EADDCD6" w14:textId="77777777" w:rsidTr="00D34F90">
        <w:trPr>
          <w:trHeight w:val="296"/>
          <w:jc w:val="center"/>
        </w:trPr>
        <w:tc>
          <w:tcPr>
            <w:tcW w:w="1705" w:type="dxa"/>
            <w:vAlign w:val="center"/>
          </w:tcPr>
          <w:p w14:paraId="76A246A8" w14:textId="77777777" w:rsidR="00AE27BF" w:rsidRPr="00DF486D" w:rsidRDefault="00AE27BF" w:rsidP="00DF486D">
            <w:pPr>
              <w:pStyle w:val="Default"/>
              <w:rPr>
                <w:color w:val="auto"/>
                <w:sz w:val="20"/>
                <w:szCs w:val="20"/>
              </w:rPr>
            </w:pPr>
            <w:r w:rsidRPr="00DF486D">
              <w:rPr>
                <w:color w:val="auto"/>
                <w:sz w:val="20"/>
                <w:szCs w:val="20"/>
              </w:rPr>
              <w:t xml:space="preserve">Скорост на вятъра,m/s </w:t>
            </w:r>
          </w:p>
        </w:tc>
        <w:tc>
          <w:tcPr>
            <w:tcW w:w="666" w:type="dxa"/>
            <w:vAlign w:val="center"/>
          </w:tcPr>
          <w:p w14:paraId="4A7DA1E7" w14:textId="77777777" w:rsidR="00AE27BF" w:rsidRPr="00DF486D" w:rsidRDefault="00AE27BF" w:rsidP="00DF486D">
            <w:pPr>
              <w:pStyle w:val="Default"/>
              <w:jc w:val="center"/>
              <w:rPr>
                <w:color w:val="auto"/>
                <w:sz w:val="20"/>
                <w:szCs w:val="20"/>
              </w:rPr>
            </w:pPr>
            <w:r w:rsidRPr="00DF486D">
              <w:rPr>
                <w:color w:val="auto"/>
                <w:sz w:val="20"/>
                <w:szCs w:val="20"/>
              </w:rPr>
              <w:t>3,2</w:t>
            </w:r>
          </w:p>
        </w:tc>
        <w:tc>
          <w:tcPr>
            <w:tcW w:w="763" w:type="dxa"/>
            <w:vAlign w:val="center"/>
          </w:tcPr>
          <w:p w14:paraId="50B8F2F5" w14:textId="77777777" w:rsidR="00AE27BF" w:rsidRPr="00DF486D" w:rsidRDefault="00AE27BF" w:rsidP="00DF486D">
            <w:pPr>
              <w:pStyle w:val="Default"/>
              <w:jc w:val="center"/>
              <w:rPr>
                <w:color w:val="auto"/>
                <w:sz w:val="20"/>
                <w:szCs w:val="20"/>
              </w:rPr>
            </w:pPr>
            <w:r w:rsidRPr="00DF486D">
              <w:rPr>
                <w:color w:val="auto"/>
                <w:sz w:val="20"/>
                <w:szCs w:val="20"/>
              </w:rPr>
              <w:t>3,6</w:t>
            </w:r>
          </w:p>
        </w:tc>
        <w:tc>
          <w:tcPr>
            <w:tcW w:w="763" w:type="dxa"/>
            <w:vAlign w:val="center"/>
          </w:tcPr>
          <w:p w14:paraId="624D8B40" w14:textId="77777777" w:rsidR="00AE27BF" w:rsidRPr="00DF486D" w:rsidRDefault="00AE27BF" w:rsidP="00DF486D">
            <w:pPr>
              <w:pStyle w:val="Default"/>
              <w:jc w:val="center"/>
              <w:rPr>
                <w:color w:val="auto"/>
                <w:sz w:val="20"/>
                <w:szCs w:val="20"/>
              </w:rPr>
            </w:pPr>
            <w:r w:rsidRPr="00DF486D">
              <w:rPr>
                <w:color w:val="auto"/>
                <w:sz w:val="20"/>
                <w:szCs w:val="20"/>
              </w:rPr>
              <w:t>3,3</w:t>
            </w:r>
          </w:p>
        </w:tc>
        <w:tc>
          <w:tcPr>
            <w:tcW w:w="763" w:type="dxa"/>
            <w:vAlign w:val="center"/>
          </w:tcPr>
          <w:p w14:paraId="53E405D1" w14:textId="77777777" w:rsidR="00AE27BF" w:rsidRPr="00DF486D" w:rsidRDefault="00AE27BF" w:rsidP="00DF486D">
            <w:pPr>
              <w:pStyle w:val="Default"/>
              <w:jc w:val="center"/>
              <w:rPr>
                <w:color w:val="auto"/>
                <w:sz w:val="20"/>
                <w:szCs w:val="20"/>
              </w:rPr>
            </w:pPr>
            <w:r w:rsidRPr="00DF486D">
              <w:rPr>
                <w:color w:val="auto"/>
                <w:sz w:val="20"/>
                <w:szCs w:val="20"/>
              </w:rPr>
              <w:t>3,4</w:t>
            </w:r>
          </w:p>
        </w:tc>
        <w:tc>
          <w:tcPr>
            <w:tcW w:w="666" w:type="dxa"/>
            <w:vAlign w:val="center"/>
          </w:tcPr>
          <w:p w14:paraId="6DC00E85" w14:textId="77777777" w:rsidR="00AE27BF" w:rsidRPr="00DF486D" w:rsidRDefault="00AE27BF" w:rsidP="00DF486D">
            <w:pPr>
              <w:pStyle w:val="Default"/>
              <w:jc w:val="center"/>
              <w:rPr>
                <w:color w:val="auto"/>
                <w:sz w:val="20"/>
                <w:szCs w:val="20"/>
              </w:rPr>
            </w:pPr>
            <w:r w:rsidRPr="00DF486D">
              <w:rPr>
                <w:color w:val="auto"/>
                <w:sz w:val="20"/>
                <w:szCs w:val="20"/>
              </w:rPr>
              <w:t>3,2</w:t>
            </w:r>
          </w:p>
        </w:tc>
        <w:tc>
          <w:tcPr>
            <w:tcW w:w="666" w:type="dxa"/>
            <w:vAlign w:val="center"/>
          </w:tcPr>
          <w:p w14:paraId="7BF9FE39" w14:textId="77777777" w:rsidR="00AE27BF" w:rsidRPr="00DF486D" w:rsidRDefault="00AE27BF" w:rsidP="00DF486D">
            <w:pPr>
              <w:pStyle w:val="Default"/>
              <w:jc w:val="center"/>
              <w:rPr>
                <w:color w:val="auto"/>
                <w:sz w:val="20"/>
                <w:szCs w:val="20"/>
              </w:rPr>
            </w:pPr>
            <w:r w:rsidRPr="00DF486D">
              <w:rPr>
                <w:color w:val="auto"/>
                <w:sz w:val="20"/>
                <w:szCs w:val="20"/>
              </w:rPr>
              <w:t>2,5</w:t>
            </w:r>
          </w:p>
        </w:tc>
        <w:tc>
          <w:tcPr>
            <w:tcW w:w="666" w:type="dxa"/>
            <w:vAlign w:val="center"/>
          </w:tcPr>
          <w:p w14:paraId="409ABEED" w14:textId="77777777" w:rsidR="00AE27BF" w:rsidRPr="00DF486D" w:rsidRDefault="00AE27BF" w:rsidP="00DF486D">
            <w:pPr>
              <w:pStyle w:val="Default"/>
              <w:jc w:val="center"/>
              <w:rPr>
                <w:color w:val="auto"/>
                <w:sz w:val="20"/>
                <w:szCs w:val="20"/>
              </w:rPr>
            </w:pPr>
            <w:r w:rsidRPr="00DF486D">
              <w:rPr>
                <w:color w:val="auto"/>
                <w:sz w:val="20"/>
                <w:szCs w:val="20"/>
              </w:rPr>
              <w:t>2,2</w:t>
            </w:r>
          </w:p>
        </w:tc>
        <w:tc>
          <w:tcPr>
            <w:tcW w:w="666" w:type="dxa"/>
            <w:vAlign w:val="center"/>
          </w:tcPr>
          <w:p w14:paraId="0B9B6B6F" w14:textId="77777777" w:rsidR="00AE27BF" w:rsidRPr="00DF486D" w:rsidRDefault="00AE27BF" w:rsidP="00DF486D">
            <w:pPr>
              <w:pStyle w:val="Default"/>
              <w:jc w:val="center"/>
              <w:rPr>
                <w:color w:val="auto"/>
                <w:sz w:val="20"/>
                <w:szCs w:val="20"/>
              </w:rPr>
            </w:pPr>
            <w:r w:rsidRPr="00DF486D">
              <w:rPr>
                <w:color w:val="auto"/>
                <w:sz w:val="20"/>
                <w:szCs w:val="20"/>
              </w:rPr>
              <w:t>2,0</w:t>
            </w:r>
          </w:p>
        </w:tc>
        <w:tc>
          <w:tcPr>
            <w:tcW w:w="666" w:type="dxa"/>
            <w:vAlign w:val="center"/>
          </w:tcPr>
          <w:p w14:paraId="647532ED" w14:textId="77777777" w:rsidR="00AE27BF" w:rsidRPr="00DF486D" w:rsidRDefault="00AE27BF" w:rsidP="00DF486D">
            <w:pPr>
              <w:pStyle w:val="Default"/>
              <w:jc w:val="center"/>
              <w:rPr>
                <w:color w:val="auto"/>
                <w:sz w:val="20"/>
                <w:szCs w:val="20"/>
              </w:rPr>
            </w:pPr>
            <w:r w:rsidRPr="00DF486D">
              <w:rPr>
                <w:color w:val="auto"/>
                <w:sz w:val="20"/>
                <w:szCs w:val="20"/>
              </w:rPr>
              <w:t>2,0</w:t>
            </w:r>
          </w:p>
        </w:tc>
        <w:tc>
          <w:tcPr>
            <w:tcW w:w="631" w:type="dxa"/>
            <w:vAlign w:val="center"/>
          </w:tcPr>
          <w:p w14:paraId="7F2F9160" w14:textId="77777777" w:rsidR="00AE27BF" w:rsidRPr="00DF486D" w:rsidRDefault="00AE27BF" w:rsidP="00DF486D">
            <w:pPr>
              <w:pStyle w:val="Default"/>
              <w:jc w:val="center"/>
              <w:rPr>
                <w:color w:val="auto"/>
                <w:sz w:val="20"/>
                <w:szCs w:val="20"/>
              </w:rPr>
            </w:pPr>
            <w:r w:rsidRPr="00DF486D">
              <w:rPr>
                <w:color w:val="auto"/>
                <w:sz w:val="20"/>
                <w:szCs w:val="20"/>
              </w:rPr>
              <w:t>2,1</w:t>
            </w:r>
          </w:p>
        </w:tc>
        <w:tc>
          <w:tcPr>
            <w:tcW w:w="667" w:type="dxa"/>
            <w:vAlign w:val="center"/>
          </w:tcPr>
          <w:p w14:paraId="5EE90390" w14:textId="77777777" w:rsidR="00AE27BF" w:rsidRPr="00DF486D" w:rsidRDefault="00AE27BF" w:rsidP="00DF486D">
            <w:pPr>
              <w:pStyle w:val="Default"/>
              <w:jc w:val="center"/>
              <w:rPr>
                <w:color w:val="auto"/>
                <w:sz w:val="20"/>
                <w:szCs w:val="20"/>
              </w:rPr>
            </w:pPr>
            <w:r w:rsidRPr="00DF486D">
              <w:rPr>
                <w:color w:val="auto"/>
                <w:sz w:val="20"/>
                <w:szCs w:val="20"/>
              </w:rPr>
              <w:t>2,7</w:t>
            </w:r>
          </w:p>
        </w:tc>
        <w:tc>
          <w:tcPr>
            <w:tcW w:w="657" w:type="dxa"/>
            <w:vAlign w:val="center"/>
          </w:tcPr>
          <w:p w14:paraId="2C3A9689" w14:textId="77777777" w:rsidR="00AE27BF" w:rsidRPr="00DF486D" w:rsidRDefault="00AE27BF" w:rsidP="00DF486D">
            <w:pPr>
              <w:pStyle w:val="Default"/>
              <w:jc w:val="center"/>
              <w:rPr>
                <w:color w:val="auto"/>
                <w:sz w:val="20"/>
                <w:szCs w:val="20"/>
              </w:rPr>
            </w:pPr>
            <w:r w:rsidRPr="00DF486D">
              <w:rPr>
                <w:color w:val="auto"/>
                <w:sz w:val="20"/>
                <w:szCs w:val="20"/>
              </w:rPr>
              <w:t>2,6</w:t>
            </w:r>
          </w:p>
        </w:tc>
      </w:tr>
    </w:tbl>
    <w:p w14:paraId="4EFDDA21" w14:textId="77777777" w:rsidR="00AE27BF" w:rsidRPr="00825CC9" w:rsidRDefault="00AE27BF" w:rsidP="00C04813">
      <w:pPr>
        <w:tabs>
          <w:tab w:val="left" w:pos="360"/>
        </w:tabs>
        <w:spacing w:after="0" w:line="240" w:lineRule="auto"/>
        <w:ind w:right="-187"/>
        <w:jc w:val="center"/>
        <w:rPr>
          <w:rFonts w:ascii="Times New Roman" w:hAnsi="Times New Roman" w:cs="Times New Roman"/>
          <w:i/>
          <w:sz w:val="20"/>
          <w:szCs w:val="20"/>
        </w:rPr>
      </w:pPr>
      <w:r w:rsidRPr="00825CC9">
        <w:rPr>
          <w:rFonts w:ascii="Times New Roman" w:hAnsi="Times New Roman" w:cs="Times New Roman"/>
          <w:i/>
          <w:sz w:val="20"/>
          <w:szCs w:val="20"/>
        </w:rPr>
        <w:t xml:space="preserve">Източник: Климатичен справочник на Република България </w:t>
      </w:r>
      <w:r w:rsidR="00C04813">
        <w:rPr>
          <w:rFonts w:ascii="Times New Roman" w:hAnsi="Times New Roman" w:cs="Times New Roman"/>
          <w:i/>
          <w:sz w:val="20"/>
          <w:szCs w:val="20"/>
        </w:rPr>
        <w:t xml:space="preserve"> „Хидрометеорологична станция</w:t>
      </w:r>
      <w:r w:rsidRPr="00825CC9">
        <w:rPr>
          <w:rFonts w:ascii="Times New Roman" w:hAnsi="Times New Roman" w:cs="Times New Roman"/>
          <w:i/>
          <w:sz w:val="20"/>
          <w:szCs w:val="20"/>
        </w:rPr>
        <w:t>-Тервел”</w:t>
      </w:r>
    </w:p>
    <w:p w14:paraId="7BA5FC66" w14:textId="77777777" w:rsidR="00AE27BF" w:rsidRDefault="00AE27BF" w:rsidP="00DF486D">
      <w:pPr>
        <w:tabs>
          <w:tab w:val="left" w:pos="360"/>
        </w:tabs>
        <w:spacing w:before="120" w:after="0" w:line="240" w:lineRule="auto"/>
        <w:ind w:right="-187" w:firstLine="720"/>
        <w:jc w:val="both"/>
        <w:rPr>
          <w:rFonts w:ascii="Times New Roman" w:hAnsi="Times New Roman" w:cs="Times New Roman"/>
          <w:sz w:val="24"/>
          <w:szCs w:val="24"/>
          <w:lang w:val="bg-BG"/>
        </w:rPr>
      </w:pPr>
      <w:r w:rsidRPr="00825CC9">
        <w:rPr>
          <w:rFonts w:ascii="Times New Roman" w:hAnsi="Times New Roman" w:cs="Times New Roman"/>
          <w:sz w:val="24"/>
          <w:szCs w:val="24"/>
        </w:rPr>
        <w:t>Средната годишна температура на въздуха за района на община Генерал Тошево е 13,5 градуса С, като минималните температури се отнасят към месеците януари  и февруари, а максималните към юли и август. Средно зимните температури за района (ХІІ, І, ІІ) са 0.5</w:t>
      </w:r>
      <w:r w:rsidRPr="00825CC9">
        <w:rPr>
          <w:rFonts w:ascii="Times New Roman" w:hAnsi="Times New Roman" w:cs="Times New Roman"/>
          <w:sz w:val="24"/>
          <w:szCs w:val="24"/>
          <w:vertAlign w:val="superscript"/>
        </w:rPr>
        <w:t>о</w:t>
      </w:r>
      <w:r w:rsidRPr="00825CC9">
        <w:rPr>
          <w:rFonts w:ascii="Times New Roman" w:hAnsi="Times New Roman" w:cs="Times New Roman"/>
          <w:sz w:val="24"/>
          <w:szCs w:val="24"/>
        </w:rPr>
        <w:t>С, а средно летните (VІ,VІІ,VІІІ) - 20.1</w:t>
      </w:r>
      <w:r w:rsidRPr="00825CC9">
        <w:rPr>
          <w:rFonts w:ascii="Times New Roman" w:hAnsi="Times New Roman" w:cs="Times New Roman"/>
          <w:sz w:val="24"/>
          <w:szCs w:val="24"/>
          <w:vertAlign w:val="superscript"/>
        </w:rPr>
        <w:t>о</w:t>
      </w:r>
      <w:r w:rsidRPr="00825CC9">
        <w:rPr>
          <w:rFonts w:ascii="Times New Roman" w:hAnsi="Times New Roman" w:cs="Times New Roman"/>
          <w:sz w:val="24"/>
          <w:szCs w:val="24"/>
        </w:rPr>
        <w:t xml:space="preserve"> С. Броят на дните с мъгли, е около 30.</w:t>
      </w:r>
    </w:p>
    <w:p w14:paraId="1787FCEB" w14:textId="77777777" w:rsidR="00D34F90" w:rsidRPr="00825CC9" w:rsidRDefault="00D34F90" w:rsidP="00D34F90">
      <w:pPr>
        <w:spacing w:after="0" w:line="240" w:lineRule="auto"/>
        <w:ind w:firstLine="709"/>
        <w:jc w:val="both"/>
        <w:rPr>
          <w:rFonts w:ascii="Times New Roman" w:hAnsi="Times New Roman" w:cs="Times New Roman"/>
          <w:sz w:val="24"/>
          <w:szCs w:val="24"/>
        </w:rPr>
      </w:pPr>
      <w:r w:rsidRPr="00825CC9">
        <w:rPr>
          <w:rFonts w:ascii="Times New Roman" w:hAnsi="Times New Roman" w:cs="Times New Roman"/>
          <w:sz w:val="24"/>
          <w:szCs w:val="24"/>
        </w:rPr>
        <w:t xml:space="preserve">„Среднодневният максимум“ (плътна червена линия) показва средната максимална дневна температура за всеки месец за Генерал Тошево. По същия начин „Среднодневният минимум“ (плътна синя линия) показва средната минимална дневна температура. Горещите дни и студените нощи (пресечени червени и сини линии) изразяват средната дневна температура в най-топлия ден и средната-нощна температура в най-студената нощ от месеца за последните 30 години. </w:t>
      </w:r>
    </w:p>
    <w:p w14:paraId="29D0E225" w14:textId="77777777" w:rsidR="00AE27BF" w:rsidRPr="00D34F90" w:rsidRDefault="00AE27BF" w:rsidP="00D34F90">
      <w:pPr>
        <w:spacing w:before="120" w:after="120" w:line="240" w:lineRule="auto"/>
        <w:jc w:val="center"/>
        <w:outlineLvl w:val="0"/>
        <w:rPr>
          <w:rFonts w:ascii="Times New Roman" w:hAnsi="Times New Roman" w:cs="Times New Roman"/>
          <w:b/>
          <w:sz w:val="24"/>
          <w:szCs w:val="24"/>
        </w:rPr>
      </w:pPr>
      <w:r w:rsidRPr="00D34F90">
        <w:rPr>
          <w:rFonts w:ascii="Times New Roman" w:hAnsi="Times New Roman" w:cs="Times New Roman"/>
          <w:b/>
          <w:sz w:val="24"/>
          <w:szCs w:val="24"/>
        </w:rPr>
        <w:t>Фиг</w:t>
      </w:r>
      <w:r w:rsidR="007B153E" w:rsidRPr="00D34F90">
        <w:rPr>
          <w:rFonts w:ascii="Times New Roman" w:hAnsi="Times New Roman" w:cs="Times New Roman"/>
          <w:b/>
          <w:sz w:val="24"/>
          <w:szCs w:val="24"/>
          <w:lang w:val="bg-BG"/>
        </w:rPr>
        <w:t>ура</w:t>
      </w:r>
      <w:r w:rsidRPr="00D34F90">
        <w:rPr>
          <w:rFonts w:ascii="Times New Roman" w:hAnsi="Times New Roman" w:cs="Times New Roman"/>
          <w:b/>
          <w:sz w:val="24"/>
          <w:szCs w:val="24"/>
        </w:rPr>
        <w:t xml:space="preserve"> 3: Средни годишни температури и валежи в община Генерал Тошево</w:t>
      </w:r>
    </w:p>
    <w:p w14:paraId="4D80807B" w14:textId="77777777" w:rsidR="00D1032B" w:rsidRDefault="008A6E7D" w:rsidP="00D1032B">
      <w:pPr>
        <w:spacing w:after="0" w:line="240" w:lineRule="auto"/>
        <w:jc w:val="center"/>
        <w:rPr>
          <w:rFonts w:ascii="Times New Roman" w:hAnsi="Times New Roman" w:cs="Times New Roman"/>
          <w:i/>
          <w:sz w:val="20"/>
          <w:szCs w:val="20"/>
          <w:lang w:val="bg-BG"/>
        </w:rPr>
      </w:pPr>
      <w:r w:rsidRPr="00825CC9">
        <w:rPr>
          <w:rFonts w:ascii="Times New Roman" w:hAnsi="Times New Roman" w:cs="Times New Roman"/>
          <w:noProof/>
          <w:sz w:val="24"/>
          <w:szCs w:val="24"/>
          <w:lang w:val="bg-BG" w:eastAsia="bg-BG"/>
        </w:rPr>
        <w:lastRenderedPageBreak/>
        <w:drawing>
          <wp:inline distT="0" distB="0" distL="0" distR="0" wp14:anchorId="59C433DE" wp14:editId="698540AA">
            <wp:extent cx="3264839" cy="2182886"/>
            <wp:effectExtent l="0" t="0" r="0" b="0"/>
            <wp:docPr id="4" name="Картина 4" desc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r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78684" cy="2192143"/>
                    </a:xfrm>
                    <a:prstGeom prst="rect">
                      <a:avLst/>
                    </a:prstGeom>
                    <a:noFill/>
                    <a:ln>
                      <a:noFill/>
                    </a:ln>
                  </pic:spPr>
                </pic:pic>
              </a:graphicData>
            </a:graphic>
          </wp:inline>
        </w:drawing>
      </w:r>
    </w:p>
    <w:p w14:paraId="55CDBCC2" w14:textId="77777777" w:rsidR="00AE27BF" w:rsidRPr="00825CC9" w:rsidRDefault="00AE27BF" w:rsidP="00D1032B">
      <w:pPr>
        <w:spacing w:after="0" w:line="240" w:lineRule="auto"/>
        <w:jc w:val="center"/>
        <w:rPr>
          <w:rFonts w:ascii="Times New Roman" w:hAnsi="Times New Roman" w:cs="Times New Roman"/>
          <w:sz w:val="20"/>
          <w:szCs w:val="20"/>
        </w:rPr>
      </w:pPr>
      <w:r w:rsidRPr="00825CC9">
        <w:rPr>
          <w:rFonts w:ascii="Times New Roman" w:hAnsi="Times New Roman" w:cs="Times New Roman"/>
          <w:i/>
          <w:sz w:val="20"/>
          <w:szCs w:val="20"/>
        </w:rPr>
        <w:t>Източник:</w:t>
      </w:r>
      <w:r w:rsidRPr="00825CC9">
        <w:rPr>
          <w:rFonts w:ascii="Times New Roman" w:hAnsi="Times New Roman" w:cs="Times New Roman"/>
          <w:sz w:val="20"/>
          <w:szCs w:val="20"/>
        </w:rPr>
        <w:t xml:space="preserve"> </w:t>
      </w:r>
      <w:r w:rsidRPr="00825CC9">
        <w:rPr>
          <w:rFonts w:ascii="Times New Roman" w:hAnsi="Times New Roman" w:cs="Times New Roman"/>
          <w:i/>
          <w:sz w:val="20"/>
          <w:szCs w:val="20"/>
        </w:rPr>
        <w:t>www.meteoblue.com/bg</w:t>
      </w:r>
    </w:p>
    <w:p w14:paraId="3A3CFB40" w14:textId="77777777" w:rsidR="00AE27BF" w:rsidRPr="00825CC9" w:rsidRDefault="00AE27BF" w:rsidP="00AE27BF">
      <w:pPr>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lang w:val="ru-RU"/>
        </w:rPr>
        <w:t>Диаграмата за „Максимална температура“ за Генерал Тошево показва колко са дните на месечна база, в които са достигнати определени температурни стойности. През месеците юли и август средно по 8-10 дни температурите са над 30</w:t>
      </w:r>
      <w:r w:rsidRPr="00825CC9">
        <w:rPr>
          <w:rFonts w:ascii="Times New Roman" w:hAnsi="Times New Roman" w:cs="Times New Roman"/>
          <w:sz w:val="24"/>
          <w:szCs w:val="24"/>
        </w:rPr>
        <w:t>°С, а 15-20 дни – над 25 °С. Мразовити дни (под 0 °С ) се отчитат от декември до февруари и са средно 15 дни в годината. Най-ниски температури – под минус 5°С се отчитат от 3 до 5 дни в годината.</w:t>
      </w:r>
    </w:p>
    <w:p w14:paraId="507FA662" w14:textId="77777777" w:rsidR="00AE27BF" w:rsidRPr="00825CC9" w:rsidRDefault="00AE27BF" w:rsidP="00AE27BF">
      <w:pPr>
        <w:autoSpaceDE w:val="0"/>
        <w:autoSpaceDN w:val="0"/>
        <w:adjustRightInd w:val="0"/>
        <w:spacing w:after="120" w:line="240" w:lineRule="auto"/>
        <w:ind w:firstLine="709"/>
        <w:jc w:val="both"/>
        <w:rPr>
          <w:rFonts w:ascii="Times New Roman" w:hAnsi="Times New Roman" w:cs="Times New Roman"/>
          <w:sz w:val="24"/>
          <w:szCs w:val="24"/>
        </w:rPr>
      </w:pPr>
      <w:r w:rsidRPr="00825CC9">
        <w:rPr>
          <w:rFonts w:ascii="Times New Roman" w:hAnsi="Times New Roman" w:cs="Times New Roman"/>
          <w:sz w:val="24"/>
          <w:szCs w:val="24"/>
          <w:lang w:bidi="bg-BG"/>
        </w:rPr>
        <w:t xml:space="preserve">Месечната продължителност на слънчевото греене е друг основен климатичен показател със значение за развитието на определени стопански дейности - земеделие, туризъм и други. Най-голям брой ясни дни се наблюдават през летните месеци – юли и август (15-18 дни) и ранната есен – септември (8 дни ). Най-малко слънчеви дни има през зимните и ранните пролетни месеци - (3-4) слънчеви дни. </w:t>
      </w:r>
      <w:r w:rsidRPr="00825CC9">
        <w:rPr>
          <w:rFonts w:ascii="Times New Roman" w:hAnsi="Times New Roman" w:cs="Times New Roman"/>
          <w:sz w:val="24"/>
          <w:szCs w:val="24"/>
          <w:lang w:val="ru-RU"/>
        </w:rPr>
        <w:t xml:space="preserve">Районът се характеризира с добра (2218 часа) годишна продължителност на слънчевото греене. </w:t>
      </w:r>
      <w:r w:rsidRPr="00825CC9">
        <w:rPr>
          <w:rFonts w:ascii="Times New Roman" w:hAnsi="Times New Roman" w:cs="Times New Roman"/>
          <w:sz w:val="24"/>
          <w:szCs w:val="24"/>
        </w:rPr>
        <w:t xml:space="preserve">Поради тази причина слънчевата енергия е един от основните възобновяеми източници, който може да бъде използван ефективно в община Генерал Тошево. </w:t>
      </w:r>
    </w:p>
    <w:p w14:paraId="4C1ED92A" w14:textId="77777777" w:rsidR="00AE27BF" w:rsidRPr="00D34F90" w:rsidRDefault="00AE27BF" w:rsidP="00D34F90">
      <w:pPr>
        <w:autoSpaceDE w:val="0"/>
        <w:autoSpaceDN w:val="0"/>
        <w:adjustRightInd w:val="0"/>
        <w:spacing w:after="120" w:line="240" w:lineRule="auto"/>
        <w:jc w:val="center"/>
        <w:rPr>
          <w:rFonts w:ascii="Times New Roman" w:hAnsi="Times New Roman" w:cs="Times New Roman"/>
          <w:b/>
          <w:sz w:val="24"/>
          <w:szCs w:val="24"/>
        </w:rPr>
      </w:pPr>
      <w:r w:rsidRPr="00D34F90">
        <w:rPr>
          <w:rFonts w:ascii="Times New Roman" w:hAnsi="Times New Roman" w:cs="Times New Roman"/>
          <w:b/>
          <w:sz w:val="24"/>
          <w:szCs w:val="24"/>
        </w:rPr>
        <w:t>Фиг</w:t>
      </w:r>
      <w:r w:rsidR="007B153E" w:rsidRPr="00D34F90">
        <w:rPr>
          <w:rFonts w:ascii="Times New Roman" w:hAnsi="Times New Roman" w:cs="Times New Roman"/>
          <w:b/>
          <w:sz w:val="24"/>
          <w:szCs w:val="24"/>
          <w:lang w:val="bg-BG"/>
        </w:rPr>
        <w:t>ура</w:t>
      </w:r>
      <w:r w:rsidRPr="00D34F90">
        <w:rPr>
          <w:rFonts w:ascii="Times New Roman" w:hAnsi="Times New Roman" w:cs="Times New Roman"/>
          <w:b/>
          <w:sz w:val="24"/>
          <w:szCs w:val="24"/>
        </w:rPr>
        <w:t xml:space="preserve"> 4: Количество на валежите в община Генерал Тошево</w:t>
      </w:r>
    </w:p>
    <w:p w14:paraId="567DF8BF" w14:textId="77777777" w:rsidR="00AE27BF" w:rsidRPr="00825CC9" w:rsidRDefault="008A6E7D" w:rsidP="00AE27BF">
      <w:pPr>
        <w:spacing w:after="0" w:line="240" w:lineRule="auto"/>
        <w:jc w:val="center"/>
        <w:rPr>
          <w:rFonts w:ascii="Times New Roman" w:hAnsi="Times New Roman" w:cs="Times New Roman"/>
          <w:sz w:val="24"/>
          <w:szCs w:val="24"/>
        </w:rPr>
      </w:pPr>
      <w:r w:rsidRPr="00825CC9">
        <w:rPr>
          <w:rFonts w:ascii="Times New Roman" w:hAnsi="Times New Roman" w:cs="Times New Roman"/>
          <w:noProof/>
          <w:sz w:val="24"/>
          <w:szCs w:val="24"/>
          <w:lang w:val="bg-BG" w:eastAsia="bg-BG"/>
        </w:rPr>
        <w:drawing>
          <wp:inline distT="0" distB="0" distL="0" distR="0" wp14:anchorId="36213169" wp14:editId="32714E4E">
            <wp:extent cx="3728218" cy="2488758"/>
            <wp:effectExtent l="19050" t="0" r="5582" b="0"/>
            <wp:docPr id="5" name="Картина 5" descr="ch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t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9116" cy="2489357"/>
                    </a:xfrm>
                    <a:prstGeom prst="rect">
                      <a:avLst/>
                    </a:prstGeom>
                    <a:noFill/>
                    <a:ln>
                      <a:noFill/>
                    </a:ln>
                  </pic:spPr>
                </pic:pic>
              </a:graphicData>
            </a:graphic>
          </wp:inline>
        </w:drawing>
      </w:r>
    </w:p>
    <w:p w14:paraId="39BCA515" w14:textId="77777777" w:rsidR="00AE27BF" w:rsidRPr="00825CC9" w:rsidRDefault="00AE27BF" w:rsidP="00AE27BF">
      <w:pPr>
        <w:spacing w:after="120" w:line="240" w:lineRule="auto"/>
        <w:jc w:val="center"/>
        <w:rPr>
          <w:rFonts w:ascii="Times New Roman" w:hAnsi="Times New Roman" w:cs="Times New Roman"/>
          <w:sz w:val="20"/>
          <w:szCs w:val="20"/>
        </w:rPr>
      </w:pPr>
      <w:r w:rsidRPr="00825CC9">
        <w:rPr>
          <w:rFonts w:ascii="Times New Roman" w:hAnsi="Times New Roman" w:cs="Times New Roman"/>
          <w:i/>
          <w:sz w:val="20"/>
          <w:szCs w:val="20"/>
        </w:rPr>
        <w:t>Източник:</w:t>
      </w:r>
      <w:r w:rsidRPr="00825CC9">
        <w:rPr>
          <w:rFonts w:ascii="Times New Roman" w:hAnsi="Times New Roman" w:cs="Times New Roman"/>
          <w:sz w:val="20"/>
          <w:szCs w:val="20"/>
        </w:rPr>
        <w:t xml:space="preserve"> </w:t>
      </w:r>
      <w:r w:rsidRPr="00825CC9">
        <w:rPr>
          <w:rFonts w:ascii="Times New Roman" w:hAnsi="Times New Roman" w:cs="Times New Roman"/>
          <w:i/>
          <w:sz w:val="20"/>
          <w:szCs w:val="20"/>
        </w:rPr>
        <w:t>www.meteoblue.com/bg</w:t>
      </w:r>
    </w:p>
    <w:p w14:paraId="1515ED79" w14:textId="77777777" w:rsidR="00AE27BF" w:rsidRPr="00825CC9" w:rsidRDefault="00AE27BF" w:rsidP="00AE27BF">
      <w:pPr>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t xml:space="preserve">Общината попада в зоната на не високи количества на валежите, като средно годишните валежи са сравнително ниски - 50 мм./кв.м. Характерен е зимния и летен максимум. Значителни количества на валежите има и през пролетта, докато най- ниски са през есента. Средната </w:t>
      </w:r>
      <w:r w:rsidRPr="00825CC9">
        <w:rPr>
          <w:rFonts w:ascii="Times New Roman" w:hAnsi="Times New Roman" w:cs="Times New Roman"/>
          <w:sz w:val="24"/>
          <w:szCs w:val="24"/>
        </w:rPr>
        <w:lastRenderedPageBreak/>
        <w:t>относителна влажност на въздуха е 78%. През зимния период влажността достига 85- 86%, а през лятото спада до 68- 69 %.</w:t>
      </w:r>
    </w:p>
    <w:p w14:paraId="05440271" w14:textId="77777777" w:rsidR="00AE27BF" w:rsidRPr="00825CC9" w:rsidRDefault="00AE27BF" w:rsidP="00AE27BF">
      <w:pPr>
        <w:spacing w:after="0" w:line="240" w:lineRule="auto"/>
        <w:ind w:firstLine="709"/>
        <w:jc w:val="both"/>
        <w:rPr>
          <w:rFonts w:ascii="Times New Roman" w:hAnsi="Times New Roman" w:cs="Times New Roman"/>
          <w:sz w:val="24"/>
          <w:szCs w:val="24"/>
          <w:lang w:val="ru-RU"/>
        </w:rPr>
      </w:pPr>
      <w:r w:rsidRPr="00825CC9">
        <w:rPr>
          <w:rFonts w:ascii="Times New Roman" w:hAnsi="Times New Roman" w:cs="Times New Roman"/>
          <w:sz w:val="24"/>
          <w:szCs w:val="24"/>
          <w:lang w:val="ru-RU"/>
        </w:rPr>
        <w:t xml:space="preserve">За посоката, скоростта и силата на вятъра в Генерал Тошево най-голямо влияние оказва релефът. Тъй като районът е разположен на равно плато и е открит за нахлуването на континентални въздушни маси от север и североизток, то преобладаващите ветрове са северни и северозападни през зимните, пролетните и летните месеци, като през пролетта и лятото зачестяват и югоизточните ветрове. Есента е характерна със северните ветрове. </w:t>
      </w:r>
    </w:p>
    <w:p w14:paraId="1D1E6778" w14:textId="77777777" w:rsidR="00AE27BF" w:rsidRPr="00825CC9" w:rsidRDefault="00AE27BF" w:rsidP="00AE27BF">
      <w:pPr>
        <w:spacing w:after="0" w:line="240" w:lineRule="auto"/>
        <w:ind w:firstLine="709"/>
        <w:jc w:val="both"/>
        <w:rPr>
          <w:rFonts w:ascii="Times New Roman" w:hAnsi="Times New Roman" w:cs="Times New Roman"/>
          <w:sz w:val="24"/>
          <w:szCs w:val="24"/>
          <w:lang w:val="ru-RU"/>
        </w:rPr>
      </w:pPr>
      <w:r w:rsidRPr="00825CC9">
        <w:rPr>
          <w:rFonts w:ascii="Times New Roman" w:hAnsi="Times New Roman" w:cs="Times New Roman"/>
          <w:sz w:val="24"/>
          <w:szCs w:val="24"/>
          <w:lang w:val="ru-RU"/>
        </w:rPr>
        <w:t xml:space="preserve">Силата на вятъра е почти равномерна от различните посоки с незначително преобладаване на силата на южните ветрове. Преобладаващите ветрове за района през отделните сезони на годината са от север, запад и най – често северозапад. </w:t>
      </w:r>
    </w:p>
    <w:p w14:paraId="327425D6" w14:textId="77777777" w:rsidR="00AE27BF" w:rsidRPr="00825CC9" w:rsidRDefault="00AE27BF" w:rsidP="00AE27BF">
      <w:pPr>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 xml:space="preserve">Територията на община </w:t>
      </w:r>
      <w:r w:rsidRPr="00825CC9">
        <w:rPr>
          <w:rFonts w:ascii="Times New Roman" w:hAnsi="Times New Roman" w:cs="Times New Roman"/>
          <w:sz w:val="24"/>
          <w:szCs w:val="24"/>
          <w:lang w:val="ru-RU"/>
        </w:rPr>
        <w:t>Генерал Тошево</w:t>
      </w:r>
      <w:r w:rsidRPr="00825CC9">
        <w:rPr>
          <w:rFonts w:ascii="Times New Roman" w:hAnsi="Times New Roman" w:cs="Times New Roman"/>
          <w:sz w:val="24"/>
          <w:szCs w:val="24"/>
        </w:rPr>
        <w:t xml:space="preserve"> попада в Зона А - Зона на малък ветроенергиен потенциал и в Зона Б – Зона на среден ветроенергиен потенциал.</w:t>
      </w:r>
    </w:p>
    <w:p w14:paraId="2CDC41E9" w14:textId="77777777" w:rsidR="00AE27BF" w:rsidRPr="00825CC9" w:rsidRDefault="00AE27BF" w:rsidP="00AE27BF">
      <w:pPr>
        <w:autoSpaceDE w:val="0"/>
        <w:autoSpaceDN w:val="0"/>
        <w:adjustRightInd w:val="0"/>
        <w:spacing w:after="0" w:line="240" w:lineRule="auto"/>
        <w:ind w:firstLine="706"/>
        <w:rPr>
          <w:rFonts w:ascii="Times New Roman" w:hAnsi="Times New Roman" w:cs="Times New Roman"/>
          <w:b/>
          <w:sz w:val="24"/>
          <w:szCs w:val="24"/>
          <w:lang w:val="ru-RU"/>
        </w:rPr>
      </w:pPr>
    </w:p>
    <w:p w14:paraId="18D93FD8" w14:textId="77777777" w:rsidR="00AE27BF" w:rsidRPr="00D34F90" w:rsidRDefault="00AE27BF" w:rsidP="00AE27BF">
      <w:pPr>
        <w:autoSpaceDE w:val="0"/>
        <w:autoSpaceDN w:val="0"/>
        <w:adjustRightInd w:val="0"/>
        <w:spacing w:after="0" w:line="240" w:lineRule="auto"/>
        <w:jc w:val="center"/>
        <w:rPr>
          <w:rFonts w:ascii="Times New Roman" w:hAnsi="Times New Roman" w:cs="Times New Roman"/>
          <w:b/>
          <w:sz w:val="24"/>
          <w:szCs w:val="24"/>
          <w:lang w:val="ru-RU"/>
        </w:rPr>
      </w:pPr>
      <w:r w:rsidRPr="00D34F90">
        <w:rPr>
          <w:rFonts w:ascii="Times New Roman" w:hAnsi="Times New Roman" w:cs="Times New Roman"/>
          <w:b/>
          <w:sz w:val="24"/>
          <w:szCs w:val="24"/>
        </w:rPr>
        <w:t>Фиг</w:t>
      </w:r>
      <w:r w:rsidR="007B153E" w:rsidRPr="00D34F90">
        <w:rPr>
          <w:rFonts w:ascii="Times New Roman" w:hAnsi="Times New Roman" w:cs="Times New Roman"/>
          <w:b/>
          <w:sz w:val="24"/>
          <w:szCs w:val="24"/>
          <w:lang w:val="bg-BG"/>
        </w:rPr>
        <w:t>ура</w:t>
      </w:r>
      <w:r w:rsidRPr="00D34F90">
        <w:rPr>
          <w:rFonts w:ascii="Times New Roman" w:hAnsi="Times New Roman" w:cs="Times New Roman"/>
          <w:b/>
          <w:sz w:val="24"/>
          <w:szCs w:val="24"/>
        </w:rPr>
        <w:t xml:space="preserve"> 5: Роза на ветровете в община Генерал Тошево</w:t>
      </w:r>
    </w:p>
    <w:p w14:paraId="6172FDC9" w14:textId="77777777" w:rsidR="00AE27BF" w:rsidRPr="00825CC9" w:rsidRDefault="008A6E7D" w:rsidP="00AE27BF">
      <w:pPr>
        <w:autoSpaceDE w:val="0"/>
        <w:autoSpaceDN w:val="0"/>
        <w:adjustRightInd w:val="0"/>
        <w:spacing w:after="0" w:line="240" w:lineRule="auto"/>
        <w:jc w:val="center"/>
        <w:rPr>
          <w:rFonts w:ascii="Times New Roman" w:hAnsi="Times New Roman" w:cs="Times New Roman"/>
          <w:b/>
          <w:sz w:val="20"/>
          <w:szCs w:val="20"/>
          <w:lang w:val="ru-RU"/>
        </w:rPr>
      </w:pPr>
      <w:r w:rsidRPr="00825CC9">
        <w:rPr>
          <w:rFonts w:ascii="Times New Roman" w:hAnsi="Times New Roman" w:cs="Times New Roman"/>
          <w:noProof/>
          <w:sz w:val="20"/>
          <w:szCs w:val="20"/>
          <w:lang w:val="bg-BG" w:eastAsia="bg-BG"/>
        </w:rPr>
        <w:drawing>
          <wp:inline distT="0" distB="0" distL="0" distR="0" wp14:anchorId="3FD5D2EA" wp14:editId="6C354CE0">
            <wp:extent cx="2714273" cy="3150496"/>
            <wp:effectExtent l="0" t="0" r="0" b="0"/>
            <wp:docPr id="6" name="Картина 6" desc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ar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19517" cy="3156582"/>
                    </a:xfrm>
                    <a:prstGeom prst="rect">
                      <a:avLst/>
                    </a:prstGeom>
                    <a:noFill/>
                    <a:ln>
                      <a:noFill/>
                    </a:ln>
                  </pic:spPr>
                </pic:pic>
              </a:graphicData>
            </a:graphic>
          </wp:inline>
        </w:drawing>
      </w:r>
    </w:p>
    <w:p w14:paraId="137EEA54" w14:textId="77777777" w:rsidR="00AE27BF" w:rsidRPr="00825CC9" w:rsidRDefault="00AE27BF" w:rsidP="00AE27BF">
      <w:pPr>
        <w:autoSpaceDE w:val="0"/>
        <w:autoSpaceDN w:val="0"/>
        <w:adjustRightInd w:val="0"/>
        <w:spacing w:after="0" w:line="240" w:lineRule="auto"/>
        <w:jc w:val="center"/>
        <w:rPr>
          <w:rFonts w:ascii="Times New Roman" w:hAnsi="Times New Roman" w:cs="Times New Roman"/>
          <w:i/>
          <w:sz w:val="20"/>
          <w:szCs w:val="20"/>
        </w:rPr>
      </w:pPr>
      <w:r w:rsidRPr="00825CC9">
        <w:rPr>
          <w:rFonts w:ascii="Times New Roman" w:hAnsi="Times New Roman" w:cs="Times New Roman"/>
          <w:i/>
          <w:sz w:val="20"/>
          <w:szCs w:val="20"/>
        </w:rPr>
        <w:t>Източник:</w:t>
      </w:r>
      <w:r w:rsidRPr="00825CC9">
        <w:rPr>
          <w:rFonts w:ascii="Times New Roman" w:hAnsi="Times New Roman" w:cs="Times New Roman"/>
          <w:sz w:val="20"/>
          <w:szCs w:val="20"/>
        </w:rPr>
        <w:t xml:space="preserve"> </w:t>
      </w:r>
      <w:hyperlink r:id="rId21" w:history="1">
        <w:r w:rsidRPr="00825CC9">
          <w:rPr>
            <w:rStyle w:val="ae"/>
            <w:rFonts w:ascii="Times New Roman" w:hAnsi="Times New Roman" w:cs="Times New Roman"/>
            <w:i/>
            <w:color w:val="auto"/>
            <w:sz w:val="20"/>
            <w:szCs w:val="20"/>
          </w:rPr>
          <w:t>www.meteoblue.com/bg</w:t>
        </w:r>
      </w:hyperlink>
    </w:p>
    <w:p w14:paraId="06F057FC" w14:textId="77777777" w:rsidR="00AE27BF" w:rsidRPr="00825CC9" w:rsidRDefault="00AE27BF" w:rsidP="00AE27BF">
      <w:pPr>
        <w:autoSpaceDE w:val="0"/>
        <w:autoSpaceDN w:val="0"/>
        <w:adjustRightInd w:val="0"/>
        <w:spacing w:after="0" w:line="240" w:lineRule="auto"/>
        <w:jc w:val="center"/>
        <w:rPr>
          <w:rFonts w:ascii="Times New Roman" w:hAnsi="Times New Roman" w:cs="Times New Roman"/>
          <w:b/>
          <w:sz w:val="24"/>
          <w:szCs w:val="24"/>
          <w:lang w:val="ru-RU"/>
        </w:rPr>
      </w:pPr>
    </w:p>
    <w:p w14:paraId="4D6C0C41" w14:textId="77777777" w:rsidR="00AE27BF" w:rsidRPr="00825CC9" w:rsidRDefault="00AE27BF" w:rsidP="00AE27BF">
      <w:pPr>
        <w:autoSpaceDE w:val="0"/>
        <w:autoSpaceDN w:val="0"/>
        <w:adjustRightInd w:val="0"/>
        <w:spacing w:after="0" w:line="240" w:lineRule="auto"/>
        <w:ind w:firstLine="709"/>
        <w:jc w:val="both"/>
        <w:rPr>
          <w:rFonts w:ascii="Times New Roman" w:hAnsi="Times New Roman" w:cs="Times New Roman"/>
          <w:sz w:val="24"/>
          <w:szCs w:val="24"/>
          <w:lang w:val="ru-RU"/>
        </w:rPr>
      </w:pPr>
      <w:r w:rsidRPr="00825CC9">
        <w:rPr>
          <w:rFonts w:ascii="Times New Roman" w:hAnsi="Times New Roman" w:cs="Times New Roman"/>
          <w:sz w:val="24"/>
          <w:szCs w:val="24"/>
          <w:lang w:val="ru-RU"/>
        </w:rPr>
        <w:t xml:space="preserve">Розата на вятъра за Генерал Тошево показва колко дни в годината вятърът духа от определена посока. Типични за общината са силните северни, североизточни, северозападни и южни ветрове. Средната скорост на вятъра в община Генерал Тошево е около 15 км/час, като най-интензивно движение на въздушните маси е имало през месец януари – над 60 км/час. Преобладаващите ветрове за района през отделните сезони на годината са от север, запад и най-често северозапад. Средната скорост на вятъра на годишна база е около 3,5 м./ сек.  </w:t>
      </w:r>
    </w:p>
    <w:p w14:paraId="451EEBCF" w14:textId="77777777" w:rsidR="00AE27BF" w:rsidRPr="00825CC9" w:rsidRDefault="00AE27BF" w:rsidP="00AE27BF">
      <w:pPr>
        <w:spacing w:after="0" w:line="240" w:lineRule="auto"/>
        <w:ind w:firstLine="709"/>
        <w:jc w:val="both"/>
        <w:rPr>
          <w:rFonts w:ascii="Times New Roman" w:hAnsi="Times New Roman" w:cs="Times New Roman"/>
          <w:sz w:val="24"/>
          <w:szCs w:val="24"/>
          <w:lang w:val="ru-RU"/>
        </w:rPr>
      </w:pPr>
      <w:r w:rsidRPr="00825CC9">
        <w:rPr>
          <w:rFonts w:ascii="Times New Roman" w:hAnsi="Times New Roman" w:cs="Times New Roman"/>
          <w:sz w:val="24"/>
          <w:szCs w:val="24"/>
          <w:lang w:val="ru-RU"/>
        </w:rPr>
        <w:t>Тихото време (безветрие) е със средногодишна честота 21,3% , като най-тихо е през м. октомври (31,3% от случаите). Средната месечна скорост на ветровете е сравнително висока – между 2,0 и 3,6 м/с, а средната годишна е 2,7 м/с.</w:t>
      </w:r>
    </w:p>
    <w:p w14:paraId="4E494801" w14:textId="77777777" w:rsidR="00AE27BF" w:rsidRPr="00825CC9" w:rsidRDefault="00AE27BF" w:rsidP="00DF486D">
      <w:pPr>
        <w:autoSpaceDE w:val="0"/>
        <w:autoSpaceDN w:val="0"/>
        <w:adjustRightInd w:val="0"/>
        <w:spacing w:before="120" w:after="120" w:line="240" w:lineRule="auto"/>
        <w:ind w:firstLine="706"/>
        <w:jc w:val="both"/>
        <w:rPr>
          <w:rFonts w:ascii="Times New Roman" w:hAnsi="Times New Roman" w:cs="Times New Roman"/>
          <w:sz w:val="24"/>
          <w:szCs w:val="24"/>
          <w:lang w:val="ru-RU"/>
        </w:rPr>
      </w:pPr>
      <w:r w:rsidRPr="00825CC9">
        <w:rPr>
          <w:rFonts w:ascii="Times New Roman" w:hAnsi="Times New Roman" w:cs="Times New Roman"/>
          <w:sz w:val="24"/>
          <w:szCs w:val="24"/>
          <w:lang w:val="ru-RU"/>
        </w:rPr>
        <w:t xml:space="preserve"> </w:t>
      </w:r>
      <w:r w:rsidRPr="00825CC9">
        <w:rPr>
          <w:rFonts w:ascii="Times New Roman" w:hAnsi="Times New Roman" w:cs="Times New Roman"/>
          <w:b/>
          <w:sz w:val="24"/>
          <w:szCs w:val="24"/>
          <w:lang w:val="ru-RU"/>
        </w:rPr>
        <w:t>Води</w:t>
      </w:r>
      <w:r w:rsidRPr="00825CC9">
        <w:rPr>
          <w:rFonts w:ascii="Times New Roman" w:hAnsi="Times New Roman" w:cs="Times New Roman"/>
          <w:sz w:val="24"/>
          <w:szCs w:val="24"/>
          <w:lang w:val="ru-RU"/>
        </w:rPr>
        <w:t xml:space="preserve"> </w:t>
      </w:r>
    </w:p>
    <w:p w14:paraId="6C5C261A" w14:textId="77777777" w:rsidR="00AE27BF" w:rsidRPr="00825CC9" w:rsidRDefault="00AE27BF" w:rsidP="00AE27BF">
      <w:pPr>
        <w:spacing w:after="0" w:line="240" w:lineRule="auto"/>
        <w:ind w:firstLine="706"/>
        <w:jc w:val="both"/>
        <w:rPr>
          <w:rFonts w:ascii="Times New Roman" w:hAnsi="Times New Roman" w:cs="Times New Roman"/>
          <w:sz w:val="24"/>
          <w:szCs w:val="24"/>
        </w:rPr>
      </w:pPr>
      <w:r w:rsidRPr="00825CC9">
        <w:rPr>
          <w:rStyle w:val="af3"/>
          <w:rFonts w:ascii="Times New Roman" w:hAnsi="Times New Roman" w:cs="Times New Roman"/>
          <w:b w:val="0"/>
          <w:sz w:val="24"/>
          <w:szCs w:val="24"/>
        </w:rPr>
        <w:lastRenderedPageBreak/>
        <w:t xml:space="preserve">Общината не е богата на повърхностни води. Повърхностно течащи води има само в дерето край с. Изворово и с.Житен, част от водите на които се вливат в язовир Дрян, а останалата част продължават в Румъния и там се губят в окарстените варовици. Порьозността на льосовата покривка и окарстената варовикова основа, заедно с оскъдните валежи и слабия наклон на релефа, са комплекс от обстоятелства, определящи липсата на повърхностно течащи води и за наличието на суходолия. </w:t>
      </w:r>
    </w:p>
    <w:p w14:paraId="262EA82F" w14:textId="77777777" w:rsidR="00AE27BF" w:rsidRPr="00825CC9" w:rsidRDefault="00AE27BF" w:rsidP="00AE27BF">
      <w:p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ab/>
        <w:t xml:space="preserve">В района на селищната система подпочвените води се установяват на значителна дълбочина от повърхността на терена. Водоносни са кавернозните и силно напукани зони на сарматските варовици, като за водоупор служат мергелни прослойки. Това е сарматския водоносен хоризонт, който е изграден от окарстени варовици с песъчлива компонента. Нивото му се установява на няколко десетки метри от повърхността /тръбни кладенци с. Сираково на дълбочина 32 м., а при с. Дъбовик на 52 м/. </w:t>
      </w:r>
    </w:p>
    <w:p w14:paraId="66F6ECE9" w14:textId="77777777" w:rsidR="00AE27BF" w:rsidRPr="00825CC9" w:rsidRDefault="00AE27BF" w:rsidP="00AE27BF">
      <w:p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 xml:space="preserve"> </w:t>
      </w:r>
      <w:r w:rsidRPr="00825CC9">
        <w:rPr>
          <w:rFonts w:ascii="Times New Roman" w:hAnsi="Times New Roman" w:cs="Times New Roman"/>
          <w:sz w:val="24"/>
          <w:szCs w:val="24"/>
        </w:rPr>
        <w:tab/>
        <w:t>По химичен състав водите от сарматския водоносен хоризонт са хидрокарбонатно калциеви и са годни за питейни нужди. Използват се за водоснабдяване, поливане и други цели. Режимът им на движение в зависимост от условията е най- често турбулентен, много рядко ламинарен и в значителна степен смесен, с коефицент на филтрация около 200 л./24 ч.</w:t>
      </w:r>
    </w:p>
    <w:p w14:paraId="29EB9EAE" w14:textId="77777777" w:rsidR="00AE27BF" w:rsidRPr="00825CC9" w:rsidRDefault="00AE27BF" w:rsidP="00AE27BF">
      <w:p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ab/>
        <w:t xml:space="preserve">В община Генерал Тошево има общо 237 кладенци общинска собственост, от които 81 са потенциално опасни. Реализира се програма за обезопасяване на част от тях. </w:t>
      </w:r>
    </w:p>
    <w:p w14:paraId="4F33529A" w14:textId="77777777" w:rsidR="00AE27BF" w:rsidRPr="00825CC9" w:rsidRDefault="00AE27BF" w:rsidP="00AE27BF">
      <w:pPr>
        <w:tabs>
          <w:tab w:val="left" w:pos="0"/>
        </w:tabs>
        <w:spacing w:after="0" w:line="240" w:lineRule="auto"/>
        <w:jc w:val="center"/>
        <w:rPr>
          <w:rFonts w:ascii="Times New Roman" w:hAnsi="Times New Roman" w:cs="Times New Roman"/>
          <w:b/>
          <w:sz w:val="24"/>
          <w:szCs w:val="24"/>
        </w:rPr>
      </w:pPr>
    </w:p>
    <w:p w14:paraId="60B0F4E0" w14:textId="77777777" w:rsidR="0004154A" w:rsidRDefault="00AE27BF" w:rsidP="00AE27BF">
      <w:pPr>
        <w:tabs>
          <w:tab w:val="left" w:pos="0"/>
        </w:tabs>
        <w:spacing w:after="0" w:line="240" w:lineRule="auto"/>
        <w:jc w:val="center"/>
        <w:outlineLvl w:val="0"/>
        <w:rPr>
          <w:rFonts w:ascii="Times New Roman" w:hAnsi="Times New Roman" w:cs="Times New Roman"/>
          <w:b/>
          <w:iCs/>
          <w:sz w:val="24"/>
          <w:szCs w:val="24"/>
          <w:lang w:val="bg-BG"/>
        </w:rPr>
      </w:pPr>
      <w:r w:rsidRPr="0004154A">
        <w:rPr>
          <w:rFonts w:ascii="Times New Roman" w:hAnsi="Times New Roman" w:cs="Times New Roman"/>
          <w:b/>
          <w:iCs/>
          <w:sz w:val="24"/>
          <w:szCs w:val="24"/>
        </w:rPr>
        <w:t xml:space="preserve">Таблица </w:t>
      </w:r>
      <w:r w:rsidR="007B153E" w:rsidRPr="0004154A">
        <w:rPr>
          <w:rFonts w:ascii="Times New Roman" w:hAnsi="Times New Roman" w:cs="Times New Roman"/>
          <w:b/>
          <w:iCs/>
          <w:sz w:val="24"/>
          <w:szCs w:val="24"/>
          <w:lang w:val="bg-BG"/>
        </w:rPr>
        <w:t>4</w:t>
      </w:r>
      <w:r w:rsidRPr="0004154A">
        <w:rPr>
          <w:rFonts w:ascii="Times New Roman" w:hAnsi="Times New Roman" w:cs="Times New Roman"/>
          <w:b/>
          <w:iCs/>
          <w:sz w:val="24"/>
          <w:szCs w:val="24"/>
        </w:rPr>
        <w:t xml:space="preserve">: Кладенци - общинска собственост по населеии места </w:t>
      </w:r>
    </w:p>
    <w:p w14:paraId="7EF4AC2B" w14:textId="4104655A" w:rsidR="00AE27BF" w:rsidRPr="0004154A" w:rsidRDefault="00AE27BF" w:rsidP="00AE27BF">
      <w:pPr>
        <w:tabs>
          <w:tab w:val="left" w:pos="0"/>
        </w:tabs>
        <w:spacing w:after="0" w:line="240" w:lineRule="auto"/>
        <w:jc w:val="center"/>
        <w:outlineLvl w:val="0"/>
        <w:rPr>
          <w:rFonts w:ascii="Times New Roman" w:hAnsi="Times New Roman" w:cs="Times New Roman"/>
          <w:b/>
          <w:sz w:val="24"/>
          <w:szCs w:val="24"/>
          <w:lang w:val="ru-RU"/>
        </w:rPr>
      </w:pPr>
      <w:r w:rsidRPr="0004154A">
        <w:rPr>
          <w:rFonts w:ascii="Times New Roman" w:hAnsi="Times New Roman" w:cs="Times New Roman"/>
          <w:b/>
          <w:iCs/>
          <w:sz w:val="24"/>
          <w:szCs w:val="24"/>
        </w:rPr>
        <w:t xml:space="preserve">в община Генерал Тошево </w:t>
      </w:r>
    </w:p>
    <w:tbl>
      <w:tblPr>
        <w:tblW w:w="5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000" w:firstRow="0" w:lastRow="0" w:firstColumn="0" w:lastColumn="0" w:noHBand="0" w:noVBand="0"/>
      </w:tblPr>
      <w:tblGrid>
        <w:gridCol w:w="2686"/>
        <w:gridCol w:w="1118"/>
        <w:gridCol w:w="1805"/>
      </w:tblGrid>
      <w:tr w:rsidR="00AE27BF" w:rsidRPr="00825CC9" w14:paraId="6C169E15" w14:textId="77777777" w:rsidTr="0004154A">
        <w:trPr>
          <w:trHeight w:val="599"/>
          <w:jc w:val="center"/>
        </w:trPr>
        <w:tc>
          <w:tcPr>
            <w:tcW w:w="2686" w:type="dxa"/>
            <w:shd w:val="clear" w:color="auto" w:fill="B6DDE8" w:themeFill="accent5" w:themeFillTint="66"/>
            <w:noWrap/>
            <w:vAlign w:val="center"/>
          </w:tcPr>
          <w:p w14:paraId="0B7DDFBE" w14:textId="77777777" w:rsidR="00AE27BF" w:rsidRPr="00825CC9" w:rsidRDefault="00AE27BF" w:rsidP="00AE27BF">
            <w:pPr>
              <w:spacing w:after="0" w:line="240" w:lineRule="auto"/>
              <w:jc w:val="center"/>
              <w:rPr>
                <w:rFonts w:ascii="Times New Roman" w:hAnsi="Times New Roman" w:cs="Times New Roman"/>
                <w:b/>
                <w:bCs/>
                <w:sz w:val="20"/>
                <w:szCs w:val="20"/>
              </w:rPr>
            </w:pPr>
            <w:r w:rsidRPr="00825CC9">
              <w:rPr>
                <w:rFonts w:ascii="Times New Roman" w:hAnsi="Times New Roman" w:cs="Times New Roman"/>
                <w:b/>
                <w:bCs/>
                <w:sz w:val="20"/>
                <w:szCs w:val="20"/>
              </w:rPr>
              <w:t>Населено място</w:t>
            </w:r>
          </w:p>
        </w:tc>
        <w:tc>
          <w:tcPr>
            <w:tcW w:w="1118" w:type="dxa"/>
            <w:shd w:val="clear" w:color="auto" w:fill="B6DDE8" w:themeFill="accent5" w:themeFillTint="66"/>
            <w:noWrap/>
            <w:vAlign w:val="center"/>
          </w:tcPr>
          <w:p w14:paraId="76FD21B6" w14:textId="77777777" w:rsidR="00AE27BF" w:rsidRPr="00825CC9" w:rsidRDefault="00AE27BF" w:rsidP="00AE27BF">
            <w:pPr>
              <w:spacing w:after="0" w:line="240" w:lineRule="auto"/>
              <w:jc w:val="center"/>
              <w:rPr>
                <w:rFonts w:ascii="Times New Roman" w:hAnsi="Times New Roman" w:cs="Times New Roman"/>
                <w:b/>
                <w:bCs/>
                <w:sz w:val="20"/>
                <w:szCs w:val="20"/>
              </w:rPr>
            </w:pPr>
            <w:r w:rsidRPr="00825CC9">
              <w:rPr>
                <w:rFonts w:ascii="Times New Roman" w:hAnsi="Times New Roman" w:cs="Times New Roman"/>
                <w:b/>
                <w:bCs/>
                <w:sz w:val="20"/>
                <w:szCs w:val="20"/>
              </w:rPr>
              <w:t>Кладенци</w:t>
            </w:r>
          </w:p>
          <w:p w14:paraId="68032AF7" w14:textId="77777777" w:rsidR="00AE27BF" w:rsidRPr="00825CC9" w:rsidRDefault="00AE27BF" w:rsidP="00AE27BF">
            <w:pPr>
              <w:spacing w:after="0" w:line="240" w:lineRule="auto"/>
              <w:jc w:val="center"/>
              <w:rPr>
                <w:rFonts w:ascii="Times New Roman" w:hAnsi="Times New Roman" w:cs="Times New Roman"/>
                <w:b/>
                <w:bCs/>
                <w:sz w:val="20"/>
                <w:szCs w:val="20"/>
              </w:rPr>
            </w:pPr>
            <w:r w:rsidRPr="00825CC9">
              <w:rPr>
                <w:rFonts w:ascii="Times New Roman" w:hAnsi="Times New Roman" w:cs="Times New Roman"/>
                <w:b/>
                <w:bCs/>
                <w:sz w:val="20"/>
                <w:szCs w:val="20"/>
              </w:rPr>
              <w:t>(брой)</w:t>
            </w:r>
          </w:p>
        </w:tc>
        <w:tc>
          <w:tcPr>
            <w:tcW w:w="1805" w:type="dxa"/>
            <w:shd w:val="clear" w:color="auto" w:fill="B6DDE8" w:themeFill="accent5" w:themeFillTint="66"/>
            <w:noWrap/>
            <w:vAlign w:val="center"/>
          </w:tcPr>
          <w:p w14:paraId="5C943CA4" w14:textId="77777777" w:rsidR="00AE27BF" w:rsidRPr="00825CC9" w:rsidRDefault="00AE27BF" w:rsidP="00AE27BF">
            <w:pPr>
              <w:spacing w:after="0" w:line="240" w:lineRule="auto"/>
              <w:jc w:val="center"/>
              <w:rPr>
                <w:rFonts w:ascii="Times New Roman" w:hAnsi="Times New Roman" w:cs="Times New Roman"/>
                <w:b/>
                <w:bCs/>
                <w:sz w:val="20"/>
                <w:szCs w:val="20"/>
              </w:rPr>
            </w:pPr>
            <w:r w:rsidRPr="00825CC9">
              <w:rPr>
                <w:rFonts w:ascii="Times New Roman" w:hAnsi="Times New Roman" w:cs="Times New Roman"/>
                <w:b/>
                <w:bCs/>
                <w:sz w:val="20"/>
                <w:szCs w:val="20"/>
              </w:rPr>
              <w:t>Опасни кладенци</w:t>
            </w:r>
          </w:p>
          <w:p w14:paraId="3DE74388" w14:textId="77777777" w:rsidR="00AE27BF" w:rsidRPr="00825CC9" w:rsidRDefault="00AE27BF" w:rsidP="00AE27BF">
            <w:pPr>
              <w:spacing w:after="0" w:line="240" w:lineRule="auto"/>
              <w:jc w:val="center"/>
              <w:rPr>
                <w:rFonts w:ascii="Times New Roman" w:hAnsi="Times New Roman" w:cs="Times New Roman"/>
                <w:b/>
                <w:bCs/>
                <w:sz w:val="20"/>
                <w:szCs w:val="20"/>
              </w:rPr>
            </w:pPr>
            <w:r w:rsidRPr="00825CC9">
              <w:rPr>
                <w:rFonts w:ascii="Times New Roman" w:hAnsi="Times New Roman" w:cs="Times New Roman"/>
                <w:b/>
                <w:bCs/>
                <w:sz w:val="20"/>
                <w:szCs w:val="20"/>
              </w:rPr>
              <w:t>(брой)</w:t>
            </w:r>
          </w:p>
        </w:tc>
      </w:tr>
      <w:tr w:rsidR="00AE27BF" w:rsidRPr="00825CC9" w14:paraId="5A3DF96E" w14:textId="77777777" w:rsidTr="00152D96">
        <w:trPr>
          <w:trHeight w:val="276"/>
          <w:jc w:val="center"/>
        </w:trPr>
        <w:tc>
          <w:tcPr>
            <w:tcW w:w="2686" w:type="dxa"/>
            <w:shd w:val="clear" w:color="auto" w:fill="FFFFFF"/>
            <w:noWrap/>
            <w:vAlign w:val="center"/>
          </w:tcPr>
          <w:p w14:paraId="3ABB7820"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 Александър Стамболийски</w:t>
            </w:r>
          </w:p>
        </w:tc>
        <w:tc>
          <w:tcPr>
            <w:tcW w:w="1118" w:type="dxa"/>
            <w:shd w:val="clear" w:color="auto" w:fill="FFFFFF"/>
            <w:noWrap/>
            <w:vAlign w:val="center"/>
          </w:tcPr>
          <w:p w14:paraId="44FC3E10"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13</w:t>
            </w:r>
          </w:p>
        </w:tc>
        <w:tc>
          <w:tcPr>
            <w:tcW w:w="1805" w:type="dxa"/>
            <w:shd w:val="clear" w:color="auto" w:fill="FFFFFF"/>
            <w:noWrap/>
            <w:vAlign w:val="center"/>
          </w:tcPr>
          <w:p w14:paraId="1BE5CEDF"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4</w:t>
            </w:r>
          </w:p>
        </w:tc>
      </w:tr>
      <w:tr w:rsidR="00AE27BF" w:rsidRPr="00825CC9" w14:paraId="75DEBA19" w14:textId="77777777" w:rsidTr="00152D96">
        <w:trPr>
          <w:trHeight w:val="276"/>
          <w:jc w:val="center"/>
        </w:trPr>
        <w:tc>
          <w:tcPr>
            <w:tcW w:w="2686" w:type="dxa"/>
            <w:shd w:val="clear" w:color="auto" w:fill="FFFFFF"/>
            <w:noWrap/>
            <w:vAlign w:val="center"/>
          </w:tcPr>
          <w:p w14:paraId="1696E88D"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 Бежаново</w:t>
            </w:r>
          </w:p>
        </w:tc>
        <w:tc>
          <w:tcPr>
            <w:tcW w:w="1118" w:type="dxa"/>
            <w:shd w:val="clear" w:color="auto" w:fill="FFFFFF"/>
            <w:noWrap/>
            <w:vAlign w:val="center"/>
          </w:tcPr>
          <w:p w14:paraId="366418CE"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26</w:t>
            </w:r>
          </w:p>
        </w:tc>
        <w:tc>
          <w:tcPr>
            <w:tcW w:w="1805" w:type="dxa"/>
            <w:shd w:val="clear" w:color="auto" w:fill="FFFFFF"/>
            <w:noWrap/>
            <w:vAlign w:val="center"/>
          </w:tcPr>
          <w:p w14:paraId="3918576D"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4</w:t>
            </w:r>
          </w:p>
        </w:tc>
      </w:tr>
      <w:tr w:rsidR="00AE27BF" w:rsidRPr="00825CC9" w14:paraId="5FB61D90" w14:textId="77777777" w:rsidTr="00152D96">
        <w:trPr>
          <w:trHeight w:val="276"/>
          <w:jc w:val="center"/>
        </w:trPr>
        <w:tc>
          <w:tcPr>
            <w:tcW w:w="2686" w:type="dxa"/>
            <w:shd w:val="clear" w:color="auto" w:fill="FFFFFF"/>
            <w:noWrap/>
            <w:vAlign w:val="center"/>
          </w:tcPr>
          <w:p w14:paraId="7C96588D"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Великово </w:t>
            </w:r>
          </w:p>
        </w:tc>
        <w:tc>
          <w:tcPr>
            <w:tcW w:w="1118" w:type="dxa"/>
            <w:shd w:val="clear" w:color="auto" w:fill="FFFFFF"/>
            <w:noWrap/>
            <w:vAlign w:val="center"/>
          </w:tcPr>
          <w:p w14:paraId="2ED002A6"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8</w:t>
            </w:r>
          </w:p>
        </w:tc>
        <w:tc>
          <w:tcPr>
            <w:tcW w:w="1805" w:type="dxa"/>
            <w:shd w:val="clear" w:color="auto" w:fill="FFFFFF"/>
            <w:noWrap/>
            <w:vAlign w:val="center"/>
          </w:tcPr>
          <w:p w14:paraId="7D0263A8"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4</w:t>
            </w:r>
          </w:p>
        </w:tc>
      </w:tr>
      <w:tr w:rsidR="00AE27BF" w:rsidRPr="00825CC9" w14:paraId="0AC9C840" w14:textId="77777777" w:rsidTr="00152D96">
        <w:trPr>
          <w:trHeight w:val="276"/>
          <w:jc w:val="center"/>
        </w:trPr>
        <w:tc>
          <w:tcPr>
            <w:tcW w:w="2686" w:type="dxa"/>
            <w:shd w:val="clear" w:color="auto" w:fill="FFFFFF"/>
            <w:noWrap/>
            <w:vAlign w:val="center"/>
          </w:tcPr>
          <w:p w14:paraId="68990F20"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 Вичево</w:t>
            </w:r>
          </w:p>
        </w:tc>
        <w:tc>
          <w:tcPr>
            <w:tcW w:w="1118" w:type="dxa"/>
            <w:shd w:val="clear" w:color="auto" w:fill="FFFFFF"/>
            <w:noWrap/>
            <w:vAlign w:val="center"/>
          </w:tcPr>
          <w:p w14:paraId="52E63B74"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13</w:t>
            </w:r>
          </w:p>
        </w:tc>
        <w:tc>
          <w:tcPr>
            <w:tcW w:w="1805" w:type="dxa"/>
            <w:shd w:val="clear" w:color="auto" w:fill="FFFFFF"/>
            <w:noWrap/>
            <w:vAlign w:val="center"/>
          </w:tcPr>
          <w:p w14:paraId="6583C281"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w:t>
            </w:r>
          </w:p>
        </w:tc>
      </w:tr>
      <w:tr w:rsidR="00AE27BF" w:rsidRPr="00825CC9" w14:paraId="48DF63D0" w14:textId="77777777" w:rsidTr="00152D96">
        <w:trPr>
          <w:trHeight w:val="276"/>
          <w:jc w:val="center"/>
        </w:trPr>
        <w:tc>
          <w:tcPr>
            <w:tcW w:w="2686" w:type="dxa"/>
            <w:shd w:val="clear" w:color="auto" w:fill="FFFFFF"/>
            <w:noWrap/>
            <w:vAlign w:val="center"/>
          </w:tcPr>
          <w:p w14:paraId="7A13FC9D" w14:textId="77777777" w:rsidR="00AE27BF" w:rsidRPr="00825CC9" w:rsidRDefault="00AE27BF" w:rsidP="00DF486D">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 Градини</w:t>
            </w:r>
          </w:p>
        </w:tc>
        <w:tc>
          <w:tcPr>
            <w:tcW w:w="1118" w:type="dxa"/>
            <w:shd w:val="clear" w:color="auto" w:fill="FFFFFF"/>
            <w:noWrap/>
            <w:vAlign w:val="center"/>
          </w:tcPr>
          <w:p w14:paraId="6BCF0A2B"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42</w:t>
            </w:r>
          </w:p>
        </w:tc>
        <w:tc>
          <w:tcPr>
            <w:tcW w:w="1805" w:type="dxa"/>
            <w:shd w:val="clear" w:color="auto" w:fill="FFFFFF"/>
            <w:noWrap/>
            <w:vAlign w:val="center"/>
          </w:tcPr>
          <w:p w14:paraId="00C60CA2"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w:t>
            </w:r>
          </w:p>
        </w:tc>
      </w:tr>
      <w:tr w:rsidR="00AE27BF" w:rsidRPr="00825CC9" w14:paraId="60124CF7" w14:textId="77777777" w:rsidTr="00152D96">
        <w:trPr>
          <w:trHeight w:val="276"/>
          <w:jc w:val="center"/>
        </w:trPr>
        <w:tc>
          <w:tcPr>
            <w:tcW w:w="2686" w:type="dxa"/>
            <w:shd w:val="clear" w:color="auto" w:fill="FFFFFF"/>
            <w:noWrap/>
            <w:vAlign w:val="center"/>
          </w:tcPr>
          <w:p w14:paraId="3D050EE9" w14:textId="77777777" w:rsidR="00AE27BF" w:rsidRPr="00825CC9" w:rsidRDefault="00AE27BF" w:rsidP="00DF486D">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 Дъбовик</w:t>
            </w:r>
          </w:p>
        </w:tc>
        <w:tc>
          <w:tcPr>
            <w:tcW w:w="1118" w:type="dxa"/>
            <w:shd w:val="clear" w:color="auto" w:fill="FFFFFF"/>
            <w:noWrap/>
            <w:vAlign w:val="center"/>
          </w:tcPr>
          <w:p w14:paraId="0619D89D"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w:t>
            </w:r>
          </w:p>
        </w:tc>
        <w:tc>
          <w:tcPr>
            <w:tcW w:w="1805" w:type="dxa"/>
            <w:shd w:val="clear" w:color="auto" w:fill="FFFFFF"/>
            <w:noWrap/>
            <w:vAlign w:val="center"/>
          </w:tcPr>
          <w:p w14:paraId="2897BBF4"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w:t>
            </w:r>
          </w:p>
        </w:tc>
      </w:tr>
      <w:tr w:rsidR="00AE27BF" w:rsidRPr="00825CC9" w14:paraId="13435A7F" w14:textId="77777777" w:rsidTr="00152D96">
        <w:trPr>
          <w:trHeight w:val="276"/>
          <w:jc w:val="center"/>
        </w:trPr>
        <w:tc>
          <w:tcPr>
            <w:tcW w:w="2686" w:type="dxa"/>
            <w:shd w:val="clear" w:color="auto" w:fill="FFFFFF"/>
            <w:noWrap/>
            <w:vAlign w:val="center"/>
          </w:tcPr>
          <w:p w14:paraId="391F8AF4" w14:textId="77777777" w:rsidR="00AE27BF" w:rsidRPr="00825CC9" w:rsidRDefault="00AE27BF" w:rsidP="007E7A3D">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 Зограф</w:t>
            </w:r>
          </w:p>
        </w:tc>
        <w:tc>
          <w:tcPr>
            <w:tcW w:w="1118" w:type="dxa"/>
            <w:shd w:val="clear" w:color="auto" w:fill="FFFFFF"/>
            <w:noWrap/>
            <w:vAlign w:val="center"/>
          </w:tcPr>
          <w:p w14:paraId="0A2289B6"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6</w:t>
            </w:r>
          </w:p>
        </w:tc>
        <w:tc>
          <w:tcPr>
            <w:tcW w:w="1805" w:type="dxa"/>
            <w:shd w:val="clear" w:color="auto" w:fill="FFFFFF"/>
            <w:noWrap/>
            <w:vAlign w:val="center"/>
          </w:tcPr>
          <w:p w14:paraId="6A09C123"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6</w:t>
            </w:r>
          </w:p>
        </w:tc>
      </w:tr>
      <w:tr w:rsidR="00AE27BF" w:rsidRPr="00825CC9" w14:paraId="713DEA8A" w14:textId="77777777" w:rsidTr="00152D96">
        <w:trPr>
          <w:trHeight w:val="276"/>
          <w:jc w:val="center"/>
        </w:trPr>
        <w:tc>
          <w:tcPr>
            <w:tcW w:w="2686" w:type="dxa"/>
            <w:shd w:val="clear" w:color="auto" w:fill="FFFFFF"/>
            <w:noWrap/>
            <w:vAlign w:val="center"/>
          </w:tcPr>
          <w:p w14:paraId="19F37A81"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 Къпиново</w:t>
            </w:r>
          </w:p>
        </w:tc>
        <w:tc>
          <w:tcPr>
            <w:tcW w:w="1118" w:type="dxa"/>
            <w:shd w:val="clear" w:color="auto" w:fill="FFFFFF"/>
            <w:noWrap/>
            <w:vAlign w:val="center"/>
          </w:tcPr>
          <w:p w14:paraId="2CAF5B77"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13</w:t>
            </w:r>
          </w:p>
        </w:tc>
        <w:tc>
          <w:tcPr>
            <w:tcW w:w="1805" w:type="dxa"/>
            <w:shd w:val="clear" w:color="auto" w:fill="FFFFFF"/>
            <w:noWrap/>
            <w:vAlign w:val="center"/>
          </w:tcPr>
          <w:p w14:paraId="5E54AB56"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8</w:t>
            </w:r>
          </w:p>
        </w:tc>
      </w:tr>
      <w:tr w:rsidR="00AE27BF" w:rsidRPr="00825CC9" w14:paraId="6A0D16D1" w14:textId="77777777" w:rsidTr="00152D96">
        <w:trPr>
          <w:trHeight w:val="276"/>
          <w:jc w:val="center"/>
        </w:trPr>
        <w:tc>
          <w:tcPr>
            <w:tcW w:w="2686" w:type="dxa"/>
            <w:shd w:val="clear" w:color="auto" w:fill="FFFFFF"/>
            <w:noWrap/>
            <w:vAlign w:val="center"/>
          </w:tcPr>
          <w:p w14:paraId="6F5BAA57"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w:t>
            </w:r>
            <w:r w:rsidR="00DF486D">
              <w:rPr>
                <w:rFonts w:ascii="Times New Roman" w:hAnsi="Times New Roman" w:cs="Times New Roman"/>
                <w:sz w:val="20"/>
                <w:szCs w:val="20"/>
                <w:lang w:val="bg-BG"/>
              </w:rPr>
              <w:t xml:space="preserve"> </w:t>
            </w:r>
            <w:r w:rsidRPr="00825CC9">
              <w:rPr>
                <w:rFonts w:ascii="Times New Roman" w:hAnsi="Times New Roman" w:cs="Times New Roman"/>
                <w:sz w:val="20"/>
                <w:szCs w:val="20"/>
              </w:rPr>
              <w:t>Калина</w:t>
            </w:r>
          </w:p>
        </w:tc>
        <w:tc>
          <w:tcPr>
            <w:tcW w:w="1118" w:type="dxa"/>
            <w:shd w:val="clear" w:color="auto" w:fill="FFFFFF"/>
            <w:noWrap/>
            <w:vAlign w:val="center"/>
          </w:tcPr>
          <w:p w14:paraId="2AA2AF56"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5</w:t>
            </w:r>
          </w:p>
        </w:tc>
        <w:tc>
          <w:tcPr>
            <w:tcW w:w="1805" w:type="dxa"/>
            <w:shd w:val="clear" w:color="auto" w:fill="FFFFFF"/>
            <w:noWrap/>
            <w:vAlign w:val="center"/>
          </w:tcPr>
          <w:p w14:paraId="3E2D4717"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w:t>
            </w:r>
          </w:p>
        </w:tc>
      </w:tr>
      <w:tr w:rsidR="00AE27BF" w:rsidRPr="00825CC9" w14:paraId="077527AD" w14:textId="77777777" w:rsidTr="00152D96">
        <w:trPr>
          <w:trHeight w:val="276"/>
          <w:jc w:val="center"/>
        </w:trPr>
        <w:tc>
          <w:tcPr>
            <w:tcW w:w="2686" w:type="dxa"/>
            <w:shd w:val="clear" w:color="auto" w:fill="FFFFFF"/>
            <w:noWrap/>
            <w:vAlign w:val="center"/>
          </w:tcPr>
          <w:p w14:paraId="13314B7C"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w:t>
            </w:r>
            <w:r w:rsidR="00DF486D">
              <w:rPr>
                <w:rFonts w:ascii="Times New Roman" w:hAnsi="Times New Roman" w:cs="Times New Roman"/>
                <w:sz w:val="20"/>
                <w:szCs w:val="20"/>
                <w:lang w:val="bg-BG"/>
              </w:rPr>
              <w:t xml:space="preserve"> </w:t>
            </w:r>
            <w:r w:rsidRPr="00825CC9">
              <w:rPr>
                <w:rFonts w:ascii="Times New Roman" w:hAnsi="Times New Roman" w:cs="Times New Roman"/>
                <w:sz w:val="20"/>
                <w:szCs w:val="20"/>
              </w:rPr>
              <w:t>Красен</w:t>
            </w:r>
          </w:p>
        </w:tc>
        <w:tc>
          <w:tcPr>
            <w:tcW w:w="1118" w:type="dxa"/>
            <w:shd w:val="clear" w:color="auto" w:fill="FFFFFF"/>
            <w:noWrap/>
            <w:vAlign w:val="center"/>
          </w:tcPr>
          <w:p w14:paraId="65299BAD"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21</w:t>
            </w:r>
          </w:p>
        </w:tc>
        <w:tc>
          <w:tcPr>
            <w:tcW w:w="1805" w:type="dxa"/>
            <w:shd w:val="clear" w:color="auto" w:fill="FFFFFF"/>
            <w:noWrap/>
            <w:vAlign w:val="center"/>
          </w:tcPr>
          <w:p w14:paraId="08462E91"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6</w:t>
            </w:r>
          </w:p>
        </w:tc>
      </w:tr>
      <w:tr w:rsidR="00AE27BF" w:rsidRPr="00825CC9" w14:paraId="506A0DE1" w14:textId="77777777" w:rsidTr="00152D96">
        <w:trPr>
          <w:trHeight w:val="276"/>
          <w:jc w:val="center"/>
        </w:trPr>
        <w:tc>
          <w:tcPr>
            <w:tcW w:w="2686" w:type="dxa"/>
            <w:shd w:val="clear" w:color="auto" w:fill="FFFFFF"/>
            <w:noWrap/>
            <w:vAlign w:val="center"/>
          </w:tcPr>
          <w:p w14:paraId="347FD7C3"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Преселенци </w:t>
            </w:r>
          </w:p>
        </w:tc>
        <w:tc>
          <w:tcPr>
            <w:tcW w:w="1118" w:type="dxa"/>
            <w:shd w:val="clear" w:color="auto" w:fill="FFFFFF"/>
            <w:noWrap/>
            <w:vAlign w:val="center"/>
          </w:tcPr>
          <w:p w14:paraId="27852B5C"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w:t>
            </w:r>
          </w:p>
        </w:tc>
        <w:tc>
          <w:tcPr>
            <w:tcW w:w="1805" w:type="dxa"/>
            <w:shd w:val="clear" w:color="auto" w:fill="FFFFFF"/>
            <w:noWrap/>
            <w:vAlign w:val="center"/>
          </w:tcPr>
          <w:p w14:paraId="3ADD21E4"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w:t>
            </w:r>
          </w:p>
        </w:tc>
      </w:tr>
      <w:tr w:rsidR="00AE27BF" w:rsidRPr="00825CC9" w14:paraId="38D49973" w14:textId="77777777" w:rsidTr="00152D96">
        <w:trPr>
          <w:trHeight w:val="276"/>
          <w:jc w:val="center"/>
        </w:trPr>
        <w:tc>
          <w:tcPr>
            <w:tcW w:w="2686" w:type="dxa"/>
            <w:shd w:val="clear" w:color="auto" w:fill="FFFFFF"/>
            <w:noWrap/>
            <w:vAlign w:val="center"/>
          </w:tcPr>
          <w:p w14:paraId="0FA359B7"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 Рогозина</w:t>
            </w:r>
          </w:p>
        </w:tc>
        <w:tc>
          <w:tcPr>
            <w:tcW w:w="1118" w:type="dxa"/>
            <w:shd w:val="clear" w:color="auto" w:fill="FFFFFF"/>
            <w:noWrap/>
            <w:vAlign w:val="center"/>
          </w:tcPr>
          <w:p w14:paraId="08B58751"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17</w:t>
            </w:r>
          </w:p>
        </w:tc>
        <w:tc>
          <w:tcPr>
            <w:tcW w:w="1805" w:type="dxa"/>
            <w:shd w:val="clear" w:color="auto" w:fill="FFFFFF"/>
            <w:noWrap/>
            <w:vAlign w:val="center"/>
          </w:tcPr>
          <w:p w14:paraId="3714ECFE"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w:t>
            </w:r>
          </w:p>
        </w:tc>
      </w:tr>
      <w:tr w:rsidR="00AE27BF" w:rsidRPr="00825CC9" w14:paraId="3EB76A04" w14:textId="77777777" w:rsidTr="00152D96">
        <w:trPr>
          <w:trHeight w:val="276"/>
          <w:jc w:val="center"/>
        </w:trPr>
        <w:tc>
          <w:tcPr>
            <w:tcW w:w="2686" w:type="dxa"/>
            <w:shd w:val="clear" w:color="auto" w:fill="FFFFFF"/>
            <w:noWrap/>
            <w:vAlign w:val="center"/>
          </w:tcPr>
          <w:p w14:paraId="4F0FAE10"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 Сираково</w:t>
            </w:r>
          </w:p>
        </w:tc>
        <w:tc>
          <w:tcPr>
            <w:tcW w:w="1118" w:type="dxa"/>
            <w:shd w:val="clear" w:color="auto" w:fill="FFFFFF"/>
            <w:noWrap/>
            <w:vAlign w:val="center"/>
          </w:tcPr>
          <w:p w14:paraId="27957B20"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w:t>
            </w:r>
          </w:p>
        </w:tc>
        <w:tc>
          <w:tcPr>
            <w:tcW w:w="1805" w:type="dxa"/>
            <w:shd w:val="clear" w:color="auto" w:fill="FFFFFF"/>
            <w:noWrap/>
            <w:vAlign w:val="center"/>
          </w:tcPr>
          <w:p w14:paraId="2CA12FE7"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5</w:t>
            </w:r>
          </w:p>
        </w:tc>
      </w:tr>
      <w:tr w:rsidR="00AE27BF" w:rsidRPr="00825CC9" w14:paraId="45B100D4" w14:textId="77777777" w:rsidTr="00152D96">
        <w:trPr>
          <w:trHeight w:val="276"/>
          <w:jc w:val="center"/>
        </w:trPr>
        <w:tc>
          <w:tcPr>
            <w:tcW w:w="2686" w:type="dxa"/>
            <w:shd w:val="clear" w:color="auto" w:fill="FFFFFF"/>
            <w:noWrap/>
            <w:vAlign w:val="center"/>
          </w:tcPr>
          <w:p w14:paraId="1D6ADEAB"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Спасово </w:t>
            </w:r>
          </w:p>
        </w:tc>
        <w:tc>
          <w:tcPr>
            <w:tcW w:w="1118" w:type="dxa"/>
            <w:shd w:val="clear" w:color="auto" w:fill="FFFFFF"/>
            <w:noWrap/>
            <w:vAlign w:val="center"/>
          </w:tcPr>
          <w:p w14:paraId="27ECF6FA"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w:t>
            </w:r>
          </w:p>
        </w:tc>
        <w:tc>
          <w:tcPr>
            <w:tcW w:w="1805" w:type="dxa"/>
            <w:shd w:val="clear" w:color="auto" w:fill="FFFFFF"/>
            <w:noWrap/>
            <w:vAlign w:val="center"/>
          </w:tcPr>
          <w:p w14:paraId="48CB98C8"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5</w:t>
            </w:r>
          </w:p>
        </w:tc>
      </w:tr>
      <w:tr w:rsidR="00AE27BF" w:rsidRPr="00825CC9" w14:paraId="616A72C8" w14:textId="77777777" w:rsidTr="00152D96">
        <w:trPr>
          <w:trHeight w:val="276"/>
          <w:jc w:val="center"/>
        </w:trPr>
        <w:tc>
          <w:tcPr>
            <w:tcW w:w="2686" w:type="dxa"/>
            <w:shd w:val="clear" w:color="auto" w:fill="FFFFFF"/>
            <w:noWrap/>
            <w:vAlign w:val="center"/>
          </w:tcPr>
          <w:p w14:paraId="3279AC7E"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Средина </w:t>
            </w:r>
          </w:p>
        </w:tc>
        <w:tc>
          <w:tcPr>
            <w:tcW w:w="1118" w:type="dxa"/>
            <w:shd w:val="clear" w:color="auto" w:fill="FFFFFF"/>
            <w:noWrap/>
            <w:vAlign w:val="center"/>
          </w:tcPr>
          <w:p w14:paraId="00DB31B3"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w:t>
            </w:r>
          </w:p>
        </w:tc>
        <w:tc>
          <w:tcPr>
            <w:tcW w:w="1805" w:type="dxa"/>
            <w:shd w:val="clear" w:color="auto" w:fill="FFFFFF"/>
            <w:noWrap/>
            <w:vAlign w:val="center"/>
          </w:tcPr>
          <w:p w14:paraId="740E3DEC"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5</w:t>
            </w:r>
          </w:p>
        </w:tc>
      </w:tr>
      <w:tr w:rsidR="00AE27BF" w:rsidRPr="00825CC9" w14:paraId="5F7CF9AD" w14:textId="77777777" w:rsidTr="00152D96">
        <w:trPr>
          <w:trHeight w:val="276"/>
          <w:jc w:val="center"/>
        </w:trPr>
        <w:tc>
          <w:tcPr>
            <w:tcW w:w="2686" w:type="dxa"/>
            <w:shd w:val="clear" w:color="auto" w:fill="FFFFFF"/>
            <w:noWrap/>
            <w:vAlign w:val="center"/>
          </w:tcPr>
          <w:p w14:paraId="4BC24530"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 Сърнено</w:t>
            </w:r>
          </w:p>
        </w:tc>
        <w:tc>
          <w:tcPr>
            <w:tcW w:w="1118" w:type="dxa"/>
            <w:shd w:val="clear" w:color="auto" w:fill="FFFFFF"/>
            <w:noWrap/>
            <w:vAlign w:val="center"/>
          </w:tcPr>
          <w:p w14:paraId="76E516CE"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w:t>
            </w:r>
          </w:p>
        </w:tc>
        <w:tc>
          <w:tcPr>
            <w:tcW w:w="1805" w:type="dxa"/>
            <w:shd w:val="clear" w:color="auto" w:fill="FFFFFF"/>
            <w:noWrap/>
            <w:vAlign w:val="center"/>
          </w:tcPr>
          <w:p w14:paraId="4DA8CAE8"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w:t>
            </w:r>
          </w:p>
        </w:tc>
      </w:tr>
      <w:tr w:rsidR="00AE27BF" w:rsidRPr="00825CC9" w14:paraId="21C58746" w14:textId="77777777" w:rsidTr="00152D96">
        <w:trPr>
          <w:trHeight w:val="276"/>
          <w:jc w:val="center"/>
        </w:trPr>
        <w:tc>
          <w:tcPr>
            <w:tcW w:w="2686" w:type="dxa"/>
            <w:shd w:val="clear" w:color="auto" w:fill="FFFFFF"/>
            <w:noWrap/>
            <w:vAlign w:val="center"/>
          </w:tcPr>
          <w:p w14:paraId="5883420E" w14:textId="77777777" w:rsidR="00AE27BF" w:rsidRPr="00825CC9" w:rsidRDefault="00AE27BF" w:rsidP="00AE27BF">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 Чернооково</w:t>
            </w:r>
          </w:p>
        </w:tc>
        <w:tc>
          <w:tcPr>
            <w:tcW w:w="1118" w:type="dxa"/>
            <w:shd w:val="clear" w:color="auto" w:fill="FFFFFF"/>
            <w:noWrap/>
            <w:vAlign w:val="center"/>
          </w:tcPr>
          <w:p w14:paraId="3E89F59E"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20</w:t>
            </w:r>
          </w:p>
        </w:tc>
        <w:tc>
          <w:tcPr>
            <w:tcW w:w="1805" w:type="dxa"/>
            <w:shd w:val="clear" w:color="auto" w:fill="FFFFFF"/>
            <w:noWrap/>
            <w:vAlign w:val="center"/>
          </w:tcPr>
          <w:p w14:paraId="4DA082C4" w14:textId="77777777" w:rsidR="00AE27BF" w:rsidRPr="00825CC9" w:rsidRDefault="00AE27BF" w:rsidP="00AE27BF">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8</w:t>
            </w:r>
          </w:p>
        </w:tc>
      </w:tr>
      <w:tr w:rsidR="00AE27BF" w:rsidRPr="00825CC9" w14:paraId="1053CD76" w14:textId="77777777" w:rsidTr="00DF486D">
        <w:trPr>
          <w:trHeight w:val="264"/>
          <w:jc w:val="center"/>
        </w:trPr>
        <w:tc>
          <w:tcPr>
            <w:tcW w:w="2686" w:type="dxa"/>
            <w:shd w:val="clear" w:color="auto" w:fill="D9D9D9" w:themeFill="background1" w:themeFillShade="D9"/>
            <w:noWrap/>
            <w:vAlign w:val="center"/>
          </w:tcPr>
          <w:p w14:paraId="31E35BC0" w14:textId="77777777" w:rsidR="00AE27BF" w:rsidRPr="00825CC9" w:rsidRDefault="00AE27BF" w:rsidP="00AE27BF">
            <w:pPr>
              <w:spacing w:after="0" w:line="240" w:lineRule="auto"/>
              <w:rPr>
                <w:rFonts w:ascii="Times New Roman" w:hAnsi="Times New Roman" w:cs="Times New Roman"/>
                <w:b/>
                <w:sz w:val="20"/>
                <w:szCs w:val="20"/>
              </w:rPr>
            </w:pPr>
            <w:r w:rsidRPr="00825CC9">
              <w:rPr>
                <w:rFonts w:ascii="Times New Roman" w:hAnsi="Times New Roman" w:cs="Times New Roman"/>
                <w:b/>
                <w:sz w:val="20"/>
                <w:szCs w:val="20"/>
              </w:rPr>
              <w:t>Общо:</w:t>
            </w:r>
          </w:p>
        </w:tc>
        <w:tc>
          <w:tcPr>
            <w:tcW w:w="1118" w:type="dxa"/>
            <w:shd w:val="clear" w:color="auto" w:fill="D9D9D9" w:themeFill="background1" w:themeFillShade="D9"/>
            <w:noWrap/>
            <w:vAlign w:val="center"/>
          </w:tcPr>
          <w:p w14:paraId="7A43ADFD" w14:textId="77777777" w:rsidR="00AE27BF" w:rsidRPr="00825CC9" w:rsidRDefault="00AE27BF" w:rsidP="00AE27BF">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237</w:t>
            </w:r>
          </w:p>
        </w:tc>
        <w:tc>
          <w:tcPr>
            <w:tcW w:w="1805" w:type="dxa"/>
            <w:shd w:val="clear" w:color="auto" w:fill="D9D9D9" w:themeFill="background1" w:themeFillShade="D9"/>
            <w:noWrap/>
            <w:vAlign w:val="center"/>
          </w:tcPr>
          <w:p w14:paraId="1176A991" w14:textId="77777777" w:rsidR="00AE27BF" w:rsidRPr="00825CC9" w:rsidRDefault="00AE27BF" w:rsidP="00AE27BF">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81</w:t>
            </w:r>
          </w:p>
        </w:tc>
      </w:tr>
    </w:tbl>
    <w:p w14:paraId="79FDDAAA" w14:textId="77777777" w:rsidR="00AE27BF" w:rsidRPr="00825CC9" w:rsidRDefault="00AE27BF" w:rsidP="00AE27BF">
      <w:pPr>
        <w:spacing w:after="120" w:line="240" w:lineRule="auto"/>
        <w:jc w:val="center"/>
        <w:rPr>
          <w:rFonts w:ascii="Times New Roman" w:hAnsi="Times New Roman" w:cs="Times New Roman"/>
          <w:i/>
          <w:sz w:val="20"/>
          <w:szCs w:val="20"/>
        </w:rPr>
      </w:pPr>
      <w:r w:rsidRPr="00825CC9">
        <w:rPr>
          <w:rFonts w:ascii="Times New Roman" w:hAnsi="Times New Roman" w:cs="Times New Roman"/>
          <w:i/>
          <w:sz w:val="20"/>
          <w:szCs w:val="20"/>
        </w:rPr>
        <w:t>Източник: Община Генерал Тошево</w:t>
      </w:r>
    </w:p>
    <w:p w14:paraId="1ABAB1CF" w14:textId="77777777" w:rsidR="00AE27BF" w:rsidRPr="00825CC9" w:rsidRDefault="00AE27BF" w:rsidP="00AE27BF">
      <w:pPr>
        <w:tabs>
          <w:tab w:val="left" w:pos="0"/>
        </w:tabs>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ab/>
        <w:t xml:space="preserve">Най-много са  кладенците в с. Градини – 42 бр., от които само 2 са потенциално опасни, а съответно най-малко са кладенците в селата Дъбовик и Преселенци по 2 бр. В с. Сърнено всички </w:t>
      </w:r>
      <w:r w:rsidRPr="00825CC9">
        <w:rPr>
          <w:rFonts w:ascii="Times New Roman" w:hAnsi="Times New Roman" w:cs="Times New Roman"/>
          <w:sz w:val="24"/>
          <w:szCs w:val="24"/>
        </w:rPr>
        <w:lastRenderedPageBreak/>
        <w:t>11 кладенеца са потенциално опасни. Предвид бедните водни ресурси на общината кладенците трябва да се използват пълноценно за развитие на поливно земеделие.</w:t>
      </w:r>
    </w:p>
    <w:p w14:paraId="07440408" w14:textId="77777777" w:rsidR="00AE27BF" w:rsidRPr="00825CC9" w:rsidRDefault="00AE27BF" w:rsidP="00AE27BF">
      <w:pPr>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На територията на община Генерал Тошево няма открити минерални извори.</w:t>
      </w:r>
    </w:p>
    <w:p w14:paraId="575B525D" w14:textId="77777777" w:rsidR="00AE27BF" w:rsidRPr="00825CC9" w:rsidRDefault="00AE27BF" w:rsidP="002D5875">
      <w:pPr>
        <w:autoSpaceDE w:val="0"/>
        <w:autoSpaceDN w:val="0"/>
        <w:adjustRightInd w:val="0"/>
        <w:spacing w:before="120" w:after="0" w:line="240" w:lineRule="auto"/>
        <w:ind w:firstLine="706"/>
        <w:jc w:val="both"/>
        <w:rPr>
          <w:rFonts w:ascii="Times New Roman" w:hAnsi="Times New Roman" w:cs="Times New Roman"/>
          <w:b/>
          <w:sz w:val="24"/>
          <w:szCs w:val="24"/>
          <w:lang w:val="ru-RU"/>
        </w:rPr>
      </w:pPr>
      <w:r w:rsidRPr="00825CC9">
        <w:rPr>
          <w:rFonts w:ascii="Times New Roman" w:hAnsi="Times New Roman" w:cs="Times New Roman"/>
          <w:b/>
          <w:sz w:val="24"/>
          <w:szCs w:val="24"/>
          <w:lang w:val="ru-RU"/>
        </w:rPr>
        <w:t xml:space="preserve">Почви </w:t>
      </w:r>
    </w:p>
    <w:p w14:paraId="6573A11C" w14:textId="30B6BCA5" w:rsidR="00AE27BF" w:rsidRPr="00825CC9" w:rsidRDefault="00AE27BF" w:rsidP="00AE27BF">
      <w:pPr>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t xml:space="preserve">Почвите са един от основните ресурси в общината. Територията </w:t>
      </w:r>
      <w:r w:rsidR="00AC35C1">
        <w:rPr>
          <w:rFonts w:ascii="Times New Roman" w:hAnsi="Times New Roman" w:cs="Times New Roman"/>
          <w:sz w:val="24"/>
          <w:szCs w:val="24"/>
          <w:lang w:val="bg-BG"/>
        </w:rPr>
        <w:t>й</w:t>
      </w:r>
      <w:r w:rsidRPr="00825CC9">
        <w:rPr>
          <w:rFonts w:ascii="Times New Roman" w:hAnsi="Times New Roman" w:cs="Times New Roman"/>
          <w:sz w:val="24"/>
          <w:szCs w:val="24"/>
        </w:rPr>
        <w:t xml:space="preserve"> </w:t>
      </w:r>
      <w:r w:rsidR="0002531A">
        <w:rPr>
          <w:rFonts w:ascii="Times New Roman" w:hAnsi="Times New Roman" w:cs="Times New Roman"/>
          <w:sz w:val="24"/>
          <w:szCs w:val="24"/>
          <w:lang w:val="bg-BG"/>
        </w:rPr>
        <w:t xml:space="preserve">попада в Лудогорско-Добруджанската провинция от почвеногеографските райони на България и </w:t>
      </w:r>
      <w:r w:rsidRPr="00825CC9">
        <w:rPr>
          <w:rFonts w:ascii="Times New Roman" w:hAnsi="Times New Roman" w:cs="Times New Roman"/>
          <w:sz w:val="24"/>
          <w:szCs w:val="24"/>
        </w:rPr>
        <w:t xml:space="preserve">е заета изцяло с черноземи. Разпространени са трите </w:t>
      </w:r>
      <w:r w:rsidR="0002531A">
        <w:rPr>
          <w:rFonts w:ascii="Times New Roman" w:hAnsi="Times New Roman" w:cs="Times New Roman"/>
          <w:sz w:val="24"/>
          <w:szCs w:val="24"/>
          <w:lang w:val="bg-BG"/>
        </w:rPr>
        <w:t xml:space="preserve">им </w:t>
      </w:r>
      <w:r w:rsidRPr="00825CC9">
        <w:rPr>
          <w:rFonts w:ascii="Times New Roman" w:hAnsi="Times New Roman" w:cs="Times New Roman"/>
          <w:sz w:val="24"/>
          <w:szCs w:val="24"/>
        </w:rPr>
        <w:t>подтипа:</w:t>
      </w:r>
    </w:p>
    <w:p w14:paraId="1FF89B85" w14:textId="77777777" w:rsidR="00AE27BF" w:rsidRPr="00825CC9" w:rsidRDefault="00AE27BF">
      <w:pPr>
        <w:numPr>
          <w:ilvl w:val="0"/>
          <w:numId w:val="24"/>
        </w:num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Карбонатни черноземи;</w:t>
      </w:r>
    </w:p>
    <w:p w14:paraId="1F7309D2" w14:textId="77777777" w:rsidR="00AE27BF" w:rsidRPr="00825CC9" w:rsidRDefault="00AE27BF">
      <w:pPr>
        <w:numPr>
          <w:ilvl w:val="0"/>
          <w:numId w:val="24"/>
        </w:num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Типични черноземи;</w:t>
      </w:r>
    </w:p>
    <w:p w14:paraId="1B4C823A" w14:textId="77777777" w:rsidR="00DF486D" w:rsidRPr="00AC35C1" w:rsidRDefault="00AE27BF">
      <w:pPr>
        <w:numPr>
          <w:ilvl w:val="0"/>
          <w:numId w:val="24"/>
        </w:num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Излужени черноземи.</w:t>
      </w:r>
      <w:r w:rsidR="00DF486D" w:rsidRPr="00DF486D">
        <w:rPr>
          <w:rFonts w:ascii="Times New Roman" w:hAnsi="Times New Roman" w:cs="Times New Roman"/>
          <w:sz w:val="24"/>
          <w:szCs w:val="24"/>
        </w:rPr>
        <w:t xml:space="preserve"> </w:t>
      </w:r>
    </w:p>
    <w:p w14:paraId="30915835" w14:textId="6252FAC7" w:rsidR="00AC35C1" w:rsidRPr="00AC35C1" w:rsidRDefault="00AC35C1" w:rsidP="00AC35C1">
      <w:pPr>
        <w:pStyle w:val="a9"/>
        <w:autoSpaceDE w:val="0"/>
        <w:autoSpaceDN w:val="0"/>
        <w:adjustRightInd w:val="0"/>
        <w:spacing w:before="120" w:after="120" w:line="240" w:lineRule="auto"/>
        <w:ind w:left="0"/>
        <w:jc w:val="center"/>
        <w:rPr>
          <w:rFonts w:ascii="Times New Roman" w:hAnsi="Times New Roman" w:cs="Times New Roman"/>
          <w:b/>
          <w:bCs/>
          <w:sz w:val="24"/>
          <w:szCs w:val="24"/>
        </w:rPr>
      </w:pPr>
      <w:r w:rsidRPr="00AC35C1">
        <w:rPr>
          <w:rFonts w:ascii="Times New Roman" w:hAnsi="Times New Roman" w:cs="Times New Roman"/>
          <w:b/>
          <w:bCs/>
          <w:sz w:val="24"/>
          <w:szCs w:val="24"/>
        </w:rPr>
        <w:t>Фиг</w:t>
      </w:r>
      <w:r w:rsidRPr="00AC35C1">
        <w:rPr>
          <w:rFonts w:ascii="Times New Roman" w:hAnsi="Times New Roman" w:cs="Times New Roman"/>
          <w:b/>
          <w:bCs/>
          <w:sz w:val="24"/>
          <w:szCs w:val="24"/>
          <w:lang w:val="bg-BG"/>
        </w:rPr>
        <w:t>ура</w:t>
      </w:r>
      <w:r w:rsidRPr="00AC35C1">
        <w:rPr>
          <w:rFonts w:ascii="Times New Roman" w:hAnsi="Times New Roman" w:cs="Times New Roman"/>
          <w:b/>
          <w:bCs/>
          <w:sz w:val="24"/>
          <w:szCs w:val="24"/>
        </w:rPr>
        <w:t xml:space="preserve"> </w:t>
      </w:r>
      <w:r>
        <w:rPr>
          <w:rFonts w:ascii="Times New Roman" w:hAnsi="Times New Roman" w:cs="Times New Roman"/>
          <w:b/>
          <w:bCs/>
          <w:sz w:val="24"/>
          <w:szCs w:val="24"/>
          <w:lang w:val="bg-BG"/>
        </w:rPr>
        <w:t>6</w:t>
      </w:r>
      <w:r w:rsidRPr="00AC35C1">
        <w:rPr>
          <w:rFonts w:ascii="Times New Roman" w:hAnsi="Times New Roman" w:cs="Times New Roman"/>
          <w:b/>
          <w:bCs/>
          <w:sz w:val="24"/>
          <w:szCs w:val="24"/>
        </w:rPr>
        <w:t>: Почвено-географско райониране на територията на България</w:t>
      </w:r>
    </w:p>
    <w:p w14:paraId="49B4F9C1" w14:textId="77777777" w:rsidR="00AC35C1" w:rsidRDefault="00AC35C1" w:rsidP="00AC35C1">
      <w:pPr>
        <w:spacing w:after="0" w:line="240" w:lineRule="auto"/>
        <w:jc w:val="center"/>
        <w:rPr>
          <w:rFonts w:ascii="Times New Roman" w:hAnsi="Times New Roman" w:cs="Times New Roman"/>
          <w:sz w:val="24"/>
          <w:szCs w:val="24"/>
          <w:lang w:val="bg-BG"/>
        </w:rPr>
      </w:pPr>
      <w:r>
        <w:rPr>
          <w:rFonts w:ascii="Times New Roman" w:hAnsi="Times New Roman" w:cs="Times New Roman"/>
          <w:noProof/>
          <w:sz w:val="24"/>
          <w:szCs w:val="24"/>
          <w:lang w:val="bg-BG" w:eastAsia="bg-BG"/>
        </w:rPr>
        <w:drawing>
          <wp:inline distT="0" distB="0" distL="0" distR="0" wp14:anchorId="4EF63C8D" wp14:editId="4AB52D57">
            <wp:extent cx="2894275" cy="3975245"/>
            <wp:effectExtent l="0" t="0" r="0" b="0"/>
            <wp:docPr id="149709875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96521" cy="3978330"/>
                    </a:xfrm>
                    <a:prstGeom prst="rect">
                      <a:avLst/>
                    </a:prstGeom>
                    <a:noFill/>
                  </pic:spPr>
                </pic:pic>
              </a:graphicData>
            </a:graphic>
          </wp:inline>
        </w:drawing>
      </w:r>
    </w:p>
    <w:p w14:paraId="6F8E088B" w14:textId="77777777" w:rsidR="00AC35C1" w:rsidRDefault="00AC35C1" w:rsidP="00DF486D">
      <w:pPr>
        <w:spacing w:after="0" w:line="240" w:lineRule="auto"/>
        <w:ind w:left="720"/>
        <w:jc w:val="both"/>
        <w:rPr>
          <w:rFonts w:ascii="Times New Roman" w:hAnsi="Times New Roman" w:cs="Times New Roman"/>
          <w:sz w:val="24"/>
          <w:szCs w:val="24"/>
          <w:lang w:val="bg-BG"/>
        </w:rPr>
      </w:pPr>
    </w:p>
    <w:p w14:paraId="612CA2BE" w14:textId="3EDE41C5" w:rsidR="00AE27BF" w:rsidRPr="00DF486D" w:rsidRDefault="00DF486D" w:rsidP="00DF486D">
      <w:pPr>
        <w:spacing w:after="0" w:line="240" w:lineRule="auto"/>
        <w:ind w:left="720"/>
        <w:jc w:val="both"/>
        <w:rPr>
          <w:rFonts w:ascii="Times New Roman" w:hAnsi="Times New Roman" w:cs="Times New Roman"/>
          <w:sz w:val="24"/>
          <w:szCs w:val="24"/>
          <w:lang w:val="bg-BG"/>
        </w:rPr>
      </w:pPr>
      <w:r w:rsidRPr="00825CC9">
        <w:rPr>
          <w:rFonts w:ascii="Times New Roman" w:hAnsi="Times New Roman" w:cs="Times New Roman"/>
          <w:sz w:val="24"/>
          <w:szCs w:val="24"/>
        </w:rPr>
        <w:t>Карбонатните черноземи преобладават в северозападната част на селищната система</w:t>
      </w:r>
      <w:r>
        <w:rPr>
          <w:rFonts w:ascii="Times New Roman" w:hAnsi="Times New Roman" w:cs="Times New Roman"/>
          <w:sz w:val="24"/>
          <w:szCs w:val="24"/>
          <w:lang w:val="bg-BG"/>
        </w:rPr>
        <w:t>.</w:t>
      </w:r>
    </w:p>
    <w:p w14:paraId="086C2B4B" w14:textId="77777777" w:rsidR="00AE27BF" w:rsidRPr="00825CC9" w:rsidRDefault="00AE27BF" w:rsidP="00AE27BF">
      <w:p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ab/>
        <w:t>Те заемат изцяло землищата на селата Красен, Росен, Краище, Житен. Голяма част от землищата на селата Росица, Лозница, Изворово, Сноп, Градини и територията северозападно от Кардам. Характеризират се със средно мощен хумусен хоризонт, по механичен състав са средно до тежко песъкливо- глинести, имат рохкав строеж, добър въздушен и топлинен режим. Почвената им реакция е слабо алкална. Те притежават добра водопропускливост и средна водозадържаща способност. Отличават се с добро плодородие. Главно мероприятие за получаване на високи добиви е подобряване на водния им режим.</w:t>
      </w:r>
    </w:p>
    <w:p w14:paraId="38C58EAC" w14:textId="77777777" w:rsidR="00AE27BF" w:rsidRPr="00825CC9" w:rsidRDefault="00AE27BF" w:rsidP="00AE27BF">
      <w:p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ab/>
        <w:t xml:space="preserve">Значително разпространение на територията на общината имат и типичните черноземи. Те са разположени по компактно в землищата на селата Спасово, Рогозина, Александър </w:t>
      </w:r>
      <w:r w:rsidRPr="00825CC9">
        <w:rPr>
          <w:rFonts w:ascii="Times New Roman" w:hAnsi="Times New Roman" w:cs="Times New Roman"/>
          <w:sz w:val="24"/>
          <w:szCs w:val="24"/>
        </w:rPr>
        <w:lastRenderedPageBreak/>
        <w:t>Стамболийски, Сърнино, Сираково, около с. Пчеларово, територията между селата Кардам, Писарово, Чернооково и гр. Генерал Тошево. По своите морфологични, физични и химични свойства типичните черноземи са сходни с карбонатните черноземи, поради което са обединени в една агропроизводствена група.</w:t>
      </w:r>
    </w:p>
    <w:p w14:paraId="0DFF3FB1" w14:textId="77777777" w:rsidR="00AE27BF" w:rsidRPr="00825CC9" w:rsidRDefault="00AE27BF" w:rsidP="00AE27BF">
      <w:p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ab/>
        <w:t xml:space="preserve">Излужените черноземи са разпространени най- много в южната част на общината. Те заемат териториите южно от гр. Генерал Тошево, около селата Дъбовик, Равнец, Люляково, Малина, Преселенци, Петлешково, между Чернооково и Рогозина, около Росица, Василево, Балканци, Конаре. Тези почви се характеризират със средно мощен хумусен хоризонт. Механичният им състав е средно до тежко песъкливо глинест. </w:t>
      </w:r>
    </w:p>
    <w:p w14:paraId="143B2FA9" w14:textId="77777777" w:rsidR="00AE27BF" w:rsidRPr="00825CC9" w:rsidRDefault="00AE27BF" w:rsidP="00AE27BF">
      <w:pPr>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t>Почвената им реакция е неутрална. Макар и незначителни по площ, на отделни места се срещат плитки, ерозирали, слабопродуктивни земи. Разпространени са главно в източната част на системата около държавния горски пояс край селата Бежаново, Александър Стамболийски, Сърнино, Сираково, Калина, Василево, Балканци, около Кардам, Огражден и Генерал Тошево.</w:t>
      </w:r>
    </w:p>
    <w:p w14:paraId="3DA02F60" w14:textId="77777777" w:rsidR="008D74B6" w:rsidRPr="00825CC9" w:rsidRDefault="008D74B6" w:rsidP="00005A9B">
      <w:pPr>
        <w:autoSpaceDE w:val="0"/>
        <w:autoSpaceDN w:val="0"/>
        <w:adjustRightInd w:val="0"/>
        <w:spacing w:before="120"/>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t>1.5. Селищна мрежа и жилищен фонд</w:t>
      </w:r>
    </w:p>
    <w:p w14:paraId="45464C91" w14:textId="77777777" w:rsidR="008D74B6" w:rsidRPr="00825CC9" w:rsidRDefault="008D74B6" w:rsidP="005C1827">
      <w:pPr>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t xml:space="preserve">Урбанистичната структура на общината се състои от </w:t>
      </w:r>
      <w:r w:rsidR="00C00182" w:rsidRPr="00825CC9">
        <w:rPr>
          <w:rFonts w:ascii="Times New Roman" w:hAnsi="Times New Roman" w:cs="Times New Roman"/>
          <w:sz w:val="24"/>
          <w:szCs w:val="24"/>
          <w:lang w:val="bg-BG"/>
        </w:rPr>
        <w:t>4</w:t>
      </w:r>
      <w:r w:rsidR="00C00182" w:rsidRPr="00825CC9">
        <w:rPr>
          <w:rFonts w:ascii="Times New Roman" w:hAnsi="Times New Roman" w:cs="Times New Roman"/>
          <w:sz w:val="24"/>
          <w:szCs w:val="24"/>
        </w:rPr>
        <w:t>2</w:t>
      </w:r>
      <w:r w:rsidRPr="00825CC9">
        <w:rPr>
          <w:rFonts w:ascii="Times New Roman" w:hAnsi="Times New Roman" w:cs="Times New Roman"/>
          <w:sz w:val="24"/>
          <w:szCs w:val="24"/>
        </w:rPr>
        <w:t xml:space="preserve"> населени места – административния център град </w:t>
      </w:r>
      <w:r w:rsidR="00C00182" w:rsidRPr="00825CC9">
        <w:rPr>
          <w:rFonts w:ascii="Times New Roman" w:hAnsi="Times New Roman" w:cs="Times New Roman"/>
          <w:sz w:val="24"/>
          <w:szCs w:val="24"/>
          <w:lang w:val="bg-BG"/>
        </w:rPr>
        <w:t>Генерал Тошево</w:t>
      </w:r>
      <w:r w:rsidR="00C00182" w:rsidRPr="00825CC9">
        <w:rPr>
          <w:rFonts w:ascii="Times New Roman" w:hAnsi="Times New Roman" w:cs="Times New Roman"/>
          <w:sz w:val="24"/>
          <w:szCs w:val="24"/>
        </w:rPr>
        <w:t xml:space="preserve"> и 41</w:t>
      </w:r>
      <w:r w:rsidR="00A55803" w:rsidRPr="00825CC9">
        <w:rPr>
          <w:rFonts w:ascii="Times New Roman" w:hAnsi="Times New Roman" w:cs="Times New Roman"/>
          <w:sz w:val="24"/>
          <w:szCs w:val="24"/>
        </w:rPr>
        <w:t xml:space="preserve"> села</w:t>
      </w:r>
      <w:r w:rsidRPr="00825CC9">
        <w:rPr>
          <w:rFonts w:ascii="Times New Roman" w:hAnsi="Times New Roman" w:cs="Times New Roman"/>
          <w:sz w:val="24"/>
          <w:szCs w:val="24"/>
        </w:rPr>
        <w:t>.</w:t>
      </w:r>
    </w:p>
    <w:p w14:paraId="34F43696" w14:textId="77777777" w:rsidR="008D74B6" w:rsidRPr="00825CC9" w:rsidRDefault="008D74B6" w:rsidP="00CA1609">
      <w:pPr>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t xml:space="preserve">Съгласно Заповед № РД-02-14-2021 от 14 август 2012 г. година на Министъра на Регионалното развитие и благоустройството, издадена на основание чл.36, ал.2 на Закона за административно-териториалното устройство на Република България, населените места са категоризирани както следва: </w:t>
      </w:r>
      <w:r w:rsidRPr="00825CC9">
        <w:rPr>
          <w:rFonts w:ascii="Times New Roman" w:hAnsi="Times New Roman" w:cs="Times New Roman"/>
          <w:sz w:val="24"/>
          <w:szCs w:val="24"/>
          <w:lang w:val="bg-BG"/>
        </w:rPr>
        <w:t xml:space="preserve">град </w:t>
      </w:r>
      <w:r w:rsidR="00A55803"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rPr>
        <w:t xml:space="preserve"> е 3-та категория; </w:t>
      </w:r>
      <w:r w:rsidR="00B7268F" w:rsidRPr="00825CC9">
        <w:rPr>
          <w:rFonts w:ascii="Times New Roman" w:hAnsi="Times New Roman" w:cs="Times New Roman"/>
          <w:sz w:val="24"/>
          <w:szCs w:val="24"/>
          <w:lang w:val="bg-BG"/>
        </w:rPr>
        <w:t xml:space="preserve">село Кардам е 5 категория; </w:t>
      </w:r>
      <w:r w:rsidR="007917B9" w:rsidRPr="00825CC9">
        <w:rPr>
          <w:rFonts w:ascii="Times New Roman" w:hAnsi="Times New Roman" w:cs="Times New Roman"/>
          <w:sz w:val="24"/>
          <w:szCs w:val="24"/>
          <w:lang w:val="bg-BG"/>
        </w:rPr>
        <w:t>Житен, Красен, Люляково, Преселенци, Пчеларово, Росица, Спасово</w:t>
      </w:r>
      <w:r w:rsidRPr="00825CC9">
        <w:rPr>
          <w:rFonts w:ascii="Times New Roman" w:hAnsi="Times New Roman" w:cs="Times New Roman"/>
          <w:sz w:val="24"/>
          <w:szCs w:val="24"/>
        </w:rPr>
        <w:t xml:space="preserve"> </w:t>
      </w:r>
      <w:r w:rsidRPr="00825CC9">
        <w:rPr>
          <w:rFonts w:ascii="Times New Roman" w:hAnsi="Times New Roman" w:cs="Times New Roman"/>
          <w:sz w:val="24"/>
          <w:szCs w:val="24"/>
          <w:lang w:val="bg-BG"/>
        </w:rPr>
        <w:t>са</w:t>
      </w:r>
      <w:r w:rsidRPr="00825CC9">
        <w:rPr>
          <w:rFonts w:ascii="Times New Roman" w:hAnsi="Times New Roman" w:cs="Times New Roman"/>
          <w:sz w:val="24"/>
          <w:szCs w:val="24"/>
        </w:rPr>
        <w:t xml:space="preserve"> 6-та категория; </w:t>
      </w:r>
      <w:r w:rsidR="00B7268F" w:rsidRPr="00825CC9">
        <w:rPr>
          <w:rFonts w:ascii="Times New Roman" w:hAnsi="Times New Roman" w:cs="Times New Roman"/>
          <w:sz w:val="24"/>
          <w:szCs w:val="24"/>
          <w:lang w:val="bg-BG"/>
        </w:rPr>
        <w:t>Василево, Дъбовик, Изворово, Йовково, Къпиново, Малина, Петлешково, Присад, Равнец, Рогозина, Сноп, Снягово, Чернооково</w:t>
      </w:r>
      <w:r w:rsidR="00B7268F" w:rsidRPr="00825CC9">
        <w:rPr>
          <w:rFonts w:ascii="Times New Roman" w:hAnsi="Times New Roman" w:cs="Times New Roman"/>
          <w:sz w:val="24"/>
          <w:szCs w:val="24"/>
        </w:rPr>
        <w:t xml:space="preserve"> са</w:t>
      </w:r>
      <w:r w:rsidRPr="00825CC9">
        <w:rPr>
          <w:rFonts w:ascii="Times New Roman" w:hAnsi="Times New Roman" w:cs="Times New Roman"/>
          <w:sz w:val="24"/>
          <w:szCs w:val="24"/>
        </w:rPr>
        <w:t xml:space="preserve"> 7-ма категория; </w:t>
      </w:r>
      <w:r w:rsidR="00B7268F" w:rsidRPr="00825CC9">
        <w:rPr>
          <w:rFonts w:ascii="Times New Roman" w:hAnsi="Times New Roman" w:cs="Times New Roman"/>
          <w:sz w:val="24"/>
          <w:szCs w:val="24"/>
          <w:lang w:val="bg-BG"/>
        </w:rPr>
        <w:t xml:space="preserve">Александър Стамболийски, Балканци, Бежаново, Великово, Вичово, Горица, Градини, Зограф, Калина, Конаре, Краище, Лозница, Огражден, Писарово, Пленимир, Росен, Сираково, Средина, Сърнино, Узово </w:t>
      </w:r>
      <w:r w:rsidRPr="00825CC9">
        <w:rPr>
          <w:rFonts w:ascii="Times New Roman" w:hAnsi="Times New Roman" w:cs="Times New Roman"/>
          <w:sz w:val="24"/>
          <w:szCs w:val="24"/>
        </w:rPr>
        <w:t>- 8-ма категория.</w:t>
      </w:r>
      <w:r w:rsidR="00DF486D">
        <w:rPr>
          <w:rFonts w:ascii="Times New Roman" w:hAnsi="Times New Roman" w:cs="Times New Roman"/>
          <w:sz w:val="24"/>
          <w:szCs w:val="24"/>
          <w:lang w:val="bg-BG"/>
        </w:rPr>
        <w:t xml:space="preserve"> </w:t>
      </w:r>
      <w:r w:rsidRPr="00825CC9">
        <w:rPr>
          <w:rFonts w:ascii="Times New Roman" w:hAnsi="Times New Roman" w:cs="Times New Roman"/>
          <w:sz w:val="24"/>
          <w:szCs w:val="24"/>
        </w:rPr>
        <w:t xml:space="preserve">Съгласно йерархичната система на Националната концепция за пространствено развитие на България за периода 2013-2025 г., </w:t>
      </w:r>
      <w:r w:rsidR="0087616A"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rPr>
        <w:t xml:space="preserve"> е определен на 4-то ниво - малки градове с микрорегионално значение </w:t>
      </w:r>
      <w:r w:rsidR="0087616A" w:rsidRPr="00825CC9">
        <w:rPr>
          <w:rFonts w:ascii="Times New Roman" w:hAnsi="Times New Roman" w:cs="Times New Roman"/>
          <w:sz w:val="24"/>
          <w:szCs w:val="24"/>
        </w:rPr>
        <w:t xml:space="preserve">в периферни и гранични райони. </w:t>
      </w:r>
    </w:p>
    <w:p w14:paraId="17DEDF27" w14:textId="77777777" w:rsidR="00DB4D7D" w:rsidRPr="00825CC9" w:rsidRDefault="00DB4D7D" w:rsidP="00DB4D7D">
      <w:pPr>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t xml:space="preserve">По разположение спрямо общинския център, населените места се обособяват в три групи: На север, на изток и на запад от гр. Генерал Тошево. Прави впечатление сравнително балансираното разпределение на отделните населени места върху територията на общината и характерното централно местоположение на общинския център. </w:t>
      </w:r>
    </w:p>
    <w:p w14:paraId="5C2399A8" w14:textId="77777777" w:rsidR="00324CA7" w:rsidRDefault="00324CA7" w:rsidP="00324CA7">
      <w:pPr>
        <w:spacing w:after="0" w:line="240" w:lineRule="auto"/>
        <w:ind w:firstLine="706"/>
        <w:jc w:val="both"/>
        <w:rPr>
          <w:rFonts w:ascii="Times New Roman" w:hAnsi="Times New Roman" w:cs="Times New Roman"/>
          <w:sz w:val="24"/>
          <w:szCs w:val="24"/>
          <w:lang w:val="bg-BG"/>
        </w:rPr>
      </w:pPr>
      <w:r w:rsidRPr="00825CC9">
        <w:rPr>
          <w:rFonts w:ascii="Times New Roman" w:hAnsi="Times New Roman" w:cs="Times New Roman"/>
          <w:sz w:val="24"/>
          <w:szCs w:val="24"/>
        </w:rPr>
        <w:t>Дисбалансът (поляритетът) се проявява при демографските, икономическите и функционалните характеристики на селата. По тази причина и поради големия брой населени места, общината има нужда от целево създаване на вторични опорни</w:t>
      </w:r>
      <w:r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 xml:space="preserve">центърове, различни от град </w:t>
      </w:r>
      <w:r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rPr>
        <w:t>, които да гарантират балансираното развитие на района в бъдеще.</w:t>
      </w:r>
    </w:p>
    <w:p w14:paraId="7D499713" w14:textId="77777777" w:rsidR="0002531A" w:rsidRDefault="0002531A" w:rsidP="0002531A">
      <w:pPr>
        <w:spacing w:after="0" w:line="240" w:lineRule="auto"/>
        <w:ind w:firstLine="706"/>
        <w:jc w:val="both"/>
        <w:rPr>
          <w:rFonts w:ascii="Times New Roman" w:hAnsi="Times New Roman" w:cs="Times New Roman"/>
          <w:sz w:val="24"/>
          <w:szCs w:val="24"/>
          <w:lang w:val="bg-BG"/>
        </w:rPr>
      </w:pPr>
      <w:r w:rsidRPr="00825CC9">
        <w:rPr>
          <w:rFonts w:ascii="Times New Roman" w:hAnsi="Times New Roman" w:cs="Times New Roman"/>
          <w:sz w:val="24"/>
          <w:szCs w:val="24"/>
        </w:rPr>
        <w:t xml:space="preserve">Административният център - град </w:t>
      </w:r>
      <w:r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rPr>
        <w:t xml:space="preserve"> е разположен в центъра на територията на общината. Близо до него са ситуирани селата: </w:t>
      </w:r>
      <w:r w:rsidRPr="00825CC9">
        <w:rPr>
          <w:rFonts w:ascii="Times New Roman" w:hAnsi="Times New Roman" w:cs="Times New Roman"/>
          <w:sz w:val="24"/>
          <w:szCs w:val="24"/>
          <w:lang w:val="bg-BG"/>
        </w:rPr>
        <w:t>Къпиново, Дъбовик, Равнец, Присад, Люляково, Писарово, Петлешково и Кардам</w:t>
      </w:r>
      <w:r w:rsidRPr="00825CC9">
        <w:rPr>
          <w:rFonts w:ascii="Times New Roman" w:hAnsi="Times New Roman" w:cs="Times New Roman"/>
          <w:sz w:val="24"/>
          <w:szCs w:val="24"/>
        </w:rPr>
        <w:t xml:space="preserve">. Всички останали населени места са с периферно местоположение спрямо административния център, сравнително равномерно разпределини по границите на общинската територия. Отстоянието на населените места от град </w:t>
      </w:r>
      <w:r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rPr>
        <w:t xml:space="preserve"> е от 5 до 3</w:t>
      </w:r>
      <w:r w:rsidRPr="00825CC9">
        <w:rPr>
          <w:rFonts w:ascii="Times New Roman" w:hAnsi="Times New Roman" w:cs="Times New Roman"/>
          <w:sz w:val="24"/>
          <w:szCs w:val="24"/>
          <w:lang w:val="bg-BG"/>
        </w:rPr>
        <w:t>6</w:t>
      </w:r>
      <w:r w:rsidRPr="00825CC9">
        <w:rPr>
          <w:rFonts w:ascii="Times New Roman" w:hAnsi="Times New Roman" w:cs="Times New Roman"/>
          <w:sz w:val="24"/>
          <w:szCs w:val="24"/>
        </w:rPr>
        <w:t xml:space="preserve"> км. </w:t>
      </w:r>
    </w:p>
    <w:p w14:paraId="54B34ACE" w14:textId="77777777" w:rsidR="0002531A" w:rsidRPr="0002531A" w:rsidRDefault="0002531A" w:rsidP="00324CA7">
      <w:pPr>
        <w:spacing w:after="0" w:line="240" w:lineRule="auto"/>
        <w:ind w:firstLine="706"/>
        <w:jc w:val="both"/>
        <w:rPr>
          <w:rFonts w:ascii="Times New Roman" w:hAnsi="Times New Roman" w:cs="Times New Roman"/>
          <w:sz w:val="24"/>
          <w:szCs w:val="24"/>
          <w:lang w:val="bg-BG"/>
        </w:rPr>
      </w:pPr>
    </w:p>
    <w:p w14:paraId="5CCAAE9A" w14:textId="26AFDD1B" w:rsidR="008D74B6" w:rsidRPr="0004154A" w:rsidRDefault="008D74B6" w:rsidP="00D1032B">
      <w:pPr>
        <w:autoSpaceDE w:val="0"/>
        <w:autoSpaceDN w:val="0"/>
        <w:adjustRightInd w:val="0"/>
        <w:spacing w:before="120" w:after="120" w:line="240" w:lineRule="auto"/>
        <w:jc w:val="center"/>
        <w:rPr>
          <w:rFonts w:ascii="Times New Roman" w:hAnsi="Times New Roman" w:cs="Times New Roman"/>
          <w:b/>
          <w:bCs/>
          <w:sz w:val="24"/>
          <w:szCs w:val="24"/>
          <w:lang w:val="ru-RU"/>
        </w:rPr>
      </w:pPr>
      <w:r w:rsidRPr="0004154A">
        <w:rPr>
          <w:rFonts w:ascii="Times New Roman" w:hAnsi="Times New Roman" w:cs="Times New Roman"/>
          <w:b/>
          <w:bCs/>
          <w:sz w:val="24"/>
          <w:szCs w:val="24"/>
          <w:lang w:val="ru-RU"/>
        </w:rPr>
        <w:t xml:space="preserve">Фигура </w:t>
      </w:r>
      <w:r w:rsidR="0002531A">
        <w:rPr>
          <w:rFonts w:ascii="Times New Roman" w:hAnsi="Times New Roman" w:cs="Times New Roman"/>
          <w:b/>
          <w:bCs/>
          <w:sz w:val="24"/>
          <w:szCs w:val="24"/>
          <w:lang w:val="ru-RU"/>
        </w:rPr>
        <w:t>7</w:t>
      </w:r>
      <w:r w:rsidRPr="0004154A">
        <w:rPr>
          <w:rFonts w:ascii="Times New Roman" w:hAnsi="Times New Roman" w:cs="Times New Roman"/>
          <w:b/>
          <w:bCs/>
          <w:sz w:val="24"/>
          <w:szCs w:val="24"/>
          <w:lang w:val="ru-RU"/>
        </w:rPr>
        <w:t xml:space="preserve">: Селищна мрежа на община </w:t>
      </w:r>
      <w:r w:rsidR="0087616A" w:rsidRPr="0004154A">
        <w:rPr>
          <w:rFonts w:ascii="Times New Roman" w:hAnsi="Times New Roman" w:cs="Times New Roman"/>
          <w:b/>
          <w:bCs/>
          <w:sz w:val="24"/>
          <w:szCs w:val="24"/>
          <w:lang w:val="ru-RU"/>
        </w:rPr>
        <w:t>Генерал Тошево</w:t>
      </w:r>
    </w:p>
    <w:p w14:paraId="66992B5A" w14:textId="77777777" w:rsidR="008D74B6" w:rsidRPr="00825CC9" w:rsidRDefault="0087616A" w:rsidP="0004154A">
      <w:pPr>
        <w:spacing w:after="120" w:line="240" w:lineRule="auto"/>
        <w:jc w:val="center"/>
        <w:rPr>
          <w:rFonts w:ascii="Times New Roman" w:hAnsi="Times New Roman" w:cs="Times New Roman"/>
          <w:sz w:val="24"/>
          <w:szCs w:val="24"/>
          <w:lang w:val="bg-BG"/>
        </w:rPr>
      </w:pPr>
      <w:r w:rsidRPr="00825CC9">
        <w:rPr>
          <w:rFonts w:ascii="Times New Roman" w:hAnsi="Times New Roman" w:cs="Times New Roman"/>
          <w:noProof/>
          <w:lang w:val="bg-BG" w:eastAsia="bg-BG"/>
        </w:rPr>
        <w:lastRenderedPageBreak/>
        <w:drawing>
          <wp:inline distT="0" distB="0" distL="0" distR="0" wp14:anchorId="3F26928F" wp14:editId="45D15097">
            <wp:extent cx="3957210" cy="3986595"/>
            <wp:effectExtent l="19050" t="0" r="5190" b="0"/>
            <wp:docPr id="16" name="Картина 2"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96680" cy="4026358"/>
                    </a:xfrm>
                    <a:prstGeom prst="rect">
                      <a:avLst/>
                    </a:prstGeom>
                    <a:noFill/>
                    <a:ln>
                      <a:noFill/>
                    </a:ln>
                  </pic:spPr>
                </pic:pic>
              </a:graphicData>
            </a:graphic>
          </wp:inline>
        </w:drawing>
      </w:r>
      <w:r w:rsidRPr="00825CC9">
        <w:rPr>
          <w:rFonts w:ascii="Times New Roman" w:hAnsi="Times New Roman" w:cs="Times New Roman"/>
          <w:noProof/>
          <w:lang w:val="bg-BG" w:eastAsia="bg-BG"/>
        </w:rPr>
        <w:t xml:space="preserve"> </w:t>
      </w:r>
    </w:p>
    <w:p w14:paraId="1D20FAA2" w14:textId="77777777" w:rsidR="002D5875" w:rsidRDefault="002D5875" w:rsidP="009721BE">
      <w:pPr>
        <w:spacing w:after="0" w:line="240" w:lineRule="auto"/>
        <w:ind w:firstLine="706"/>
        <w:jc w:val="both"/>
        <w:rPr>
          <w:rFonts w:ascii="Times New Roman" w:hAnsi="Times New Roman" w:cs="Times New Roman"/>
          <w:sz w:val="24"/>
          <w:szCs w:val="24"/>
          <w:lang w:val="bg-BG"/>
        </w:rPr>
      </w:pPr>
    </w:p>
    <w:p w14:paraId="32E69B02" w14:textId="77777777" w:rsidR="009A5562" w:rsidRPr="0004154A" w:rsidRDefault="009A5562" w:rsidP="0002531A">
      <w:pPr>
        <w:spacing w:before="120" w:after="120" w:line="240" w:lineRule="auto"/>
        <w:jc w:val="center"/>
        <w:rPr>
          <w:rFonts w:ascii="Times New Roman" w:hAnsi="Times New Roman" w:cs="Times New Roman"/>
          <w:b/>
          <w:bCs/>
          <w:sz w:val="24"/>
          <w:szCs w:val="24"/>
          <w:lang w:val="bg-BG"/>
        </w:rPr>
      </w:pPr>
      <w:r w:rsidRPr="0004154A">
        <w:rPr>
          <w:rFonts w:ascii="Times New Roman" w:hAnsi="Times New Roman" w:cs="Times New Roman"/>
          <w:b/>
          <w:bCs/>
          <w:sz w:val="24"/>
          <w:szCs w:val="24"/>
        </w:rPr>
        <w:t xml:space="preserve">Таблица </w:t>
      </w:r>
      <w:r w:rsidR="002D5875" w:rsidRPr="0004154A">
        <w:rPr>
          <w:rFonts w:ascii="Times New Roman" w:hAnsi="Times New Roman" w:cs="Times New Roman"/>
          <w:b/>
          <w:bCs/>
          <w:sz w:val="24"/>
          <w:szCs w:val="24"/>
          <w:lang w:val="bg-BG"/>
        </w:rPr>
        <w:t>5</w:t>
      </w:r>
      <w:r w:rsidRPr="0004154A">
        <w:rPr>
          <w:rFonts w:ascii="Times New Roman" w:hAnsi="Times New Roman" w:cs="Times New Roman"/>
          <w:b/>
          <w:bCs/>
          <w:sz w:val="24"/>
          <w:szCs w:val="24"/>
        </w:rPr>
        <w:t>:</w:t>
      </w:r>
      <w:r w:rsidRPr="0004154A">
        <w:rPr>
          <w:rFonts w:ascii="Times New Roman" w:hAnsi="Times New Roman" w:cs="Times New Roman"/>
          <w:b/>
          <w:bCs/>
          <w:sz w:val="24"/>
          <w:szCs w:val="24"/>
          <w:lang w:val="bg-BG"/>
        </w:rPr>
        <w:t xml:space="preserve"> Разстояния в км</w:t>
      </w:r>
      <w:r w:rsidR="0004183B" w:rsidRPr="0004154A">
        <w:rPr>
          <w:rFonts w:ascii="Times New Roman" w:hAnsi="Times New Roman" w:cs="Times New Roman"/>
          <w:b/>
          <w:bCs/>
          <w:sz w:val="24"/>
          <w:szCs w:val="24"/>
          <w:lang w:val="bg-BG"/>
        </w:rPr>
        <w:t>.</w:t>
      </w:r>
      <w:r w:rsidRPr="0004154A">
        <w:rPr>
          <w:rFonts w:ascii="Times New Roman" w:hAnsi="Times New Roman" w:cs="Times New Roman"/>
          <w:b/>
          <w:bCs/>
          <w:sz w:val="24"/>
          <w:szCs w:val="24"/>
          <w:lang w:val="bg-BG"/>
        </w:rPr>
        <w:t xml:space="preserve"> от гр. </w:t>
      </w:r>
      <w:r w:rsidR="00A4363F" w:rsidRPr="0004154A">
        <w:rPr>
          <w:rFonts w:ascii="Times New Roman" w:hAnsi="Times New Roman" w:cs="Times New Roman"/>
          <w:b/>
          <w:bCs/>
          <w:sz w:val="24"/>
          <w:szCs w:val="24"/>
          <w:lang w:val="bg-BG"/>
        </w:rPr>
        <w:t>Генерал Тошево</w:t>
      </w:r>
      <w:r w:rsidRPr="0004154A">
        <w:rPr>
          <w:rFonts w:ascii="Times New Roman" w:hAnsi="Times New Roman" w:cs="Times New Roman"/>
          <w:b/>
          <w:bCs/>
          <w:sz w:val="24"/>
          <w:szCs w:val="24"/>
          <w:lang w:val="bg-BG"/>
        </w:rPr>
        <w:t xml:space="preserve"> до всички населени места в общината</w:t>
      </w:r>
    </w:p>
    <w:tbl>
      <w:tblPr>
        <w:tblW w:w="4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hemeFill="accent1" w:themeFillTint="66"/>
        <w:tblCellMar>
          <w:left w:w="70" w:type="dxa"/>
          <w:right w:w="70" w:type="dxa"/>
        </w:tblCellMar>
        <w:tblLook w:val="04A0" w:firstRow="1" w:lastRow="0" w:firstColumn="1" w:lastColumn="0" w:noHBand="0" w:noVBand="1"/>
      </w:tblPr>
      <w:tblGrid>
        <w:gridCol w:w="3345"/>
        <w:gridCol w:w="17"/>
        <w:gridCol w:w="1257"/>
      </w:tblGrid>
      <w:tr w:rsidR="00A4363F" w:rsidRPr="00825CC9" w14:paraId="393A5D21" w14:textId="77777777" w:rsidTr="0004154A">
        <w:trPr>
          <w:trHeight w:val="255"/>
          <w:jc w:val="center"/>
        </w:trPr>
        <w:tc>
          <w:tcPr>
            <w:tcW w:w="3345" w:type="dxa"/>
            <w:shd w:val="clear" w:color="auto" w:fill="B6DDE8" w:themeFill="accent5" w:themeFillTint="66"/>
            <w:hideMark/>
          </w:tcPr>
          <w:p w14:paraId="53D55D10" w14:textId="77777777" w:rsidR="00A4363F" w:rsidRPr="00825CC9" w:rsidRDefault="00A4363F" w:rsidP="00A4363F">
            <w:pPr>
              <w:spacing w:after="0" w:line="240" w:lineRule="auto"/>
              <w:jc w:val="center"/>
              <w:rPr>
                <w:rFonts w:ascii="Times New Roman" w:eastAsia="Times New Roman" w:hAnsi="Times New Roman" w:cs="Times New Roman"/>
                <w:b/>
                <w:sz w:val="20"/>
                <w:szCs w:val="20"/>
                <w:lang w:val="bg-BG" w:eastAsia="bg-BG"/>
              </w:rPr>
            </w:pPr>
            <w:r w:rsidRPr="00825CC9">
              <w:rPr>
                <w:rFonts w:ascii="Times New Roman" w:eastAsia="Times New Roman" w:hAnsi="Times New Roman" w:cs="Times New Roman"/>
                <w:b/>
                <w:sz w:val="20"/>
                <w:szCs w:val="20"/>
                <w:lang w:val="bg-BG" w:eastAsia="bg-BG"/>
              </w:rPr>
              <w:t>Населено място</w:t>
            </w:r>
          </w:p>
        </w:tc>
        <w:tc>
          <w:tcPr>
            <w:tcW w:w="1274" w:type="dxa"/>
            <w:gridSpan w:val="2"/>
            <w:shd w:val="clear" w:color="auto" w:fill="B6DDE8" w:themeFill="accent5" w:themeFillTint="66"/>
            <w:vAlign w:val="center"/>
            <w:hideMark/>
          </w:tcPr>
          <w:p w14:paraId="3B6017A3" w14:textId="77777777" w:rsidR="00A4363F" w:rsidRPr="00825CC9" w:rsidRDefault="00A4363F" w:rsidP="00A4363F">
            <w:pPr>
              <w:spacing w:after="0" w:line="240" w:lineRule="auto"/>
              <w:jc w:val="center"/>
              <w:rPr>
                <w:rFonts w:ascii="Times New Roman" w:eastAsia="Times New Roman" w:hAnsi="Times New Roman" w:cs="Times New Roman"/>
                <w:b/>
                <w:sz w:val="20"/>
                <w:szCs w:val="20"/>
                <w:lang w:val="bg-BG" w:eastAsia="bg-BG"/>
              </w:rPr>
            </w:pPr>
            <w:r w:rsidRPr="00825CC9">
              <w:rPr>
                <w:rFonts w:ascii="Times New Roman" w:eastAsia="Times New Roman" w:hAnsi="Times New Roman" w:cs="Times New Roman"/>
                <w:b/>
                <w:sz w:val="20"/>
                <w:szCs w:val="20"/>
                <w:lang w:val="bg-BG" w:eastAsia="bg-BG"/>
              </w:rPr>
              <w:t xml:space="preserve">Разстояние </w:t>
            </w:r>
          </w:p>
          <w:p w14:paraId="7077A679" w14:textId="77777777" w:rsidR="00A4363F" w:rsidRPr="00825CC9" w:rsidRDefault="002D5875" w:rsidP="00A4363F">
            <w:pPr>
              <w:spacing w:after="0" w:line="240" w:lineRule="auto"/>
              <w:jc w:val="center"/>
              <w:rPr>
                <w:rFonts w:ascii="Times New Roman" w:eastAsia="Times New Roman" w:hAnsi="Times New Roman" w:cs="Times New Roman"/>
                <w:b/>
                <w:sz w:val="20"/>
                <w:szCs w:val="20"/>
                <w:lang w:val="bg-BG" w:eastAsia="bg-BG"/>
              </w:rPr>
            </w:pPr>
            <w:r>
              <w:rPr>
                <w:rFonts w:ascii="Times New Roman" w:eastAsia="Times New Roman" w:hAnsi="Times New Roman" w:cs="Times New Roman"/>
                <w:b/>
                <w:sz w:val="20"/>
                <w:szCs w:val="20"/>
                <w:lang w:val="bg-BG" w:eastAsia="bg-BG"/>
              </w:rPr>
              <w:t>к</w:t>
            </w:r>
            <w:r w:rsidR="00A4363F" w:rsidRPr="00825CC9">
              <w:rPr>
                <w:rFonts w:ascii="Times New Roman" w:eastAsia="Times New Roman" w:hAnsi="Times New Roman" w:cs="Times New Roman"/>
                <w:b/>
                <w:sz w:val="20"/>
                <w:szCs w:val="20"/>
                <w:lang w:val="bg-BG" w:eastAsia="bg-BG"/>
              </w:rPr>
              <w:t>м</w:t>
            </w:r>
          </w:p>
        </w:tc>
      </w:tr>
      <w:tr w:rsidR="00A4363F" w:rsidRPr="00825CC9" w14:paraId="224B4ACB" w14:textId="77777777" w:rsidTr="00A4363F">
        <w:trPr>
          <w:trHeight w:val="104"/>
          <w:jc w:val="center"/>
        </w:trPr>
        <w:tc>
          <w:tcPr>
            <w:tcW w:w="3362" w:type="dxa"/>
            <w:gridSpan w:val="2"/>
            <w:shd w:val="clear" w:color="auto" w:fill="auto"/>
            <w:vAlign w:val="center"/>
            <w:hideMark/>
          </w:tcPr>
          <w:p w14:paraId="0F13877E"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Александър Стамболийски</w:t>
            </w:r>
          </w:p>
        </w:tc>
        <w:tc>
          <w:tcPr>
            <w:tcW w:w="1257" w:type="dxa"/>
            <w:shd w:val="clear" w:color="auto" w:fill="auto"/>
            <w:noWrap/>
            <w:vAlign w:val="bottom"/>
            <w:hideMark/>
          </w:tcPr>
          <w:p w14:paraId="7B41B1B4"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33</w:t>
            </w:r>
          </w:p>
        </w:tc>
      </w:tr>
      <w:tr w:rsidR="00A4363F" w:rsidRPr="00825CC9" w14:paraId="470C51D0" w14:textId="77777777" w:rsidTr="00A4363F">
        <w:trPr>
          <w:trHeight w:val="255"/>
          <w:jc w:val="center"/>
        </w:trPr>
        <w:tc>
          <w:tcPr>
            <w:tcW w:w="3362" w:type="dxa"/>
            <w:gridSpan w:val="2"/>
            <w:shd w:val="clear" w:color="auto" w:fill="auto"/>
            <w:vAlign w:val="center"/>
            <w:hideMark/>
          </w:tcPr>
          <w:p w14:paraId="3D80FFB9"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Балканци</w:t>
            </w:r>
          </w:p>
        </w:tc>
        <w:tc>
          <w:tcPr>
            <w:tcW w:w="1257" w:type="dxa"/>
            <w:shd w:val="clear" w:color="auto" w:fill="auto"/>
            <w:noWrap/>
            <w:vAlign w:val="bottom"/>
            <w:hideMark/>
          </w:tcPr>
          <w:p w14:paraId="18DF3BF8"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18,3</w:t>
            </w:r>
          </w:p>
        </w:tc>
      </w:tr>
      <w:tr w:rsidR="00A4363F" w:rsidRPr="00825CC9" w14:paraId="3070B8A6" w14:textId="77777777" w:rsidTr="00A4363F">
        <w:trPr>
          <w:trHeight w:val="255"/>
          <w:jc w:val="center"/>
        </w:trPr>
        <w:tc>
          <w:tcPr>
            <w:tcW w:w="3362" w:type="dxa"/>
            <w:gridSpan w:val="2"/>
            <w:shd w:val="clear" w:color="auto" w:fill="auto"/>
            <w:vAlign w:val="center"/>
            <w:hideMark/>
          </w:tcPr>
          <w:p w14:paraId="3EAB85A9"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Бежаново</w:t>
            </w:r>
          </w:p>
        </w:tc>
        <w:tc>
          <w:tcPr>
            <w:tcW w:w="1257" w:type="dxa"/>
            <w:shd w:val="clear" w:color="auto" w:fill="auto"/>
            <w:noWrap/>
            <w:vAlign w:val="bottom"/>
            <w:hideMark/>
          </w:tcPr>
          <w:p w14:paraId="553369DA"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33</w:t>
            </w:r>
          </w:p>
        </w:tc>
      </w:tr>
      <w:tr w:rsidR="00A4363F" w:rsidRPr="00825CC9" w14:paraId="61C3AD50" w14:textId="77777777" w:rsidTr="00A4363F">
        <w:trPr>
          <w:trHeight w:val="255"/>
          <w:jc w:val="center"/>
        </w:trPr>
        <w:tc>
          <w:tcPr>
            <w:tcW w:w="3362" w:type="dxa"/>
            <w:gridSpan w:val="2"/>
            <w:shd w:val="clear" w:color="auto" w:fill="auto"/>
            <w:vAlign w:val="center"/>
            <w:hideMark/>
          </w:tcPr>
          <w:p w14:paraId="6F6873B8"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Василево</w:t>
            </w:r>
          </w:p>
        </w:tc>
        <w:tc>
          <w:tcPr>
            <w:tcW w:w="1257" w:type="dxa"/>
            <w:shd w:val="clear" w:color="auto" w:fill="auto"/>
            <w:noWrap/>
            <w:vAlign w:val="bottom"/>
            <w:hideMark/>
          </w:tcPr>
          <w:p w14:paraId="152C5B9F"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15,9</w:t>
            </w:r>
          </w:p>
        </w:tc>
      </w:tr>
      <w:tr w:rsidR="00A4363F" w:rsidRPr="00825CC9" w14:paraId="3476513F" w14:textId="77777777" w:rsidTr="00A4363F">
        <w:trPr>
          <w:trHeight w:val="255"/>
          <w:jc w:val="center"/>
        </w:trPr>
        <w:tc>
          <w:tcPr>
            <w:tcW w:w="3362" w:type="dxa"/>
            <w:gridSpan w:val="2"/>
            <w:shd w:val="clear" w:color="auto" w:fill="auto"/>
            <w:vAlign w:val="center"/>
            <w:hideMark/>
          </w:tcPr>
          <w:p w14:paraId="2ADCCC00"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Великово</w:t>
            </w:r>
          </w:p>
        </w:tc>
        <w:tc>
          <w:tcPr>
            <w:tcW w:w="1257" w:type="dxa"/>
            <w:shd w:val="clear" w:color="auto" w:fill="auto"/>
            <w:noWrap/>
            <w:vAlign w:val="bottom"/>
            <w:hideMark/>
          </w:tcPr>
          <w:p w14:paraId="738AF217"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19,2</w:t>
            </w:r>
          </w:p>
        </w:tc>
      </w:tr>
      <w:tr w:rsidR="00A4363F" w:rsidRPr="00825CC9" w14:paraId="60A673C6" w14:textId="77777777" w:rsidTr="00A4363F">
        <w:trPr>
          <w:trHeight w:val="255"/>
          <w:jc w:val="center"/>
        </w:trPr>
        <w:tc>
          <w:tcPr>
            <w:tcW w:w="3362" w:type="dxa"/>
            <w:gridSpan w:val="2"/>
            <w:shd w:val="clear" w:color="auto" w:fill="auto"/>
            <w:vAlign w:val="center"/>
            <w:hideMark/>
          </w:tcPr>
          <w:p w14:paraId="3A179F26"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Вичово</w:t>
            </w:r>
          </w:p>
        </w:tc>
        <w:tc>
          <w:tcPr>
            <w:tcW w:w="1257" w:type="dxa"/>
            <w:shd w:val="clear" w:color="auto" w:fill="auto"/>
            <w:noWrap/>
            <w:vAlign w:val="bottom"/>
            <w:hideMark/>
          </w:tcPr>
          <w:p w14:paraId="374156A9"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31</w:t>
            </w:r>
          </w:p>
        </w:tc>
      </w:tr>
      <w:tr w:rsidR="00A4363F" w:rsidRPr="00825CC9" w14:paraId="67A3EAF6" w14:textId="77777777" w:rsidTr="00A4363F">
        <w:trPr>
          <w:trHeight w:val="255"/>
          <w:jc w:val="center"/>
        </w:trPr>
        <w:tc>
          <w:tcPr>
            <w:tcW w:w="3362" w:type="dxa"/>
            <w:gridSpan w:val="2"/>
            <w:shd w:val="clear" w:color="auto" w:fill="auto"/>
            <w:vAlign w:val="center"/>
            <w:hideMark/>
          </w:tcPr>
          <w:p w14:paraId="6CB45FB9"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Горица</w:t>
            </w:r>
          </w:p>
        </w:tc>
        <w:tc>
          <w:tcPr>
            <w:tcW w:w="1257" w:type="dxa"/>
            <w:shd w:val="clear" w:color="auto" w:fill="auto"/>
            <w:noWrap/>
            <w:vAlign w:val="bottom"/>
            <w:hideMark/>
          </w:tcPr>
          <w:p w14:paraId="5EC93284"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13,4</w:t>
            </w:r>
          </w:p>
        </w:tc>
      </w:tr>
      <w:tr w:rsidR="00A4363F" w:rsidRPr="00825CC9" w14:paraId="2BEA22EB" w14:textId="77777777" w:rsidTr="00A4363F">
        <w:trPr>
          <w:trHeight w:val="255"/>
          <w:jc w:val="center"/>
        </w:trPr>
        <w:tc>
          <w:tcPr>
            <w:tcW w:w="3362" w:type="dxa"/>
            <w:gridSpan w:val="2"/>
            <w:shd w:val="clear" w:color="auto" w:fill="auto"/>
            <w:vAlign w:val="center"/>
            <w:hideMark/>
          </w:tcPr>
          <w:p w14:paraId="1679C69F"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Градини</w:t>
            </w:r>
          </w:p>
        </w:tc>
        <w:tc>
          <w:tcPr>
            <w:tcW w:w="1257" w:type="dxa"/>
            <w:shd w:val="clear" w:color="auto" w:fill="auto"/>
            <w:noWrap/>
            <w:vAlign w:val="bottom"/>
            <w:hideMark/>
          </w:tcPr>
          <w:p w14:paraId="58C580C6"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21,8</w:t>
            </w:r>
          </w:p>
        </w:tc>
      </w:tr>
      <w:tr w:rsidR="00A4363F" w:rsidRPr="00825CC9" w14:paraId="06961F54" w14:textId="77777777" w:rsidTr="00A4363F">
        <w:trPr>
          <w:trHeight w:val="255"/>
          <w:jc w:val="center"/>
        </w:trPr>
        <w:tc>
          <w:tcPr>
            <w:tcW w:w="3362" w:type="dxa"/>
            <w:gridSpan w:val="2"/>
            <w:shd w:val="clear" w:color="auto" w:fill="auto"/>
            <w:vAlign w:val="center"/>
            <w:hideMark/>
          </w:tcPr>
          <w:p w14:paraId="504A55EE"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Дъбовик</w:t>
            </w:r>
          </w:p>
        </w:tc>
        <w:tc>
          <w:tcPr>
            <w:tcW w:w="1257" w:type="dxa"/>
            <w:shd w:val="clear" w:color="auto" w:fill="auto"/>
            <w:noWrap/>
            <w:vAlign w:val="bottom"/>
            <w:hideMark/>
          </w:tcPr>
          <w:p w14:paraId="4ECF6D04"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7,8</w:t>
            </w:r>
          </w:p>
        </w:tc>
      </w:tr>
      <w:tr w:rsidR="00A4363F" w:rsidRPr="00825CC9" w14:paraId="1C3EA492" w14:textId="77777777" w:rsidTr="00A4363F">
        <w:trPr>
          <w:trHeight w:val="255"/>
          <w:jc w:val="center"/>
        </w:trPr>
        <w:tc>
          <w:tcPr>
            <w:tcW w:w="3362" w:type="dxa"/>
            <w:gridSpan w:val="2"/>
            <w:shd w:val="clear" w:color="auto" w:fill="auto"/>
            <w:vAlign w:val="center"/>
            <w:hideMark/>
          </w:tcPr>
          <w:p w14:paraId="483C8A12"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Житен</w:t>
            </w:r>
          </w:p>
        </w:tc>
        <w:tc>
          <w:tcPr>
            <w:tcW w:w="1257" w:type="dxa"/>
            <w:shd w:val="clear" w:color="auto" w:fill="auto"/>
            <w:noWrap/>
            <w:vAlign w:val="bottom"/>
            <w:hideMark/>
          </w:tcPr>
          <w:p w14:paraId="5589A2FD"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21,3</w:t>
            </w:r>
          </w:p>
        </w:tc>
      </w:tr>
      <w:tr w:rsidR="00A4363F" w:rsidRPr="00825CC9" w14:paraId="0004D2CE" w14:textId="77777777" w:rsidTr="00A4363F">
        <w:trPr>
          <w:trHeight w:val="255"/>
          <w:jc w:val="center"/>
        </w:trPr>
        <w:tc>
          <w:tcPr>
            <w:tcW w:w="3362" w:type="dxa"/>
            <w:gridSpan w:val="2"/>
            <w:shd w:val="clear" w:color="auto" w:fill="auto"/>
            <w:vAlign w:val="center"/>
            <w:hideMark/>
          </w:tcPr>
          <w:p w14:paraId="2A3C34A8"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Зограф</w:t>
            </w:r>
          </w:p>
        </w:tc>
        <w:tc>
          <w:tcPr>
            <w:tcW w:w="1257" w:type="dxa"/>
            <w:shd w:val="clear" w:color="auto" w:fill="auto"/>
            <w:noWrap/>
            <w:vAlign w:val="bottom"/>
            <w:hideMark/>
          </w:tcPr>
          <w:p w14:paraId="62BCCCAC"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15,9</w:t>
            </w:r>
          </w:p>
        </w:tc>
      </w:tr>
      <w:tr w:rsidR="00A4363F" w:rsidRPr="00825CC9" w14:paraId="033CCBEB" w14:textId="77777777" w:rsidTr="00A4363F">
        <w:trPr>
          <w:trHeight w:val="255"/>
          <w:jc w:val="center"/>
        </w:trPr>
        <w:tc>
          <w:tcPr>
            <w:tcW w:w="3362" w:type="dxa"/>
            <w:gridSpan w:val="2"/>
            <w:shd w:val="clear" w:color="auto" w:fill="auto"/>
            <w:vAlign w:val="center"/>
            <w:hideMark/>
          </w:tcPr>
          <w:p w14:paraId="5417E707"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Изворово</w:t>
            </w:r>
          </w:p>
        </w:tc>
        <w:tc>
          <w:tcPr>
            <w:tcW w:w="1257" w:type="dxa"/>
            <w:shd w:val="clear" w:color="auto" w:fill="auto"/>
            <w:noWrap/>
            <w:vAlign w:val="bottom"/>
            <w:hideMark/>
          </w:tcPr>
          <w:p w14:paraId="3406C83E"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15,3</w:t>
            </w:r>
          </w:p>
        </w:tc>
      </w:tr>
      <w:tr w:rsidR="00A4363F" w:rsidRPr="00825CC9" w14:paraId="1EE31735" w14:textId="77777777" w:rsidTr="00A4363F">
        <w:trPr>
          <w:trHeight w:val="255"/>
          <w:jc w:val="center"/>
        </w:trPr>
        <w:tc>
          <w:tcPr>
            <w:tcW w:w="3362" w:type="dxa"/>
            <w:gridSpan w:val="2"/>
            <w:shd w:val="clear" w:color="auto" w:fill="auto"/>
            <w:vAlign w:val="center"/>
            <w:hideMark/>
          </w:tcPr>
          <w:p w14:paraId="4E679E3B"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Йовково</w:t>
            </w:r>
          </w:p>
        </w:tc>
        <w:tc>
          <w:tcPr>
            <w:tcW w:w="1257" w:type="dxa"/>
            <w:shd w:val="clear" w:color="auto" w:fill="auto"/>
            <w:noWrap/>
            <w:vAlign w:val="bottom"/>
            <w:hideMark/>
          </w:tcPr>
          <w:p w14:paraId="782E2F8C"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12,5</w:t>
            </w:r>
          </w:p>
        </w:tc>
      </w:tr>
      <w:tr w:rsidR="00A4363F" w:rsidRPr="00825CC9" w14:paraId="2B6DA48B" w14:textId="77777777" w:rsidTr="00A4363F">
        <w:trPr>
          <w:trHeight w:val="255"/>
          <w:jc w:val="center"/>
        </w:trPr>
        <w:tc>
          <w:tcPr>
            <w:tcW w:w="3362" w:type="dxa"/>
            <w:gridSpan w:val="2"/>
            <w:shd w:val="clear" w:color="auto" w:fill="auto"/>
            <w:vAlign w:val="center"/>
            <w:hideMark/>
          </w:tcPr>
          <w:p w14:paraId="08FDFDC9"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Калина</w:t>
            </w:r>
          </w:p>
        </w:tc>
        <w:tc>
          <w:tcPr>
            <w:tcW w:w="1257" w:type="dxa"/>
            <w:shd w:val="clear" w:color="auto" w:fill="auto"/>
            <w:noWrap/>
            <w:vAlign w:val="bottom"/>
            <w:hideMark/>
          </w:tcPr>
          <w:p w14:paraId="12FDBDF9"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17,2</w:t>
            </w:r>
          </w:p>
        </w:tc>
      </w:tr>
      <w:tr w:rsidR="00A4363F" w:rsidRPr="00825CC9" w14:paraId="2A063D8F" w14:textId="77777777" w:rsidTr="00A4363F">
        <w:trPr>
          <w:trHeight w:val="255"/>
          <w:jc w:val="center"/>
        </w:trPr>
        <w:tc>
          <w:tcPr>
            <w:tcW w:w="3362" w:type="dxa"/>
            <w:gridSpan w:val="2"/>
            <w:shd w:val="clear" w:color="auto" w:fill="auto"/>
            <w:vAlign w:val="center"/>
            <w:hideMark/>
          </w:tcPr>
          <w:p w14:paraId="284E2CFB"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Кардам</w:t>
            </w:r>
          </w:p>
        </w:tc>
        <w:tc>
          <w:tcPr>
            <w:tcW w:w="1257" w:type="dxa"/>
            <w:shd w:val="clear" w:color="auto" w:fill="auto"/>
            <w:noWrap/>
            <w:vAlign w:val="bottom"/>
            <w:hideMark/>
          </w:tcPr>
          <w:p w14:paraId="5A2073C5"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8,3</w:t>
            </w:r>
          </w:p>
        </w:tc>
      </w:tr>
      <w:tr w:rsidR="00A4363F" w:rsidRPr="00825CC9" w14:paraId="79220A48" w14:textId="77777777" w:rsidTr="00A4363F">
        <w:trPr>
          <w:trHeight w:val="255"/>
          <w:jc w:val="center"/>
        </w:trPr>
        <w:tc>
          <w:tcPr>
            <w:tcW w:w="3362" w:type="dxa"/>
            <w:gridSpan w:val="2"/>
            <w:shd w:val="clear" w:color="auto" w:fill="auto"/>
            <w:vAlign w:val="center"/>
            <w:hideMark/>
          </w:tcPr>
          <w:p w14:paraId="4C746D7E"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Конаре</w:t>
            </w:r>
          </w:p>
        </w:tc>
        <w:tc>
          <w:tcPr>
            <w:tcW w:w="1257" w:type="dxa"/>
            <w:shd w:val="clear" w:color="auto" w:fill="auto"/>
            <w:noWrap/>
            <w:vAlign w:val="bottom"/>
            <w:hideMark/>
          </w:tcPr>
          <w:p w14:paraId="29994CBF"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21</w:t>
            </w:r>
          </w:p>
        </w:tc>
      </w:tr>
      <w:tr w:rsidR="00A4363F" w:rsidRPr="00825CC9" w14:paraId="29B53821" w14:textId="77777777" w:rsidTr="00A4363F">
        <w:trPr>
          <w:trHeight w:val="255"/>
          <w:jc w:val="center"/>
        </w:trPr>
        <w:tc>
          <w:tcPr>
            <w:tcW w:w="3362" w:type="dxa"/>
            <w:gridSpan w:val="2"/>
            <w:shd w:val="clear" w:color="auto" w:fill="auto"/>
            <w:vAlign w:val="center"/>
            <w:hideMark/>
          </w:tcPr>
          <w:p w14:paraId="29F176A0"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Краище</w:t>
            </w:r>
          </w:p>
        </w:tc>
        <w:tc>
          <w:tcPr>
            <w:tcW w:w="1257" w:type="dxa"/>
            <w:shd w:val="clear" w:color="auto" w:fill="auto"/>
            <w:noWrap/>
            <w:vAlign w:val="bottom"/>
            <w:hideMark/>
          </w:tcPr>
          <w:p w14:paraId="2F60A561"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24,1</w:t>
            </w:r>
          </w:p>
        </w:tc>
      </w:tr>
      <w:tr w:rsidR="00A4363F" w:rsidRPr="00825CC9" w14:paraId="3EB2A45C" w14:textId="77777777" w:rsidTr="00A4363F">
        <w:trPr>
          <w:trHeight w:val="255"/>
          <w:jc w:val="center"/>
        </w:trPr>
        <w:tc>
          <w:tcPr>
            <w:tcW w:w="3362" w:type="dxa"/>
            <w:gridSpan w:val="2"/>
            <w:shd w:val="clear" w:color="auto" w:fill="auto"/>
            <w:vAlign w:val="center"/>
            <w:hideMark/>
          </w:tcPr>
          <w:p w14:paraId="2837252E"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Красен</w:t>
            </w:r>
          </w:p>
        </w:tc>
        <w:tc>
          <w:tcPr>
            <w:tcW w:w="1257" w:type="dxa"/>
            <w:shd w:val="clear" w:color="auto" w:fill="auto"/>
            <w:noWrap/>
            <w:vAlign w:val="bottom"/>
            <w:hideMark/>
          </w:tcPr>
          <w:p w14:paraId="669A0B5C"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19</w:t>
            </w:r>
          </w:p>
        </w:tc>
      </w:tr>
      <w:tr w:rsidR="00A4363F" w:rsidRPr="00825CC9" w14:paraId="5C008496" w14:textId="77777777" w:rsidTr="00A4363F">
        <w:trPr>
          <w:trHeight w:val="255"/>
          <w:jc w:val="center"/>
        </w:trPr>
        <w:tc>
          <w:tcPr>
            <w:tcW w:w="3362" w:type="dxa"/>
            <w:gridSpan w:val="2"/>
            <w:shd w:val="clear" w:color="auto" w:fill="auto"/>
            <w:vAlign w:val="center"/>
            <w:hideMark/>
          </w:tcPr>
          <w:p w14:paraId="66583263"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Къпиново</w:t>
            </w:r>
          </w:p>
        </w:tc>
        <w:tc>
          <w:tcPr>
            <w:tcW w:w="1257" w:type="dxa"/>
            <w:shd w:val="clear" w:color="auto" w:fill="auto"/>
            <w:noWrap/>
            <w:vAlign w:val="bottom"/>
            <w:hideMark/>
          </w:tcPr>
          <w:p w14:paraId="6091FF6B"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6,5</w:t>
            </w:r>
          </w:p>
        </w:tc>
      </w:tr>
      <w:tr w:rsidR="00A4363F" w:rsidRPr="00825CC9" w14:paraId="162F551E" w14:textId="77777777" w:rsidTr="00A4363F">
        <w:trPr>
          <w:trHeight w:val="255"/>
          <w:jc w:val="center"/>
        </w:trPr>
        <w:tc>
          <w:tcPr>
            <w:tcW w:w="3362" w:type="dxa"/>
            <w:gridSpan w:val="2"/>
            <w:shd w:val="clear" w:color="auto" w:fill="auto"/>
            <w:vAlign w:val="center"/>
            <w:hideMark/>
          </w:tcPr>
          <w:p w14:paraId="1AEB4ABB"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lastRenderedPageBreak/>
              <w:t>с. Лозница</w:t>
            </w:r>
          </w:p>
        </w:tc>
        <w:tc>
          <w:tcPr>
            <w:tcW w:w="1257" w:type="dxa"/>
            <w:shd w:val="clear" w:color="auto" w:fill="auto"/>
            <w:noWrap/>
            <w:vAlign w:val="bottom"/>
            <w:hideMark/>
          </w:tcPr>
          <w:p w14:paraId="4F9EB269"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36</w:t>
            </w:r>
          </w:p>
        </w:tc>
      </w:tr>
      <w:tr w:rsidR="00A4363F" w:rsidRPr="00825CC9" w14:paraId="5DDAB4B3" w14:textId="77777777" w:rsidTr="00A4363F">
        <w:trPr>
          <w:trHeight w:val="255"/>
          <w:jc w:val="center"/>
        </w:trPr>
        <w:tc>
          <w:tcPr>
            <w:tcW w:w="3362" w:type="dxa"/>
            <w:gridSpan w:val="2"/>
            <w:shd w:val="clear" w:color="auto" w:fill="auto"/>
            <w:vAlign w:val="center"/>
            <w:hideMark/>
          </w:tcPr>
          <w:p w14:paraId="30E113C0"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Люляково</w:t>
            </w:r>
          </w:p>
        </w:tc>
        <w:tc>
          <w:tcPr>
            <w:tcW w:w="1257" w:type="dxa"/>
            <w:shd w:val="clear" w:color="auto" w:fill="auto"/>
            <w:noWrap/>
            <w:vAlign w:val="bottom"/>
            <w:hideMark/>
          </w:tcPr>
          <w:p w14:paraId="45BF7AE6"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5</w:t>
            </w:r>
          </w:p>
        </w:tc>
      </w:tr>
      <w:tr w:rsidR="00A4363F" w:rsidRPr="00825CC9" w14:paraId="5D34B369" w14:textId="77777777" w:rsidTr="00A4363F">
        <w:trPr>
          <w:trHeight w:val="255"/>
          <w:jc w:val="center"/>
        </w:trPr>
        <w:tc>
          <w:tcPr>
            <w:tcW w:w="3362" w:type="dxa"/>
            <w:gridSpan w:val="2"/>
            <w:shd w:val="clear" w:color="auto" w:fill="auto"/>
            <w:vAlign w:val="center"/>
            <w:hideMark/>
          </w:tcPr>
          <w:p w14:paraId="2A532D7E"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Малина</w:t>
            </w:r>
          </w:p>
        </w:tc>
        <w:tc>
          <w:tcPr>
            <w:tcW w:w="1257" w:type="dxa"/>
            <w:shd w:val="clear" w:color="auto" w:fill="auto"/>
            <w:noWrap/>
            <w:vAlign w:val="bottom"/>
            <w:hideMark/>
          </w:tcPr>
          <w:p w14:paraId="5404F4EB"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11,4</w:t>
            </w:r>
          </w:p>
        </w:tc>
      </w:tr>
      <w:tr w:rsidR="00A4363F" w:rsidRPr="00825CC9" w14:paraId="6A2170C9" w14:textId="77777777" w:rsidTr="00A4363F">
        <w:trPr>
          <w:trHeight w:val="255"/>
          <w:jc w:val="center"/>
        </w:trPr>
        <w:tc>
          <w:tcPr>
            <w:tcW w:w="3362" w:type="dxa"/>
            <w:gridSpan w:val="2"/>
            <w:shd w:val="clear" w:color="auto" w:fill="auto"/>
            <w:vAlign w:val="center"/>
            <w:hideMark/>
          </w:tcPr>
          <w:p w14:paraId="49D3AD64"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Огражден</w:t>
            </w:r>
          </w:p>
        </w:tc>
        <w:tc>
          <w:tcPr>
            <w:tcW w:w="1257" w:type="dxa"/>
            <w:shd w:val="clear" w:color="auto" w:fill="auto"/>
            <w:noWrap/>
            <w:vAlign w:val="bottom"/>
            <w:hideMark/>
          </w:tcPr>
          <w:p w14:paraId="58AFC4E5"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11,7</w:t>
            </w:r>
          </w:p>
        </w:tc>
      </w:tr>
      <w:tr w:rsidR="00A4363F" w:rsidRPr="00825CC9" w14:paraId="3C5096D0" w14:textId="77777777" w:rsidTr="00A4363F">
        <w:trPr>
          <w:trHeight w:val="255"/>
          <w:jc w:val="center"/>
        </w:trPr>
        <w:tc>
          <w:tcPr>
            <w:tcW w:w="3362" w:type="dxa"/>
            <w:gridSpan w:val="2"/>
            <w:shd w:val="clear" w:color="auto" w:fill="auto"/>
            <w:vAlign w:val="center"/>
            <w:hideMark/>
          </w:tcPr>
          <w:p w14:paraId="1FF0C8EE"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Петлешково</w:t>
            </w:r>
          </w:p>
        </w:tc>
        <w:tc>
          <w:tcPr>
            <w:tcW w:w="1257" w:type="dxa"/>
            <w:shd w:val="clear" w:color="auto" w:fill="auto"/>
            <w:noWrap/>
            <w:vAlign w:val="bottom"/>
            <w:hideMark/>
          </w:tcPr>
          <w:p w14:paraId="73591A3D"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5,8</w:t>
            </w:r>
          </w:p>
        </w:tc>
      </w:tr>
      <w:tr w:rsidR="00A4363F" w:rsidRPr="00825CC9" w14:paraId="45F01E86" w14:textId="77777777" w:rsidTr="00A4363F">
        <w:trPr>
          <w:trHeight w:val="255"/>
          <w:jc w:val="center"/>
        </w:trPr>
        <w:tc>
          <w:tcPr>
            <w:tcW w:w="3362" w:type="dxa"/>
            <w:gridSpan w:val="2"/>
            <w:shd w:val="clear" w:color="auto" w:fill="auto"/>
            <w:vAlign w:val="center"/>
            <w:hideMark/>
          </w:tcPr>
          <w:p w14:paraId="7AB67EC1"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Писарово</w:t>
            </w:r>
          </w:p>
        </w:tc>
        <w:tc>
          <w:tcPr>
            <w:tcW w:w="1257" w:type="dxa"/>
            <w:shd w:val="clear" w:color="auto" w:fill="auto"/>
            <w:noWrap/>
            <w:vAlign w:val="bottom"/>
            <w:hideMark/>
          </w:tcPr>
          <w:p w14:paraId="4629A01C"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6,1</w:t>
            </w:r>
          </w:p>
        </w:tc>
      </w:tr>
      <w:tr w:rsidR="00A4363F" w:rsidRPr="00825CC9" w14:paraId="6F110B29" w14:textId="77777777" w:rsidTr="00A4363F">
        <w:trPr>
          <w:trHeight w:val="255"/>
          <w:jc w:val="center"/>
        </w:trPr>
        <w:tc>
          <w:tcPr>
            <w:tcW w:w="3362" w:type="dxa"/>
            <w:gridSpan w:val="2"/>
            <w:shd w:val="clear" w:color="auto" w:fill="auto"/>
            <w:vAlign w:val="center"/>
            <w:hideMark/>
          </w:tcPr>
          <w:p w14:paraId="27CFD80B"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Пленимир</w:t>
            </w:r>
          </w:p>
        </w:tc>
        <w:tc>
          <w:tcPr>
            <w:tcW w:w="1257" w:type="dxa"/>
            <w:shd w:val="clear" w:color="auto" w:fill="auto"/>
            <w:noWrap/>
            <w:vAlign w:val="bottom"/>
            <w:hideMark/>
          </w:tcPr>
          <w:p w14:paraId="6B9FDDE8"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8,2</w:t>
            </w:r>
          </w:p>
        </w:tc>
      </w:tr>
      <w:tr w:rsidR="00A4363F" w:rsidRPr="00825CC9" w14:paraId="5B0488AE" w14:textId="77777777" w:rsidTr="00A4363F">
        <w:trPr>
          <w:trHeight w:val="255"/>
          <w:jc w:val="center"/>
        </w:trPr>
        <w:tc>
          <w:tcPr>
            <w:tcW w:w="3362" w:type="dxa"/>
            <w:gridSpan w:val="2"/>
            <w:shd w:val="clear" w:color="auto" w:fill="auto"/>
            <w:vAlign w:val="center"/>
            <w:hideMark/>
          </w:tcPr>
          <w:p w14:paraId="7BE603B9"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Преселенци</w:t>
            </w:r>
          </w:p>
        </w:tc>
        <w:tc>
          <w:tcPr>
            <w:tcW w:w="1257" w:type="dxa"/>
            <w:shd w:val="clear" w:color="auto" w:fill="auto"/>
            <w:noWrap/>
            <w:vAlign w:val="bottom"/>
            <w:hideMark/>
          </w:tcPr>
          <w:p w14:paraId="4229DCB3"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11</w:t>
            </w:r>
          </w:p>
        </w:tc>
      </w:tr>
      <w:tr w:rsidR="00A4363F" w:rsidRPr="00825CC9" w14:paraId="5347FC23" w14:textId="77777777" w:rsidTr="00A4363F">
        <w:trPr>
          <w:trHeight w:val="255"/>
          <w:jc w:val="center"/>
        </w:trPr>
        <w:tc>
          <w:tcPr>
            <w:tcW w:w="3362" w:type="dxa"/>
            <w:gridSpan w:val="2"/>
            <w:shd w:val="clear" w:color="auto" w:fill="auto"/>
            <w:vAlign w:val="center"/>
            <w:hideMark/>
          </w:tcPr>
          <w:p w14:paraId="57FC6A41"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Присад</w:t>
            </w:r>
          </w:p>
        </w:tc>
        <w:tc>
          <w:tcPr>
            <w:tcW w:w="1257" w:type="dxa"/>
            <w:shd w:val="clear" w:color="auto" w:fill="auto"/>
            <w:noWrap/>
            <w:vAlign w:val="bottom"/>
            <w:hideMark/>
          </w:tcPr>
          <w:p w14:paraId="098520CD"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3,6</w:t>
            </w:r>
          </w:p>
        </w:tc>
      </w:tr>
      <w:tr w:rsidR="00A4363F" w:rsidRPr="00825CC9" w14:paraId="454E3490" w14:textId="77777777" w:rsidTr="00A4363F">
        <w:trPr>
          <w:trHeight w:val="255"/>
          <w:jc w:val="center"/>
        </w:trPr>
        <w:tc>
          <w:tcPr>
            <w:tcW w:w="3362" w:type="dxa"/>
            <w:gridSpan w:val="2"/>
            <w:shd w:val="clear" w:color="auto" w:fill="auto"/>
            <w:vAlign w:val="center"/>
            <w:hideMark/>
          </w:tcPr>
          <w:p w14:paraId="0BA0B63E"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Пчеларово</w:t>
            </w:r>
          </w:p>
        </w:tc>
        <w:tc>
          <w:tcPr>
            <w:tcW w:w="1257" w:type="dxa"/>
            <w:shd w:val="clear" w:color="auto" w:fill="auto"/>
            <w:noWrap/>
            <w:vAlign w:val="bottom"/>
            <w:hideMark/>
          </w:tcPr>
          <w:p w14:paraId="2F7C0EBD"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13,4</w:t>
            </w:r>
          </w:p>
        </w:tc>
      </w:tr>
      <w:tr w:rsidR="00A4363F" w:rsidRPr="00825CC9" w14:paraId="3EB64263" w14:textId="77777777" w:rsidTr="00A4363F">
        <w:trPr>
          <w:trHeight w:val="255"/>
          <w:jc w:val="center"/>
        </w:trPr>
        <w:tc>
          <w:tcPr>
            <w:tcW w:w="3362" w:type="dxa"/>
            <w:gridSpan w:val="2"/>
            <w:shd w:val="clear" w:color="auto" w:fill="auto"/>
            <w:vAlign w:val="center"/>
            <w:hideMark/>
          </w:tcPr>
          <w:p w14:paraId="64435239"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Равнец</w:t>
            </w:r>
          </w:p>
        </w:tc>
        <w:tc>
          <w:tcPr>
            <w:tcW w:w="1257" w:type="dxa"/>
            <w:shd w:val="clear" w:color="auto" w:fill="auto"/>
            <w:noWrap/>
            <w:vAlign w:val="bottom"/>
            <w:hideMark/>
          </w:tcPr>
          <w:p w14:paraId="05B653B7"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5,3</w:t>
            </w:r>
          </w:p>
        </w:tc>
      </w:tr>
      <w:tr w:rsidR="00A4363F" w:rsidRPr="00825CC9" w14:paraId="25EBEA05" w14:textId="77777777" w:rsidTr="00A4363F">
        <w:trPr>
          <w:trHeight w:val="255"/>
          <w:jc w:val="center"/>
        </w:trPr>
        <w:tc>
          <w:tcPr>
            <w:tcW w:w="3362" w:type="dxa"/>
            <w:gridSpan w:val="2"/>
            <w:shd w:val="clear" w:color="auto" w:fill="auto"/>
            <w:vAlign w:val="center"/>
            <w:hideMark/>
          </w:tcPr>
          <w:p w14:paraId="711D9E90"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Рогозина</w:t>
            </w:r>
          </w:p>
        </w:tc>
        <w:tc>
          <w:tcPr>
            <w:tcW w:w="1257" w:type="dxa"/>
            <w:shd w:val="clear" w:color="auto" w:fill="auto"/>
            <w:noWrap/>
            <w:vAlign w:val="bottom"/>
            <w:hideMark/>
          </w:tcPr>
          <w:p w14:paraId="1858E8E9"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21,2</w:t>
            </w:r>
          </w:p>
        </w:tc>
      </w:tr>
      <w:tr w:rsidR="00A4363F" w:rsidRPr="00825CC9" w14:paraId="2A9E3CC0" w14:textId="77777777" w:rsidTr="00A4363F">
        <w:trPr>
          <w:trHeight w:val="255"/>
          <w:jc w:val="center"/>
        </w:trPr>
        <w:tc>
          <w:tcPr>
            <w:tcW w:w="3362" w:type="dxa"/>
            <w:gridSpan w:val="2"/>
            <w:shd w:val="clear" w:color="auto" w:fill="auto"/>
            <w:vAlign w:val="center"/>
            <w:hideMark/>
          </w:tcPr>
          <w:p w14:paraId="667D7E35"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Росен</w:t>
            </w:r>
          </w:p>
        </w:tc>
        <w:tc>
          <w:tcPr>
            <w:tcW w:w="1257" w:type="dxa"/>
            <w:shd w:val="clear" w:color="auto" w:fill="auto"/>
            <w:noWrap/>
            <w:vAlign w:val="bottom"/>
            <w:hideMark/>
          </w:tcPr>
          <w:p w14:paraId="775FA086"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22,2</w:t>
            </w:r>
          </w:p>
        </w:tc>
      </w:tr>
      <w:tr w:rsidR="00A4363F" w:rsidRPr="00825CC9" w14:paraId="4D27B94E" w14:textId="77777777" w:rsidTr="00A4363F">
        <w:trPr>
          <w:trHeight w:val="255"/>
          <w:jc w:val="center"/>
        </w:trPr>
        <w:tc>
          <w:tcPr>
            <w:tcW w:w="3362" w:type="dxa"/>
            <w:gridSpan w:val="2"/>
            <w:shd w:val="clear" w:color="auto" w:fill="auto"/>
            <w:vAlign w:val="center"/>
            <w:hideMark/>
          </w:tcPr>
          <w:p w14:paraId="138D6632"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Росица</w:t>
            </w:r>
          </w:p>
        </w:tc>
        <w:tc>
          <w:tcPr>
            <w:tcW w:w="1257" w:type="dxa"/>
            <w:shd w:val="clear" w:color="auto" w:fill="auto"/>
            <w:noWrap/>
            <w:vAlign w:val="bottom"/>
            <w:hideMark/>
          </w:tcPr>
          <w:p w14:paraId="32965AD7"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31</w:t>
            </w:r>
          </w:p>
        </w:tc>
      </w:tr>
      <w:tr w:rsidR="00A4363F" w:rsidRPr="00825CC9" w14:paraId="6D2AA288" w14:textId="77777777" w:rsidTr="00A4363F">
        <w:trPr>
          <w:trHeight w:val="255"/>
          <w:jc w:val="center"/>
        </w:trPr>
        <w:tc>
          <w:tcPr>
            <w:tcW w:w="3362" w:type="dxa"/>
            <w:gridSpan w:val="2"/>
            <w:shd w:val="clear" w:color="auto" w:fill="auto"/>
            <w:vAlign w:val="center"/>
            <w:hideMark/>
          </w:tcPr>
          <w:p w14:paraId="07FCBEF4"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Сираково</w:t>
            </w:r>
          </w:p>
        </w:tc>
        <w:tc>
          <w:tcPr>
            <w:tcW w:w="1257" w:type="dxa"/>
            <w:shd w:val="clear" w:color="auto" w:fill="auto"/>
            <w:noWrap/>
            <w:vAlign w:val="bottom"/>
            <w:hideMark/>
          </w:tcPr>
          <w:p w14:paraId="06365369"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21,9</w:t>
            </w:r>
          </w:p>
        </w:tc>
      </w:tr>
      <w:tr w:rsidR="00A4363F" w:rsidRPr="00825CC9" w14:paraId="632414D0" w14:textId="77777777" w:rsidTr="00A4363F">
        <w:trPr>
          <w:trHeight w:val="255"/>
          <w:jc w:val="center"/>
        </w:trPr>
        <w:tc>
          <w:tcPr>
            <w:tcW w:w="3362" w:type="dxa"/>
            <w:gridSpan w:val="2"/>
            <w:shd w:val="clear" w:color="auto" w:fill="auto"/>
            <w:vAlign w:val="center"/>
            <w:hideMark/>
          </w:tcPr>
          <w:p w14:paraId="17AA2EE0"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Сноп</w:t>
            </w:r>
          </w:p>
        </w:tc>
        <w:tc>
          <w:tcPr>
            <w:tcW w:w="1257" w:type="dxa"/>
            <w:shd w:val="clear" w:color="auto" w:fill="auto"/>
            <w:noWrap/>
            <w:vAlign w:val="bottom"/>
            <w:hideMark/>
          </w:tcPr>
          <w:p w14:paraId="76D4F767"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23,6</w:t>
            </w:r>
          </w:p>
        </w:tc>
      </w:tr>
      <w:tr w:rsidR="00A4363F" w:rsidRPr="00825CC9" w14:paraId="5C7C1DD9" w14:textId="77777777" w:rsidTr="00A4363F">
        <w:trPr>
          <w:trHeight w:val="255"/>
          <w:jc w:val="center"/>
        </w:trPr>
        <w:tc>
          <w:tcPr>
            <w:tcW w:w="3362" w:type="dxa"/>
            <w:gridSpan w:val="2"/>
            <w:shd w:val="clear" w:color="auto" w:fill="auto"/>
            <w:vAlign w:val="center"/>
            <w:hideMark/>
          </w:tcPr>
          <w:p w14:paraId="7A3F6D10"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Снягово</w:t>
            </w:r>
          </w:p>
        </w:tc>
        <w:tc>
          <w:tcPr>
            <w:tcW w:w="1257" w:type="dxa"/>
            <w:shd w:val="clear" w:color="auto" w:fill="auto"/>
            <w:noWrap/>
            <w:vAlign w:val="bottom"/>
            <w:hideMark/>
          </w:tcPr>
          <w:p w14:paraId="6E480887"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8,8</w:t>
            </w:r>
          </w:p>
        </w:tc>
      </w:tr>
      <w:tr w:rsidR="00A4363F" w:rsidRPr="00825CC9" w14:paraId="21DFFF20" w14:textId="77777777" w:rsidTr="00A4363F">
        <w:trPr>
          <w:trHeight w:val="255"/>
          <w:jc w:val="center"/>
        </w:trPr>
        <w:tc>
          <w:tcPr>
            <w:tcW w:w="3362" w:type="dxa"/>
            <w:gridSpan w:val="2"/>
            <w:shd w:val="clear" w:color="auto" w:fill="auto"/>
            <w:vAlign w:val="center"/>
            <w:hideMark/>
          </w:tcPr>
          <w:p w14:paraId="209202F2"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Спасово</w:t>
            </w:r>
          </w:p>
        </w:tc>
        <w:tc>
          <w:tcPr>
            <w:tcW w:w="1257" w:type="dxa"/>
            <w:shd w:val="clear" w:color="auto" w:fill="auto"/>
            <w:noWrap/>
            <w:vAlign w:val="bottom"/>
            <w:hideMark/>
          </w:tcPr>
          <w:p w14:paraId="1C87D416"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26</w:t>
            </w:r>
          </w:p>
        </w:tc>
      </w:tr>
      <w:tr w:rsidR="00A4363F" w:rsidRPr="00825CC9" w14:paraId="3EE0E12F" w14:textId="77777777" w:rsidTr="00A4363F">
        <w:trPr>
          <w:trHeight w:val="255"/>
          <w:jc w:val="center"/>
        </w:trPr>
        <w:tc>
          <w:tcPr>
            <w:tcW w:w="3362" w:type="dxa"/>
            <w:gridSpan w:val="2"/>
            <w:shd w:val="clear" w:color="auto" w:fill="auto"/>
            <w:vAlign w:val="center"/>
            <w:hideMark/>
          </w:tcPr>
          <w:p w14:paraId="294B2BC5"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Средина</w:t>
            </w:r>
          </w:p>
        </w:tc>
        <w:tc>
          <w:tcPr>
            <w:tcW w:w="1257" w:type="dxa"/>
            <w:shd w:val="clear" w:color="auto" w:fill="auto"/>
            <w:noWrap/>
            <w:vAlign w:val="bottom"/>
            <w:hideMark/>
          </w:tcPr>
          <w:p w14:paraId="43DAE06F"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21,9</w:t>
            </w:r>
          </w:p>
        </w:tc>
      </w:tr>
      <w:tr w:rsidR="00A4363F" w:rsidRPr="00825CC9" w14:paraId="08295602" w14:textId="77777777" w:rsidTr="00A4363F">
        <w:trPr>
          <w:trHeight w:val="255"/>
          <w:jc w:val="center"/>
        </w:trPr>
        <w:tc>
          <w:tcPr>
            <w:tcW w:w="3362" w:type="dxa"/>
            <w:gridSpan w:val="2"/>
            <w:shd w:val="clear" w:color="auto" w:fill="auto"/>
            <w:vAlign w:val="center"/>
            <w:hideMark/>
          </w:tcPr>
          <w:p w14:paraId="542BA044"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Сърнино</w:t>
            </w:r>
          </w:p>
        </w:tc>
        <w:tc>
          <w:tcPr>
            <w:tcW w:w="1257" w:type="dxa"/>
            <w:shd w:val="clear" w:color="auto" w:fill="auto"/>
            <w:noWrap/>
            <w:vAlign w:val="bottom"/>
            <w:hideMark/>
          </w:tcPr>
          <w:p w14:paraId="28B02287"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24,4</w:t>
            </w:r>
          </w:p>
        </w:tc>
      </w:tr>
      <w:tr w:rsidR="00A4363F" w:rsidRPr="00825CC9" w14:paraId="12EAF2B3" w14:textId="77777777" w:rsidTr="00A4363F">
        <w:trPr>
          <w:trHeight w:val="255"/>
          <w:jc w:val="center"/>
        </w:trPr>
        <w:tc>
          <w:tcPr>
            <w:tcW w:w="3362" w:type="dxa"/>
            <w:gridSpan w:val="2"/>
            <w:shd w:val="clear" w:color="auto" w:fill="auto"/>
            <w:vAlign w:val="center"/>
            <w:hideMark/>
          </w:tcPr>
          <w:p w14:paraId="34D550B6"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Узово</w:t>
            </w:r>
          </w:p>
        </w:tc>
        <w:tc>
          <w:tcPr>
            <w:tcW w:w="1257" w:type="dxa"/>
            <w:shd w:val="clear" w:color="auto" w:fill="auto"/>
            <w:noWrap/>
            <w:vAlign w:val="bottom"/>
            <w:hideMark/>
          </w:tcPr>
          <w:p w14:paraId="7686229E"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18,9</w:t>
            </w:r>
          </w:p>
        </w:tc>
      </w:tr>
      <w:tr w:rsidR="00A4363F" w:rsidRPr="00825CC9" w14:paraId="36774909" w14:textId="77777777" w:rsidTr="00A4363F">
        <w:trPr>
          <w:trHeight w:val="255"/>
          <w:jc w:val="center"/>
        </w:trPr>
        <w:tc>
          <w:tcPr>
            <w:tcW w:w="3362" w:type="dxa"/>
            <w:gridSpan w:val="2"/>
            <w:shd w:val="clear" w:color="auto" w:fill="auto"/>
            <w:vAlign w:val="center"/>
            <w:hideMark/>
          </w:tcPr>
          <w:p w14:paraId="5A6D74B3" w14:textId="77777777" w:rsidR="00A4363F" w:rsidRPr="00825CC9" w:rsidRDefault="00A4363F" w:rsidP="00A4363F">
            <w:pPr>
              <w:spacing w:after="0" w:line="240" w:lineRule="auto"/>
              <w:ind w:firstLineChars="300" w:firstLine="600"/>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с. Чернооково</w:t>
            </w:r>
          </w:p>
        </w:tc>
        <w:tc>
          <w:tcPr>
            <w:tcW w:w="1257" w:type="dxa"/>
            <w:shd w:val="clear" w:color="auto" w:fill="auto"/>
            <w:noWrap/>
            <w:vAlign w:val="bottom"/>
            <w:hideMark/>
          </w:tcPr>
          <w:p w14:paraId="3422CF4B" w14:textId="77777777" w:rsidR="00A4363F" w:rsidRPr="00825CC9" w:rsidRDefault="00A4363F" w:rsidP="00A4363F">
            <w:pPr>
              <w:spacing w:after="0" w:line="240" w:lineRule="auto"/>
              <w:jc w:val="center"/>
              <w:rPr>
                <w:rFonts w:ascii="Times New Roman" w:eastAsia="Times New Roman" w:hAnsi="Times New Roman" w:cs="Times New Roman"/>
                <w:sz w:val="20"/>
                <w:szCs w:val="20"/>
                <w:lang w:val="bg-BG" w:eastAsia="bg-BG"/>
              </w:rPr>
            </w:pPr>
            <w:r w:rsidRPr="00825CC9">
              <w:rPr>
                <w:rFonts w:ascii="Times New Roman" w:eastAsia="Times New Roman" w:hAnsi="Times New Roman" w:cs="Times New Roman"/>
                <w:sz w:val="20"/>
                <w:szCs w:val="20"/>
                <w:lang w:val="bg-BG" w:eastAsia="bg-BG"/>
              </w:rPr>
              <w:t>15,4</w:t>
            </w:r>
          </w:p>
        </w:tc>
      </w:tr>
    </w:tbl>
    <w:p w14:paraId="1939C17A" w14:textId="77777777" w:rsidR="009A5562" w:rsidRPr="00825CC9" w:rsidRDefault="001B751D" w:rsidP="001B751D">
      <w:pPr>
        <w:spacing w:after="0" w:line="240" w:lineRule="auto"/>
        <w:jc w:val="center"/>
        <w:rPr>
          <w:rFonts w:ascii="Times New Roman" w:hAnsi="Times New Roman" w:cs="Times New Roman"/>
          <w:i/>
          <w:sz w:val="20"/>
          <w:szCs w:val="20"/>
          <w:lang w:val="bg-BG"/>
        </w:rPr>
      </w:pPr>
      <w:r w:rsidRPr="00825CC9">
        <w:rPr>
          <w:rFonts w:ascii="Times New Roman" w:hAnsi="Times New Roman" w:cs="Times New Roman"/>
          <w:i/>
          <w:sz w:val="20"/>
          <w:szCs w:val="20"/>
          <w:lang w:val="bg-BG"/>
        </w:rPr>
        <w:t xml:space="preserve">Източник: </w:t>
      </w:r>
      <w:hyperlink r:id="rId24" w:history="1">
        <w:r w:rsidRPr="00825CC9">
          <w:rPr>
            <w:rStyle w:val="ae"/>
            <w:rFonts w:ascii="Times New Roman" w:hAnsi="Times New Roman" w:cs="Times New Roman"/>
            <w:i/>
            <w:color w:val="auto"/>
            <w:sz w:val="20"/>
            <w:szCs w:val="20"/>
            <w:u w:val="none"/>
          </w:rPr>
          <w:t>https://www.bgmaps.com/</w:t>
        </w:r>
      </w:hyperlink>
    </w:p>
    <w:p w14:paraId="57C02BAD" w14:textId="77777777" w:rsidR="00DB4D7D" w:rsidRPr="00825CC9" w:rsidRDefault="008D74B6" w:rsidP="00D1032B">
      <w:pPr>
        <w:spacing w:before="120" w:after="0" w:line="240" w:lineRule="auto"/>
        <w:ind w:firstLine="706"/>
        <w:jc w:val="both"/>
        <w:rPr>
          <w:rFonts w:ascii="Times New Roman" w:hAnsi="Times New Roman" w:cs="Times New Roman"/>
          <w:sz w:val="24"/>
          <w:szCs w:val="24"/>
          <w:lang w:val="bg-BG"/>
        </w:rPr>
      </w:pPr>
      <w:r w:rsidRPr="00825CC9">
        <w:rPr>
          <w:rFonts w:ascii="Times New Roman" w:hAnsi="Times New Roman" w:cs="Times New Roman"/>
          <w:sz w:val="24"/>
          <w:szCs w:val="24"/>
        </w:rPr>
        <w:t xml:space="preserve">Съгласно §1 от Допълнителните разпоредби на Наредба №7/22.12.2003 г. за правила и нормативи за устройство на отделните видове територии и устройствени зони, урбанистичната класификация на община </w:t>
      </w:r>
      <w:r w:rsidR="00DB4D7D"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rPr>
        <w:t xml:space="preserve"> включва следните категории: </w:t>
      </w:r>
      <w:r w:rsidR="00DB4D7D" w:rsidRPr="00825CC9">
        <w:rPr>
          <w:rFonts w:ascii="Times New Roman" w:hAnsi="Times New Roman" w:cs="Times New Roman"/>
          <w:sz w:val="24"/>
          <w:szCs w:val="24"/>
          <w:lang w:val="bg-BG"/>
        </w:rPr>
        <w:t xml:space="preserve">1 много малък град – Генерал Тошево (до 10 хил. жители); 8 малки села (от 250 до 1000 жители) и 33 много малко села (до 250 жители). </w:t>
      </w:r>
      <w:r w:rsidR="00324CA7" w:rsidRPr="00825CC9">
        <w:rPr>
          <w:rFonts w:ascii="Times New Roman" w:hAnsi="Times New Roman" w:cs="Times New Roman"/>
          <w:sz w:val="24"/>
          <w:szCs w:val="24"/>
        </w:rPr>
        <w:t xml:space="preserve">Селищната система на общината е неустойчива. </w:t>
      </w:r>
      <w:r w:rsidR="00DB4D7D" w:rsidRPr="00825CC9">
        <w:rPr>
          <w:rFonts w:ascii="Times New Roman" w:hAnsi="Times New Roman" w:cs="Times New Roman"/>
          <w:sz w:val="24"/>
          <w:szCs w:val="24"/>
          <w:lang w:val="bg-BG"/>
        </w:rPr>
        <w:t>Застрашени от обезлюдяване и изчезване са селата: Краище (0 жители към 2019 г.), Огражден, Узово, Лозница, Вичово, Александър Стамболийски и Конаре.</w:t>
      </w:r>
    </w:p>
    <w:p w14:paraId="02587B32" w14:textId="77777777" w:rsidR="008D74B6" w:rsidRPr="00825CC9" w:rsidRDefault="008D74B6" w:rsidP="00743F2B">
      <w:pPr>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t xml:space="preserve">Развитието на селищната мрежа в общината е довело до съсредоточаване на основните административни, промишлени, обслужващи и културни дейности в гр. </w:t>
      </w:r>
      <w:r w:rsidR="00324CA7"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rPr>
        <w:t>. Останалите селища са относително изолирани, с предимно възрастни хора, които се занимават със земеделие в лични стопанства. Почти всички хора, живеещи на село, са постоянно пребиваващи там. Намалява броя на жителите, които пътуват за</w:t>
      </w:r>
      <w:r w:rsidR="00324CA7"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работа до друго населено място. През лятото все повече хора, живеещи постоянно в по-големите градове, пребивават в селата. Тези населени места са подходящи за екологично земеделие и екологични производства, тъй като землищата им са съхранени, имат възможности и в областта на някои форми на туризма. Всички селища разполагат с изградена инфраструктура по отношение на електроснабдяване,</w:t>
      </w:r>
      <w:r w:rsidR="00DA5E3D">
        <w:rPr>
          <w:rFonts w:ascii="Times New Roman" w:hAnsi="Times New Roman" w:cs="Times New Roman"/>
          <w:sz w:val="24"/>
          <w:szCs w:val="24"/>
          <w:lang w:val="bg-BG"/>
        </w:rPr>
        <w:t xml:space="preserve"> </w:t>
      </w:r>
      <w:r w:rsidRPr="00825CC9">
        <w:rPr>
          <w:rFonts w:ascii="Times New Roman" w:hAnsi="Times New Roman" w:cs="Times New Roman"/>
          <w:sz w:val="24"/>
          <w:szCs w:val="24"/>
        </w:rPr>
        <w:t>водоснабдяване, съобщителни връзки и транспортен достъп,но нямат канализация. Почти всички жилища</w:t>
      </w:r>
      <w:r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в общината са от масивен и полумасивен тип, предимно еднофамилни. В голяма част от селата има свободни жилищни сгради, част от които се предлагат за продажба. Има и голям брой изоставени къщи.</w:t>
      </w:r>
    </w:p>
    <w:p w14:paraId="177ADD7F" w14:textId="77777777" w:rsidR="008D74B6" w:rsidRPr="00825CC9" w:rsidRDefault="008D74B6" w:rsidP="00B16614">
      <w:pPr>
        <w:autoSpaceDE w:val="0"/>
        <w:autoSpaceDN w:val="0"/>
        <w:adjustRightInd w:val="0"/>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t>Количествените и качествените характеристики на сградния фонд в общината са отражение на социално-икономическите процеси.</w:t>
      </w:r>
      <w:r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 xml:space="preserve">Териториите за обитаване са свързани със състоянието на жилищния фонд и стандарта на населението по отношение на задоволяването му </w:t>
      </w:r>
      <w:r w:rsidRPr="00825CC9">
        <w:rPr>
          <w:rFonts w:ascii="Times New Roman" w:hAnsi="Times New Roman" w:cs="Times New Roman"/>
          <w:sz w:val="24"/>
          <w:szCs w:val="24"/>
        </w:rPr>
        <w:lastRenderedPageBreak/>
        <w:t>с жилища и жилищна площ. Териториите за обитаване са в постоянно взаимодействие с останалите</w:t>
      </w:r>
      <w:r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територии (обществено обслужване, транспорт и комуникации, техническа инфраструктура и др.) и по този начин се формира комплексната урбанизирана среда</w:t>
      </w:r>
      <w:r w:rsidRPr="00825CC9">
        <w:rPr>
          <w:rFonts w:ascii="Times New Roman" w:hAnsi="Times New Roman" w:cs="Times New Roman"/>
          <w:sz w:val="24"/>
          <w:szCs w:val="24"/>
          <w:lang w:val="bg-BG"/>
        </w:rPr>
        <w:t xml:space="preserve"> на селищната система в общината</w:t>
      </w:r>
      <w:r w:rsidRPr="00825CC9">
        <w:rPr>
          <w:rFonts w:ascii="Times New Roman" w:hAnsi="Times New Roman" w:cs="Times New Roman"/>
          <w:sz w:val="24"/>
          <w:szCs w:val="24"/>
        </w:rPr>
        <w:t>.</w:t>
      </w:r>
    </w:p>
    <w:p w14:paraId="26A5CB23" w14:textId="77777777" w:rsidR="00D34F22" w:rsidRDefault="00D34F22" w:rsidP="00D34F22">
      <w:pPr>
        <w:spacing w:before="120" w:after="120" w:line="240" w:lineRule="auto"/>
        <w:jc w:val="center"/>
        <w:rPr>
          <w:rFonts w:ascii="Times New Roman" w:hAnsi="Times New Roman" w:cs="Times New Roman"/>
          <w:b/>
          <w:bCs/>
          <w:sz w:val="24"/>
          <w:szCs w:val="24"/>
          <w:lang w:val="ru-RU"/>
        </w:rPr>
      </w:pPr>
      <w:r w:rsidRPr="004129A2">
        <w:rPr>
          <w:rFonts w:ascii="Times New Roman" w:hAnsi="Times New Roman" w:cs="Times New Roman"/>
          <w:b/>
          <w:bCs/>
          <w:sz w:val="24"/>
          <w:szCs w:val="24"/>
          <w:lang w:val="ru-RU"/>
        </w:rPr>
        <w:t xml:space="preserve">Таблица </w:t>
      </w:r>
      <w:r>
        <w:rPr>
          <w:rFonts w:ascii="Times New Roman" w:hAnsi="Times New Roman" w:cs="Times New Roman"/>
          <w:b/>
          <w:bCs/>
          <w:sz w:val="24"/>
          <w:szCs w:val="24"/>
          <w:lang w:val="ru-RU"/>
        </w:rPr>
        <w:t>6</w:t>
      </w:r>
      <w:r w:rsidRPr="004129A2">
        <w:rPr>
          <w:rFonts w:ascii="Times New Roman" w:hAnsi="Times New Roman" w:cs="Times New Roman"/>
          <w:b/>
          <w:bCs/>
          <w:sz w:val="24"/>
          <w:szCs w:val="24"/>
          <w:lang w:val="ru-RU"/>
        </w:rPr>
        <w:t xml:space="preserve">: Жилищни сгради в община </w:t>
      </w:r>
      <w:r>
        <w:rPr>
          <w:rFonts w:ascii="Times New Roman" w:hAnsi="Times New Roman" w:cs="Times New Roman"/>
          <w:b/>
          <w:bCs/>
          <w:sz w:val="24"/>
          <w:szCs w:val="24"/>
          <w:lang w:val="ru-RU"/>
        </w:rPr>
        <w:t>Генерал Тошево</w:t>
      </w:r>
      <w:r w:rsidRPr="004129A2">
        <w:rPr>
          <w:rFonts w:ascii="Times New Roman" w:hAnsi="Times New Roman" w:cs="Times New Roman"/>
          <w:b/>
          <w:bCs/>
          <w:sz w:val="24"/>
          <w:szCs w:val="24"/>
          <w:lang w:val="ru-RU"/>
        </w:rPr>
        <w:t xml:space="preserve"> по вид и местонамиране </w:t>
      </w:r>
    </w:p>
    <w:p w14:paraId="306277CA" w14:textId="26DA7ACD" w:rsidR="00D34F22" w:rsidRPr="004129A2" w:rsidRDefault="00D34F22" w:rsidP="00D34F22">
      <w:pPr>
        <w:spacing w:before="120" w:after="120" w:line="240" w:lineRule="auto"/>
        <w:jc w:val="center"/>
        <w:rPr>
          <w:rFonts w:ascii="Times New Roman" w:hAnsi="Times New Roman" w:cs="Times New Roman"/>
          <w:sz w:val="24"/>
          <w:szCs w:val="24"/>
          <w:lang w:val="ru-RU"/>
        </w:rPr>
      </w:pPr>
      <w:r w:rsidRPr="004129A2">
        <w:rPr>
          <w:rFonts w:ascii="Times New Roman" w:hAnsi="Times New Roman" w:cs="Times New Roman"/>
          <w:b/>
          <w:bCs/>
          <w:sz w:val="24"/>
          <w:szCs w:val="24"/>
          <w:lang w:val="ru-RU"/>
        </w:rPr>
        <w:t>към 2021 г.</w:t>
      </w:r>
    </w:p>
    <w:tbl>
      <w:tblPr>
        <w:tblW w:w="8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9"/>
        <w:gridCol w:w="827"/>
        <w:gridCol w:w="813"/>
        <w:gridCol w:w="1224"/>
        <w:gridCol w:w="1231"/>
        <w:gridCol w:w="1189"/>
        <w:gridCol w:w="892"/>
        <w:gridCol w:w="917"/>
      </w:tblGrid>
      <w:tr w:rsidR="00D34F22" w:rsidRPr="004129A2" w14:paraId="5117A831" w14:textId="77777777" w:rsidTr="00D34F22">
        <w:trPr>
          <w:trHeight w:val="667"/>
          <w:jc w:val="center"/>
        </w:trPr>
        <w:tc>
          <w:tcPr>
            <w:tcW w:w="1249" w:type="dxa"/>
            <w:shd w:val="clear" w:color="auto" w:fill="B6DDE8" w:themeFill="accent5" w:themeFillTint="66"/>
            <w:vAlign w:val="center"/>
            <w:hideMark/>
          </w:tcPr>
          <w:p w14:paraId="3E8ABD0D" w14:textId="77777777" w:rsidR="00D34F22" w:rsidRPr="00014E5C" w:rsidRDefault="00D34F22" w:rsidP="00790CD8">
            <w:pPr>
              <w:spacing w:after="0" w:line="240" w:lineRule="auto"/>
              <w:jc w:val="center"/>
              <w:rPr>
                <w:rFonts w:ascii="Times New Roman" w:eastAsia="Times New Roman" w:hAnsi="Times New Roman" w:cs="Times New Roman"/>
                <w:b/>
                <w:bCs/>
                <w:color w:val="000000"/>
                <w:sz w:val="18"/>
                <w:szCs w:val="18"/>
                <w:lang w:val="bg-BG" w:eastAsia="bg-BG"/>
              </w:rPr>
            </w:pPr>
          </w:p>
        </w:tc>
        <w:tc>
          <w:tcPr>
            <w:tcW w:w="827" w:type="dxa"/>
            <w:shd w:val="clear" w:color="auto" w:fill="B6DDE8" w:themeFill="accent5" w:themeFillTint="66"/>
            <w:vAlign w:val="center"/>
            <w:hideMark/>
          </w:tcPr>
          <w:p w14:paraId="6B8360BB" w14:textId="77777777" w:rsidR="00D34F22" w:rsidRPr="00014E5C" w:rsidRDefault="00D34F22" w:rsidP="00790CD8">
            <w:pPr>
              <w:spacing w:after="0" w:line="240" w:lineRule="auto"/>
              <w:jc w:val="center"/>
              <w:rPr>
                <w:rFonts w:ascii="Times New Roman" w:eastAsia="Times New Roman" w:hAnsi="Times New Roman" w:cs="Times New Roman"/>
                <w:b/>
                <w:bCs/>
                <w:color w:val="000000"/>
                <w:sz w:val="18"/>
                <w:szCs w:val="18"/>
                <w:lang w:val="bg-BG" w:eastAsia="bg-BG"/>
              </w:rPr>
            </w:pPr>
            <w:r w:rsidRPr="00014E5C">
              <w:rPr>
                <w:rFonts w:ascii="Times New Roman" w:eastAsia="Times New Roman" w:hAnsi="Times New Roman" w:cs="Times New Roman"/>
                <w:b/>
                <w:bCs/>
                <w:color w:val="000000"/>
                <w:sz w:val="18"/>
                <w:szCs w:val="18"/>
                <w:lang w:val="bg-BG" w:eastAsia="bg-BG"/>
              </w:rPr>
              <w:t>Общо</w:t>
            </w:r>
          </w:p>
        </w:tc>
        <w:tc>
          <w:tcPr>
            <w:tcW w:w="813" w:type="dxa"/>
            <w:shd w:val="clear" w:color="auto" w:fill="B6DDE8" w:themeFill="accent5" w:themeFillTint="66"/>
            <w:vAlign w:val="center"/>
            <w:hideMark/>
          </w:tcPr>
          <w:p w14:paraId="2A22CAF0" w14:textId="77777777" w:rsidR="00D34F22" w:rsidRPr="00014E5C" w:rsidRDefault="00D34F22" w:rsidP="00790CD8">
            <w:pPr>
              <w:spacing w:after="0" w:line="240" w:lineRule="auto"/>
              <w:jc w:val="center"/>
              <w:rPr>
                <w:rFonts w:ascii="Times New Roman" w:eastAsia="Times New Roman" w:hAnsi="Times New Roman" w:cs="Times New Roman"/>
                <w:b/>
                <w:bCs/>
                <w:color w:val="000000"/>
                <w:sz w:val="18"/>
                <w:szCs w:val="18"/>
                <w:lang w:val="bg-BG" w:eastAsia="bg-BG"/>
              </w:rPr>
            </w:pPr>
            <w:r w:rsidRPr="00014E5C">
              <w:rPr>
                <w:rFonts w:ascii="Times New Roman" w:eastAsia="Times New Roman" w:hAnsi="Times New Roman" w:cs="Times New Roman"/>
                <w:b/>
                <w:bCs/>
                <w:color w:val="000000"/>
                <w:sz w:val="18"/>
                <w:szCs w:val="18"/>
                <w:lang w:val="bg-BG" w:eastAsia="bg-BG"/>
              </w:rPr>
              <w:t>Къща</w:t>
            </w:r>
          </w:p>
        </w:tc>
        <w:tc>
          <w:tcPr>
            <w:tcW w:w="1224" w:type="dxa"/>
            <w:shd w:val="clear" w:color="auto" w:fill="B6DDE8" w:themeFill="accent5" w:themeFillTint="66"/>
            <w:vAlign w:val="center"/>
            <w:hideMark/>
          </w:tcPr>
          <w:p w14:paraId="13D02D56" w14:textId="77777777" w:rsidR="00D34F22" w:rsidRPr="00014E5C" w:rsidRDefault="00D34F22" w:rsidP="00790CD8">
            <w:pPr>
              <w:spacing w:after="0" w:line="240" w:lineRule="auto"/>
              <w:jc w:val="center"/>
              <w:rPr>
                <w:rFonts w:ascii="Times New Roman" w:eastAsia="Times New Roman" w:hAnsi="Times New Roman" w:cs="Times New Roman"/>
                <w:b/>
                <w:bCs/>
                <w:color w:val="000000"/>
                <w:sz w:val="18"/>
                <w:szCs w:val="18"/>
                <w:lang w:val="bg-BG" w:eastAsia="bg-BG"/>
              </w:rPr>
            </w:pPr>
            <w:r w:rsidRPr="00014E5C">
              <w:rPr>
                <w:rFonts w:ascii="Times New Roman" w:eastAsia="Times New Roman" w:hAnsi="Times New Roman" w:cs="Times New Roman"/>
                <w:b/>
                <w:bCs/>
                <w:color w:val="000000"/>
                <w:sz w:val="18"/>
                <w:szCs w:val="18"/>
                <w:lang w:val="bg-BG" w:eastAsia="bg-BG"/>
              </w:rPr>
              <w:t>Жилищен блок, кооперация</w:t>
            </w:r>
          </w:p>
        </w:tc>
        <w:tc>
          <w:tcPr>
            <w:tcW w:w="1231" w:type="dxa"/>
            <w:shd w:val="clear" w:color="auto" w:fill="B6DDE8" w:themeFill="accent5" w:themeFillTint="66"/>
            <w:vAlign w:val="center"/>
            <w:hideMark/>
          </w:tcPr>
          <w:p w14:paraId="3467EF0B" w14:textId="77777777" w:rsidR="00D34F22" w:rsidRPr="00014E5C" w:rsidRDefault="00D34F22" w:rsidP="00790CD8">
            <w:pPr>
              <w:spacing w:after="0" w:line="240" w:lineRule="auto"/>
              <w:jc w:val="center"/>
              <w:rPr>
                <w:rFonts w:ascii="Times New Roman" w:eastAsia="Times New Roman" w:hAnsi="Times New Roman" w:cs="Times New Roman"/>
                <w:b/>
                <w:bCs/>
                <w:color w:val="000000"/>
                <w:sz w:val="18"/>
                <w:szCs w:val="18"/>
                <w:lang w:val="bg-BG" w:eastAsia="bg-BG"/>
              </w:rPr>
            </w:pPr>
            <w:r w:rsidRPr="00014E5C">
              <w:rPr>
                <w:rFonts w:ascii="Times New Roman" w:eastAsia="Times New Roman" w:hAnsi="Times New Roman" w:cs="Times New Roman"/>
                <w:b/>
                <w:bCs/>
                <w:color w:val="000000"/>
                <w:sz w:val="18"/>
                <w:szCs w:val="18"/>
                <w:lang w:val="bg-BG" w:eastAsia="bg-BG"/>
              </w:rPr>
              <w:t>Сграда от смесен тип</w:t>
            </w:r>
          </w:p>
        </w:tc>
        <w:tc>
          <w:tcPr>
            <w:tcW w:w="1189" w:type="dxa"/>
            <w:shd w:val="clear" w:color="auto" w:fill="B6DDE8" w:themeFill="accent5" w:themeFillTint="66"/>
            <w:vAlign w:val="center"/>
            <w:hideMark/>
          </w:tcPr>
          <w:p w14:paraId="124A58AF" w14:textId="77777777" w:rsidR="00D34F22" w:rsidRPr="00014E5C" w:rsidRDefault="00D34F22" w:rsidP="00790CD8">
            <w:pPr>
              <w:spacing w:after="0" w:line="240" w:lineRule="auto"/>
              <w:jc w:val="center"/>
              <w:rPr>
                <w:rFonts w:ascii="Times New Roman" w:eastAsia="Times New Roman" w:hAnsi="Times New Roman" w:cs="Times New Roman"/>
                <w:b/>
                <w:bCs/>
                <w:color w:val="000000"/>
                <w:sz w:val="18"/>
                <w:szCs w:val="18"/>
                <w:lang w:val="bg-BG" w:eastAsia="bg-BG"/>
              </w:rPr>
            </w:pPr>
            <w:r w:rsidRPr="00014E5C">
              <w:rPr>
                <w:rFonts w:ascii="Times New Roman" w:eastAsia="Times New Roman" w:hAnsi="Times New Roman" w:cs="Times New Roman"/>
                <w:b/>
                <w:bCs/>
                <w:color w:val="000000"/>
                <w:sz w:val="18"/>
                <w:szCs w:val="18"/>
                <w:lang w:val="bg-BG" w:eastAsia="bg-BG"/>
              </w:rPr>
              <w:t>Общежитие</w:t>
            </w:r>
          </w:p>
        </w:tc>
        <w:tc>
          <w:tcPr>
            <w:tcW w:w="892" w:type="dxa"/>
            <w:shd w:val="clear" w:color="auto" w:fill="B6DDE8" w:themeFill="accent5" w:themeFillTint="66"/>
            <w:vAlign w:val="center"/>
            <w:hideMark/>
          </w:tcPr>
          <w:p w14:paraId="4938E354" w14:textId="77777777" w:rsidR="00D34F22" w:rsidRPr="00014E5C" w:rsidRDefault="00D34F22" w:rsidP="00790CD8">
            <w:pPr>
              <w:spacing w:after="0" w:line="240" w:lineRule="auto"/>
              <w:jc w:val="center"/>
              <w:rPr>
                <w:rFonts w:ascii="Times New Roman" w:eastAsia="Times New Roman" w:hAnsi="Times New Roman" w:cs="Times New Roman"/>
                <w:b/>
                <w:bCs/>
                <w:color w:val="000000"/>
                <w:sz w:val="18"/>
                <w:szCs w:val="18"/>
                <w:lang w:val="bg-BG" w:eastAsia="bg-BG"/>
              </w:rPr>
            </w:pPr>
            <w:r w:rsidRPr="00014E5C">
              <w:rPr>
                <w:rFonts w:ascii="Times New Roman" w:eastAsia="Times New Roman" w:hAnsi="Times New Roman" w:cs="Times New Roman"/>
                <w:b/>
                <w:bCs/>
                <w:color w:val="000000"/>
                <w:sz w:val="18"/>
                <w:szCs w:val="18"/>
                <w:lang w:val="bg-BG" w:eastAsia="bg-BG"/>
              </w:rPr>
              <w:t>Лятна кухня</w:t>
            </w:r>
          </w:p>
        </w:tc>
        <w:tc>
          <w:tcPr>
            <w:tcW w:w="917" w:type="dxa"/>
            <w:shd w:val="clear" w:color="auto" w:fill="B6DDE8" w:themeFill="accent5" w:themeFillTint="66"/>
            <w:vAlign w:val="center"/>
            <w:hideMark/>
          </w:tcPr>
          <w:p w14:paraId="2675D85F" w14:textId="77777777" w:rsidR="00D34F22" w:rsidRPr="00014E5C" w:rsidRDefault="00D34F22" w:rsidP="00790CD8">
            <w:pPr>
              <w:spacing w:after="0" w:line="240" w:lineRule="auto"/>
              <w:jc w:val="center"/>
              <w:rPr>
                <w:rFonts w:ascii="Times New Roman" w:eastAsia="Times New Roman" w:hAnsi="Times New Roman" w:cs="Times New Roman"/>
                <w:b/>
                <w:bCs/>
                <w:color w:val="000000"/>
                <w:sz w:val="18"/>
                <w:szCs w:val="18"/>
                <w:lang w:val="bg-BG" w:eastAsia="bg-BG"/>
              </w:rPr>
            </w:pPr>
            <w:r w:rsidRPr="00014E5C">
              <w:rPr>
                <w:rFonts w:ascii="Times New Roman" w:eastAsia="Times New Roman" w:hAnsi="Times New Roman" w:cs="Times New Roman"/>
                <w:b/>
                <w:bCs/>
                <w:color w:val="000000"/>
                <w:sz w:val="18"/>
                <w:szCs w:val="18"/>
                <w:lang w:val="bg-BG" w:eastAsia="bg-BG"/>
              </w:rPr>
              <w:t>Вила</w:t>
            </w:r>
          </w:p>
        </w:tc>
      </w:tr>
      <w:tr w:rsidR="00D34F22" w:rsidRPr="004129A2" w14:paraId="035440AD" w14:textId="77777777" w:rsidTr="00D34F22">
        <w:trPr>
          <w:trHeight w:val="306"/>
          <w:jc w:val="center"/>
        </w:trPr>
        <w:tc>
          <w:tcPr>
            <w:tcW w:w="1249" w:type="dxa"/>
            <w:shd w:val="clear" w:color="auto" w:fill="D9D9D9" w:themeFill="background1" w:themeFillShade="D9"/>
            <w:vAlign w:val="center"/>
            <w:hideMark/>
          </w:tcPr>
          <w:p w14:paraId="139C2FD4" w14:textId="77777777" w:rsidR="00D34F22" w:rsidRPr="0055485C" w:rsidRDefault="00D34F22" w:rsidP="00D34F22">
            <w:pPr>
              <w:spacing w:after="0" w:line="240" w:lineRule="auto"/>
              <w:rPr>
                <w:rFonts w:ascii="Times New Roman" w:eastAsia="Times New Roman" w:hAnsi="Times New Roman" w:cs="Times New Roman"/>
                <w:b/>
                <w:bCs/>
                <w:color w:val="000000"/>
                <w:sz w:val="20"/>
                <w:szCs w:val="20"/>
                <w:lang w:val="bg-BG" w:eastAsia="bg-BG"/>
              </w:rPr>
            </w:pPr>
            <w:r w:rsidRPr="0055485C">
              <w:rPr>
                <w:rFonts w:ascii="Times New Roman" w:eastAsia="Times New Roman" w:hAnsi="Times New Roman" w:cs="Times New Roman"/>
                <w:b/>
                <w:bCs/>
                <w:color w:val="000000"/>
                <w:sz w:val="20"/>
                <w:szCs w:val="20"/>
                <w:lang w:val="bg-BG" w:eastAsia="bg-BG"/>
              </w:rPr>
              <w:t>Общ</w:t>
            </w:r>
            <w:r>
              <w:rPr>
                <w:rFonts w:ascii="Times New Roman" w:eastAsia="Times New Roman" w:hAnsi="Times New Roman" w:cs="Times New Roman"/>
                <w:b/>
                <w:bCs/>
                <w:color w:val="000000"/>
                <w:sz w:val="20"/>
                <w:szCs w:val="20"/>
                <w:lang w:val="bg-BG" w:eastAsia="bg-BG"/>
              </w:rPr>
              <w:t>о</w:t>
            </w:r>
          </w:p>
        </w:tc>
        <w:tc>
          <w:tcPr>
            <w:tcW w:w="827" w:type="dxa"/>
            <w:shd w:val="clear" w:color="auto" w:fill="D9D9D9" w:themeFill="background1" w:themeFillShade="D9"/>
            <w:noWrap/>
            <w:vAlign w:val="center"/>
          </w:tcPr>
          <w:p w14:paraId="69E38B30" w14:textId="42F0AC13" w:rsidR="00D34F22" w:rsidRPr="00D34F22" w:rsidRDefault="00D34F22" w:rsidP="00D34F22">
            <w:pPr>
              <w:spacing w:after="0" w:line="240" w:lineRule="auto"/>
              <w:jc w:val="center"/>
              <w:rPr>
                <w:rFonts w:ascii="Times New Roman" w:eastAsia="Times New Roman" w:hAnsi="Times New Roman" w:cs="Times New Roman"/>
                <w:b/>
                <w:bCs/>
                <w:color w:val="000000"/>
                <w:sz w:val="20"/>
                <w:szCs w:val="20"/>
                <w:lang w:val="bg-BG" w:eastAsia="bg-BG"/>
              </w:rPr>
            </w:pPr>
            <w:r w:rsidRPr="00D34F22">
              <w:rPr>
                <w:rFonts w:ascii="Times New Roman" w:eastAsia="Times New Roman" w:hAnsi="Times New Roman" w:cs="Times New Roman"/>
                <w:b/>
                <w:bCs/>
                <w:color w:val="000000"/>
                <w:sz w:val="20"/>
                <w:szCs w:val="20"/>
                <w:lang w:val="bg-BG" w:eastAsia="bg-BG"/>
              </w:rPr>
              <w:t>7760</w:t>
            </w:r>
          </w:p>
        </w:tc>
        <w:tc>
          <w:tcPr>
            <w:tcW w:w="813" w:type="dxa"/>
            <w:shd w:val="clear" w:color="auto" w:fill="D9D9D9" w:themeFill="background1" w:themeFillShade="D9"/>
            <w:noWrap/>
            <w:vAlign w:val="center"/>
          </w:tcPr>
          <w:p w14:paraId="595FB2F6" w14:textId="26062201" w:rsidR="00D34F22" w:rsidRPr="00D34F22" w:rsidRDefault="00D34F22" w:rsidP="00D34F22">
            <w:pPr>
              <w:spacing w:after="0" w:line="240" w:lineRule="auto"/>
              <w:jc w:val="center"/>
              <w:rPr>
                <w:rFonts w:ascii="Times New Roman" w:eastAsia="Times New Roman" w:hAnsi="Times New Roman" w:cs="Times New Roman"/>
                <w:b/>
                <w:bCs/>
                <w:color w:val="000000"/>
                <w:sz w:val="20"/>
                <w:szCs w:val="20"/>
                <w:lang w:val="bg-BG" w:eastAsia="bg-BG"/>
              </w:rPr>
            </w:pPr>
            <w:r w:rsidRPr="00D34F22">
              <w:rPr>
                <w:rFonts w:ascii="Times New Roman" w:eastAsia="Times New Roman" w:hAnsi="Times New Roman" w:cs="Times New Roman"/>
                <w:b/>
                <w:bCs/>
                <w:color w:val="000000"/>
                <w:sz w:val="20"/>
                <w:szCs w:val="20"/>
                <w:lang w:val="bg-BG" w:eastAsia="bg-BG"/>
              </w:rPr>
              <w:t>7677</w:t>
            </w:r>
          </w:p>
        </w:tc>
        <w:tc>
          <w:tcPr>
            <w:tcW w:w="1224" w:type="dxa"/>
            <w:shd w:val="clear" w:color="auto" w:fill="D9D9D9" w:themeFill="background1" w:themeFillShade="D9"/>
            <w:noWrap/>
            <w:vAlign w:val="center"/>
          </w:tcPr>
          <w:p w14:paraId="4761713E" w14:textId="545356AE" w:rsidR="00D34F22" w:rsidRPr="00D34F22" w:rsidRDefault="00D34F22" w:rsidP="00D34F22">
            <w:pPr>
              <w:spacing w:after="0" w:line="240" w:lineRule="auto"/>
              <w:jc w:val="center"/>
              <w:rPr>
                <w:rFonts w:ascii="Times New Roman" w:eastAsia="Times New Roman" w:hAnsi="Times New Roman" w:cs="Times New Roman"/>
                <w:b/>
                <w:bCs/>
                <w:color w:val="000000"/>
                <w:sz w:val="20"/>
                <w:szCs w:val="20"/>
                <w:lang w:val="bg-BG" w:eastAsia="bg-BG"/>
              </w:rPr>
            </w:pPr>
            <w:r w:rsidRPr="00D34F22">
              <w:rPr>
                <w:rFonts w:ascii="Times New Roman" w:eastAsia="Times New Roman" w:hAnsi="Times New Roman" w:cs="Times New Roman"/>
                <w:b/>
                <w:bCs/>
                <w:color w:val="000000"/>
                <w:sz w:val="20"/>
                <w:szCs w:val="20"/>
                <w:lang w:val="bg-BG" w:eastAsia="bg-BG"/>
              </w:rPr>
              <w:t>45</w:t>
            </w:r>
          </w:p>
        </w:tc>
        <w:tc>
          <w:tcPr>
            <w:tcW w:w="1231" w:type="dxa"/>
            <w:shd w:val="clear" w:color="auto" w:fill="D9D9D9" w:themeFill="background1" w:themeFillShade="D9"/>
            <w:noWrap/>
            <w:vAlign w:val="center"/>
          </w:tcPr>
          <w:p w14:paraId="00422441" w14:textId="1C3134A5" w:rsidR="00D34F22" w:rsidRPr="00D34F22" w:rsidRDefault="00D34F22" w:rsidP="00D34F22">
            <w:pPr>
              <w:spacing w:after="0" w:line="240" w:lineRule="auto"/>
              <w:jc w:val="center"/>
              <w:rPr>
                <w:rFonts w:ascii="Times New Roman" w:eastAsia="Times New Roman" w:hAnsi="Times New Roman" w:cs="Times New Roman"/>
                <w:b/>
                <w:bCs/>
                <w:color w:val="000000"/>
                <w:sz w:val="20"/>
                <w:szCs w:val="20"/>
                <w:lang w:val="bg-BG" w:eastAsia="bg-BG"/>
              </w:rPr>
            </w:pPr>
            <w:r w:rsidRPr="00D34F22">
              <w:rPr>
                <w:rFonts w:ascii="Times New Roman" w:eastAsia="Times New Roman" w:hAnsi="Times New Roman" w:cs="Times New Roman"/>
                <w:b/>
                <w:bCs/>
                <w:color w:val="000000"/>
                <w:sz w:val="20"/>
                <w:szCs w:val="20"/>
                <w:lang w:val="bg-BG" w:eastAsia="bg-BG"/>
              </w:rPr>
              <w:t>-</w:t>
            </w:r>
          </w:p>
        </w:tc>
        <w:tc>
          <w:tcPr>
            <w:tcW w:w="1189" w:type="dxa"/>
            <w:shd w:val="clear" w:color="auto" w:fill="D9D9D9" w:themeFill="background1" w:themeFillShade="D9"/>
            <w:noWrap/>
            <w:vAlign w:val="center"/>
          </w:tcPr>
          <w:p w14:paraId="04758518" w14:textId="26BD52D8" w:rsidR="00D34F22" w:rsidRPr="00D34F22" w:rsidRDefault="00D34F22" w:rsidP="00D34F22">
            <w:pPr>
              <w:spacing w:after="0" w:line="240" w:lineRule="auto"/>
              <w:jc w:val="center"/>
              <w:rPr>
                <w:rFonts w:ascii="Times New Roman" w:eastAsia="Times New Roman" w:hAnsi="Times New Roman" w:cs="Times New Roman"/>
                <w:b/>
                <w:bCs/>
                <w:color w:val="000000"/>
                <w:sz w:val="20"/>
                <w:szCs w:val="20"/>
                <w:lang w:val="bg-BG" w:eastAsia="bg-BG"/>
              </w:rPr>
            </w:pPr>
            <w:r w:rsidRPr="00D34F22">
              <w:rPr>
                <w:rFonts w:ascii="Times New Roman" w:eastAsia="Times New Roman" w:hAnsi="Times New Roman" w:cs="Times New Roman"/>
                <w:b/>
                <w:bCs/>
                <w:color w:val="000000"/>
                <w:sz w:val="20"/>
                <w:szCs w:val="20"/>
                <w:lang w:val="bg-BG" w:eastAsia="bg-BG"/>
              </w:rPr>
              <w:t>3</w:t>
            </w:r>
          </w:p>
        </w:tc>
        <w:tc>
          <w:tcPr>
            <w:tcW w:w="892" w:type="dxa"/>
            <w:shd w:val="clear" w:color="auto" w:fill="D9D9D9" w:themeFill="background1" w:themeFillShade="D9"/>
            <w:noWrap/>
            <w:vAlign w:val="center"/>
          </w:tcPr>
          <w:p w14:paraId="2B7F9508" w14:textId="481FE516" w:rsidR="00D34F22" w:rsidRPr="00D34F22" w:rsidRDefault="00D34F22" w:rsidP="00D34F22">
            <w:pPr>
              <w:spacing w:after="0" w:line="240" w:lineRule="auto"/>
              <w:jc w:val="center"/>
              <w:rPr>
                <w:rFonts w:ascii="Times New Roman" w:eastAsia="Times New Roman" w:hAnsi="Times New Roman" w:cs="Times New Roman"/>
                <w:b/>
                <w:bCs/>
                <w:color w:val="000000"/>
                <w:sz w:val="20"/>
                <w:szCs w:val="20"/>
                <w:lang w:val="bg-BG" w:eastAsia="bg-BG"/>
              </w:rPr>
            </w:pPr>
            <w:r w:rsidRPr="00D34F22">
              <w:rPr>
                <w:rFonts w:ascii="Times New Roman" w:eastAsia="Times New Roman" w:hAnsi="Times New Roman" w:cs="Times New Roman"/>
                <w:b/>
                <w:bCs/>
                <w:color w:val="000000"/>
                <w:sz w:val="20"/>
                <w:szCs w:val="20"/>
                <w:lang w:val="bg-BG" w:eastAsia="bg-BG"/>
              </w:rPr>
              <w:t>13</w:t>
            </w:r>
          </w:p>
        </w:tc>
        <w:tc>
          <w:tcPr>
            <w:tcW w:w="917" w:type="dxa"/>
            <w:shd w:val="clear" w:color="auto" w:fill="D9D9D9" w:themeFill="background1" w:themeFillShade="D9"/>
            <w:noWrap/>
            <w:vAlign w:val="center"/>
          </w:tcPr>
          <w:p w14:paraId="5885154E" w14:textId="0AA454D0" w:rsidR="00D34F22" w:rsidRPr="00D34F22" w:rsidRDefault="00D34F22" w:rsidP="00D34F22">
            <w:pPr>
              <w:spacing w:after="0" w:line="240" w:lineRule="auto"/>
              <w:jc w:val="center"/>
              <w:rPr>
                <w:rFonts w:ascii="Times New Roman" w:eastAsia="Times New Roman" w:hAnsi="Times New Roman" w:cs="Times New Roman"/>
                <w:b/>
                <w:bCs/>
                <w:color w:val="000000"/>
                <w:sz w:val="20"/>
                <w:szCs w:val="20"/>
                <w:lang w:val="bg-BG" w:eastAsia="bg-BG"/>
              </w:rPr>
            </w:pPr>
            <w:r w:rsidRPr="00D34F22">
              <w:rPr>
                <w:rFonts w:ascii="Times New Roman" w:eastAsia="Times New Roman" w:hAnsi="Times New Roman" w:cs="Times New Roman"/>
                <w:b/>
                <w:bCs/>
                <w:color w:val="000000"/>
                <w:sz w:val="20"/>
                <w:szCs w:val="20"/>
                <w:lang w:val="bg-BG" w:eastAsia="bg-BG"/>
              </w:rPr>
              <w:t>22</w:t>
            </w:r>
          </w:p>
        </w:tc>
      </w:tr>
      <w:tr w:rsidR="00D34F22" w:rsidRPr="004129A2" w14:paraId="015A8DCF" w14:textId="77777777" w:rsidTr="00D34F22">
        <w:trPr>
          <w:trHeight w:val="306"/>
          <w:jc w:val="center"/>
        </w:trPr>
        <w:tc>
          <w:tcPr>
            <w:tcW w:w="1249" w:type="dxa"/>
            <w:shd w:val="clear" w:color="auto" w:fill="FFFFFF" w:themeFill="background1"/>
            <w:noWrap/>
            <w:vAlign w:val="center"/>
            <w:hideMark/>
          </w:tcPr>
          <w:p w14:paraId="5241F082" w14:textId="77777777" w:rsidR="00D34F22" w:rsidRPr="004129A2" w:rsidRDefault="00D34F22" w:rsidP="00D34F22">
            <w:pPr>
              <w:spacing w:after="0" w:line="240" w:lineRule="auto"/>
              <w:rPr>
                <w:rFonts w:ascii="Times New Roman" w:eastAsia="Times New Roman" w:hAnsi="Times New Roman" w:cs="Times New Roman"/>
                <w:color w:val="000000"/>
                <w:sz w:val="20"/>
                <w:szCs w:val="20"/>
                <w:lang w:val="bg-BG" w:eastAsia="bg-BG"/>
              </w:rPr>
            </w:pPr>
            <w:r w:rsidRPr="004129A2">
              <w:rPr>
                <w:rFonts w:ascii="Times New Roman" w:eastAsia="Times New Roman" w:hAnsi="Times New Roman" w:cs="Times New Roman"/>
                <w:color w:val="000000"/>
                <w:sz w:val="20"/>
                <w:szCs w:val="20"/>
                <w:lang w:val="bg-BG" w:eastAsia="bg-BG"/>
              </w:rPr>
              <w:t>В градовете</w:t>
            </w:r>
          </w:p>
        </w:tc>
        <w:tc>
          <w:tcPr>
            <w:tcW w:w="827" w:type="dxa"/>
            <w:shd w:val="clear" w:color="auto" w:fill="FFFFFF" w:themeFill="background1"/>
            <w:noWrap/>
            <w:vAlign w:val="center"/>
          </w:tcPr>
          <w:p w14:paraId="46B485E4" w14:textId="04BA14E7"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2297</w:t>
            </w:r>
          </w:p>
        </w:tc>
        <w:tc>
          <w:tcPr>
            <w:tcW w:w="813" w:type="dxa"/>
            <w:shd w:val="clear" w:color="auto" w:fill="FFFFFF" w:themeFill="background1"/>
            <w:noWrap/>
            <w:vAlign w:val="center"/>
          </w:tcPr>
          <w:p w14:paraId="1681646E" w14:textId="71C0928B"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2269</w:t>
            </w:r>
          </w:p>
        </w:tc>
        <w:tc>
          <w:tcPr>
            <w:tcW w:w="1224" w:type="dxa"/>
            <w:shd w:val="clear" w:color="auto" w:fill="FFFFFF" w:themeFill="background1"/>
            <w:noWrap/>
            <w:vAlign w:val="center"/>
          </w:tcPr>
          <w:p w14:paraId="7CF69950" w14:textId="03C2DA48"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27</w:t>
            </w:r>
          </w:p>
        </w:tc>
        <w:tc>
          <w:tcPr>
            <w:tcW w:w="1231" w:type="dxa"/>
            <w:shd w:val="clear" w:color="auto" w:fill="FFFFFF" w:themeFill="background1"/>
            <w:noWrap/>
            <w:vAlign w:val="center"/>
          </w:tcPr>
          <w:p w14:paraId="1B648B99" w14:textId="653CB254"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w:t>
            </w:r>
          </w:p>
        </w:tc>
        <w:tc>
          <w:tcPr>
            <w:tcW w:w="1189" w:type="dxa"/>
            <w:shd w:val="clear" w:color="auto" w:fill="FFFFFF" w:themeFill="background1"/>
            <w:noWrap/>
            <w:vAlign w:val="center"/>
          </w:tcPr>
          <w:p w14:paraId="7B4C3808" w14:textId="649226DE"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1</w:t>
            </w:r>
          </w:p>
        </w:tc>
        <w:tc>
          <w:tcPr>
            <w:tcW w:w="892" w:type="dxa"/>
            <w:shd w:val="clear" w:color="auto" w:fill="FFFFFF" w:themeFill="background1"/>
            <w:noWrap/>
            <w:vAlign w:val="center"/>
          </w:tcPr>
          <w:p w14:paraId="360E87BD" w14:textId="55E9F122"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w:t>
            </w:r>
          </w:p>
        </w:tc>
        <w:tc>
          <w:tcPr>
            <w:tcW w:w="917" w:type="dxa"/>
            <w:shd w:val="clear" w:color="auto" w:fill="FFFFFF" w:themeFill="background1"/>
            <w:noWrap/>
            <w:vAlign w:val="center"/>
          </w:tcPr>
          <w:p w14:paraId="667A28D0" w14:textId="0AD48111"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w:t>
            </w:r>
          </w:p>
        </w:tc>
      </w:tr>
      <w:tr w:rsidR="00D34F22" w:rsidRPr="004129A2" w14:paraId="4D894019" w14:textId="77777777" w:rsidTr="00D34F22">
        <w:trPr>
          <w:trHeight w:val="306"/>
          <w:jc w:val="center"/>
        </w:trPr>
        <w:tc>
          <w:tcPr>
            <w:tcW w:w="1249" w:type="dxa"/>
            <w:shd w:val="clear" w:color="auto" w:fill="FFFFFF" w:themeFill="background1"/>
            <w:noWrap/>
            <w:vAlign w:val="center"/>
            <w:hideMark/>
          </w:tcPr>
          <w:p w14:paraId="09FEE970" w14:textId="77777777" w:rsidR="00D34F22" w:rsidRPr="004129A2" w:rsidRDefault="00D34F22" w:rsidP="00D34F22">
            <w:pPr>
              <w:spacing w:after="0" w:line="240" w:lineRule="auto"/>
              <w:rPr>
                <w:rFonts w:ascii="Times New Roman" w:eastAsia="Times New Roman" w:hAnsi="Times New Roman" w:cs="Times New Roman"/>
                <w:color w:val="000000"/>
                <w:sz w:val="20"/>
                <w:szCs w:val="20"/>
                <w:lang w:val="bg-BG" w:eastAsia="bg-BG"/>
              </w:rPr>
            </w:pPr>
            <w:r w:rsidRPr="004129A2">
              <w:rPr>
                <w:rFonts w:ascii="Times New Roman" w:eastAsia="Times New Roman" w:hAnsi="Times New Roman" w:cs="Times New Roman"/>
                <w:color w:val="000000"/>
                <w:sz w:val="20"/>
                <w:szCs w:val="20"/>
                <w:lang w:val="bg-BG" w:eastAsia="bg-BG"/>
              </w:rPr>
              <w:t>В селата</w:t>
            </w:r>
          </w:p>
        </w:tc>
        <w:tc>
          <w:tcPr>
            <w:tcW w:w="827" w:type="dxa"/>
            <w:shd w:val="clear" w:color="auto" w:fill="FFFFFF" w:themeFill="background1"/>
            <w:noWrap/>
            <w:vAlign w:val="center"/>
          </w:tcPr>
          <w:p w14:paraId="134E19C0" w14:textId="3613EBA3"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5463</w:t>
            </w:r>
          </w:p>
        </w:tc>
        <w:tc>
          <w:tcPr>
            <w:tcW w:w="813" w:type="dxa"/>
            <w:shd w:val="clear" w:color="auto" w:fill="FFFFFF" w:themeFill="background1"/>
            <w:noWrap/>
            <w:vAlign w:val="center"/>
          </w:tcPr>
          <w:p w14:paraId="363E923C" w14:textId="3543A874"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5408</w:t>
            </w:r>
          </w:p>
        </w:tc>
        <w:tc>
          <w:tcPr>
            <w:tcW w:w="1224" w:type="dxa"/>
            <w:shd w:val="clear" w:color="auto" w:fill="FFFFFF" w:themeFill="background1"/>
            <w:noWrap/>
            <w:vAlign w:val="center"/>
          </w:tcPr>
          <w:p w14:paraId="197CE1D3" w14:textId="7FA2349E"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18</w:t>
            </w:r>
          </w:p>
        </w:tc>
        <w:tc>
          <w:tcPr>
            <w:tcW w:w="1231" w:type="dxa"/>
            <w:shd w:val="clear" w:color="auto" w:fill="FFFFFF" w:themeFill="background1"/>
            <w:noWrap/>
            <w:vAlign w:val="center"/>
          </w:tcPr>
          <w:p w14:paraId="66F02B86" w14:textId="0CC9805F"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w:t>
            </w:r>
          </w:p>
        </w:tc>
        <w:tc>
          <w:tcPr>
            <w:tcW w:w="1189" w:type="dxa"/>
            <w:shd w:val="clear" w:color="auto" w:fill="FFFFFF" w:themeFill="background1"/>
            <w:noWrap/>
            <w:vAlign w:val="center"/>
          </w:tcPr>
          <w:p w14:paraId="26C2A5A6" w14:textId="294E7070"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2</w:t>
            </w:r>
          </w:p>
        </w:tc>
        <w:tc>
          <w:tcPr>
            <w:tcW w:w="892" w:type="dxa"/>
            <w:shd w:val="clear" w:color="auto" w:fill="FFFFFF" w:themeFill="background1"/>
            <w:noWrap/>
            <w:vAlign w:val="center"/>
          </w:tcPr>
          <w:p w14:paraId="14598F59" w14:textId="413C4DCE"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13</w:t>
            </w:r>
          </w:p>
        </w:tc>
        <w:tc>
          <w:tcPr>
            <w:tcW w:w="917" w:type="dxa"/>
            <w:shd w:val="clear" w:color="auto" w:fill="FFFFFF" w:themeFill="background1"/>
            <w:noWrap/>
            <w:vAlign w:val="center"/>
          </w:tcPr>
          <w:p w14:paraId="4ADD0C18" w14:textId="4181BEDD" w:rsidR="00D34F22" w:rsidRPr="004129A2" w:rsidRDefault="00D34F22" w:rsidP="00D34F22">
            <w:pPr>
              <w:spacing w:after="0" w:line="240" w:lineRule="auto"/>
              <w:jc w:val="center"/>
              <w:rPr>
                <w:rFonts w:ascii="Times New Roman" w:eastAsia="Times New Roman" w:hAnsi="Times New Roman" w:cs="Times New Roman"/>
                <w:color w:val="000000"/>
                <w:sz w:val="20"/>
                <w:szCs w:val="20"/>
                <w:lang w:val="bg-BG" w:eastAsia="bg-BG"/>
              </w:rPr>
            </w:pPr>
            <w:r w:rsidRPr="00D34F22">
              <w:rPr>
                <w:rFonts w:ascii="Times New Roman" w:eastAsia="Times New Roman" w:hAnsi="Times New Roman" w:cs="Times New Roman"/>
                <w:color w:val="000000"/>
                <w:sz w:val="20"/>
                <w:szCs w:val="20"/>
                <w:lang w:val="bg-BG" w:eastAsia="bg-BG"/>
              </w:rPr>
              <w:t>22</w:t>
            </w:r>
          </w:p>
        </w:tc>
      </w:tr>
    </w:tbl>
    <w:p w14:paraId="1345E990" w14:textId="77777777" w:rsidR="00D34F22" w:rsidRPr="0044624E" w:rsidRDefault="00D34F22" w:rsidP="00D34F22">
      <w:pPr>
        <w:jc w:val="center"/>
        <w:rPr>
          <w:rFonts w:ascii="Times New Roman" w:hAnsi="Times New Roman" w:cs="Times New Roman"/>
          <w:i/>
          <w:iCs/>
          <w:sz w:val="20"/>
          <w:szCs w:val="20"/>
          <w:lang w:val="ru-RU"/>
        </w:rPr>
      </w:pPr>
      <w:r w:rsidRPr="0044624E">
        <w:rPr>
          <w:rFonts w:ascii="Times New Roman" w:hAnsi="Times New Roman" w:cs="Times New Roman"/>
          <w:i/>
          <w:iCs/>
          <w:sz w:val="20"/>
          <w:szCs w:val="20"/>
          <w:lang w:val="ru-RU"/>
        </w:rPr>
        <w:t>Източник: НСИ - Преброяване на населението и жилищния фон</w:t>
      </w:r>
      <w:r>
        <w:rPr>
          <w:rFonts w:ascii="Times New Roman" w:hAnsi="Times New Roman" w:cs="Times New Roman"/>
          <w:i/>
          <w:iCs/>
          <w:sz w:val="20"/>
          <w:szCs w:val="20"/>
          <w:lang w:val="ru-RU"/>
        </w:rPr>
        <w:t xml:space="preserve"> към 07.09.2021 г.</w:t>
      </w:r>
    </w:p>
    <w:p w14:paraId="7C1E009A" w14:textId="24967584" w:rsidR="00D34F22" w:rsidRDefault="00D34F22" w:rsidP="00D34F22">
      <w:pPr>
        <w:spacing w:after="240" w:line="240" w:lineRule="auto"/>
        <w:ind w:right="28" w:firstLine="561"/>
        <w:jc w:val="both"/>
        <w:rPr>
          <w:rFonts w:ascii="Times New Roman" w:hAnsi="Times New Roman" w:cs="Times New Roman"/>
          <w:sz w:val="24"/>
          <w:szCs w:val="24"/>
          <w:lang w:val="ru-RU"/>
        </w:rPr>
      </w:pPr>
      <w:r w:rsidRPr="0044624E">
        <w:rPr>
          <w:rFonts w:ascii="Times New Roman" w:hAnsi="Times New Roman" w:cs="Times New Roman"/>
          <w:sz w:val="24"/>
          <w:szCs w:val="24"/>
          <w:lang w:val="ru-RU"/>
        </w:rPr>
        <w:t>По данни на НСИ от преброяването към 0</w:t>
      </w:r>
      <w:r>
        <w:rPr>
          <w:rFonts w:ascii="Times New Roman" w:hAnsi="Times New Roman" w:cs="Times New Roman"/>
          <w:sz w:val="24"/>
          <w:szCs w:val="24"/>
          <w:lang w:val="ru-RU"/>
        </w:rPr>
        <w:t>7</w:t>
      </w:r>
      <w:r w:rsidRPr="0044624E">
        <w:rPr>
          <w:rFonts w:ascii="Times New Roman" w:hAnsi="Times New Roman" w:cs="Times New Roman"/>
          <w:sz w:val="24"/>
          <w:szCs w:val="24"/>
          <w:lang w:val="ru-RU"/>
        </w:rPr>
        <w:t>.0</w:t>
      </w:r>
      <w:r>
        <w:rPr>
          <w:rFonts w:ascii="Times New Roman" w:hAnsi="Times New Roman" w:cs="Times New Roman"/>
          <w:sz w:val="24"/>
          <w:szCs w:val="24"/>
          <w:lang w:val="ru-RU"/>
        </w:rPr>
        <w:t>9</w:t>
      </w:r>
      <w:r w:rsidRPr="0044624E">
        <w:rPr>
          <w:rFonts w:ascii="Times New Roman" w:hAnsi="Times New Roman" w:cs="Times New Roman"/>
          <w:sz w:val="24"/>
          <w:szCs w:val="24"/>
          <w:lang w:val="ru-RU"/>
        </w:rPr>
        <w:t>.20</w:t>
      </w:r>
      <w:r>
        <w:rPr>
          <w:rFonts w:ascii="Times New Roman" w:hAnsi="Times New Roman" w:cs="Times New Roman"/>
          <w:sz w:val="24"/>
          <w:szCs w:val="24"/>
          <w:lang w:val="ru-RU"/>
        </w:rPr>
        <w:t>2</w:t>
      </w:r>
      <w:r w:rsidRPr="0044624E">
        <w:rPr>
          <w:rFonts w:ascii="Times New Roman" w:hAnsi="Times New Roman" w:cs="Times New Roman"/>
          <w:sz w:val="24"/>
          <w:szCs w:val="24"/>
          <w:lang w:val="ru-RU"/>
        </w:rPr>
        <w:t xml:space="preserve">1 г. жилищните сгради в община </w:t>
      </w:r>
      <w:r>
        <w:rPr>
          <w:rFonts w:ascii="Times New Roman" w:hAnsi="Times New Roman" w:cs="Times New Roman"/>
          <w:sz w:val="24"/>
          <w:szCs w:val="24"/>
          <w:lang w:val="ru-RU"/>
        </w:rPr>
        <w:t xml:space="preserve">Генерал Тошево </w:t>
      </w:r>
      <w:r w:rsidRPr="0044624E">
        <w:rPr>
          <w:rFonts w:ascii="Times New Roman" w:hAnsi="Times New Roman" w:cs="Times New Roman"/>
          <w:sz w:val="24"/>
          <w:szCs w:val="24"/>
          <w:lang w:val="ru-RU"/>
        </w:rPr>
        <w:t>са</w:t>
      </w:r>
      <w:r>
        <w:rPr>
          <w:rFonts w:ascii="Times New Roman" w:hAnsi="Times New Roman" w:cs="Times New Roman"/>
          <w:sz w:val="24"/>
          <w:szCs w:val="24"/>
          <w:lang w:val="ru-RU"/>
        </w:rPr>
        <w:t xml:space="preserve"> 7760, 30% от които в града и 70% в селата. По вида на сградите преобладават къщи – 7677 (99%), жилищните блокове/кооперации са 45, а летните кухни – 13. В общината към септември 2021 г. има 22 сгради със статут на „вила“ и 3 общежития. </w:t>
      </w:r>
    </w:p>
    <w:p w14:paraId="0543CE59" w14:textId="7E308CA8" w:rsidR="00D34F22" w:rsidRPr="007E2BAB" w:rsidRDefault="00D34F22" w:rsidP="00D34F22">
      <w:pPr>
        <w:spacing w:after="120" w:line="240" w:lineRule="auto"/>
        <w:jc w:val="center"/>
        <w:rPr>
          <w:rFonts w:ascii="Times New Roman" w:hAnsi="Times New Roman" w:cs="Times New Roman"/>
          <w:sz w:val="24"/>
          <w:szCs w:val="24"/>
          <w:lang w:val="ru-RU"/>
        </w:rPr>
      </w:pPr>
      <w:r w:rsidRPr="007E2BAB">
        <w:rPr>
          <w:rFonts w:ascii="Times New Roman" w:hAnsi="Times New Roman" w:cs="Times New Roman"/>
          <w:b/>
          <w:bCs/>
          <w:sz w:val="24"/>
          <w:szCs w:val="24"/>
          <w:lang w:val="ru-RU"/>
        </w:rPr>
        <w:t xml:space="preserve">Таблица </w:t>
      </w:r>
      <w:r>
        <w:rPr>
          <w:rFonts w:ascii="Times New Roman" w:hAnsi="Times New Roman" w:cs="Times New Roman"/>
          <w:b/>
          <w:bCs/>
          <w:sz w:val="24"/>
          <w:szCs w:val="24"/>
          <w:lang w:val="ru-RU"/>
        </w:rPr>
        <w:t>7</w:t>
      </w:r>
      <w:r w:rsidRPr="007E2BAB">
        <w:rPr>
          <w:rFonts w:ascii="Times New Roman" w:hAnsi="Times New Roman" w:cs="Times New Roman"/>
          <w:b/>
          <w:bCs/>
          <w:sz w:val="24"/>
          <w:szCs w:val="24"/>
          <w:lang w:val="ru-RU"/>
        </w:rPr>
        <w:t xml:space="preserve">: Жилищни сгради в община </w:t>
      </w:r>
      <w:r>
        <w:rPr>
          <w:rFonts w:ascii="Times New Roman" w:hAnsi="Times New Roman" w:cs="Times New Roman"/>
          <w:b/>
          <w:bCs/>
          <w:sz w:val="24"/>
          <w:szCs w:val="24"/>
          <w:lang w:val="ru-RU"/>
        </w:rPr>
        <w:t xml:space="preserve">Генерал Тошево </w:t>
      </w:r>
      <w:r w:rsidRPr="007E2BAB">
        <w:rPr>
          <w:rFonts w:ascii="Times New Roman" w:hAnsi="Times New Roman" w:cs="Times New Roman"/>
          <w:b/>
          <w:bCs/>
          <w:sz w:val="24"/>
          <w:szCs w:val="24"/>
          <w:lang w:val="ru-RU"/>
        </w:rPr>
        <w:t>по период на построяване</w:t>
      </w:r>
      <w:r>
        <w:rPr>
          <w:rFonts w:ascii="Times New Roman" w:hAnsi="Times New Roman" w:cs="Times New Roman"/>
          <w:b/>
          <w:bCs/>
          <w:sz w:val="24"/>
          <w:szCs w:val="24"/>
          <w:lang w:val="ru-RU"/>
        </w:rPr>
        <w:t xml:space="preserve"> </w:t>
      </w:r>
      <w:r w:rsidRPr="007E2BAB">
        <w:rPr>
          <w:rFonts w:ascii="Times New Roman" w:hAnsi="Times New Roman" w:cs="Times New Roman"/>
          <w:b/>
          <w:bCs/>
          <w:sz w:val="24"/>
          <w:szCs w:val="24"/>
          <w:lang w:val="ru-RU"/>
        </w:rPr>
        <w:t xml:space="preserve">(брой) </w:t>
      </w:r>
    </w:p>
    <w:tbl>
      <w:tblPr>
        <w:tblW w:w="9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75"/>
        <w:gridCol w:w="1175"/>
        <w:gridCol w:w="1175"/>
        <w:gridCol w:w="1175"/>
        <w:gridCol w:w="1167"/>
        <w:gridCol w:w="1167"/>
        <w:gridCol w:w="1292"/>
        <w:gridCol w:w="820"/>
      </w:tblGrid>
      <w:tr w:rsidR="00D34F22" w:rsidRPr="00B54238" w14:paraId="432A0B53" w14:textId="77777777" w:rsidTr="008A7560">
        <w:trPr>
          <w:trHeight w:val="373"/>
          <w:jc w:val="center"/>
        </w:trPr>
        <w:tc>
          <w:tcPr>
            <w:tcW w:w="1175" w:type="dxa"/>
            <w:shd w:val="clear" w:color="auto" w:fill="B6DDE8" w:themeFill="accent5" w:themeFillTint="66"/>
            <w:vAlign w:val="center"/>
          </w:tcPr>
          <w:p w14:paraId="154FE894" w14:textId="77777777" w:rsidR="00D34F22" w:rsidRPr="00B54238" w:rsidRDefault="00D34F22" w:rsidP="00790CD8">
            <w:pPr>
              <w:tabs>
                <w:tab w:val="left" w:pos="972"/>
              </w:tabs>
              <w:spacing w:after="0" w:line="240" w:lineRule="auto"/>
              <w:ind w:left="-71" w:right="-140"/>
              <w:jc w:val="center"/>
              <w:rPr>
                <w:rFonts w:ascii="Times New Roman" w:hAnsi="Times New Roman" w:cs="Times New Roman"/>
                <w:b/>
                <w:bCs/>
                <w:sz w:val="20"/>
                <w:szCs w:val="20"/>
              </w:rPr>
            </w:pPr>
            <w:r w:rsidRPr="00B54238">
              <w:rPr>
                <w:rFonts w:ascii="Times New Roman" w:hAnsi="Times New Roman" w:cs="Times New Roman"/>
                <w:b/>
                <w:bCs/>
                <w:sz w:val="20"/>
                <w:szCs w:val="20"/>
                <w:lang w:val="bg-BG"/>
              </w:rPr>
              <w:t xml:space="preserve">До края на </w:t>
            </w:r>
            <w:r w:rsidRPr="00B54238">
              <w:rPr>
                <w:rFonts w:ascii="Times New Roman" w:hAnsi="Times New Roman" w:cs="Times New Roman"/>
                <w:b/>
                <w:bCs/>
                <w:sz w:val="20"/>
                <w:szCs w:val="20"/>
              </w:rPr>
              <w:t>1959 г.</w:t>
            </w:r>
          </w:p>
        </w:tc>
        <w:tc>
          <w:tcPr>
            <w:tcW w:w="1175" w:type="dxa"/>
            <w:shd w:val="clear" w:color="auto" w:fill="B6DDE8" w:themeFill="accent5" w:themeFillTint="66"/>
            <w:vAlign w:val="center"/>
          </w:tcPr>
          <w:p w14:paraId="359A2ABE" w14:textId="77777777" w:rsidR="00D34F22" w:rsidRPr="00B54238" w:rsidRDefault="00D34F22" w:rsidP="00790CD8">
            <w:pPr>
              <w:spacing w:after="0" w:line="240" w:lineRule="auto"/>
              <w:ind w:left="-71" w:right="-140"/>
              <w:jc w:val="center"/>
              <w:rPr>
                <w:rFonts w:ascii="Times New Roman" w:hAnsi="Times New Roman" w:cs="Times New Roman"/>
                <w:b/>
                <w:bCs/>
                <w:sz w:val="20"/>
                <w:szCs w:val="20"/>
              </w:rPr>
            </w:pPr>
            <w:r w:rsidRPr="00B54238">
              <w:rPr>
                <w:rFonts w:ascii="Times New Roman" w:hAnsi="Times New Roman" w:cs="Times New Roman"/>
                <w:b/>
                <w:bCs/>
                <w:sz w:val="20"/>
                <w:szCs w:val="20"/>
              </w:rPr>
              <w:t>1960-1969 г.</w:t>
            </w:r>
          </w:p>
        </w:tc>
        <w:tc>
          <w:tcPr>
            <w:tcW w:w="1175" w:type="dxa"/>
            <w:shd w:val="clear" w:color="auto" w:fill="B6DDE8" w:themeFill="accent5" w:themeFillTint="66"/>
            <w:vAlign w:val="center"/>
          </w:tcPr>
          <w:p w14:paraId="76667E9B" w14:textId="77777777" w:rsidR="00D34F22" w:rsidRPr="00B54238" w:rsidRDefault="00D34F22" w:rsidP="00790CD8">
            <w:pPr>
              <w:spacing w:after="0" w:line="240" w:lineRule="auto"/>
              <w:ind w:left="-71" w:right="-140"/>
              <w:jc w:val="center"/>
              <w:rPr>
                <w:rFonts w:ascii="Times New Roman" w:hAnsi="Times New Roman" w:cs="Times New Roman"/>
                <w:b/>
                <w:bCs/>
                <w:sz w:val="20"/>
                <w:szCs w:val="20"/>
              </w:rPr>
            </w:pPr>
            <w:r w:rsidRPr="00B54238">
              <w:rPr>
                <w:rFonts w:ascii="Times New Roman" w:hAnsi="Times New Roman" w:cs="Times New Roman"/>
                <w:b/>
                <w:bCs/>
                <w:sz w:val="20"/>
                <w:szCs w:val="20"/>
              </w:rPr>
              <w:t>1970-1979 г.</w:t>
            </w:r>
          </w:p>
        </w:tc>
        <w:tc>
          <w:tcPr>
            <w:tcW w:w="1175" w:type="dxa"/>
            <w:shd w:val="clear" w:color="auto" w:fill="B6DDE8" w:themeFill="accent5" w:themeFillTint="66"/>
            <w:vAlign w:val="center"/>
          </w:tcPr>
          <w:p w14:paraId="5513FA5E" w14:textId="77777777" w:rsidR="00D34F22" w:rsidRPr="00B54238" w:rsidRDefault="00D34F22" w:rsidP="00790CD8">
            <w:pPr>
              <w:spacing w:after="0" w:line="240" w:lineRule="auto"/>
              <w:ind w:left="-71" w:right="-140"/>
              <w:jc w:val="center"/>
              <w:rPr>
                <w:rFonts w:ascii="Times New Roman" w:hAnsi="Times New Roman" w:cs="Times New Roman"/>
                <w:b/>
                <w:bCs/>
                <w:sz w:val="20"/>
                <w:szCs w:val="20"/>
              </w:rPr>
            </w:pPr>
            <w:r w:rsidRPr="00B54238">
              <w:rPr>
                <w:rFonts w:ascii="Times New Roman" w:hAnsi="Times New Roman" w:cs="Times New Roman"/>
                <w:b/>
                <w:bCs/>
                <w:sz w:val="20"/>
                <w:szCs w:val="20"/>
              </w:rPr>
              <w:t>1980-1989 г.</w:t>
            </w:r>
          </w:p>
        </w:tc>
        <w:tc>
          <w:tcPr>
            <w:tcW w:w="1167" w:type="dxa"/>
            <w:shd w:val="clear" w:color="auto" w:fill="B6DDE8" w:themeFill="accent5" w:themeFillTint="66"/>
            <w:vAlign w:val="center"/>
          </w:tcPr>
          <w:p w14:paraId="7A78BDF0" w14:textId="77777777" w:rsidR="00D34F22" w:rsidRPr="00B54238" w:rsidRDefault="00D34F22" w:rsidP="00790CD8">
            <w:pPr>
              <w:spacing w:after="0" w:line="240" w:lineRule="auto"/>
              <w:ind w:left="-71" w:right="-140"/>
              <w:jc w:val="center"/>
              <w:rPr>
                <w:rFonts w:ascii="Times New Roman" w:hAnsi="Times New Roman" w:cs="Times New Roman"/>
                <w:b/>
                <w:bCs/>
                <w:sz w:val="20"/>
                <w:szCs w:val="20"/>
              </w:rPr>
            </w:pPr>
            <w:r w:rsidRPr="00B54238">
              <w:rPr>
                <w:rFonts w:ascii="Times New Roman" w:hAnsi="Times New Roman" w:cs="Times New Roman"/>
                <w:b/>
                <w:bCs/>
                <w:sz w:val="20"/>
                <w:szCs w:val="20"/>
              </w:rPr>
              <w:t>1990-1999 г.</w:t>
            </w:r>
          </w:p>
        </w:tc>
        <w:tc>
          <w:tcPr>
            <w:tcW w:w="1167" w:type="dxa"/>
            <w:shd w:val="clear" w:color="auto" w:fill="B6DDE8" w:themeFill="accent5" w:themeFillTint="66"/>
            <w:vAlign w:val="center"/>
          </w:tcPr>
          <w:p w14:paraId="051B9F92" w14:textId="77777777" w:rsidR="00D34F22" w:rsidRPr="00B54238" w:rsidRDefault="00D34F22" w:rsidP="00790CD8">
            <w:pPr>
              <w:spacing w:after="0" w:line="240" w:lineRule="auto"/>
              <w:ind w:left="-71" w:right="-140"/>
              <w:jc w:val="center"/>
              <w:rPr>
                <w:rFonts w:ascii="Times New Roman" w:hAnsi="Times New Roman" w:cs="Times New Roman"/>
                <w:b/>
                <w:bCs/>
                <w:sz w:val="20"/>
                <w:szCs w:val="20"/>
              </w:rPr>
            </w:pPr>
            <w:r w:rsidRPr="00B54238">
              <w:rPr>
                <w:rFonts w:ascii="Times New Roman" w:hAnsi="Times New Roman" w:cs="Times New Roman"/>
                <w:b/>
                <w:bCs/>
                <w:sz w:val="20"/>
                <w:szCs w:val="20"/>
              </w:rPr>
              <w:t>2000-20</w:t>
            </w:r>
            <w:r w:rsidRPr="00B54238">
              <w:rPr>
                <w:rFonts w:ascii="Times New Roman" w:hAnsi="Times New Roman" w:cs="Times New Roman"/>
                <w:b/>
                <w:bCs/>
                <w:sz w:val="20"/>
                <w:szCs w:val="20"/>
                <w:lang w:val="bg-BG"/>
              </w:rPr>
              <w:t>09</w:t>
            </w:r>
            <w:r w:rsidRPr="00B54238">
              <w:rPr>
                <w:rFonts w:ascii="Times New Roman" w:hAnsi="Times New Roman" w:cs="Times New Roman"/>
                <w:b/>
                <w:bCs/>
                <w:sz w:val="20"/>
                <w:szCs w:val="20"/>
              </w:rPr>
              <w:t xml:space="preserve"> г.</w:t>
            </w:r>
          </w:p>
        </w:tc>
        <w:tc>
          <w:tcPr>
            <w:tcW w:w="1292" w:type="dxa"/>
            <w:shd w:val="clear" w:color="auto" w:fill="B6DDE8" w:themeFill="accent5" w:themeFillTint="66"/>
            <w:vAlign w:val="center"/>
          </w:tcPr>
          <w:p w14:paraId="0FC54F6D" w14:textId="77777777" w:rsidR="00D34F22" w:rsidRPr="00B54238" w:rsidRDefault="00D34F22" w:rsidP="00790CD8">
            <w:pPr>
              <w:spacing w:after="0" w:line="240" w:lineRule="auto"/>
              <w:ind w:left="-71" w:right="-140"/>
              <w:jc w:val="center"/>
              <w:rPr>
                <w:rFonts w:ascii="Times New Roman" w:hAnsi="Times New Roman" w:cs="Times New Roman"/>
                <w:b/>
                <w:bCs/>
                <w:sz w:val="20"/>
                <w:szCs w:val="20"/>
              </w:rPr>
            </w:pPr>
            <w:r w:rsidRPr="00B54238">
              <w:rPr>
                <w:rFonts w:ascii="Times New Roman" w:hAnsi="Times New Roman" w:cs="Times New Roman"/>
                <w:b/>
                <w:bCs/>
                <w:sz w:val="20"/>
                <w:szCs w:val="20"/>
              </w:rPr>
              <w:t>20</w:t>
            </w:r>
            <w:r w:rsidRPr="00B54238">
              <w:rPr>
                <w:rFonts w:ascii="Times New Roman" w:hAnsi="Times New Roman" w:cs="Times New Roman"/>
                <w:b/>
                <w:bCs/>
                <w:sz w:val="20"/>
                <w:szCs w:val="20"/>
                <w:lang w:val="bg-BG"/>
              </w:rPr>
              <w:t>10</w:t>
            </w:r>
            <w:r w:rsidRPr="00B54238">
              <w:rPr>
                <w:rFonts w:ascii="Times New Roman" w:hAnsi="Times New Roman" w:cs="Times New Roman"/>
                <w:b/>
                <w:bCs/>
                <w:sz w:val="20"/>
                <w:szCs w:val="20"/>
              </w:rPr>
              <w:t>-20</w:t>
            </w:r>
            <w:r w:rsidRPr="00B54238">
              <w:rPr>
                <w:rFonts w:ascii="Times New Roman" w:hAnsi="Times New Roman" w:cs="Times New Roman"/>
                <w:b/>
                <w:bCs/>
                <w:sz w:val="20"/>
                <w:szCs w:val="20"/>
                <w:lang w:val="bg-BG"/>
              </w:rPr>
              <w:t>21</w:t>
            </w:r>
            <w:r w:rsidRPr="00B54238">
              <w:rPr>
                <w:rFonts w:ascii="Times New Roman" w:hAnsi="Times New Roman" w:cs="Times New Roman"/>
                <w:b/>
                <w:bCs/>
                <w:sz w:val="20"/>
                <w:szCs w:val="20"/>
              </w:rPr>
              <w:t xml:space="preserve"> г.</w:t>
            </w:r>
          </w:p>
        </w:tc>
        <w:tc>
          <w:tcPr>
            <w:tcW w:w="820" w:type="dxa"/>
            <w:shd w:val="clear" w:color="auto" w:fill="B6DDE8" w:themeFill="accent5" w:themeFillTint="66"/>
            <w:vAlign w:val="center"/>
          </w:tcPr>
          <w:p w14:paraId="1F84C298" w14:textId="77777777" w:rsidR="00D34F22" w:rsidRPr="00B54238" w:rsidRDefault="00D34F22" w:rsidP="00790CD8">
            <w:pPr>
              <w:spacing w:after="0" w:line="240" w:lineRule="auto"/>
              <w:ind w:left="-71" w:right="-140"/>
              <w:jc w:val="center"/>
              <w:rPr>
                <w:rFonts w:ascii="Times New Roman" w:hAnsi="Times New Roman" w:cs="Times New Roman"/>
                <w:b/>
                <w:bCs/>
                <w:sz w:val="20"/>
                <w:szCs w:val="20"/>
              </w:rPr>
            </w:pPr>
            <w:r w:rsidRPr="00B54238">
              <w:rPr>
                <w:rFonts w:ascii="Times New Roman" w:hAnsi="Times New Roman" w:cs="Times New Roman"/>
                <w:b/>
                <w:bCs/>
                <w:sz w:val="20"/>
                <w:szCs w:val="20"/>
              </w:rPr>
              <w:t>Общо</w:t>
            </w:r>
          </w:p>
        </w:tc>
      </w:tr>
      <w:tr w:rsidR="008A7560" w:rsidRPr="00B54238" w14:paraId="5B5B76E7" w14:textId="77777777" w:rsidTr="008A7560">
        <w:trPr>
          <w:trHeight w:val="316"/>
          <w:jc w:val="center"/>
        </w:trPr>
        <w:tc>
          <w:tcPr>
            <w:tcW w:w="1175" w:type="dxa"/>
            <w:vAlign w:val="center"/>
          </w:tcPr>
          <w:p w14:paraId="3F013B48" w14:textId="248CDC3E" w:rsidR="008A7560" w:rsidRPr="008A7560" w:rsidRDefault="008A7560" w:rsidP="008A7560">
            <w:pPr>
              <w:spacing w:after="0" w:line="240" w:lineRule="auto"/>
              <w:jc w:val="center"/>
              <w:rPr>
                <w:rFonts w:ascii="Times New Roman" w:eastAsia="Times New Roman" w:hAnsi="Times New Roman" w:cs="Times New Roman"/>
                <w:color w:val="000000"/>
                <w:sz w:val="20"/>
                <w:szCs w:val="20"/>
                <w:lang w:val="bg-BG" w:eastAsia="bg-BG"/>
              </w:rPr>
            </w:pPr>
            <w:r w:rsidRPr="008A7560">
              <w:rPr>
                <w:rFonts w:ascii="Times New Roman" w:eastAsia="Times New Roman" w:hAnsi="Times New Roman" w:cs="Times New Roman"/>
                <w:color w:val="000000"/>
                <w:sz w:val="20"/>
                <w:szCs w:val="20"/>
                <w:lang w:val="bg-BG" w:eastAsia="bg-BG"/>
              </w:rPr>
              <w:t>3885</w:t>
            </w:r>
          </w:p>
        </w:tc>
        <w:tc>
          <w:tcPr>
            <w:tcW w:w="1175" w:type="dxa"/>
            <w:vAlign w:val="center"/>
          </w:tcPr>
          <w:p w14:paraId="2D4C019D" w14:textId="4AE9FEE7" w:rsidR="008A7560" w:rsidRPr="008A7560" w:rsidRDefault="008A7560" w:rsidP="008A7560">
            <w:pPr>
              <w:spacing w:after="0" w:line="240" w:lineRule="auto"/>
              <w:jc w:val="center"/>
              <w:rPr>
                <w:rFonts w:ascii="Times New Roman" w:eastAsia="Times New Roman" w:hAnsi="Times New Roman" w:cs="Times New Roman"/>
                <w:color w:val="000000"/>
                <w:sz w:val="20"/>
                <w:szCs w:val="20"/>
                <w:lang w:val="bg-BG" w:eastAsia="bg-BG"/>
              </w:rPr>
            </w:pPr>
            <w:r w:rsidRPr="008A7560">
              <w:rPr>
                <w:rFonts w:ascii="Times New Roman" w:eastAsia="Times New Roman" w:hAnsi="Times New Roman" w:cs="Times New Roman"/>
                <w:color w:val="000000"/>
                <w:sz w:val="20"/>
                <w:szCs w:val="20"/>
                <w:lang w:val="bg-BG" w:eastAsia="bg-BG"/>
              </w:rPr>
              <w:t>2661</w:t>
            </w:r>
          </w:p>
        </w:tc>
        <w:tc>
          <w:tcPr>
            <w:tcW w:w="1175" w:type="dxa"/>
            <w:vAlign w:val="center"/>
          </w:tcPr>
          <w:p w14:paraId="57E6B050" w14:textId="0DE4CF98" w:rsidR="008A7560" w:rsidRPr="008A7560" w:rsidRDefault="008A7560" w:rsidP="008A7560">
            <w:pPr>
              <w:spacing w:after="0" w:line="240" w:lineRule="auto"/>
              <w:jc w:val="center"/>
              <w:rPr>
                <w:rFonts w:ascii="Times New Roman" w:eastAsia="Times New Roman" w:hAnsi="Times New Roman" w:cs="Times New Roman"/>
                <w:color w:val="000000"/>
                <w:sz w:val="20"/>
                <w:szCs w:val="20"/>
                <w:lang w:val="bg-BG" w:eastAsia="bg-BG"/>
              </w:rPr>
            </w:pPr>
            <w:r w:rsidRPr="008A7560">
              <w:rPr>
                <w:rFonts w:ascii="Times New Roman" w:eastAsia="Times New Roman" w:hAnsi="Times New Roman" w:cs="Times New Roman"/>
                <w:color w:val="000000"/>
                <w:sz w:val="20"/>
                <w:szCs w:val="20"/>
                <w:lang w:val="bg-BG" w:eastAsia="bg-BG"/>
              </w:rPr>
              <w:t>633</w:t>
            </w:r>
          </w:p>
        </w:tc>
        <w:tc>
          <w:tcPr>
            <w:tcW w:w="1175" w:type="dxa"/>
            <w:vAlign w:val="center"/>
          </w:tcPr>
          <w:p w14:paraId="4806C374" w14:textId="1DFCAE5F" w:rsidR="008A7560" w:rsidRPr="008A7560" w:rsidRDefault="008A7560" w:rsidP="008A7560">
            <w:pPr>
              <w:spacing w:after="0" w:line="240" w:lineRule="auto"/>
              <w:jc w:val="center"/>
              <w:rPr>
                <w:rFonts w:ascii="Times New Roman" w:eastAsia="Times New Roman" w:hAnsi="Times New Roman" w:cs="Times New Roman"/>
                <w:color w:val="000000"/>
                <w:sz w:val="20"/>
                <w:szCs w:val="20"/>
                <w:lang w:val="bg-BG" w:eastAsia="bg-BG"/>
              </w:rPr>
            </w:pPr>
            <w:r w:rsidRPr="008A7560">
              <w:rPr>
                <w:rFonts w:ascii="Times New Roman" w:eastAsia="Times New Roman" w:hAnsi="Times New Roman" w:cs="Times New Roman"/>
                <w:color w:val="000000"/>
                <w:sz w:val="20"/>
                <w:szCs w:val="20"/>
                <w:lang w:val="bg-BG" w:eastAsia="bg-BG"/>
              </w:rPr>
              <w:t>374</w:t>
            </w:r>
          </w:p>
        </w:tc>
        <w:tc>
          <w:tcPr>
            <w:tcW w:w="1167" w:type="dxa"/>
            <w:vAlign w:val="center"/>
          </w:tcPr>
          <w:p w14:paraId="4685238A" w14:textId="01BA362D" w:rsidR="008A7560" w:rsidRPr="008A7560" w:rsidRDefault="008A7560" w:rsidP="008A7560">
            <w:pPr>
              <w:spacing w:after="0" w:line="240" w:lineRule="auto"/>
              <w:jc w:val="center"/>
              <w:rPr>
                <w:rFonts w:ascii="Times New Roman" w:eastAsia="Times New Roman" w:hAnsi="Times New Roman" w:cs="Times New Roman"/>
                <w:color w:val="000000"/>
                <w:sz w:val="20"/>
                <w:szCs w:val="20"/>
                <w:lang w:val="bg-BG" w:eastAsia="bg-BG"/>
              </w:rPr>
            </w:pPr>
            <w:r w:rsidRPr="008A7560">
              <w:rPr>
                <w:rFonts w:ascii="Times New Roman" w:eastAsia="Times New Roman" w:hAnsi="Times New Roman" w:cs="Times New Roman"/>
                <w:color w:val="000000"/>
                <w:sz w:val="20"/>
                <w:szCs w:val="20"/>
                <w:lang w:val="bg-BG" w:eastAsia="bg-BG"/>
              </w:rPr>
              <w:t>121</w:t>
            </w:r>
          </w:p>
        </w:tc>
        <w:tc>
          <w:tcPr>
            <w:tcW w:w="1167" w:type="dxa"/>
            <w:vAlign w:val="center"/>
          </w:tcPr>
          <w:p w14:paraId="7CB13C45" w14:textId="5FBD10A5" w:rsidR="008A7560" w:rsidRPr="008A7560" w:rsidRDefault="008A7560" w:rsidP="008A7560">
            <w:pPr>
              <w:spacing w:after="0" w:line="240" w:lineRule="auto"/>
              <w:jc w:val="center"/>
              <w:rPr>
                <w:rFonts w:ascii="Times New Roman" w:eastAsia="Times New Roman" w:hAnsi="Times New Roman" w:cs="Times New Roman"/>
                <w:color w:val="000000"/>
                <w:sz w:val="20"/>
                <w:szCs w:val="20"/>
                <w:lang w:val="bg-BG" w:eastAsia="bg-BG"/>
              </w:rPr>
            </w:pPr>
            <w:r w:rsidRPr="008A7560">
              <w:rPr>
                <w:rFonts w:ascii="Times New Roman" w:eastAsia="Times New Roman" w:hAnsi="Times New Roman" w:cs="Times New Roman"/>
                <w:color w:val="000000"/>
                <w:sz w:val="20"/>
                <w:szCs w:val="20"/>
                <w:lang w:val="bg-BG" w:eastAsia="bg-BG"/>
              </w:rPr>
              <w:t>40</w:t>
            </w:r>
          </w:p>
        </w:tc>
        <w:tc>
          <w:tcPr>
            <w:tcW w:w="1292" w:type="dxa"/>
            <w:vAlign w:val="center"/>
          </w:tcPr>
          <w:p w14:paraId="36622CC9" w14:textId="733481E7" w:rsidR="008A7560" w:rsidRPr="008A7560" w:rsidRDefault="008A7560" w:rsidP="008A7560">
            <w:pPr>
              <w:spacing w:after="0" w:line="240" w:lineRule="auto"/>
              <w:jc w:val="center"/>
              <w:rPr>
                <w:rFonts w:ascii="Times New Roman" w:eastAsia="Times New Roman" w:hAnsi="Times New Roman" w:cs="Times New Roman"/>
                <w:color w:val="000000"/>
                <w:sz w:val="20"/>
                <w:szCs w:val="20"/>
                <w:lang w:val="bg-BG" w:eastAsia="bg-BG"/>
              </w:rPr>
            </w:pPr>
            <w:r w:rsidRPr="008A7560">
              <w:rPr>
                <w:rFonts w:ascii="Times New Roman" w:eastAsia="Times New Roman" w:hAnsi="Times New Roman" w:cs="Times New Roman"/>
                <w:color w:val="000000"/>
                <w:sz w:val="20"/>
                <w:szCs w:val="20"/>
                <w:lang w:val="bg-BG" w:eastAsia="bg-BG"/>
              </w:rPr>
              <w:t>46</w:t>
            </w:r>
          </w:p>
        </w:tc>
        <w:tc>
          <w:tcPr>
            <w:tcW w:w="820" w:type="dxa"/>
            <w:vAlign w:val="center"/>
          </w:tcPr>
          <w:p w14:paraId="6F5CEF76" w14:textId="2A9C079B" w:rsidR="008A7560" w:rsidRPr="008A7560" w:rsidRDefault="008A7560" w:rsidP="008A7560">
            <w:pPr>
              <w:spacing w:after="0" w:line="240" w:lineRule="auto"/>
              <w:jc w:val="center"/>
              <w:rPr>
                <w:rFonts w:ascii="Times New Roman" w:eastAsia="Times New Roman" w:hAnsi="Times New Roman" w:cs="Times New Roman"/>
                <w:color w:val="000000"/>
                <w:sz w:val="20"/>
                <w:szCs w:val="20"/>
                <w:lang w:val="bg-BG" w:eastAsia="bg-BG"/>
              </w:rPr>
            </w:pPr>
            <w:r w:rsidRPr="008A7560">
              <w:rPr>
                <w:rFonts w:ascii="Times New Roman" w:eastAsia="Times New Roman" w:hAnsi="Times New Roman" w:cs="Times New Roman"/>
                <w:color w:val="000000"/>
                <w:sz w:val="20"/>
                <w:szCs w:val="20"/>
                <w:lang w:val="bg-BG" w:eastAsia="bg-BG"/>
              </w:rPr>
              <w:t>7760</w:t>
            </w:r>
          </w:p>
        </w:tc>
      </w:tr>
    </w:tbl>
    <w:p w14:paraId="5EED71A1" w14:textId="77777777" w:rsidR="00D34F22" w:rsidRPr="0044624E" w:rsidRDefault="00D34F22" w:rsidP="00D34F22">
      <w:pPr>
        <w:spacing w:after="120" w:line="240" w:lineRule="auto"/>
        <w:jc w:val="center"/>
        <w:rPr>
          <w:rFonts w:ascii="Times New Roman" w:hAnsi="Times New Roman" w:cs="Times New Roman"/>
          <w:i/>
          <w:iCs/>
          <w:sz w:val="20"/>
          <w:szCs w:val="20"/>
          <w:lang w:val="ru-RU"/>
        </w:rPr>
      </w:pPr>
      <w:r w:rsidRPr="0044624E">
        <w:rPr>
          <w:rFonts w:ascii="Times New Roman" w:hAnsi="Times New Roman" w:cs="Times New Roman"/>
          <w:i/>
          <w:iCs/>
          <w:sz w:val="20"/>
          <w:szCs w:val="20"/>
          <w:lang w:val="ru-RU"/>
        </w:rPr>
        <w:t>Източник: НСИ - Преброяване на населението и жилищния фонд</w:t>
      </w:r>
      <w:r>
        <w:rPr>
          <w:rFonts w:ascii="Times New Roman" w:hAnsi="Times New Roman" w:cs="Times New Roman"/>
          <w:i/>
          <w:iCs/>
          <w:sz w:val="20"/>
          <w:szCs w:val="20"/>
          <w:lang w:val="ru-RU"/>
        </w:rPr>
        <w:t xml:space="preserve"> 2021 г.</w:t>
      </w:r>
    </w:p>
    <w:p w14:paraId="562D150A" w14:textId="101B1AC8" w:rsidR="00D34F22" w:rsidRDefault="00D34F22" w:rsidP="00CA03FD">
      <w:pPr>
        <w:spacing w:before="120" w:after="120" w:line="240" w:lineRule="auto"/>
        <w:ind w:left="11" w:right="45" w:firstLine="692"/>
        <w:jc w:val="both"/>
        <w:rPr>
          <w:rFonts w:ascii="Times New Roman" w:hAnsi="Times New Roman" w:cs="Times New Roman"/>
          <w:sz w:val="24"/>
          <w:szCs w:val="24"/>
          <w:lang w:val="ru-RU"/>
        </w:rPr>
      </w:pPr>
      <w:r w:rsidRPr="0044624E">
        <w:rPr>
          <w:rFonts w:ascii="Times New Roman" w:hAnsi="Times New Roman" w:cs="Times New Roman"/>
          <w:sz w:val="24"/>
          <w:szCs w:val="24"/>
          <w:lang w:val="ru-RU"/>
        </w:rPr>
        <w:t xml:space="preserve">В общината </w:t>
      </w:r>
      <w:r>
        <w:rPr>
          <w:rFonts w:ascii="Times New Roman" w:hAnsi="Times New Roman" w:cs="Times New Roman"/>
          <w:sz w:val="24"/>
          <w:szCs w:val="24"/>
          <w:lang w:val="ru-RU"/>
        </w:rPr>
        <w:t xml:space="preserve">към 2021 г. </w:t>
      </w:r>
      <w:r w:rsidRPr="0044624E">
        <w:rPr>
          <w:rFonts w:ascii="Times New Roman" w:hAnsi="Times New Roman" w:cs="Times New Roman"/>
          <w:sz w:val="24"/>
          <w:szCs w:val="24"/>
          <w:lang w:val="ru-RU"/>
        </w:rPr>
        <w:t xml:space="preserve">има </w:t>
      </w:r>
      <w:r w:rsidR="008A7560">
        <w:rPr>
          <w:rFonts w:ascii="Times New Roman" w:hAnsi="Times New Roman" w:cs="Times New Roman"/>
          <w:sz w:val="24"/>
          <w:szCs w:val="24"/>
          <w:lang w:val="ru-RU"/>
        </w:rPr>
        <w:t>3885</w:t>
      </w:r>
      <w:r w:rsidRPr="0044624E">
        <w:rPr>
          <w:rFonts w:ascii="Times New Roman" w:hAnsi="Times New Roman" w:cs="Times New Roman"/>
          <w:sz w:val="24"/>
          <w:szCs w:val="24"/>
          <w:lang w:val="ru-RU"/>
        </w:rPr>
        <w:t xml:space="preserve"> жилищни сгради, строени преди 19</w:t>
      </w:r>
      <w:r>
        <w:rPr>
          <w:rFonts w:ascii="Times New Roman" w:hAnsi="Times New Roman" w:cs="Times New Roman"/>
          <w:sz w:val="24"/>
          <w:szCs w:val="24"/>
          <w:lang w:val="ru-RU"/>
        </w:rPr>
        <w:t>5</w:t>
      </w:r>
      <w:r w:rsidRPr="0044624E">
        <w:rPr>
          <w:rFonts w:ascii="Times New Roman" w:hAnsi="Times New Roman" w:cs="Times New Roman"/>
          <w:sz w:val="24"/>
          <w:szCs w:val="24"/>
          <w:lang w:val="ru-RU"/>
        </w:rPr>
        <w:t>9 г. (</w:t>
      </w:r>
      <w:r>
        <w:rPr>
          <w:rFonts w:ascii="Times New Roman" w:hAnsi="Times New Roman" w:cs="Times New Roman"/>
          <w:sz w:val="24"/>
          <w:szCs w:val="24"/>
          <w:lang w:val="ru-RU"/>
        </w:rPr>
        <w:t>5</w:t>
      </w:r>
      <w:r w:rsidR="008A7560">
        <w:rPr>
          <w:rFonts w:ascii="Times New Roman" w:hAnsi="Times New Roman" w:cs="Times New Roman"/>
          <w:sz w:val="24"/>
          <w:szCs w:val="24"/>
          <w:lang w:val="ru-RU"/>
        </w:rPr>
        <w:t>0</w:t>
      </w:r>
      <w:r w:rsidRPr="0044624E">
        <w:rPr>
          <w:rFonts w:ascii="Times New Roman" w:hAnsi="Times New Roman" w:cs="Times New Roman"/>
          <w:sz w:val="24"/>
          <w:szCs w:val="24"/>
          <w:lang w:val="ru-RU"/>
        </w:rPr>
        <w:t>% от жилищния фонд</w:t>
      </w:r>
      <w:r>
        <w:rPr>
          <w:rFonts w:ascii="Times New Roman" w:hAnsi="Times New Roman" w:cs="Times New Roman"/>
          <w:sz w:val="24"/>
          <w:szCs w:val="24"/>
          <w:lang w:val="ru-RU"/>
        </w:rPr>
        <w:t>). М</w:t>
      </w:r>
      <w:r w:rsidRPr="0044624E">
        <w:rPr>
          <w:rFonts w:ascii="Times New Roman" w:hAnsi="Times New Roman" w:cs="Times New Roman"/>
          <w:sz w:val="24"/>
          <w:szCs w:val="24"/>
          <w:lang w:val="ru-RU"/>
        </w:rPr>
        <w:t xml:space="preserve">ного сгради са построени </w:t>
      </w:r>
      <w:r w:rsidR="008A7560">
        <w:rPr>
          <w:rFonts w:ascii="Times New Roman" w:hAnsi="Times New Roman" w:cs="Times New Roman"/>
          <w:sz w:val="24"/>
          <w:szCs w:val="24"/>
          <w:lang w:val="ru-RU"/>
        </w:rPr>
        <w:t xml:space="preserve">в периода </w:t>
      </w:r>
      <w:r w:rsidRPr="0044624E">
        <w:rPr>
          <w:rFonts w:ascii="Times New Roman" w:hAnsi="Times New Roman" w:cs="Times New Roman"/>
          <w:sz w:val="24"/>
          <w:szCs w:val="24"/>
          <w:lang w:val="ru-RU"/>
        </w:rPr>
        <w:t>от 1960 до 19</w:t>
      </w:r>
      <w:r w:rsidR="008A7560">
        <w:rPr>
          <w:rFonts w:ascii="Times New Roman" w:hAnsi="Times New Roman" w:cs="Times New Roman"/>
          <w:sz w:val="24"/>
          <w:szCs w:val="24"/>
          <w:lang w:val="ru-RU"/>
        </w:rPr>
        <w:t>6</w:t>
      </w:r>
      <w:r w:rsidRPr="0044624E">
        <w:rPr>
          <w:rFonts w:ascii="Times New Roman" w:hAnsi="Times New Roman" w:cs="Times New Roman"/>
          <w:sz w:val="24"/>
          <w:szCs w:val="24"/>
          <w:lang w:val="ru-RU"/>
        </w:rPr>
        <w:t>9 г. –</w:t>
      </w:r>
      <w:r>
        <w:rPr>
          <w:rFonts w:ascii="Times New Roman" w:hAnsi="Times New Roman" w:cs="Times New Roman"/>
          <w:sz w:val="24"/>
          <w:szCs w:val="24"/>
          <w:lang w:val="ru-RU"/>
        </w:rPr>
        <w:t xml:space="preserve"> </w:t>
      </w:r>
      <w:r w:rsidR="008A7560">
        <w:rPr>
          <w:rFonts w:ascii="Times New Roman" w:hAnsi="Times New Roman" w:cs="Times New Roman"/>
          <w:sz w:val="24"/>
          <w:szCs w:val="24"/>
          <w:lang w:val="ru-RU"/>
        </w:rPr>
        <w:t>2661</w:t>
      </w:r>
      <w:r>
        <w:rPr>
          <w:rFonts w:ascii="Times New Roman" w:hAnsi="Times New Roman" w:cs="Times New Roman"/>
          <w:sz w:val="24"/>
          <w:szCs w:val="24"/>
          <w:lang w:val="ru-RU"/>
        </w:rPr>
        <w:t xml:space="preserve"> (3</w:t>
      </w:r>
      <w:r w:rsidR="008A7560">
        <w:rPr>
          <w:rFonts w:ascii="Times New Roman" w:hAnsi="Times New Roman" w:cs="Times New Roman"/>
          <w:sz w:val="24"/>
          <w:szCs w:val="24"/>
          <w:lang w:val="ru-RU"/>
        </w:rPr>
        <w:t>4</w:t>
      </w:r>
      <w:r>
        <w:rPr>
          <w:rFonts w:ascii="Times New Roman" w:hAnsi="Times New Roman" w:cs="Times New Roman"/>
          <w:sz w:val="24"/>
          <w:szCs w:val="24"/>
          <w:lang w:val="ru-RU"/>
        </w:rPr>
        <w:t>%)</w:t>
      </w:r>
      <w:r w:rsidRPr="0044624E">
        <w:rPr>
          <w:rFonts w:ascii="Times New Roman" w:hAnsi="Times New Roman" w:cs="Times New Roman"/>
          <w:sz w:val="24"/>
          <w:szCs w:val="24"/>
          <w:lang w:val="ru-RU"/>
        </w:rPr>
        <w:t xml:space="preserve">. Около </w:t>
      </w:r>
      <w:r w:rsidR="008A7560">
        <w:rPr>
          <w:rFonts w:ascii="Times New Roman" w:hAnsi="Times New Roman" w:cs="Times New Roman"/>
          <w:sz w:val="24"/>
          <w:szCs w:val="24"/>
          <w:lang w:val="ru-RU"/>
        </w:rPr>
        <w:t>15</w:t>
      </w:r>
      <w:r w:rsidRPr="0044624E">
        <w:rPr>
          <w:rFonts w:ascii="Times New Roman" w:hAnsi="Times New Roman" w:cs="Times New Roman"/>
          <w:sz w:val="24"/>
          <w:szCs w:val="24"/>
          <w:lang w:val="ru-RU"/>
        </w:rPr>
        <w:t>% от сградите са от периода 19</w:t>
      </w:r>
      <w:r w:rsidR="008A7560">
        <w:rPr>
          <w:rFonts w:ascii="Times New Roman" w:hAnsi="Times New Roman" w:cs="Times New Roman"/>
          <w:sz w:val="24"/>
          <w:szCs w:val="24"/>
          <w:lang w:val="ru-RU"/>
        </w:rPr>
        <w:t>7</w:t>
      </w:r>
      <w:r>
        <w:rPr>
          <w:rFonts w:ascii="Times New Roman" w:hAnsi="Times New Roman" w:cs="Times New Roman"/>
          <w:sz w:val="24"/>
          <w:szCs w:val="24"/>
          <w:lang w:val="ru-RU"/>
        </w:rPr>
        <w:t>0</w:t>
      </w:r>
      <w:r w:rsidRPr="0044624E">
        <w:rPr>
          <w:rFonts w:ascii="Times New Roman" w:hAnsi="Times New Roman" w:cs="Times New Roman"/>
          <w:sz w:val="24"/>
          <w:szCs w:val="24"/>
          <w:lang w:val="ru-RU"/>
        </w:rPr>
        <w:t>-19</w:t>
      </w:r>
      <w:r w:rsidR="008A7560">
        <w:rPr>
          <w:rFonts w:ascii="Times New Roman" w:hAnsi="Times New Roman" w:cs="Times New Roman"/>
          <w:sz w:val="24"/>
          <w:szCs w:val="24"/>
          <w:lang w:val="ru-RU"/>
        </w:rPr>
        <w:t>9</w:t>
      </w:r>
      <w:r>
        <w:rPr>
          <w:rFonts w:ascii="Times New Roman" w:hAnsi="Times New Roman" w:cs="Times New Roman"/>
          <w:sz w:val="24"/>
          <w:szCs w:val="24"/>
          <w:lang w:val="ru-RU"/>
        </w:rPr>
        <w:t>9</w:t>
      </w:r>
      <w:r w:rsidRPr="0044624E">
        <w:rPr>
          <w:rFonts w:ascii="Times New Roman" w:hAnsi="Times New Roman" w:cs="Times New Roman"/>
          <w:sz w:val="24"/>
          <w:szCs w:val="24"/>
          <w:lang w:val="ru-RU"/>
        </w:rPr>
        <w:t xml:space="preserve"> г.</w:t>
      </w:r>
      <w:r>
        <w:rPr>
          <w:rFonts w:ascii="Times New Roman" w:hAnsi="Times New Roman" w:cs="Times New Roman"/>
          <w:sz w:val="24"/>
          <w:szCs w:val="24"/>
          <w:lang w:val="ru-RU"/>
        </w:rPr>
        <w:t xml:space="preserve"> След 2000 г. до 2021 г. включително са въведени в експлоатация </w:t>
      </w:r>
      <w:r w:rsidR="008A7560">
        <w:rPr>
          <w:rFonts w:ascii="Times New Roman" w:hAnsi="Times New Roman" w:cs="Times New Roman"/>
          <w:sz w:val="24"/>
          <w:szCs w:val="24"/>
          <w:lang w:val="ru-RU"/>
        </w:rPr>
        <w:t>86</w:t>
      </w:r>
      <w:r>
        <w:rPr>
          <w:rFonts w:ascii="Times New Roman" w:hAnsi="Times New Roman" w:cs="Times New Roman"/>
          <w:sz w:val="24"/>
          <w:szCs w:val="24"/>
          <w:lang w:val="ru-RU"/>
        </w:rPr>
        <w:t xml:space="preserve"> нови жилищни сгради (</w:t>
      </w:r>
      <w:r w:rsidR="008A7560">
        <w:rPr>
          <w:rFonts w:ascii="Times New Roman" w:hAnsi="Times New Roman" w:cs="Times New Roman"/>
          <w:sz w:val="24"/>
          <w:szCs w:val="24"/>
          <w:lang w:val="ru-RU"/>
        </w:rPr>
        <w:t>1</w:t>
      </w:r>
      <w:r>
        <w:rPr>
          <w:rFonts w:ascii="Times New Roman" w:hAnsi="Times New Roman" w:cs="Times New Roman"/>
          <w:sz w:val="24"/>
          <w:szCs w:val="24"/>
          <w:lang w:val="ru-RU"/>
        </w:rPr>
        <w:t>% от общия жилищен фонд).</w:t>
      </w:r>
    </w:p>
    <w:p w14:paraId="7E7700CC" w14:textId="6C2D724F" w:rsidR="00CA03FD" w:rsidRDefault="00CA03FD" w:rsidP="00CA03FD">
      <w:pPr>
        <w:spacing w:after="120" w:line="240" w:lineRule="auto"/>
        <w:ind w:right="29" w:firstLine="562"/>
        <w:jc w:val="both"/>
        <w:rPr>
          <w:rFonts w:ascii="Times New Roman" w:hAnsi="Times New Roman" w:cs="Times New Roman"/>
          <w:sz w:val="24"/>
          <w:szCs w:val="24"/>
          <w:lang w:val="ru-RU"/>
        </w:rPr>
      </w:pPr>
      <w:r w:rsidRPr="004129A2">
        <w:rPr>
          <w:rFonts w:ascii="Times New Roman" w:hAnsi="Times New Roman" w:cs="Times New Roman"/>
          <w:b/>
          <w:bCs/>
          <w:sz w:val="24"/>
          <w:szCs w:val="24"/>
          <w:lang w:val="ru-RU"/>
        </w:rPr>
        <w:t xml:space="preserve">Таблица </w:t>
      </w:r>
      <w:r>
        <w:rPr>
          <w:rFonts w:ascii="Times New Roman" w:hAnsi="Times New Roman" w:cs="Times New Roman"/>
          <w:b/>
          <w:bCs/>
          <w:sz w:val="24"/>
          <w:szCs w:val="24"/>
          <w:lang w:val="ru-RU"/>
        </w:rPr>
        <w:t>8</w:t>
      </w:r>
      <w:r w:rsidRPr="004129A2">
        <w:rPr>
          <w:rFonts w:ascii="Times New Roman" w:hAnsi="Times New Roman" w:cs="Times New Roman"/>
          <w:b/>
          <w:bCs/>
          <w:sz w:val="24"/>
          <w:szCs w:val="24"/>
          <w:lang w:val="ru-RU"/>
        </w:rPr>
        <w:t>:</w:t>
      </w:r>
      <w:r w:rsidRPr="00200506">
        <w:rPr>
          <w:rFonts w:ascii="Times New Roman" w:hAnsi="Times New Roman" w:cs="Times New Roman"/>
          <w:b/>
          <w:bCs/>
          <w:sz w:val="24"/>
          <w:szCs w:val="24"/>
          <w:lang w:val="ru-RU"/>
        </w:rPr>
        <w:t xml:space="preserve"> </w:t>
      </w:r>
      <w:r w:rsidRPr="004129A2">
        <w:rPr>
          <w:rFonts w:ascii="Times New Roman" w:hAnsi="Times New Roman" w:cs="Times New Roman"/>
          <w:b/>
          <w:bCs/>
          <w:sz w:val="24"/>
          <w:szCs w:val="24"/>
          <w:lang w:val="ru-RU"/>
        </w:rPr>
        <w:t>Жилищ</w:t>
      </w:r>
      <w:r>
        <w:rPr>
          <w:rFonts w:ascii="Times New Roman" w:hAnsi="Times New Roman" w:cs="Times New Roman"/>
          <w:b/>
          <w:bCs/>
          <w:sz w:val="24"/>
          <w:szCs w:val="24"/>
          <w:lang w:val="ru-RU"/>
        </w:rPr>
        <w:t>а</w:t>
      </w:r>
      <w:r w:rsidRPr="004129A2">
        <w:rPr>
          <w:rFonts w:ascii="Times New Roman" w:hAnsi="Times New Roman" w:cs="Times New Roman"/>
          <w:b/>
          <w:bCs/>
          <w:sz w:val="24"/>
          <w:szCs w:val="24"/>
          <w:lang w:val="ru-RU"/>
        </w:rPr>
        <w:t xml:space="preserve"> по</w:t>
      </w:r>
      <w:r>
        <w:rPr>
          <w:rFonts w:ascii="Times New Roman" w:hAnsi="Times New Roman" w:cs="Times New Roman"/>
          <w:b/>
          <w:bCs/>
          <w:sz w:val="24"/>
          <w:szCs w:val="24"/>
          <w:lang w:val="ru-RU"/>
        </w:rPr>
        <w:t xml:space="preserve"> начин на обитаване в община Генерал Тошево</w:t>
      </w:r>
      <w:r w:rsidRPr="004129A2">
        <w:rPr>
          <w:rFonts w:ascii="Times New Roman" w:hAnsi="Times New Roman" w:cs="Times New Roman"/>
          <w:b/>
          <w:bCs/>
          <w:sz w:val="24"/>
          <w:szCs w:val="24"/>
          <w:lang w:val="ru-RU"/>
        </w:rPr>
        <w:t xml:space="preserve"> към 2021 г.</w:t>
      </w:r>
    </w:p>
    <w:tbl>
      <w:tblPr>
        <w:tblW w:w="97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979"/>
        <w:gridCol w:w="1220"/>
        <w:gridCol w:w="1108"/>
        <w:gridCol w:w="910"/>
        <w:gridCol w:w="1290"/>
        <w:gridCol w:w="1107"/>
        <w:gridCol w:w="981"/>
        <w:gridCol w:w="1218"/>
        <w:gridCol w:w="918"/>
      </w:tblGrid>
      <w:tr w:rsidR="00CA03FD" w:rsidRPr="00DE5C83" w14:paraId="3ABDE72D" w14:textId="77777777" w:rsidTr="00CA03FD">
        <w:trPr>
          <w:trHeight w:val="378"/>
          <w:jc w:val="center"/>
        </w:trPr>
        <w:tc>
          <w:tcPr>
            <w:tcW w:w="3307" w:type="dxa"/>
            <w:gridSpan w:val="3"/>
            <w:shd w:val="clear" w:color="auto" w:fill="B6DDE8" w:themeFill="accent5" w:themeFillTint="66"/>
            <w:vAlign w:val="center"/>
            <w:hideMark/>
          </w:tcPr>
          <w:p w14:paraId="3666A066" w14:textId="77777777" w:rsidR="00CA03FD" w:rsidRPr="00DE5C83" w:rsidRDefault="00CA03FD" w:rsidP="00790CD8">
            <w:pPr>
              <w:spacing w:after="0" w:line="240" w:lineRule="auto"/>
              <w:jc w:val="center"/>
              <w:rPr>
                <w:rFonts w:ascii="Times New Roman" w:eastAsia="Times New Roman" w:hAnsi="Times New Roman" w:cs="Times New Roman"/>
                <w:b/>
                <w:bCs/>
                <w:color w:val="000000"/>
                <w:sz w:val="20"/>
                <w:szCs w:val="20"/>
                <w:lang w:val="bg-BG" w:eastAsia="bg-BG"/>
              </w:rPr>
            </w:pPr>
            <w:r w:rsidRPr="00DE5C83">
              <w:rPr>
                <w:rFonts w:ascii="Times New Roman" w:eastAsia="Times New Roman" w:hAnsi="Times New Roman" w:cs="Times New Roman"/>
                <w:b/>
                <w:bCs/>
                <w:color w:val="000000"/>
                <w:sz w:val="20"/>
                <w:szCs w:val="20"/>
                <w:lang w:val="bg-BG" w:eastAsia="bg-BG"/>
              </w:rPr>
              <w:t>Общо</w:t>
            </w:r>
          </w:p>
        </w:tc>
        <w:tc>
          <w:tcPr>
            <w:tcW w:w="3307" w:type="dxa"/>
            <w:gridSpan w:val="3"/>
            <w:shd w:val="clear" w:color="auto" w:fill="B6DDE8" w:themeFill="accent5" w:themeFillTint="66"/>
            <w:vAlign w:val="center"/>
            <w:hideMark/>
          </w:tcPr>
          <w:p w14:paraId="1A244080" w14:textId="77777777" w:rsidR="00CA03FD" w:rsidRPr="00DE5C83" w:rsidRDefault="00CA03FD" w:rsidP="00790CD8">
            <w:pPr>
              <w:spacing w:after="0" w:line="240" w:lineRule="auto"/>
              <w:jc w:val="center"/>
              <w:rPr>
                <w:rFonts w:ascii="Times New Roman" w:eastAsia="Times New Roman" w:hAnsi="Times New Roman" w:cs="Times New Roman"/>
                <w:b/>
                <w:bCs/>
                <w:color w:val="000000"/>
                <w:sz w:val="20"/>
                <w:szCs w:val="20"/>
                <w:lang w:val="bg-BG" w:eastAsia="bg-BG"/>
              </w:rPr>
            </w:pPr>
            <w:r w:rsidRPr="00DE5C83">
              <w:rPr>
                <w:rFonts w:ascii="Times New Roman" w:eastAsia="Times New Roman" w:hAnsi="Times New Roman" w:cs="Times New Roman"/>
                <w:b/>
                <w:bCs/>
                <w:color w:val="000000"/>
                <w:sz w:val="20"/>
                <w:szCs w:val="20"/>
                <w:lang w:val="bg-BG" w:eastAsia="bg-BG"/>
              </w:rPr>
              <w:t>Обитавани</w:t>
            </w:r>
          </w:p>
        </w:tc>
        <w:tc>
          <w:tcPr>
            <w:tcW w:w="3117" w:type="dxa"/>
            <w:gridSpan w:val="3"/>
            <w:shd w:val="clear" w:color="auto" w:fill="B6DDE8" w:themeFill="accent5" w:themeFillTint="66"/>
            <w:vAlign w:val="center"/>
            <w:hideMark/>
          </w:tcPr>
          <w:p w14:paraId="7BCB2100" w14:textId="77777777" w:rsidR="00CA03FD" w:rsidRPr="00DE5C83" w:rsidRDefault="00CA03FD" w:rsidP="00790CD8">
            <w:pPr>
              <w:spacing w:after="0" w:line="240" w:lineRule="auto"/>
              <w:jc w:val="center"/>
              <w:rPr>
                <w:rFonts w:ascii="Times New Roman" w:eastAsia="Times New Roman" w:hAnsi="Times New Roman" w:cs="Times New Roman"/>
                <w:b/>
                <w:bCs/>
                <w:color w:val="000000"/>
                <w:sz w:val="20"/>
                <w:szCs w:val="20"/>
                <w:lang w:val="bg-BG" w:eastAsia="bg-BG"/>
              </w:rPr>
            </w:pPr>
            <w:r w:rsidRPr="00DE5C83">
              <w:rPr>
                <w:rFonts w:ascii="Times New Roman" w:eastAsia="Times New Roman" w:hAnsi="Times New Roman" w:cs="Times New Roman"/>
                <w:b/>
                <w:bCs/>
                <w:color w:val="000000"/>
                <w:sz w:val="20"/>
                <w:szCs w:val="20"/>
                <w:lang w:val="bg-BG" w:eastAsia="bg-BG"/>
              </w:rPr>
              <w:t>Необитавани</w:t>
            </w:r>
          </w:p>
        </w:tc>
      </w:tr>
      <w:tr w:rsidR="00CA03FD" w:rsidRPr="00DE5C83" w14:paraId="439AA251" w14:textId="77777777" w:rsidTr="00CA03FD">
        <w:trPr>
          <w:trHeight w:val="318"/>
          <w:jc w:val="center"/>
        </w:trPr>
        <w:tc>
          <w:tcPr>
            <w:tcW w:w="979" w:type="dxa"/>
            <w:shd w:val="clear" w:color="auto" w:fill="D9D9D9" w:themeFill="background1" w:themeFillShade="D9"/>
            <w:vAlign w:val="center"/>
            <w:hideMark/>
          </w:tcPr>
          <w:p w14:paraId="225A6BA9" w14:textId="77777777" w:rsidR="00CA03FD" w:rsidRPr="00DE5C83" w:rsidRDefault="00CA03FD" w:rsidP="00790CD8">
            <w:pPr>
              <w:spacing w:after="0" w:line="240" w:lineRule="auto"/>
              <w:jc w:val="center"/>
              <w:rPr>
                <w:rFonts w:ascii="Times New Roman" w:eastAsia="Times New Roman" w:hAnsi="Times New Roman" w:cs="Times New Roman"/>
                <w:b/>
                <w:bCs/>
                <w:color w:val="000000"/>
                <w:sz w:val="20"/>
                <w:szCs w:val="20"/>
                <w:lang w:val="bg-BG" w:eastAsia="bg-BG"/>
              </w:rPr>
            </w:pPr>
            <w:r w:rsidRPr="00DE5C83">
              <w:rPr>
                <w:rFonts w:ascii="Times New Roman" w:eastAsia="Times New Roman" w:hAnsi="Times New Roman" w:cs="Times New Roman"/>
                <w:b/>
                <w:bCs/>
                <w:color w:val="000000"/>
                <w:sz w:val="20"/>
                <w:szCs w:val="20"/>
                <w:lang w:val="bg-BG" w:eastAsia="bg-BG"/>
              </w:rPr>
              <w:t>Общо</w:t>
            </w:r>
          </w:p>
        </w:tc>
        <w:tc>
          <w:tcPr>
            <w:tcW w:w="1220" w:type="dxa"/>
            <w:shd w:val="clear" w:color="auto" w:fill="D9D9D9" w:themeFill="background1" w:themeFillShade="D9"/>
            <w:vAlign w:val="center"/>
            <w:hideMark/>
          </w:tcPr>
          <w:p w14:paraId="01E102B9" w14:textId="77777777" w:rsidR="00CA03FD" w:rsidRPr="00DE5C83" w:rsidRDefault="00CA03FD" w:rsidP="00790CD8">
            <w:pPr>
              <w:spacing w:after="0" w:line="240" w:lineRule="auto"/>
              <w:jc w:val="center"/>
              <w:rPr>
                <w:rFonts w:ascii="Times New Roman" w:eastAsia="Times New Roman" w:hAnsi="Times New Roman" w:cs="Times New Roman"/>
                <w:b/>
                <w:bCs/>
                <w:color w:val="000000"/>
                <w:sz w:val="20"/>
                <w:szCs w:val="20"/>
                <w:lang w:val="bg-BG" w:eastAsia="bg-BG"/>
              </w:rPr>
            </w:pPr>
            <w:r w:rsidRPr="00DE5C83">
              <w:rPr>
                <w:rFonts w:ascii="Times New Roman" w:eastAsia="Times New Roman" w:hAnsi="Times New Roman" w:cs="Times New Roman"/>
                <w:b/>
                <w:bCs/>
                <w:color w:val="000000"/>
                <w:sz w:val="20"/>
                <w:szCs w:val="20"/>
                <w:lang w:val="bg-BG" w:eastAsia="bg-BG"/>
              </w:rPr>
              <w:t>В градовете</w:t>
            </w:r>
          </w:p>
        </w:tc>
        <w:tc>
          <w:tcPr>
            <w:tcW w:w="1108" w:type="dxa"/>
            <w:shd w:val="clear" w:color="auto" w:fill="D9D9D9" w:themeFill="background1" w:themeFillShade="D9"/>
            <w:vAlign w:val="center"/>
            <w:hideMark/>
          </w:tcPr>
          <w:p w14:paraId="30321BE5" w14:textId="77777777" w:rsidR="00CA03FD" w:rsidRPr="00DE5C83" w:rsidRDefault="00CA03FD" w:rsidP="00790CD8">
            <w:pPr>
              <w:spacing w:after="0" w:line="240" w:lineRule="auto"/>
              <w:jc w:val="center"/>
              <w:rPr>
                <w:rFonts w:ascii="Times New Roman" w:eastAsia="Times New Roman" w:hAnsi="Times New Roman" w:cs="Times New Roman"/>
                <w:b/>
                <w:bCs/>
                <w:color w:val="000000"/>
                <w:sz w:val="20"/>
                <w:szCs w:val="20"/>
                <w:lang w:val="bg-BG" w:eastAsia="bg-BG"/>
              </w:rPr>
            </w:pPr>
            <w:r w:rsidRPr="00DE5C83">
              <w:rPr>
                <w:rFonts w:ascii="Times New Roman" w:eastAsia="Times New Roman" w:hAnsi="Times New Roman" w:cs="Times New Roman"/>
                <w:b/>
                <w:bCs/>
                <w:color w:val="000000"/>
                <w:sz w:val="20"/>
                <w:szCs w:val="20"/>
                <w:lang w:val="bg-BG" w:eastAsia="bg-BG"/>
              </w:rPr>
              <w:t>В селата</w:t>
            </w:r>
          </w:p>
        </w:tc>
        <w:tc>
          <w:tcPr>
            <w:tcW w:w="910" w:type="dxa"/>
            <w:shd w:val="clear" w:color="auto" w:fill="D9D9D9" w:themeFill="background1" w:themeFillShade="D9"/>
            <w:vAlign w:val="center"/>
            <w:hideMark/>
          </w:tcPr>
          <w:p w14:paraId="0D64EBE0" w14:textId="77777777" w:rsidR="00CA03FD" w:rsidRPr="00DE5C83" w:rsidRDefault="00CA03FD" w:rsidP="00790CD8">
            <w:pPr>
              <w:spacing w:after="0" w:line="240" w:lineRule="auto"/>
              <w:jc w:val="center"/>
              <w:rPr>
                <w:rFonts w:ascii="Times New Roman" w:eastAsia="Times New Roman" w:hAnsi="Times New Roman" w:cs="Times New Roman"/>
                <w:b/>
                <w:bCs/>
                <w:color w:val="000000"/>
                <w:sz w:val="20"/>
                <w:szCs w:val="20"/>
                <w:lang w:val="bg-BG" w:eastAsia="bg-BG"/>
              </w:rPr>
            </w:pPr>
            <w:r w:rsidRPr="00DE5C83">
              <w:rPr>
                <w:rFonts w:ascii="Times New Roman" w:eastAsia="Times New Roman" w:hAnsi="Times New Roman" w:cs="Times New Roman"/>
                <w:b/>
                <w:bCs/>
                <w:color w:val="000000"/>
                <w:sz w:val="20"/>
                <w:szCs w:val="20"/>
                <w:lang w:val="bg-BG" w:eastAsia="bg-BG"/>
              </w:rPr>
              <w:t>Общо</w:t>
            </w:r>
          </w:p>
        </w:tc>
        <w:tc>
          <w:tcPr>
            <w:tcW w:w="1290" w:type="dxa"/>
            <w:shd w:val="clear" w:color="auto" w:fill="D9D9D9" w:themeFill="background1" w:themeFillShade="D9"/>
            <w:vAlign w:val="center"/>
            <w:hideMark/>
          </w:tcPr>
          <w:p w14:paraId="73B9A605" w14:textId="77777777" w:rsidR="00CA03FD" w:rsidRPr="00DE5C83" w:rsidRDefault="00CA03FD" w:rsidP="00790CD8">
            <w:pPr>
              <w:spacing w:after="0" w:line="240" w:lineRule="auto"/>
              <w:jc w:val="center"/>
              <w:rPr>
                <w:rFonts w:ascii="Times New Roman" w:eastAsia="Times New Roman" w:hAnsi="Times New Roman" w:cs="Times New Roman"/>
                <w:b/>
                <w:bCs/>
                <w:color w:val="000000"/>
                <w:sz w:val="20"/>
                <w:szCs w:val="20"/>
                <w:lang w:val="bg-BG" w:eastAsia="bg-BG"/>
              </w:rPr>
            </w:pPr>
            <w:r w:rsidRPr="00DE5C83">
              <w:rPr>
                <w:rFonts w:ascii="Times New Roman" w:eastAsia="Times New Roman" w:hAnsi="Times New Roman" w:cs="Times New Roman"/>
                <w:b/>
                <w:bCs/>
                <w:color w:val="000000"/>
                <w:sz w:val="20"/>
                <w:szCs w:val="20"/>
                <w:lang w:val="bg-BG" w:eastAsia="bg-BG"/>
              </w:rPr>
              <w:t>В градовете</w:t>
            </w:r>
          </w:p>
        </w:tc>
        <w:tc>
          <w:tcPr>
            <w:tcW w:w="1107" w:type="dxa"/>
            <w:shd w:val="clear" w:color="auto" w:fill="D9D9D9" w:themeFill="background1" w:themeFillShade="D9"/>
            <w:vAlign w:val="center"/>
            <w:hideMark/>
          </w:tcPr>
          <w:p w14:paraId="3423101E" w14:textId="77777777" w:rsidR="00CA03FD" w:rsidRPr="00DE5C83" w:rsidRDefault="00CA03FD" w:rsidP="00790CD8">
            <w:pPr>
              <w:spacing w:after="0" w:line="240" w:lineRule="auto"/>
              <w:jc w:val="center"/>
              <w:rPr>
                <w:rFonts w:ascii="Times New Roman" w:eastAsia="Times New Roman" w:hAnsi="Times New Roman" w:cs="Times New Roman"/>
                <w:b/>
                <w:bCs/>
                <w:color w:val="000000"/>
                <w:sz w:val="20"/>
                <w:szCs w:val="20"/>
                <w:lang w:val="bg-BG" w:eastAsia="bg-BG"/>
              </w:rPr>
            </w:pPr>
            <w:r w:rsidRPr="00DE5C83">
              <w:rPr>
                <w:rFonts w:ascii="Times New Roman" w:eastAsia="Times New Roman" w:hAnsi="Times New Roman" w:cs="Times New Roman"/>
                <w:b/>
                <w:bCs/>
                <w:color w:val="000000"/>
                <w:sz w:val="20"/>
                <w:szCs w:val="20"/>
                <w:lang w:val="bg-BG" w:eastAsia="bg-BG"/>
              </w:rPr>
              <w:t>В селата</w:t>
            </w:r>
          </w:p>
        </w:tc>
        <w:tc>
          <w:tcPr>
            <w:tcW w:w="981" w:type="dxa"/>
            <w:shd w:val="clear" w:color="auto" w:fill="D9D9D9" w:themeFill="background1" w:themeFillShade="D9"/>
            <w:vAlign w:val="center"/>
            <w:hideMark/>
          </w:tcPr>
          <w:p w14:paraId="402E23F1" w14:textId="77777777" w:rsidR="00CA03FD" w:rsidRPr="00DE5C83" w:rsidRDefault="00CA03FD" w:rsidP="00790CD8">
            <w:pPr>
              <w:spacing w:after="0" w:line="240" w:lineRule="auto"/>
              <w:jc w:val="center"/>
              <w:rPr>
                <w:rFonts w:ascii="Times New Roman" w:eastAsia="Times New Roman" w:hAnsi="Times New Roman" w:cs="Times New Roman"/>
                <w:b/>
                <w:bCs/>
                <w:color w:val="000000"/>
                <w:sz w:val="20"/>
                <w:szCs w:val="20"/>
                <w:lang w:val="bg-BG" w:eastAsia="bg-BG"/>
              </w:rPr>
            </w:pPr>
            <w:r w:rsidRPr="00DE5C83">
              <w:rPr>
                <w:rFonts w:ascii="Times New Roman" w:eastAsia="Times New Roman" w:hAnsi="Times New Roman" w:cs="Times New Roman"/>
                <w:b/>
                <w:bCs/>
                <w:color w:val="000000"/>
                <w:sz w:val="20"/>
                <w:szCs w:val="20"/>
                <w:lang w:val="bg-BG" w:eastAsia="bg-BG"/>
              </w:rPr>
              <w:t>Общо</w:t>
            </w:r>
          </w:p>
        </w:tc>
        <w:tc>
          <w:tcPr>
            <w:tcW w:w="1218" w:type="dxa"/>
            <w:shd w:val="clear" w:color="auto" w:fill="D9D9D9" w:themeFill="background1" w:themeFillShade="D9"/>
            <w:vAlign w:val="center"/>
            <w:hideMark/>
          </w:tcPr>
          <w:p w14:paraId="4525B49C" w14:textId="77777777" w:rsidR="00CA03FD" w:rsidRPr="00DE5C83" w:rsidRDefault="00CA03FD" w:rsidP="00790CD8">
            <w:pPr>
              <w:spacing w:after="0" w:line="240" w:lineRule="auto"/>
              <w:jc w:val="center"/>
              <w:rPr>
                <w:rFonts w:ascii="Times New Roman" w:eastAsia="Times New Roman" w:hAnsi="Times New Roman" w:cs="Times New Roman"/>
                <w:b/>
                <w:bCs/>
                <w:color w:val="000000"/>
                <w:sz w:val="20"/>
                <w:szCs w:val="20"/>
                <w:lang w:val="bg-BG" w:eastAsia="bg-BG"/>
              </w:rPr>
            </w:pPr>
            <w:r w:rsidRPr="00DE5C83">
              <w:rPr>
                <w:rFonts w:ascii="Times New Roman" w:eastAsia="Times New Roman" w:hAnsi="Times New Roman" w:cs="Times New Roman"/>
                <w:b/>
                <w:bCs/>
                <w:color w:val="000000"/>
                <w:sz w:val="20"/>
                <w:szCs w:val="20"/>
                <w:lang w:val="bg-BG" w:eastAsia="bg-BG"/>
              </w:rPr>
              <w:t>В градовете</w:t>
            </w:r>
          </w:p>
        </w:tc>
        <w:tc>
          <w:tcPr>
            <w:tcW w:w="918" w:type="dxa"/>
            <w:shd w:val="clear" w:color="auto" w:fill="D9D9D9" w:themeFill="background1" w:themeFillShade="D9"/>
            <w:vAlign w:val="center"/>
            <w:hideMark/>
          </w:tcPr>
          <w:p w14:paraId="528E9944" w14:textId="77777777" w:rsidR="00CA03FD" w:rsidRPr="00DE5C83" w:rsidRDefault="00CA03FD" w:rsidP="00790CD8">
            <w:pPr>
              <w:spacing w:after="0" w:line="240" w:lineRule="auto"/>
              <w:jc w:val="center"/>
              <w:rPr>
                <w:rFonts w:ascii="Times New Roman" w:eastAsia="Times New Roman" w:hAnsi="Times New Roman" w:cs="Times New Roman"/>
                <w:b/>
                <w:bCs/>
                <w:color w:val="000000"/>
                <w:sz w:val="20"/>
                <w:szCs w:val="20"/>
                <w:lang w:val="bg-BG" w:eastAsia="bg-BG"/>
              </w:rPr>
            </w:pPr>
            <w:r w:rsidRPr="00DE5C83">
              <w:rPr>
                <w:rFonts w:ascii="Times New Roman" w:eastAsia="Times New Roman" w:hAnsi="Times New Roman" w:cs="Times New Roman"/>
                <w:b/>
                <w:bCs/>
                <w:color w:val="000000"/>
                <w:sz w:val="20"/>
                <w:szCs w:val="20"/>
                <w:lang w:val="bg-BG" w:eastAsia="bg-BG"/>
              </w:rPr>
              <w:t>В селата</w:t>
            </w:r>
          </w:p>
        </w:tc>
      </w:tr>
      <w:tr w:rsidR="00CA03FD" w:rsidRPr="00DE5C83" w14:paraId="1E738914" w14:textId="77777777" w:rsidTr="00CA03FD">
        <w:trPr>
          <w:trHeight w:val="318"/>
          <w:jc w:val="center"/>
        </w:trPr>
        <w:tc>
          <w:tcPr>
            <w:tcW w:w="979" w:type="dxa"/>
            <w:shd w:val="clear" w:color="auto" w:fill="FFFFFF" w:themeFill="background1"/>
            <w:noWrap/>
            <w:vAlign w:val="center"/>
          </w:tcPr>
          <w:p w14:paraId="1E51C463" w14:textId="1DC7B05E" w:rsidR="00CA03FD" w:rsidRPr="00DE5C83" w:rsidRDefault="00CA03FD" w:rsidP="00CA03FD">
            <w:pPr>
              <w:spacing w:after="0" w:line="240" w:lineRule="auto"/>
              <w:jc w:val="center"/>
              <w:rPr>
                <w:rFonts w:ascii="Times New Roman" w:eastAsia="Times New Roman" w:hAnsi="Times New Roman" w:cs="Times New Roman"/>
                <w:color w:val="000000"/>
                <w:sz w:val="20"/>
                <w:szCs w:val="20"/>
                <w:lang w:val="bg-BG" w:eastAsia="bg-BG"/>
              </w:rPr>
            </w:pPr>
            <w:r w:rsidRPr="00CA03FD">
              <w:rPr>
                <w:rFonts w:ascii="Times New Roman" w:eastAsia="Times New Roman" w:hAnsi="Times New Roman" w:cs="Times New Roman"/>
                <w:color w:val="000000"/>
                <w:sz w:val="20"/>
                <w:szCs w:val="20"/>
                <w:lang w:val="bg-BG" w:eastAsia="bg-BG"/>
              </w:rPr>
              <w:t>8570</w:t>
            </w:r>
          </w:p>
        </w:tc>
        <w:tc>
          <w:tcPr>
            <w:tcW w:w="1220" w:type="dxa"/>
            <w:shd w:val="clear" w:color="auto" w:fill="FFFFFF" w:themeFill="background1"/>
            <w:noWrap/>
            <w:vAlign w:val="center"/>
          </w:tcPr>
          <w:p w14:paraId="41E7BDF7" w14:textId="10C5BF8C" w:rsidR="00CA03FD" w:rsidRPr="00DE5C83" w:rsidRDefault="00CA03FD" w:rsidP="00CA03FD">
            <w:pPr>
              <w:spacing w:after="0" w:line="240" w:lineRule="auto"/>
              <w:jc w:val="center"/>
              <w:rPr>
                <w:rFonts w:ascii="Times New Roman" w:eastAsia="Times New Roman" w:hAnsi="Times New Roman" w:cs="Times New Roman"/>
                <w:color w:val="000000"/>
                <w:sz w:val="20"/>
                <w:szCs w:val="20"/>
                <w:lang w:val="bg-BG" w:eastAsia="bg-BG"/>
              </w:rPr>
            </w:pPr>
            <w:r w:rsidRPr="00CA03FD">
              <w:rPr>
                <w:rFonts w:ascii="Times New Roman" w:eastAsia="Times New Roman" w:hAnsi="Times New Roman" w:cs="Times New Roman"/>
                <w:color w:val="000000"/>
                <w:sz w:val="20"/>
                <w:szCs w:val="20"/>
                <w:lang w:val="bg-BG" w:eastAsia="bg-BG"/>
              </w:rPr>
              <w:t>2950</w:t>
            </w:r>
          </w:p>
        </w:tc>
        <w:tc>
          <w:tcPr>
            <w:tcW w:w="1108" w:type="dxa"/>
            <w:shd w:val="clear" w:color="auto" w:fill="FFFFFF" w:themeFill="background1"/>
            <w:noWrap/>
            <w:vAlign w:val="center"/>
          </w:tcPr>
          <w:p w14:paraId="726F88D1" w14:textId="0D521695" w:rsidR="00CA03FD" w:rsidRPr="00DE5C83" w:rsidRDefault="00CA03FD" w:rsidP="00CA03FD">
            <w:pPr>
              <w:spacing w:after="0" w:line="240" w:lineRule="auto"/>
              <w:jc w:val="center"/>
              <w:rPr>
                <w:rFonts w:ascii="Times New Roman" w:eastAsia="Times New Roman" w:hAnsi="Times New Roman" w:cs="Times New Roman"/>
                <w:color w:val="000000"/>
                <w:sz w:val="20"/>
                <w:szCs w:val="20"/>
                <w:lang w:val="bg-BG" w:eastAsia="bg-BG"/>
              </w:rPr>
            </w:pPr>
            <w:r w:rsidRPr="00CA03FD">
              <w:rPr>
                <w:rFonts w:ascii="Times New Roman" w:eastAsia="Times New Roman" w:hAnsi="Times New Roman" w:cs="Times New Roman"/>
                <w:color w:val="000000"/>
                <w:sz w:val="20"/>
                <w:szCs w:val="20"/>
                <w:lang w:val="bg-BG" w:eastAsia="bg-BG"/>
              </w:rPr>
              <w:t>5620</w:t>
            </w:r>
          </w:p>
        </w:tc>
        <w:tc>
          <w:tcPr>
            <w:tcW w:w="910" w:type="dxa"/>
            <w:shd w:val="clear" w:color="auto" w:fill="FFFFFF" w:themeFill="background1"/>
            <w:noWrap/>
            <w:vAlign w:val="center"/>
          </w:tcPr>
          <w:p w14:paraId="3BE09CD5" w14:textId="535929B5" w:rsidR="00CA03FD" w:rsidRPr="00DE5C83" w:rsidRDefault="00CA03FD" w:rsidP="00CA03FD">
            <w:pPr>
              <w:spacing w:after="0" w:line="240" w:lineRule="auto"/>
              <w:jc w:val="center"/>
              <w:rPr>
                <w:rFonts w:ascii="Times New Roman" w:eastAsia="Times New Roman" w:hAnsi="Times New Roman" w:cs="Times New Roman"/>
                <w:color w:val="000000"/>
                <w:sz w:val="20"/>
                <w:szCs w:val="20"/>
                <w:lang w:val="bg-BG" w:eastAsia="bg-BG"/>
              </w:rPr>
            </w:pPr>
            <w:r w:rsidRPr="00CA03FD">
              <w:rPr>
                <w:rFonts w:ascii="Times New Roman" w:eastAsia="Times New Roman" w:hAnsi="Times New Roman" w:cs="Times New Roman"/>
                <w:color w:val="000000"/>
                <w:sz w:val="20"/>
                <w:szCs w:val="20"/>
                <w:lang w:val="bg-BG" w:eastAsia="bg-BG"/>
              </w:rPr>
              <w:t>4689</w:t>
            </w:r>
          </w:p>
        </w:tc>
        <w:tc>
          <w:tcPr>
            <w:tcW w:w="1290" w:type="dxa"/>
            <w:shd w:val="clear" w:color="auto" w:fill="FFFFFF" w:themeFill="background1"/>
            <w:noWrap/>
            <w:vAlign w:val="center"/>
          </w:tcPr>
          <w:p w14:paraId="32ED683A" w14:textId="460FDA6C" w:rsidR="00CA03FD" w:rsidRPr="00DE5C83" w:rsidRDefault="00CA03FD" w:rsidP="00CA03FD">
            <w:pPr>
              <w:spacing w:after="0" w:line="240" w:lineRule="auto"/>
              <w:jc w:val="center"/>
              <w:rPr>
                <w:rFonts w:ascii="Times New Roman" w:eastAsia="Times New Roman" w:hAnsi="Times New Roman" w:cs="Times New Roman"/>
                <w:color w:val="000000"/>
                <w:sz w:val="20"/>
                <w:szCs w:val="20"/>
                <w:lang w:val="bg-BG" w:eastAsia="bg-BG"/>
              </w:rPr>
            </w:pPr>
            <w:r w:rsidRPr="00CA03FD">
              <w:rPr>
                <w:rFonts w:ascii="Times New Roman" w:eastAsia="Times New Roman" w:hAnsi="Times New Roman" w:cs="Times New Roman"/>
                <w:color w:val="000000"/>
                <w:sz w:val="20"/>
                <w:szCs w:val="20"/>
                <w:lang w:val="bg-BG" w:eastAsia="bg-BG"/>
              </w:rPr>
              <w:t>2239</w:t>
            </w:r>
          </w:p>
        </w:tc>
        <w:tc>
          <w:tcPr>
            <w:tcW w:w="1107" w:type="dxa"/>
            <w:shd w:val="clear" w:color="auto" w:fill="FFFFFF" w:themeFill="background1"/>
            <w:noWrap/>
            <w:vAlign w:val="center"/>
          </w:tcPr>
          <w:p w14:paraId="58C45289" w14:textId="1E95ADC0" w:rsidR="00CA03FD" w:rsidRPr="00DE5C83" w:rsidRDefault="00CA03FD" w:rsidP="00CA03FD">
            <w:pPr>
              <w:spacing w:after="0" w:line="240" w:lineRule="auto"/>
              <w:jc w:val="center"/>
              <w:rPr>
                <w:rFonts w:ascii="Times New Roman" w:eastAsia="Times New Roman" w:hAnsi="Times New Roman" w:cs="Times New Roman"/>
                <w:color w:val="000000"/>
                <w:sz w:val="20"/>
                <w:szCs w:val="20"/>
                <w:lang w:val="bg-BG" w:eastAsia="bg-BG"/>
              </w:rPr>
            </w:pPr>
            <w:r w:rsidRPr="00CA03FD">
              <w:rPr>
                <w:rFonts w:ascii="Times New Roman" w:eastAsia="Times New Roman" w:hAnsi="Times New Roman" w:cs="Times New Roman"/>
                <w:color w:val="000000"/>
                <w:sz w:val="20"/>
                <w:szCs w:val="20"/>
                <w:lang w:val="bg-BG" w:eastAsia="bg-BG"/>
              </w:rPr>
              <w:t>2450</w:t>
            </w:r>
          </w:p>
        </w:tc>
        <w:tc>
          <w:tcPr>
            <w:tcW w:w="981" w:type="dxa"/>
            <w:shd w:val="clear" w:color="auto" w:fill="FFFFFF" w:themeFill="background1"/>
            <w:noWrap/>
            <w:vAlign w:val="center"/>
          </w:tcPr>
          <w:p w14:paraId="7E9F26F6" w14:textId="4CEAE408" w:rsidR="00CA03FD" w:rsidRPr="00DE5C83" w:rsidRDefault="00CA03FD" w:rsidP="00CA03FD">
            <w:pPr>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3881</w:t>
            </w:r>
          </w:p>
        </w:tc>
        <w:tc>
          <w:tcPr>
            <w:tcW w:w="1218" w:type="dxa"/>
            <w:shd w:val="clear" w:color="auto" w:fill="FFFFFF" w:themeFill="background1"/>
            <w:noWrap/>
            <w:vAlign w:val="center"/>
          </w:tcPr>
          <w:p w14:paraId="3AA6995D" w14:textId="6A3AE0D1" w:rsidR="00CA03FD" w:rsidRPr="00DE5C83" w:rsidRDefault="00CA03FD" w:rsidP="00CA03FD">
            <w:pPr>
              <w:spacing w:after="0" w:line="240" w:lineRule="auto"/>
              <w:jc w:val="center"/>
              <w:rPr>
                <w:rFonts w:ascii="Times New Roman" w:eastAsia="Times New Roman" w:hAnsi="Times New Roman" w:cs="Times New Roman"/>
                <w:color w:val="000000"/>
                <w:sz w:val="20"/>
                <w:szCs w:val="20"/>
                <w:lang w:val="bg-BG" w:eastAsia="bg-BG"/>
              </w:rPr>
            </w:pPr>
            <w:r w:rsidRPr="00CA03FD">
              <w:rPr>
                <w:rFonts w:ascii="Times New Roman" w:eastAsia="Times New Roman" w:hAnsi="Times New Roman" w:cs="Times New Roman"/>
                <w:color w:val="000000"/>
                <w:sz w:val="20"/>
                <w:szCs w:val="20"/>
                <w:lang w:val="bg-BG" w:eastAsia="bg-BG"/>
              </w:rPr>
              <w:t>711</w:t>
            </w:r>
          </w:p>
        </w:tc>
        <w:tc>
          <w:tcPr>
            <w:tcW w:w="918" w:type="dxa"/>
            <w:shd w:val="clear" w:color="auto" w:fill="FFFFFF" w:themeFill="background1"/>
            <w:noWrap/>
            <w:vAlign w:val="center"/>
          </w:tcPr>
          <w:p w14:paraId="24565124" w14:textId="474B2A20" w:rsidR="00CA03FD" w:rsidRPr="00DE5C83" w:rsidRDefault="00CA03FD" w:rsidP="00CA03FD">
            <w:pPr>
              <w:spacing w:after="0" w:line="240" w:lineRule="auto"/>
              <w:jc w:val="center"/>
              <w:rPr>
                <w:rFonts w:ascii="Times New Roman" w:eastAsia="Times New Roman" w:hAnsi="Times New Roman" w:cs="Times New Roman"/>
                <w:color w:val="000000"/>
                <w:sz w:val="20"/>
                <w:szCs w:val="20"/>
                <w:lang w:val="bg-BG" w:eastAsia="bg-BG"/>
              </w:rPr>
            </w:pPr>
            <w:r w:rsidRPr="00CA03FD">
              <w:rPr>
                <w:rFonts w:ascii="Times New Roman" w:eastAsia="Times New Roman" w:hAnsi="Times New Roman" w:cs="Times New Roman"/>
                <w:color w:val="000000"/>
                <w:sz w:val="20"/>
                <w:szCs w:val="20"/>
                <w:lang w:val="bg-BG" w:eastAsia="bg-BG"/>
              </w:rPr>
              <w:t>3170</w:t>
            </w:r>
          </w:p>
        </w:tc>
      </w:tr>
    </w:tbl>
    <w:p w14:paraId="515E842E" w14:textId="77777777" w:rsidR="00CA03FD" w:rsidRDefault="00CA03FD" w:rsidP="00CA03FD">
      <w:pPr>
        <w:spacing w:after="120" w:line="240" w:lineRule="auto"/>
        <w:ind w:right="29"/>
        <w:jc w:val="center"/>
        <w:rPr>
          <w:rFonts w:ascii="Times New Roman" w:hAnsi="Times New Roman" w:cs="Times New Roman"/>
          <w:sz w:val="24"/>
          <w:szCs w:val="24"/>
          <w:lang w:val="ru-RU"/>
        </w:rPr>
      </w:pPr>
      <w:r w:rsidRPr="0044624E">
        <w:rPr>
          <w:rFonts w:ascii="Times New Roman" w:hAnsi="Times New Roman" w:cs="Times New Roman"/>
          <w:i/>
          <w:iCs/>
          <w:sz w:val="20"/>
          <w:szCs w:val="20"/>
          <w:lang w:val="ru-RU"/>
        </w:rPr>
        <w:t>Източник: НСИ - Преброяване на населението и жилищния фон</w:t>
      </w:r>
      <w:r>
        <w:rPr>
          <w:rFonts w:ascii="Times New Roman" w:hAnsi="Times New Roman" w:cs="Times New Roman"/>
          <w:i/>
          <w:iCs/>
          <w:sz w:val="20"/>
          <w:szCs w:val="20"/>
          <w:lang w:val="ru-RU"/>
        </w:rPr>
        <w:t xml:space="preserve"> към 07.09.2021 г</w:t>
      </w:r>
    </w:p>
    <w:p w14:paraId="3201B03A" w14:textId="57A227D1" w:rsidR="00CA03FD" w:rsidRPr="005A4140" w:rsidRDefault="00CA03FD" w:rsidP="00CA03FD">
      <w:pPr>
        <w:spacing w:after="120" w:line="240" w:lineRule="auto"/>
        <w:ind w:right="29" w:firstLine="562"/>
        <w:jc w:val="both"/>
        <w:rPr>
          <w:rFonts w:ascii="Times New Roman" w:hAnsi="Times New Roman" w:cs="Times New Roman"/>
          <w:sz w:val="24"/>
          <w:szCs w:val="24"/>
          <w:lang w:val="ru-RU"/>
        </w:rPr>
      </w:pPr>
      <w:r w:rsidRPr="005A4140">
        <w:rPr>
          <w:rFonts w:ascii="Times New Roman" w:hAnsi="Times New Roman" w:cs="Times New Roman"/>
          <w:sz w:val="24"/>
          <w:szCs w:val="24"/>
          <w:lang w:val="ru-RU"/>
        </w:rPr>
        <w:t xml:space="preserve">Жилищата в общината към септември 2021 г. са </w:t>
      </w:r>
      <w:r>
        <w:rPr>
          <w:rFonts w:ascii="Times New Roman" w:hAnsi="Times New Roman" w:cs="Times New Roman"/>
          <w:sz w:val="24"/>
          <w:szCs w:val="24"/>
          <w:lang w:val="ru-RU"/>
        </w:rPr>
        <w:t>8570</w:t>
      </w:r>
      <w:r w:rsidRPr="005A4140">
        <w:rPr>
          <w:rFonts w:ascii="Times New Roman" w:hAnsi="Times New Roman" w:cs="Times New Roman"/>
          <w:sz w:val="24"/>
          <w:szCs w:val="24"/>
          <w:lang w:val="ru-RU"/>
        </w:rPr>
        <w:t xml:space="preserve">, в това число </w:t>
      </w:r>
      <w:r>
        <w:rPr>
          <w:rFonts w:ascii="Times New Roman" w:hAnsi="Times New Roman" w:cs="Times New Roman"/>
          <w:sz w:val="24"/>
          <w:szCs w:val="24"/>
          <w:lang w:val="ru-RU"/>
        </w:rPr>
        <w:t>4689</w:t>
      </w:r>
      <w:r w:rsidRPr="005A4140">
        <w:rPr>
          <w:rFonts w:ascii="Times New Roman" w:hAnsi="Times New Roman" w:cs="Times New Roman"/>
          <w:sz w:val="24"/>
          <w:szCs w:val="24"/>
          <w:lang w:val="ru-RU"/>
        </w:rPr>
        <w:t xml:space="preserve"> обитавани (</w:t>
      </w:r>
      <w:r>
        <w:rPr>
          <w:rFonts w:ascii="Times New Roman" w:hAnsi="Times New Roman" w:cs="Times New Roman"/>
          <w:sz w:val="24"/>
          <w:szCs w:val="24"/>
          <w:lang w:val="ru-RU"/>
        </w:rPr>
        <w:t>55</w:t>
      </w:r>
      <w:r w:rsidRPr="005A4140">
        <w:rPr>
          <w:rFonts w:ascii="Times New Roman" w:hAnsi="Times New Roman" w:cs="Times New Roman"/>
          <w:sz w:val="24"/>
          <w:szCs w:val="24"/>
          <w:lang w:val="ru-RU"/>
        </w:rPr>
        <w:t>%) и</w:t>
      </w:r>
      <w:r>
        <w:rPr>
          <w:rFonts w:ascii="Times New Roman" w:hAnsi="Times New Roman" w:cs="Times New Roman"/>
          <w:sz w:val="24"/>
          <w:szCs w:val="24"/>
          <w:lang w:val="ru-RU"/>
        </w:rPr>
        <w:t xml:space="preserve"> 3881</w:t>
      </w:r>
      <w:r w:rsidRPr="005A4140">
        <w:rPr>
          <w:rFonts w:ascii="Times New Roman" w:hAnsi="Times New Roman" w:cs="Times New Roman"/>
          <w:sz w:val="24"/>
          <w:szCs w:val="24"/>
          <w:lang w:val="ru-RU"/>
        </w:rPr>
        <w:t xml:space="preserve"> необитавани (</w:t>
      </w:r>
      <w:r>
        <w:rPr>
          <w:rFonts w:ascii="Times New Roman" w:hAnsi="Times New Roman" w:cs="Times New Roman"/>
          <w:sz w:val="24"/>
          <w:szCs w:val="24"/>
          <w:lang w:val="ru-RU"/>
        </w:rPr>
        <w:t>45</w:t>
      </w:r>
      <w:r w:rsidRPr="005A4140">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В град Генерал Тошево жилищата са </w:t>
      </w:r>
      <w:r w:rsidR="004B62E6">
        <w:rPr>
          <w:rFonts w:ascii="Times New Roman" w:hAnsi="Times New Roman" w:cs="Times New Roman"/>
          <w:sz w:val="24"/>
          <w:szCs w:val="24"/>
          <w:lang w:val="ru-RU"/>
        </w:rPr>
        <w:t>2950</w:t>
      </w:r>
      <w:r>
        <w:rPr>
          <w:rFonts w:ascii="Times New Roman" w:hAnsi="Times New Roman" w:cs="Times New Roman"/>
          <w:sz w:val="24"/>
          <w:szCs w:val="24"/>
          <w:lang w:val="ru-RU"/>
        </w:rPr>
        <w:t xml:space="preserve"> или </w:t>
      </w:r>
      <w:r w:rsidR="004B62E6">
        <w:rPr>
          <w:rFonts w:ascii="Times New Roman" w:hAnsi="Times New Roman" w:cs="Times New Roman"/>
          <w:sz w:val="24"/>
          <w:szCs w:val="24"/>
          <w:lang w:val="ru-RU"/>
        </w:rPr>
        <w:t>34</w:t>
      </w:r>
      <w:r>
        <w:rPr>
          <w:rFonts w:ascii="Times New Roman" w:hAnsi="Times New Roman" w:cs="Times New Roman"/>
          <w:sz w:val="24"/>
          <w:szCs w:val="24"/>
          <w:lang w:val="ru-RU"/>
        </w:rPr>
        <w:t xml:space="preserve">% от общия фонд, а останалите </w:t>
      </w:r>
      <w:r w:rsidR="004B62E6">
        <w:rPr>
          <w:rFonts w:ascii="Times New Roman" w:hAnsi="Times New Roman" w:cs="Times New Roman"/>
          <w:sz w:val="24"/>
          <w:szCs w:val="24"/>
          <w:lang w:val="ru-RU"/>
        </w:rPr>
        <w:t>66</w:t>
      </w:r>
      <w:r>
        <w:rPr>
          <w:rFonts w:ascii="Times New Roman" w:hAnsi="Times New Roman" w:cs="Times New Roman"/>
          <w:sz w:val="24"/>
          <w:szCs w:val="24"/>
          <w:lang w:val="ru-RU"/>
        </w:rPr>
        <w:t xml:space="preserve">% са в селата. Необитаваните жилища в града към 2021 г. са </w:t>
      </w:r>
      <w:r w:rsidR="004B62E6">
        <w:rPr>
          <w:rFonts w:ascii="Times New Roman" w:hAnsi="Times New Roman" w:cs="Times New Roman"/>
          <w:sz w:val="24"/>
          <w:szCs w:val="24"/>
          <w:lang w:val="ru-RU"/>
        </w:rPr>
        <w:t>711</w:t>
      </w:r>
      <w:r>
        <w:rPr>
          <w:rFonts w:ascii="Times New Roman" w:hAnsi="Times New Roman" w:cs="Times New Roman"/>
          <w:sz w:val="24"/>
          <w:szCs w:val="24"/>
          <w:lang w:val="ru-RU"/>
        </w:rPr>
        <w:t xml:space="preserve"> или </w:t>
      </w:r>
      <w:r w:rsidR="004B62E6">
        <w:rPr>
          <w:rFonts w:ascii="Times New Roman" w:hAnsi="Times New Roman" w:cs="Times New Roman"/>
          <w:sz w:val="24"/>
          <w:szCs w:val="24"/>
          <w:lang w:val="ru-RU"/>
        </w:rPr>
        <w:t>24</w:t>
      </w:r>
      <w:r>
        <w:rPr>
          <w:rFonts w:ascii="Times New Roman" w:hAnsi="Times New Roman" w:cs="Times New Roman"/>
          <w:sz w:val="24"/>
          <w:szCs w:val="24"/>
          <w:lang w:val="ru-RU"/>
        </w:rPr>
        <w:t xml:space="preserve">% от фонда, а в селата – </w:t>
      </w:r>
      <w:r w:rsidR="004B62E6">
        <w:rPr>
          <w:rFonts w:ascii="Times New Roman" w:hAnsi="Times New Roman" w:cs="Times New Roman"/>
          <w:sz w:val="24"/>
          <w:szCs w:val="24"/>
          <w:lang w:val="ru-RU"/>
        </w:rPr>
        <w:t>3170</w:t>
      </w:r>
      <w:r>
        <w:rPr>
          <w:rFonts w:ascii="Times New Roman" w:hAnsi="Times New Roman" w:cs="Times New Roman"/>
          <w:sz w:val="24"/>
          <w:szCs w:val="24"/>
          <w:lang w:val="ru-RU"/>
        </w:rPr>
        <w:t xml:space="preserve"> или </w:t>
      </w:r>
      <w:r w:rsidR="004B62E6">
        <w:rPr>
          <w:rFonts w:ascii="Times New Roman" w:hAnsi="Times New Roman" w:cs="Times New Roman"/>
          <w:sz w:val="24"/>
          <w:szCs w:val="24"/>
          <w:lang w:val="ru-RU"/>
        </w:rPr>
        <w:t>56%</w:t>
      </w:r>
      <w:r>
        <w:rPr>
          <w:rFonts w:ascii="Times New Roman" w:hAnsi="Times New Roman" w:cs="Times New Roman"/>
          <w:sz w:val="24"/>
          <w:szCs w:val="24"/>
          <w:lang w:val="ru-RU"/>
        </w:rPr>
        <w:t xml:space="preserve">. Наличието на значителен дял свободен жилищен фонд (почти половината) е още едно доказателство за негативните демографски тенденции и обезлюдяването на района. Насърчаването на раждаемостта и привличане на млади хора за живот и работа в община </w:t>
      </w:r>
      <w:r w:rsidR="004B62E6">
        <w:rPr>
          <w:rFonts w:ascii="Times New Roman" w:hAnsi="Times New Roman" w:cs="Times New Roman"/>
          <w:sz w:val="24"/>
          <w:szCs w:val="24"/>
          <w:lang w:val="ru-RU"/>
        </w:rPr>
        <w:t>Генерал Тошево</w:t>
      </w:r>
      <w:r>
        <w:rPr>
          <w:rFonts w:ascii="Times New Roman" w:hAnsi="Times New Roman" w:cs="Times New Roman"/>
          <w:sz w:val="24"/>
          <w:szCs w:val="24"/>
          <w:lang w:val="ru-RU"/>
        </w:rPr>
        <w:t xml:space="preserve"> остават ключова задача на ПИРО до края на 2027 г.</w:t>
      </w:r>
    </w:p>
    <w:p w14:paraId="4A466DA5" w14:textId="0781C8A1" w:rsidR="00E56229" w:rsidRPr="00C43A92" w:rsidRDefault="00E56229" w:rsidP="00E56229">
      <w:pPr>
        <w:spacing w:after="120" w:line="240" w:lineRule="auto"/>
        <w:ind w:right="29"/>
        <w:jc w:val="center"/>
        <w:rPr>
          <w:rFonts w:ascii="Times New Roman" w:hAnsi="Times New Roman" w:cs="Times New Roman"/>
          <w:b/>
          <w:bCs/>
          <w:sz w:val="24"/>
          <w:szCs w:val="24"/>
          <w:lang w:val="ru-RU"/>
        </w:rPr>
      </w:pPr>
      <w:r w:rsidRPr="00C43A92">
        <w:rPr>
          <w:rFonts w:ascii="Times New Roman" w:hAnsi="Times New Roman" w:cs="Times New Roman"/>
          <w:b/>
          <w:bCs/>
          <w:sz w:val="24"/>
          <w:szCs w:val="24"/>
          <w:lang w:val="ru-RU"/>
        </w:rPr>
        <w:t xml:space="preserve">Таблица </w:t>
      </w:r>
      <w:r>
        <w:rPr>
          <w:rFonts w:ascii="Times New Roman" w:hAnsi="Times New Roman" w:cs="Times New Roman"/>
          <w:b/>
          <w:bCs/>
          <w:sz w:val="24"/>
          <w:szCs w:val="24"/>
          <w:lang w:val="ru-RU"/>
        </w:rPr>
        <w:t>9</w:t>
      </w:r>
      <w:r w:rsidRPr="00C43A92">
        <w:rPr>
          <w:rFonts w:ascii="Times New Roman" w:hAnsi="Times New Roman" w:cs="Times New Roman"/>
          <w:b/>
          <w:bCs/>
          <w:sz w:val="24"/>
          <w:szCs w:val="24"/>
          <w:lang w:val="ru-RU"/>
        </w:rPr>
        <w:t xml:space="preserve">: Основни характеристики на жилищния фонд </w:t>
      </w:r>
      <w:r>
        <w:rPr>
          <w:rFonts w:ascii="Times New Roman" w:hAnsi="Times New Roman" w:cs="Times New Roman"/>
          <w:b/>
          <w:bCs/>
          <w:sz w:val="24"/>
          <w:szCs w:val="24"/>
          <w:lang w:val="ru-RU"/>
        </w:rPr>
        <w:t>към 2022</w:t>
      </w:r>
      <w:r w:rsidRPr="00C43A92">
        <w:rPr>
          <w:rFonts w:ascii="Times New Roman" w:hAnsi="Times New Roman" w:cs="Times New Roman"/>
          <w:b/>
          <w:bCs/>
          <w:sz w:val="24"/>
          <w:szCs w:val="24"/>
          <w:lang w:val="ru-RU"/>
        </w:rPr>
        <w:t xml:space="preserve"> г.</w:t>
      </w:r>
    </w:p>
    <w:tbl>
      <w:tblPr>
        <w:tblW w:w="52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07"/>
        <w:gridCol w:w="1722"/>
        <w:gridCol w:w="818"/>
      </w:tblGrid>
      <w:tr w:rsidR="00E56229" w:rsidRPr="004307EB" w14:paraId="204A0DB8" w14:textId="77777777" w:rsidTr="00E56229">
        <w:trPr>
          <w:trHeight w:val="294"/>
          <w:jc w:val="center"/>
        </w:trPr>
        <w:tc>
          <w:tcPr>
            <w:tcW w:w="2707" w:type="dxa"/>
            <w:shd w:val="clear" w:color="auto" w:fill="B6DDE8" w:themeFill="accent5" w:themeFillTint="66"/>
            <w:vAlign w:val="center"/>
          </w:tcPr>
          <w:p w14:paraId="0AE927B0" w14:textId="77777777" w:rsidR="00E56229" w:rsidRPr="004307EB" w:rsidRDefault="00E56229" w:rsidP="00790CD8">
            <w:pPr>
              <w:tabs>
                <w:tab w:val="left" w:pos="972"/>
              </w:tabs>
              <w:spacing w:after="0" w:line="240" w:lineRule="auto"/>
              <w:ind w:left="-71" w:right="-140"/>
              <w:jc w:val="center"/>
              <w:rPr>
                <w:rFonts w:ascii="Times New Roman" w:hAnsi="Times New Roman" w:cs="Times New Roman"/>
                <w:b/>
                <w:bCs/>
                <w:sz w:val="20"/>
                <w:szCs w:val="20"/>
              </w:rPr>
            </w:pPr>
            <w:r w:rsidRPr="004307EB">
              <w:rPr>
                <w:rFonts w:ascii="Times New Roman" w:hAnsi="Times New Roman" w:cs="Times New Roman"/>
                <w:b/>
                <w:bCs/>
                <w:sz w:val="20"/>
                <w:szCs w:val="20"/>
              </w:rPr>
              <w:t>Показатели</w:t>
            </w:r>
          </w:p>
        </w:tc>
        <w:tc>
          <w:tcPr>
            <w:tcW w:w="1722" w:type="dxa"/>
            <w:shd w:val="clear" w:color="auto" w:fill="B6DDE8" w:themeFill="accent5" w:themeFillTint="66"/>
            <w:vAlign w:val="center"/>
          </w:tcPr>
          <w:p w14:paraId="2DA44F20" w14:textId="77777777" w:rsidR="00E56229" w:rsidRPr="004307EB" w:rsidRDefault="00E56229" w:rsidP="00790CD8">
            <w:pPr>
              <w:tabs>
                <w:tab w:val="left" w:pos="1101"/>
              </w:tabs>
              <w:spacing w:after="0" w:line="240" w:lineRule="auto"/>
              <w:ind w:left="-71"/>
              <w:jc w:val="center"/>
              <w:rPr>
                <w:rFonts w:ascii="Times New Roman" w:hAnsi="Times New Roman" w:cs="Times New Roman"/>
                <w:b/>
                <w:bCs/>
                <w:sz w:val="20"/>
                <w:szCs w:val="20"/>
              </w:rPr>
            </w:pPr>
            <w:r w:rsidRPr="004307EB">
              <w:rPr>
                <w:rFonts w:ascii="Times New Roman" w:hAnsi="Times New Roman" w:cs="Times New Roman"/>
                <w:b/>
                <w:bCs/>
                <w:sz w:val="20"/>
                <w:szCs w:val="20"/>
              </w:rPr>
              <w:t>Мерна единица</w:t>
            </w:r>
          </w:p>
        </w:tc>
        <w:tc>
          <w:tcPr>
            <w:tcW w:w="818" w:type="dxa"/>
            <w:shd w:val="clear" w:color="auto" w:fill="B6DDE8" w:themeFill="accent5" w:themeFillTint="66"/>
            <w:vAlign w:val="center"/>
          </w:tcPr>
          <w:p w14:paraId="137C3D58" w14:textId="77777777" w:rsidR="00E56229" w:rsidRPr="004307EB" w:rsidRDefault="00E56229" w:rsidP="00790CD8">
            <w:pPr>
              <w:tabs>
                <w:tab w:val="left" w:pos="972"/>
              </w:tabs>
              <w:spacing w:after="0" w:line="240" w:lineRule="auto"/>
              <w:ind w:left="-71" w:right="-140"/>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2022</w:t>
            </w:r>
          </w:p>
        </w:tc>
      </w:tr>
      <w:tr w:rsidR="00E56229" w:rsidRPr="004307EB" w14:paraId="2FB8A30B" w14:textId="77777777" w:rsidTr="00E56229">
        <w:trPr>
          <w:trHeight w:val="255"/>
          <w:jc w:val="center"/>
        </w:trPr>
        <w:tc>
          <w:tcPr>
            <w:tcW w:w="2707" w:type="dxa"/>
            <w:shd w:val="clear" w:color="auto" w:fill="D9D9D9" w:themeFill="background1" w:themeFillShade="D9"/>
            <w:vAlign w:val="center"/>
          </w:tcPr>
          <w:p w14:paraId="53FD20E3" w14:textId="77777777" w:rsidR="00E56229" w:rsidRPr="004307EB" w:rsidRDefault="00E56229" w:rsidP="00790CD8">
            <w:pPr>
              <w:spacing w:after="0" w:line="240" w:lineRule="auto"/>
              <w:jc w:val="both"/>
              <w:rPr>
                <w:rFonts w:ascii="Times New Roman" w:hAnsi="Times New Roman" w:cs="Times New Roman"/>
                <w:b/>
                <w:bCs/>
                <w:sz w:val="20"/>
                <w:szCs w:val="20"/>
              </w:rPr>
            </w:pPr>
            <w:r w:rsidRPr="004307EB">
              <w:rPr>
                <w:rFonts w:ascii="Times New Roman" w:hAnsi="Times New Roman" w:cs="Times New Roman"/>
                <w:b/>
                <w:bCs/>
                <w:sz w:val="20"/>
                <w:szCs w:val="20"/>
              </w:rPr>
              <w:lastRenderedPageBreak/>
              <w:t>Жилищни сгради</w:t>
            </w:r>
          </w:p>
        </w:tc>
        <w:tc>
          <w:tcPr>
            <w:tcW w:w="1722" w:type="dxa"/>
            <w:shd w:val="clear" w:color="auto" w:fill="D9D9D9" w:themeFill="background1" w:themeFillShade="D9"/>
            <w:vAlign w:val="center"/>
          </w:tcPr>
          <w:p w14:paraId="30E38486" w14:textId="77777777" w:rsidR="00E56229" w:rsidRPr="004307EB" w:rsidRDefault="00E56229" w:rsidP="00790CD8">
            <w:pPr>
              <w:spacing w:after="0" w:line="240" w:lineRule="auto"/>
              <w:jc w:val="center"/>
              <w:rPr>
                <w:rFonts w:ascii="Times New Roman" w:hAnsi="Times New Roman" w:cs="Times New Roman"/>
                <w:b/>
                <w:bCs/>
                <w:sz w:val="20"/>
                <w:szCs w:val="20"/>
              </w:rPr>
            </w:pPr>
            <w:r w:rsidRPr="004307EB">
              <w:rPr>
                <w:rFonts w:ascii="Times New Roman" w:hAnsi="Times New Roman" w:cs="Times New Roman"/>
                <w:b/>
                <w:bCs/>
                <w:sz w:val="20"/>
                <w:szCs w:val="20"/>
              </w:rPr>
              <w:t>Брой</w:t>
            </w:r>
          </w:p>
        </w:tc>
        <w:tc>
          <w:tcPr>
            <w:tcW w:w="818" w:type="dxa"/>
            <w:shd w:val="clear" w:color="auto" w:fill="D9D9D9" w:themeFill="background1" w:themeFillShade="D9"/>
            <w:vAlign w:val="center"/>
          </w:tcPr>
          <w:p w14:paraId="235FDD47" w14:textId="3FBAB8CC" w:rsidR="00E56229" w:rsidRDefault="00F45A1D" w:rsidP="00790CD8">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7749</w:t>
            </w:r>
            <w:r>
              <w:rPr>
                <w:rStyle w:val="ad"/>
                <w:rFonts w:ascii="Times New Roman" w:hAnsi="Times New Roman" w:cs="Times New Roman"/>
                <w:b/>
                <w:bCs/>
                <w:sz w:val="20"/>
                <w:szCs w:val="20"/>
                <w:lang w:val="bg-BG"/>
              </w:rPr>
              <w:footnoteReference w:id="2"/>
            </w:r>
          </w:p>
        </w:tc>
      </w:tr>
      <w:tr w:rsidR="00E56229" w:rsidRPr="004307EB" w14:paraId="50E4DC73" w14:textId="77777777" w:rsidTr="00790CD8">
        <w:trPr>
          <w:trHeight w:val="255"/>
          <w:jc w:val="center"/>
        </w:trPr>
        <w:tc>
          <w:tcPr>
            <w:tcW w:w="4429" w:type="dxa"/>
            <w:gridSpan w:val="2"/>
            <w:shd w:val="clear" w:color="000000" w:fill="FFFFFF"/>
            <w:noWrap/>
            <w:vAlign w:val="center"/>
          </w:tcPr>
          <w:p w14:paraId="5953A3F4" w14:textId="77777777" w:rsidR="00E56229" w:rsidRPr="004307EB" w:rsidRDefault="00E56229" w:rsidP="00790CD8">
            <w:pPr>
              <w:spacing w:after="0" w:line="240" w:lineRule="auto"/>
              <w:rPr>
                <w:rFonts w:ascii="Times New Roman" w:hAnsi="Times New Roman" w:cs="Times New Roman"/>
                <w:b/>
                <w:bCs/>
                <w:sz w:val="20"/>
                <w:szCs w:val="20"/>
              </w:rPr>
            </w:pPr>
            <w:r w:rsidRPr="004307EB">
              <w:rPr>
                <w:rFonts w:ascii="Times New Roman" w:hAnsi="Times New Roman" w:cs="Times New Roman"/>
                <w:b/>
                <w:bCs/>
                <w:sz w:val="20"/>
                <w:szCs w:val="20"/>
              </w:rPr>
              <w:t>По материал на външните стени на сградата</w:t>
            </w:r>
          </w:p>
        </w:tc>
        <w:tc>
          <w:tcPr>
            <w:tcW w:w="818" w:type="dxa"/>
            <w:vAlign w:val="center"/>
          </w:tcPr>
          <w:p w14:paraId="78C5A200" w14:textId="77777777" w:rsidR="00E56229" w:rsidRPr="004307EB" w:rsidRDefault="00E56229" w:rsidP="00790CD8">
            <w:pPr>
              <w:spacing w:after="0" w:line="240" w:lineRule="auto"/>
              <w:jc w:val="center"/>
              <w:rPr>
                <w:rFonts w:ascii="Times New Roman" w:hAnsi="Times New Roman" w:cs="Times New Roman"/>
                <w:sz w:val="20"/>
                <w:szCs w:val="20"/>
              </w:rPr>
            </w:pPr>
          </w:p>
        </w:tc>
      </w:tr>
      <w:tr w:rsidR="00E56229" w:rsidRPr="004307EB" w14:paraId="499AEC6C" w14:textId="77777777" w:rsidTr="00790CD8">
        <w:trPr>
          <w:trHeight w:val="255"/>
          <w:jc w:val="center"/>
        </w:trPr>
        <w:tc>
          <w:tcPr>
            <w:tcW w:w="2707" w:type="dxa"/>
            <w:shd w:val="clear" w:color="000000" w:fill="FFFFFF"/>
            <w:vAlign w:val="center"/>
          </w:tcPr>
          <w:p w14:paraId="76EA0AC1" w14:textId="77777777" w:rsidR="00E56229" w:rsidRPr="004307EB" w:rsidRDefault="00E56229" w:rsidP="00790CD8">
            <w:pPr>
              <w:spacing w:after="0" w:line="240" w:lineRule="auto"/>
              <w:rPr>
                <w:rFonts w:ascii="Times New Roman" w:hAnsi="Times New Roman" w:cs="Times New Roman"/>
                <w:sz w:val="20"/>
                <w:szCs w:val="20"/>
              </w:rPr>
            </w:pPr>
            <w:r w:rsidRPr="004307EB">
              <w:rPr>
                <w:rFonts w:ascii="Times New Roman" w:hAnsi="Times New Roman" w:cs="Times New Roman"/>
                <w:sz w:val="20"/>
                <w:szCs w:val="20"/>
              </w:rPr>
              <w:t xml:space="preserve">стоманобетонни </w:t>
            </w:r>
          </w:p>
        </w:tc>
        <w:tc>
          <w:tcPr>
            <w:tcW w:w="1722" w:type="dxa"/>
            <w:shd w:val="clear" w:color="000000" w:fill="FFFFFF"/>
            <w:vAlign w:val="center"/>
          </w:tcPr>
          <w:p w14:paraId="0BAB8C4C" w14:textId="77777777" w:rsidR="00E56229" w:rsidRPr="004307EB" w:rsidRDefault="00E56229" w:rsidP="00790CD8">
            <w:pPr>
              <w:spacing w:after="0" w:line="240" w:lineRule="auto"/>
              <w:jc w:val="center"/>
              <w:rPr>
                <w:rFonts w:ascii="Times New Roman" w:hAnsi="Times New Roman" w:cs="Times New Roman"/>
                <w:sz w:val="20"/>
                <w:szCs w:val="20"/>
              </w:rPr>
            </w:pPr>
            <w:r w:rsidRPr="004307EB">
              <w:rPr>
                <w:rFonts w:ascii="Times New Roman" w:hAnsi="Times New Roman" w:cs="Times New Roman"/>
                <w:sz w:val="20"/>
                <w:szCs w:val="20"/>
              </w:rPr>
              <w:t>Брой</w:t>
            </w:r>
          </w:p>
        </w:tc>
        <w:tc>
          <w:tcPr>
            <w:tcW w:w="818" w:type="dxa"/>
            <w:shd w:val="clear" w:color="000000" w:fill="FFFFFF"/>
            <w:vAlign w:val="center"/>
          </w:tcPr>
          <w:p w14:paraId="4F31EE97" w14:textId="00E51FCF" w:rsidR="00E56229" w:rsidRDefault="00F45A1D" w:rsidP="00790CD8">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27</w:t>
            </w:r>
          </w:p>
        </w:tc>
      </w:tr>
      <w:tr w:rsidR="00E56229" w:rsidRPr="004307EB" w14:paraId="341A79FD" w14:textId="77777777" w:rsidTr="00790CD8">
        <w:trPr>
          <w:trHeight w:val="255"/>
          <w:jc w:val="center"/>
        </w:trPr>
        <w:tc>
          <w:tcPr>
            <w:tcW w:w="2707" w:type="dxa"/>
            <w:shd w:val="clear" w:color="000000" w:fill="FFFFFF"/>
            <w:vAlign w:val="center"/>
          </w:tcPr>
          <w:p w14:paraId="576CD5B5" w14:textId="77777777" w:rsidR="00E56229" w:rsidRPr="004307EB" w:rsidRDefault="00E56229" w:rsidP="00790CD8">
            <w:pPr>
              <w:spacing w:after="0" w:line="240" w:lineRule="auto"/>
              <w:rPr>
                <w:rFonts w:ascii="Times New Roman" w:hAnsi="Times New Roman" w:cs="Times New Roman"/>
                <w:sz w:val="20"/>
                <w:szCs w:val="20"/>
              </w:rPr>
            </w:pPr>
            <w:r w:rsidRPr="004307EB">
              <w:rPr>
                <w:rFonts w:ascii="Times New Roman" w:hAnsi="Times New Roman" w:cs="Times New Roman"/>
                <w:sz w:val="20"/>
                <w:szCs w:val="20"/>
              </w:rPr>
              <w:t>панелни</w:t>
            </w:r>
          </w:p>
        </w:tc>
        <w:tc>
          <w:tcPr>
            <w:tcW w:w="1722" w:type="dxa"/>
            <w:shd w:val="clear" w:color="000000" w:fill="FFFFFF"/>
            <w:vAlign w:val="center"/>
          </w:tcPr>
          <w:p w14:paraId="054F5EDE" w14:textId="77777777" w:rsidR="00E56229" w:rsidRPr="004307EB" w:rsidRDefault="00E56229" w:rsidP="00790CD8">
            <w:pPr>
              <w:spacing w:after="0" w:line="240" w:lineRule="auto"/>
              <w:jc w:val="center"/>
              <w:rPr>
                <w:rFonts w:ascii="Times New Roman" w:hAnsi="Times New Roman" w:cs="Times New Roman"/>
                <w:sz w:val="20"/>
                <w:szCs w:val="20"/>
              </w:rPr>
            </w:pPr>
            <w:r w:rsidRPr="004307EB">
              <w:rPr>
                <w:rFonts w:ascii="Times New Roman" w:hAnsi="Times New Roman" w:cs="Times New Roman"/>
                <w:sz w:val="20"/>
                <w:szCs w:val="20"/>
              </w:rPr>
              <w:t>Брой</w:t>
            </w:r>
          </w:p>
        </w:tc>
        <w:tc>
          <w:tcPr>
            <w:tcW w:w="818" w:type="dxa"/>
            <w:shd w:val="clear" w:color="000000" w:fill="FFFFFF"/>
            <w:vAlign w:val="center"/>
          </w:tcPr>
          <w:p w14:paraId="50F72385" w14:textId="752DCBEF" w:rsidR="00E56229" w:rsidRDefault="00F45A1D" w:rsidP="00790CD8">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4</w:t>
            </w:r>
          </w:p>
        </w:tc>
      </w:tr>
      <w:tr w:rsidR="00E56229" w:rsidRPr="004307EB" w14:paraId="42C529E5" w14:textId="77777777" w:rsidTr="00790CD8">
        <w:trPr>
          <w:trHeight w:val="255"/>
          <w:jc w:val="center"/>
        </w:trPr>
        <w:tc>
          <w:tcPr>
            <w:tcW w:w="2707" w:type="dxa"/>
            <w:shd w:val="clear" w:color="000000" w:fill="FFFFFF"/>
            <w:vAlign w:val="center"/>
          </w:tcPr>
          <w:p w14:paraId="76C69C20" w14:textId="77777777" w:rsidR="00E56229" w:rsidRPr="004307EB" w:rsidRDefault="00E56229" w:rsidP="00790CD8">
            <w:pPr>
              <w:spacing w:after="0" w:line="240" w:lineRule="auto"/>
              <w:jc w:val="both"/>
              <w:rPr>
                <w:rFonts w:ascii="Times New Roman" w:hAnsi="Times New Roman" w:cs="Times New Roman"/>
                <w:sz w:val="20"/>
                <w:szCs w:val="20"/>
              </w:rPr>
            </w:pPr>
            <w:r w:rsidRPr="004307EB">
              <w:rPr>
                <w:rFonts w:ascii="Times New Roman" w:hAnsi="Times New Roman" w:cs="Times New Roman"/>
                <w:sz w:val="20"/>
                <w:szCs w:val="20"/>
              </w:rPr>
              <w:t>тухлени</w:t>
            </w:r>
          </w:p>
        </w:tc>
        <w:tc>
          <w:tcPr>
            <w:tcW w:w="1722" w:type="dxa"/>
            <w:shd w:val="clear" w:color="000000" w:fill="FFFFFF"/>
            <w:vAlign w:val="center"/>
          </w:tcPr>
          <w:p w14:paraId="3C6060D3" w14:textId="77777777" w:rsidR="00E56229" w:rsidRPr="004307EB" w:rsidRDefault="00E56229" w:rsidP="00790CD8">
            <w:pPr>
              <w:spacing w:after="0" w:line="240" w:lineRule="auto"/>
              <w:jc w:val="center"/>
              <w:rPr>
                <w:rFonts w:ascii="Times New Roman" w:hAnsi="Times New Roman" w:cs="Times New Roman"/>
                <w:sz w:val="20"/>
                <w:szCs w:val="20"/>
              </w:rPr>
            </w:pPr>
            <w:r w:rsidRPr="004307EB">
              <w:rPr>
                <w:rFonts w:ascii="Times New Roman" w:hAnsi="Times New Roman" w:cs="Times New Roman"/>
                <w:sz w:val="20"/>
                <w:szCs w:val="20"/>
              </w:rPr>
              <w:t>Брой</w:t>
            </w:r>
          </w:p>
        </w:tc>
        <w:tc>
          <w:tcPr>
            <w:tcW w:w="818" w:type="dxa"/>
            <w:shd w:val="clear" w:color="000000" w:fill="FFFFFF"/>
            <w:vAlign w:val="center"/>
          </w:tcPr>
          <w:p w14:paraId="586F5964" w14:textId="129E88BD" w:rsidR="00E56229" w:rsidRDefault="00F45A1D" w:rsidP="00790CD8">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7308</w:t>
            </w:r>
          </w:p>
        </w:tc>
      </w:tr>
      <w:tr w:rsidR="00E56229" w:rsidRPr="004307EB" w14:paraId="09DC8C89" w14:textId="77777777" w:rsidTr="00790CD8">
        <w:trPr>
          <w:trHeight w:val="113"/>
          <w:jc w:val="center"/>
        </w:trPr>
        <w:tc>
          <w:tcPr>
            <w:tcW w:w="2707" w:type="dxa"/>
            <w:shd w:val="clear" w:color="000000" w:fill="FFFFFF"/>
            <w:vAlign w:val="center"/>
          </w:tcPr>
          <w:p w14:paraId="20E5047E" w14:textId="77777777" w:rsidR="00E56229" w:rsidRPr="004307EB" w:rsidRDefault="00E56229" w:rsidP="00790CD8">
            <w:pPr>
              <w:spacing w:after="0" w:line="240" w:lineRule="auto"/>
              <w:jc w:val="both"/>
              <w:rPr>
                <w:rFonts w:ascii="Times New Roman" w:hAnsi="Times New Roman" w:cs="Times New Roman"/>
                <w:sz w:val="20"/>
                <w:szCs w:val="20"/>
              </w:rPr>
            </w:pPr>
            <w:r w:rsidRPr="004307EB">
              <w:rPr>
                <w:rFonts w:ascii="Times New Roman" w:hAnsi="Times New Roman" w:cs="Times New Roman"/>
                <w:sz w:val="20"/>
                <w:szCs w:val="20"/>
              </w:rPr>
              <w:t>други</w:t>
            </w:r>
          </w:p>
        </w:tc>
        <w:tc>
          <w:tcPr>
            <w:tcW w:w="1722" w:type="dxa"/>
            <w:shd w:val="clear" w:color="000000" w:fill="FFFFFF"/>
            <w:vAlign w:val="center"/>
          </w:tcPr>
          <w:p w14:paraId="0CEA287F" w14:textId="77777777" w:rsidR="00E56229" w:rsidRPr="004307EB" w:rsidRDefault="00E56229" w:rsidP="00790CD8">
            <w:pPr>
              <w:spacing w:after="0" w:line="240" w:lineRule="auto"/>
              <w:jc w:val="center"/>
              <w:rPr>
                <w:rFonts w:ascii="Times New Roman" w:hAnsi="Times New Roman" w:cs="Times New Roman"/>
                <w:sz w:val="20"/>
                <w:szCs w:val="20"/>
              </w:rPr>
            </w:pPr>
            <w:r w:rsidRPr="004307EB">
              <w:rPr>
                <w:rFonts w:ascii="Times New Roman" w:hAnsi="Times New Roman" w:cs="Times New Roman"/>
                <w:sz w:val="20"/>
                <w:szCs w:val="20"/>
              </w:rPr>
              <w:t>Брой</w:t>
            </w:r>
          </w:p>
        </w:tc>
        <w:tc>
          <w:tcPr>
            <w:tcW w:w="818" w:type="dxa"/>
            <w:shd w:val="clear" w:color="000000" w:fill="FFFFFF"/>
            <w:vAlign w:val="center"/>
          </w:tcPr>
          <w:p w14:paraId="0E2057FF" w14:textId="0C46164B" w:rsidR="00E56229" w:rsidRDefault="00F45A1D" w:rsidP="00790CD8">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410</w:t>
            </w:r>
          </w:p>
        </w:tc>
      </w:tr>
      <w:tr w:rsidR="00E56229" w:rsidRPr="004307EB" w14:paraId="613EEFE7" w14:textId="77777777" w:rsidTr="00E56229">
        <w:trPr>
          <w:trHeight w:val="255"/>
          <w:jc w:val="center"/>
        </w:trPr>
        <w:tc>
          <w:tcPr>
            <w:tcW w:w="2707" w:type="dxa"/>
            <w:shd w:val="clear" w:color="auto" w:fill="D9D9D9" w:themeFill="background1" w:themeFillShade="D9"/>
            <w:vAlign w:val="center"/>
          </w:tcPr>
          <w:p w14:paraId="6D080E67" w14:textId="77777777" w:rsidR="00E56229" w:rsidRPr="004307EB" w:rsidRDefault="00E56229" w:rsidP="00790CD8">
            <w:pPr>
              <w:spacing w:after="0" w:line="240" w:lineRule="auto"/>
              <w:jc w:val="both"/>
              <w:rPr>
                <w:rFonts w:ascii="Times New Roman" w:hAnsi="Times New Roman" w:cs="Times New Roman"/>
                <w:b/>
                <w:bCs/>
                <w:sz w:val="20"/>
                <w:szCs w:val="20"/>
              </w:rPr>
            </w:pPr>
            <w:r w:rsidRPr="004307EB">
              <w:rPr>
                <w:rFonts w:ascii="Times New Roman" w:hAnsi="Times New Roman" w:cs="Times New Roman"/>
                <w:b/>
                <w:bCs/>
                <w:sz w:val="20"/>
                <w:szCs w:val="20"/>
              </w:rPr>
              <w:t xml:space="preserve">Жилища </w:t>
            </w:r>
          </w:p>
        </w:tc>
        <w:tc>
          <w:tcPr>
            <w:tcW w:w="1722" w:type="dxa"/>
            <w:shd w:val="clear" w:color="auto" w:fill="D9D9D9" w:themeFill="background1" w:themeFillShade="D9"/>
            <w:vAlign w:val="center"/>
          </w:tcPr>
          <w:p w14:paraId="691D6CD1" w14:textId="77777777" w:rsidR="00E56229" w:rsidRPr="004307EB" w:rsidRDefault="00E56229" w:rsidP="00790CD8">
            <w:pPr>
              <w:spacing w:after="0" w:line="240" w:lineRule="auto"/>
              <w:jc w:val="center"/>
              <w:rPr>
                <w:rFonts w:ascii="Times New Roman" w:hAnsi="Times New Roman" w:cs="Times New Roman"/>
                <w:b/>
                <w:bCs/>
                <w:sz w:val="20"/>
                <w:szCs w:val="20"/>
              </w:rPr>
            </w:pPr>
            <w:r w:rsidRPr="004307EB">
              <w:rPr>
                <w:rFonts w:ascii="Times New Roman" w:hAnsi="Times New Roman" w:cs="Times New Roman"/>
                <w:b/>
                <w:bCs/>
                <w:sz w:val="20"/>
                <w:szCs w:val="20"/>
              </w:rPr>
              <w:t>Брой</w:t>
            </w:r>
          </w:p>
        </w:tc>
        <w:tc>
          <w:tcPr>
            <w:tcW w:w="818" w:type="dxa"/>
            <w:shd w:val="clear" w:color="auto" w:fill="D9D9D9" w:themeFill="background1" w:themeFillShade="D9"/>
            <w:vAlign w:val="center"/>
          </w:tcPr>
          <w:p w14:paraId="28E4813E" w14:textId="24FB0FEF" w:rsidR="00E56229" w:rsidRDefault="00F45A1D" w:rsidP="00790CD8">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8571</w:t>
            </w:r>
          </w:p>
        </w:tc>
      </w:tr>
      <w:tr w:rsidR="00E56229" w:rsidRPr="004307EB" w14:paraId="694EBCD2" w14:textId="77777777" w:rsidTr="00E56229">
        <w:trPr>
          <w:trHeight w:val="255"/>
          <w:jc w:val="center"/>
        </w:trPr>
        <w:tc>
          <w:tcPr>
            <w:tcW w:w="2707" w:type="dxa"/>
            <w:shd w:val="clear" w:color="auto" w:fill="F2F2F2" w:themeFill="background1" w:themeFillShade="F2"/>
            <w:vAlign w:val="center"/>
          </w:tcPr>
          <w:p w14:paraId="17C9B5B6" w14:textId="77777777" w:rsidR="00E56229" w:rsidRPr="004307EB" w:rsidRDefault="00E56229" w:rsidP="00790CD8">
            <w:pPr>
              <w:spacing w:after="0" w:line="240" w:lineRule="auto"/>
              <w:ind w:left="-118"/>
              <w:jc w:val="both"/>
              <w:rPr>
                <w:rFonts w:ascii="Times New Roman" w:hAnsi="Times New Roman" w:cs="Times New Roman"/>
                <w:b/>
                <w:bCs/>
                <w:sz w:val="20"/>
                <w:szCs w:val="20"/>
              </w:rPr>
            </w:pPr>
            <w:r w:rsidRPr="004307EB">
              <w:rPr>
                <w:rFonts w:ascii="Times New Roman" w:hAnsi="Times New Roman" w:cs="Times New Roman"/>
                <w:b/>
                <w:bCs/>
                <w:sz w:val="20"/>
                <w:szCs w:val="20"/>
              </w:rPr>
              <w:t xml:space="preserve">  По брой на стаите</w:t>
            </w:r>
          </w:p>
        </w:tc>
        <w:tc>
          <w:tcPr>
            <w:tcW w:w="1722" w:type="dxa"/>
            <w:shd w:val="clear" w:color="auto" w:fill="F2F2F2" w:themeFill="background1" w:themeFillShade="F2"/>
            <w:vAlign w:val="center"/>
          </w:tcPr>
          <w:p w14:paraId="304CD438" w14:textId="77777777" w:rsidR="00E56229" w:rsidRPr="004307EB" w:rsidRDefault="00E56229" w:rsidP="00790CD8">
            <w:pPr>
              <w:spacing w:after="0" w:line="240" w:lineRule="auto"/>
              <w:jc w:val="center"/>
              <w:rPr>
                <w:rFonts w:ascii="Times New Roman" w:hAnsi="Times New Roman" w:cs="Times New Roman"/>
                <w:sz w:val="20"/>
                <w:szCs w:val="20"/>
              </w:rPr>
            </w:pPr>
            <w:r w:rsidRPr="004307EB">
              <w:rPr>
                <w:rFonts w:ascii="Times New Roman" w:hAnsi="Times New Roman" w:cs="Times New Roman"/>
                <w:sz w:val="20"/>
                <w:szCs w:val="20"/>
              </w:rPr>
              <w:t> </w:t>
            </w:r>
          </w:p>
        </w:tc>
        <w:tc>
          <w:tcPr>
            <w:tcW w:w="818" w:type="dxa"/>
            <w:shd w:val="clear" w:color="auto" w:fill="F2F2F2" w:themeFill="background1" w:themeFillShade="F2"/>
            <w:vAlign w:val="center"/>
          </w:tcPr>
          <w:p w14:paraId="0E763EAA" w14:textId="77777777" w:rsidR="00E56229" w:rsidRPr="004307EB" w:rsidRDefault="00E56229" w:rsidP="00790CD8">
            <w:pPr>
              <w:spacing w:after="0" w:line="240" w:lineRule="auto"/>
              <w:jc w:val="center"/>
              <w:rPr>
                <w:rFonts w:ascii="Times New Roman" w:hAnsi="Times New Roman" w:cs="Times New Roman"/>
                <w:b/>
                <w:bCs/>
                <w:sz w:val="20"/>
                <w:szCs w:val="20"/>
                <w:lang w:val="bg-BG"/>
              </w:rPr>
            </w:pPr>
          </w:p>
        </w:tc>
      </w:tr>
      <w:tr w:rsidR="00E56229" w:rsidRPr="004307EB" w14:paraId="399D75EA" w14:textId="77777777" w:rsidTr="00790CD8">
        <w:trPr>
          <w:trHeight w:val="255"/>
          <w:jc w:val="center"/>
        </w:trPr>
        <w:tc>
          <w:tcPr>
            <w:tcW w:w="2707" w:type="dxa"/>
            <w:shd w:val="clear" w:color="000000" w:fill="FFFFFF"/>
            <w:vAlign w:val="center"/>
          </w:tcPr>
          <w:p w14:paraId="0CAEC5EB" w14:textId="77777777" w:rsidR="00E56229" w:rsidRPr="004307EB" w:rsidRDefault="00E56229" w:rsidP="00790CD8">
            <w:pPr>
              <w:spacing w:after="0" w:line="240" w:lineRule="auto"/>
              <w:jc w:val="both"/>
              <w:rPr>
                <w:rFonts w:ascii="Times New Roman" w:hAnsi="Times New Roman" w:cs="Times New Roman"/>
                <w:sz w:val="20"/>
                <w:szCs w:val="20"/>
              </w:rPr>
            </w:pPr>
            <w:r w:rsidRPr="004307EB">
              <w:rPr>
                <w:rFonts w:ascii="Times New Roman" w:hAnsi="Times New Roman" w:cs="Times New Roman"/>
                <w:sz w:val="20"/>
                <w:szCs w:val="20"/>
              </w:rPr>
              <w:t xml:space="preserve">   едностайни</w:t>
            </w:r>
          </w:p>
        </w:tc>
        <w:tc>
          <w:tcPr>
            <w:tcW w:w="1722" w:type="dxa"/>
            <w:shd w:val="clear" w:color="000000" w:fill="FFFFFF"/>
            <w:vAlign w:val="center"/>
          </w:tcPr>
          <w:p w14:paraId="27EB84FD" w14:textId="77777777" w:rsidR="00E56229" w:rsidRPr="004307EB" w:rsidRDefault="00E56229" w:rsidP="00790CD8">
            <w:pPr>
              <w:spacing w:after="0" w:line="240" w:lineRule="auto"/>
              <w:jc w:val="center"/>
              <w:rPr>
                <w:rFonts w:ascii="Times New Roman" w:hAnsi="Times New Roman" w:cs="Times New Roman"/>
                <w:sz w:val="20"/>
                <w:szCs w:val="20"/>
              </w:rPr>
            </w:pPr>
            <w:r w:rsidRPr="004307EB">
              <w:rPr>
                <w:rFonts w:ascii="Times New Roman" w:hAnsi="Times New Roman" w:cs="Times New Roman"/>
                <w:sz w:val="20"/>
                <w:szCs w:val="20"/>
              </w:rPr>
              <w:t>Брой</w:t>
            </w:r>
          </w:p>
        </w:tc>
        <w:tc>
          <w:tcPr>
            <w:tcW w:w="818" w:type="dxa"/>
            <w:shd w:val="clear" w:color="000000" w:fill="FFFFFF"/>
            <w:vAlign w:val="center"/>
          </w:tcPr>
          <w:p w14:paraId="1159B5BB" w14:textId="439635BD" w:rsidR="00E56229" w:rsidRDefault="00F45A1D" w:rsidP="00790CD8">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65</w:t>
            </w:r>
          </w:p>
        </w:tc>
      </w:tr>
      <w:tr w:rsidR="00E56229" w:rsidRPr="004307EB" w14:paraId="52130348" w14:textId="77777777" w:rsidTr="00790CD8">
        <w:trPr>
          <w:trHeight w:val="255"/>
          <w:jc w:val="center"/>
        </w:trPr>
        <w:tc>
          <w:tcPr>
            <w:tcW w:w="2707" w:type="dxa"/>
            <w:shd w:val="clear" w:color="000000" w:fill="FFFFFF"/>
            <w:vAlign w:val="center"/>
          </w:tcPr>
          <w:p w14:paraId="68C16793" w14:textId="77777777" w:rsidR="00E56229" w:rsidRPr="004307EB" w:rsidRDefault="00E56229" w:rsidP="00790CD8">
            <w:pPr>
              <w:spacing w:after="0" w:line="240" w:lineRule="auto"/>
              <w:jc w:val="both"/>
              <w:rPr>
                <w:rFonts w:ascii="Times New Roman" w:hAnsi="Times New Roman" w:cs="Times New Roman"/>
                <w:sz w:val="20"/>
                <w:szCs w:val="20"/>
              </w:rPr>
            </w:pPr>
            <w:r w:rsidRPr="004307EB">
              <w:rPr>
                <w:rFonts w:ascii="Times New Roman" w:hAnsi="Times New Roman" w:cs="Times New Roman"/>
                <w:sz w:val="20"/>
                <w:szCs w:val="20"/>
              </w:rPr>
              <w:t xml:space="preserve">   двустайни</w:t>
            </w:r>
          </w:p>
        </w:tc>
        <w:tc>
          <w:tcPr>
            <w:tcW w:w="1722" w:type="dxa"/>
            <w:shd w:val="clear" w:color="000000" w:fill="FFFFFF"/>
            <w:vAlign w:val="center"/>
          </w:tcPr>
          <w:p w14:paraId="5EAF5CE0" w14:textId="77777777" w:rsidR="00E56229" w:rsidRPr="004307EB" w:rsidRDefault="00E56229" w:rsidP="00790CD8">
            <w:pPr>
              <w:spacing w:after="0" w:line="240" w:lineRule="auto"/>
              <w:jc w:val="center"/>
              <w:rPr>
                <w:rFonts w:ascii="Times New Roman" w:hAnsi="Times New Roman" w:cs="Times New Roman"/>
                <w:sz w:val="20"/>
                <w:szCs w:val="20"/>
              </w:rPr>
            </w:pPr>
            <w:r w:rsidRPr="004307EB">
              <w:rPr>
                <w:rFonts w:ascii="Times New Roman" w:hAnsi="Times New Roman" w:cs="Times New Roman"/>
                <w:sz w:val="20"/>
                <w:szCs w:val="20"/>
              </w:rPr>
              <w:t>Брой</w:t>
            </w:r>
          </w:p>
        </w:tc>
        <w:tc>
          <w:tcPr>
            <w:tcW w:w="818" w:type="dxa"/>
            <w:shd w:val="clear" w:color="000000" w:fill="FFFFFF"/>
            <w:vAlign w:val="center"/>
          </w:tcPr>
          <w:p w14:paraId="088ADB7D" w14:textId="02482782" w:rsidR="00E56229" w:rsidRDefault="00F45A1D" w:rsidP="00790CD8">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1510</w:t>
            </w:r>
          </w:p>
        </w:tc>
      </w:tr>
      <w:tr w:rsidR="00E56229" w:rsidRPr="004307EB" w14:paraId="19187C98" w14:textId="77777777" w:rsidTr="00790CD8">
        <w:trPr>
          <w:trHeight w:val="255"/>
          <w:jc w:val="center"/>
        </w:trPr>
        <w:tc>
          <w:tcPr>
            <w:tcW w:w="2707" w:type="dxa"/>
            <w:shd w:val="clear" w:color="000000" w:fill="FFFFFF"/>
            <w:vAlign w:val="center"/>
          </w:tcPr>
          <w:p w14:paraId="3E71B5D3" w14:textId="77777777" w:rsidR="00E56229" w:rsidRPr="004307EB" w:rsidRDefault="00E56229" w:rsidP="00790CD8">
            <w:pPr>
              <w:spacing w:after="0" w:line="240" w:lineRule="auto"/>
              <w:jc w:val="both"/>
              <w:rPr>
                <w:rFonts w:ascii="Times New Roman" w:hAnsi="Times New Roman" w:cs="Times New Roman"/>
                <w:sz w:val="20"/>
                <w:szCs w:val="20"/>
              </w:rPr>
            </w:pPr>
            <w:r w:rsidRPr="004307EB">
              <w:rPr>
                <w:rFonts w:ascii="Times New Roman" w:hAnsi="Times New Roman" w:cs="Times New Roman"/>
                <w:sz w:val="20"/>
                <w:szCs w:val="20"/>
              </w:rPr>
              <w:t xml:space="preserve">   тристайни</w:t>
            </w:r>
          </w:p>
        </w:tc>
        <w:tc>
          <w:tcPr>
            <w:tcW w:w="1722" w:type="dxa"/>
            <w:shd w:val="clear" w:color="000000" w:fill="FFFFFF"/>
            <w:vAlign w:val="center"/>
          </w:tcPr>
          <w:p w14:paraId="2B59433C" w14:textId="77777777" w:rsidR="00E56229" w:rsidRPr="004307EB" w:rsidRDefault="00E56229" w:rsidP="00790CD8">
            <w:pPr>
              <w:spacing w:after="0" w:line="240" w:lineRule="auto"/>
              <w:jc w:val="center"/>
              <w:rPr>
                <w:rFonts w:ascii="Times New Roman" w:hAnsi="Times New Roman" w:cs="Times New Roman"/>
                <w:sz w:val="20"/>
                <w:szCs w:val="20"/>
              </w:rPr>
            </w:pPr>
            <w:r w:rsidRPr="004307EB">
              <w:rPr>
                <w:rFonts w:ascii="Times New Roman" w:hAnsi="Times New Roman" w:cs="Times New Roman"/>
                <w:sz w:val="20"/>
                <w:szCs w:val="20"/>
              </w:rPr>
              <w:t>Брой</w:t>
            </w:r>
          </w:p>
        </w:tc>
        <w:tc>
          <w:tcPr>
            <w:tcW w:w="818" w:type="dxa"/>
            <w:shd w:val="clear" w:color="000000" w:fill="FFFFFF"/>
            <w:vAlign w:val="center"/>
          </w:tcPr>
          <w:p w14:paraId="1A7517A3" w14:textId="7A7D1FCD" w:rsidR="00E56229" w:rsidRDefault="00F45A1D" w:rsidP="00790CD8">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4386</w:t>
            </w:r>
          </w:p>
        </w:tc>
      </w:tr>
      <w:tr w:rsidR="00E56229" w:rsidRPr="004307EB" w14:paraId="2D3F99A2" w14:textId="77777777" w:rsidTr="00790CD8">
        <w:trPr>
          <w:trHeight w:val="255"/>
          <w:jc w:val="center"/>
        </w:trPr>
        <w:tc>
          <w:tcPr>
            <w:tcW w:w="2707" w:type="dxa"/>
            <w:shd w:val="clear" w:color="000000" w:fill="FFFFFF"/>
            <w:vAlign w:val="center"/>
          </w:tcPr>
          <w:p w14:paraId="5B70856B" w14:textId="77777777" w:rsidR="00E56229" w:rsidRPr="004307EB" w:rsidRDefault="00E56229" w:rsidP="00790CD8">
            <w:pPr>
              <w:spacing w:after="0" w:line="240" w:lineRule="auto"/>
              <w:jc w:val="both"/>
              <w:rPr>
                <w:rFonts w:ascii="Times New Roman" w:hAnsi="Times New Roman" w:cs="Times New Roman"/>
                <w:sz w:val="20"/>
                <w:szCs w:val="20"/>
              </w:rPr>
            </w:pPr>
            <w:r w:rsidRPr="004307EB">
              <w:rPr>
                <w:rFonts w:ascii="Times New Roman" w:hAnsi="Times New Roman" w:cs="Times New Roman"/>
                <w:sz w:val="20"/>
                <w:szCs w:val="20"/>
              </w:rPr>
              <w:t xml:space="preserve">   четиристайни</w:t>
            </w:r>
          </w:p>
        </w:tc>
        <w:tc>
          <w:tcPr>
            <w:tcW w:w="1722" w:type="dxa"/>
            <w:shd w:val="clear" w:color="000000" w:fill="FFFFFF"/>
            <w:vAlign w:val="center"/>
          </w:tcPr>
          <w:p w14:paraId="06BB4E8A" w14:textId="77777777" w:rsidR="00E56229" w:rsidRPr="004307EB" w:rsidRDefault="00E56229" w:rsidP="00790CD8">
            <w:pPr>
              <w:spacing w:after="0" w:line="240" w:lineRule="auto"/>
              <w:jc w:val="center"/>
              <w:rPr>
                <w:rFonts w:ascii="Times New Roman" w:hAnsi="Times New Roman" w:cs="Times New Roman"/>
                <w:sz w:val="20"/>
                <w:szCs w:val="20"/>
              </w:rPr>
            </w:pPr>
            <w:r w:rsidRPr="004307EB">
              <w:rPr>
                <w:rFonts w:ascii="Times New Roman" w:hAnsi="Times New Roman" w:cs="Times New Roman"/>
                <w:sz w:val="20"/>
                <w:szCs w:val="20"/>
              </w:rPr>
              <w:t>Брой</w:t>
            </w:r>
          </w:p>
        </w:tc>
        <w:tc>
          <w:tcPr>
            <w:tcW w:w="818" w:type="dxa"/>
            <w:shd w:val="clear" w:color="000000" w:fill="FFFFFF"/>
            <w:vAlign w:val="center"/>
          </w:tcPr>
          <w:p w14:paraId="5AC0B07D" w14:textId="12959917" w:rsidR="00E56229" w:rsidRDefault="00F45A1D" w:rsidP="00790CD8">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2005</w:t>
            </w:r>
          </w:p>
        </w:tc>
      </w:tr>
      <w:tr w:rsidR="00E56229" w:rsidRPr="004307EB" w14:paraId="72B48C2F" w14:textId="77777777" w:rsidTr="00790CD8">
        <w:trPr>
          <w:trHeight w:val="72"/>
          <w:jc w:val="center"/>
        </w:trPr>
        <w:tc>
          <w:tcPr>
            <w:tcW w:w="2707" w:type="dxa"/>
            <w:shd w:val="clear" w:color="000000" w:fill="FFFFFF"/>
            <w:vAlign w:val="center"/>
          </w:tcPr>
          <w:p w14:paraId="7BF596BE" w14:textId="77777777" w:rsidR="00E56229" w:rsidRPr="004307EB" w:rsidRDefault="00E56229" w:rsidP="00790CD8">
            <w:pPr>
              <w:spacing w:after="0" w:line="240" w:lineRule="auto"/>
              <w:jc w:val="both"/>
              <w:rPr>
                <w:rFonts w:ascii="Times New Roman" w:hAnsi="Times New Roman" w:cs="Times New Roman"/>
                <w:sz w:val="20"/>
                <w:szCs w:val="20"/>
              </w:rPr>
            </w:pPr>
            <w:r w:rsidRPr="004307EB">
              <w:rPr>
                <w:rFonts w:ascii="Times New Roman" w:hAnsi="Times New Roman" w:cs="Times New Roman"/>
                <w:sz w:val="20"/>
                <w:szCs w:val="20"/>
              </w:rPr>
              <w:t xml:space="preserve">   петстайни</w:t>
            </w:r>
          </w:p>
        </w:tc>
        <w:tc>
          <w:tcPr>
            <w:tcW w:w="1722" w:type="dxa"/>
            <w:shd w:val="clear" w:color="000000" w:fill="FFFFFF"/>
            <w:vAlign w:val="center"/>
          </w:tcPr>
          <w:p w14:paraId="17A4EE63" w14:textId="77777777" w:rsidR="00E56229" w:rsidRPr="004307EB" w:rsidRDefault="00E56229" w:rsidP="00790CD8">
            <w:pPr>
              <w:spacing w:after="0" w:line="240" w:lineRule="auto"/>
              <w:jc w:val="center"/>
              <w:rPr>
                <w:rFonts w:ascii="Times New Roman" w:hAnsi="Times New Roman" w:cs="Times New Roman"/>
                <w:sz w:val="20"/>
                <w:szCs w:val="20"/>
              </w:rPr>
            </w:pPr>
            <w:r w:rsidRPr="004307EB">
              <w:rPr>
                <w:rFonts w:ascii="Times New Roman" w:hAnsi="Times New Roman" w:cs="Times New Roman"/>
                <w:sz w:val="20"/>
                <w:szCs w:val="20"/>
              </w:rPr>
              <w:t>Брой</w:t>
            </w:r>
          </w:p>
        </w:tc>
        <w:tc>
          <w:tcPr>
            <w:tcW w:w="818" w:type="dxa"/>
            <w:shd w:val="clear" w:color="000000" w:fill="FFFFFF"/>
            <w:vAlign w:val="center"/>
          </w:tcPr>
          <w:p w14:paraId="2D5A0D14" w14:textId="7ABCEFF8" w:rsidR="00E56229" w:rsidRDefault="00F45A1D" w:rsidP="00790CD8">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389</w:t>
            </w:r>
          </w:p>
        </w:tc>
      </w:tr>
      <w:tr w:rsidR="00E56229" w:rsidRPr="004307EB" w14:paraId="280C677C" w14:textId="77777777" w:rsidTr="00790CD8">
        <w:trPr>
          <w:trHeight w:val="255"/>
          <w:jc w:val="center"/>
        </w:trPr>
        <w:tc>
          <w:tcPr>
            <w:tcW w:w="2707" w:type="dxa"/>
            <w:shd w:val="clear" w:color="000000" w:fill="FFFFFF"/>
            <w:vAlign w:val="center"/>
          </w:tcPr>
          <w:p w14:paraId="1372D1B3" w14:textId="77777777" w:rsidR="00E56229" w:rsidRPr="004307EB" w:rsidRDefault="00E56229" w:rsidP="00790CD8">
            <w:pPr>
              <w:spacing w:after="0" w:line="240" w:lineRule="auto"/>
              <w:jc w:val="both"/>
              <w:rPr>
                <w:rFonts w:ascii="Times New Roman" w:hAnsi="Times New Roman" w:cs="Times New Roman"/>
                <w:sz w:val="20"/>
                <w:szCs w:val="20"/>
              </w:rPr>
            </w:pPr>
            <w:r w:rsidRPr="004307EB">
              <w:rPr>
                <w:rFonts w:ascii="Times New Roman" w:hAnsi="Times New Roman" w:cs="Times New Roman"/>
                <w:sz w:val="20"/>
                <w:szCs w:val="20"/>
              </w:rPr>
              <w:t xml:space="preserve">   с шест и повече стаи</w:t>
            </w:r>
          </w:p>
        </w:tc>
        <w:tc>
          <w:tcPr>
            <w:tcW w:w="1722" w:type="dxa"/>
            <w:shd w:val="clear" w:color="000000" w:fill="FFFFFF"/>
            <w:vAlign w:val="center"/>
          </w:tcPr>
          <w:p w14:paraId="36E385C9" w14:textId="77777777" w:rsidR="00E56229" w:rsidRPr="004307EB" w:rsidRDefault="00E56229" w:rsidP="00790CD8">
            <w:pPr>
              <w:spacing w:after="0" w:line="240" w:lineRule="auto"/>
              <w:jc w:val="center"/>
              <w:rPr>
                <w:rFonts w:ascii="Times New Roman" w:hAnsi="Times New Roman" w:cs="Times New Roman"/>
                <w:sz w:val="20"/>
                <w:szCs w:val="20"/>
              </w:rPr>
            </w:pPr>
            <w:r w:rsidRPr="004307EB">
              <w:rPr>
                <w:rFonts w:ascii="Times New Roman" w:hAnsi="Times New Roman" w:cs="Times New Roman"/>
                <w:sz w:val="20"/>
                <w:szCs w:val="20"/>
              </w:rPr>
              <w:t>Брой</w:t>
            </w:r>
          </w:p>
        </w:tc>
        <w:tc>
          <w:tcPr>
            <w:tcW w:w="818" w:type="dxa"/>
            <w:shd w:val="clear" w:color="000000" w:fill="FFFFFF"/>
            <w:vAlign w:val="center"/>
          </w:tcPr>
          <w:p w14:paraId="51904DFB" w14:textId="379280AC" w:rsidR="00E56229" w:rsidRDefault="00F45A1D" w:rsidP="00790CD8">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216</w:t>
            </w:r>
          </w:p>
        </w:tc>
      </w:tr>
      <w:tr w:rsidR="00E56229" w:rsidRPr="004307EB" w14:paraId="73B12566" w14:textId="77777777" w:rsidTr="00790CD8">
        <w:trPr>
          <w:trHeight w:val="255"/>
          <w:jc w:val="center"/>
        </w:trPr>
        <w:tc>
          <w:tcPr>
            <w:tcW w:w="2707" w:type="dxa"/>
            <w:shd w:val="clear" w:color="auto" w:fill="D9D9D9"/>
            <w:vAlign w:val="center"/>
          </w:tcPr>
          <w:p w14:paraId="7EEAB697" w14:textId="77777777" w:rsidR="00E56229" w:rsidRPr="004307EB" w:rsidRDefault="00E56229" w:rsidP="00790CD8">
            <w:pPr>
              <w:spacing w:after="0" w:line="240" w:lineRule="auto"/>
              <w:jc w:val="both"/>
              <w:rPr>
                <w:rFonts w:ascii="Times New Roman" w:hAnsi="Times New Roman" w:cs="Times New Roman"/>
                <w:b/>
                <w:bCs/>
                <w:sz w:val="20"/>
                <w:szCs w:val="20"/>
              </w:rPr>
            </w:pPr>
            <w:r w:rsidRPr="004307EB">
              <w:rPr>
                <w:rFonts w:ascii="Times New Roman" w:hAnsi="Times New Roman" w:cs="Times New Roman"/>
                <w:b/>
                <w:bCs/>
                <w:sz w:val="20"/>
                <w:szCs w:val="20"/>
              </w:rPr>
              <w:t>Полезна площ</w:t>
            </w:r>
          </w:p>
        </w:tc>
        <w:tc>
          <w:tcPr>
            <w:tcW w:w="1722" w:type="dxa"/>
            <w:shd w:val="clear" w:color="auto" w:fill="D9D9D9"/>
            <w:vAlign w:val="center"/>
          </w:tcPr>
          <w:p w14:paraId="0D6BC80D" w14:textId="77777777" w:rsidR="00E56229" w:rsidRPr="004307EB" w:rsidRDefault="00E56229" w:rsidP="00790CD8">
            <w:pPr>
              <w:spacing w:after="0" w:line="240" w:lineRule="auto"/>
              <w:jc w:val="center"/>
              <w:rPr>
                <w:rFonts w:ascii="Times New Roman" w:hAnsi="Times New Roman" w:cs="Times New Roman"/>
                <w:b/>
                <w:bCs/>
                <w:sz w:val="20"/>
                <w:szCs w:val="20"/>
              </w:rPr>
            </w:pPr>
            <w:r w:rsidRPr="004307EB">
              <w:rPr>
                <w:rFonts w:ascii="Times New Roman" w:hAnsi="Times New Roman" w:cs="Times New Roman"/>
                <w:b/>
                <w:bCs/>
                <w:sz w:val="20"/>
                <w:szCs w:val="20"/>
              </w:rPr>
              <w:t>кв. м</w:t>
            </w:r>
          </w:p>
        </w:tc>
        <w:tc>
          <w:tcPr>
            <w:tcW w:w="818" w:type="dxa"/>
            <w:shd w:val="clear" w:color="auto" w:fill="D9D9D9"/>
            <w:vAlign w:val="center"/>
          </w:tcPr>
          <w:p w14:paraId="7AE664AC" w14:textId="2F4EEAC1" w:rsidR="00E56229" w:rsidRDefault="00F45A1D" w:rsidP="00790CD8">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650949</w:t>
            </w:r>
          </w:p>
        </w:tc>
      </w:tr>
      <w:tr w:rsidR="00E56229" w:rsidRPr="004307EB" w14:paraId="2C622052" w14:textId="77777777" w:rsidTr="00790CD8">
        <w:trPr>
          <w:trHeight w:val="196"/>
          <w:jc w:val="center"/>
        </w:trPr>
        <w:tc>
          <w:tcPr>
            <w:tcW w:w="2707" w:type="dxa"/>
            <w:shd w:val="clear" w:color="000000" w:fill="FFFFFF"/>
            <w:vAlign w:val="center"/>
          </w:tcPr>
          <w:p w14:paraId="6DF4B143" w14:textId="77777777" w:rsidR="00E56229" w:rsidRPr="004307EB" w:rsidRDefault="00E56229" w:rsidP="00790CD8">
            <w:pPr>
              <w:spacing w:after="0" w:line="240" w:lineRule="auto"/>
              <w:jc w:val="both"/>
              <w:rPr>
                <w:rFonts w:ascii="Times New Roman" w:hAnsi="Times New Roman" w:cs="Times New Roman"/>
                <w:sz w:val="20"/>
                <w:szCs w:val="20"/>
              </w:rPr>
            </w:pPr>
            <w:r w:rsidRPr="004307EB">
              <w:rPr>
                <w:rFonts w:ascii="Times New Roman" w:hAnsi="Times New Roman" w:cs="Times New Roman"/>
                <w:sz w:val="20"/>
                <w:szCs w:val="20"/>
              </w:rPr>
              <w:t xml:space="preserve">  жилищна</w:t>
            </w:r>
          </w:p>
        </w:tc>
        <w:tc>
          <w:tcPr>
            <w:tcW w:w="1722" w:type="dxa"/>
            <w:shd w:val="clear" w:color="000000" w:fill="FFFFFF"/>
            <w:vAlign w:val="center"/>
          </w:tcPr>
          <w:p w14:paraId="5F41573E" w14:textId="77777777" w:rsidR="00E56229" w:rsidRPr="004307EB" w:rsidRDefault="00E56229" w:rsidP="00790CD8">
            <w:pPr>
              <w:spacing w:after="0" w:line="240" w:lineRule="auto"/>
              <w:jc w:val="center"/>
              <w:rPr>
                <w:rFonts w:ascii="Times New Roman" w:hAnsi="Times New Roman" w:cs="Times New Roman"/>
                <w:sz w:val="20"/>
                <w:szCs w:val="20"/>
              </w:rPr>
            </w:pPr>
            <w:r w:rsidRPr="004307EB">
              <w:rPr>
                <w:rFonts w:ascii="Times New Roman" w:hAnsi="Times New Roman" w:cs="Times New Roman"/>
                <w:sz w:val="20"/>
                <w:szCs w:val="20"/>
              </w:rPr>
              <w:t>кв. м</w:t>
            </w:r>
          </w:p>
        </w:tc>
        <w:tc>
          <w:tcPr>
            <w:tcW w:w="818" w:type="dxa"/>
            <w:shd w:val="clear" w:color="000000" w:fill="FFFFFF"/>
            <w:vAlign w:val="center"/>
          </w:tcPr>
          <w:p w14:paraId="68BCC1C2" w14:textId="43A23DB9" w:rsidR="00E56229" w:rsidRDefault="00F45A1D" w:rsidP="00790CD8">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525367</w:t>
            </w:r>
          </w:p>
        </w:tc>
      </w:tr>
      <w:tr w:rsidR="00E56229" w:rsidRPr="004307EB" w14:paraId="2B9FC71C" w14:textId="77777777" w:rsidTr="00790CD8">
        <w:trPr>
          <w:trHeight w:val="255"/>
          <w:jc w:val="center"/>
        </w:trPr>
        <w:tc>
          <w:tcPr>
            <w:tcW w:w="2707" w:type="dxa"/>
            <w:shd w:val="clear" w:color="000000" w:fill="FFFFFF"/>
            <w:vAlign w:val="center"/>
          </w:tcPr>
          <w:p w14:paraId="4B7EB265" w14:textId="77777777" w:rsidR="00E56229" w:rsidRPr="004307EB" w:rsidRDefault="00E56229" w:rsidP="00790CD8">
            <w:pPr>
              <w:spacing w:after="0" w:line="240" w:lineRule="auto"/>
              <w:jc w:val="both"/>
              <w:rPr>
                <w:rFonts w:ascii="Times New Roman" w:hAnsi="Times New Roman" w:cs="Times New Roman"/>
                <w:sz w:val="20"/>
                <w:szCs w:val="20"/>
              </w:rPr>
            </w:pPr>
            <w:r w:rsidRPr="004307EB">
              <w:rPr>
                <w:rFonts w:ascii="Times New Roman" w:hAnsi="Times New Roman" w:cs="Times New Roman"/>
                <w:sz w:val="20"/>
                <w:szCs w:val="20"/>
              </w:rPr>
              <w:t xml:space="preserve">  спомагателна</w:t>
            </w:r>
          </w:p>
        </w:tc>
        <w:tc>
          <w:tcPr>
            <w:tcW w:w="1722" w:type="dxa"/>
            <w:shd w:val="clear" w:color="000000" w:fill="FFFFFF"/>
            <w:vAlign w:val="center"/>
          </w:tcPr>
          <w:p w14:paraId="568EA6E7" w14:textId="77777777" w:rsidR="00E56229" w:rsidRPr="004307EB" w:rsidRDefault="00E56229" w:rsidP="00790CD8">
            <w:pPr>
              <w:spacing w:after="0" w:line="240" w:lineRule="auto"/>
              <w:jc w:val="center"/>
              <w:rPr>
                <w:rFonts w:ascii="Times New Roman" w:hAnsi="Times New Roman" w:cs="Times New Roman"/>
                <w:sz w:val="20"/>
                <w:szCs w:val="20"/>
              </w:rPr>
            </w:pPr>
            <w:r w:rsidRPr="004307EB">
              <w:rPr>
                <w:rFonts w:ascii="Times New Roman" w:hAnsi="Times New Roman" w:cs="Times New Roman"/>
                <w:sz w:val="20"/>
                <w:szCs w:val="20"/>
              </w:rPr>
              <w:t>кв. м</w:t>
            </w:r>
          </w:p>
        </w:tc>
        <w:tc>
          <w:tcPr>
            <w:tcW w:w="818" w:type="dxa"/>
            <w:shd w:val="clear" w:color="000000" w:fill="FFFFFF"/>
            <w:vAlign w:val="center"/>
          </w:tcPr>
          <w:p w14:paraId="39A5E06F" w14:textId="7A456200" w:rsidR="00E56229" w:rsidRDefault="00F45A1D" w:rsidP="00790CD8">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125582</w:t>
            </w:r>
          </w:p>
        </w:tc>
      </w:tr>
    </w:tbl>
    <w:p w14:paraId="2BA64D46" w14:textId="77777777" w:rsidR="00E56229" w:rsidRPr="00B01636" w:rsidRDefault="00E56229" w:rsidP="00E56229">
      <w:pPr>
        <w:ind w:firstLine="708"/>
        <w:jc w:val="center"/>
        <w:rPr>
          <w:rFonts w:ascii="Times New Roman" w:hAnsi="Times New Roman" w:cs="Times New Roman"/>
          <w:i/>
          <w:iCs/>
          <w:sz w:val="20"/>
          <w:szCs w:val="20"/>
        </w:rPr>
      </w:pPr>
      <w:r w:rsidRPr="00B01636">
        <w:rPr>
          <w:rFonts w:ascii="Times New Roman" w:hAnsi="Times New Roman" w:cs="Times New Roman"/>
          <w:i/>
          <w:iCs/>
          <w:sz w:val="20"/>
          <w:szCs w:val="20"/>
        </w:rPr>
        <w:t>Източник: Национален статистически институт</w:t>
      </w:r>
    </w:p>
    <w:p w14:paraId="25EF3093" w14:textId="4C33FE93" w:rsidR="00E56229" w:rsidRDefault="00F45A1D" w:rsidP="00E91FB6">
      <w:pPr>
        <w:spacing w:after="0" w:line="240" w:lineRule="auto"/>
        <w:ind w:left="11" w:right="45" w:firstLine="692"/>
        <w:jc w:val="both"/>
        <w:rPr>
          <w:rFonts w:ascii="Times New Roman" w:hAnsi="Times New Roman" w:cs="Times New Roman"/>
          <w:sz w:val="24"/>
          <w:szCs w:val="24"/>
          <w:lang w:val="ru-RU"/>
        </w:rPr>
      </w:pPr>
      <w:r w:rsidRPr="00825CC9">
        <w:rPr>
          <w:rFonts w:ascii="Times New Roman" w:hAnsi="Times New Roman" w:cs="Times New Roman"/>
          <w:sz w:val="24"/>
          <w:szCs w:val="24"/>
        </w:rPr>
        <w:t xml:space="preserve"> </w:t>
      </w:r>
      <w:r w:rsidR="00E56229" w:rsidRPr="00825CC9">
        <w:rPr>
          <w:rFonts w:ascii="Times New Roman" w:hAnsi="Times New Roman" w:cs="Times New Roman"/>
          <w:sz w:val="24"/>
          <w:szCs w:val="24"/>
        </w:rPr>
        <w:t>Към 20</w:t>
      </w:r>
      <w:r w:rsidR="00E56229">
        <w:rPr>
          <w:rFonts w:ascii="Times New Roman" w:hAnsi="Times New Roman" w:cs="Times New Roman"/>
          <w:sz w:val="24"/>
          <w:szCs w:val="24"/>
          <w:lang w:val="bg-BG"/>
        </w:rPr>
        <w:t>2</w:t>
      </w:r>
      <w:r>
        <w:rPr>
          <w:rFonts w:ascii="Times New Roman" w:hAnsi="Times New Roman" w:cs="Times New Roman"/>
          <w:sz w:val="24"/>
          <w:szCs w:val="24"/>
          <w:lang w:val="bg-BG"/>
        </w:rPr>
        <w:t>2</w:t>
      </w:r>
      <w:r w:rsidR="00E56229" w:rsidRPr="00825CC9">
        <w:rPr>
          <w:rFonts w:ascii="Times New Roman" w:hAnsi="Times New Roman" w:cs="Times New Roman"/>
          <w:sz w:val="24"/>
          <w:szCs w:val="24"/>
        </w:rPr>
        <w:t xml:space="preserve"> г. в община </w:t>
      </w:r>
      <w:r>
        <w:rPr>
          <w:rFonts w:ascii="Times New Roman" w:hAnsi="Times New Roman" w:cs="Times New Roman"/>
          <w:sz w:val="24"/>
          <w:szCs w:val="24"/>
          <w:lang w:val="bg-BG"/>
        </w:rPr>
        <w:t>Генерал Тошево</w:t>
      </w:r>
      <w:r w:rsidR="00E56229" w:rsidRPr="00825CC9">
        <w:rPr>
          <w:rFonts w:ascii="Times New Roman" w:hAnsi="Times New Roman" w:cs="Times New Roman"/>
          <w:sz w:val="24"/>
          <w:szCs w:val="24"/>
        </w:rPr>
        <w:t xml:space="preserve"> има </w:t>
      </w:r>
      <w:r>
        <w:rPr>
          <w:rFonts w:ascii="Times New Roman" w:hAnsi="Times New Roman" w:cs="Times New Roman"/>
          <w:sz w:val="24"/>
          <w:szCs w:val="24"/>
          <w:lang w:val="bg-BG"/>
        </w:rPr>
        <w:t>7749</w:t>
      </w:r>
      <w:r w:rsidR="00E56229">
        <w:rPr>
          <w:rFonts w:ascii="Times New Roman" w:hAnsi="Times New Roman" w:cs="Times New Roman"/>
          <w:sz w:val="24"/>
          <w:szCs w:val="24"/>
          <w:lang w:val="bg-BG"/>
        </w:rPr>
        <w:t xml:space="preserve"> </w:t>
      </w:r>
      <w:r w:rsidR="00E56229" w:rsidRPr="00825CC9">
        <w:rPr>
          <w:rFonts w:ascii="Times New Roman" w:hAnsi="Times New Roman" w:cs="Times New Roman"/>
          <w:sz w:val="24"/>
          <w:szCs w:val="24"/>
        </w:rPr>
        <w:t>жилищни сгради</w:t>
      </w:r>
      <w:r w:rsidR="00E56229">
        <w:rPr>
          <w:rFonts w:ascii="Times New Roman" w:hAnsi="Times New Roman" w:cs="Times New Roman"/>
          <w:sz w:val="24"/>
          <w:szCs w:val="24"/>
          <w:lang w:val="bg-BG"/>
        </w:rPr>
        <w:t xml:space="preserve"> (без летните кухни)</w:t>
      </w:r>
      <w:r w:rsidR="00E56229" w:rsidRPr="00825CC9">
        <w:rPr>
          <w:rFonts w:ascii="Times New Roman" w:hAnsi="Times New Roman" w:cs="Times New Roman"/>
          <w:sz w:val="24"/>
          <w:szCs w:val="24"/>
        </w:rPr>
        <w:t xml:space="preserve">. Общият брой на самостоятелните жилища е </w:t>
      </w:r>
      <w:r>
        <w:rPr>
          <w:rFonts w:ascii="Times New Roman" w:hAnsi="Times New Roman" w:cs="Times New Roman"/>
          <w:sz w:val="24"/>
          <w:szCs w:val="24"/>
          <w:lang w:val="bg-BG"/>
        </w:rPr>
        <w:t>8571</w:t>
      </w:r>
      <w:r w:rsidR="00E56229" w:rsidRPr="00825CC9">
        <w:rPr>
          <w:rFonts w:ascii="Times New Roman" w:hAnsi="Times New Roman" w:cs="Times New Roman"/>
          <w:sz w:val="24"/>
          <w:szCs w:val="24"/>
        </w:rPr>
        <w:t xml:space="preserve">, с полезна площ </w:t>
      </w:r>
      <w:r>
        <w:rPr>
          <w:rFonts w:ascii="Times New Roman" w:hAnsi="Times New Roman" w:cs="Times New Roman"/>
          <w:sz w:val="24"/>
          <w:szCs w:val="24"/>
          <w:lang w:val="bg-BG"/>
        </w:rPr>
        <w:t>650949</w:t>
      </w:r>
      <w:r w:rsidR="00E56229" w:rsidRPr="00825CC9">
        <w:rPr>
          <w:rFonts w:ascii="Times New Roman" w:hAnsi="Times New Roman" w:cs="Times New Roman"/>
          <w:sz w:val="24"/>
          <w:szCs w:val="24"/>
        </w:rPr>
        <w:t xml:space="preserve"> кв.м. и жилищна площ </w:t>
      </w:r>
      <w:r>
        <w:rPr>
          <w:rFonts w:ascii="Times New Roman" w:hAnsi="Times New Roman" w:cs="Times New Roman"/>
          <w:sz w:val="24"/>
          <w:szCs w:val="24"/>
          <w:lang w:val="bg-BG"/>
        </w:rPr>
        <w:t>525367</w:t>
      </w:r>
      <w:r w:rsidR="00E56229" w:rsidRPr="00825CC9">
        <w:rPr>
          <w:rFonts w:ascii="Times New Roman" w:hAnsi="Times New Roman" w:cs="Times New Roman"/>
          <w:sz w:val="24"/>
          <w:szCs w:val="24"/>
        </w:rPr>
        <w:t xml:space="preserve"> кв.м. Полезната жилищна площ на човек от населението за общината към 20</w:t>
      </w:r>
      <w:r w:rsidR="00E56229">
        <w:rPr>
          <w:rFonts w:ascii="Times New Roman" w:hAnsi="Times New Roman" w:cs="Times New Roman"/>
          <w:sz w:val="24"/>
          <w:szCs w:val="24"/>
          <w:lang w:val="bg-BG"/>
        </w:rPr>
        <w:t>22</w:t>
      </w:r>
      <w:r w:rsidR="00E56229" w:rsidRPr="00825CC9">
        <w:rPr>
          <w:rFonts w:ascii="Times New Roman" w:hAnsi="Times New Roman" w:cs="Times New Roman"/>
          <w:sz w:val="24"/>
          <w:szCs w:val="24"/>
        </w:rPr>
        <w:t xml:space="preserve"> г. е </w:t>
      </w:r>
      <w:r w:rsidR="00E91FB6">
        <w:rPr>
          <w:rFonts w:ascii="Times New Roman" w:hAnsi="Times New Roman" w:cs="Times New Roman"/>
          <w:sz w:val="24"/>
          <w:szCs w:val="24"/>
          <w:lang w:val="bg-BG"/>
        </w:rPr>
        <w:t>48,25</w:t>
      </w:r>
      <w:r w:rsidR="00E56229" w:rsidRPr="00825CC9">
        <w:rPr>
          <w:rFonts w:ascii="Times New Roman" w:hAnsi="Times New Roman" w:cs="Times New Roman"/>
          <w:sz w:val="24"/>
          <w:szCs w:val="24"/>
        </w:rPr>
        <w:t xml:space="preserve"> кв.м., при средно за страната 38</w:t>
      </w:r>
      <w:r w:rsidR="00E56229">
        <w:rPr>
          <w:rFonts w:ascii="Times New Roman" w:hAnsi="Times New Roman" w:cs="Times New Roman"/>
          <w:sz w:val="24"/>
          <w:szCs w:val="24"/>
          <w:lang w:val="bg-BG"/>
        </w:rPr>
        <w:t>,00</w:t>
      </w:r>
      <w:r w:rsidR="00E56229" w:rsidRPr="00825CC9">
        <w:rPr>
          <w:rFonts w:ascii="Times New Roman" w:hAnsi="Times New Roman" w:cs="Times New Roman"/>
          <w:sz w:val="24"/>
          <w:szCs w:val="24"/>
        </w:rPr>
        <w:t xml:space="preserve"> кв.м. По брой на стаите преобладават тристайни жилища – </w:t>
      </w:r>
      <w:r w:rsidR="00E91FB6">
        <w:rPr>
          <w:rFonts w:ascii="Times New Roman" w:hAnsi="Times New Roman" w:cs="Times New Roman"/>
          <w:sz w:val="24"/>
          <w:szCs w:val="24"/>
          <w:lang w:val="bg-BG"/>
        </w:rPr>
        <w:t>51</w:t>
      </w:r>
      <w:r w:rsidR="00E56229" w:rsidRPr="00825CC9">
        <w:rPr>
          <w:rFonts w:ascii="Times New Roman" w:hAnsi="Times New Roman" w:cs="Times New Roman"/>
          <w:sz w:val="24"/>
          <w:szCs w:val="24"/>
        </w:rPr>
        <w:t xml:space="preserve">% или </w:t>
      </w:r>
      <w:r w:rsidR="00E91FB6">
        <w:rPr>
          <w:rFonts w:ascii="Times New Roman" w:hAnsi="Times New Roman" w:cs="Times New Roman"/>
          <w:sz w:val="24"/>
          <w:szCs w:val="24"/>
          <w:lang w:val="bg-BG"/>
        </w:rPr>
        <w:t>4386</w:t>
      </w:r>
      <w:r w:rsidR="00E56229" w:rsidRPr="00825CC9">
        <w:rPr>
          <w:rFonts w:ascii="Times New Roman" w:hAnsi="Times New Roman" w:cs="Times New Roman"/>
          <w:sz w:val="24"/>
          <w:szCs w:val="24"/>
        </w:rPr>
        <w:t xml:space="preserve"> броя. Следват </w:t>
      </w:r>
      <w:r w:rsidR="00E91FB6">
        <w:rPr>
          <w:rFonts w:ascii="Times New Roman" w:hAnsi="Times New Roman" w:cs="Times New Roman"/>
          <w:sz w:val="24"/>
          <w:szCs w:val="24"/>
          <w:lang w:val="bg-BG"/>
        </w:rPr>
        <w:t>четири</w:t>
      </w:r>
      <w:r w:rsidR="00E91FB6" w:rsidRPr="00825CC9">
        <w:rPr>
          <w:rFonts w:ascii="Times New Roman" w:hAnsi="Times New Roman" w:cs="Times New Roman"/>
          <w:sz w:val="24"/>
          <w:szCs w:val="24"/>
        </w:rPr>
        <w:t xml:space="preserve">стайните - </w:t>
      </w:r>
      <w:r w:rsidR="00E91FB6">
        <w:rPr>
          <w:rFonts w:ascii="Times New Roman" w:hAnsi="Times New Roman" w:cs="Times New Roman"/>
          <w:sz w:val="24"/>
          <w:szCs w:val="24"/>
          <w:lang w:val="bg-BG"/>
        </w:rPr>
        <w:t>2005</w:t>
      </w:r>
      <w:r w:rsidR="00E91FB6" w:rsidRPr="00825CC9">
        <w:rPr>
          <w:rFonts w:ascii="Times New Roman" w:hAnsi="Times New Roman" w:cs="Times New Roman"/>
          <w:sz w:val="24"/>
          <w:szCs w:val="24"/>
        </w:rPr>
        <w:t xml:space="preserve"> броя</w:t>
      </w:r>
      <w:r w:rsidR="00E91FB6">
        <w:rPr>
          <w:rFonts w:ascii="Times New Roman" w:hAnsi="Times New Roman" w:cs="Times New Roman"/>
          <w:sz w:val="24"/>
          <w:szCs w:val="24"/>
          <w:lang w:val="bg-BG"/>
        </w:rPr>
        <w:t xml:space="preserve"> (23%) и</w:t>
      </w:r>
      <w:r w:rsidR="00E56229" w:rsidRPr="00825CC9">
        <w:rPr>
          <w:rFonts w:ascii="Times New Roman" w:hAnsi="Times New Roman" w:cs="Times New Roman"/>
          <w:sz w:val="24"/>
          <w:szCs w:val="24"/>
        </w:rPr>
        <w:t xml:space="preserve"> </w:t>
      </w:r>
      <w:r w:rsidR="00E91FB6">
        <w:rPr>
          <w:rFonts w:ascii="Times New Roman" w:hAnsi="Times New Roman" w:cs="Times New Roman"/>
          <w:sz w:val="24"/>
          <w:szCs w:val="24"/>
          <w:lang w:val="bg-BG"/>
        </w:rPr>
        <w:t>дву</w:t>
      </w:r>
      <w:r w:rsidR="00E91FB6" w:rsidRPr="00825CC9">
        <w:rPr>
          <w:rFonts w:ascii="Times New Roman" w:hAnsi="Times New Roman" w:cs="Times New Roman"/>
          <w:sz w:val="24"/>
          <w:szCs w:val="24"/>
        </w:rPr>
        <w:t>стайните</w:t>
      </w:r>
      <w:r w:rsidR="00E91FB6">
        <w:rPr>
          <w:rFonts w:ascii="Times New Roman" w:hAnsi="Times New Roman" w:cs="Times New Roman"/>
          <w:sz w:val="24"/>
          <w:szCs w:val="24"/>
          <w:lang w:val="bg-BG"/>
        </w:rPr>
        <w:t xml:space="preserve"> -1510</w:t>
      </w:r>
      <w:r w:rsidR="00E56229" w:rsidRPr="00825CC9">
        <w:rPr>
          <w:rFonts w:ascii="Times New Roman" w:hAnsi="Times New Roman" w:cs="Times New Roman"/>
          <w:sz w:val="24"/>
          <w:szCs w:val="24"/>
        </w:rPr>
        <w:t xml:space="preserve"> броя </w:t>
      </w:r>
      <w:r w:rsidR="00E91FB6">
        <w:rPr>
          <w:rFonts w:ascii="Times New Roman" w:hAnsi="Times New Roman" w:cs="Times New Roman"/>
          <w:sz w:val="24"/>
          <w:szCs w:val="24"/>
          <w:lang w:val="bg-BG"/>
        </w:rPr>
        <w:t>(18%).</w:t>
      </w:r>
      <w:r w:rsidR="00E56229" w:rsidRPr="00A935D1">
        <w:rPr>
          <w:rFonts w:ascii="Times New Roman" w:hAnsi="Times New Roman" w:cs="Times New Roman"/>
          <w:sz w:val="24"/>
          <w:szCs w:val="24"/>
          <w:lang w:val="ru-RU"/>
        </w:rPr>
        <w:t xml:space="preserve"> </w:t>
      </w:r>
      <w:r w:rsidR="00E56229" w:rsidRPr="0044624E">
        <w:rPr>
          <w:rFonts w:ascii="Times New Roman" w:hAnsi="Times New Roman" w:cs="Times New Roman"/>
          <w:sz w:val="24"/>
          <w:szCs w:val="24"/>
          <w:lang w:val="ru-RU"/>
        </w:rPr>
        <w:t xml:space="preserve">На 1000 души от населението в община </w:t>
      </w:r>
      <w:r w:rsidR="00E91FB6">
        <w:rPr>
          <w:rFonts w:ascii="Times New Roman" w:hAnsi="Times New Roman" w:cs="Times New Roman"/>
          <w:sz w:val="24"/>
          <w:szCs w:val="24"/>
          <w:lang w:val="ru-RU"/>
        </w:rPr>
        <w:t>Генерал Тошево</w:t>
      </w:r>
      <w:r w:rsidR="00E56229" w:rsidRPr="0044624E">
        <w:rPr>
          <w:rFonts w:ascii="Times New Roman" w:hAnsi="Times New Roman" w:cs="Times New Roman"/>
          <w:sz w:val="24"/>
          <w:szCs w:val="24"/>
          <w:lang w:val="ru-RU"/>
        </w:rPr>
        <w:t xml:space="preserve"> към 20</w:t>
      </w:r>
      <w:r w:rsidR="00E56229">
        <w:rPr>
          <w:rFonts w:ascii="Times New Roman" w:hAnsi="Times New Roman" w:cs="Times New Roman"/>
          <w:sz w:val="24"/>
          <w:szCs w:val="24"/>
          <w:lang w:val="ru-RU"/>
        </w:rPr>
        <w:t>22</w:t>
      </w:r>
      <w:r w:rsidR="00E56229" w:rsidRPr="0044624E">
        <w:rPr>
          <w:rFonts w:ascii="Times New Roman" w:hAnsi="Times New Roman" w:cs="Times New Roman"/>
          <w:sz w:val="24"/>
          <w:szCs w:val="24"/>
          <w:lang w:val="ru-RU"/>
        </w:rPr>
        <w:t xml:space="preserve"> г. се падат </w:t>
      </w:r>
      <w:r w:rsidR="00E91FB6">
        <w:rPr>
          <w:rFonts w:ascii="Times New Roman" w:hAnsi="Times New Roman" w:cs="Times New Roman"/>
          <w:sz w:val="24"/>
          <w:szCs w:val="24"/>
          <w:lang w:val="ru-RU"/>
        </w:rPr>
        <w:t xml:space="preserve">787 </w:t>
      </w:r>
      <w:r w:rsidR="00E56229" w:rsidRPr="0044624E">
        <w:rPr>
          <w:rFonts w:ascii="Times New Roman" w:hAnsi="Times New Roman" w:cs="Times New Roman"/>
          <w:sz w:val="24"/>
          <w:szCs w:val="24"/>
          <w:lang w:val="ru-RU"/>
        </w:rPr>
        <w:t xml:space="preserve">жилища, за сравнение за област </w:t>
      </w:r>
      <w:r w:rsidR="00E91FB6">
        <w:rPr>
          <w:rFonts w:ascii="Times New Roman" w:hAnsi="Times New Roman" w:cs="Times New Roman"/>
          <w:sz w:val="24"/>
          <w:szCs w:val="24"/>
          <w:lang w:val="ru-RU"/>
        </w:rPr>
        <w:t>Добрич</w:t>
      </w:r>
      <w:r w:rsidR="00E56229" w:rsidRPr="0044624E">
        <w:rPr>
          <w:rFonts w:ascii="Times New Roman" w:hAnsi="Times New Roman" w:cs="Times New Roman"/>
          <w:sz w:val="24"/>
          <w:szCs w:val="24"/>
          <w:lang w:val="ru-RU"/>
        </w:rPr>
        <w:t xml:space="preserve"> жилищата на 1000 души са </w:t>
      </w:r>
      <w:r w:rsidR="00E56229">
        <w:rPr>
          <w:rFonts w:ascii="Times New Roman" w:hAnsi="Times New Roman" w:cs="Times New Roman"/>
          <w:sz w:val="24"/>
          <w:szCs w:val="24"/>
          <w:lang w:val="ru-RU"/>
        </w:rPr>
        <w:t>7</w:t>
      </w:r>
      <w:r w:rsidR="00E91FB6">
        <w:rPr>
          <w:rFonts w:ascii="Times New Roman" w:hAnsi="Times New Roman" w:cs="Times New Roman"/>
          <w:sz w:val="24"/>
          <w:szCs w:val="24"/>
          <w:lang w:val="ru-RU"/>
        </w:rPr>
        <w:t>04</w:t>
      </w:r>
      <w:r w:rsidR="00E56229" w:rsidRPr="0044624E">
        <w:rPr>
          <w:rFonts w:ascii="Times New Roman" w:hAnsi="Times New Roman" w:cs="Times New Roman"/>
          <w:sz w:val="24"/>
          <w:szCs w:val="24"/>
          <w:lang w:val="ru-RU"/>
        </w:rPr>
        <w:t>, за Северо</w:t>
      </w:r>
      <w:r w:rsidR="00E91FB6">
        <w:rPr>
          <w:rFonts w:ascii="Times New Roman" w:hAnsi="Times New Roman" w:cs="Times New Roman"/>
          <w:sz w:val="24"/>
          <w:szCs w:val="24"/>
          <w:lang w:val="ru-RU"/>
        </w:rPr>
        <w:t>източен</w:t>
      </w:r>
      <w:r w:rsidR="00E56229" w:rsidRPr="0044624E">
        <w:rPr>
          <w:rFonts w:ascii="Times New Roman" w:hAnsi="Times New Roman" w:cs="Times New Roman"/>
          <w:sz w:val="24"/>
          <w:szCs w:val="24"/>
          <w:lang w:val="ru-RU"/>
        </w:rPr>
        <w:t xml:space="preserve"> район – </w:t>
      </w:r>
      <w:r w:rsidR="00E91FB6">
        <w:rPr>
          <w:rFonts w:ascii="Times New Roman" w:hAnsi="Times New Roman" w:cs="Times New Roman"/>
          <w:sz w:val="24"/>
          <w:szCs w:val="24"/>
          <w:lang w:val="ru-RU"/>
        </w:rPr>
        <w:t xml:space="preserve">658 </w:t>
      </w:r>
      <w:r w:rsidR="00E56229" w:rsidRPr="0044624E">
        <w:rPr>
          <w:rFonts w:ascii="Times New Roman" w:hAnsi="Times New Roman" w:cs="Times New Roman"/>
          <w:sz w:val="24"/>
          <w:szCs w:val="24"/>
          <w:lang w:val="ru-RU"/>
        </w:rPr>
        <w:t xml:space="preserve">жилища, а </w:t>
      </w:r>
      <w:r w:rsidR="00E56229">
        <w:rPr>
          <w:rFonts w:ascii="Times New Roman" w:hAnsi="Times New Roman" w:cs="Times New Roman"/>
          <w:sz w:val="24"/>
          <w:szCs w:val="24"/>
          <w:lang w:val="ru-RU"/>
        </w:rPr>
        <w:t xml:space="preserve">общо </w:t>
      </w:r>
      <w:r w:rsidR="00E56229" w:rsidRPr="0044624E">
        <w:rPr>
          <w:rFonts w:ascii="Times New Roman" w:hAnsi="Times New Roman" w:cs="Times New Roman"/>
          <w:sz w:val="24"/>
          <w:szCs w:val="24"/>
          <w:lang w:val="ru-RU"/>
        </w:rPr>
        <w:t xml:space="preserve">за страната – </w:t>
      </w:r>
      <w:r w:rsidR="00E56229">
        <w:rPr>
          <w:rFonts w:ascii="Times New Roman" w:hAnsi="Times New Roman" w:cs="Times New Roman"/>
          <w:sz w:val="24"/>
          <w:szCs w:val="24"/>
          <w:lang w:val="ru-RU"/>
        </w:rPr>
        <w:t>664</w:t>
      </w:r>
      <w:r w:rsidR="00E56229" w:rsidRPr="0044624E">
        <w:rPr>
          <w:rFonts w:ascii="Times New Roman" w:hAnsi="Times New Roman" w:cs="Times New Roman"/>
          <w:sz w:val="24"/>
          <w:szCs w:val="24"/>
          <w:lang w:val="ru-RU"/>
        </w:rPr>
        <w:t xml:space="preserve"> жилища на 1000 души.</w:t>
      </w:r>
    </w:p>
    <w:p w14:paraId="3ED63872" w14:textId="6A54860C" w:rsidR="00E91FB6" w:rsidRPr="0044624E" w:rsidRDefault="00E91FB6" w:rsidP="00E91FB6">
      <w:pPr>
        <w:spacing w:after="0" w:line="240" w:lineRule="auto"/>
        <w:ind w:left="11" w:right="45" w:firstLine="692"/>
        <w:jc w:val="both"/>
        <w:rPr>
          <w:rFonts w:ascii="Times New Roman" w:hAnsi="Times New Roman" w:cs="Times New Roman"/>
          <w:sz w:val="24"/>
          <w:szCs w:val="24"/>
          <w:lang w:val="ru-RU"/>
        </w:rPr>
      </w:pPr>
      <w:r>
        <w:rPr>
          <w:rFonts w:ascii="Times New Roman" w:hAnsi="Times New Roman" w:cs="Times New Roman"/>
          <w:sz w:val="24"/>
          <w:szCs w:val="24"/>
          <w:lang w:val="ru-RU"/>
        </w:rPr>
        <w:t>През 2022 г. в община Генерал Тошево са въведени в експлоатация 3 нови жилищни сгради с полезна площ 433 кв.м., в т.ч. жилищна – 383 кв.м. и обслужваща 50 кв.м.</w:t>
      </w:r>
    </w:p>
    <w:p w14:paraId="0B500558" w14:textId="17145828" w:rsidR="00881A47" w:rsidRPr="00881A47" w:rsidRDefault="00881A47" w:rsidP="00881A47">
      <w:pPr>
        <w:spacing w:after="0" w:line="240" w:lineRule="auto"/>
        <w:ind w:firstLine="706"/>
        <w:jc w:val="both"/>
        <w:rPr>
          <w:rFonts w:ascii="Times New Roman" w:hAnsi="Times New Roman" w:cs="Times New Roman"/>
          <w:sz w:val="24"/>
          <w:szCs w:val="24"/>
        </w:rPr>
      </w:pPr>
      <w:r w:rsidRPr="00881A47">
        <w:rPr>
          <w:rFonts w:ascii="Times New Roman" w:hAnsi="Times New Roman" w:cs="Times New Roman"/>
          <w:sz w:val="24"/>
          <w:szCs w:val="24"/>
        </w:rPr>
        <w:t xml:space="preserve">Жилищният фонд в общината като цяло е остарял и амортизиран, което е предпоставка за слаба енергийна ефективност и лоши технически характеристики. </w:t>
      </w:r>
      <w:r w:rsidR="00E91FB6">
        <w:rPr>
          <w:rFonts w:ascii="Times New Roman" w:hAnsi="Times New Roman" w:cs="Times New Roman"/>
          <w:sz w:val="24"/>
          <w:szCs w:val="24"/>
          <w:lang w:val="bg-BG"/>
        </w:rPr>
        <w:t>С</w:t>
      </w:r>
      <w:r w:rsidRPr="00881A47">
        <w:rPr>
          <w:rFonts w:ascii="Times New Roman" w:hAnsi="Times New Roman" w:cs="Times New Roman"/>
          <w:sz w:val="24"/>
          <w:szCs w:val="24"/>
        </w:rPr>
        <w:t>гради</w:t>
      </w:r>
      <w:r w:rsidR="00E91FB6">
        <w:rPr>
          <w:rFonts w:ascii="Times New Roman" w:hAnsi="Times New Roman" w:cs="Times New Roman"/>
          <w:sz w:val="24"/>
          <w:szCs w:val="24"/>
          <w:lang w:val="bg-BG"/>
        </w:rPr>
        <w:t>те</w:t>
      </w:r>
      <w:r w:rsidRPr="00881A47">
        <w:rPr>
          <w:rFonts w:ascii="Times New Roman" w:hAnsi="Times New Roman" w:cs="Times New Roman"/>
          <w:sz w:val="24"/>
          <w:szCs w:val="24"/>
        </w:rPr>
        <w:t xml:space="preserve"> са строени предимно в средата на миналия век и основно </w:t>
      </w:r>
      <w:r w:rsidR="00E91FB6">
        <w:rPr>
          <w:rFonts w:ascii="Times New Roman" w:hAnsi="Times New Roman" w:cs="Times New Roman"/>
          <w:sz w:val="24"/>
          <w:szCs w:val="24"/>
          <w:lang w:val="bg-BG"/>
        </w:rPr>
        <w:t xml:space="preserve">тези </w:t>
      </w:r>
      <w:r w:rsidRPr="00881A47">
        <w:rPr>
          <w:rFonts w:ascii="Times New Roman" w:hAnsi="Times New Roman" w:cs="Times New Roman"/>
          <w:sz w:val="24"/>
          <w:szCs w:val="24"/>
        </w:rPr>
        <w:t xml:space="preserve">в селата се нуждаят от сериозни инвестиции в сферата на енергийната ефективност. На съвременните изисквания за енергийна ефективност отговарят преди всичко обектите, строени и реновирани през последните години. </w:t>
      </w:r>
    </w:p>
    <w:p w14:paraId="17E9AB88" w14:textId="04ADB563" w:rsidR="00881A47" w:rsidRPr="003A11E5" w:rsidRDefault="00D1032B" w:rsidP="00E56229">
      <w:pPr>
        <w:ind w:firstLine="706"/>
        <w:jc w:val="both"/>
        <w:rPr>
          <w:rFonts w:ascii="Times New Roman" w:hAnsi="Times New Roman" w:cs="Times New Roman"/>
          <w:sz w:val="24"/>
          <w:szCs w:val="24"/>
          <w:lang w:val="bg-BG"/>
        </w:rPr>
      </w:pPr>
      <w:r>
        <w:rPr>
          <w:rFonts w:ascii="Times New Roman" w:hAnsi="Times New Roman" w:cs="Times New Roman"/>
          <w:sz w:val="24"/>
          <w:szCs w:val="24"/>
          <w:lang w:val="bg-BG"/>
        </w:rPr>
        <w:t>През двата приема на ОП „</w:t>
      </w:r>
      <w:r w:rsidR="003A11E5" w:rsidRPr="003A11E5">
        <w:rPr>
          <w:rFonts w:ascii="Times New Roman" w:hAnsi="Times New Roman" w:cs="Times New Roman"/>
          <w:sz w:val="24"/>
          <w:szCs w:val="24"/>
          <w:lang w:val="bg-BG"/>
        </w:rPr>
        <w:t>Региони в растеж 2014 - 2020”, в община Генерал Тошево, като бенефициент, е извършено и е в процес на извършване, енергийно обновяване на 21 сгради, от които 11 многофамилни жилищни сгради и 10 административни сгради. По Националната програма е обновена една многофамилна жилищна сграда през 2016 година . Общия брой на обхванати домакинства е 287</w:t>
      </w:r>
      <w:r w:rsidR="00223FB7">
        <w:rPr>
          <w:rFonts w:ascii="Times New Roman" w:hAnsi="Times New Roman" w:cs="Times New Roman"/>
          <w:sz w:val="24"/>
          <w:szCs w:val="24"/>
          <w:lang w:val="bg-BG"/>
        </w:rPr>
        <w:t xml:space="preserve"> </w:t>
      </w:r>
      <w:r w:rsidR="003A11E5" w:rsidRPr="003A11E5">
        <w:rPr>
          <w:rFonts w:ascii="Times New Roman" w:hAnsi="Times New Roman" w:cs="Times New Roman"/>
          <w:sz w:val="24"/>
          <w:szCs w:val="24"/>
          <w:lang w:val="bg-BG"/>
        </w:rPr>
        <w:t xml:space="preserve">броя, а на преките ползватели на многофамилните жилищни сгради и на услуги в административните сгради няколко хиляди души. </w:t>
      </w:r>
      <w:r w:rsidR="00881A47" w:rsidRPr="003A11E5">
        <w:rPr>
          <w:rFonts w:ascii="Times New Roman" w:hAnsi="Times New Roman" w:cs="Times New Roman"/>
          <w:sz w:val="24"/>
          <w:szCs w:val="24"/>
          <w:lang w:val="bg-BG"/>
        </w:rPr>
        <w:t xml:space="preserve">Санирането на еднофамилни и многофамилни жилищни сгради е сред </w:t>
      </w:r>
      <w:r w:rsidR="003A11E5">
        <w:rPr>
          <w:rFonts w:ascii="Times New Roman" w:hAnsi="Times New Roman" w:cs="Times New Roman"/>
          <w:sz w:val="24"/>
          <w:szCs w:val="24"/>
          <w:lang w:val="bg-BG"/>
        </w:rPr>
        <w:t xml:space="preserve">основните </w:t>
      </w:r>
      <w:r w:rsidR="00881A47" w:rsidRPr="003A11E5">
        <w:rPr>
          <w:rFonts w:ascii="Times New Roman" w:hAnsi="Times New Roman" w:cs="Times New Roman"/>
          <w:sz w:val="24"/>
          <w:szCs w:val="24"/>
          <w:lang w:val="bg-BG"/>
        </w:rPr>
        <w:t>приоритетите на общинската енергийна политика.</w:t>
      </w:r>
    </w:p>
    <w:p w14:paraId="7A663A79" w14:textId="77777777" w:rsidR="008D74B6" w:rsidRPr="002D5875" w:rsidRDefault="008D74B6" w:rsidP="0003131E">
      <w:pPr>
        <w:autoSpaceDE w:val="0"/>
        <w:autoSpaceDN w:val="0"/>
        <w:adjustRightInd w:val="0"/>
        <w:spacing w:after="120" w:line="240" w:lineRule="auto"/>
        <w:jc w:val="both"/>
        <w:rPr>
          <w:rFonts w:ascii="Times New Roman" w:hAnsi="Times New Roman" w:cs="Times New Roman"/>
          <w:b/>
          <w:bCs/>
          <w:i/>
          <w:iCs/>
          <w:sz w:val="23"/>
          <w:szCs w:val="23"/>
          <w:lang w:val="bg-BG"/>
        </w:rPr>
      </w:pPr>
      <w:r w:rsidRPr="002D5875">
        <w:rPr>
          <w:rFonts w:ascii="Times New Roman" w:eastAsia="SymbolMT" w:hAnsi="Times New Roman" w:cs="Times New Roman"/>
          <w:b/>
          <w:bCs/>
          <w:i/>
          <w:iCs/>
          <w:sz w:val="28"/>
          <w:szCs w:val="28"/>
          <w:lang w:val="ru-RU"/>
        </w:rPr>
        <w:t>1.6. Историческо развитие и културно наследство</w:t>
      </w:r>
      <w:r w:rsidRPr="002D5875">
        <w:rPr>
          <w:rFonts w:ascii="Times New Roman" w:hAnsi="Times New Roman" w:cs="Times New Roman"/>
          <w:b/>
          <w:bCs/>
          <w:i/>
          <w:iCs/>
          <w:sz w:val="23"/>
          <w:szCs w:val="23"/>
          <w:lang w:val="bg-BG"/>
        </w:rPr>
        <w:t xml:space="preserve"> </w:t>
      </w:r>
    </w:p>
    <w:p w14:paraId="3EDE2B65" w14:textId="77777777" w:rsidR="002D5875" w:rsidRPr="002D5875" w:rsidRDefault="002D5875" w:rsidP="002D5875">
      <w:pPr>
        <w:tabs>
          <w:tab w:val="left" w:pos="7770"/>
        </w:tabs>
        <w:spacing w:after="0" w:line="240" w:lineRule="auto"/>
        <w:ind w:firstLine="708"/>
        <w:jc w:val="both"/>
        <w:rPr>
          <w:rFonts w:ascii="Times New Roman" w:hAnsi="Times New Roman" w:cs="Times New Roman"/>
          <w:b/>
          <w:bCs/>
          <w:i/>
          <w:iCs/>
          <w:sz w:val="24"/>
          <w:szCs w:val="24"/>
        </w:rPr>
      </w:pPr>
      <w:r w:rsidRPr="002D5875">
        <w:rPr>
          <w:rFonts w:ascii="Times New Roman" w:hAnsi="Times New Roman" w:cs="Times New Roman"/>
          <w:b/>
          <w:bCs/>
          <w:i/>
          <w:iCs/>
          <w:sz w:val="24"/>
          <w:szCs w:val="24"/>
        </w:rPr>
        <w:t>Историческо развитие</w:t>
      </w:r>
      <w:r w:rsidRPr="002D5875">
        <w:rPr>
          <w:rFonts w:ascii="Times New Roman" w:hAnsi="Times New Roman" w:cs="Times New Roman"/>
          <w:b/>
          <w:bCs/>
          <w:i/>
          <w:iCs/>
          <w:sz w:val="24"/>
          <w:szCs w:val="24"/>
        </w:rPr>
        <w:tab/>
      </w:r>
    </w:p>
    <w:p w14:paraId="6C3389D8" w14:textId="77777777" w:rsidR="00D708E0" w:rsidRDefault="00D708E0" w:rsidP="002D5875">
      <w:pPr>
        <w:pStyle w:val="af7"/>
        <w:spacing w:before="0" w:beforeAutospacing="0" w:after="0" w:afterAutospacing="0"/>
        <w:ind w:firstLine="708"/>
        <w:jc w:val="both"/>
        <w:rPr>
          <w:lang w:val="bg-BG"/>
        </w:rPr>
      </w:pPr>
      <w:r>
        <w:lastRenderedPageBreak/>
        <w:t>Най-ранните селища в региона са възникнали през ранния неолит, за което се съди по откритите каменни брадви и чукове с огладен повърхност. Носител на бронзовата култура в тобластта са траките от племената гети и кробизи. По-късно тези земи били завладен</w:t>
      </w:r>
      <w:r w:rsidR="00FF1AAF">
        <w:rPr>
          <w:lang w:val="bg-BG"/>
        </w:rPr>
        <w:t>и</w:t>
      </w:r>
      <w:r>
        <w:t xml:space="preserve"> от Александър Македонски, а след неговата смърт стават владение на Лизимах, подвърждение за което са множеството намерени техни монети. На няколко места в общината са намерени амфори с печати, които свидетелстват за добросъседските отношения през III век пр. Хр. между гетите и гръцките колонии и активните търговски връзки на местното тракийско население чрез черноморските колонии с останалите гръцки градове. При завлядяването на Добруджа от римляните и включването на земите на кробизите и гетите в провинция Долна Мизия постепенно класово общество измества родово-общинните отношения. С реформата на Диоклециян (284-305г.) днешна Добруджа е отделена в провинция Малка Скития – важна погранична област за римската империя – добре населена през периода I-Vв. с изградени множество селища, градове, крепости и пътища. Белезите на материалната култура говорят за смесено население – римско и тракийско, което живее в симбиоза, почитайки и старите си култове, вярвания и традиции (намерени са множество оброчни плочки на Хермес, Херакъл, Хеката и др., като особено интересна е брозновата статуетка на Херакъл от с. Преселенци – ярък представител на малката скулптура). От този период има открити забележителни творения на изкуството, най-впечатляваща от които е ръката от слонова кост с орехова черупка, в която има изображение на тракийския конник, намерена при с. Красен.</w:t>
      </w:r>
    </w:p>
    <w:p w14:paraId="103C209A" w14:textId="77777777" w:rsidR="00D708E0" w:rsidRPr="00D708E0" w:rsidRDefault="00D708E0" w:rsidP="002D5875">
      <w:pPr>
        <w:pStyle w:val="af7"/>
        <w:spacing w:before="0" w:beforeAutospacing="0" w:after="0" w:afterAutospacing="0"/>
        <w:ind w:firstLine="708"/>
        <w:jc w:val="both"/>
        <w:rPr>
          <w:color w:val="000000"/>
          <w:lang w:val="bg-BG"/>
        </w:rPr>
      </w:pPr>
      <w:r>
        <w:t>През XV век районът е все още слабонаселен, българските крепости и селища край брега на р. Дунав страдат от постоянните сблъсъци на Османската империя с кръстоносците и власите. Поради това българите все по-често напускат крайдунавския регион и образуват селища на по-голямо разстояние от реката. През втората половина на XVIII до средата на XIXвек Добруджа, разположена на основния и стратегически най-кратък път на Русия към османската столица, става арена на пет големи руско-турски военни сблъсъка – войните от 1768-1744</w:t>
      </w:r>
      <w:r w:rsidR="00D1032B">
        <w:rPr>
          <w:lang w:val="bg-BG"/>
        </w:rPr>
        <w:t xml:space="preserve"> </w:t>
      </w:r>
      <w:r>
        <w:t>г</w:t>
      </w:r>
      <w:r w:rsidR="00D1032B">
        <w:rPr>
          <w:lang w:val="bg-BG"/>
        </w:rPr>
        <w:t>.</w:t>
      </w:r>
      <w:r>
        <w:t>, 1787-1791</w:t>
      </w:r>
      <w:r w:rsidR="00D1032B">
        <w:rPr>
          <w:lang w:val="bg-BG"/>
        </w:rPr>
        <w:t xml:space="preserve"> </w:t>
      </w:r>
      <w:r>
        <w:t>г., 1806-1812</w:t>
      </w:r>
      <w:r w:rsidR="00D1032B">
        <w:rPr>
          <w:lang w:val="bg-BG"/>
        </w:rPr>
        <w:t xml:space="preserve"> </w:t>
      </w:r>
      <w:r>
        <w:t>г.,1828-1829</w:t>
      </w:r>
      <w:r w:rsidR="00D1032B">
        <w:rPr>
          <w:lang w:val="bg-BG"/>
        </w:rPr>
        <w:t xml:space="preserve"> </w:t>
      </w:r>
      <w:r>
        <w:t>г. и 1853-1856</w:t>
      </w:r>
      <w:r w:rsidR="00D1032B">
        <w:rPr>
          <w:lang w:val="bg-BG"/>
        </w:rPr>
        <w:t xml:space="preserve"> </w:t>
      </w:r>
      <w:r>
        <w:t>г. Тези войни предизвикват сериозни демографски, политически, и етнографски промени, като водят до голям стопански срив, местното население е натоварено с допълнителни данъци и повинности и е задължено да осигурява и подпомага войската, да участва в изграждането на крепости и отбранителни съоръжения. По това време на територията се разгарят и сепаратистки бунтове и аянски размирици, при които са разграбени много селища. Военните стълкновения пораждат големи миграционни движения, които водят до сериозни демографски промени. Голяма част от местното население тръгва към слабо заселените територии на Бесарабия, Крим и Приазовието (първата голяма изселническа вълна е през 1768-1744г, но особено тежки са последствията от войните от 1806-1812г. и 1828-1829г.). Това води до обезлюдяване на Добруджа до степен, че немският маршал Х. Молтке, който посещава Добруджа между 1836 и 1839 година я определя като „истинска пустиня, която буди учудване у всекиго, че такава може да съществува в сърцето на Европа”. Голяма част от старото българско местно население „се изселва във Влашко. През Руско-турската война от 1828-1829г. временно са освободени Източния Подбалкан, Странджа, Източна и Одринска Тракия. Българите, които активно са подкрепяли руските войски, са принудени да се изселят от родните си места при подписването на Одринския мирен договор през 1830г. и над 100 000 българи тръгват към руските губернии. Част тях остават за постоянно в някои добруджански селища, а част от преселниците от Русия правят опит да се върнат през 1832г., зимата ги спира в региона и те заселват обезлюдената Добруджа, стимулирани от плодородната земя и данъчните облекчения от османските власти.</w:t>
      </w:r>
    </w:p>
    <w:p w14:paraId="6DBB749B" w14:textId="77777777" w:rsidR="00D708E0" w:rsidRDefault="00D708E0" w:rsidP="002D5875">
      <w:pPr>
        <w:pStyle w:val="af7"/>
        <w:spacing w:before="0" w:beforeAutospacing="0" w:after="0" w:afterAutospacing="0"/>
        <w:ind w:firstLine="708"/>
        <w:jc w:val="both"/>
        <w:rPr>
          <w:color w:val="000000"/>
          <w:lang w:val="ru-RU"/>
        </w:rPr>
      </w:pPr>
      <w:r>
        <w:lastRenderedPageBreak/>
        <w:t>По силата на Букурещкия мирен договор от 1913г., потвърдено от Ньойския мирен договор от 27.11.1919г. Южна Добруджа е предадена на Кралска Румъния, което води до политически, стопански, културни и религиозни проблеми за българското население на областта. С Крайовската спогодба от 1940г. Южна Добруджа се връща към България и в региона започва нов възход. След 1944г. се изграждат обществени сгради (общински съвети, медицински пунктове и др.) в Генерал Тошево и по-големите села.</w:t>
      </w:r>
    </w:p>
    <w:p w14:paraId="4B755525" w14:textId="77777777" w:rsidR="002D5875" w:rsidRPr="002D5875" w:rsidRDefault="002D5875" w:rsidP="002D5875">
      <w:pPr>
        <w:pStyle w:val="af7"/>
        <w:spacing w:before="0" w:beforeAutospacing="0" w:after="0" w:afterAutospacing="0"/>
        <w:ind w:firstLine="708"/>
        <w:jc w:val="both"/>
      </w:pPr>
      <w:r w:rsidRPr="002D5875">
        <w:rPr>
          <w:color w:val="000000"/>
          <w:lang w:val="ru-RU"/>
        </w:rPr>
        <w:t xml:space="preserve">Първите исторически сведения за общинския център </w:t>
      </w:r>
      <w:r w:rsidRPr="002D5875">
        <w:rPr>
          <w:color w:val="000000"/>
        </w:rPr>
        <w:t xml:space="preserve">град </w:t>
      </w:r>
      <w:r w:rsidRPr="002D5875">
        <w:rPr>
          <w:color w:val="000000"/>
          <w:lang w:val="ru-RU"/>
        </w:rPr>
        <w:t>Генерал Тошево датират от 1573 год. в списъците на джелепкешаните. Там селището е упоменато с името Касъм,</w:t>
      </w:r>
      <w:r w:rsidR="00D1032B">
        <w:t xml:space="preserve"> което носи до 1942</w:t>
      </w:r>
      <w:r w:rsidR="00D1032B">
        <w:rPr>
          <w:lang w:val="bg-BG"/>
        </w:rPr>
        <w:t xml:space="preserve"> </w:t>
      </w:r>
      <w:r w:rsidRPr="002D5875">
        <w:t>г</w:t>
      </w:r>
      <w:r w:rsidRPr="002D5875">
        <w:rPr>
          <w:color w:val="000000"/>
          <w:lang w:val="ru-RU"/>
        </w:rPr>
        <w:t xml:space="preserve">. </w:t>
      </w:r>
      <w:r w:rsidRPr="002D5875">
        <w:rPr>
          <w:color w:val="000000"/>
        </w:rPr>
        <w:t xml:space="preserve">Името </w:t>
      </w:r>
      <w:r w:rsidRPr="002D5875">
        <w:t xml:space="preserve">Генерал Тошево е придобито след заседание на Министерския съвет на Царство България от 19.09.1941 г. Тогава е решено да се дадат нови имена на железопътните гари в Добруджа и Македония. По линията Ботево – Кардам е посочено старото име на гара Касъм да се смени на Генерал Тошев. Това решение предопределя няколко месеца по-късно смяната на името и на околийския център Касъм. Със заповед № 2191 от 27.06.1942 г. е решено “с. Касъм да се преименува в с. Генерал Тошево”. </w:t>
      </w:r>
    </w:p>
    <w:p w14:paraId="6F504993" w14:textId="77777777" w:rsidR="002D5875" w:rsidRPr="002D5875" w:rsidRDefault="002D5875" w:rsidP="002D5875">
      <w:pPr>
        <w:pStyle w:val="af7"/>
        <w:spacing w:before="0" w:beforeAutospacing="0" w:after="0" w:afterAutospacing="0"/>
        <w:ind w:firstLine="708"/>
        <w:jc w:val="both"/>
      </w:pPr>
      <w:r>
        <w:t>През 1956</w:t>
      </w:r>
      <w:r>
        <w:rPr>
          <w:lang w:val="bg-BG"/>
        </w:rPr>
        <w:t xml:space="preserve"> </w:t>
      </w:r>
      <w:r w:rsidRPr="002D5875">
        <w:t>г. с. Маловец е слято със с. Генерал Тошево и заличено от списъка на населените места. С указ № 5, обнародван на 08.01.1963 г., с. Пастир също е слято с Генерал Тошево и остава като квартал с дотогавашното си име.</w:t>
      </w:r>
    </w:p>
    <w:p w14:paraId="76238423" w14:textId="77777777" w:rsidR="002D5875" w:rsidRPr="002D5875" w:rsidRDefault="002D5875" w:rsidP="002D5875">
      <w:pPr>
        <w:pStyle w:val="af7"/>
        <w:spacing w:before="0" w:beforeAutospacing="0" w:after="0" w:afterAutospacing="0"/>
        <w:ind w:firstLine="708"/>
        <w:jc w:val="both"/>
      </w:pPr>
      <w:r w:rsidRPr="002D5875">
        <w:t>През 2002</w:t>
      </w:r>
      <w:r>
        <w:rPr>
          <w:lang w:val="bg-BG"/>
        </w:rPr>
        <w:t xml:space="preserve"> </w:t>
      </w:r>
      <w:r w:rsidRPr="002D5875">
        <w:t>г. е поставен въпроса името на града да бъде променено на  Генерал Тошев. Получен е аргументиран отговор, че името трябва да остане Генерал Тошево.</w:t>
      </w:r>
    </w:p>
    <w:p w14:paraId="4B9116BE" w14:textId="77777777" w:rsidR="002D5875" w:rsidRPr="002D5875" w:rsidRDefault="002D5875" w:rsidP="002D5875">
      <w:pPr>
        <w:pStyle w:val="af7"/>
        <w:spacing w:before="0" w:beforeAutospacing="0" w:after="0" w:afterAutospacing="0"/>
        <w:ind w:firstLine="708"/>
        <w:jc w:val="both"/>
      </w:pPr>
      <w:r w:rsidRPr="002D5875">
        <w:rPr>
          <w:color w:val="000000"/>
        </w:rPr>
        <w:t xml:space="preserve">На територията на общината </w:t>
      </w:r>
      <w:r w:rsidRPr="002D5875">
        <w:rPr>
          <w:color w:val="000000"/>
          <w:lang w:val="ru-RU"/>
        </w:rPr>
        <w:t>са открити археологически находки, датирани още от времето на трак</w:t>
      </w:r>
      <w:r w:rsidRPr="002D5875">
        <w:rPr>
          <w:color w:val="000000"/>
        </w:rPr>
        <w:t>и и римляни, които</w:t>
      </w:r>
      <w:r w:rsidRPr="002D5875">
        <w:rPr>
          <w:color w:val="000000"/>
          <w:lang w:val="ru-RU"/>
        </w:rPr>
        <w:t xml:space="preserve"> говорят за богатата история на </w:t>
      </w:r>
      <w:r w:rsidRPr="002D5875">
        <w:rPr>
          <w:color w:val="000000"/>
        </w:rPr>
        <w:t>о</w:t>
      </w:r>
      <w:r w:rsidRPr="002D5875">
        <w:rPr>
          <w:color w:val="000000"/>
          <w:lang w:val="ru-RU"/>
        </w:rPr>
        <w:t>бщината</w:t>
      </w:r>
      <w:r w:rsidRPr="002D5875">
        <w:rPr>
          <w:color w:val="000000"/>
        </w:rPr>
        <w:t>.</w:t>
      </w:r>
    </w:p>
    <w:p w14:paraId="182263BF" w14:textId="77777777" w:rsidR="002D5875" w:rsidRPr="002D5875" w:rsidRDefault="002D5875" w:rsidP="002D5875">
      <w:pPr>
        <w:pStyle w:val="af7"/>
        <w:spacing w:before="0" w:beforeAutospacing="0" w:after="0" w:afterAutospacing="0"/>
        <w:ind w:firstLine="708"/>
        <w:jc w:val="both"/>
        <w:rPr>
          <w:color w:val="000000"/>
        </w:rPr>
      </w:pPr>
      <w:r w:rsidRPr="002D5875">
        <w:rPr>
          <w:color w:val="000000"/>
        </w:rPr>
        <w:t>В района са съществували няколко римски крепости.</w:t>
      </w:r>
    </w:p>
    <w:p w14:paraId="7A595F5D" w14:textId="77777777" w:rsidR="002D5875" w:rsidRPr="002D5875" w:rsidRDefault="002D5875" w:rsidP="002D5875">
      <w:pPr>
        <w:pStyle w:val="af7"/>
        <w:spacing w:before="0" w:beforeAutospacing="0" w:after="0" w:afterAutospacing="0"/>
        <w:ind w:firstLine="720"/>
        <w:jc w:val="both"/>
        <w:rPr>
          <w:lang w:val="ru-RU"/>
        </w:rPr>
      </w:pPr>
      <w:r w:rsidRPr="002D5875">
        <w:rPr>
          <w:lang w:val="ru-RU"/>
        </w:rPr>
        <w:t xml:space="preserve">При с. Горица е намерена каменна брадва-чук с отвор за дръжка от каменно-медната </w:t>
      </w:r>
      <w:r w:rsidRPr="002D5875">
        <w:t>e</w:t>
      </w:r>
      <w:r w:rsidRPr="002D5875">
        <w:rPr>
          <w:lang w:val="ru-RU"/>
        </w:rPr>
        <w:t>п</w:t>
      </w:r>
      <w:r w:rsidRPr="002D5875">
        <w:t>ox</w:t>
      </w:r>
      <w:r w:rsidRPr="002D5875">
        <w:rPr>
          <w:lang w:val="ru-RU"/>
        </w:rPr>
        <w:t>а /</w:t>
      </w:r>
      <w:r w:rsidRPr="002D5875">
        <w:t>VI</w:t>
      </w:r>
      <w:r w:rsidRPr="002D5875">
        <w:rPr>
          <w:lang w:val="ru-RU"/>
        </w:rPr>
        <w:t>-</w:t>
      </w:r>
      <w:r w:rsidRPr="002D5875">
        <w:t>IV</w:t>
      </w:r>
      <w:r w:rsidRPr="002D5875">
        <w:rPr>
          <w:lang w:val="ru-RU"/>
        </w:rPr>
        <w:t>/ в.пр.н.е/.</w:t>
      </w:r>
    </w:p>
    <w:p w14:paraId="51AC6FD7" w14:textId="77777777" w:rsidR="002D5875" w:rsidRPr="002D5875" w:rsidRDefault="002D5875" w:rsidP="002D5875">
      <w:pPr>
        <w:pStyle w:val="af7"/>
        <w:spacing w:before="0" w:beforeAutospacing="0" w:after="0" w:afterAutospacing="0"/>
        <w:ind w:firstLine="720"/>
        <w:jc w:val="both"/>
        <w:rPr>
          <w:lang w:val="ru-RU"/>
        </w:rPr>
      </w:pPr>
      <w:r w:rsidRPr="002D5875">
        <w:t>В близост до</w:t>
      </w:r>
      <w:r w:rsidRPr="002D5875">
        <w:rPr>
          <w:lang w:val="ru-RU"/>
        </w:rPr>
        <w:t xml:space="preserve"> с. Спасово са открити останки от гетски селища. Също край Спасово, при голямата могила, е открито кръгло, каменно /вероятно култово/ тракийско съоръжение, свързано с вярата на траките и с издигането на слънцето в култ. От времето на гетите датират и други находки, като амфори с печати и др.</w:t>
      </w:r>
    </w:p>
    <w:p w14:paraId="5F4B6B16" w14:textId="77777777" w:rsidR="002D5875" w:rsidRPr="002D5875" w:rsidRDefault="002D5875" w:rsidP="002D5875">
      <w:pPr>
        <w:pStyle w:val="af7"/>
        <w:spacing w:before="0" w:beforeAutospacing="0" w:after="0" w:afterAutospacing="0"/>
        <w:ind w:firstLine="720"/>
        <w:jc w:val="both"/>
        <w:rPr>
          <w:lang w:val="ru-RU"/>
        </w:rPr>
      </w:pPr>
      <w:r w:rsidRPr="002D5875">
        <w:rPr>
          <w:lang w:val="ru-RU"/>
        </w:rPr>
        <w:t>До с. Красен е открита колона и фрагмент от паметник с гръцки надпис и уникална слонова кост, която свидетелства за съхранението на вярата в тракийското божество Херос и е шедьовър на античното изкуство. Уникатът е намерен при строеж на ледница. Заедно с него е разкрита трако-римска керамика. Това е основанието да се счита,че при Красен е имало селище от римската епоха.</w:t>
      </w:r>
    </w:p>
    <w:p w14:paraId="6B581EFB" w14:textId="77777777" w:rsidR="002D5875" w:rsidRPr="002D5875" w:rsidRDefault="002D5875" w:rsidP="002D5875">
      <w:pPr>
        <w:pStyle w:val="af7"/>
        <w:spacing w:before="0" w:beforeAutospacing="0" w:after="0" w:afterAutospacing="0"/>
        <w:ind w:firstLine="709"/>
        <w:jc w:val="both"/>
        <w:rPr>
          <w:lang w:val="ru-RU"/>
        </w:rPr>
      </w:pPr>
      <w:r w:rsidRPr="002D5875">
        <w:rPr>
          <w:lang w:val="ru-RU"/>
        </w:rPr>
        <w:t xml:space="preserve">В района на Преселенци, където се е намирала голяма римска крепост, е намерена фрагментирана тракийска мраморна оброчна плочка и бронзова статуетка на Херакъл. В близост до селото се намира и Ранносредновековна крепост </w:t>
      </w:r>
      <w:r w:rsidRPr="002D5875">
        <w:t>„</w:t>
      </w:r>
      <w:r w:rsidRPr="002D5875">
        <w:rPr>
          <w:lang w:val="ru-RU"/>
        </w:rPr>
        <w:t>Калето</w:t>
      </w:r>
      <w:r w:rsidRPr="002D5875">
        <w:t>”</w:t>
      </w:r>
      <w:r w:rsidRPr="002D5875">
        <w:rPr>
          <w:lang w:val="ru-RU"/>
        </w:rPr>
        <w:t>.</w:t>
      </w:r>
    </w:p>
    <w:p w14:paraId="2EA963EB" w14:textId="77777777" w:rsidR="002D5875" w:rsidRDefault="002D5875" w:rsidP="002D5875">
      <w:pPr>
        <w:pStyle w:val="af7"/>
        <w:spacing w:before="0" w:beforeAutospacing="0" w:after="0" w:afterAutospacing="0"/>
        <w:ind w:firstLine="709"/>
        <w:jc w:val="both"/>
        <w:rPr>
          <w:lang w:val="ru-RU"/>
        </w:rPr>
      </w:pPr>
      <w:r w:rsidRPr="002D5875">
        <w:rPr>
          <w:lang w:val="ru-RU"/>
        </w:rPr>
        <w:t xml:space="preserve">В местността Юртлука край Люляково е открита оброчна плочка на Херакъл, </w:t>
      </w:r>
      <w:r w:rsidRPr="00063079">
        <w:rPr>
          <w:lang w:val="ru-RU"/>
        </w:rPr>
        <w:t xml:space="preserve">изработена от дребнозърнест мрамор с четвъртита форма. Въз основа на стиловите белези се предполага тя да датира от края на </w:t>
      </w:r>
      <w:r w:rsidRPr="00063079">
        <w:t>VII</w:t>
      </w:r>
      <w:r w:rsidRPr="00063079">
        <w:rPr>
          <w:lang w:val="ru-RU"/>
        </w:rPr>
        <w:t>-</w:t>
      </w:r>
      <w:r w:rsidRPr="00063079">
        <w:t>VI</w:t>
      </w:r>
      <w:r w:rsidRPr="00063079">
        <w:rPr>
          <w:lang w:val="ru-RU"/>
        </w:rPr>
        <w:t xml:space="preserve"> в.пр.н.е. </w:t>
      </w:r>
    </w:p>
    <w:p w14:paraId="336AF508" w14:textId="77777777" w:rsidR="002D5875" w:rsidRDefault="002D5875" w:rsidP="002D5875">
      <w:pPr>
        <w:pStyle w:val="af7"/>
        <w:spacing w:before="0" w:beforeAutospacing="0" w:after="0" w:afterAutospacing="0"/>
        <w:ind w:firstLine="709"/>
        <w:jc w:val="both"/>
        <w:rPr>
          <w:lang w:val="bg-BG"/>
        </w:rPr>
      </w:pPr>
      <w:r w:rsidRPr="00063079">
        <w:t xml:space="preserve">Исторически музей в гр. Генерал Тошево </w:t>
      </w:r>
      <w:r w:rsidRPr="00063079">
        <w:rPr>
          <w:lang w:val="ru-RU"/>
        </w:rPr>
        <w:t>-</w:t>
      </w:r>
      <w:r w:rsidRPr="00063079">
        <w:t xml:space="preserve"> създаден  през </w:t>
      </w:r>
      <w:smartTag w:uri="urn:schemas-microsoft-com:office:smarttags" w:element="metricconverter">
        <w:smartTagPr>
          <w:attr w:name="ProductID" w:val="2006 г"/>
        </w:smartTagPr>
        <w:r w:rsidRPr="00063079">
          <w:t>2006 г</w:t>
        </w:r>
      </w:smartTag>
      <w:r w:rsidRPr="00063079">
        <w:t>. е сред най - новите</w:t>
      </w:r>
      <w:r w:rsidRPr="00063079">
        <w:br/>
        <w:t>музеи в нашата страна. Той  е наследник на музейните сбирки в региона, възникнали през втората половина  на  миналия век.  Сега  във  фондовете  му се съхраняват</w:t>
      </w:r>
      <w:r w:rsidRPr="00063079">
        <w:br/>
        <w:t>над 10 000 експоната,  които  са  част от културното наследство на Република Бълга</w:t>
      </w:r>
      <w:r w:rsidRPr="00063079">
        <w:br/>
        <w:t>рия. Те са представени в постоянните експозиции на музея в гр. Генерал Тошево и в</w:t>
      </w:r>
      <w:r w:rsidRPr="00063079">
        <w:br/>
        <w:t>селата Дъбовик и Красен. Първата от тях проследява богатото археологическо минало на региона,  както  и  живота на добруджанеца от края на ХІХ и началото на ХХ в.</w:t>
      </w:r>
      <w:r w:rsidRPr="00063079">
        <w:br/>
      </w:r>
      <w:r w:rsidRPr="00063079">
        <w:lastRenderedPageBreak/>
        <w:t>Специален   музеен   кът   в   нея    е   посветен   на   ген.   Стефан  Тошев – командващ  ІІІ - та  българска  армия  на добруджанския  фронт  по  време   на  Първата  световна  война  и  патрон на  града.  В  двора  на  музея  е  уреден лапидариум,   в   който   особен   интерес   представляват   тракийската   гробница   и   локомобилът.</w:t>
      </w:r>
    </w:p>
    <w:p w14:paraId="2946F266" w14:textId="77777777" w:rsidR="003F46AE" w:rsidRPr="003F46AE" w:rsidRDefault="003F46AE" w:rsidP="002D5875">
      <w:pPr>
        <w:pStyle w:val="af7"/>
        <w:spacing w:before="0" w:beforeAutospacing="0" w:after="0" w:afterAutospacing="0"/>
        <w:ind w:firstLine="709"/>
        <w:jc w:val="both"/>
        <w:rPr>
          <w:lang w:val="bg-BG"/>
        </w:rPr>
      </w:pPr>
      <w:r>
        <w:t>Историческите паметници са свързани най-вече с живота и т</w:t>
      </w:r>
      <w:r w:rsidR="00FF1AAF">
        <w:rPr>
          <w:lang w:val="bg-BG"/>
        </w:rPr>
        <w:t xml:space="preserve">ворчеството на </w:t>
      </w:r>
      <w:r>
        <w:t xml:space="preserve"> бележитите автори Йордан Йовков и Дора Габе.</w:t>
      </w:r>
    </w:p>
    <w:p w14:paraId="21CDF944" w14:textId="77777777" w:rsidR="002D5875" w:rsidRPr="002D5875" w:rsidRDefault="002D5875" w:rsidP="002D5875">
      <w:pPr>
        <w:pStyle w:val="af7"/>
        <w:spacing w:before="0" w:beforeAutospacing="0" w:after="0" w:afterAutospacing="0"/>
        <w:ind w:firstLine="709"/>
        <w:jc w:val="both"/>
      </w:pPr>
      <w:r w:rsidRPr="00063079">
        <w:t>Музейна експозиция „Йордан Йовков”, част от Исторически музей Генерал Тошево, се помещава в сградата на училището в с. Красен,  построено през 1865 година. В него е работил големият майстор на българския разказ, писателят Йордан Йовков. В същ</w:t>
      </w:r>
      <w:r w:rsidRPr="002D5875">
        <w:t xml:space="preserve">ото село се намира и Филиповата кръчма – безспорен източник на творчески идеи и колоритни Йовкови прототипи.  Магията на добруджанската равнина, красотата и душевността на селянина, вплел съдбата си в нея, са извор на вдъхновение за Йовков.  Не случайно в герба на общината е вплетен един от символите в неговото творчество – бялата лястовица.    </w:t>
      </w:r>
    </w:p>
    <w:p w14:paraId="75E060BE" w14:textId="77777777" w:rsidR="002D5875" w:rsidRPr="002D5875" w:rsidRDefault="001A1768" w:rsidP="002D5875">
      <w:pPr>
        <w:pStyle w:val="af7"/>
        <w:spacing w:before="0" w:beforeAutospacing="0" w:after="0" w:afterAutospacing="0"/>
        <w:ind w:firstLine="709"/>
        <w:jc w:val="both"/>
      </w:pPr>
      <w:r>
        <w:t xml:space="preserve">Мемориална експозиция </w:t>
      </w:r>
      <w:r>
        <w:rPr>
          <w:lang w:val="bg-BG"/>
        </w:rPr>
        <w:t>„</w:t>
      </w:r>
      <w:r w:rsidR="002D5875" w:rsidRPr="002D5875">
        <w:t>Дора Габе”, част от Исторически музей Генерал Тошево, се помещава в сградата на читалището в с. Дъбовик. Тя съдържа уникални лични вещи на голямата българска поетеса и множество фотографии. В близост до родната къща на Дора Габе се намира група вековни дъбове, обявени за защитена територия.</w:t>
      </w:r>
    </w:p>
    <w:p w14:paraId="3BEC5E52" w14:textId="77777777" w:rsidR="002D5875" w:rsidRPr="00846E68" w:rsidRDefault="002D5875" w:rsidP="002D5875">
      <w:pPr>
        <w:pStyle w:val="af7"/>
        <w:spacing w:before="0" w:beforeAutospacing="0" w:after="0" w:afterAutospacing="0"/>
        <w:ind w:firstLine="709"/>
        <w:jc w:val="both"/>
        <w:rPr>
          <w:lang w:val="bg-BG"/>
        </w:rPr>
      </w:pPr>
      <w:r w:rsidRPr="002D5875">
        <w:t>През последните години са проведени няколко архeологически проучвания на територията на общината. Намере</w:t>
      </w:r>
      <w:r w:rsidR="0039210B">
        <w:rPr>
          <w:lang w:val="bg-BG"/>
        </w:rPr>
        <w:t xml:space="preserve">ните </w:t>
      </w:r>
      <w:r w:rsidRPr="002D5875">
        <w:t xml:space="preserve">експонати </w:t>
      </w:r>
      <w:r w:rsidR="0039210B">
        <w:rPr>
          <w:lang w:val="bg-BG"/>
        </w:rPr>
        <w:t>се съхраняват</w:t>
      </w:r>
      <w:r w:rsidRPr="002D5875">
        <w:t xml:space="preserve"> в Исторчески музе</w:t>
      </w:r>
      <w:r w:rsidR="00063079">
        <w:rPr>
          <w:lang w:val="bg-BG"/>
        </w:rPr>
        <w:t>й</w:t>
      </w:r>
      <w:r w:rsidRPr="002D5875">
        <w:t xml:space="preserve"> гр. Ген</w:t>
      </w:r>
      <w:r w:rsidRPr="00846E68">
        <w:t>ерал Тошево.</w:t>
      </w:r>
    </w:p>
    <w:p w14:paraId="75EB4F05" w14:textId="77777777" w:rsidR="0039210B" w:rsidRPr="00846E68" w:rsidRDefault="0039210B" w:rsidP="0039210B">
      <w:pPr>
        <w:pStyle w:val="af7"/>
        <w:spacing w:before="0" w:beforeAutospacing="0" w:after="0" w:afterAutospacing="0"/>
        <w:ind w:firstLine="709"/>
        <w:jc w:val="both"/>
      </w:pPr>
      <w:r w:rsidRPr="00846E68">
        <w:rPr>
          <w:lang w:val="ru-RU"/>
        </w:rPr>
        <w:t>Справка в Регистъра на недвижимите културни ценности, по смисъла на Закона за културното наследство показва, че на територията на община Генерал Тошево са регистрирани 172 обекта, в това число 154 археологически, 6 исторически, 8 архитектурно-строителни и 4 художествени.</w:t>
      </w:r>
    </w:p>
    <w:p w14:paraId="5F436DD9" w14:textId="77777777" w:rsidR="002D5875" w:rsidRPr="00846E68" w:rsidRDefault="002D5875" w:rsidP="002D5875">
      <w:pPr>
        <w:spacing w:after="0" w:line="240" w:lineRule="auto"/>
        <w:ind w:firstLine="708"/>
        <w:jc w:val="both"/>
        <w:rPr>
          <w:rFonts w:ascii="Times New Roman" w:hAnsi="Times New Roman" w:cs="Times New Roman"/>
          <w:b/>
          <w:bCs/>
          <w:i/>
          <w:iCs/>
          <w:sz w:val="24"/>
          <w:szCs w:val="24"/>
        </w:rPr>
      </w:pPr>
      <w:r w:rsidRPr="00846E68">
        <w:rPr>
          <w:rFonts w:ascii="Times New Roman" w:hAnsi="Times New Roman" w:cs="Times New Roman"/>
          <w:sz w:val="24"/>
          <w:szCs w:val="24"/>
        </w:rPr>
        <w:t>Част от тях са:</w:t>
      </w:r>
    </w:p>
    <w:p w14:paraId="38DA0190" w14:textId="77777777" w:rsidR="002D5875" w:rsidRPr="00846E68" w:rsidRDefault="002D5875">
      <w:pPr>
        <w:numPr>
          <w:ilvl w:val="0"/>
          <w:numId w:val="38"/>
        </w:numPr>
        <w:spacing w:after="0" w:line="240" w:lineRule="auto"/>
        <w:jc w:val="both"/>
        <w:rPr>
          <w:rFonts w:ascii="Times New Roman" w:hAnsi="Times New Roman" w:cs="Times New Roman"/>
          <w:sz w:val="24"/>
          <w:szCs w:val="24"/>
        </w:rPr>
      </w:pPr>
      <w:r w:rsidRPr="00846E68">
        <w:rPr>
          <w:rFonts w:ascii="Times New Roman" w:hAnsi="Times New Roman" w:cs="Times New Roman"/>
          <w:sz w:val="24"/>
          <w:szCs w:val="24"/>
        </w:rPr>
        <w:t>Сградата на Прогимназията, където е учителствал и е бил директор Й. Йовков в с. Красен;</w:t>
      </w:r>
    </w:p>
    <w:p w14:paraId="1E7AC216" w14:textId="77777777" w:rsidR="002D5875" w:rsidRPr="00846E68" w:rsidRDefault="002D5875">
      <w:pPr>
        <w:numPr>
          <w:ilvl w:val="0"/>
          <w:numId w:val="38"/>
        </w:numPr>
        <w:spacing w:after="0" w:line="240" w:lineRule="auto"/>
        <w:jc w:val="both"/>
        <w:rPr>
          <w:rFonts w:ascii="Times New Roman" w:hAnsi="Times New Roman" w:cs="Times New Roman"/>
          <w:sz w:val="24"/>
          <w:szCs w:val="24"/>
        </w:rPr>
      </w:pPr>
      <w:r w:rsidRPr="00846E68">
        <w:rPr>
          <w:rFonts w:ascii="Times New Roman" w:hAnsi="Times New Roman" w:cs="Times New Roman"/>
          <w:sz w:val="24"/>
          <w:szCs w:val="24"/>
        </w:rPr>
        <w:t>Кръчмата на Филип Сивков и Слави Божков  /Филиповата кръчма/ в с. Красен.</w:t>
      </w:r>
    </w:p>
    <w:p w14:paraId="6674987C" w14:textId="77777777" w:rsidR="002D5875" w:rsidRPr="00846E68" w:rsidRDefault="002D5875">
      <w:pPr>
        <w:numPr>
          <w:ilvl w:val="0"/>
          <w:numId w:val="38"/>
        </w:numPr>
        <w:spacing w:after="0" w:line="240" w:lineRule="auto"/>
        <w:jc w:val="both"/>
        <w:rPr>
          <w:rFonts w:ascii="Times New Roman" w:hAnsi="Times New Roman" w:cs="Times New Roman"/>
          <w:sz w:val="24"/>
          <w:szCs w:val="24"/>
        </w:rPr>
      </w:pPr>
      <w:r w:rsidRPr="00846E68">
        <w:rPr>
          <w:rFonts w:ascii="Times New Roman" w:hAnsi="Times New Roman" w:cs="Times New Roman"/>
          <w:sz w:val="24"/>
          <w:szCs w:val="24"/>
        </w:rPr>
        <w:t>Мястото, където е била бащината къща на Й. Йовков в с. Йовково;</w:t>
      </w:r>
    </w:p>
    <w:p w14:paraId="220ACCBA" w14:textId="77777777" w:rsidR="002D5875" w:rsidRPr="00846E68" w:rsidRDefault="002D5875">
      <w:pPr>
        <w:numPr>
          <w:ilvl w:val="0"/>
          <w:numId w:val="38"/>
        </w:numPr>
        <w:spacing w:after="0" w:line="240" w:lineRule="auto"/>
        <w:jc w:val="both"/>
        <w:rPr>
          <w:rFonts w:ascii="Times New Roman" w:hAnsi="Times New Roman" w:cs="Times New Roman"/>
          <w:sz w:val="24"/>
          <w:szCs w:val="24"/>
        </w:rPr>
      </w:pPr>
      <w:r w:rsidRPr="00846E68">
        <w:rPr>
          <w:rFonts w:ascii="Times New Roman" w:hAnsi="Times New Roman" w:cs="Times New Roman"/>
          <w:sz w:val="24"/>
          <w:szCs w:val="24"/>
        </w:rPr>
        <w:t>Църквата „Свети Кирил и Методий”  в с. Житен;</w:t>
      </w:r>
    </w:p>
    <w:p w14:paraId="135CC2D5" w14:textId="77777777" w:rsidR="002D5875" w:rsidRPr="00846E68" w:rsidRDefault="002D5875">
      <w:pPr>
        <w:numPr>
          <w:ilvl w:val="0"/>
          <w:numId w:val="38"/>
        </w:numPr>
        <w:spacing w:after="0" w:line="240" w:lineRule="auto"/>
        <w:jc w:val="both"/>
        <w:rPr>
          <w:rFonts w:ascii="Times New Roman" w:hAnsi="Times New Roman" w:cs="Times New Roman"/>
          <w:sz w:val="24"/>
          <w:szCs w:val="24"/>
        </w:rPr>
      </w:pPr>
      <w:r w:rsidRPr="00846E68">
        <w:rPr>
          <w:rFonts w:ascii="Times New Roman" w:hAnsi="Times New Roman" w:cs="Times New Roman"/>
          <w:sz w:val="24"/>
          <w:szCs w:val="24"/>
        </w:rPr>
        <w:t>Църквата „Света Троица” в с. Кардам;</w:t>
      </w:r>
    </w:p>
    <w:p w14:paraId="68AB0EE3" w14:textId="77777777" w:rsidR="002D5875" w:rsidRPr="00846E68" w:rsidRDefault="002D5875">
      <w:pPr>
        <w:numPr>
          <w:ilvl w:val="0"/>
          <w:numId w:val="38"/>
        </w:numPr>
        <w:spacing w:after="0" w:line="240" w:lineRule="auto"/>
        <w:jc w:val="both"/>
        <w:rPr>
          <w:rFonts w:ascii="Times New Roman" w:hAnsi="Times New Roman" w:cs="Times New Roman"/>
          <w:sz w:val="24"/>
          <w:szCs w:val="24"/>
        </w:rPr>
      </w:pPr>
      <w:r w:rsidRPr="00846E68">
        <w:rPr>
          <w:rFonts w:ascii="Times New Roman" w:hAnsi="Times New Roman" w:cs="Times New Roman"/>
          <w:sz w:val="24"/>
          <w:szCs w:val="24"/>
        </w:rPr>
        <w:t>Църквата „Свети Никола” в с. Красен;</w:t>
      </w:r>
    </w:p>
    <w:p w14:paraId="05670C6F" w14:textId="77777777" w:rsidR="002D5875" w:rsidRPr="00846E68" w:rsidRDefault="002D5875">
      <w:pPr>
        <w:numPr>
          <w:ilvl w:val="0"/>
          <w:numId w:val="38"/>
        </w:numPr>
        <w:spacing w:after="0" w:line="240" w:lineRule="auto"/>
        <w:jc w:val="both"/>
        <w:rPr>
          <w:rFonts w:ascii="Times New Roman" w:hAnsi="Times New Roman" w:cs="Times New Roman"/>
          <w:sz w:val="24"/>
          <w:szCs w:val="24"/>
        </w:rPr>
      </w:pPr>
      <w:r w:rsidRPr="00846E68">
        <w:rPr>
          <w:rFonts w:ascii="Times New Roman" w:hAnsi="Times New Roman" w:cs="Times New Roman"/>
          <w:sz w:val="24"/>
          <w:szCs w:val="24"/>
        </w:rPr>
        <w:t>Църквата „Възнесение Господне” в с. Спасово и др.</w:t>
      </w:r>
    </w:p>
    <w:p w14:paraId="5D54BC5D" w14:textId="77777777" w:rsidR="00846E68" w:rsidRDefault="00846E68" w:rsidP="00846E68">
      <w:pPr>
        <w:spacing w:after="0" w:line="240" w:lineRule="auto"/>
        <w:ind w:firstLine="708"/>
        <w:jc w:val="both"/>
        <w:rPr>
          <w:rFonts w:ascii="Times New Roman" w:hAnsi="Times New Roman" w:cs="Times New Roman"/>
          <w:sz w:val="24"/>
          <w:szCs w:val="24"/>
          <w:lang w:val="bg-BG"/>
        </w:rPr>
      </w:pPr>
      <w:r w:rsidRPr="00846E68">
        <w:rPr>
          <w:rFonts w:ascii="Times New Roman" w:hAnsi="Times New Roman" w:cs="Times New Roman"/>
          <w:sz w:val="24"/>
          <w:szCs w:val="24"/>
        </w:rPr>
        <w:t>Някои от по-изявените архелогически недвижими културни ценности са:</w:t>
      </w:r>
    </w:p>
    <w:p w14:paraId="16CB24EA" w14:textId="77777777" w:rsidR="00846E68" w:rsidRDefault="00846E68" w:rsidP="00846E68">
      <w:pPr>
        <w:spacing w:after="0" w:line="240" w:lineRule="auto"/>
        <w:ind w:firstLine="708"/>
        <w:jc w:val="both"/>
        <w:rPr>
          <w:rFonts w:ascii="Times New Roman" w:hAnsi="Times New Roman" w:cs="Times New Roman"/>
          <w:sz w:val="24"/>
          <w:szCs w:val="24"/>
          <w:lang w:val="bg-BG"/>
        </w:rPr>
      </w:pPr>
      <w:r w:rsidRPr="00846E68">
        <w:rPr>
          <w:rFonts w:ascii="Times New Roman" w:hAnsi="Times New Roman" w:cs="Times New Roman"/>
          <w:sz w:val="24"/>
          <w:szCs w:val="24"/>
        </w:rPr>
        <w:t xml:space="preserve"> - КРЕПОСТ, с.Василево Средновековна крепост на 1.06 km северно по права линия от центъра на с. Василево. Крепостта е била обитавана през IX- XI век. Има площ от около 15 дка. Крепостните съоръжения не личат добре, но на места се очертава крепостна каменна стена и следи от ров.</w:t>
      </w:r>
      <w:r>
        <w:rPr>
          <w:rFonts w:ascii="Times New Roman" w:hAnsi="Times New Roman" w:cs="Times New Roman"/>
          <w:sz w:val="24"/>
          <w:szCs w:val="24"/>
          <w:lang w:val="bg-BG"/>
        </w:rPr>
        <w:t>;</w:t>
      </w:r>
    </w:p>
    <w:p w14:paraId="0A53D26B" w14:textId="77777777" w:rsidR="00D10548" w:rsidRDefault="00846E68" w:rsidP="00846E68">
      <w:pPr>
        <w:spacing w:after="0" w:line="240" w:lineRule="auto"/>
        <w:ind w:firstLine="708"/>
        <w:jc w:val="both"/>
        <w:rPr>
          <w:rFonts w:ascii="Times New Roman" w:hAnsi="Times New Roman" w:cs="Times New Roman"/>
          <w:sz w:val="24"/>
          <w:szCs w:val="24"/>
          <w:lang w:val="bg-BG"/>
        </w:rPr>
      </w:pPr>
      <w:r w:rsidRPr="00846E68">
        <w:rPr>
          <w:rFonts w:ascii="Times New Roman" w:hAnsi="Times New Roman" w:cs="Times New Roman"/>
          <w:sz w:val="24"/>
          <w:szCs w:val="24"/>
        </w:rPr>
        <w:t xml:space="preserve"> - КРЕПОСТ, с.Изворово Средновековна крепост в самото село, на 0.8 km югоизточно по права линия от центъра на селото, на високия бряг на суходолието, вляво от пътя за града. Площта на обекта е около 20 дка. Землен ров и вал затварят четириъгълник, чиято източна стена е на ръба на скалата над суходолието. Керамиката е от IX-XI век.9</w:t>
      </w:r>
      <w:r w:rsidR="00D10548">
        <w:rPr>
          <w:rFonts w:ascii="Times New Roman" w:hAnsi="Times New Roman" w:cs="Times New Roman"/>
          <w:sz w:val="24"/>
          <w:szCs w:val="24"/>
          <w:lang w:val="bg-BG"/>
        </w:rPr>
        <w:t>;</w:t>
      </w:r>
    </w:p>
    <w:p w14:paraId="4CBC0932" w14:textId="77777777" w:rsidR="00D10548" w:rsidRDefault="00846E68" w:rsidP="00846E68">
      <w:pPr>
        <w:spacing w:after="0" w:line="240" w:lineRule="auto"/>
        <w:ind w:firstLine="708"/>
        <w:jc w:val="both"/>
        <w:rPr>
          <w:rFonts w:ascii="Times New Roman" w:hAnsi="Times New Roman" w:cs="Times New Roman"/>
          <w:sz w:val="24"/>
          <w:szCs w:val="24"/>
          <w:lang w:val="bg-BG"/>
        </w:rPr>
      </w:pPr>
      <w:r w:rsidRPr="00846E68">
        <w:rPr>
          <w:rFonts w:ascii="Times New Roman" w:hAnsi="Times New Roman" w:cs="Times New Roman"/>
          <w:sz w:val="24"/>
          <w:szCs w:val="24"/>
        </w:rPr>
        <w:t xml:space="preserve"> - ЗЕМЛЕНО УКРЕПЛЕНИЕ, с.Огражден Старобългарско землено укрепление има на 1.67 km северозападно по права линия от центъра на село Огражден. Укреплението е отдавна унищожено. Било е от землен тип. От запад е граничило със суходолието, минаващо през селото, </w:t>
      </w:r>
      <w:r w:rsidRPr="00846E68">
        <w:rPr>
          <w:rFonts w:ascii="Times New Roman" w:hAnsi="Times New Roman" w:cs="Times New Roman"/>
          <w:sz w:val="24"/>
          <w:szCs w:val="24"/>
        </w:rPr>
        <w:lastRenderedPageBreak/>
        <w:t>което може би е било рекичка по онова време. Размерите му са приблизително 150/60/110/150</w:t>
      </w:r>
      <w:r w:rsidR="00D10548">
        <w:rPr>
          <w:rFonts w:ascii="Times New Roman" w:hAnsi="Times New Roman" w:cs="Times New Roman"/>
          <w:sz w:val="24"/>
          <w:szCs w:val="24"/>
        </w:rPr>
        <w:t xml:space="preserve"> m. Общата площ е около 10 дка.</w:t>
      </w:r>
      <w:r w:rsidR="00D10548">
        <w:rPr>
          <w:rFonts w:ascii="Times New Roman" w:hAnsi="Times New Roman" w:cs="Times New Roman"/>
          <w:sz w:val="24"/>
          <w:szCs w:val="24"/>
          <w:lang w:val="bg-BG"/>
        </w:rPr>
        <w:t>;</w:t>
      </w:r>
    </w:p>
    <w:p w14:paraId="64B99116" w14:textId="77777777" w:rsidR="00846E68" w:rsidRDefault="00846E68" w:rsidP="00846E68">
      <w:pPr>
        <w:spacing w:after="0" w:line="240" w:lineRule="auto"/>
        <w:ind w:firstLine="708"/>
        <w:jc w:val="both"/>
        <w:rPr>
          <w:rFonts w:ascii="Times New Roman" w:hAnsi="Times New Roman" w:cs="Times New Roman"/>
          <w:sz w:val="24"/>
          <w:szCs w:val="24"/>
          <w:lang w:val="bg-BG"/>
        </w:rPr>
      </w:pPr>
      <w:r w:rsidRPr="00846E68">
        <w:rPr>
          <w:rFonts w:ascii="Times New Roman" w:hAnsi="Times New Roman" w:cs="Times New Roman"/>
          <w:sz w:val="24"/>
          <w:szCs w:val="24"/>
        </w:rPr>
        <w:t>- ЗЕМЛЕНО УКРЕПЛЕНИЕ, с.Преселенци Раннобългарско укрепление от Първата българска държава на 1.44 km югозападно по права линия от центъра на село Преселенци. Археологическите разкопки на укреплението до с. Преселенци. В научната литература укреплението е определяно от Д. И. Димитров като землено, а от Р. Рашев с каменна стена. Укреплението има квадратна форма. На повърхността на терена личат валообразни издигания на три от укрепителните линии. На североизток защитни функции е имал естественият склон на малко суходолие, което може би в средновековието е било пълно с вода. До неотдавна е имало добре запазен кладенец. Укреплението е разположено на равнинна повърхност – т.е не е било добре защитено. Укрепителната линия е каменна стена с равна площадка пред нея и ров. Двете жилища, които се открити, са с разрушени зидове и е невъзможно да се уточнят техните очертания. В най- висока част на укреплението се попадна е разкрит зид от ед</w:t>
      </w:r>
      <w:r w:rsidR="00FF1AAF">
        <w:rPr>
          <w:rFonts w:ascii="Times New Roman" w:hAnsi="Times New Roman" w:cs="Times New Roman"/>
          <w:sz w:val="24"/>
          <w:szCs w:val="24"/>
        </w:rPr>
        <w:t xml:space="preserve">ин ред камъни с ширина 0.8 m., </w:t>
      </w:r>
      <w:r w:rsidRPr="00846E68">
        <w:rPr>
          <w:rFonts w:ascii="Times New Roman" w:hAnsi="Times New Roman" w:cs="Times New Roman"/>
          <w:sz w:val="24"/>
          <w:szCs w:val="24"/>
        </w:rPr>
        <w:t>като и части от други зидове– навярно от една сграда, явно разрушена още в средновековието или при обработка на почвата. Допуска се, че това е църква.</w:t>
      </w:r>
    </w:p>
    <w:p w14:paraId="3DFFF599" w14:textId="77777777" w:rsidR="003F46AE" w:rsidRPr="003F46AE" w:rsidRDefault="003F46AE" w:rsidP="002B49A6">
      <w:pPr>
        <w:spacing w:after="0" w:line="240" w:lineRule="auto"/>
        <w:ind w:firstLine="708"/>
        <w:jc w:val="both"/>
        <w:rPr>
          <w:rFonts w:ascii="Times New Roman" w:hAnsi="Times New Roman" w:cs="Times New Roman"/>
          <w:sz w:val="24"/>
          <w:szCs w:val="24"/>
          <w:lang w:val="bg-BG"/>
        </w:rPr>
      </w:pPr>
      <w:r w:rsidRPr="003F46AE">
        <w:rPr>
          <w:rFonts w:ascii="Times New Roman" w:hAnsi="Times New Roman" w:cs="Times New Roman"/>
          <w:sz w:val="24"/>
          <w:szCs w:val="24"/>
        </w:rPr>
        <w:t>Типичната Добруджанска къща е приземната, паянтова къща със стени от плет или кирпич и покрив от слама, а в градовете с покрив от дъски или керемиди с малки стрехи. Високите огради около големите селски дворове са били от същите материали, от които са правени и къщите и стопанските постройки. Запазени са единични нейни представители в лошо състояние</w:t>
      </w:r>
      <w:r>
        <w:rPr>
          <w:rFonts w:ascii="Times New Roman" w:hAnsi="Times New Roman" w:cs="Times New Roman"/>
          <w:sz w:val="24"/>
          <w:szCs w:val="24"/>
          <w:lang w:val="bg-BG"/>
        </w:rPr>
        <w:t>.</w:t>
      </w:r>
    </w:p>
    <w:p w14:paraId="1F7DCB0C" w14:textId="77777777" w:rsidR="002D5875" w:rsidRPr="002D5875" w:rsidRDefault="002D5875" w:rsidP="002B49A6">
      <w:pPr>
        <w:spacing w:after="0" w:line="240" w:lineRule="auto"/>
        <w:ind w:firstLine="708"/>
        <w:jc w:val="both"/>
        <w:rPr>
          <w:rFonts w:ascii="Times New Roman" w:hAnsi="Times New Roman" w:cs="Times New Roman"/>
          <w:sz w:val="24"/>
          <w:szCs w:val="24"/>
          <w:u w:val="single"/>
        </w:rPr>
      </w:pPr>
      <w:r w:rsidRPr="002D5875">
        <w:rPr>
          <w:rFonts w:ascii="Times New Roman" w:hAnsi="Times New Roman" w:cs="Times New Roman"/>
          <w:i/>
          <w:sz w:val="24"/>
          <w:szCs w:val="24"/>
        </w:rPr>
        <w:t>Военни паметници в Община Генерал Тошево, включени в регистъа на МО</w:t>
      </w:r>
      <w:r w:rsidRPr="00063079">
        <w:rPr>
          <w:rFonts w:ascii="Times New Roman" w:hAnsi="Times New Roman" w:cs="Times New Roman"/>
          <w:sz w:val="24"/>
          <w:szCs w:val="24"/>
        </w:rPr>
        <w:t>:</w:t>
      </w:r>
    </w:p>
    <w:p w14:paraId="37E34461" w14:textId="77777777" w:rsidR="002D5875" w:rsidRPr="002D5875" w:rsidRDefault="002D5875">
      <w:pPr>
        <w:numPr>
          <w:ilvl w:val="0"/>
          <w:numId w:val="37"/>
        </w:numPr>
        <w:spacing w:after="0" w:line="240" w:lineRule="auto"/>
        <w:jc w:val="both"/>
        <w:rPr>
          <w:rFonts w:ascii="Times New Roman" w:hAnsi="Times New Roman" w:cs="Times New Roman"/>
          <w:sz w:val="24"/>
          <w:szCs w:val="24"/>
        </w:rPr>
      </w:pPr>
      <w:r w:rsidRPr="002D5875">
        <w:rPr>
          <w:rFonts w:ascii="Times New Roman" w:hAnsi="Times New Roman" w:cs="Times New Roman"/>
          <w:sz w:val="24"/>
          <w:szCs w:val="24"/>
        </w:rPr>
        <w:t>Бюст – паметник на генерал Стефан Тошев  - в гр. Генерал Тошево;</w:t>
      </w:r>
    </w:p>
    <w:p w14:paraId="24C31FD9" w14:textId="77777777" w:rsidR="002D5875" w:rsidRPr="002D5875" w:rsidRDefault="002D5875">
      <w:pPr>
        <w:numPr>
          <w:ilvl w:val="0"/>
          <w:numId w:val="37"/>
        </w:numPr>
        <w:spacing w:after="0" w:line="240" w:lineRule="auto"/>
        <w:jc w:val="both"/>
        <w:rPr>
          <w:rFonts w:ascii="Times New Roman" w:hAnsi="Times New Roman" w:cs="Times New Roman"/>
          <w:sz w:val="24"/>
          <w:szCs w:val="24"/>
        </w:rPr>
      </w:pPr>
      <w:r w:rsidRPr="002D5875">
        <w:rPr>
          <w:rFonts w:ascii="Times New Roman" w:hAnsi="Times New Roman" w:cs="Times New Roman"/>
          <w:sz w:val="24"/>
          <w:szCs w:val="24"/>
        </w:rPr>
        <w:t>Паметник на загиналите във войните жители на Община Генерал Тошево - в гр. Генерал Тошево;</w:t>
      </w:r>
    </w:p>
    <w:p w14:paraId="6CA97CCE" w14:textId="77777777" w:rsidR="002D5875" w:rsidRPr="002D5875" w:rsidRDefault="002D5875">
      <w:pPr>
        <w:numPr>
          <w:ilvl w:val="0"/>
          <w:numId w:val="37"/>
        </w:numPr>
        <w:spacing w:after="0" w:line="240" w:lineRule="auto"/>
        <w:jc w:val="both"/>
        <w:rPr>
          <w:rFonts w:ascii="Times New Roman" w:hAnsi="Times New Roman" w:cs="Times New Roman"/>
          <w:sz w:val="24"/>
          <w:szCs w:val="24"/>
        </w:rPr>
      </w:pPr>
      <w:r w:rsidRPr="002D5875">
        <w:rPr>
          <w:rFonts w:ascii="Times New Roman" w:hAnsi="Times New Roman" w:cs="Times New Roman"/>
          <w:sz w:val="24"/>
          <w:szCs w:val="24"/>
        </w:rPr>
        <w:t>Паметник на загиналите пилоти - почетни граждани на града - в гр. Генерал Тошево;</w:t>
      </w:r>
    </w:p>
    <w:p w14:paraId="3D25D4C9" w14:textId="77777777" w:rsidR="002D5875" w:rsidRPr="002D5875" w:rsidRDefault="002D5875">
      <w:pPr>
        <w:numPr>
          <w:ilvl w:val="0"/>
          <w:numId w:val="37"/>
        </w:numPr>
        <w:spacing w:after="0" w:line="240" w:lineRule="auto"/>
        <w:jc w:val="both"/>
        <w:rPr>
          <w:rFonts w:ascii="Times New Roman" w:hAnsi="Times New Roman" w:cs="Times New Roman"/>
          <w:sz w:val="24"/>
          <w:szCs w:val="24"/>
        </w:rPr>
      </w:pPr>
      <w:r w:rsidRPr="002D5875">
        <w:rPr>
          <w:rFonts w:ascii="Times New Roman" w:hAnsi="Times New Roman" w:cs="Times New Roman"/>
          <w:sz w:val="24"/>
          <w:szCs w:val="24"/>
        </w:rPr>
        <w:t>Казашкото гробче   -  в с. Пчеларово;</w:t>
      </w:r>
    </w:p>
    <w:p w14:paraId="6F60F6DD" w14:textId="77777777" w:rsidR="002D5875" w:rsidRPr="002D5875" w:rsidRDefault="002D5875">
      <w:pPr>
        <w:numPr>
          <w:ilvl w:val="0"/>
          <w:numId w:val="37"/>
        </w:numPr>
        <w:spacing w:after="0" w:line="240" w:lineRule="auto"/>
        <w:jc w:val="both"/>
        <w:rPr>
          <w:rFonts w:ascii="Times New Roman" w:hAnsi="Times New Roman" w:cs="Times New Roman"/>
          <w:sz w:val="24"/>
          <w:szCs w:val="24"/>
        </w:rPr>
      </w:pPr>
      <w:r w:rsidRPr="002D5875">
        <w:rPr>
          <w:rFonts w:ascii="Times New Roman" w:hAnsi="Times New Roman" w:cs="Times New Roman"/>
          <w:sz w:val="24"/>
          <w:szCs w:val="24"/>
        </w:rPr>
        <w:t>Бюст – паметник на опълченеца Васил Контаров – Комитата – в с. Василево;</w:t>
      </w:r>
    </w:p>
    <w:p w14:paraId="75EB5FF0" w14:textId="77777777" w:rsidR="002D5875" w:rsidRPr="002D5875" w:rsidRDefault="002D5875">
      <w:pPr>
        <w:numPr>
          <w:ilvl w:val="0"/>
          <w:numId w:val="37"/>
        </w:numPr>
        <w:spacing w:after="0" w:line="240" w:lineRule="auto"/>
        <w:jc w:val="both"/>
        <w:rPr>
          <w:rFonts w:ascii="Times New Roman" w:hAnsi="Times New Roman" w:cs="Times New Roman"/>
          <w:sz w:val="24"/>
          <w:szCs w:val="24"/>
        </w:rPr>
      </w:pPr>
      <w:r w:rsidRPr="002D5875">
        <w:rPr>
          <w:rFonts w:ascii="Times New Roman" w:hAnsi="Times New Roman" w:cs="Times New Roman"/>
          <w:sz w:val="24"/>
          <w:szCs w:val="24"/>
        </w:rPr>
        <w:t>Паметна плоча на лобното място на опълченеца Васил Контаров – в с. Василево;</w:t>
      </w:r>
    </w:p>
    <w:p w14:paraId="61CC6A81" w14:textId="77777777" w:rsidR="002D5875" w:rsidRPr="002D5875" w:rsidRDefault="002D5875">
      <w:pPr>
        <w:numPr>
          <w:ilvl w:val="0"/>
          <w:numId w:val="37"/>
        </w:numPr>
        <w:spacing w:after="0" w:line="240" w:lineRule="auto"/>
        <w:jc w:val="both"/>
        <w:rPr>
          <w:rFonts w:ascii="Times New Roman" w:hAnsi="Times New Roman" w:cs="Times New Roman"/>
          <w:sz w:val="24"/>
          <w:szCs w:val="24"/>
        </w:rPr>
      </w:pPr>
      <w:r w:rsidRPr="002D5875">
        <w:rPr>
          <w:rFonts w:ascii="Times New Roman" w:hAnsi="Times New Roman" w:cs="Times New Roman"/>
          <w:sz w:val="24"/>
          <w:szCs w:val="24"/>
        </w:rPr>
        <w:t>Паметна плоча на участниците в Отечествената война от с. Дъбовик - в с. Дъбовик;</w:t>
      </w:r>
    </w:p>
    <w:p w14:paraId="7A1EBB7D" w14:textId="77777777" w:rsidR="002D5875" w:rsidRPr="002D5875" w:rsidRDefault="002D5875">
      <w:pPr>
        <w:numPr>
          <w:ilvl w:val="0"/>
          <w:numId w:val="37"/>
        </w:numPr>
        <w:spacing w:after="0" w:line="240" w:lineRule="auto"/>
        <w:jc w:val="both"/>
        <w:rPr>
          <w:rFonts w:ascii="Times New Roman" w:hAnsi="Times New Roman" w:cs="Times New Roman"/>
          <w:sz w:val="24"/>
          <w:szCs w:val="24"/>
        </w:rPr>
      </w:pPr>
      <w:r w:rsidRPr="002D5875">
        <w:rPr>
          <w:rFonts w:ascii="Times New Roman" w:hAnsi="Times New Roman" w:cs="Times New Roman"/>
          <w:sz w:val="24"/>
          <w:szCs w:val="24"/>
        </w:rPr>
        <w:t>Паметна плоча на загиналите във Втората световна война жители на с. Рогозина -  в с. Рогозина;</w:t>
      </w:r>
    </w:p>
    <w:p w14:paraId="080BA871" w14:textId="77777777" w:rsidR="002D5875" w:rsidRPr="002D5875" w:rsidRDefault="002D5875">
      <w:pPr>
        <w:numPr>
          <w:ilvl w:val="0"/>
          <w:numId w:val="37"/>
        </w:numPr>
        <w:spacing w:after="0" w:line="240" w:lineRule="auto"/>
        <w:jc w:val="both"/>
        <w:rPr>
          <w:rFonts w:ascii="Times New Roman" w:hAnsi="Times New Roman" w:cs="Times New Roman"/>
          <w:sz w:val="24"/>
          <w:szCs w:val="24"/>
        </w:rPr>
      </w:pPr>
      <w:r w:rsidRPr="002D5875">
        <w:rPr>
          <w:rFonts w:ascii="Times New Roman" w:hAnsi="Times New Roman" w:cs="Times New Roman"/>
          <w:sz w:val="24"/>
          <w:szCs w:val="24"/>
        </w:rPr>
        <w:t>Паметна плоча на загиналите в Балканската война жители на с. Спасово – в с. Спасово;</w:t>
      </w:r>
    </w:p>
    <w:p w14:paraId="4249BE9C" w14:textId="77777777" w:rsidR="002D5875" w:rsidRPr="00FF1AAF" w:rsidRDefault="002D5875">
      <w:pPr>
        <w:numPr>
          <w:ilvl w:val="0"/>
          <w:numId w:val="37"/>
        </w:numPr>
        <w:spacing w:after="0" w:line="240" w:lineRule="auto"/>
        <w:jc w:val="both"/>
        <w:rPr>
          <w:rFonts w:ascii="Times New Roman" w:hAnsi="Times New Roman" w:cs="Times New Roman"/>
          <w:sz w:val="24"/>
          <w:szCs w:val="24"/>
        </w:rPr>
      </w:pPr>
      <w:r w:rsidRPr="002D5875">
        <w:rPr>
          <w:rFonts w:ascii="Times New Roman" w:hAnsi="Times New Roman" w:cs="Times New Roman"/>
          <w:sz w:val="24"/>
          <w:szCs w:val="24"/>
        </w:rPr>
        <w:t>Паметна плоча на загиналите във войните жители на с. Калина – в с. Калина</w:t>
      </w:r>
      <w:r w:rsidRPr="002D5875">
        <w:rPr>
          <w:rFonts w:ascii="Times New Roman" w:hAnsi="Times New Roman" w:cs="Times New Roman"/>
          <w:sz w:val="24"/>
          <w:szCs w:val="24"/>
          <w:lang w:val="bg-BG"/>
        </w:rPr>
        <w:t>.</w:t>
      </w:r>
    </w:p>
    <w:p w14:paraId="22222C0F" w14:textId="77777777" w:rsidR="00FF1AAF" w:rsidRPr="002D5875" w:rsidRDefault="00FF1AAF">
      <w:pPr>
        <w:numPr>
          <w:ilvl w:val="0"/>
          <w:numId w:val="37"/>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bg-BG"/>
        </w:rPr>
        <w:t>Сграфито – посветен на борбите на българския народ за национална свобода в с. Кардам</w:t>
      </w:r>
    </w:p>
    <w:p w14:paraId="1400F692" w14:textId="77777777" w:rsidR="008D74B6" w:rsidRPr="00825CC9" w:rsidRDefault="008D74B6" w:rsidP="006251C8">
      <w:pPr>
        <w:autoSpaceDE w:val="0"/>
        <w:autoSpaceDN w:val="0"/>
        <w:adjustRightInd w:val="0"/>
        <w:spacing w:before="240" w:after="120" w:line="240" w:lineRule="auto"/>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t>1.7. Взаимодействие с други територии и съседни общини</w:t>
      </w:r>
    </w:p>
    <w:p w14:paraId="03FFFE95" w14:textId="77777777" w:rsidR="008D74B6" w:rsidRPr="00825CC9" w:rsidRDefault="008D74B6" w:rsidP="00FE06E0">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val="bg-BG" w:eastAsia="bg-BG"/>
        </w:rPr>
        <w:t xml:space="preserve">Мястото и ролята на община </w:t>
      </w:r>
      <w:r w:rsidR="00170B2F" w:rsidRPr="00825CC9">
        <w:rPr>
          <w:rStyle w:val="FontStyle225"/>
          <w:sz w:val="24"/>
          <w:szCs w:val="24"/>
          <w:lang w:val="bg-BG" w:eastAsia="bg-BG"/>
        </w:rPr>
        <w:t>Генерал Тошево</w:t>
      </w:r>
      <w:r w:rsidRPr="00825CC9">
        <w:rPr>
          <w:rStyle w:val="FontStyle225"/>
          <w:sz w:val="24"/>
          <w:szCs w:val="24"/>
          <w:lang w:val="bg-BG" w:eastAsia="bg-BG"/>
        </w:rPr>
        <w:t xml:space="preserve"> в регионалното пространство е формирано в резултат на историческите процеси и развитието на социално-икономически, транспортни и културни връзки със съседни общини и други територии. Същевременно съседните общини си взаимодействат и имат потенциал да оказват влияние на развитието както на близките погранични населени места, така и на целите територии.</w:t>
      </w:r>
      <w:r w:rsidR="00170B2F" w:rsidRPr="00825CC9">
        <w:rPr>
          <w:rStyle w:val="FontStyle225"/>
          <w:sz w:val="24"/>
          <w:szCs w:val="24"/>
          <w:lang w:val="bg-BG" w:eastAsia="bg-BG"/>
        </w:rPr>
        <w:t xml:space="preserve"> </w:t>
      </w:r>
    </w:p>
    <w:p w14:paraId="0ED64ECF" w14:textId="77777777" w:rsidR="008D74B6" w:rsidRPr="00825CC9" w:rsidRDefault="008D74B6" w:rsidP="00FE06E0">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eastAsia="bg-BG"/>
        </w:rPr>
        <w:t xml:space="preserve">Въпреки перифернато си географско положение </w:t>
      </w:r>
      <w:r w:rsidRPr="00825CC9">
        <w:rPr>
          <w:rStyle w:val="FontStyle225"/>
          <w:sz w:val="24"/>
          <w:szCs w:val="24"/>
          <w:lang w:val="bg-BG" w:eastAsia="bg-BG"/>
        </w:rPr>
        <w:t xml:space="preserve">спрямо основните и второстепенни урбанизационни оси в страната, община </w:t>
      </w:r>
      <w:r w:rsidR="005F2210" w:rsidRPr="00825CC9">
        <w:rPr>
          <w:rStyle w:val="FontStyle225"/>
          <w:sz w:val="24"/>
          <w:szCs w:val="24"/>
          <w:lang w:val="bg-BG" w:eastAsia="bg-BG"/>
        </w:rPr>
        <w:t>Генерал Тошево</w:t>
      </w:r>
      <w:r w:rsidRPr="00825CC9">
        <w:rPr>
          <w:rStyle w:val="FontStyle225"/>
          <w:sz w:val="24"/>
          <w:szCs w:val="24"/>
          <w:lang w:val="bg-BG" w:eastAsia="bg-BG"/>
        </w:rPr>
        <w:t xml:space="preserve"> има потенциал за интегрирано развитие и изграждане на връзки със съседни общини и трансгранично сътрудничество, които да стимулират социално-икономическото й развитие в бъдеще.</w:t>
      </w:r>
      <w:r w:rsidR="00170B2F" w:rsidRPr="00825CC9">
        <w:rPr>
          <w:rStyle w:val="FontStyle225"/>
          <w:sz w:val="24"/>
          <w:szCs w:val="24"/>
          <w:lang w:val="bg-BG" w:eastAsia="bg-BG"/>
        </w:rPr>
        <w:t xml:space="preserve"> </w:t>
      </w:r>
    </w:p>
    <w:p w14:paraId="4E9A02E9" w14:textId="77777777" w:rsidR="008D74B6" w:rsidRPr="00825CC9" w:rsidRDefault="008D74B6" w:rsidP="00D30C9E">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val="bg-BG" w:eastAsia="bg-BG"/>
        </w:rPr>
        <w:lastRenderedPageBreak/>
        <w:t xml:space="preserve">Община </w:t>
      </w:r>
      <w:r w:rsidR="005F2210" w:rsidRPr="00825CC9">
        <w:rPr>
          <w:rStyle w:val="FontStyle225"/>
          <w:sz w:val="24"/>
          <w:szCs w:val="24"/>
          <w:lang w:val="bg-BG" w:eastAsia="bg-BG"/>
        </w:rPr>
        <w:t>Генерал Тошево</w:t>
      </w:r>
      <w:r w:rsidRPr="00825CC9">
        <w:rPr>
          <w:rStyle w:val="FontStyle225"/>
          <w:sz w:val="24"/>
          <w:szCs w:val="24"/>
          <w:lang w:val="bg-BG" w:eastAsia="bg-BG"/>
        </w:rPr>
        <w:t xml:space="preserve"> граничи с </w:t>
      </w:r>
      <w:r w:rsidR="005777A4">
        <w:rPr>
          <w:rStyle w:val="FontStyle225"/>
          <w:sz w:val="24"/>
          <w:szCs w:val="24"/>
          <w:lang w:val="bg-BG" w:eastAsia="bg-BG"/>
        </w:rPr>
        <w:t>пет</w:t>
      </w:r>
      <w:r w:rsidRPr="00825CC9">
        <w:rPr>
          <w:rStyle w:val="FontStyle225"/>
          <w:sz w:val="24"/>
          <w:szCs w:val="24"/>
          <w:lang w:val="bg-BG" w:eastAsia="bg-BG"/>
        </w:rPr>
        <w:t xml:space="preserve"> общини от област </w:t>
      </w:r>
      <w:r w:rsidR="005F2210" w:rsidRPr="00825CC9">
        <w:rPr>
          <w:rStyle w:val="FontStyle225"/>
          <w:sz w:val="24"/>
          <w:szCs w:val="24"/>
          <w:lang w:val="bg-BG" w:eastAsia="bg-BG"/>
        </w:rPr>
        <w:t>Добрич</w:t>
      </w:r>
      <w:r w:rsidRPr="00825CC9">
        <w:rPr>
          <w:rStyle w:val="FontStyle225"/>
          <w:sz w:val="24"/>
          <w:szCs w:val="24"/>
          <w:lang w:val="bg-BG" w:eastAsia="bg-BG"/>
        </w:rPr>
        <w:t xml:space="preserve"> – </w:t>
      </w:r>
      <w:r w:rsidR="005F2210" w:rsidRPr="00825CC9">
        <w:rPr>
          <w:rStyle w:val="FontStyle225"/>
          <w:sz w:val="24"/>
          <w:szCs w:val="24"/>
          <w:lang w:val="bg-BG" w:eastAsia="bg-BG"/>
        </w:rPr>
        <w:t xml:space="preserve">Каварна, Балчик, </w:t>
      </w:r>
      <w:r w:rsidRPr="00825CC9">
        <w:rPr>
          <w:rStyle w:val="FontStyle225"/>
          <w:sz w:val="24"/>
          <w:szCs w:val="24"/>
          <w:lang w:val="bg-BG" w:eastAsia="bg-BG"/>
        </w:rPr>
        <w:t xml:space="preserve"> </w:t>
      </w:r>
      <w:r w:rsidR="005F2210" w:rsidRPr="00825CC9">
        <w:rPr>
          <w:rStyle w:val="FontStyle225"/>
          <w:sz w:val="24"/>
          <w:szCs w:val="24"/>
          <w:lang w:val="bg-BG" w:eastAsia="bg-BG"/>
        </w:rPr>
        <w:t xml:space="preserve">Шабла, Добричка и Крушари. </w:t>
      </w:r>
      <w:r w:rsidRPr="00825CC9">
        <w:rPr>
          <w:rStyle w:val="FontStyle225"/>
          <w:sz w:val="24"/>
          <w:szCs w:val="24"/>
          <w:lang w:val="bg-BG" w:eastAsia="bg-BG"/>
        </w:rPr>
        <w:t xml:space="preserve">На </w:t>
      </w:r>
      <w:r w:rsidR="005F2210" w:rsidRPr="00825CC9">
        <w:rPr>
          <w:rStyle w:val="FontStyle225"/>
          <w:sz w:val="24"/>
          <w:szCs w:val="24"/>
          <w:lang w:val="bg-BG" w:eastAsia="bg-BG"/>
        </w:rPr>
        <w:t xml:space="preserve">север </w:t>
      </w:r>
      <w:r w:rsidRPr="00825CC9">
        <w:rPr>
          <w:rStyle w:val="FontStyle225"/>
          <w:sz w:val="24"/>
          <w:szCs w:val="24"/>
          <w:lang w:val="bg-BG" w:eastAsia="bg-BG"/>
        </w:rPr>
        <w:t xml:space="preserve">общинската територия има обща граница с Република </w:t>
      </w:r>
      <w:r w:rsidR="005F2210" w:rsidRPr="00825CC9">
        <w:rPr>
          <w:rStyle w:val="FontStyle225"/>
          <w:sz w:val="24"/>
          <w:szCs w:val="24"/>
          <w:lang w:val="bg-BG" w:eastAsia="bg-BG"/>
        </w:rPr>
        <w:t>Румъния</w:t>
      </w:r>
      <w:r w:rsidRPr="00825CC9">
        <w:rPr>
          <w:rStyle w:val="FontStyle225"/>
          <w:sz w:val="24"/>
          <w:szCs w:val="24"/>
          <w:lang w:val="bg-BG" w:eastAsia="bg-BG"/>
        </w:rPr>
        <w:t>. Граничното положение на об</w:t>
      </w:r>
      <w:r w:rsidR="005F2210" w:rsidRPr="00825CC9">
        <w:rPr>
          <w:rStyle w:val="FontStyle225"/>
          <w:sz w:val="24"/>
          <w:szCs w:val="24"/>
          <w:lang w:val="bg-BG" w:eastAsia="bg-BG"/>
        </w:rPr>
        <w:t xml:space="preserve">щината благоприятства </w:t>
      </w:r>
      <w:r w:rsidRPr="00825CC9">
        <w:rPr>
          <w:rStyle w:val="FontStyle225"/>
          <w:sz w:val="24"/>
          <w:szCs w:val="24"/>
          <w:lang w:val="bg-BG" w:eastAsia="bg-BG"/>
        </w:rPr>
        <w:t>трансграничните</w:t>
      </w:r>
      <w:r w:rsidR="005F2210" w:rsidRPr="00825CC9">
        <w:rPr>
          <w:rStyle w:val="FontStyle225"/>
          <w:sz w:val="24"/>
          <w:szCs w:val="24"/>
          <w:lang w:val="bg-BG" w:eastAsia="bg-BG"/>
        </w:rPr>
        <w:t xml:space="preserve"> и икономически</w:t>
      </w:r>
      <w:r w:rsidRPr="00825CC9">
        <w:rPr>
          <w:rStyle w:val="FontStyle225"/>
          <w:sz w:val="24"/>
          <w:szCs w:val="24"/>
          <w:lang w:val="bg-BG" w:eastAsia="bg-BG"/>
        </w:rPr>
        <w:t xml:space="preserve"> връзки с Република </w:t>
      </w:r>
      <w:r w:rsidR="005F2210" w:rsidRPr="00825CC9">
        <w:rPr>
          <w:rStyle w:val="FontStyle225"/>
          <w:sz w:val="24"/>
          <w:szCs w:val="24"/>
          <w:lang w:val="bg-BG" w:eastAsia="bg-BG"/>
        </w:rPr>
        <w:t>Румъния</w:t>
      </w:r>
      <w:r w:rsidRPr="00825CC9">
        <w:rPr>
          <w:rStyle w:val="FontStyle225"/>
          <w:sz w:val="24"/>
          <w:szCs w:val="24"/>
          <w:lang w:val="bg-BG" w:eastAsia="bg-BG"/>
        </w:rPr>
        <w:t>.</w:t>
      </w:r>
    </w:p>
    <w:p w14:paraId="056E88D4" w14:textId="77777777" w:rsidR="008D74B6" w:rsidRPr="00825CC9" w:rsidRDefault="008D74B6" w:rsidP="00D30C9E">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val="bg-BG" w:eastAsia="bg-BG"/>
        </w:rPr>
        <w:t xml:space="preserve">Територията на община </w:t>
      </w:r>
      <w:r w:rsidR="005F2210" w:rsidRPr="00825CC9">
        <w:rPr>
          <w:rStyle w:val="FontStyle225"/>
          <w:sz w:val="24"/>
          <w:szCs w:val="24"/>
          <w:lang w:val="bg-BG" w:eastAsia="bg-BG"/>
        </w:rPr>
        <w:t>Генерал Тошево</w:t>
      </w:r>
      <w:r w:rsidRPr="00825CC9">
        <w:rPr>
          <w:rStyle w:val="FontStyle225"/>
          <w:sz w:val="24"/>
          <w:szCs w:val="24"/>
          <w:lang w:val="bg-BG" w:eastAsia="bg-BG"/>
        </w:rPr>
        <w:t xml:space="preserve"> е отворена, достъпна и свързана със съседните общини с добре структурирани транспортни връзки посредством </w:t>
      </w:r>
      <w:r w:rsidR="00C67BF4" w:rsidRPr="00825CC9">
        <w:rPr>
          <w:rStyle w:val="FontStyle225"/>
          <w:sz w:val="24"/>
          <w:szCs w:val="24"/>
          <w:lang w:val="bg-BG" w:eastAsia="bg-BG"/>
        </w:rPr>
        <w:t>2 основни</w:t>
      </w:r>
      <w:r w:rsidRPr="00825CC9">
        <w:rPr>
          <w:rStyle w:val="FontStyle225"/>
          <w:sz w:val="24"/>
          <w:szCs w:val="24"/>
          <w:lang w:val="bg-BG" w:eastAsia="bg-BG"/>
        </w:rPr>
        <w:t xml:space="preserve"> „вход-изхода“:</w:t>
      </w:r>
    </w:p>
    <w:p w14:paraId="7C83DADE" w14:textId="77777777" w:rsidR="00C67BF4" w:rsidRPr="0025381E" w:rsidRDefault="00C67BF4" w:rsidP="00C67BF4">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val="bg-BG" w:eastAsia="bg-BG"/>
        </w:rPr>
        <w:t xml:space="preserve">Главни транспортни оси на Община Генерал Тошево са: път II- 29, който осъществява връзките на гр. Генерал Тошево с гр. Добрич и през с. Кардам и КПП с. Йовково с Република Румъния; път III- 296 Генерал Тошево – община </w:t>
      </w:r>
      <w:r w:rsidRPr="00825CC9">
        <w:rPr>
          <w:rStyle w:val="FontStyle225"/>
          <w:sz w:val="24"/>
          <w:szCs w:val="24"/>
          <w:lang w:eastAsia="bg-BG"/>
        </w:rPr>
        <w:t>Каварна</w:t>
      </w:r>
      <w:r w:rsidRPr="00825CC9">
        <w:rPr>
          <w:rStyle w:val="FontStyle225"/>
          <w:sz w:val="24"/>
          <w:szCs w:val="24"/>
          <w:lang w:val="bg-BG" w:eastAsia="bg-BG"/>
        </w:rPr>
        <w:t>;</w:t>
      </w:r>
      <w:r w:rsidR="0025381E">
        <w:rPr>
          <w:rStyle w:val="FontStyle225"/>
          <w:sz w:val="24"/>
          <w:szCs w:val="24"/>
          <w:lang w:val="bg-BG" w:eastAsia="bg-BG"/>
        </w:rPr>
        <w:t xml:space="preserve"> път </w:t>
      </w:r>
      <w:r w:rsidR="0025381E">
        <w:rPr>
          <w:rStyle w:val="FontStyle225"/>
          <w:sz w:val="24"/>
          <w:szCs w:val="24"/>
          <w:lang w:eastAsia="bg-BG"/>
        </w:rPr>
        <w:t>III</w:t>
      </w:r>
      <w:r w:rsidR="0025381E">
        <w:rPr>
          <w:rStyle w:val="FontStyle225"/>
          <w:sz w:val="24"/>
          <w:szCs w:val="24"/>
          <w:lang w:val="bg-BG" w:eastAsia="bg-BG"/>
        </w:rPr>
        <w:t xml:space="preserve"> -296, осъществяващ връзка с пристанище на Черно море в гр.</w:t>
      </w:r>
      <w:r w:rsidR="002B49A6">
        <w:rPr>
          <w:rStyle w:val="FontStyle225"/>
          <w:sz w:val="24"/>
          <w:szCs w:val="24"/>
          <w:lang w:val="bg-BG" w:eastAsia="bg-BG"/>
        </w:rPr>
        <w:t xml:space="preserve"> </w:t>
      </w:r>
      <w:r w:rsidR="0025381E">
        <w:rPr>
          <w:rStyle w:val="FontStyle225"/>
          <w:sz w:val="24"/>
          <w:szCs w:val="24"/>
          <w:lang w:val="bg-BG" w:eastAsia="bg-BG"/>
        </w:rPr>
        <w:t xml:space="preserve">Каварна; </w:t>
      </w:r>
      <w:r w:rsidR="0025381E">
        <w:rPr>
          <w:rStyle w:val="FontStyle225"/>
          <w:sz w:val="24"/>
          <w:szCs w:val="24"/>
          <w:lang w:eastAsia="bg-BG"/>
        </w:rPr>
        <w:t>III – 9002</w:t>
      </w:r>
      <w:r w:rsidR="0025381E">
        <w:rPr>
          <w:rStyle w:val="FontStyle225"/>
          <w:sz w:val="24"/>
          <w:szCs w:val="24"/>
          <w:lang w:val="bg-BG" w:eastAsia="bg-BG"/>
        </w:rPr>
        <w:t>- осъществява връзка с гр.Балчик и достъп до пристанището.</w:t>
      </w:r>
    </w:p>
    <w:p w14:paraId="69707D24" w14:textId="77777777" w:rsidR="008D74B6" w:rsidRPr="00825CC9" w:rsidRDefault="008D74B6" w:rsidP="007305F6">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val="bg-BG" w:eastAsia="bg-BG"/>
        </w:rPr>
        <w:t xml:space="preserve">Положително въздействие върху развитието на община </w:t>
      </w:r>
      <w:r w:rsidR="00C67BF4" w:rsidRPr="00825CC9">
        <w:rPr>
          <w:rStyle w:val="FontStyle225"/>
          <w:sz w:val="24"/>
          <w:szCs w:val="24"/>
          <w:lang w:val="bg-BG" w:eastAsia="bg-BG"/>
        </w:rPr>
        <w:t xml:space="preserve">Генерал Тошево </w:t>
      </w:r>
      <w:r w:rsidRPr="00825CC9">
        <w:rPr>
          <w:rStyle w:val="FontStyle225"/>
          <w:sz w:val="24"/>
          <w:szCs w:val="24"/>
          <w:lang w:val="bg-BG" w:eastAsia="bg-BG"/>
        </w:rPr>
        <w:t xml:space="preserve">оказват изградените традиционни икономически връзки и мобилност на работната сила с общините </w:t>
      </w:r>
      <w:r w:rsidR="00C67BF4" w:rsidRPr="00825CC9">
        <w:rPr>
          <w:rStyle w:val="FontStyle225"/>
          <w:sz w:val="24"/>
          <w:szCs w:val="24"/>
          <w:lang w:val="bg-BG" w:eastAsia="bg-BG"/>
        </w:rPr>
        <w:t>Добрич, Добричка</w:t>
      </w:r>
      <w:r w:rsidRPr="00825CC9">
        <w:rPr>
          <w:rStyle w:val="FontStyle225"/>
          <w:sz w:val="24"/>
          <w:szCs w:val="24"/>
          <w:lang w:val="bg-BG" w:eastAsia="bg-BG"/>
        </w:rPr>
        <w:t xml:space="preserve">, </w:t>
      </w:r>
      <w:r w:rsidR="00C67BF4" w:rsidRPr="00825CC9">
        <w:rPr>
          <w:rStyle w:val="FontStyle225"/>
          <w:sz w:val="24"/>
          <w:szCs w:val="24"/>
          <w:lang w:val="bg-BG" w:eastAsia="bg-BG"/>
        </w:rPr>
        <w:t>Балчик</w:t>
      </w:r>
      <w:r w:rsidRPr="00825CC9">
        <w:rPr>
          <w:rStyle w:val="FontStyle225"/>
          <w:sz w:val="24"/>
          <w:szCs w:val="24"/>
          <w:lang w:val="bg-BG" w:eastAsia="bg-BG"/>
        </w:rPr>
        <w:t xml:space="preserve">, </w:t>
      </w:r>
      <w:r w:rsidR="00C67BF4" w:rsidRPr="00825CC9">
        <w:rPr>
          <w:rStyle w:val="FontStyle225"/>
          <w:sz w:val="24"/>
          <w:szCs w:val="24"/>
          <w:lang w:val="bg-BG" w:eastAsia="bg-BG"/>
        </w:rPr>
        <w:t>Каварна</w:t>
      </w:r>
      <w:r w:rsidRPr="00825CC9">
        <w:rPr>
          <w:rStyle w:val="FontStyle225"/>
          <w:sz w:val="24"/>
          <w:szCs w:val="24"/>
          <w:lang w:val="bg-BG" w:eastAsia="bg-BG"/>
        </w:rPr>
        <w:t xml:space="preserve"> и </w:t>
      </w:r>
      <w:r w:rsidR="00C67BF4" w:rsidRPr="00825CC9">
        <w:rPr>
          <w:rStyle w:val="FontStyle225"/>
          <w:sz w:val="24"/>
          <w:szCs w:val="24"/>
          <w:lang w:val="bg-BG" w:eastAsia="bg-BG"/>
        </w:rPr>
        <w:t>Шабла</w:t>
      </w:r>
      <w:r w:rsidRPr="00825CC9">
        <w:rPr>
          <w:rStyle w:val="FontStyle225"/>
          <w:sz w:val="24"/>
          <w:szCs w:val="24"/>
          <w:lang w:val="bg-BG" w:eastAsia="bg-BG"/>
        </w:rPr>
        <w:t xml:space="preserve">. Ежедневно голяма част работници и служители, жители на община </w:t>
      </w:r>
      <w:r w:rsidR="00C67BF4" w:rsidRPr="00825CC9">
        <w:rPr>
          <w:rStyle w:val="FontStyle225"/>
          <w:sz w:val="24"/>
          <w:szCs w:val="24"/>
          <w:lang w:val="bg-BG" w:eastAsia="bg-BG"/>
        </w:rPr>
        <w:t xml:space="preserve">Генерал Тошево </w:t>
      </w:r>
      <w:r w:rsidRPr="00825CC9">
        <w:rPr>
          <w:rStyle w:val="FontStyle225"/>
          <w:sz w:val="24"/>
          <w:szCs w:val="24"/>
          <w:lang w:val="bg-BG" w:eastAsia="bg-BG"/>
        </w:rPr>
        <w:t>пътуват до работните си места в</w:t>
      </w:r>
      <w:r w:rsidR="00C67BF4" w:rsidRPr="00825CC9">
        <w:rPr>
          <w:rStyle w:val="FontStyle225"/>
          <w:sz w:val="24"/>
          <w:szCs w:val="24"/>
          <w:lang w:val="bg-BG" w:eastAsia="bg-BG"/>
        </w:rPr>
        <w:t>ъв фирми в град Добрич</w:t>
      </w:r>
      <w:r w:rsidRPr="00825CC9">
        <w:rPr>
          <w:rStyle w:val="FontStyle225"/>
          <w:sz w:val="24"/>
          <w:szCs w:val="24"/>
          <w:lang w:val="bg-BG" w:eastAsia="bg-BG"/>
        </w:rPr>
        <w:t xml:space="preserve">. </w:t>
      </w:r>
      <w:r w:rsidR="00C67BF4" w:rsidRPr="00825CC9">
        <w:rPr>
          <w:rStyle w:val="FontStyle225"/>
          <w:sz w:val="24"/>
          <w:szCs w:val="24"/>
          <w:lang w:val="bg-BG" w:eastAsia="bg-BG"/>
        </w:rPr>
        <w:t>Част</w:t>
      </w:r>
      <w:r w:rsidRPr="00825CC9">
        <w:rPr>
          <w:rStyle w:val="FontStyle225"/>
          <w:sz w:val="24"/>
          <w:szCs w:val="24"/>
          <w:lang w:val="bg-BG" w:eastAsia="bg-BG"/>
        </w:rPr>
        <w:t xml:space="preserve"> от тях се придвижват със служебен транспорт.</w:t>
      </w:r>
      <w:r w:rsidR="00C67BF4" w:rsidRPr="00825CC9">
        <w:rPr>
          <w:rStyle w:val="FontStyle225"/>
          <w:sz w:val="24"/>
          <w:szCs w:val="24"/>
          <w:lang w:val="bg-BG" w:eastAsia="bg-BG"/>
        </w:rPr>
        <w:t xml:space="preserve"> </w:t>
      </w:r>
      <w:r w:rsidR="00557610" w:rsidRPr="00825CC9">
        <w:rPr>
          <w:rStyle w:val="FontStyle225"/>
          <w:sz w:val="24"/>
          <w:szCs w:val="24"/>
          <w:lang w:val="bg-BG" w:eastAsia="bg-BG"/>
        </w:rPr>
        <w:t xml:space="preserve">През летния сезон, значителен брой жители на общината работят временно в туристически обекти в общините Каварна и Блачик. </w:t>
      </w:r>
    </w:p>
    <w:p w14:paraId="1B7DD015" w14:textId="77777777" w:rsidR="00E67F46" w:rsidRPr="00825CC9" w:rsidRDefault="00C67BF4" w:rsidP="007305F6">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val="bg-BG" w:eastAsia="bg-BG"/>
        </w:rPr>
        <w:t>Трите съседни общини Шабла, Каварна и Балчик</w:t>
      </w:r>
      <w:r w:rsidR="00E67F46" w:rsidRPr="00825CC9">
        <w:rPr>
          <w:rStyle w:val="FontStyle225"/>
          <w:sz w:val="24"/>
          <w:szCs w:val="24"/>
          <w:lang w:val="bg-BG" w:eastAsia="bg-BG"/>
        </w:rPr>
        <w:t>, като популярни туристически дестинации през летния сезон създават временни работни места за част от жителите на община Генерал Тошево</w:t>
      </w:r>
      <w:r w:rsidR="008D74B6" w:rsidRPr="00825CC9">
        <w:rPr>
          <w:rStyle w:val="FontStyle225"/>
          <w:sz w:val="24"/>
          <w:szCs w:val="24"/>
          <w:lang w:val="bg-BG" w:eastAsia="bg-BG"/>
        </w:rPr>
        <w:t xml:space="preserve">. </w:t>
      </w:r>
    </w:p>
    <w:p w14:paraId="4EAAC07D" w14:textId="77777777" w:rsidR="00FF1E94" w:rsidRDefault="008D74B6" w:rsidP="007305F6">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val="bg-BG" w:eastAsia="bg-BG"/>
        </w:rPr>
        <w:t xml:space="preserve">Освен традиционните икономически връзки Общините </w:t>
      </w:r>
      <w:r w:rsidR="00E67F46" w:rsidRPr="00825CC9">
        <w:rPr>
          <w:rStyle w:val="FontStyle225"/>
          <w:sz w:val="24"/>
          <w:szCs w:val="24"/>
          <w:lang w:val="bg-BG" w:eastAsia="bg-BG"/>
        </w:rPr>
        <w:t xml:space="preserve">Балчик и Генерал Тошево </w:t>
      </w:r>
      <w:r w:rsidRPr="00825CC9">
        <w:rPr>
          <w:rStyle w:val="FontStyle225"/>
          <w:sz w:val="24"/>
          <w:szCs w:val="24"/>
          <w:lang w:val="bg-BG" w:eastAsia="bg-BG"/>
        </w:rPr>
        <w:t xml:space="preserve">имат </w:t>
      </w:r>
      <w:r w:rsidR="00557610" w:rsidRPr="00825CC9">
        <w:rPr>
          <w:rStyle w:val="FontStyle225"/>
          <w:sz w:val="24"/>
          <w:szCs w:val="24"/>
          <w:lang w:val="bg-BG" w:eastAsia="bg-BG"/>
        </w:rPr>
        <w:t>обща</w:t>
      </w:r>
      <w:r w:rsidR="00E67F46" w:rsidRPr="00825CC9">
        <w:rPr>
          <w:rStyle w:val="FontStyle225"/>
          <w:sz w:val="24"/>
          <w:szCs w:val="24"/>
          <w:lang w:val="bg-BG" w:eastAsia="bg-BG"/>
        </w:rPr>
        <w:t xml:space="preserve"> Местна инициативана група създадена да 28.12.2017 г. Сдружението представлява форма на публично-частно партньорство с участието на общините Балчик и Генерал Тошево</w:t>
      </w:r>
      <w:r w:rsidR="00557610" w:rsidRPr="00825CC9">
        <w:rPr>
          <w:rStyle w:val="FontStyle225"/>
          <w:sz w:val="24"/>
          <w:szCs w:val="24"/>
          <w:lang w:val="bg-BG" w:eastAsia="bg-BG"/>
        </w:rPr>
        <w:t>. Председател на Сдружението е Валентин Димитров – Кмет на Община Генерал Тошево.</w:t>
      </w:r>
      <w:r w:rsidR="00557610" w:rsidRPr="00825CC9">
        <w:rPr>
          <w:rStyle w:val="FontStyle225"/>
          <w:sz w:val="24"/>
          <w:szCs w:val="24"/>
          <w:lang w:eastAsia="bg-BG"/>
        </w:rPr>
        <w:t xml:space="preserve"> </w:t>
      </w:r>
    </w:p>
    <w:p w14:paraId="44A46EB9" w14:textId="45BBBF68" w:rsidR="00E67F46" w:rsidRPr="00825CC9" w:rsidRDefault="00557610" w:rsidP="007305F6">
      <w:pPr>
        <w:autoSpaceDE w:val="0"/>
        <w:autoSpaceDN w:val="0"/>
        <w:adjustRightInd w:val="0"/>
        <w:spacing w:after="0" w:line="240" w:lineRule="auto"/>
        <w:ind w:firstLine="720"/>
        <w:jc w:val="both"/>
        <w:rPr>
          <w:rStyle w:val="FontStyle225"/>
          <w:sz w:val="24"/>
          <w:szCs w:val="24"/>
          <w:lang w:eastAsia="bg-BG"/>
        </w:rPr>
      </w:pPr>
      <w:r w:rsidRPr="00825CC9">
        <w:rPr>
          <w:rStyle w:val="FontStyle225"/>
          <w:sz w:val="24"/>
          <w:szCs w:val="24"/>
          <w:lang w:eastAsia="bg-BG"/>
        </w:rPr>
        <w:t xml:space="preserve">За изпълнението на </w:t>
      </w:r>
      <w:r w:rsidRPr="00825CC9">
        <w:rPr>
          <w:rStyle w:val="FontStyle225"/>
          <w:sz w:val="24"/>
          <w:szCs w:val="24"/>
          <w:lang w:val="bg-BG" w:eastAsia="bg-BG"/>
        </w:rPr>
        <w:t>Стратегия за Водено от общностите местно развитие (ВОМР) през програмен период 2014 – 2020 г., МИГ „Балчик-Генерал Тошево“ има одобрен финансов ресурс в размер на 6 375 908 лева.</w:t>
      </w:r>
      <w:r w:rsidRPr="00825CC9">
        <w:rPr>
          <w:rStyle w:val="FontStyle225"/>
          <w:sz w:val="24"/>
          <w:szCs w:val="24"/>
          <w:lang w:eastAsia="bg-BG"/>
        </w:rPr>
        <w:t xml:space="preserve"> </w:t>
      </w:r>
      <w:r w:rsidRPr="00825CC9">
        <w:rPr>
          <w:rStyle w:val="FontStyle225"/>
          <w:sz w:val="24"/>
          <w:szCs w:val="24"/>
          <w:lang w:val="bg-BG" w:eastAsia="bg-BG"/>
        </w:rPr>
        <w:t> </w:t>
      </w:r>
    </w:p>
    <w:p w14:paraId="733898C7" w14:textId="77777777" w:rsidR="008D74B6" w:rsidRPr="00825CC9" w:rsidRDefault="008D74B6" w:rsidP="007305F6">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val="bg-BG" w:eastAsia="bg-BG"/>
        </w:rPr>
        <w:t xml:space="preserve">Съвместни проекти </w:t>
      </w:r>
      <w:r w:rsidR="00FC3AF7" w:rsidRPr="00825CC9">
        <w:rPr>
          <w:rStyle w:val="FontStyle225"/>
          <w:sz w:val="24"/>
          <w:szCs w:val="24"/>
          <w:lang w:val="bg-BG" w:eastAsia="bg-BG"/>
        </w:rPr>
        <w:t>със съседни общини</w:t>
      </w:r>
      <w:r w:rsidR="004B16A4" w:rsidRPr="00825CC9">
        <w:rPr>
          <w:rStyle w:val="FontStyle225"/>
          <w:sz w:val="24"/>
          <w:szCs w:val="24"/>
          <w:lang w:val="bg-BG" w:eastAsia="bg-BG"/>
        </w:rPr>
        <w:t xml:space="preserve">, които също са членове на Регионално сдружение за управление на отпадъците </w:t>
      </w:r>
      <w:r w:rsidR="00FC3AF7" w:rsidRPr="00825CC9">
        <w:rPr>
          <w:rStyle w:val="FontStyle225"/>
          <w:sz w:val="24"/>
          <w:szCs w:val="24"/>
          <w:lang w:val="bg-BG" w:eastAsia="bg-BG"/>
        </w:rPr>
        <w:t xml:space="preserve"> </w:t>
      </w:r>
      <w:r w:rsidRPr="00825CC9">
        <w:rPr>
          <w:rStyle w:val="FontStyle225"/>
          <w:sz w:val="24"/>
          <w:szCs w:val="24"/>
          <w:lang w:val="bg-BG" w:eastAsia="bg-BG"/>
        </w:rPr>
        <w:t>са възможни</w:t>
      </w:r>
      <w:r w:rsidR="004B16A4" w:rsidRPr="00825CC9">
        <w:rPr>
          <w:rStyle w:val="FontStyle225"/>
          <w:sz w:val="24"/>
          <w:szCs w:val="24"/>
          <w:lang w:val="bg-BG" w:eastAsia="bg-BG"/>
        </w:rPr>
        <w:t xml:space="preserve"> по отношение на опазване на околната среда и </w:t>
      </w:r>
      <w:r w:rsidRPr="00825CC9">
        <w:rPr>
          <w:rStyle w:val="FontStyle225"/>
          <w:sz w:val="24"/>
          <w:szCs w:val="24"/>
          <w:lang w:val="bg-BG" w:eastAsia="bg-BG"/>
        </w:rPr>
        <w:t xml:space="preserve">оползотворяването на </w:t>
      </w:r>
      <w:r w:rsidR="004B16A4" w:rsidRPr="00825CC9">
        <w:rPr>
          <w:rStyle w:val="FontStyle225"/>
          <w:sz w:val="24"/>
          <w:szCs w:val="24"/>
          <w:lang w:val="bg-BG" w:eastAsia="bg-BG"/>
        </w:rPr>
        <w:t>отпадъците</w:t>
      </w:r>
      <w:r w:rsidRPr="00825CC9">
        <w:rPr>
          <w:rStyle w:val="FontStyle225"/>
          <w:sz w:val="24"/>
          <w:szCs w:val="24"/>
          <w:lang w:val="bg-BG" w:eastAsia="bg-BG"/>
        </w:rPr>
        <w:t>.</w:t>
      </w:r>
    </w:p>
    <w:p w14:paraId="5D4A07DF" w14:textId="77777777" w:rsidR="008D74B6" w:rsidRPr="00825CC9" w:rsidRDefault="008D74B6" w:rsidP="003D747C">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val="bg-BG" w:eastAsia="bg-BG"/>
        </w:rPr>
        <w:t xml:space="preserve">Съседната на </w:t>
      </w:r>
      <w:r w:rsidR="004B16A4" w:rsidRPr="00825CC9">
        <w:rPr>
          <w:rStyle w:val="FontStyle225"/>
          <w:sz w:val="24"/>
          <w:szCs w:val="24"/>
          <w:lang w:val="bg-BG" w:eastAsia="bg-BG"/>
        </w:rPr>
        <w:t>Генерал Тошево</w:t>
      </w:r>
      <w:r w:rsidRPr="00825CC9">
        <w:rPr>
          <w:rStyle w:val="FontStyle225"/>
          <w:sz w:val="24"/>
          <w:szCs w:val="24"/>
          <w:lang w:val="bg-BG" w:eastAsia="bg-BG"/>
        </w:rPr>
        <w:t xml:space="preserve"> община </w:t>
      </w:r>
      <w:r w:rsidR="004B16A4" w:rsidRPr="00825CC9">
        <w:rPr>
          <w:rStyle w:val="FontStyle225"/>
          <w:sz w:val="24"/>
          <w:szCs w:val="24"/>
          <w:lang w:val="bg-BG" w:eastAsia="bg-BG"/>
        </w:rPr>
        <w:t>Шабла също</w:t>
      </w:r>
      <w:r w:rsidRPr="00825CC9">
        <w:rPr>
          <w:rStyle w:val="FontStyle225"/>
          <w:sz w:val="24"/>
          <w:szCs w:val="24"/>
          <w:lang w:val="bg-BG" w:eastAsia="bg-BG"/>
        </w:rPr>
        <w:t xml:space="preserve"> е граница на България с </w:t>
      </w:r>
      <w:r w:rsidR="004B16A4" w:rsidRPr="00825CC9">
        <w:rPr>
          <w:rStyle w:val="FontStyle225"/>
          <w:sz w:val="24"/>
          <w:szCs w:val="24"/>
          <w:lang w:val="bg-BG" w:eastAsia="bg-BG"/>
        </w:rPr>
        <w:t>Република Румъния</w:t>
      </w:r>
      <w:r w:rsidRPr="00825CC9">
        <w:rPr>
          <w:rStyle w:val="FontStyle225"/>
          <w:sz w:val="24"/>
          <w:szCs w:val="24"/>
          <w:lang w:val="bg-BG" w:eastAsia="bg-BG"/>
        </w:rPr>
        <w:t xml:space="preserve">. На нейната територия </w:t>
      </w:r>
      <w:r w:rsidR="004B16A4" w:rsidRPr="00825CC9">
        <w:rPr>
          <w:rStyle w:val="FontStyle225"/>
          <w:sz w:val="24"/>
          <w:szCs w:val="24"/>
          <w:lang w:val="bg-BG" w:eastAsia="bg-BG"/>
        </w:rPr>
        <w:t xml:space="preserve">се намира ГКПП </w:t>
      </w:r>
      <w:r w:rsidR="004B16A4" w:rsidRPr="00825CC9">
        <w:rPr>
          <w:rStyle w:val="FontStyle225"/>
          <w:sz w:val="24"/>
          <w:szCs w:val="24"/>
          <w:lang w:eastAsia="bg-BG"/>
        </w:rPr>
        <w:t>„</w:t>
      </w:r>
      <w:r w:rsidR="004B16A4" w:rsidRPr="00825CC9">
        <w:rPr>
          <w:rStyle w:val="FontStyle225"/>
          <w:sz w:val="24"/>
          <w:szCs w:val="24"/>
          <w:lang w:val="bg-BG" w:eastAsia="bg-BG"/>
        </w:rPr>
        <w:t>Дуранкулак</w:t>
      </w:r>
      <w:r w:rsidR="004B16A4" w:rsidRPr="00825CC9">
        <w:rPr>
          <w:rStyle w:val="FontStyle225"/>
          <w:sz w:val="24"/>
          <w:szCs w:val="24"/>
          <w:lang w:eastAsia="bg-BG"/>
        </w:rPr>
        <w:t>“</w:t>
      </w:r>
      <w:r w:rsidR="004B16A4" w:rsidRPr="00825CC9">
        <w:rPr>
          <w:rStyle w:val="FontStyle225"/>
          <w:sz w:val="24"/>
          <w:szCs w:val="24"/>
          <w:lang w:val="bg-BG" w:eastAsia="bg-BG"/>
        </w:rPr>
        <w:t xml:space="preserve">. </w:t>
      </w:r>
      <w:r w:rsidRPr="00825CC9">
        <w:rPr>
          <w:rStyle w:val="FontStyle225"/>
          <w:sz w:val="24"/>
          <w:szCs w:val="24"/>
          <w:lang w:val="bg-BG" w:eastAsia="bg-BG"/>
        </w:rPr>
        <w:t xml:space="preserve">Община </w:t>
      </w:r>
      <w:r w:rsidR="004B16A4" w:rsidRPr="00825CC9">
        <w:rPr>
          <w:rStyle w:val="FontStyle225"/>
          <w:sz w:val="24"/>
          <w:szCs w:val="24"/>
          <w:lang w:val="bg-BG" w:eastAsia="bg-BG"/>
        </w:rPr>
        <w:t>Генерал Тошево и община Шабла</w:t>
      </w:r>
      <w:r w:rsidRPr="00825CC9">
        <w:rPr>
          <w:rStyle w:val="FontStyle225"/>
          <w:sz w:val="24"/>
          <w:szCs w:val="24"/>
          <w:lang w:val="bg-BG" w:eastAsia="bg-BG"/>
        </w:rPr>
        <w:t xml:space="preserve"> попада</w:t>
      </w:r>
      <w:r w:rsidR="004B16A4" w:rsidRPr="00825CC9">
        <w:rPr>
          <w:rStyle w:val="FontStyle225"/>
          <w:sz w:val="24"/>
          <w:szCs w:val="24"/>
          <w:lang w:val="bg-BG" w:eastAsia="bg-BG"/>
        </w:rPr>
        <w:t>т</w:t>
      </w:r>
      <w:r w:rsidRPr="00825CC9">
        <w:rPr>
          <w:rStyle w:val="FontStyle225"/>
          <w:sz w:val="24"/>
          <w:szCs w:val="24"/>
          <w:lang w:val="bg-BG" w:eastAsia="bg-BG"/>
        </w:rPr>
        <w:t xml:space="preserve"> в</w:t>
      </w:r>
      <w:r w:rsidR="004B16A4" w:rsidRPr="00825CC9">
        <w:rPr>
          <w:rStyle w:val="FontStyle225"/>
          <w:sz w:val="24"/>
          <w:szCs w:val="24"/>
          <w:lang w:val="bg-BG" w:eastAsia="bg-BG"/>
        </w:rPr>
        <w:t xml:space="preserve">ъв важна ос </w:t>
      </w:r>
      <w:r w:rsidRPr="00825CC9">
        <w:rPr>
          <w:rStyle w:val="FontStyle225"/>
          <w:sz w:val="24"/>
          <w:szCs w:val="24"/>
          <w:lang w:val="bg-BG" w:eastAsia="bg-BG"/>
        </w:rPr>
        <w:t xml:space="preserve">на територията на </w:t>
      </w:r>
      <w:r w:rsidR="004B16A4" w:rsidRPr="00825CC9">
        <w:rPr>
          <w:rStyle w:val="FontStyle225"/>
          <w:sz w:val="24"/>
          <w:szCs w:val="24"/>
          <w:lang w:val="bg-BG" w:eastAsia="bg-BG"/>
        </w:rPr>
        <w:t>североизточен район, свързана с</w:t>
      </w:r>
      <w:r w:rsidRPr="00825CC9">
        <w:rPr>
          <w:rStyle w:val="FontStyle225"/>
          <w:sz w:val="24"/>
          <w:szCs w:val="24"/>
          <w:lang w:val="bg-BG" w:eastAsia="bg-BG"/>
        </w:rPr>
        <w:t xml:space="preserve"> натрупване на демографски и икономически потенциали в България, която бележи динамично развитие през последните години. </w:t>
      </w:r>
    </w:p>
    <w:p w14:paraId="7C1CE055" w14:textId="69E15CED" w:rsidR="008D74B6" w:rsidRPr="00825CC9" w:rsidRDefault="008D74B6" w:rsidP="005F3988">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val="bg-BG" w:eastAsia="bg-BG"/>
        </w:rPr>
        <w:t xml:space="preserve">Жителите на </w:t>
      </w:r>
      <w:r w:rsidR="004B16A4" w:rsidRPr="00825CC9">
        <w:rPr>
          <w:rStyle w:val="FontStyle225"/>
          <w:sz w:val="24"/>
          <w:szCs w:val="24"/>
          <w:lang w:val="bg-BG" w:eastAsia="bg-BG"/>
        </w:rPr>
        <w:t>община Генерал Тошево</w:t>
      </w:r>
      <w:r w:rsidRPr="00825CC9">
        <w:rPr>
          <w:rStyle w:val="FontStyle225"/>
          <w:sz w:val="24"/>
          <w:szCs w:val="24"/>
          <w:lang w:val="bg-BG" w:eastAsia="bg-BG"/>
        </w:rPr>
        <w:t xml:space="preserve"> ползват медицинска помощ и услуги в „МБАЛ – </w:t>
      </w:r>
      <w:r w:rsidR="004B16A4" w:rsidRPr="00825CC9">
        <w:rPr>
          <w:rStyle w:val="FontStyle225"/>
          <w:sz w:val="24"/>
          <w:szCs w:val="24"/>
          <w:lang w:val="bg-BG" w:eastAsia="bg-BG"/>
        </w:rPr>
        <w:t>Добрич</w:t>
      </w:r>
      <w:r w:rsidRPr="00825CC9">
        <w:rPr>
          <w:rStyle w:val="FontStyle225"/>
          <w:sz w:val="24"/>
          <w:szCs w:val="24"/>
          <w:lang w:val="bg-BG" w:eastAsia="bg-BG"/>
        </w:rPr>
        <w:t xml:space="preserve">“ </w:t>
      </w:r>
      <w:r w:rsidR="004B16A4" w:rsidRPr="00825CC9">
        <w:rPr>
          <w:rStyle w:val="FontStyle225"/>
          <w:sz w:val="24"/>
          <w:szCs w:val="24"/>
          <w:lang w:val="bg-BG" w:eastAsia="bg-BG"/>
        </w:rPr>
        <w:t>АД</w:t>
      </w:r>
      <w:r w:rsidRPr="00825CC9">
        <w:rPr>
          <w:rStyle w:val="FontStyle225"/>
          <w:sz w:val="24"/>
          <w:szCs w:val="24"/>
          <w:lang w:val="bg-BG" w:eastAsia="bg-BG"/>
        </w:rPr>
        <w:t>. Между двете съседните общини към момента са изградени добри връзки в сферата на управлението на отпадъците и здравеопазването. Съществува потенциал за ко</w:t>
      </w:r>
      <w:r w:rsidR="00ED7EBE" w:rsidRPr="00825CC9">
        <w:rPr>
          <w:rStyle w:val="FontStyle225"/>
          <w:sz w:val="24"/>
          <w:szCs w:val="24"/>
          <w:lang w:val="bg-BG" w:eastAsia="bg-BG"/>
        </w:rPr>
        <w:t xml:space="preserve">опериране в сферата на туризма </w:t>
      </w:r>
      <w:r w:rsidRPr="00825CC9">
        <w:rPr>
          <w:rStyle w:val="FontStyle225"/>
          <w:sz w:val="24"/>
          <w:szCs w:val="24"/>
          <w:lang w:val="bg-BG" w:eastAsia="bg-BG"/>
        </w:rPr>
        <w:t xml:space="preserve">и съвместни проекти с общини от Република </w:t>
      </w:r>
      <w:r w:rsidR="00ED7EBE" w:rsidRPr="00825CC9">
        <w:rPr>
          <w:rStyle w:val="FontStyle225"/>
          <w:sz w:val="24"/>
          <w:szCs w:val="24"/>
          <w:lang w:val="bg-BG" w:eastAsia="bg-BG"/>
        </w:rPr>
        <w:t>Румъния</w:t>
      </w:r>
      <w:r w:rsidRPr="00825CC9">
        <w:rPr>
          <w:rStyle w:val="FontStyle225"/>
          <w:sz w:val="24"/>
          <w:szCs w:val="24"/>
          <w:lang w:val="bg-BG" w:eastAsia="bg-BG"/>
        </w:rPr>
        <w:t xml:space="preserve">. </w:t>
      </w:r>
    </w:p>
    <w:p w14:paraId="7AD7136A" w14:textId="77777777" w:rsidR="008D74B6" w:rsidRPr="00825CC9" w:rsidRDefault="008D74B6" w:rsidP="009662E1">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val="bg-BG" w:eastAsia="bg-BG"/>
        </w:rPr>
        <w:t xml:space="preserve">Община </w:t>
      </w:r>
      <w:r w:rsidR="00FC3AF7" w:rsidRPr="00825CC9">
        <w:rPr>
          <w:rStyle w:val="FontStyle225"/>
          <w:sz w:val="24"/>
          <w:szCs w:val="24"/>
          <w:lang w:val="bg-BG" w:eastAsia="bg-BG"/>
        </w:rPr>
        <w:t xml:space="preserve">Генерал Тошево </w:t>
      </w:r>
      <w:r w:rsidRPr="00825CC9">
        <w:rPr>
          <w:rStyle w:val="FontStyle225"/>
          <w:sz w:val="24"/>
          <w:szCs w:val="24"/>
          <w:lang w:val="bg-BG" w:eastAsia="bg-BG"/>
        </w:rPr>
        <w:t>изпълнява</w:t>
      </w:r>
      <w:r w:rsidRPr="00825CC9">
        <w:rPr>
          <w:rStyle w:val="FontStyle225"/>
          <w:sz w:val="24"/>
          <w:szCs w:val="24"/>
          <w:lang w:eastAsia="bg-BG"/>
        </w:rPr>
        <w:t xml:space="preserve"> трансгранични проекти и работи успешно в условия на междуобщинско сътрудничество с общини от </w:t>
      </w:r>
      <w:r w:rsidR="00FC3AF7" w:rsidRPr="00825CC9">
        <w:rPr>
          <w:rStyle w:val="FontStyle225"/>
          <w:sz w:val="24"/>
          <w:szCs w:val="24"/>
          <w:lang w:val="bg-BG" w:eastAsia="bg-BG"/>
        </w:rPr>
        <w:t>Румъния</w:t>
      </w:r>
      <w:r w:rsidRPr="00825CC9">
        <w:rPr>
          <w:rStyle w:val="FontStyle225"/>
          <w:sz w:val="24"/>
          <w:szCs w:val="24"/>
          <w:lang w:eastAsia="bg-BG"/>
        </w:rPr>
        <w:t xml:space="preserve"> и </w:t>
      </w:r>
      <w:r w:rsidR="00FC3AF7" w:rsidRPr="00825CC9">
        <w:rPr>
          <w:rStyle w:val="FontStyle225"/>
          <w:sz w:val="24"/>
          <w:szCs w:val="24"/>
          <w:lang w:val="bg-BG" w:eastAsia="bg-BG"/>
        </w:rPr>
        <w:t>Украйна</w:t>
      </w:r>
      <w:r w:rsidRPr="00825CC9">
        <w:rPr>
          <w:rStyle w:val="FontStyle225"/>
          <w:sz w:val="24"/>
          <w:szCs w:val="24"/>
          <w:lang w:eastAsia="bg-BG"/>
        </w:rPr>
        <w:t xml:space="preserve">. </w:t>
      </w:r>
      <w:r w:rsidR="00FC3AF7" w:rsidRPr="00825CC9">
        <w:rPr>
          <w:rStyle w:val="FontStyle225"/>
          <w:sz w:val="24"/>
          <w:szCs w:val="24"/>
          <w:lang w:val="bg-BG" w:eastAsia="bg-BG"/>
        </w:rPr>
        <w:t xml:space="preserve"> </w:t>
      </w:r>
    </w:p>
    <w:p w14:paraId="2810B123" w14:textId="3F185E4F" w:rsidR="00FC3AF7" w:rsidRPr="00825CC9" w:rsidRDefault="008D74B6" w:rsidP="0085628F">
      <w:pPr>
        <w:spacing w:after="0" w:line="240" w:lineRule="auto"/>
        <w:ind w:firstLine="720"/>
        <w:jc w:val="both"/>
        <w:rPr>
          <w:rStyle w:val="FontStyle225"/>
          <w:sz w:val="24"/>
          <w:szCs w:val="24"/>
          <w:lang w:val="bg-BG" w:eastAsia="bg-BG"/>
        </w:rPr>
      </w:pPr>
      <w:r w:rsidRPr="00825CC9">
        <w:rPr>
          <w:rStyle w:val="FontStyle225"/>
          <w:sz w:val="24"/>
          <w:szCs w:val="24"/>
          <w:lang w:eastAsia="bg-BG"/>
        </w:rPr>
        <w:t xml:space="preserve">През </w:t>
      </w:r>
      <w:r w:rsidR="00FC3AF7" w:rsidRPr="00825CC9">
        <w:rPr>
          <w:rStyle w:val="FontStyle225"/>
          <w:sz w:val="24"/>
          <w:szCs w:val="24"/>
          <w:lang w:val="bg-BG" w:eastAsia="bg-BG"/>
        </w:rPr>
        <w:t>април 2020 г. започва изпълнението на проект</w:t>
      </w:r>
      <w:r w:rsidR="009B6A69">
        <w:rPr>
          <w:rStyle w:val="FontStyle225"/>
          <w:sz w:val="24"/>
          <w:szCs w:val="24"/>
          <w:lang w:val="bg-BG" w:eastAsia="bg-BG"/>
        </w:rPr>
        <w:t xml:space="preserve"> </w:t>
      </w:r>
      <w:r w:rsidR="009B6A69">
        <w:rPr>
          <w:rFonts w:ascii="Arial" w:hAnsi="Arial" w:cs="Arial"/>
          <w:color w:val="4D5156"/>
          <w:sz w:val="21"/>
          <w:szCs w:val="21"/>
          <w:shd w:val="clear" w:color="auto" w:fill="FFFFFF"/>
        </w:rPr>
        <w:t>„</w:t>
      </w:r>
      <w:r w:rsidR="009B6A69" w:rsidRPr="009B6A69">
        <w:rPr>
          <w:rStyle w:val="FontStyle225"/>
          <w:sz w:val="24"/>
          <w:szCs w:val="24"/>
          <w:lang w:val="bg-BG" w:eastAsia="bg-BG"/>
        </w:rPr>
        <w:t>Развитие и популяризиране на общото наследство“ </w:t>
      </w:r>
      <w:r w:rsidR="00FC3AF7" w:rsidRPr="00825CC9">
        <w:rPr>
          <w:rStyle w:val="FontStyle225"/>
          <w:sz w:val="24"/>
          <w:szCs w:val="24"/>
          <w:lang w:val="bg-BG" w:eastAsia="bg-BG"/>
        </w:rPr>
        <w:t xml:space="preserve"> с продължителност 2 години за развитие и популяризиране на общото културно наследство. </w:t>
      </w:r>
      <w:r w:rsidR="00477665" w:rsidRPr="00825CC9">
        <w:rPr>
          <w:rStyle w:val="FontStyle225"/>
          <w:sz w:val="24"/>
          <w:szCs w:val="24"/>
          <w:lang w:val="bg-BG" w:eastAsia="bg-BG"/>
        </w:rPr>
        <w:t xml:space="preserve">Проекта е финансиран от Съвместната оперативна програма „Черноморски басейн 2014-2020 г. се изпълнява съвместно с община Мурфатлар - Република Румъния и община Болград – Украйна. </w:t>
      </w:r>
    </w:p>
    <w:p w14:paraId="23684749" w14:textId="77777777" w:rsidR="00477665" w:rsidRPr="00825CC9" w:rsidRDefault="00477665" w:rsidP="0085628F">
      <w:pPr>
        <w:spacing w:after="0" w:line="240" w:lineRule="auto"/>
        <w:ind w:firstLine="720"/>
        <w:jc w:val="both"/>
        <w:rPr>
          <w:rStyle w:val="FontStyle225"/>
          <w:sz w:val="24"/>
          <w:szCs w:val="24"/>
          <w:lang w:val="bg-BG" w:eastAsia="bg-BG"/>
        </w:rPr>
      </w:pPr>
      <w:r w:rsidRPr="00825CC9">
        <w:rPr>
          <w:rStyle w:val="FontStyle225"/>
          <w:sz w:val="24"/>
          <w:szCs w:val="24"/>
          <w:lang w:val="bg-BG" w:eastAsia="bg-BG"/>
        </w:rPr>
        <w:lastRenderedPageBreak/>
        <w:t xml:space="preserve">През периода 2017-2020 г. община Генерал Тошево е изпълнила още два проекта в партньорство с румънски общини: </w:t>
      </w:r>
    </w:p>
    <w:p w14:paraId="72837E81" w14:textId="77777777" w:rsidR="00477665" w:rsidRPr="00825CC9" w:rsidRDefault="00477665">
      <w:pPr>
        <w:pStyle w:val="a9"/>
        <w:numPr>
          <w:ilvl w:val="0"/>
          <w:numId w:val="26"/>
        </w:numPr>
        <w:spacing w:after="0" w:line="240" w:lineRule="auto"/>
        <w:rPr>
          <w:rStyle w:val="tlid-translation"/>
          <w:rFonts w:ascii="Times New Roman" w:hAnsi="Times New Roman" w:cs="Times New Roman"/>
          <w:sz w:val="24"/>
          <w:szCs w:val="24"/>
        </w:rPr>
      </w:pPr>
      <w:r w:rsidRPr="00825CC9">
        <w:rPr>
          <w:rStyle w:val="tlid-translation"/>
          <w:rFonts w:ascii="Times New Roman" w:hAnsi="Times New Roman" w:cs="Times New Roman"/>
          <w:sz w:val="24"/>
          <w:szCs w:val="24"/>
        </w:rPr>
        <w:t xml:space="preserve">Развитие на туристическия потенциал, опазване и популяризиране на общото наследство” - Водещ партньор – Община Генерал Тошево, партньор: </w:t>
      </w:r>
      <w:r w:rsidRPr="00825CC9">
        <w:rPr>
          <w:rStyle w:val="tlid-translation"/>
          <w:rFonts w:ascii="Times New Roman" w:hAnsi="Times New Roman" w:cs="Times New Roman"/>
          <w:sz w:val="24"/>
          <w:szCs w:val="24"/>
          <w:lang w:val="bg-BG"/>
        </w:rPr>
        <w:t xml:space="preserve">Община </w:t>
      </w:r>
      <w:r w:rsidRPr="00825CC9">
        <w:rPr>
          <w:rStyle w:val="tlid-translation"/>
          <w:rFonts w:ascii="Times New Roman" w:hAnsi="Times New Roman" w:cs="Times New Roman"/>
          <w:sz w:val="24"/>
          <w:szCs w:val="24"/>
        </w:rPr>
        <w:t>Мурфатлар</w:t>
      </w:r>
      <w:r w:rsidRPr="00825CC9">
        <w:rPr>
          <w:rStyle w:val="tlid-translation"/>
          <w:rFonts w:ascii="Times New Roman" w:hAnsi="Times New Roman" w:cs="Times New Roman"/>
          <w:sz w:val="24"/>
          <w:szCs w:val="24"/>
          <w:lang w:val="bg-BG"/>
        </w:rPr>
        <w:t>, Република Румъния</w:t>
      </w:r>
      <w:r w:rsidR="00DA5E3D">
        <w:rPr>
          <w:rStyle w:val="tlid-translation"/>
          <w:rFonts w:ascii="Times New Roman" w:hAnsi="Times New Roman" w:cs="Times New Roman"/>
          <w:sz w:val="24"/>
          <w:szCs w:val="24"/>
          <w:lang w:val="bg-BG"/>
        </w:rPr>
        <w:t>;</w:t>
      </w:r>
    </w:p>
    <w:p w14:paraId="3999038A" w14:textId="77777777" w:rsidR="00477665" w:rsidRPr="00825CC9" w:rsidRDefault="00477665">
      <w:pPr>
        <w:pStyle w:val="a9"/>
        <w:numPr>
          <w:ilvl w:val="0"/>
          <w:numId w:val="26"/>
        </w:numPr>
        <w:spacing w:after="0" w:line="240" w:lineRule="auto"/>
        <w:rPr>
          <w:rStyle w:val="tlid-translation"/>
          <w:rFonts w:ascii="Times New Roman" w:hAnsi="Times New Roman" w:cs="Times New Roman"/>
          <w:sz w:val="24"/>
          <w:szCs w:val="24"/>
        </w:rPr>
      </w:pPr>
      <w:r w:rsidRPr="00825CC9">
        <w:rPr>
          <w:rStyle w:val="tlid-translation"/>
          <w:rFonts w:ascii="Times New Roman" w:hAnsi="Times New Roman" w:cs="Times New Roman"/>
          <w:sz w:val="24"/>
          <w:szCs w:val="24"/>
        </w:rPr>
        <w:t>Повишаване достъпността до TEN-T мрежата в трансграничен район Негру Вода – Ген. Тошево" Водещ партньор – Кметство Негру Вода</w:t>
      </w:r>
      <w:r w:rsidRPr="00825CC9">
        <w:rPr>
          <w:rStyle w:val="tlid-translation"/>
          <w:rFonts w:ascii="Times New Roman" w:hAnsi="Times New Roman" w:cs="Times New Roman"/>
          <w:sz w:val="24"/>
          <w:szCs w:val="24"/>
          <w:lang w:val="bg-BG"/>
        </w:rPr>
        <w:t>, Република Румъния, партньор: Община Генерал Тошево</w:t>
      </w:r>
      <w:r w:rsidR="00DA5E3D">
        <w:rPr>
          <w:rStyle w:val="tlid-translation"/>
          <w:rFonts w:ascii="Times New Roman" w:hAnsi="Times New Roman" w:cs="Times New Roman"/>
          <w:sz w:val="24"/>
          <w:szCs w:val="24"/>
          <w:lang w:val="bg-BG"/>
        </w:rPr>
        <w:t>.</w:t>
      </w:r>
    </w:p>
    <w:p w14:paraId="3E299588" w14:textId="77777777" w:rsidR="008D74B6" w:rsidRPr="00825CC9" w:rsidRDefault="004B16A4" w:rsidP="004B16A4">
      <w:pPr>
        <w:spacing w:after="0" w:line="240" w:lineRule="auto"/>
        <w:ind w:firstLine="720"/>
        <w:jc w:val="both"/>
        <w:rPr>
          <w:rStyle w:val="FontStyle225"/>
          <w:sz w:val="24"/>
          <w:szCs w:val="24"/>
          <w:lang w:val="bg-BG" w:eastAsia="bg-BG"/>
        </w:rPr>
      </w:pPr>
      <w:r w:rsidRPr="00825CC9">
        <w:rPr>
          <w:rStyle w:val="FontStyle225"/>
          <w:sz w:val="24"/>
          <w:szCs w:val="24"/>
          <w:lang w:val="bg-BG" w:eastAsia="bg-BG"/>
        </w:rPr>
        <w:t>Двата проекта са финансирани по програма „Трансгранично сътрудничество  INTERREG V-A Румъния – България 2014 – 2020</w:t>
      </w:r>
      <w:r w:rsidRPr="00825CC9">
        <w:rPr>
          <w:rStyle w:val="FontStyle225"/>
          <w:sz w:val="24"/>
          <w:szCs w:val="24"/>
          <w:lang w:eastAsia="bg-BG"/>
        </w:rPr>
        <w:t xml:space="preserve"> г.</w:t>
      </w:r>
      <w:r w:rsidRPr="00825CC9">
        <w:rPr>
          <w:rStyle w:val="FontStyle225"/>
          <w:sz w:val="24"/>
          <w:szCs w:val="24"/>
          <w:lang w:val="bg-BG" w:eastAsia="bg-BG"/>
        </w:rPr>
        <w:t>“</w:t>
      </w:r>
      <w:r w:rsidRPr="00825CC9">
        <w:rPr>
          <w:rStyle w:val="FontStyle225"/>
          <w:sz w:val="24"/>
          <w:szCs w:val="24"/>
          <w:lang w:eastAsia="bg-BG"/>
        </w:rPr>
        <w:t xml:space="preserve"> </w:t>
      </w:r>
    </w:p>
    <w:p w14:paraId="5C5A586C" w14:textId="77777777" w:rsidR="008D74B6" w:rsidRPr="00825CC9" w:rsidRDefault="008D74B6" w:rsidP="0085628F">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eastAsia="bg-BG"/>
        </w:rPr>
        <w:t xml:space="preserve">За своето бъдещо развитие община </w:t>
      </w:r>
      <w:r w:rsidR="00557610" w:rsidRPr="00825CC9">
        <w:rPr>
          <w:rStyle w:val="FontStyle225"/>
          <w:sz w:val="24"/>
          <w:szCs w:val="24"/>
          <w:lang w:val="bg-BG" w:eastAsia="bg-BG"/>
        </w:rPr>
        <w:t>Генерал Тошево</w:t>
      </w:r>
      <w:r w:rsidRPr="00825CC9">
        <w:rPr>
          <w:rStyle w:val="FontStyle225"/>
          <w:sz w:val="24"/>
          <w:szCs w:val="24"/>
          <w:lang w:eastAsia="bg-BG"/>
        </w:rPr>
        <w:t xml:space="preserve"> следва да се възползва от възможностите за териториална свързаност и достъпност със съседните</w:t>
      </w:r>
      <w:r w:rsidRPr="00825CC9">
        <w:rPr>
          <w:rStyle w:val="FontStyle225"/>
          <w:sz w:val="24"/>
          <w:szCs w:val="24"/>
          <w:lang w:val="bg-BG" w:eastAsia="bg-BG"/>
        </w:rPr>
        <w:t xml:space="preserve"> общини и други територии в следните направления:</w:t>
      </w:r>
    </w:p>
    <w:p w14:paraId="10FF1528" w14:textId="77777777" w:rsidR="008D74B6" w:rsidRPr="00825CC9" w:rsidRDefault="008D74B6" w:rsidP="0085628F">
      <w:pPr>
        <w:autoSpaceDE w:val="0"/>
        <w:autoSpaceDN w:val="0"/>
        <w:adjustRightInd w:val="0"/>
        <w:spacing w:after="0" w:line="240" w:lineRule="auto"/>
        <w:ind w:firstLine="720"/>
        <w:jc w:val="both"/>
        <w:rPr>
          <w:rStyle w:val="FontStyle225"/>
          <w:sz w:val="24"/>
          <w:szCs w:val="24"/>
          <w:lang w:val="bg-BG" w:eastAsia="bg-BG"/>
        </w:rPr>
      </w:pPr>
      <w:r w:rsidRPr="00825CC9">
        <w:rPr>
          <w:rStyle w:val="FontStyle225"/>
          <w:sz w:val="24"/>
          <w:szCs w:val="24"/>
          <w:lang w:val="bg-BG" w:eastAsia="bg-BG"/>
        </w:rPr>
        <w:t xml:space="preserve">- </w:t>
      </w:r>
      <w:r w:rsidRPr="00825CC9">
        <w:rPr>
          <w:rStyle w:val="FontStyle225"/>
          <w:i/>
          <w:iCs/>
          <w:sz w:val="24"/>
          <w:szCs w:val="24"/>
          <w:lang w:val="bg-BG" w:eastAsia="bg-BG"/>
        </w:rPr>
        <w:t>Транспортна достъпност и свързаност</w:t>
      </w:r>
      <w:r w:rsidRPr="00825CC9">
        <w:rPr>
          <w:rStyle w:val="FontStyle225"/>
          <w:sz w:val="24"/>
          <w:szCs w:val="24"/>
          <w:lang w:val="bg-BG" w:eastAsia="bg-BG"/>
        </w:rPr>
        <w:t>, допринасяща за бърз и удобен достъп до различни пазари, мобилност по отношение прилагането на труд и ползването на услуги.</w:t>
      </w:r>
    </w:p>
    <w:p w14:paraId="24DB64EB" w14:textId="77777777" w:rsidR="008D74B6" w:rsidRPr="00825CC9" w:rsidRDefault="008D74B6" w:rsidP="00CB449C">
      <w:pPr>
        <w:autoSpaceDE w:val="0"/>
        <w:autoSpaceDN w:val="0"/>
        <w:adjustRightInd w:val="0"/>
        <w:spacing w:after="0" w:line="240" w:lineRule="auto"/>
        <w:ind w:firstLine="720"/>
        <w:jc w:val="both"/>
        <w:rPr>
          <w:rFonts w:ascii="Times New Roman" w:hAnsi="Times New Roman" w:cs="Times New Roman"/>
          <w:sz w:val="24"/>
          <w:szCs w:val="24"/>
        </w:rPr>
      </w:pPr>
      <w:r w:rsidRPr="00825CC9">
        <w:rPr>
          <w:rStyle w:val="FontStyle225"/>
          <w:sz w:val="24"/>
          <w:szCs w:val="24"/>
          <w:lang w:val="bg-BG" w:eastAsia="bg-BG"/>
        </w:rPr>
        <w:t xml:space="preserve">- </w:t>
      </w:r>
      <w:r w:rsidRPr="00825CC9">
        <w:rPr>
          <w:rFonts w:ascii="Times New Roman" w:hAnsi="Times New Roman" w:cs="Times New Roman"/>
          <w:i/>
          <w:iCs/>
          <w:sz w:val="24"/>
          <w:szCs w:val="24"/>
        </w:rPr>
        <w:t xml:space="preserve">Цифрова </w:t>
      </w:r>
      <w:r w:rsidRPr="00825CC9">
        <w:rPr>
          <w:rFonts w:ascii="Times New Roman" w:hAnsi="Times New Roman" w:cs="Times New Roman"/>
          <w:i/>
          <w:iCs/>
          <w:sz w:val="24"/>
          <w:szCs w:val="24"/>
          <w:lang w:val="bg-BG"/>
        </w:rPr>
        <w:t xml:space="preserve">достъпност, </w:t>
      </w:r>
      <w:r w:rsidRPr="00825CC9">
        <w:rPr>
          <w:rFonts w:ascii="Times New Roman" w:hAnsi="Times New Roman" w:cs="Times New Roman"/>
          <w:i/>
          <w:iCs/>
          <w:sz w:val="24"/>
          <w:szCs w:val="24"/>
        </w:rPr>
        <w:t>свързаност и умения</w:t>
      </w:r>
      <w:r w:rsidRPr="00825CC9">
        <w:rPr>
          <w:rFonts w:ascii="Times New Roman" w:hAnsi="Times New Roman" w:cs="Times New Roman"/>
          <w:i/>
          <w:iCs/>
          <w:sz w:val="24"/>
          <w:szCs w:val="24"/>
          <w:lang w:val="bg-BG"/>
        </w:rPr>
        <w:t xml:space="preserve"> на населението</w:t>
      </w:r>
      <w:r w:rsidRPr="00825CC9">
        <w:rPr>
          <w:rFonts w:ascii="Times New Roman" w:hAnsi="Times New Roman" w:cs="Times New Roman"/>
          <w:sz w:val="24"/>
          <w:szCs w:val="24"/>
        </w:rPr>
        <w:t>, които позволяват включване в различни дигитални пространства</w:t>
      </w:r>
      <w:r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с оглед развиване на значителен обем икономически функции, базирани на достъп до високоскоростни и мобилни широколентови мрежи и предлагане на цифрови обществени</w:t>
      </w:r>
      <w:r w:rsidRPr="00825CC9">
        <w:rPr>
          <w:rFonts w:ascii="Times New Roman" w:hAnsi="Times New Roman" w:cs="Times New Roman"/>
          <w:sz w:val="24"/>
          <w:szCs w:val="24"/>
          <w:lang w:val="bg-BG"/>
        </w:rPr>
        <w:t>, социални, образователни</w:t>
      </w:r>
      <w:r w:rsidRPr="00825CC9">
        <w:rPr>
          <w:rFonts w:ascii="Times New Roman" w:hAnsi="Times New Roman" w:cs="Times New Roman"/>
          <w:sz w:val="24"/>
          <w:szCs w:val="24"/>
        </w:rPr>
        <w:t xml:space="preserve"> и бизнес услуги.</w:t>
      </w:r>
    </w:p>
    <w:p w14:paraId="0FBB467E" w14:textId="77777777" w:rsidR="008D74B6" w:rsidRPr="00825CC9" w:rsidRDefault="008D74B6" w:rsidP="00543F30">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xml:space="preserve">- </w:t>
      </w:r>
      <w:r w:rsidRPr="00825CC9">
        <w:rPr>
          <w:rFonts w:ascii="Times New Roman" w:hAnsi="Times New Roman" w:cs="Times New Roman"/>
          <w:i/>
          <w:iCs/>
          <w:sz w:val="24"/>
          <w:szCs w:val="24"/>
          <w:lang w:val="bg-BG"/>
        </w:rPr>
        <w:t xml:space="preserve">Икономическа свъзаност, инвестиционна активност и иновационно равитие, </w:t>
      </w:r>
      <w:r w:rsidRPr="00825CC9">
        <w:rPr>
          <w:rFonts w:ascii="Times New Roman" w:hAnsi="Times New Roman" w:cs="Times New Roman"/>
          <w:sz w:val="24"/>
          <w:szCs w:val="24"/>
          <w:lang w:val="bg-BG"/>
        </w:rPr>
        <w:t>допринасящи за повишаване конкурентоспособността, технологично обновяване на местната икономика, създаване на регионални клъстери и свързани производства, за генериране на икономически растеж, осигуряване на заетост и нарастване на благосъстоянието.</w:t>
      </w:r>
    </w:p>
    <w:p w14:paraId="1E8C0F51" w14:textId="77777777" w:rsidR="008D74B6" w:rsidRPr="00825CC9" w:rsidRDefault="008D74B6" w:rsidP="00543F30">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xml:space="preserve">Коопериране и интегрирани проекти със съседните и близки на община </w:t>
      </w:r>
      <w:r w:rsidR="00557610"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lang w:val="bg-BG"/>
        </w:rPr>
        <w:t xml:space="preserve"> територии са възможни в сферата на опазването на околната среда, управлението на отпадъците, опазване на обществения ред, превенция и борба с пожари, наводнения и природни бедствия, транспорта, развитието на туризма, местната икономика и култура, социалните услуги, здравеопазването, облагородяването на публичната инфраструктура и др.</w:t>
      </w:r>
    </w:p>
    <w:p w14:paraId="7E344B19" w14:textId="77777777" w:rsidR="008D74B6" w:rsidRPr="00825CC9" w:rsidRDefault="008D74B6" w:rsidP="00543F30">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Правната форма за коопериране на общините за реализация на съвместни проекти и дейности е междуобщинското сътрудничество, регламентирано  в  Европейската  харта  за  местно  самоуправление,  Конституцията на Република България и ЗМСМА.</w:t>
      </w:r>
    </w:p>
    <w:p w14:paraId="3731F285" w14:textId="77777777" w:rsidR="008D74B6" w:rsidRDefault="008D74B6" w:rsidP="00543F30">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Междуобщинското сътрудничество може най-общо да се дефинира като взаимоотношение, основано на взаимно доверие и разбирателство между местните власти на две или повече общини за реализацията на конкретен проект, инициатива или за предлагане на конкретна услуга от взаимен интерес при запазване на местните приоритети. В своята същност междуобщинското сътрудничество предполага обединяване на ресурси, споделяне на отговорности и общо ползване на постигнатите от съвместните дейности резултати. Смисълът на общинското коопериране е да се мобилизират наличните ресурси на две и повече общини за осъществяване на дейности от взаимен интерес, които не биха могли обективно да се осъществят от всяка от тях поотделно, поради недостиг на средства и капацитет.</w:t>
      </w:r>
    </w:p>
    <w:p w14:paraId="1231BCA6" w14:textId="77777777" w:rsidR="00223FB7" w:rsidRDefault="00223FB7" w:rsidP="00543F30">
      <w:pPr>
        <w:autoSpaceDE w:val="0"/>
        <w:autoSpaceDN w:val="0"/>
        <w:adjustRightInd w:val="0"/>
        <w:spacing w:after="0" w:line="240" w:lineRule="auto"/>
        <w:ind w:firstLine="720"/>
        <w:jc w:val="both"/>
        <w:rPr>
          <w:rFonts w:ascii="Times New Roman" w:hAnsi="Times New Roman" w:cs="Times New Roman"/>
          <w:sz w:val="24"/>
          <w:szCs w:val="24"/>
          <w:lang w:val="bg-BG"/>
        </w:rPr>
      </w:pPr>
    </w:p>
    <w:p w14:paraId="191EE81A" w14:textId="77777777" w:rsidR="00223FB7" w:rsidRDefault="00223FB7" w:rsidP="00543F30">
      <w:pPr>
        <w:autoSpaceDE w:val="0"/>
        <w:autoSpaceDN w:val="0"/>
        <w:adjustRightInd w:val="0"/>
        <w:spacing w:after="0" w:line="240" w:lineRule="auto"/>
        <w:ind w:firstLine="720"/>
        <w:jc w:val="both"/>
        <w:rPr>
          <w:rFonts w:ascii="Times New Roman" w:hAnsi="Times New Roman" w:cs="Times New Roman"/>
          <w:sz w:val="24"/>
          <w:szCs w:val="24"/>
          <w:lang w:val="bg-BG"/>
        </w:rPr>
      </w:pPr>
    </w:p>
    <w:p w14:paraId="51BADEF9" w14:textId="77777777" w:rsidR="00223FB7" w:rsidRDefault="00223FB7" w:rsidP="00543F30">
      <w:pPr>
        <w:autoSpaceDE w:val="0"/>
        <w:autoSpaceDN w:val="0"/>
        <w:adjustRightInd w:val="0"/>
        <w:spacing w:after="0" w:line="240" w:lineRule="auto"/>
        <w:ind w:firstLine="720"/>
        <w:jc w:val="both"/>
        <w:rPr>
          <w:rFonts w:ascii="Times New Roman" w:hAnsi="Times New Roman" w:cs="Times New Roman"/>
          <w:sz w:val="24"/>
          <w:szCs w:val="24"/>
          <w:lang w:val="bg-BG"/>
        </w:rPr>
      </w:pPr>
    </w:p>
    <w:p w14:paraId="0908D2C6" w14:textId="77777777" w:rsidR="00223FB7" w:rsidRDefault="00223FB7" w:rsidP="00543F30">
      <w:pPr>
        <w:autoSpaceDE w:val="0"/>
        <w:autoSpaceDN w:val="0"/>
        <w:adjustRightInd w:val="0"/>
        <w:spacing w:after="0" w:line="240" w:lineRule="auto"/>
        <w:ind w:firstLine="720"/>
        <w:jc w:val="both"/>
        <w:rPr>
          <w:rFonts w:ascii="Times New Roman" w:hAnsi="Times New Roman" w:cs="Times New Roman"/>
          <w:sz w:val="24"/>
          <w:szCs w:val="24"/>
          <w:lang w:val="bg-BG"/>
        </w:rPr>
      </w:pPr>
    </w:p>
    <w:p w14:paraId="0B4FDAF1" w14:textId="77777777" w:rsidR="008D74B6" w:rsidRPr="00825CC9" w:rsidRDefault="008D74B6" w:rsidP="00FF1E94">
      <w:pPr>
        <w:autoSpaceDE w:val="0"/>
        <w:autoSpaceDN w:val="0"/>
        <w:adjustRightInd w:val="0"/>
        <w:spacing w:after="0" w:line="240" w:lineRule="auto"/>
        <w:jc w:val="both"/>
        <w:rPr>
          <w:rFonts w:ascii="Times New Roman" w:eastAsia="SymbolMT" w:hAnsi="Times New Roman" w:cs="Times New Roman"/>
          <w:b/>
          <w:bCs/>
          <w:sz w:val="28"/>
          <w:szCs w:val="28"/>
          <w:lang w:val="ru-RU"/>
        </w:rPr>
      </w:pPr>
      <w:r w:rsidRPr="00825CC9">
        <w:rPr>
          <w:rFonts w:ascii="Times New Roman" w:eastAsia="SymbolMT" w:hAnsi="Times New Roman" w:cs="Times New Roman"/>
          <w:b/>
          <w:bCs/>
          <w:sz w:val="28"/>
          <w:szCs w:val="28"/>
          <w:lang w:val="ru-RU"/>
        </w:rPr>
        <w:t xml:space="preserve">2. Развитие на социалната сфера и човешките ресурси </w:t>
      </w:r>
    </w:p>
    <w:p w14:paraId="118F03C7" w14:textId="77777777" w:rsidR="008D74B6" w:rsidRPr="00825CC9" w:rsidRDefault="008D74B6" w:rsidP="00DE01C7">
      <w:pPr>
        <w:autoSpaceDE w:val="0"/>
        <w:autoSpaceDN w:val="0"/>
        <w:adjustRightInd w:val="0"/>
        <w:spacing w:before="120" w:after="0" w:line="240" w:lineRule="auto"/>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lastRenderedPageBreak/>
        <w:t xml:space="preserve">2.1. Демографски параметри </w:t>
      </w:r>
    </w:p>
    <w:p w14:paraId="3690B3EC" w14:textId="77777777" w:rsidR="009B78BD" w:rsidRDefault="009B78BD" w:rsidP="00FF1E94">
      <w:pPr>
        <w:autoSpaceDE w:val="0"/>
        <w:autoSpaceDN w:val="0"/>
        <w:adjustRightInd w:val="0"/>
        <w:spacing w:before="120"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xml:space="preserve">Демографските ресурси с техните образователни и квалификационни характеристики са един от решаващите фактори за местното развитие и растеж. </w:t>
      </w:r>
    </w:p>
    <w:p w14:paraId="65450F18" w14:textId="77777777" w:rsidR="00FF1E94" w:rsidRPr="001E19D6" w:rsidRDefault="00FF1E94" w:rsidP="00FF1E94">
      <w:pPr>
        <w:autoSpaceDE w:val="0"/>
        <w:autoSpaceDN w:val="0"/>
        <w:adjustRightInd w:val="0"/>
        <w:spacing w:after="0" w:line="240" w:lineRule="auto"/>
        <w:ind w:firstLine="720"/>
        <w:jc w:val="both"/>
        <w:rPr>
          <w:rFonts w:ascii="Times New Roman" w:hAnsi="Times New Roman" w:cs="Times New Roman"/>
          <w:sz w:val="24"/>
          <w:szCs w:val="24"/>
        </w:rPr>
      </w:pPr>
      <w:r w:rsidRPr="001E19D6">
        <w:rPr>
          <w:rFonts w:ascii="Times New Roman" w:hAnsi="Times New Roman" w:cs="Times New Roman"/>
          <w:sz w:val="24"/>
          <w:szCs w:val="24"/>
        </w:rPr>
        <w:t xml:space="preserve">Динамиката показва трайна тенденция на намаляване на населението </w:t>
      </w:r>
      <w:r>
        <w:rPr>
          <w:rFonts w:ascii="Times New Roman" w:hAnsi="Times New Roman" w:cs="Times New Roman"/>
          <w:sz w:val="24"/>
          <w:szCs w:val="24"/>
        </w:rPr>
        <w:t>в</w:t>
      </w:r>
      <w:r w:rsidRPr="001E19D6">
        <w:rPr>
          <w:rFonts w:ascii="Times New Roman" w:hAnsi="Times New Roman" w:cs="Times New Roman"/>
          <w:sz w:val="24"/>
          <w:szCs w:val="24"/>
        </w:rPr>
        <w:t xml:space="preserve"> община </w:t>
      </w:r>
      <w:r>
        <w:rPr>
          <w:rFonts w:ascii="Times New Roman" w:hAnsi="Times New Roman" w:cs="Times New Roman"/>
          <w:sz w:val="24"/>
          <w:szCs w:val="24"/>
        </w:rPr>
        <w:t>Генерал Тошево</w:t>
      </w:r>
      <w:r w:rsidRPr="001E19D6">
        <w:rPr>
          <w:rFonts w:ascii="Times New Roman" w:hAnsi="Times New Roman" w:cs="Times New Roman"/>
          <w:sz w:val="24"/>
          <w:szCs w:val="24"/>
        </w:rPr>
        <w:t xml:space="preserve"> (с </w:t>
      </w:r>
      <w:r>
        <w:rPr>
          <w:rFonts w:ascii="Times New Roman" w:hAnsi="Times New Roman" w:cs="Times New Roman"/>
          <w:sz w:val="24"/>
          <w:szCs w:val="24"/>
        </w:rPr>
        <w:t>14</w:t>
      </w:r>
      <w:r w:rsidRPr="001E19D6">
        <w:rPr>
          <w:rFonts w:ascii="Times New Roman" w:hAnsi="Times New Roman" w:cs="Times New Roman"/>
          <w:sz w:val="24"/>
          <w:szCs w:val="24"/>
        </w:rPr>
        <w:t xml:space="preserve">% или с </w:t>
      </w:r>
      <w:r>
        <w:rPr>
          <w:rFonts w:ascii="Times New Roman" w:hAnsi="Times New Roman" w:cs="Times New Roman"/>
          <w:sz w:val="24"/>
          <w:szCs w:val="24"/>
        </w:rPr>
        <w:t>1776</w:t>
      </w:r>
      <w:r w:rsidRPr="001E19D6">
        <w:rPr>
          <w:rFonts w:ascii="Times New Roman" w:hAnsi="Times New Roman" w:cs="Times New Roman"/>
          <w:sz w:val="24"/>
          <w:szCs w:val="24"/>
        </w:rPr>
        <w:t xml:space="preserve"> души през 202</w:t>
      </w:r>
      <w:r>
        <w:rPr>
          <w:rFonts w:ascii="Times New Roman" w:hAnsi="Times New Roman" w:cs="Times New Roman"/>
          <w:sz w:val="24"/>
          <w:szCs w:val="24"/>
        </w:rPr>
        <w:t>3</w:t>
      </w:r>
      <w:r w:rsidRPr="001E19D6">
        <w:rPr>
          <w:rFonts w:ascii="Times New Roman" w:hAnsi="Times New Roman" w:cs="Times New Roman"/>
          <w:sz w:val="24"/>
          <w:szCs w:val="24"/>
        </w:rPr>
        <w:t xml:space="preserve"> г. спрямо 2020 г.). За периода 201</w:t>
      </w:r>
      <w:r>
        <w:rPr>
          <w:rFonts w:ascii="Times New Roman" w:hAnsi="Times New Roman" w:cs="Times New Roman"/>
          <w:sz w:val="24"/>
          <w:szCs w:val="24"/>
        </w:rPr>
        <w:t>9</w:t>
      </w:r>
      <w:r w:rsidRPr="001E19D6">
        <w:rPr>
          <w:rFonts w:ascii="Times New Roman" w:hAnsi="Times New Roman" w:cs="Times New Roman"/>
          <w:sz w:val="24"/>
          <w:szCs w:val="24"/>
        </w:rPr>
        <w:t>-202</w:t>
      </w:r>
      <w:r>
        <w:rPr>
          <w:rFonts w:ascii="Times New Roman" w:hAnsi="Times New Roman" w:cs="Times New Roman"/>
          <w:sz w:val="24"/>
          <w:szCs w:val="24"/>
        </w:rPr>
        <w:t>3</w:t>
      </w:r>
      <w:r w:rsidRPr="001E19D6">
        <w:rPr>
          <w:rFonts w:ascii="Times New Roman" w:hAnsi="Times New Roman" w:cs="Times New Roman"/>
          <w:sz w:val="24"/>
          <w:szCs w:val="24"/>
        </w:rPr>
        <w:t xml:space="preserve"> г. населе</w:t>
      </w:r>
      <w:r>
        <w:rPr>
          <w:rFonts w:ascii="Times New Roman" w:hAnsi="Times New Roman" w:cs="Times New Roman"/>
          <w:sz w:val="24"/>
          <w:szCs w:val="24"/>
        </w:rPr>
        <w:t>нието на общината е намаляло с</w:t>
      </w:r>
      <w:r w:rsidRPr="001E19D6">
        <w:rPr>
          <w:rFonts w:ascii="Times New Roman" w:hAnsi="Times New Roman" w:cs="Times New Roman"/>
          <w:sz w:val="24"/>
          <w:szCs w:val="24"/>
        </w:rPr>
        <w:t xml:space="preserve"> </w:t>
      </w:r>
      <w:r>
        <w:rPr>
          <w:rFonts w:ascii="Times New Roman" w:hAnsi="Times New Roman" w:cs="Times New Roman"/>
          <w:sz w:val="24"/>
          <w:szCs w:val="24"/>
        </w:rPr>
        <w:t>16</w:t>
      </w:r>
      <w:r w:rsidRPr="001E19D6">
        <w:rPr>
          <w:rFonts w:ascii="Times New Roman" w:hAnsi="Times New Roman" w:cs="Times New Roman"/>
          <w:sz w:val="24"/>
          <w:szCs w:val="24"/>
        </w:rPr>
        <w:t>%.</w:t>
      </w:r>
      <w:r>
        <w:rPr>
          <w:rFonts w:ascii="Times New Roman" w:hAnsi="Times New Roman" w:cs="Times New Roman"/>
          <w:sz w:val="24"/>
          <w:szCs w:val="24"/>
        </w:rPr>
        <w:t xml:space="preserve"> Значителен спад в реалния брой жители на общината е отчетен след последното Преброяване на населението през есента на 2021 г. </w:t>
      </w:r>
    </w:p>
    <w:p w14:paraId="2560F36C" w14:textId="4464D2A1" w:rsidR="00FF1E94" w:rsidRPr="009E73FC" w:rsidRDefault="00FF1E94" w:rsidP="00FF1E94">
      <w:pPr>
        <w:autoSpaceDE w:val="0"/>
        <w:autoSpaceDN w:val="0"/>
        <w:adjustRightInd w:val="0"/>
        <w:spacing w:before="120" w:after="120" w:line="240" w:lineRule="auto"/>
        <w:jc w:val="center"/>
        <w:rPr>
          <w:rFonts w:ascii="Times New Roman" w:hAnsi="Times New Roman" w:cs="Times New Roman"/>
          <w:b/>
          <w:bCs/>
          <w:sz w:val="24"/>
          <w:szCs w:val="24"/>
        </w:rPr>
      </w:pPr>
      <w:r w:rsidRPr="009E73FC">
        <w:rPr>
          <w:rFonts w:ascii="Times New Roman" w:hAnsi="Times New Roman" w:cs="Times New Roman"/>
          <w:b/>
          <w:bCs/>
          <w:sz w:val="24"/>
          <w:szCs w:val="24"/>
        </w:rPr>
        <w:t xml:space="preserve">Таблица </w:t>
      </w:r>
      <w:r>
        <w:rPr>
          <w:rFonts w:ascii="Times New Roman" w:hAnsi="Times New Roman" w:cs="Times New Roman"/>
          <w:b/>
          <w:bCs/>
          <w:sz w:val="24"/>
          <w:szCs w:val="24"/>
          <w:lang w:val="bg-BG"/>
        </w:rPr>
        <w:t>10</w:t>
      </w:r>
      <w:r w:rsidRPr="009E73FC">
        <w:rPr>
          <w:rFonts w:ascii="Times New Roman" w:hAnsi="Times New Roman" w:cs="Times New Roman"/>
          <w:b/>
          <w:bCs/>
          <w:sz w:val="24"/>
          <w:szCs w:val="24"/>
        </w:rPr>
        <w:t xml:space="preserve">: Население в община </w:t>
      </w:r>
      <w:r>
        <w:rPr>
          <w:rFonts w:ascii="Times New Roman" w:hAnsi="Times New Roman" w:cs="Times New Roman"/>
          <w:b/>
          <w:bCs/>
          <w:sz w:val="24"/>
          <w:szCs w:val="24"/>
        </w:rPr>
        <w:t>Генерал Тошево</w:t>
      </w:r>
      <w:r w:rsidRPr="009E73FC">
        <w:rPr>
          <w:rFonts w:ascii="Times New Roman" w:hAnsi="Times New Roman" w:cs="Times New Roman"/>
          <w:b/>
          <w:bCs/>
          <w:sz w:val="24"/>
          <w:szCs w:val="24"/>
        </w:rPr>
        <w:t xml:space="preserve"> 201</w:t>
      </w:r>
      <w:r>
        <w:rPr>
          <w:rFonts w:ascii="Times New Roman" w:hAnsi="Times New Roman" w:cs="Times New Roman"/>
          <w:b/>
          <w:bCs/>
          <w:sz w:val="24"/>
          <w:szCs w:val="24"/>
        </w:rPr>
        <w:t>9 – 2023</w:t>
      </w:r>
      <w:r w:rsidRPr="009E73FC">
        <w:rPr>
          <w:rFonts w:ascii="Times New Roman" w:hAnsi="Times New Roman" w:cs="Times New Roman"/>
          <w:b/>
          <w:bCs/>
          <w:sz w:val="24"/>
          <w:szCs w:val="24"/>
        </w:rPr>
        <w:t xml:space="preserve"> г.</w:t>
      </w:r>
    </w:p>
    <w:tbl>
      <w:tblPr>
        <w:tblW w:w="6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545"/>
        <w:gridCol w:w="1056"/>
        <w:gridCol w:w="1056"/>
        <w:gridCol w:w="1056"/>
        <w:gridCol w:w="1056"/>
        <w:gridCol w:w="1056"/>
      </w:tblGrid>
      <w:tr w:rsidR="00FF1E94" w:rsidRPr="001E19D6" w14:paraId="41DA6A1D" w14:textId="77777777" w:rsidTr="00790CD8">
        <w:trPr>
          <w:trHeight w:val="303"/>
          <w:jc w:val="center"/>
        </w:trPr>
        <w:tc>
          <w:tcPr>
            <w:tcW w:w="1545" w:type="dxa"/>
            <w:shd w:val="clear" w:color="auto" w:fill="B6DDE8" w:themeFill="accent5" w:themeFillTint="66"/>
            <w:vAlign w:val="center"/>
          </w:tcPr>
          <w:p w14:paraId="136738B3" w14:textId="77777777" w:rsidR="00FF1E94" w:rsidRPr="001E19D6" w:rsidRDefault="00FF1E94" w:rsidP="00790CD8">
            <w:pPr>
              <w:spacing w:after="0" w:line="240" w:lineRule="auto"/>
              <w:ind w:left="144" w:right="144"/>
              <w:jc w:val="both"/>
              <w:rPr>
                <w:rFonts w:ascii="Times New Roman" w:hAnsi="Times New Roman" w:cs="Times New Roman"/>
                <w:b/>
                <w:bCs/>
                <w:i/>
                <w:iCs/>
                <w:sz w:val="20"/>
                <w:szCs w:val="20"/>
              </w:rPr>
            </w:pPr>
          </w:p>
        </w:tc>
        <w:tc>
          <w:tcPr>
            <w:tcW w:w="1056" w:type="dxa"/>
            <w:shd w:val="clear" w:color="auto" w:fill="B6DDE8" w:themeFill="accent5" w:themeFillTint="66"/>
            <w:vAlign w:val="center"/>
          </w:tcPr>
          <w:p w14:paraId="79F6E2EC" w14:textId="77777777" w:rsidR="00FF1E94" w:rsidRPr="001E19D6" w:rsidRDefault="00FF1E94" w:rsidP="00790CD8">
            <w:pPr>
              <w:spacing w:after="0" w:line="240" w:lineRule="auto"/>
              <w:ind w:left="144" w:right="144"/>
              <w:jc w:val="center"/>
              <w:rPr>
                <w:rFonts w:ascii="Times New Roman" w:hAnsi="Times New Roman" w:cs="Times New Roman"/>
                <w:b/>
                <w:bCs/>
                <w:sz w:val="20"/>
                <w:szCs w:val="20"/>
              </w:rPr>
            </w:pPr>
            <w:r w:rsidRPr="001E19D6">
              <w:rPr>
                <w:rFonts w:ascii="Times New Roman" w:hAnsi="Times New Roman" w:cs="Times New Roman"/>
                <w:b/>
                <w:bCs/>
                <w:sz w:val="20"/>
                <w:szCs w:val="20"/>
              </w:rPr>
              <w:t>201</w:t>
            </w:r>
            <w:r>
              <w:rPr>
                <w:rFonts w:ascii="Times New Roman" w:hAnsi="Times New Roman" w:cs="Times New Roman"/>
                <w:b/>
                <w:bCs/>
                <w:sz w:val="20"/>
                <w:szCs w:val="20"/>
              </w:rPr>
              <w:t>9</w:t>
            </w:r>
          </w:p>
        </w:tc>
        <w:tc>
          <w:tcPr>
            <w:tcW w:w="1056" w:type="dxa"/>
            <w:shd w:val="clear" w:color="auto" w:fill="B6DDE8" w:themeFill="accent5" w:themeFillTint="66"/>
            <w:vAlign w:val="center"/>
          </w:tcPr>
          <w:p w14:paraId="0F6C64E8" w14:textId="77777777" w:rsidR="00FF1E94" w:rsidRPr="001E19D6" w:rsidRDefault="00FF1E94" w:rsidP="00790CD8">
            <w:pPr>
              <w:spacing w:after="0" w:line="240" w:lineRule="auto"/>
              <w:ind w:left="144" w:right="144"/>
              <w:jc w:val="center"/>
              <w:rPr>
                <w:rFonts w:ascii="Times New Roman" w:hAnsi="Times New Roman" w:cs="Times New Roman"/>
                <w:b/>
                <w:bCs/>
                <w:sz w:val="20"/>
                <w:szCs w:val="20"/>
              </w:rPr>
            </w:pPr>
            <w:r>
              <w:rPr>
                <w:rFonts w:ascii="Times New Roman" w:hAnsi="Times New Roman" w:cs="Times New Roman"/>
                <w:b/>
                <w:bCs/>
                <w:sz w:val="20"/>
                <w:szCs w:val="20"/>
              </w:rPr>
              <w:t>2020</w:t>
            </w:r>
          </w:p>
        </w:tc>
        <w:tc>
          <w:tcPr>
            <w:tcW w:w="1056" w:type="dxa"/>
            <w:shd w:val="clear" w:color="auto" w:fill="B6DDE8" w:themeFill="accent5" w:themeFillTint="66"/>
            <w:vAlign w:val="center"/>
          </w:tcPr>
          <w:p w14:paraId="4C67E4C8" w14:textId="77777777" w:rsidR="00FF1E94" w:rsidRPr="001E19D6" w:rsidRDefault="00FF1E94" w:rsidP="00790CD8">
            <w:pPr>
              <w:spacing w:after="0" w:line="240" w:lineRule="auto"/>
              <w:ind w:left="144" w:right="144"/>
              <w:jc w:val="center"/>
              <w:rPr>
                <w:rFonts w:ascii="Times New Roman" w:hAnsi="Times New Roman" w:cs="Times New Roman"/>
                <w:b/>
                <w:bCs/>
                <w:sz w:val="20"/>
                <w:szCs w:val="20"/>
              </w:rPr>
            </w:pPr>
            <w:r>
              <w:rPr>
                <w:rFonts w:ascii="Times New Roman" w:hAnsi="Times New Roman" w:cs="Times New Roman"/>
                <w:b/>
                <w:bCs/>
                <w:sz w:val="20"/>
                <w:szCs w:val="20"/>
              </w:rPr>
              <w:t>2021</w:t>
            </w:r>
          </w:p>
        </w:tc>
        <w:tc>
          <w:tcPr>
            <w:tcW w:w="1056" w:type="dxa"/>
            <w:shd w:val="clear" w:color="auto" w:fill="B6DDE8" w:themeFill="accent5" w:themeFillTint="66"/>
            <w:vAlign w:val="center"/>
          </w:tcPr>
          <w:p w14:paraId="48C0B7F4" w14:textId="77777777" w:rsidR="00FF1E94" w:rsidRPr="001E19D6" w:rsidRDefault="00FF1E94" w:rsidP="00790CD8">
            <w:pPr>
              <w:spacing w:after="0" w:line="240" w:lineRule="auto"/>
              <w:ind w:left="144" w:right="144"/>
              <w:jc w:val="center"/>
              <w:rPr>
                <w:rFonts w:ascii="Times New Roman" w:hAnsi="Times New Roman" w:cs="Times New Roman"/>
                <w:b/>
                <w:bCs/>
                <w:sz w:val="20"/>
                <w:szCs w:val="20"/>
              </w:rPr>
            </w:pPr>
            <w:r>
              <w:rPr>
                <w:rFonts w:ascii="Times New Roman" w:hAnsi="Times New Roman" w:cs="Times New Roman"/>
                <w:b/>
                <w:bCs/>
                <w:sz w:val="20"/>
                <w:szCs w:val="20"/>
              </w:rPr>
              <w:t>2022</w:t>
            </w:r>
          </w:p>
        </w:tc>
        <w:tc>
          <w:tcPr>
            <w:tcW w:w="1056" w:type="dxa"/>
            <w:shd w:val="clear" w:color="auto" w:fill="B6DDE8" w:themeFill="accent5" w:themeFillTint="66"/>
            <w:vAlign w:val="center"/>
          </w:tcPr>
          <w:p w14:paraId="245DE9AD" w14:textId="77777777" w:rsidR="00FF1E94" w:rsidRPr="001E19D6" w:rsidRDefault="00FF1E94" w:rsidP="00790CD8">
            <w:pPr>
              <w:spacing w:after="0" w:line="240" w:lineRule="auto"/>
              <w:ind w:left="144" w:right="144"/>
              <w:jc w:val="center"/>
              <w:rPr>
                <w:rFonts w:ascii="Times New Roman" w:hAnsi="Times New Roman" w:cs="Times New Roman"/>
                <w:b/>
                <w:bCs/>
                <w:sz w:val="20"/>
                <w:szCs w:val="20"/>
              </w:rPr>
            </w:pPr>
            <w:r>
              <w:rPr>
                <w:rFonts w:ascii="Times New Roman" w:hAnsi="Times New Roman" w:cs="Times New Roman"/>
                <w:b/>
                <w:bCs/>
                <w:sz w:val="20"/>
                <w:szCs w:val="20"/>
              </w:rPr>
              <w:t>2023</w:t>
            </w:r>
          </w:p>
        </w:tc>
      </w:tr>
      <w:tr w:rsidR="00FF1E94" w:rsidRPr="001E19D6" w14:paraId="09F4AEA8" w14:textId="77777777" w:rsidTr="00790CD8">
        <w:trPr>
          <w:trHeight w:val="317"/>
          <w:jc w:val="center"/>
        </w:trPr>
        <w:tc>
          <w:tcPr>
            <w:tcW w:w="1545" w:type="dxa"/>
            <w:shd w:val="clear" w:color="auto" w:fill="EAF1DD" w:themeFill="accent3" w:themeFillTint="33"/>
            <w:vAlign w:val="center"/>
          </w:tcPr>
          <w:p w14:paraId="7325B353" w14:textId="77777777" w:rsidR="00FF1E94" w:rsidRPr="001E19D6" w:rsidRDefault="00FF1E94" w:rsidP="00790CD8">
            <w:pPr>
              <w:spacing w:after="0" w:line="240" w:lineRule="auto"/>
              <w:ind w:left="31" w:right="144"/>
              <w:jc w:val="both"/>
              <w:rPr>
                <w:rFonts w:ascii="Times New Roman" w:hAnsi="Times New Roman" w:cs="Times New Roman"/>
                <w:b/>
                <w:bCs/>
                <w:sz w:val="20"/>
                <w:szCs w:val="20"/>
              </w:rPr>
            </w:pPr>
            <w:r w:rsidRPr="001E19D6">
              <w:rPr>
                <w:rFonts w:ascii="Times New Roman" w:hAnsi="Times New Roman" w:cs="Times New Roman"/>
                <w:b/>
                <w:bCs/>
                <w:sz w:val="20"/>
                <w:szCs w:val="20"/>
              </w:rPr>
              <w:t>В</w:t>
            </w:r>
            <w:r w:rsidRPr="00BC3766">
              <w:rPr>
                <w:rFonts w:ascii="Times New Roman" w:hAnsi="Times New Roman" w:cs="Times New Roman"/>
                <w:b/>
                <w:bCs/>
                <w:sz w:val="20"/>
                <w:szCs w:val="20"/>
              </w:rPr>
              <w:t>сичко</w:t>
            </w:r>
          </w:p>
        </w:tc>
        <w:tc>
          <w:tcPr>
            <w:tcW w:w="1056" w:type="dxa"/>
            <w:shd w:val="clear" w:color="auto" w:fill="EAF1DD" w:themeFill="accent3" w:themeFillTint="33"/>
            <w:vAlign w:val="center"/>
          </w:tcPr>
          <w:p w14:paraId="085D5A5C" w14:textId="77777777" w:rsidR="00FF1E94" w:rsidRPr="001E19D6" w:rsidRDefault="00FF1E94" w:rsidP="00790CD8">
            <w:pPr>
              <w:spacing w:after="0" w:line="240" w:lineRule="auto"/>
              <w:ind w:right="-62"/>
              <w:jc w:val="center"/>
              <w:rPr>
                <w:rFonts w:ascii="Times New Roman" w:hAnsi="Times New Roman" w:cs="Times New Roman"/>
                <w:b/>
                <w:bCs/>
                <w:sz w:val="20"/>
                <w:szCs w:val="20"/>
              </w:rPr>
            </w:pPr>
            <w:r>
              <w:rPr>
                <w:rFonts w:ascii="Times New Roman" w:hAnsi="Times New Roman" w:cs="Times New Roman"/>
                <w:b/>
                <w:bCs/>
                <w:sz w:val="20"/>
                <w:szCs w:val="20"/>
              </w:rPr>
              <w:t>12768</w:t>
            </w:r>
          </w:p>
        </w:tc>
        <w:tc>
          <w:tcPr>
            <w:tcW w:w="1056" w:type="dxa"/>
            <w:shd w:val="clear" w:color="auto" w:fill="EAF1DD" w:themeFill="accent3" w:themeFillTint="33"/>
            <w:vAlign w:val="center"/>
          </w:tcPr>
          <w:p w14:paraId="006041C9" w14:textId="77777777" w:rsidR="00FF1E94" w:rsidRPr="001E19D6" w:rsidRDefault="00FF1E94" w:rsidP="00790CD8">
            <w:pPr>
              <w:spacing w:after="0" w:line="240" w:lineRule="auto"/>
              <w:ind w:right="-47"/>
              <w:jc w:val="center"/>
              <w:rPr>
                <w:rFonts w:ascii="Times New Roman" w:hAnsi="Times New Roman" w:cs="Times New Roman"/>
                <w:b/>
                <w:bCs/>
                <w:sz w:val="20"/>
                <w:szCs w:val="20"/>
              </w:rPr>
            </w:pPr>
            <w:r>
              <w:rPr>
                <w:rFonts w:ascii="Times New Roman" w:hAnsi="Times New Roman" w:cs="Times New Roman"/>
                <w:b/>
                <w:bCs/>
                <w:sz w:val="20"/>
                <w:szCs w:val="20"/>
              </w:rPr>
              <w:t>12558</w:t>
            </w:r>
          </w:p>
        </w:tc>
        <w:tc>
          <w:tcPr>
            <w:tcW w:w="1056" w:type="dxa"/>
            <w:shd w:val="clear" w:color="auto" w:fill="EAF1DD" w:themeFill="accent3" w:themeFillTint="33"/>
            <w:vAlign w:val="center"/>
          </w:tcPr>
          <w:p w14:paraId="07C85EA4" w14:textId="77777777" w:rsidR="00FF1E94" w:rsidRPr="001E19D6" w:rsidRDefault="00FF1E94" w:rsidP="00790CD8">
            <w:pPr>
              <w:spacing w:after="0" w:line="240" w:lineRule="auto"/>
              <w:ind w:right="-47"/>
              <w:jc w:val="center"/>
              <w:rPr>
                <w:rFonts w:ascii="Times New Roman" w:hAnsi="Times New Roman" w:cs="Times New Roman"/>
                <w:b/>
                <w:bCs/>
                <w:sz w:val="20"/>
                <w:szCs w:val="20"/>
              </w:rPr>
            </w:pPr>
            <w:r>
              <w:rPr>
                <w:rFonts w:ascii="Times New Roman" w:hAnsi="Times New Roman" w:cs="Times New Roman"/>
                <w:b/>
                <w:bCs/>
                <w:sz w:val="20"/>
                <w:szCs w:val="20"/>
              </w:rPr>
              <w:t>12165</w:t>
            </w:r>
          </w:p>
        </w:tc>
        <w:tc>
          <w:tcPr>
            <w:tcW w:w="1056" w:type="dxa"/>
            <w:shd w:val="clear" w:color="auto" w:fill="EAF1DD" w:themeFill="accent3" w:themeFillTint="33"/>
            <w:vAlign w:val="center"/>
          </w:tcPr>
          <w:p w14:paraId="2CE369E9" w14:textId="77777777" w:rsidR="00FF1E94" w:rsidRPr="001E19D6" w:rsidRDefault="00FF1E94" w:rsidP="00790CD8">
            <w:pPr>
              <w:spacing w:after="0" w:line="240" w:lineRule="auto"/>
              <w:ind w:right="-47"/>
              <w:jc w:val="center"/>
              <w:rPr>
                <w:rFonts w:ascii="Times New Roman" w:hAnsi="Times New Roman" w:cs="Times New Roman"/>
                <w:b/>
                <w:bCs/>
                <w:sz w:val="20"/>
                <w:szCs w:val="20"/>
              </w:rPr>
            </w:pPr>
            <w:r>
              <w:rPr>
                <w:rFonts w:ascii="Times New Roman" w:hAnsi="Times New Roman" w:cs="Times New Roman"/>
                <w:b/>
                <w:bCs/>
                <w:sz w:val="20"/>
                <w:szCs w:val="20"/>
              </w:rPr>
              <w:t>10889</w:t>
            </w:r>
          </w:p>
        </w:tc>
        <w:tc>
          <w:tcPr>
            <w:tcW w:w="1056" w:type="dxa"/>
            <w:shd w:val="clear" w:color="auto" w:fill="EAF1DD" w:themeFill="accent3" w:themeFillTint="33"/>
            <w:vAlign w:val="center"/>
          </w:tcPr>
          <w:p w14:paraId="2B62D791" w14:textId="77777777" w:rsidR="00FF1E94" w:rsidRPr="001E19D6" w:rsidRDefault="00FF1E94" w:rsidP="00790CD8">
            <w:pPr>
              <w:spacing w:after="0" w:line="240" w:lineRule="auto"/>
              <w:ind w:right="-47"/>
              <w:jc w:val="center"/>
              <w:rPr>
                <w:rFonts w:ascii="Times New Roman" w:hAnsi="Times New Roman" w:cs="Times New Roman"/>
                <w:b/>
                <w:bCs/>
                <w:sz w:val="20"/>
                <w:szCs w:val="20"/>
              </w:rPr>
            </w:pPr>
            <w:r>
              <w:rPr>
                <w:rFonts w:ascii="Times New Roman" w:hAnsi="Times New Roman" w:cs="Times New Roman"/>
                <w:b/>
                <w:bCs/>
                <w:sz w:val="20"/>
                <w:szCs w:val="20"/>
              </w:rPr>
              <w:t>10782</w:t>
            </w:r>
          </w:p>
        </w:tc>
      </w:tr>
      <w:tr w:rsidR="00FF1E94" w:rsidRPr="00E9130F" w14:paraId="35A11297" w14:textId="77777777" w:rsidTr="00790CD8">
        <w:trPr>
          <w:trHeight w:val="244"/>
          <w:jc w:val="center"/>
        </w:trPr>
        <w:tc>
          <w:tcPr>
            <w:tcW w:w="1545" w:type="dxa"/>
            <w:vAlign w:val="center"/>
          </w:tcPr>
          <w:p w14:paraId="0ADD1E1E" w14:textId="77777777" w:rsidR="00FF1E94" w:rsidRPr="001E19D6" w:rsidRDefault="00FF1E94" w:rsidP="00790CD8">
            <w:pPr>
              <w:spacing w:after="0" w:line="240" w:lineRule="auto"/>
              <w:ind w:left="31" w:right="144"/>
              <w:jc w:val="both"/>
              <w:rPr>
                <w:rFonts w:ascii="Times New Roman" w:hAnsi="Times New Roman" w:cs="Times New Roman"/>
                <w:b/>
                <w:bCs/>
                <w:sz w:val="20"/>
                <w:szCs w:val="20"/>
              </w:rPr>
            </w:pPr>
            <w:r w:rsidRPr="001E19D6">
              <w:rPr>
                <w:rFonts w:ascii="Times New Roman" w:hAnsi="Times New Roman" w:cs="Times New Roman"/>
                <w:b/>
                <w:bCs/>
                <w:sz w:val="20"/>
                <w:szCs w:val="20"/>
              </w:rPr>
              <w:t>Мъже</w:t>
            </w:r>
          </w:p>
        </w:tc>
        <w:tc>
          <w:tcPr>
            <w:tcW w:w="1056" w:type="dxa"/>
            <w:vAlign w:val="center"/>
          </w:tcPr>
          <w:p w14:paraId="5FD90DC5"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6230</w:t>
            </w:r>
          </w:p>
        </w:tc>
        <w:tc>
          <w:tcPr>
            <w:tcW w:w="1056" w:type="dxa"/>
            <w:vAlign w:val="center"/>
          </w:tcPr>
          <w:p w14:paraId="24F22ED9"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6130</w:t>
            </w:r>
          </w:p>
        </w:tc>
        <w:tc>
          <w:tcPr>
            <w:tcW w:w="1056" w:type="dxa"/>
            <w:vAlign w:val="center"/>
          </w:tcPr>
          <w:p w14:paraId="79FC08C1"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5916</w:t>
            </w:r>
          </w:p>
        </w:tc>
        <w:tc>
          <w:tcPr>
            <w:tcW w:w="1056" w:type="dxa"/>
            <w:vAlign w:val="center"/>
          </w:tcPr>
          <w:p w14:paraId="54E8D0B8"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5280</w:t>
            </w:r>
          </w:p>
        </w:tc>
        <w:tc>
          <w:tcPr>
            <w:tcW w:w="1056" w:type="dxa"/>
            <w:vAlign w:val="center"/>
          </w:tcPr>
          <w:p w14:paraId="029BFF62"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5223</w:t>
            </w:r>
          </w:p>
        </w:tc>
      </w:tr>
      <w:tr w:rsidR="00FF1E94" w:rsidRPr="001E19D6" w14:paraId="7F859AB8" w14:textId="77777777" w:rsidTr="00790CD8">
        <w:trPr>
          <w:trHeight w:val="273"/>
          <w:jc w:val="center"/>
        </w:trPr>
        <w:tc>
          <w:tcPr>
            <w:tcW w:w="1545" w:type="dxa"/>
            <w:vAlign w:val="center"/>
          </w:tcPr>
          <w:p w14:paraId="7F530957" w14:textId="77777777" w:rsidR="00FF1E94" w:rsidRPr="001E19D6" w:rsidRDefault="00FF1E94" w:rsidP="00790CD8">
            <w:pPr>
              <w:spacing w:after="0" w:line="240" w:lineRule="auto"/>
              <w:ind w:left="31" w:right="144"/>
              <w:jc w:val="both"/>
              <w:rPr>
                <w:rFonts w:ascii="Times New Roman" w:hAnsi="Times New Roman" w:cs="Times New Roman"/>
                <w:b/>
                <w:bCs/>
                <w:sz w:val="20"/>
                <w:szCs w:val="20"/>
              </w:rPr>
            </w:pPr>
            <w:r w:rsidRPr="001E19D6">
              <w:rPr>
                <w:rFonts w:ascii="Times New Roman" w:hAnsi="Times New Roman" w:cs="Times New Roman"/>
                <w:b/>
                <w:bCs/>
                <w:sz w:val="20"/>
                <w:szCs w:val="20"/>
              </w:rPr>
              <w:t>Жени</w:t>
            </w:r>
          </w:p>
        </w:tc>
        <w:tc>
          <w:tcPr>
            <w:tcW w:w="1056" w:type="dxa"/>
            <w:vAlign w:val="center"/>
          </w:tcPr>
          <w:p w14:paraId="2F9A4152"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6538</w:t>
            </w:r>
          </w:p>
        </w:tc>
        <w:tc>
          <w:tcPr>
            <w:tcW w:w="1056" w:type="dxa"/>
            <w:vAlign w:val="center"/>
          </w:tcPr>
          <w:p w14:paraId="4BC8C439"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6428</w:t>
            </w:r>
          </w:p>
        </w:tc>
        <w:tc>
          <w:tcPr>
            <w:tcW w:w="1056" w:type="dxa"/>
            <w:vAlign w:val="center"/>
          </w:tcPr>
          <w:p w14:paraId="701CABF3"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6249</w:t>
            </w:r>
          </w:p>
        </w:tc>
        <w:tc>
          <w:tcPr>
            <w:tcW w:w="1056" w:type="dxa"/>
            <w:vAlign w:val="center"/>
          </w:tcPr>
          <w:p w14:paraId="16FD830A"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5609</w:t>
            </w:r>
          </w:p>
        </w:tc>
        <w:tc>
          <w:tcPr>
            <w:tcW w:w="1056" w:type="dxa"/>
            <w:vAlign w:val="center"/>
          </w:tcPr>
          <w:p w14:paraId="1698D08E"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5559</w:t>
            </w:r>
          </w:p>
        </w:tc>
      </w:tr>
      <w:tr w:rsidR="00FF1E94" w:rsidRPr="001E19D6" w14:paraId="2E00F58E" w14:textId="77777777" w:rsidTr="00790CD8">
        <w:trPr>
          <w:trHeight w:val="303"/>
          <w:jc w:val="center"/>
        </w:trPr>
        <w:tc>
          <w:tcPr>
            <w:tcW w:w="1545" w:type="dxa"/>
            <w:vAlign w:val="center"/>
          </w:tcPr>
          <w:p w14:paraId="438D7B75" w14:textId="77777777" w:rsidR="00FF1E94" w:rsidRPr="001E19D6" w:rsidRDefault="00FF1E94" w:rsidP="00790CD8">
            <w:pPr>
              <w:spacing w:after="0" w:line="240" w:lineRule="auto"/>
              <w:ind w:left="31" w:right="144"/>
              <w:jc w:val="both"/>
              <w:rPr>
                <w:rFonts w:ascii="Times New Roman" w:hAnsi="Times New Roman" w:cs="Times New Roman"/>
                <w:b/>
                <w:bCs/>
                <w:sz w:val="20"/>
                <w:szCs w:val="20"/>
              </w:rPr>
            </w:pPr>
            <w:r w:rsidRPr="001E19D6">
              <w:rPr>
                <w:rFonts w:ascii="Times New Roman" w:hAnsi="Times New Roman" w:cs="Times New Roman"/>
                <w:b/>
                <w:bCs/>
                <w:sz w:val="20"/>
                <w:szCs w:val="20"/>
              </w:rPr>
              <w:t>В градовете</w:t>
            </w:r>
          </w:p>
        </w:tc>
        <w:tc>
          <w:tcPr>
            <w:tcW w:w="1056" w:type="dxa"/>
            <w:vAlign w:val="center"/>
          </w:tcPr>
          <w:p w14:paraId="25C5FFA9"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6029</w:t>
            </w:r>
          </w:p>
        </w:tc>
        <w:tc>
          <w:tcPr>
            <w:tcW w:w="1056" w:type="dxa"/>
            <w:vAlign w:val="center"/>
          </w:tcPr>
          <w:p w14:paraId="37EDCD2A"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5963</w:t>
            </w:r>
          </w:p>
        </w:tc>
        <w:tc>
          <w:tcPr>
            <w:tcW w:w="1056" w:type="dxa"/>
            <w:vAlign w:val="center"/>
          </w:tcPr>
          <w:p w14:paraId="38E484C6"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5830</w:t>
            </w:r>
          </w:p>
        </w:tc>
        <w:tc>
          <w:tcPr>
            <w:tcW w:w="1056" w:type="dxa"/>
            <w:vAlign w:val="center"/>
          </w:tcPr>
          <w:p w14:paraId="31C66278"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5524</w:t>
            </w:r>
          </w:p>
        </w:tc>
        <w:tc>
          <w:tcPr>
            <w:tcW w:w="1056" w:type="dxa"/>
            <w:vAlign w:val="center"/>
          </w:tcPr>
          <w:p w14:paraId="22BC5476"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5429</w:t>
            </w:r>
          </w:p>
        </w:tc>
      </w:tr>
      <w:tr w:rsidR="00FF1E94" w:rsidRPr="001E19D6" w14:paraId="30865A04" w14:textId="77777777" w:rsidTr="00790CD8">
        <w:trPr>
          <w:trHeight w:val="132"/>
          <w:jc w:val="center"/>
        </w:trPr>
        <w:tc>
          <w:tcPr>
            <w:tcW w:w="1545" w:type="dxa"/>
            <w:vAlign w:val="center"/>
          </w:tcPr>
          <w:p w14:paraId="75D91562" w14:textId="77777777" w:rsidR="00FF1E94" w:rsidRPr="001E19D6" w:rsidRDefault="00FF1E94" w:rsidP="00790CD8">
            <w:pPr>
              <w:spacing w:after="0" w:line="240" w:lineRule="auto"/>
              <w:ind w:left="31" w:right="144"/>
              <w:jc w:val="both"/>
              <w:rPr>
                <w:rFonts w:ascii="Times New Roman" w:hAnsi="Times New Roman" w:cs="Times New Roman"/>
                <w:b/>
                <w:bCs/>
                <w:sz w:val="20"/>
                <w:szCs w:val="20"/>
              </w:rPr>
            </w:pPr>
            <w:r w:rsidRPr="001E19D6">
              <w:rPr>
                <w:rFonts w:ascii="Times New Roman" w:hAnsi="Times New Roman" w:cs="Times New Roman"/>
                <w:b/>
                <w:bCs/>
                <w:sz w:val="20"/>
                <w:szCs w:val="20"/>
              </w:rPr>
              <w:t>В селата</w:t>
            </w:r>
          </w:p>
        </w:tc>
        <w:tc>
          <w:tcPr>
            <w:tcW w:w="1056" w:type="dxa"/>
            <w:vAlign w:val="center"/>
          </w:tcPr>
          <w:p w14:paraId="241657C6"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6739</w:t>
            </w:r>
          </w:p>
        </w:tc>
        <w:tc>
          <w:tcPr>
            <w:tcW w:w="1056" w:type="dxa"/>
            <w:vAlign w:val="center"/>
          </w:tcPr>
          <w:p w14:paraId="0832147C"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6595</w:t>
            </w:r>
          </w:p>
        </w:tc>
        <w:tc>
          <w:tcPr>
            <w:tcW w:w="1056" w:type="dxa"/>
            <w:vAlign w:val="center"/>
          </w:tcPr>
          <w:p w14:paraId="04488C74"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6335</w:t>
            </w:r>
          </w:p>
        </w:tc>
        <w:tc>
          <w:tcPr>
            <w:tcW w:w="1056" w:type="dxa"/>
            <w:vAlign w:val="center"/>
          </w:tcPr>
          <w:p w14:paraId="6E40E27A"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5365</w:t>
            </w:r>
          </w:p>
        </w:tc>
        <w:tc>
          <w:tcPr>
            <w:tcW w:w="1056" w:type="dxa"/>
            <w:vAlign w:val="center"/>
          </w:tcPr>
          <w:p w14:paraId="4A3D6632" w14:textId="77777777" w:rsidR="00FF1E94" w:rsidRPr="001E19D6" w:rsidRDefault="00FF1E94" w:rsidP="00790CD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5353</w:t>
            </w:r>
          </w:p>
        </w:tc>
      </w:tr>
    </w:tbl>
    <w:p w14:paraId="2D381ABB" w14:textId="77777777" w:rsidR="00FF1E94" w:rsidRPr="001E19D6" w:rsidRDefault="00FF1E94" w:rsidP="00FF1E94">
      <w:pPr>
        <w:spacing w:after="0" w:line="240" w:lineRule="auto"/>
        <w:jc w:val="center"/>
        <w:rPr>
          <w:rFonts w:ascii="Times New Roman" w:hAnsi="Times New Roman" w:cs="Times New Roman"/>
          <w:i/>
          <w:iCs/>
          <w:sz w:val="20"/>
          <w:szCs w:val="20"/>
        </w:rPr>
      </w:pPr>
      <w:r w:rsidRPr="001E19D6">
        <w:rPr>
          <w:rFonts w:ascii="Times New Roman" w:hAnsi="Times New Roman" w:cs="Times New Roman"/>
          <w:i/>
          <w:iCs/>
          <w:sz w:val="20"/>
          <w:szCs w:val="20"/>
        </w:rPr>
        <w:t>Източник: Национален статистически институт</w:t>
      </w:r>
    </w:p>
    <w:p w14:paraId="5C663227" w14:textId="77777777" w:rsidR="00FF1E94" w:rsidRPr="001E19D6" w:rsidRDefault="00FF1E94" w:rsidP="00FF1E94">
      <w:pPr>
        <w:spacing w:before="120" w:after="0" w:line="240" w:lineRule="auto"/>
        <w:ind w:firstLine="706"/>
        <w:jc w:val="both"/>
        <w:rPr>
          <w:rFonts w:ascii="Times New Roman" w:hAnsi="Times New Roman" w:cs="Times New Roman"/>
          <w:sz w:val="24"/>
          <w:szCs w:val="24"/>
        </w:rPr>
      </w:pPr>
      <w:r w:rsidRPr="001E19D6">
        <w:rPr>
          <w:rFonts w:ascii="Times New Roman" w:hAnsi="Times New Roman" w:cs="Times New Roman"/>
          <w:sz w:val="24"/>
          <w:szCs w:val="24"/>
        </w:rPr>
        <w:t>През 202</w:t>
      </w:r>
      <w:r>
        <w:rPr>
          <w:rFonts w:ascii="Times New Roman" w:hAnsi="Times New Roman" w:cs="Times New Roman"/>
          <w:sz w:val="24"/>
          <w:szCs w:val="24"/>
        </w:rPr>
        <w:t>3</w:t>
      </w:r>
      <w:r w:rsidRPr="001E19D6">
        <w:rPr>
          <w:rFonts w:ascii="Times New Roman" w:hAnsi="Times New Roman" w:cs="Times New Roman"/>
          <w:sz w:val="24"/>
          <w:szCs w:val="24"/>
        </w:rPr>
        <w:t xml:space="preserve"> г. в община </w:t>
      </w:r>
      <w:r>
        <w:rPr>
          <w:rFonts w:ascii="Times New Roman" w:hAnsi="Times New Roman" w:cs="Times New Roman"/>
          <w:sz w:val="24"/>
          <w:szCs w:val="24"/>
        </w:rPr>
        <w:t>Генерал Тошево</w:t>
      </w:r>
      <w:r w:rsidRPr="001E19D6">
        <w:rPr>
          <w:rFonts w:ascii="Times New Roman" w:hAnsi="Times New Roman" w:cs="Times New Roman"/>
          <w:sz w:val="24"/>
          <w:szCs w:val="24"/>
        </w:rPr>
        <w:t xml:space="preserve"> живеят </w:t>
      </w:r>
      <w:r>
        <w:rPr>
          <w:rFonts w:ascii="Times New Roman" w:hAnsi="Times New Roman" w:cs="Times New Roman"/>
          <w:sz w:val="24"/>
          <w:szCs w:val="24"/>
        </w:rPr>
        <w:t>10782</w:t>
      </w:r>
      <w:r w:rsidRPr="001E19D6">
        <w:rPr>
          <w:rFonts w:ascii="Times New Roman" w:hAnsi="Times New Roman" w:cs="Times New Roman"/>
          <w:sz w:val="24"/>
          <w:szCs w:val="24"/>
        </w:rPr>
        <w:t xml:space="preserve"> души, 4</w:t>
      </w:r>
      <w:r>
        <w:rPr>
          <w:rFonts w:ascii="Times New Roman" w:hAnsi="Times New Roman" w:cs="Times New Roman"/>
          <w:sz w:val="24"/>
          <w:szCs w:val="24"/>
        </w:rPr>
        <w:t>8.4</w:t>
      </w:r>
      <w:r w:rsidRPr="001E19D6">
        <w:rPr>
          <w:rFonts w:ascii="Times New Roman" w:hAnsi="Times New Roman" w:cs="Times New Roman"/>
          <w:sz w:val="24"/>
          <w:szCs w:val="24"/>
        </w:rPr>
        <w:t>% от които мъже и 5</w:t>
      </w:r>
      <w:r>
        <w:rPr>
          <w:rFonts w:ascii="Times New Roman" w:hAnsi="Times New Roman" w:cs="Times New Roman"/>
          <w:sz w:val="24"/>
          <w:szCs w:val="24"/>
        </w:rPr>
        <w:t>1.6</w:t>
      </w:r>
      <w:r w:rsidRPr="001E19D6">
        <w:rPr>
          <w:rFonts w:ascii="Times New Roman" w:hAnsi="Times New Roman" w:cs="Times New Roman"/>
          <w:sz w:val="24"/>
          <w:szCs w:val="24"/>
        </w:rPr>
        <w:t xml:space="preserve">% жени. Градското население (на гр. </w:t>
      </w:r>
      <w:r>
        <w:rPr>
          <w:rFonts w:ascii="Times New Roman" w:hAnsi="Times New Roman" w:cs="Times New Roman"/>
          <w:sz w:val="24"/>
          <w:szCs w:val="24"/>
        </w:rPr>
        <w:t>Генерал Тошево</w:t>
      </w:r>
      <w:r w:rsidRPr="001E19D6">
        <w:rPr>
          <w:rFonts w:ascii="Times New Roman" w:hAnsi="Times New Roman" w:cs="Times New Roman"/>
          <w:sz w:val="24"/>
          <w:szCs w:val="24"/>
        </w:rPr>
        <w:t>) е 5</w:t>
      </w:r>
      <w:r>
        <w:rPr>
          <w:rFonts w:ascii="Times New Roman" w:hAnsi="Times New Roman" w:cs="Times New Roman"/>
          <w:sz w:val="24"/>
          <w:szCs w:val="24"/>
        </w:rPr>
        <w:t>0.4%, в селата живеят останалите 49.6</w:t>
      </w:r>
      <w:r w:rsidRPr="001E19D6">
        <w:rPr>
          <w:rFonts w:ascii="Times New Roman" w:hAnsi="Times New Roman" w:cs="Times New Roman"/>
          <w:sz w:val="24"/>
          <w:szCs w:val="24"/>
        </w:rPr>
        <w:t>% от жител</w:t>
      </w:r>
      <w:r>
        <w:rPr>
          <w:rFonts w:ascii="Times New Roman" w:hAnsi="Times New Roman" w:cs="Times New Roman"/>
          <w:sz w:val="24"/>
          <w:szCs w:val="24"/>
        </w:rPr>
        <w:t>и</w:t>
      </w:r>
      <w:r w:rsidRPr="001E19D6">
        <w:rPr>
          <w:rFonts w:ascii="Times New Roman" w:hAnsi="Times New Roman" w:cs="Times New Roman"/>
          <w:sz w:val="24"/>
          <w:szCs w:val="24"/>
        </w:rPr>
        <w:t xml:space="preserve">те на общината. </w:t>
      </w:r>
      <w:r>
        <w:rPr>
          <w:rFonts w:ascii="Times New Roman" w:hAnsi="Times New Roman" w:cs="Times New Roman"/>
          <w:sz w:val="24"/>
          <w:szCs w:val="24"/>
        </w:rPr>
        <w:t>Структурата на населението по пол и урбанизираност се запазват без изменение в рамките на периода на прилагане на ПИРО.</w:t>
      </w:r>
    </w:p>
    <w:p w14:paraId="579EE12D" w14:textId="5F4912B4" w:rsidR="00FF1E94" w:rsidRPr="0010504B" w:rsidRDefault="00FF1E94" w:rsidP="00FF1E94">
      <w:pPr>
        <w:spacing w:before="120" w:after="120" w:line="240" w:lineRule="auto"/>
        <w:jc w:val="center"/>
        <w:rPr>
          <w:rFonts w:ascii="Times New Roman" w:hAnsi="Times New Roman" w:cs="Times New Roman"/>
          <w:sz w:val="24"/>
          <w:szCs w:val="24"/>
        </w:rPr>
      </w:pPr>
      <w:r w:rsidRPr="0010504B">
        <w:rPr>
          <w:rFonts w:ascii="Times New Roman" w:hAnsi="Times New Roman" w:cs="Times New Roman"/>
          <w:b/>
          <w:bCs/>
          <w:sz w:val="24"/>
          <w:szCs w:val="24"/>
        </w:rPr>
        <w:t xml:space="preserve">Графика </w:t>
      </w:r>
      <w:r>
        <w:rPr>
          <w:rFonts w:ascii="Times New Roman" w:hAnsi="Times New Roman" w:cs="Times New Roman"/>
          <w:b/>
          <w:bCs/>
          <w:sz w:val="24"/>
          <w:szCs w:val="24"/>
          <w:lang w:val="bg-BG"/>
        </w:rPr>
        <w:t>2</w:t>
      </w:r>
      <w:r w:rsidRPr="0010504B">
        <w:rPr>
          <w:rFonts w:ascii="Times New Roman" w:hAnsi="Times New Roman" w:cs="Times New Roman"/>
          <w:b/>
          <w:bCs/>
          <w:sz w:val="24"/>
          <w:szCs w:val="24"/>
        </w:rPr>
        <w:t xml:space="preserve">: Динамика на населението в община </w:t>
      </w:r>
      <w:r>
        <w:rPr>
          <w:rFonts w:ascii="Times New Roman" w:hAnsi="Times New Roman" w:cs="Times New Roman"/>
          <w:b/>
          <w:bCs/>
          <w:sz w:val="24"/>
          <w:szCs w:val="24"/>
        </w:rPr>
        <w:t>Генерал Тошево</w:t>
      </w:r>
      <w:r w:rsidRPr="0010504B">
        <w:rPr>
          <w:rFonts w:ascii="Times New Roman" w:hAnsi="Times New Roman" w:cs="Times New Roman"/>
          <w:b/>
          <w:bCs/>
          <w:sz w:val="24"/>
          <w:szCs w:val="24"/>
        </w:rPr>
        <w:t xml:space="preserve"> 201</w:t>
      </w:r>
      <w:r>
        <w:rPr>
          <w:rFonts w:ascii="Times New Roman" w:hAnsi="Times New Roman" w:cs="Times New Roman"/>
          <w:b/>
          <w:bCs/>
          <w:sz w:val="24"/>
          <w:szCs w:val="24"/>
        </w:rPr>
        <w:t>9</w:t>
      </w:r>
      <w:r w:rsidRPr="0010504B">
        <w:rPr>
          <w:rFonts w:ascii="Times New Roman" w:hAnsi="Times New Roman" w:cs="Times New Roman"/>
          <w:b/>
          <w:bCs/>
          <w:sz w:val="24"/>
          <w:szCs w:val="24"/>
        </w:rPr>
        <w:t>-202</w:t>
      </w:r>
      <w:r>
        <w:rPr>
          <w:rFonts w:ascii="Times New Roman" w:hAnsi="Times New Roman" w:cs="Times New Roman"/>
          <w:b/>
          <w:bCs/>
          <w:sz w:val="24"/>
          <w:szCs w:val="24"/>
        </w:rPr>
        <w:t>3</w:t>
      </w:r>
      <w:r w:rsidRPr="0010504B">
        <w:rPr>
          <w:rFonts w:ascii="Times New Roman" w:hAnsi="Times New Roman" w:cs="Times New Roman"/>
          <w:b/>
          <w:bCs/>
          <w:sz w:val="24"/>
          <w:szCs w:val="24"/>
        </w:rPr>
        <w:t xml:space="preserve"> г.</w:t>
      </w:r>
    </w:p>
    <w:p w14:paraId="0531617B" w14:textId="77777777" w:rsidR="00FF1E94" w:rsidRDefault="00FF1E94" w:rsidP="00FF1E94">
      <w:pPr>
        <w:pStyle w:val="Style3"/>
        <w:widowControl/>
        <w:spacing w:line="360" w:lineRule="auto"/>
        <w:ind w:right="85"/>
        <w:jc w:val="center"/>
        <w:rPr>
          <w:rFonts w:ascii="Times New Roman" w:hAnsi="Times New Roman"/>
          <w:b/>
          <w:lang w:eastAsia="en-US"/>
        </w:rPr>
      </w:pPr>
      <w:r w:rsidRPr="00E351A1">
        <w:rPr>
          <w:noProof/>
        </w:rPr>
        <w:drawing>
          <wp:inline distT="0" distB="0" distL="0" distR="0" wp14:anchorId="7960B5A0" wp14:editId="0E24C6CB">
            <wp:extent cx="3889375" cy="2217761"/>
            <wp:effectExtent l="0" t="0" r="15875" b="11430"/>
            <wp:docPr id="2007764430" name="Диаграма 20077644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2754EE6" w14:textId="77777777" w:rsidR="00FF1E94" w:rsidRPr="001E19D6" w:rsidRDefault="00FF1E94" w:rsidP="00FF1E94">
      <w:pPr>
        <w:autoSpaceDE w:val="0"/>
        <w:autoSpaceDN w:val="0"/>
        <w:adjustRightInd w:val="0"/>
        <w:spacing w:after="120" w:line="240" w:lineRule="auto"/>
        <w:ind w:firstLine="706"/>
        <w:jc w:val="both"/>
        <w:rPr>
          <w:rFonts w:ascii="Times New Roman" w:hAnsi="Times New Roman" w:cs="Times New Roman"/>
          <w:sz w:val="24"/>
          <w:szCs w:val="24"/>
        </w:rPr>
      </w:pPr>
      <w:r w:rsidRPr="001E19D6">
        <w:rPr>
          <w:rFonts w:ascii="Times New Roman" w:hAnsi="Times New Roman" w:cs="Times New Roman"/>
          <w:sz w:val="24"/>
          <w:szCs w:val="24"/>
        </w:rPr>
        <w:t xml:space="preserve">По данни от последното преброяване на населението към септември 2021 г. в община </w:t>
      </w:r>
      <w:r>
        <w:rPr>
          <w:rFonts w:ascii="Times New Roman" w:hAnsi="Times New Roman" w:cs="Times New Roman"/>
          <w:sz w:val="24"/>
          <w:szCs w:val="24"/>
        </w:rPr>
        <w:t>Генерал Тошево</w:t>
      </w:r>
      <w:r w:rsidRPr="001E19D6">
        <w:rPr>
          <w:rFonts w:ascii="Times New Roman" w:hAnsi="Times New Roman" w:cs="Times New Roman"/>
          <w:sz w:val="24"/>
          <w:szCs w:val="24"/>
        </w:rPr>
        <w:t xml:space="preserve"> живеят 1</w:t>
      </w:r>
      <w:r>
        <w:rPr>
          <w:rFonts w:ascii="Times New Roman" w:hAnsi="Times New Roman" w:cs="Times New Roman"/>
          <w:sz w:val="24"/>
          <w:szCs w:val="24"/>
        </w:rPr>
        <w:t>1114</w:t>
      </w:r>
      <w:r w:rsidRPr="001E19D6">
        <w:rPr>
          <w:rFonts w:ascii="Times New Roman" w:hAnsi="Times New Roman" w:cs="Times New Roman"/>
          <w:sz w:val="24"/>
          <w:szCs w:val="24"/>
        </w:rPr>
        <w:t xml:space="preserve"> души или с </w:t>
      </w:r>
      <w:r>
        <w:rPr>
          <w:rFonts w:ascii="Times New Roman" w:hAnsi="Times New Roman" w:cs="Times New Roman"/>
          <w:sz w:val="24"/>
          <w:szCs w:val="24"/>
        </w:rPr>
        <w:t>3983</w:t>
      </w:r>
      <w:r w:rsidRPr="001E19D6">
        <w:rPr>
          <w:rFonts w:ascii="Times New Roman" w:hAnsi="Times New Roman" w:cs="Times New Roman"/>
          <w:sz w:val="24"/>
          <w:szCs w:val="24"/>
        </w:rPr>
        <w:t xml:space="preserve"> души по-малко спрямо преброяването през 2011 г. Населението намалява с 2</w:t>
      </w:r>
      <w:r>
        <w:rPr>
          <w:rFonts w:ascii="Times New Roman" w:hAnsi="Times New Roman" w:cs="Times New Roman"/>
          <w:sz w:val="24"/>
          <w:szCs w:val="24"/>
        </w:rPr>
        <w:t>6</w:t>
      </w:r>
      <w:r w:rsidRPr="001E19D6">
        <w:rPr>
          <w:rFonts w:ascii="Times New Roman" w:hAnsi="Times New Roman" w:cs="Times New Roman"/>
          <w:sz w:val="24"/>
          <w:szCs w:val="24"/>
        </w:rPr>
        <w:t xml:space="preserve">% за десет години. Демографската криза обхваща както града, така и селата. Жителите на общинския център – гр. </w:t>
      </w:r>
      <w:r>
        <w:rPr>
          <w:rFonts w:ascii="Times New Roman" w:hAnsi="Times New Roman" w:cs="Times New Roman"/>
          <w:sz w:val="24"/>
          <w:szCs w:val="24"/>
        </w:rPr>
        <w:t>Генерал Тошево</w:t>
      </w:r>
      <w:r w:rsidRPr="001E19D6">
        <w:rPr>
          <w:rFonts w:ascii="Times New Roman" w:hAnsi="Times New Roman" w:cs="Times New Roman"/>
          <w:sz w:val="24"/>
          <w:szCs w:val="24"/>
        </w:rPr>
        <w:t xml:space="preserve"> намаляват с </w:t>
      </w:r>
      <w:r>
        <w:rPr>
          <w:rFonts w:ascii="Times New Roman" w:hAnsi="Times New Roman" w:cs="Times New Roman"/>
          <w:sz w:val="24"/>
          <w:szCs w:val="24"/>
        </w:rPr>
        <w:t>18</w:t>
      </w:r>
      <w:r w:rsidRPr="001E19D6">
        <w:rPr>
          <w:rFonts w:ascii="Times New Roman" w:hAnsi="Times New Roman" w:cs="Times New Roman"/>
          <w:sz w:val="24"/>
          <w:szCs w:val="24"/>
        </w:rPr>
        <w:t xml:space="preserve">% в периода 2011-2021 г. Най-големите села в общината са: </w:t>
      </w:r>
      <w:r>
        <w:rPr>
          <w:rFonts w:ascii="Times New Roman" w:hAnsi="Times New Roman" w:cs="Times New Roman"/>
          <w:sz w:val="24"/>
          <w:szCs w:val="24"/>
        </w:rPr>
        <w:t>Кардам</w:t>
      </w:r>
      <w:r w:rsidRPr="001E19D6">
        <w:rPr>
          <w:rFonts w:ascii="Times New Roman" w:hAnsi="Times New Roman" w:cs="Times New Roman"/>
          <w:sz w:val="24"/>
          <w:szCs w:val="24"/>
        </w:rPr>
        <w:t xml:space="preserve">, </w:t>
      </w:r>
      <w:r>
        <w:rPr>
          <w:rFonts w:ascii="Times New Roman" w:hAnsi="Times New Roman" w:cs="Times New Roman"/>
          <w:sz w:val="24"/>
          <w:szCs w:val="24"/>
        </w:rPr>
        <w:t>Спасово,</w:t>
      </w:r>
      <w:r w:rsidRPr="001E19D6">
        <w:rPr>
          <w:rFonts w:ascii="Times New Roman" w:hAnsi="Times New Roman" w:cs="Times New Roman"/>
          <w:sz w:val="24"/>
          <w:szCs w:val="24"/>
        </w:rPr>
        <w:t xml:space="preserve"> </w:t>
      </w:r>
      <w:r>
        <w:rPr>
          <w:rFonts w:ascii="Times New Roman" w:hAnsi="Times New Roman" w:cs="Times New Roman"/>
          <w:sz w:val="24"/>
          <w:szCs w:val="24"/>
        </w:rPr>
        <w:t>Люляково, Пчеларово,</w:t>
      </w:r>
      <w:r w:rsidRPr="007112EE">
        <w:rPr>
          <w:rFonts w:ascii="Times New Roman" w:hAnsi="Times New Roman" w:cs="Times New Roman"/>
          <w:sz w:val="24"/>
          <w:szCs w:val="24"/>
        </w:rPr>
        <w:t xml:space="preserve"> </w:t>
      </w:r>
      <w:r>
        <w:rPr>
          <w:rFonts w:ascii="Times New Roman" w:hAnsi="Times New Roman" w:cs="Times New Roman"/>
          <w:sz w:val="24"/>
          <w:szCs w:val="24"/>
        </w:rPr>
        <w:t>Присад, Росица и Василево. В  община Генерал Тошево при преброяването през 2021 г. има четири пусти или с под 10 жители села: Вичово – 9, Огражден - 4, Узово - 3 и  Краище само с 1 жител (мъж)</w:t>
      </w:r>
      <w:r w:rsidRPr="001E19D6">
        <w:rPr>
          <w:rFonts w:ascii="Times New Roman" w:hAnsi="Times New Roman" w:cs="Times New Roman"/>
          <w:sz w:val="24"/>
          <w:szCs w:val="24"/>
        </w:rPr>
        <w:t>.</w:t>
      </w:r>
    </w:p>
    <w:p w14:paraId="3A4644B9" w14:textId="502B0249" w:rsidR="00FF1E94" w:rsidRPr="00A66E77" w:rsidRDefault="00FF1E94" w:rsidP="00FF1E94">
      <w:pPr>
        <w:spacing w:after="120" w:line="240" w:lineRule="auto"/>
        <w:jc w:val="center"/>
        <w:rPr>
          <w:rFonts w:ascii="Times New Roman" w:hAnsi="Times New Roman" w:cs="Times New Roman"/>
          <w:b/>
          <w:sz w:val="24"/>
          <w:szCs w:val="24"/>
        </w:rPr>
      </w:pPr>
      <w:r w:rsidRPr="00A66E77">
        <w:rPr>
          <w:rFonts w:ascii="Times New Roman" w:hAnsi="Times New Roman" w:cs="Times New Roman"/>
          <w:b/>
          <w:sz w:val="24"/>
          <w:szCs w:val="24"/>
        </w:rPr>
        <w:t xml:space="preserve">Таблица </w:t>
      </w:r>
      <w:r>
        <w:rPr>
          <w:rFonts w:ascii="Times New Roman" w:hAnsi="Times New Roman" w:cs="Times New Roman"/>
          <w:b/>
          <w:sz w:val="24"/>
          <w:szCs w:val="24"/>
          <w:lang w:val="bg-BG"/>
        </w:rPr>
        <w:t>11</w:t>
      </w:r>
      <w:r w:rsidRPr="00A66E77">
        <w:rPr>
          <w:rFonts w:ascii="Times New Roman" w:hAnsi="Times New Roman" w:cs="Times New Roman"/>
          <w:b/>
          <w:sz w:val="24"/>
          <w:szCs w:val="24"/>
        </w:rPr>
        <w:t xml:space="preserve">: Население в община </w:t>
      </w:r>
      <w:r>
        <w:rPr>
          <w:rFonts w:ascii="Times New Roman" w:hAnsi="Times New Roman" w:cs="Times New Roman"/>
          <w:b/>
          <w:sz w:val="24"/>
          <w:szCs w:val="24"/>
        </w:rPr>
        <w:t>Генерал Тошево</w:t>
      </w:r>
      <w:r w:rsidRPr="00A66E77">
        <w:rPr>
          <w:rFonts w:ascii="Times New Roman" w:hAnsi="Times New Roman" w:cs="Times New Roman"/>
          <w:b/>
          <w:sz w:val="24"/>
          <w:szCs w:val="24"/>
        </w:rPr>
        <w:t xml:space="preserve"> по населени места и пол – сравнителни данни от Преброяване на населението през 2011 и 2021 г.</w:t>
      </w:r>
    </w:p>
    <w:tbl>
      <w:tblPr>
        <w:tblW w:w="83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977"/>
        <w:gridCol w:w="1090"/>
        <w:gridCol w:w="1090"/>
        <w:gridCol w:w="1092"/>
        <w:gridCol w:w="1090"/>
        <w:gridCol w:w="1090"/>
        <w:gridCol w:w="903"/>
      </w:tblGrid>
      <w:tr w:rsidR="00FF1E94" w:rsidRPr="00F915C8" w14:paraId="1A43FEC3" w14:textId="77777777" w:rsidTr="00790CD8">
        <w:trPr>
          <w:trHeight w:val="258"/>
          <w:jc w:val="center"/>
        </w:trPr>
        <w:tc>
          <w:tcPr>
            <w:tcW w:w="1977" w:type="dxa"/>
            <w:shd w:val="clear" w:color="auto" w:fill="B6DDE8" w:themeFill="accent5" w:themeFillTint="66"/>
            <w:vAlign w:val="center"/>
            <w:hideMark/>
          </w:tcPr>
          <w:p w14:paraId="34C72F5F" w14:textId="77777777" w:rsidR="00FF1E94" w:rsidRPr="00F915C8" w:rsidRDefault="00FF1E94" w:rsidP="00790CD8">
            <w:pPr>
              <w:spacing w:after="0" w:line="240" w:lineRule="auto"/>
              <w:jc w:val="center"/>
              <w:rPr>
                <w:rFonts w:ascii="Times New Roman" w:eastAsia="Times New Roman" w:hAnsi="Times New Roman" w:cs="Times New Roman"/>
                <w:b/>
                <w:color w:val="000000"/>
                <w:sz w:val="20"/>
                <w:szCs w:val="20"/>
              </w:rPr>
            </w:pPr>
            <w:r w:rsidRPr="00F915C8">
              <w:rPr>
                <w:rFonts w:ascii="Times New Roman" w:eastAsia="Times New Roman" w:hAnsi="Times New Roman" w:cs="Times New Roman"/>
                <w:b/>
                <w:color w:val="000000"/>
                <w:sz w:val="20"/>
                <w:szCs w:val="20"/>
              </w:rPr>
              <w:lastRenderedPageBreak/>
              <w:t> </w:t>
            </w:r>
          </w:p>
        </w:tc>
        <w:tc>
          <w:tcPr>
            <w:tcW w:w="3272" w:type="dxa"/>
            <w:gridSpan w:val="3"/>
            <w:shd w:val="clear" w:color="auto" w:fill="B6DDE8" w:themeFill="accent5" w:themeFillTint="66"/>
            <w:vAlign w:val="center"/>
            <w:hideMark/>
          </w:tcPr>
          <w:p w14:paraId="587111E6" w14:textId="77777777" w:rsidR="00FF1E94" w:rsidRPr="00F915C8" w:rsidRDefault="00FF1E94" w:rsidP="00790CD8">
            <w:pPr>
              <w:spacing w:after="0" w:line="240" w:lineRule="auto"/>
              <w:jc w:val="center"/>
              <w:rPr>
                <w:rFonts w:ascii="Times New Roman" w:eastAsia="Times New Roman" w:hAnsi="Times New Roman" w:cs="Times New Roman"/>
                <w:b/>
                <w:color w:val="000000"/>
                <w:sz w:val="20"/>
                <w:szCs w:val="20"/>
              </w:rPr>
            </w:pPr>
            <w:r w:rsidRPr="00F915C8">
              <w:rPr>
                <w:rFonts w:ascii="Times New Roman" w:eastAsia="Times New Roman" w:hAnsi="Times New Roman" w:cs="Times New Roman"/>
                <w:b/>
                <w:color w:val="000000"/>
                <w:sz w:val="20"/>
                <w:szCs w:val="20"/>
              </w:rPr>
              <w:t>2011</w:t>
            </w:r>
            <w:r>
              <w:rPr>
                <w:rFonts w:ascii="Times New Roman" w:eastAsia="Times New Roman" w:hAnsi="Times New Roman" w:cs="Times New Roman"/>
                <w:b/>
                <w:color w:val="000000"/>
                <w:sz w:val="20"/>
                <w:szCs w:val="20"/>
              </w:rPr>
              <w:t xml:space="preserve"> </w:t>
            </w:r>
          </w:p>
        </w:tc>
        <w:tc>
          <w:tcPr>
            <w:tcW w:w="3083" w:type="dxa"/>
            <w:gridSpan w:val="3"/>
            <w:shd w:val="clear" w:color="auto" w:fill="B6DDE8" w:themeFill="accent5" w:themeFillTint="66"/>
            <w:vAlign w:val="center"/>
            <w:hideMark/>
          </w:tcPr>
          <w:p w14:paraId="04C87BDA" w14:textId="77777777" w:rsidR="00FF1E94" w:rsidRPr="00F915C8" w:rsidRDefault="00FF1E94" w:rsidP="00790CD8">
            <w:pPr>
              <w:spacing w:after="0" w:line="240" w:lineRule="auto"/>
              <w:jc w:val="center"/>
              <w:rPr>
                <w:rFonts w:ascii="Times New Roman" w:eastAsia="Times New Roman" w:hAnsi="Times New Roman" w:cs="Times New Roman"/>
                <w:b/>
                <w:color w:val="000000"/>
                <w:sz w:val="20"/>
                <w:szCs w:val="20"/>
              </w:rPr>
            </w:pPr>
            <w:r w:rsidRPr="00F915C8">
              <w:rPr>
                <w:rFonts w:ascii="Times New Roman" w:eastAsia="Times New Roman" w:hAnsi="Times New Roman" w:cs="Times New Roman"/>
                <w:b/>
                <w:color w:val="000000"/>
                <w:sz w:val="20"/>
                <w:szCs w:val="20"/>
              </w:rPr>
              <w:t>2021</w:t>
            </w:r>
          </w:p>
        </w:tc>
      </w:tr>
      <w:tr w:rsidR="00FF1E94" w:rsidRPr="00F915C8" w14:paraId="713C45B7" w14:textId="77777777" w:rsidTr="00790CD8">
        <w:trPr>
          <w:trHeight w:val="258"/>
          <w:jc w:val="center"/>
        </w:trPr>
        <w:tc>
          <w:tcPr>
            <w:tcW w:w="1977" w:type="dxa"/>
            <w:shd w:val="clear" w:color="auto" w:fill="EAF1DD" w:themeFill="accent3" w:themeFillTint="33"/>
            <w:vAlign w:val="center"/>
            <w:hideMark/>
          </w:tcPr>
          <w:p w14:paraId="3D914AE4" w14:textId="77777777" w:rsidR="00FF1E94" w:rsidRPr="00F915C8" w:rsidRDefault="00FF1E94" w:rsidP="00790CD8">
            <w:pPr>
              <w:spacing w:after="0" w:line="240" w:lineRule="auto"/>
              <w:jc w:val="center"/>
              <w:rPr>
                <w:rFonts w:ascii="Times New Roman" w:eastAsia="Times New Roman" w:hAnsi="Times New Roman" w:cs="Times New Roman"/>
                <w:b/>
                <w:color w:val="000000"/>
                <w:sz w:val="20"/>
                <w:szCs w:val="20"/>
              </w:rPr>
            </w:pPr>
            <w:r w:rsidRPr="00F915C8">
              <w:rPr>
                <w:rFonts w:ascii="Times New Roman" w:eastAsia="Times New Roman" w:hAnsi="Times New Roman" w:cs="Times New Roman"/>
                <w:b/>
                <w:color w:val="000000"/>
                <w:sz w:val="20"/>
                <w:szCs w:val="20"/>
              </w:rPr>
              <w:t> </w:t>
            </w:r>
          </w:p>
        </w:tc>
        <w:tc>
          <w:tcPr>
            <w:tcW w:w="1090" w:type="dxa"/>
            <w:shd w:val="clear" w:color="auto" w:fill="EAF1DD" w:themeFill="accent3" w:themeFillTint="33"/>
            <w:vAlign w:val="center"/>
            <w:hideMark/>
          </w:tcPr>
          <w:p w14:paraId="09F2F4AF" w14:textId="77777777" w:rsidR="00FF1E94" w:rsidRPr="00F915C8" w:rsidRDefault="00FF1E94" w:rsidP="00790CD8">
            <w:pPr>
              <w:spacing w:after="0" w:line="240" w:lineRule="auto"/>
              <w:jc w:val="center"/>
              <w:rPr>
                <w:rFonts w:ascii="Times New Roman" w:eastAsia="Times New Roman" w:hAnsi="Times New Roman" w:cs="Times New Roman"/>
                <w:b/>
                <w:color w:val="000000"/>
                <w:sz w:val="20"/>
                <w:szCs w:val="20"/>
              </w:rPr>
            </w:pPr>
            <w:r w:rsidRPr="00F915C8">
              <w:rPr>
                <w:rFonts w:ascii="Times New Roman" w:eastAsia="Times New Roman" w:hAnsi="Times New Roman" w:cs="Times New Roman"/>
                <w:b/>
                <w:color w:val="000000"/>
                <w:sz w:val="20"/>
                <w:szCs w:val="20"/>
              </w:rPr>
              <w:t>Общо</w:t>
            </w:r>
          </w:p>
        </w:tc>
        <w:tc>
          <w:tcPr>
            <w:tcW w:w="1090" w:type="dxa"/>
            <w:shd w:val="clear" w:color="auto" w:fill="EAF1DD" w:themeFill="accent3" w:themeFillTint="33"/>
            <w:vAlign w:val="center"/>
            <w:hideMark/>
          </w:tcPr>
          <w:p w14:paraId="48A1879C" w14:textId="77777777" w:rsidR="00FF1E94" w:rsidRPr="00F915C8" w:rsidRDefault="00FF1E94" w:rsidP="00790CD8">
            <w:pPr>
              <w:spacing w:after="0" w:line="240" w:lineRule="auto"/>
              <w:jc w:val="center"/>
              <w:rPr>
                <w:rFonts w:ascii="Times New Roman" w:eastAsia="Times New Roman" w:hAnsi="Times New Roman" w:cs="Times New Roman"/>
                <w:b/>
                <w:color w:val="000000"/>
                <w:sz w:val="20"/>
                <w:szCs w:val="20"/>
              </w:rPr>
            </w:pPr>
            <w:r w:rsidRPr="00F915C8">
              <w:rPr>
                <w:rFonts w:ascii="Times New Roman" w:eastAsia="Times New Roman" w:hAnsi="Times New Roman" w:cs="Times New Roman"/>
                <w:b/>
                <w:color w:val="000000"/>
                <w:sz w:val="20"/>
                <w:szCs w:val="20"/>
              </w:rPr>
              <w:t>Мъже</w:t>
            </w:r>
          </w:p>
        </w:tc>
        <w:tc>
          <w:tcPr>
            <w:tcW w:w="1092" w:type="dxa"/>
            <w:shd w:val="clear" w:color="auto" w:fill="EAF1DD" w:themeFill="accent3" w:themeFillTint="33"/>
            <w:vAlign w:val="center"/>
            <w:hideMark/>
          </w:tcPr>
          <w:p w14:paraId="77DC41B0" w14:textId="77777777" w:rsidR="00FF1E94" w:rsidRPr="00F915C8" w:rsidRDefault="00FF1E94" w:rsidP="00790CD8">
            <w:pPr>
              <w:spacing w:after="0" w:line="240" w:lineRule="auto"/>
              <w:jc w:val="center"/>
              <w:rPr>
                <w:rFonts w:ascii="Times New Roman" w:eastAsia="Times New Roman" w:hAnsi="Times New Roman" w:cs="Times New Roman"/>
                <w:b/>
                <w:color w:val="000000"/>
                <w:sz w:val="20"/>
                <w:szCs w:val="20"/>
              </w:rPr>
            </w:pPr>
            <w:r w:rsidRPr="00F915C8">
              <w:rPr>
                <w:rFonts w:ascii="Times New Roman" w:eastAsia="Times New Roman" w:hAnsi="Times New Roman" w:cs="Times New Roman"/>
                <w:b/>
                <w:color w:val="000000"/>
                <w:sz w:val="20"/>
                <w:szCs w:val="20"/>
              </w:rPr>
              <w:t>Жени</w:t>
            </w:r>
          </w:p>
        </w:tc>
        <w:tc>
          <w:tcPr>
            <w:tcW w:w="1090" w:type="dxa"/>
            <w:shd w:val="clear" w:color="auto" w:fill="EAF1DD" w:themeFill="accent3" w:themeFillTint="33"/>
            <w:vAlign w:val="center"/>
            <w:hideMark/>
          </w:tcPr>
          <w:p w14:paraId="57D0EADB" w14:textId="77777777" w:rsidR="00FF1E94" w:rsidRPr="00F915C8" w:rsidRDefault="00FF1E94" w:rsidP="00790CD8">
            <w:pPr>
              <w:spacing w:after="0" w:line="240" w:lineRule="auto"/>
              <w:jc w:val="center"/>
              <w:rPr>
                <w:rFonts w:ascii="Times New Roman" w:eastAsia="Times New Roman" w:hAnsi="Times New Roman" w:cs="Times New Roman"/>
                <w:b/>
                <w:color w:val="000000"/>
                <w:sz w:val="20"/>
                <w:szCs w:val="20"/>
              </w:rPr>
            </w:pPr>
            <w:r w:rsidRPr="00F915C8">
              <w:rPr>
                <w:rFonts w:ascii="Times New Roman" w:eastAsia="Times New Roman" w:hAnsi="Times New Roman" w:cs="Times New Roman"/>
                <w:b/>
                <w:color w:val="000000"/>
                <w:sz w:val="20"/>
                <w:szCs w:val="20"/>
              </w:rPr>
              <w:t>Общо</w:t>
            </w:r>
          </w:p>
        </w:tc>
        <w:tc>
          <w:tcPr>
            <w:tcW w:w="1090" w:type="dxa"/>
            <w:shd w:val="clear" w:color="auto" w:fill="EAF1DD" w:themeFill="accent3" w:themeFillTint="33"/>
            <w:vAlign w:val="center"/>
            <w:hideMark/>
          </w:tcPr>
          <w:p w14:paraId="04CEBF62" w14:textId="77777777" w:rsidR="00FF1E94" w:rsidRPr="00F915C8" w:rsidRDefault="00FF1E94" w:rsidP="00790CD8">
            <w:pPr>
              <w:spacing w:after="0" w:line="240" w:lineRule="auto"/>
              <w:jc w:val="center"/>
              <w:rPr>
                <w:rFonts w:ascii="Times New Roman" w:eastAsia="Times New Roman" w:hAnsi="Times New Roman" w:cs="Times New Roman"/>
                <w:b/>
                <w:color w:val="000000"/>
                <w:sz w:val="20"/>
                <w:szCs w:val="20"/>
              </w:rPr>
            </w:pPr>
            <w:r w:rsidRPr="00F915C8">
              <w:rPr>
                <w:rFonts w:ascii="Times New Roman" w:eastAsia="Times New Roman" w:hAnsi="Times New Roman" w:cs="Times New Roman"/>
                <w:b/>
                <w:color w:val="000000"/>
                <w:sz w:val="20"/>
                <w:szCs w:val="20"/>
              </w:rPr>
              <w:t>Мъже</w:t>
            </w:r>
          </w:p>
        </w:tc>
        <w:tc>
          <w:tcPr>
            <w:tcW w:w="903" w:type="dxa"/>
            <w:shd w:val="clear" w:color="auto" w:fill="EAF1DD" w:themeFill="accent3" w:themeFillTint="33"/>
            <w:vAlign w:val="center"/>
            <w:hideMark/>
          </w:tcPr>
          <w:p w14:paraId="0A90D4B1" w14:textId="77777777" w:rsidR="00FF1E94" w:rsidRPr="00F915C8" w:rsidRDefault="00FF1E94" w:rsidP="00790CD8">
            <w:pPr>
              <w:spacing w:after="0" w:line="240" w:lineRule="auto"/>
              <w:jc w:val="center"/>
              <w:rPr>
                <w:rFonts w:ascii="Times New Roman" w:eastAsia="Times New Roman" w:hAnsi="Times New Roman" w:cs="Times New Roman"/>
                <w:b/>
                <w:color w:val="000000"/>
                <w:sz w:val="20"/>
                <w:szCs w:val="20"/>
              </w:rPr>
            </w:pPr>
            <w:r w:rsidRPr="00F915C8">
              <w:rPr>
                <w:rFonts w:ascii="Times New Roman" w:eastAsia="Times New Roman" w:hAnsi="Times New Roman" w:cs="Times New Roman"/>
                <w:b/>
                <w:color w:val="000000"/>
                <w:sz w:val="20"/>
                <w:szCs w:val="20"/>
              </w:rPr>
              <w:t>Жени</w:t>
            </w:r>
          </w:p>
        </w:tc>
      </w:tr>
      <w:tr w:rsidR="00FF1E94" w:rsidRPr="00F915C8" w14:paraId="504CBB21" w14:textId="77777777" w:rsidTr="00790CD8">
        <w:trPr>
          <w:trHeight w:val="403"/>
          <w:jc w:val="center"/>
        </w:trPr>
        <w:tc>
          <w:tcPr>
            <w:tcW w:w="1977" w:type="dxa"/>
            <w:shd w:val="clear" w:color="auto" w:fill="F2F2F2" w:themeFill="background1" w:themeFillShade="F2"/>
            <w:vAlign w:val="center"/>
            <w:hideMark/>
          </w:tcPr>
          <w:p w14:paraId="304B7F42" w14:textId="77777777" w:rsidR="00FF1E94" w:rsidRPr="00E351A1" w:rsidRDefault="00FF1E94" w:rsidP="00790CD8">
            <w:pPr>
              <w:spacing w:after="0" w:line="240" w:lineRule="auto"/>
              <w:rPr>
                <w:rFonts w:ascii="Times New Roman" w:eastAsia="Times New Roman" w:hAnsi="Times New Roman" w:cs="Times New Roman"/>
                <w:b/>
                <w:color w:val="000000"/>
                <w:sz w:val="20"/>
                <w:szCs w:val="20"/>
              </w:rPr>
            </w:pPr>
            <w:r w:rsidRPr="00E351A1">
              <w:rPr>
                <w:rFonts w:ascii="Times New Roman" w:eastAsia="Times New Roman" w:hAnsi="Times New Roman" w:cs="Times New Roman"/>
                <w:b/>
                <w:color w:val="000000"/>
                <w:sz w:val="20"/>
                <w:szCs w:val="20"/>
              </w:rPr>
              <w:t xml:space="preserve">Община </w:t>
            </w:r>
          </w:p>
          <w:p w14:paraId="5B5DD187" w14:textId="77777777" w:rsidR="00FF1E94" w:rsidRPr="00E351A1" w:rsidRDefault="00FF1E94" w:rsidP="00790CD8">
            <w:pPr>
              <w:spacing w:after="0" w:line="240" w:lineRule="auto"/>
              <w:rPr>
                <w:rFonts w:ascii="Times New Roman" w:eastAsia="Times New Roman" w:hAnsi="Times New Roman" w:cs="Times New Roman"/>
                <w:b/>
                <w:color w:val="000000"/>
                <w:sz w:val="20"/>
                <w:szCs w:val="20"/>
              </w:rPr>
            </w:pPr>
            <w:r w:rsidRPr="00E351A1">
              <w:rPr>
                <w:rFonts w:ascii="Times New Roman" w:eastAsia="Times New Roman" w:hAnsi="Times New Roman" w:cs="Times New Roman"/>
                <w:b/>
                <w:color w:val="000000"/>
                <w:sz w:val="20"/>
                <w:szCs w:val="20"/>
              </w:rPr>
              <w:t>Генерал Тошево</w:t>
            </w:r>
          </w:p>
        </w:tc>
        <w:tc>
          <w:tcPr>
            <w:tcW w:w="1090" w:type="dxa"/>
            <w:shd w:val="clear" w:color="auto" w:fill="F2F2F2" w:themeFill="background1" w:themeFillShade="F2"/>
            <w:noWrap/>
            <w:vAlign w:val="center"/>
          </w:tcPr>
          <w:p w14:paraId="393C1DFB"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15097</w:t>
            </w:r>
          </w:p>
        </w:tc>
        <w:tc>
          <w:tcPr>
            <w:tcW w:w="1090" w:type="dxa"/>
            <w:shd w:val="clear" w:color="auto" w:fill="F2F2F2" w:themeFill="background1" w:themeFillShade="F2"/>
            <w:noWrap/>
            <w:vAlign w:val="center"/>
          </w:tcPr>
          <w:p w14:paraId="5256FC47"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7465</w:t>
            </w:r>
          </w:p>
        </w:tc>
        <w:tc>
          <w:tcPr>
            <w:tcW w:w="1092" w:type="dxa"/>
            <w:shd w:val="clear" w:color="auto" w:fill="F2F2F2" w:themeFill="background1" w:themeFillShade="F2"/>
            <w:noWrap/>
            <w:vAlign w:val="center"/>
          </w:tcPr>
          <w:p w14:paraId="6E18FE51"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7632</w:t>
            </w:r>
          </w:p>
        </w:tc>
        <w:tc>
          <w:tcPr>
            <w:tcW w:w="1090" w:type="dxa"/>
            <w:shd w:val="clear" w:color="auto" w:fill="F2F2F2" w:themeFill="background1" w:themeFillShade="F2"/>
            <w:noWrap/>
            <w:vAlign w:val="center"/>
          </w:tcPr>
          <w:p w14:paraId="4FE1510D"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11114</w:t>
            </w:r>
          </w:p>
        </w:tc>
        <w:tc>
          <w:tcPr>
            <w:tcW w:w="1090" w:type="dxa"/>
            <w:shd w:val="clear" w:color="auto" w:fill="F2F2F2" w:themeFill="background1" w:themeFillShade="F2"/>
            <w:noWrap/>
            <w:vAlign w:val="center"/>
          </w:tcPr>
          <w:p w14:paraId="11EF41A8"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5384</w:t>
            </w:r>
          </w:p>
        </w:tc>
        <w:tc>
          <w:tcPr>
            <w:tcW w:w="903" w:type="dxa"/>
            <w:shd w:val="clear" w:color="auto" w:fill="F2F2F2" w:themeFill="background1" w:themeFillShade="F2"/>
            <w:noWrap/>
            <w:vAlign w:val="center"/>
          </w:tcPr>
          <w:p w14:paraId="22B68D05"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5730</w:t>
            </w:r>
          </w:p>
        </w:tc>
      </w:tr>
      <w:tr w:rsidR="00FF1E94" w:rsidRPr="00F915C8" w14:paraId="728F238F" w14:textId="77777777" w:rsidTr="00790CD8">
        <w:trPr>
          <w:trHeight w:val="260"/>
          <w:jc w:val="center"/>
        </w:trPr>
        <w:tc>
          <w:tcPr>
            <w:tcW w:w="1977" w:type="dxa"/>
            <w:shd w:val="clear" w:color="auto" w:fill="FFFFFF" w:themeFill="background1"/>
            <w:vAlign w:val="center"/>
            <w:hideMark/>
          </w:tcPr>
          <w:p w14:paraId="2AB3B150"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color w:val="000000"/>
                <w:sz w:val="20"/>
                <w:szCs w:val="20"/>
              </w:rPr>
            </w:pPr>
            <w:r w:rsidRPr="00F915C8">
              <w:rPr>
                <w:rFonts w:ascii="Times New Roman" w:eastAsia="Times New Roman" w:hAnsi="Times New Roman" w:cs="Times New Roman"/>
                <w:sz w:val="20"/>
                <w:szCs w:val="20"/>
              </w:rPr>
              <w:t>гр. Генерал Тошево</w:t>
            </w:r>
          </w:p>
        </w:tc>
        <w:tc>
          <w:tcPr>
            <w:tcW w:w="1090" w:type="dxa"/>
            <w:shd w:val="clear" w:color="auto" w:fill="FFFFFF" w:themeFill="background1"/>
            <w:noWrap/>
            <w:vAlign w:val="center"/>
          </w:tcPr>
          <w:p w14:paraId="4AA6191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6928</w:t>
            </w:r>
          </w:p>
        </w:tc>
        <w:tc>
          <w:tcPr>
            <w:tcW w:w="1090" w:type="dxa"/>
            <w:shd w:val="clear" w:color="auto" w:fill="FFFFFF" w:themeFill="background1"/>
            <w:noWrap/>
            <w:vAlign w:val="center"/>
          </w:tcPr>
          <w:p w14:paraId="611E3936"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3432</w:t>
            </w:r>
          </w:p>
        </w:tc>
        <w:tc>
          <w:tcPr>
            <w:tcW w:w="1092" w:type="dxa"/>
            <w:shd w:val="clear" w:color="auto" w:fill="FFFFFF" w:themeFill="background1"/>
            <w:noWrap/>
            <w:vAlign w:val="center"/>
          </w:tcPr>
          <w:p w14:paraId="5F85B7F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3496</w:t>
            </w:r>
          </w:p>
        </w:tc>
        <w:tc>
          <w:tcPr>
            <w:tcW w:w="1090" w:type="dxa"/>
            <w:shd w:val="clear" w:color="auto" w:fill="FFFFFF" w:themeFill="background1"/>
            <w:noWrap/>
            <w:vAlign w:val="center"/>
          </w:tcPr>
          <w:p w14:paraId="27F049E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5698</w:t>
            </w:r>
          </w:p>
        </w:tc>
        <w:tc>
          <w:tcPr>
            <w:tcW w:w="1090" w:type="dxa"/>
            <w:shd w:val="clear" w:color="auto" w:fill="FFFFFF" w:themeFill="background1"/>
            <w:noWrap/>
            <w:vAlign w:val="center"/>
          </w:tcPr>
          <w:p w14:paraId="48506A2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2780</w:t>
            </w:r>
          </w:p>
        </w:tc>
        <w:tc>
          <w:tcPr>
            <w:tcW w:w="903" w:type="dxa"/>
            <w:shd w:val="clear" w:color="auto" w:fill="FFFFFF" w:themeFill="background1"/>
            <w:noWrap/>
            <w:vAlign w:val="center"/>
          </w:tcPr>
          <w:p w14:paraId="5005335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2918</w:t>
            </w:r>
          </w:p>
        </w:tc>
      </w:tr>
      <w:tr w:rsidR="00FF1E94" w:rsidRPr="00F915C8" w14:paraId="4B3FD896" w14:textId="77777777" w:rsidTr="00790CD8">
        <w:trPr>
          <w:trHeight w:val="260"/>
          <w:jc w:val="center"/>
        </w:trPr>
        <w:tc>
          <w:tcPr>
            <w:tcW w:w="1977" w:type="dxa"/>
            <w:shd w:val="clear" w:color="auto" w:fill="FFFFFF" w:themeFill="background1"/>
            <w:vAlign w:val="center"/>
            <w:hideMark/>
          </w:tcPr>
          <w:p w14:paraId="7854236D"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color w:val="000000"/>
                <w:sz w:val="20"/>
                <w:szCs w:val="20"/>
              </w:rPr>
            </w:pPr>
            <w:r w:rsidRPr="00F915C8">
              <w:rPr>
                <w:rFonts w:ascii="Times New Roman" w:eastAsia="Times New Roman" w:hAnsi="Times New Roman" w:cs="Times New Roman"/>
                <w:sz w:val="20"/>
                <w:szCs w:val="20"/>
              </w:rPr>
              <w:t>с. Александър Стамболийски</w:t>
            </w:r>
          </w:p>
        </w:tc>
        <w:tc>
          <w:tcPr>
            <w:tcW w:w="1090" w:type="dxa"/>
            <w:shd w:val="clear" w:color="auto" w:fill="FFFFFF" w:themeFill="background1"/>
            <w:noWrap/>
            <w:vAlign w:val="center"/>
          </w:tcPr>
          <w:p w14:paraId="4EDFFDD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30</w:t>
            </w:r>
          </w:p>
        </w:tc>
        <w:tc>
          <w:tcPr>
            <w:tcW w:w="1090" w:type="dxa"/>
            <w:shd w:val="clear" w:color="auto" w:fill="FFFFFF" w:themeFill="background1"/>
            <w:noWrap/>
            <w:vAlign w:val="center"/>
          </w:tcPr>
          <w:p w14:paraId="0219001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13</w:t>
            </w:r>
          </w:p>
        </w:tc>
        <w:tc>
          <w:tcPr>
            <w:tcW w:w="1092" w:type="dxa"/>
            <w:shd w:val="clear" w:color="auto" w:fill="FFFFFF" w:themeFill="background1"/>
            <w:noWrap/>
            <w:vAlign w:val="center"/>
          </w:tcPr>
          <w:p w14:paraId="1425189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17</w:t>
            </w:r>
          </w:p>
        </w:tc>
        <w:tc>
          <w:tcPr>
            <w:tcW w:w="1090" w:type="dxa"/>
            <w:shd w:val="clear" w:color="auto" w:fill="FFFFFF" w:themeFill="background1"/>
            <w:noWrap/>
            <w:vAlign w:val="center"/>
          </w:tcPr>
          <w:p w14:paraId="6E2C64F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20</w:t>
            </w:r>
          </w:p>
        </w:tc>
        <w:tc>
          <w:tcPr>
            <w:tcW w:w="1090" w:type="dxa"/>
            <w:shd w:val="clear" w:color="auto" w:fill="FFFFFF" w:themeFill="background1"/>
            <w:noWrap/>
            <w:vAlign w:val="center"/>
          </w:tcPr>
          <w:p w14:paraId="38296278"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8</w:t>
            </w:r>
          </w:p>
        </w:tc>
        <w:tc>
          <w:tcPr>
            <w:tcW w:w="903" w:type="dxa"/>
            <w:shd w:val="clear" w:color="auto" w:fill="FFFFFF" w:themeFill="background1"/>
            <w:noWrap/>
            <w:vAlign w:val="center"/>
          </w:tcPr>
          <w:p w14:paraId="26B3653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12</w:t>
            </w:r>
          </w:p>
        </w:tc>
      </w:tr>
      <w:tr w:rsidR="00FF1E94" w:rsidRPr="00F915C8" w14:paraId="1A050F85" w14:textId="77777777" w:rsidTr="00790CD8">
        <w:trPr>
          <w:trHeight w:val="269"/>
          <w:jc w:val="center"/>
        </w:trPr>
        <w:tc>
          <w:tcPr>
            <w:tcW w:w="1977" w:type="dxa"/>
            <w:shd w:val="clear" w:color="auto" w:fill="FFFFFF" w:themeFill="background1"/>
            <w:vAlign w:val="center"/>
            <w:hideMark/>
          </w:tcPr>
          <w:p w14:paraId="6B64BCE5"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color w:val="000000"/>
                <w:sz w:val="20"/>
                <w:szCs w:val="20"/>
              </w:rPr>
            </w:pPr>
            <w:r w:rsidRPr="00F915C8">
              <w:rPr>
                <w:rFonts w:ascii="Times New Roman" w:eastAsia="Times New Roman" w:hAnsi="Times New Roman" w:cs="Times New Roman"/>
                <w:sz w:val="20"/>
                <w:szCs w:val="20"/>
              </w:rPr>
              <w:t>с. Балканци</w:t>
            </w:r>
          </w:p>
        </w:tc>
        <w:tc>
          <w:tcPr>
            <w:tcW w:w="1090" w:type="dxa"/>
            <w:shd w:val="clear" w:color="auto" w:fill="FFFFFF" w:themeFill="background1"/>
            <w:noWrap/>
            <w:vAlign w:val="center"/>
          </w:tcPr>
          <w:p w14:paraId="12AF853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69</w:t>
            </w:r>
          </w:p>
        </w:tc>
        <w:tc>
          <w:tcPr>
            <w:tcW w:w="1090" w:type="dxa"/>
            <w:shd w:val="clear" w:color="auto" w:fill="FFFFFF" w:themeFill="background1"/>
            <w:noWrap/>
            <w:vAlign w:val="center"/>
          </w:tcPr>
          <w:p w14:paraId="7295872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37</w:t>
            </w:r>
          </w:p>
        </w:tc>
        <w:tc>
          <w:tcPr>
            <w:tcW w:w="1092" w:type="dxa"/>
            <w:shd w:val="clear" w:color="auto" w:fill="FFFFFF" w:themeFill="background1"/>
            <w:noWrap/>
            <w:vAlign w:val="center"/>
          </w:tcPr>
          <w:p w14:paraId="6D6E177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32</w:t>
            </w:r>
          </w:p>
        </w:tc>
        <w:tc>
          <w:tcPr>
            <w:tcW w:w="1090" w:type="dxa"/>
            <w:shd w:val="clear" w:color="auto" w:fill="FFFFFF" w:themeFill="background1"/>
            <w:noWrap/>
            <w:vAlign w:val="center"/>
          </w:tcPr>
          <w:p w14:paraId="3388053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56</w:t>
            </w:r>
          </w:p>
        </w:tc>
        <w:tc>
          <w:tcPr>
            <w:tcW w:w="1090" w:type="dxa"/>
            <w:shd w:val="clear" w:color="auto" w:fill="FFFFFF" w:themeFill="background1"/>
            <w:noWrap/>
            <w:vAlign w:val="center"/>
          </w:tcPr>
          <w:p w14:paraId="043D74C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24</w:t>
            </w:r>
          </w:p>
        </w:tc>
        <w:tc>
          <w:tcPr>
            <w:tcW w:w="903" w:type="dxa"/>
            <w:shd w:val="clear" w:color="auto" w:fill="FFFFFF" w:themeFill="background1"/>
            <w:noWrap/>
            <w:vAlign w:val="center"/>
          </w:tcPr>
          <w:p w14:paraId="44B6206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32</w:t>
            </w:r>
          </w:p>
        </w:tc>
      </w:tr>
      <w:tr w:rsidR="00FF1E94" w:rsidRPr="00F915C8" w14:paraId="4FFB9671" w14:textId="77777777" w:rsidTr="00790CD8">
        <w:trPr>
          <w:trHeight w:val="260"/>
          <w:jc w:val="center"/>
        </w:trPr>
        <w:tc>
          <w:tcPr>
            <w:tcW w:w="1977" w:type="dxa"/>
            <w:shd w:val="clear" w:color="auto" w:fill="FFFFFF" w:themeFill="background1"/>
            <w:vAlign w:val="center"/>
            <w:hideMark/>
          </w:tcPr>
          <w:p w14:paraId="4F311278"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color w:val="000000"/>
                <w:sz w:val="20"/>
                <w:szCs w:val="20"/>
              </w:rPr>
            </w:pPr>
            <w:r w:rsidRPr="00F915C8">
              <w:rPr>
                <w:rFonts w:ascii="Times New Roman" w:eastAsia="Times New Roman" w:hAnsi="Times New Roman" w:cs="Times New Roman"/>
                <w:sz w:val="20"/>
                <w:szCs w:val="20"/>
              </w:rPr>
              <w:t>с. Бежаново</w:t>
            </w:r>
          </w:p>
        </w:tc>
        <w:tc>
          <w:tcPr>
            <w:tcW w:w="1090" w:type="dxa"/>
            <w:shd w:val="clear" w:color="auto" w:fill="FFFFFF" w:themeFill="background1"/>
            <w:noWrap/>
            <w:vAlign w:val="center"/>
          </w:tcPr>
          <w:p w14:paraId="289E656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60</w:t>
            </w:r>
          </w:p>
        </w:tc>
        <w:tc>
          <w:tcPr>
            <w:tcW w:w="1090" w:type="dxa"/>
            <w:shd w:val="clear" w:color="auto" w:fill="FFFFFF" w:themeFill="background1"/>
            <w:noWrap/>
            <w:vAlign w:val="center"/>
          </w:tcPr>
          <w:p w14:paraId="5FA5ECA6"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32</w:t>
            </w:r>
          </w:p>
        </w:tc>
        <w:tc>
          <w:tcPr>
            <w:tcW w:w="1092" w:type="dxa"/>
            <w:shd w:val="clear" w:color="auto" w:fill="FFFFFF" w:themeFill="background1"/>
            <w:noWrap/>
            <w:vAlign w:val="center"/>
          </w:tcPr>
          <w:p w14:paraId="7B74854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28</w:t>
            </w:r>
          </w:p>
        </w:tc>
        <w:tc>
          <w:tcPr>
            <w:tcW w:w="1090" w:type="dxa"/>
            <w:shd w:val="clear" w:color="auto" w:fill="FFFFFF" w:themeFill="background1"/>
            <w:noWrap/>
            <w:vAlign w:val="center"/>
          </w:tcPr>
          <w:p w14:paraId="4029E0F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39</w:t>
            </w:r>
          </w:p>
        </w:tc>
        <w:tc>
          <w:tcPr>
            <w:tcW w:w="1090" w:type="dxa"/>
            <w:shd w:val="clear" w:color="auto" w:fill="FFFFFF" w:themeFill="background1"/>
            <w:noWrap/>
            <w:vAlign w:val="center"/>
          </w:tcPr>
          <w:p w14:paraId="21A92ED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20</w:t>
            </w:r>
          </w:p>
        </w:tc>
        <w:tc>
          <w:tcPr>
            <w:tcW w:w="903" w:type="dxa"/>
            <w:shd w:val="clear" w:color="auto" w:fill="FFFFFF" w:themeFill="background1"/>
            <w:noWrap/>
            <w:vAlign w:val="center"/>
          </w:tcPr>
          <w:p w14:paraId="7276BB4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19</w:t>
            </w:r>
          </w:p>
        </w:tc>
      </w:tr>
      <w:tr w:rsidR="00FF1E94" w:rsidRPr="00F915C8" w14:paraId="19939CB4" w14:textId="77777777" w:rsidTr="00790CD8">
        <w:trPr>
          <w:trHeight w:val="260"/>
          <w:jc w:val="center"/>
        </w:trPr>
        <w:tc>
          <w:tcPr>
            <w:tcW w:w="1977" w:type="dxa"/>
            <w:shd w:val="clear" w:color="auto" w:fill="FFFFFF" w:themeFill="background1"/>
            <w:vAlign w:val="center"/>
            <w:hideMark/>
          </w:tcPr>
          <w:p w14:paraId="01C74C70"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color w:val="000000"/>
                <w:sz w:val="20"/>
                <w:szCs w:val="20"/>
              </w:rPr>
            </w:pPr>
            <w:r w:rsidRPr="00F915C8">
              <w:rPr>
                <w:rFonts w:ascii="Times New Roman" w:eastAsia="Times New Roman" w:hAnsi="Times New Roman" w:cs="Times New Roman"/>
                <w:sz w:val="20"/>
                <w:szCs w:val="20"/>
              </w:rPr>
              <w:t>с. Василево</w:t>
            </w:r>
          </w:p>
        </w:tc>
        <w:tc>
          <w:tcPr>
            <w:tcW w:w="1090" w:type="dxa"/>
            <w:shd w:val="clear" w:color="auto" w:fill="FFFFFF" w:themeFill="background1"/>
            <w:noWrap/>
            <w:vAlign w:val="center"/>
          </w:tcPr>
          <w:p w14:paraId="55CC20E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347</w:t>
            </w:r>
          </w:p>
        </w:tc>
        <w:tc>
          <w:tcPr>
            <w:tcW w:w="1090" w:type="dxa"/>
            <w:shd w:val="clear" w:color="auto" w:fill="FFFFFF" w:themeFill="background1"/>
            <w:noWrap/>
            <w:vAlign w:val="center"/>
          </w:tcPr>
          <w:p w14:paraId="131825C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165</w:t>
            </w:r>
          </w:p>
        </w:tc>
        <w:tc>
          <w:tcPr>
            <w:tcW w:w="1092" w:type="dxa"/>
            <w:shd w:val="clear" w:color="auto" w:fill="FFFFFF" w:themeFill="background1"/>
            <w:noWrap/>
            <w:vAlign w:val="center"/>
          </w:tcPr>
          <w:p w14:paraId="206F041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182</w:t>
            </w:r>
          </w:p>
        </w:tc>
        <w:tc>
          <w:tcPr>
            <w:tcW w:w="1090" w:type="dxa"/>
            <w:shd w:val="clear" w:color="auto" w:fill="FFFFFF" w:themeFill="background1"/>
            <w:noWrap/>
            <w:vAlign w:val="center"/>
          </w:tcPr>
          <w:p w14:paraId="5DFBA47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221</w:t>
            </w:r>
          </w:p>
        </w:tc>
        <w:tc>
          <w:tcPr>
            <w:tcW w:w="1090" w:type="dxa"/>
            <w:shd w:val="clear" w:color="auto" w:fill="FFFFFF" w:themeFill="background1"/>
            <w:noWrap/>
            <w:vAlign w:val="center"/>
          </w:tcPr>
          <w:p w14:paraId="19E05998"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111</w:t>
            </w:r>
          </w:p>
        </w:tc>
        <w:tc>
          <w:tcPr>
            <w:tcW w:w="903" w:type="dxa"/>
            <w:shd w:val="clear" w:color="auto" w:fill="FFFFFF" w:themeFill="background1"/>
            <w:noWrap/>
            <w:vAlign w:val="center"/>
          </w:tcPr>
          <w:p w14:paraId="4ED9EE3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110</w:t>
            </w:r>
          </w:p>
        </w:tc>
      </w:tr>
      <w:tr w:rsidR="00FF1E94" w:rsidRPr="00F915C8" w14:paraId="58628415" w14:textId="77777777" w:rsidTr="00790CD8">
        <w:trPr>
          <w:trHeight w:val="260"/>
          <w:jc w:val="center"/>
        </w:trPr>
        <w:tc>
          <w:tcPr>
            <w:tcW w:w="1977" w:type="dxa"/>
            <w:shd w:val="clear" w:color="auto" w:fill="FFFFFF" w:themeFill="background1"/>
            <w:vAlign w:val="center"/>
            <w:hideMark/>
          </w:tcPr>
          <w:p w14:paraId="4EEF6322"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color w:val="000000"/>
                <w:sz w:val="20"/>
                <w:szCs w:val="20"/>
              </w:rPr>
            </w:pPr>
            <w:r w:rsidRPr="00F915C8">
              <w:rPr>
                <w:rFonts w:ascii="Times New Roman" w:eastAsia="Times New Roman" w:hAnsi="Times New Roman" w:cs="Times New Roman"/>
                <w:sz w:val="20"/>
                <w:szCs w:val="20"/>
              </w:rPr>
              <w:t>с. Великово</w:t>
            </w:r>
          </w:p>
        </w:tc>
        <w:tc>
          <w:tcPr>
            <w:tcW w:w="1090" w:type="dxa"/>
            <w:shd w:val="clear" w:color="auto" w:fill="FFFFFF" w:themeFill="background1"/>
            <w:noWrap/>
            <w:vAlign w:val="center"/>
          </w:tcPr>
          <w:p w14:paraId="50BADC9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42</w:t>
            </w:r>
          </w:p>
        </w:tc>
        <w:tc>
          <w:tcPr>
            <w:tcW w:w="1090" w:type="dxa"/>
            <w:shd w:val="clear" w:color="auto" w:fill="FFFFFF" w:themeFill="background1"/>
            <w:noWrap/>
            <w:vAlign w:val="center"/>
          </w:tcPr>
          <w:p w14:paraId="2BADE433"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23</w:t>
            </w:r>
          </w:p>
        </w:tc>
        <w:tc>
          <w:tcPr>
            <w:tcW w:w="1092" w:type="dxa"/>
            <w:shd w:val="clear" w:color="auto" w:fill="FFFFFF" w:themeFill="background1"/>
            <w:noWrap/>
            <w:vAlign w:val="center"/>
          </w:tcPr>
          <w:p w14:paraId="491853B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19</w:t>
            </w:r>
          </w:p>
        </w:tc>
        <w:tc>
          <w:tcPr>
            <w:tcW w:w="1090" w:type="dxa"/>
            <w:shd w:val="clear" w:color="auto" w:fill="FFFFFF" w:themeFill="background1"/>
            <w:noWrap/>
            <w:vAlign w:val="center"/>
          </w:tcPr>
          <w:p w14:paraId="45506F7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22</w:t>
            </w:r>
          </w:p>
        </w:tc>
        <w:tc>
          <w:tcPr>
            <w:tcW w:w="1090" w:type="dxa"/>
            <w:shd w:val="clear" w:color="auto" w:fill="FFFFFF" w:themeFill="background1"/>
            <w:noWrap/>
            <w:vAlign w:val="center"/>
          </w:tcPr>
          <w:p w14:paraId="39D210B6"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14</w:t>
            </w:r>
          </w:p>
        </w:tc>
        <w:tc>
          <w:tcPr>
            <w:tcW w:w="903" w:type="dxa"/>
            <w:shd w:val="clear" w:color="auto" w:fill="FFFFFF" w:themeFill="background1"/>
            <w:noWrap/>
            <w:vAlign w:val="center"/>
          </w:tcPr>
          <w:p w14:paraId="4AD7EB16"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8</w:t>
            </w:r>
          </w:p>
        </w:tc>
      </w:tr>
      <w:tr w:rsidR="00FF1E94" w:rsidRPr="00F915C8" w14:paraId="36C1BB24" w14:textId="77777777" w:rsidTr="00790CD8">
        <w:trPr>
          <w:trHeight w:val="251"/>
          <w:jc w:val="center"/>
        </w:trPr>
        <w:tc>
          <w:tcPr>
            <w:tcW w:w="1977" w:type="dxa"/>
            <w:shd w:val="clear" w:color="auto" w:fill="FFFFFF" w:themeFill="background1"/>
            <w:vAlign w:val="center"/>
            <w:hideMark/>
          </w:tcPr>
          <w:p w14:paraId="5671F258"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color w:val="000000"/>
                <w:sz w:val="20"/>
                <w:szCs w:val="20"/>
              </w:rPr>
            </w:pPr>
            <w:r w:rsidRPr="00F915C8">
              <w:rPr>
                <w:rFonts w:ascii="Times New Roman" w:eastAsia="Times New Roman" w:hAnsi="Times New Roman" w:cs="Times New Roman"/>
                <w:sz w:val="20"/>
                <w:szCs w:val="20"/>
              </w:rPr>
              <w:t>с. Вичово</w:t>
            </w:r>
          </w:p>
        </w:tc>
        <w:tc>
          <w:tcPr>
            <w:tcW w:w="1090" w:type="dxa"/>
            <w:shd w:val="clear" w:color="auto" w:fill="FFFFFF" w:themeFill="background1"/>
            <w:noWrap/>
            <w:vAlign w:val="center"/>
          </w:tcPr>
          <w:p w14:paraId="6C6AF634"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30</w:t>
            </w:r>
          </w:p>
        </w:tc>
        <w:tc>
          <w:tcPr>
            <w:tcW w:w="1090" w:type="dxa"/>
            <w:shd w:val="clear" w:color="auto" w:fill="FFFFFF" w:themeFill="background1"/>
            <w:noWrap/>
            <w:vAlign w:val="center"/>
          </w:tcPr>
          <w:p w14:paraId="5E7419B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15</w:t>
            </w:r>
          </w:p>
        </w:tc>
        <w:tc>
          <w:tcPr>
            <w:tcW w:w="1092" w:type="dxa"/>
            <w:shd w:val="clear" w:color="auto" w:fill="FFFFFF" w:themeFill="background1"/>
            <w:noWrap/>
            <w:vAlign w:val="center"/>
          </w:tcPr>
          <w:p w14:paraId="270C0A0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15</w:t>
            </w:r>
          </w:p>
        </w:tc>
        <w:tc>
          <w:tcPr>
            <w:tcW w:w="1090" w:type="dxa"/>
            <w:shd w:val="clear" w:color="auto" w:fill="FFFFFF" w:themeFill="background1"/>
            <w:noWrap/>
            <w:vAlign w:val="center"/>
          </w:tcPr>
          <w:p w14:paraId="13EA7CE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9</w:t>
            </w:r>
          </w:p>
        </w:tc>
        <w:tc>
          <w:tcPr>
            <w:tcW w:w="1090" w:type="dxa"/>
            <w:shd w:val="clear" w:color="auto" w:fill="FFFFFF" w:themeFill="background1"/>
            <w:noWrap/>
            <w:vAlign w:val="center"/>
          </w:tcPr>
          <w:p w14:paraId="25C56349"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w:t>
            </w:r>
          </w:p>
        </w:tc>
        <w:tc>
          <w:tcPr>
            <w:tcW w:w="903" w:type="dxa"/>
            <w:shd w:val="clear" w:color="auto" w:fill="FFFFFF" w:themeFill="background1"/>
            <w:noWrap/>
            <w:vAlign w:val="center"/>
          </w:tcPr>
          <w:p w14:paraId="207EAD0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w:t>
            </w:r>
          </w:p>
        </w:tc>
      </w:tr>
      <w:tr w:rsidR="00FF1E94" w:rsidRPr="00F915C8" w14:paraId="2917E9C3" w14:textId="77777777" w:rsidTr="00790CD8">
        <w:trPr>
          <w:trHeight w:val="269"/>
          <w:jc w:val="center"/>
        </w:trPr>
        <w:tc>
          <w:tcPr>
            <w:tcW w:w="1977" w:type="dxa"/>
            <w:shd w:val="clear" w:color="auto" w:fill="FFFFFF" w:themeFill="background1"/>
            <w:vAlign w:val="center"/>
            <w:hideMark/>
          </w:tcPr>
          <w:p w14:paraId="413531BD"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color w:val="000000"/>
                <w:sz w:val="20"/>
                <w:szCs w:val="20"/>
              </w:rPr>
            </w:pPr>
            <w:r w:rsidRPr="00F915C8">
              <w:rPr>
                <w:rFonts w:ascii="Times New Roman" w:eastAsia="Times New Roman" w:hAnsi="Times New Roman" w:cs="Times New Roman"/>
                <w:sz w:val="20"/>
                <w:szCs w:val="20"/>
              </w:rPr>
              <w:t>с. Горица</w:t>
            </w:r>
          </w:p>
        </w:tc>
        <w:tc>
          <w:tcPr>
            <w:tcW w:w="1090" w:type="dxa"/>
            <w:shd w:val="clear" w:color="auto" w:fill="FFFFFF" w:themeFill="background1"/>
            <w:noWrap/>
            <w:vAlign w:val="center"/>
          </w:tcPr>
          <w:p w14:paraId="30C1FB73"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107</w:t>
            </w:r>
          </w:p>
        </w:tc>
        <w:tc>
          <w:tcPr>
            <w:tcW w:w="1090" w:type="dxa"/>
            <w:shd w:val="clear" w:color="auto" w:fill="FFFFFF" w:themeFill="background1"/>
            <w:noWrap/>
            <w:vAlign w:val="center"/>
          </w:tcPr>
          <w:p w14:paraId="1CD831D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55</w:t>
            </w:r>
          </w:p>
        </w:tc>
        <w:tc>
          <w:tcPr>
            <w:tcW w:w="1092" w:type="dxa"/>
            <w:shd w:val="clear" w:color="auto" w:fill="FFFFFF" w:themeFill="background1"/>
            <w:noWrap/>
            <w:vAlign w:val="center"/>
          </w:tcPr>
          <w:p w14:paraId="2CFBB388"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52</w:t>
            </w:r>
          </w:p>
        </w:tc>
        <w:tc>
          <w:tcPr>
            <w:tcW w:w="1090" w:type="dxa"/>
            <w:shd w:val="clear" w:color="auto" w:fill="FFFFFF" w:themeFill="background1"/>
            <w:noWrap/>
            <w:vAlign w:val="center"/>
          </w:tcPr>
          <w:p w14:paraId="4F23405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63</w:t>
            </w:r>
          </w:p>
        </w:tc>
        <w:tc>
          <w:tcPr>
            <w:tcW w:w="1090" w:type="dxa"/>
            <w:shd w:val="clear" w:color="auto" w:fill="FFFFFF" w:themeFill="background1"/>
            <w:noWrap/>
            <w:vAlign w:val="center"/>
          </w:tcPr>
          <w:p w14:paraId="16695FC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28</w:t>
            </w:r>
          </w:p>
        </w:tc>
        <w:tc>
          <w:tcPr>
            <w:tcW w:w="903" w:type="dxa"/>
            <w:shd w:val="clear" w:color="auto" w:fill="FFFFFF" w:themeFill="background1"/>
            <w:noWrap/>
            <w:vAlign w:val="center"/>
          </w:tcPr>
          <w:p w14:paraId="638CBC1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35</w:t>
            </w:r>
          </w:p>
        </w:tc>
      </w:tr>
      <w:tr w:rsidR="00FF1E94" w:rsidRPr="00F915C8" w14:paraId="7184F286" w14:textId="77777777" w:rsidTr="00790CD8">
        <w:trPr>
          <w:trHeight w:val="251"/>
          <w:jc w:val="center"/>
        </w:trPr>
        <w:tc>
          <w:tcPr>
            <w:tcW w:w="1977" w:type="dxa"/>
            <w:shd w:val="clear" w:color="auto" w:fill="FFFFFF" w:themeFill="background1"/>
            <w:vAlign w:val="center"/>
            <w:hideMark/>
          </w:tcPr>
          <w:p w14:paraId="156FB4E9" w14:textId="77777777" w:rsidR="00FF1E94" w:rsidRPr="00F915C8" w:rsidRDefault="00FF1E94" w:rsidP="00790CD8">
            <w:pPr>
              <w:spacing w:after="0" w:line="240" w:lineRule="auto"/>
              <w:rPr>
                <w:rFonts w:ascii="Times New Roman" w:eastAsia="Times New Roman" w:hAnsi="Times New Roman" w:cs="Times New Roman"/>
                <w:color w:val="000000"/>
                <w:sz w:val="20"/>
                <w:szCs w:val="20"/>
              </w:rPr>
            </w:pPr>
            <w:r w:rsidRPr="00F915C8">
              <w:rPr>
                <w:rFonts w:ascii="Times New Roman" w:eastAsia="Times New Roman" w:hAnsi="Times New Roman" w:cs="Times New Roman"/>
                <w:color w:val="000000"/>
                <w:sz w:val="20"/>
                <w:szCs w:val="20"/>
              </w:rPr>
              <w:t>с. Градини</w:t>
            </w:r>
          </w:p>
        </w:tc>
        <w:tc>
          <w:tcPr>
            <w:tcW w:w="1090" w:type="dxa"/>
            <w:shd w:val="clear" w:color="auto" w:fill="FFFFFF" w:themeFill="background1"/>
            <w:noWrap/>
            <w:vAlign w:val="center"/>
          </w:tcPr>
          <w:p w14:paraId="797C04A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48</w:t>
            </w:r>
          </w:p>
        </w:tc>
        <w:tc>
          <w:tcPr>
            <w:tcW w:w="1090" w:type="dxa"/>
            <w:shd w:val="clear" w:color="auto" w:fill="FFFFFF" w:themeFill="background1"/>
            <w:noWrap/>
            <w:vAlign w:val="center"/>
          </w:tcPr>
          <w:p w14:paraId="25CBEC8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w:t>
            </w:r>
          </w:p>
        </w:tc>
        <w:tc>
          <w:tcPr>
            <w:tcW w:w="1092" w:type="dxa"/>
            <w:shd w:val="clear" w:color="auto" w:fill="FFFFFF" w:themeFill="background1"/>
            <w:noWrap/>
            <w:vAlign w:val="center"/>
          </w:tcPr>
          <w:p w14:paraId="1B3E2A8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c>
          <w:tcPr>
            <w:tcW w:w="1090" w:type="dxa"/>
            <w:shd w:val="clear" w:color="auto" w:fill="FFFFFF" w:themeFill="background1"/>
            <w:noWrap/>
            <w:vAlign w:val="center"/>
          </w:tcPr>
          <w:p w14:paraId="3AF1251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w:t>
            </w:r>
          </w:p>
        </w:tc>
        <w:tc>
          <w:tcPr>
            <w:tcW w:w="1090" w:type="dxa"/>
            <w:shd w:val="clear" w:color="auto" w:fill="FFFFFF" w:themeFill="background1"/>
            <w:noWrap/>
            <w:vAlign w:val="center"/>
          </w:tcPr>
          <w:p w14:paraId="50291D8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903" w:type="dxa"/>
            <w:shd w:val="clear" w:color="auto" w:fill="FFFFFF" w:themeFill="background1"/>
            <w:noWrap/>
            <w:vAlign w:val="center"/>
          </w:tcPr>
          <w:p w14:paraId="545F9286"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r>
      <w:tr w:rsidR="00FF1E94" w:rsidRPr="00F915C8" w14:paraId="620648D4" w14:textId="77777777" w:rsidTr="00790CD8">
        <w:trPr>
          <w:trHeight w:val="269"/>
          <w:jc w:val="center"/>
        </w:trPr>
        <w:tc>
          <w:tcPr>
            <w:tcW w:w="1977" w:type="dxa"/>
            <w:shd w:val="clear" w:color="auto" w:fill="FFFFFF" w:themeFill="background1"/>
            <w:vAlign w:val="center"/>
            <w:hideMark/>
          </w:tcPr>
          <w:p w14:paraId="1458E256"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с. Дъбовик</w:t>
            </w:r>
          </w:p>
        </w:tc>
        <w:tc>
          <w:tcPr>
            <w:tcW w:w="1090" w:type="dxa"/>
            <w:shd w:val="clear" w:color="auto" w:fill="FFFFFF" w:themeFill="background1"/>
            <w:noWrap/>
            <w:vAlign w:val="center"/>
          </w:tcPr>
          <w:p w14:paraId="30EFC733"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160</w:t>
            </w:r>
          </w:p>
        </w:tc>
        <w:tc>
          <w:tcPr>
            <w:tcW w:w="1090" w:type="dxa"/>
            <w:shd w:val="clear" w:color="auto" w:fill="FFFFFF" w:themeFill="background1"/>
            <w:noWrap/>
            <w:vAlign w:val="center"/>
          </w:tcPr>
          <w:p w14:paraId="79B9ADB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72</w:t>
            </w:r>
          </w:p>
        </w:tc>
        <w:tc>
          <w:tcPr>
            <w:tcW w:w="1092" w:type="dxa"/>
            <w:shd w:val="clear" w:color="auto" w:fill="FFFFFF" w:themeFill="background1"/>
            <w:noWrap/>
            <w:vAlign w:val="center"/>
          </w:tcPr>
          <w:p w14:paraId="634A3C8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88</w:t>
            </w:r>
          </w:p>
        </w:tc>
        <w:tc>
          <w:tcPr>
            <w:tcW w:w="1090" w:type="dxa"/>
            <w:shd w:val="clear" w:color="auto" w:fill="FFFFFF" w:themeFill="background1"/>
            <w:noWrap/>
            <w:vAlign w:val="center"/>
          </w:tcPr>
          <w:p w14:paraId="32016C1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125</w:t>
            </w:r>
          </w:p>
        </w:tc>
        <w:tc>
          <w:tcPr>
            <w:tcW w:w="1090" w:type="dxa"/>
            <w:shd w:val="clear" w:color="auto" w:fill="FFFFFF" w:themeFill="background1"/>
            <w:noWrap/>
            <w:vAlign w:val="center"/>
          </w:tcPr>
          <w:p w14:paraId="7B9CDF7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59</w:t>
            </w:r>
          </w:p>
        </w:tc>
        <w:tc>
          <w:tcPr>
            <w:tcW w:w="903" w:type="dxa"/>
            <w:shd w:val="clear" w:color="auto" w:fill="FFFFFF" w:themeFill="background1"/>
            <w:noWrap/>
            <w:vAlign w:val="center"/>
          </w:tcPr>
          <w:p w14:paraId="4C36812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66</w:t>
            </w:r>
          </w:p>
        </w:tc>
      </w:tr>
      <w:tr w:rsidR="00FF1E94" w:rsidRPr="00F915C8" w14:paraId="7C488BCD" w14:textId="77777777" w:rsidTr="00790CD8">
        <w:trPr>
          <w:trHeight w:val="260"/>
          <w:jc w:val="center"/>
        </w:trPr>
        <w:tc>
          <w:tcPr>
            <w:tcW w:w="1977" w:type="dxa"/>
            <w:shd w:val="clear" w:color="auto" w:fill="FFFFFF" w:themeFill="background1"/>
            <w:vAlign w:val="center"/>
            <w:hideMark/>
          </w:tcPr>
          <w:p w14:paraId="2624D0AC"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с. Житен</w:t>
            </w:r>
          </w:p>
        </w:tc>
        <w:tc>
          <w:tcPr>
            <w:tcW w:w="1090" w:type="dxa"/>
            <w:shd w:val="clear" w:color="auto" w:fill="FFFFFF" w:themeFill="background1"/>
            <w:noWrap/>
            <w:vAlign w:val="center"/>
          </w:tcPr>
          <w:p w14:paraId="6D662049"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191</w:t>
            </w:r>
          </w:p>
        </w:tc>
        <w:tc>
          <w:tcPr>
            <w:tcW w:w="1090" w:type="dxa"/>
            <w:shd w:val="clear" w:color="auto" w:fill="FFFFFF" w:themeFill="background1"/>
            <w:noWrap/>
            <w:vAlign w:val="center"/>
          </w:tcPr>
          <w:p w14:paraId="01F18D8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99</w:t>
            </w:r>
          </w:p>
        </w:tc>
        <w:tc>
          <w:tcPr>
            <w:tcW w:w="1092" w:type="dxa"/>
            <w:shd w:val="clear" w:color="auto" w:fill="FFFFFF" w:themeFill="background1"/>
            <w:noWrap/>
            <w:vAlign w:val="center"/>
          </w:tcPr>
          <w:p w14:paraId="2ACE407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92</w:t>
            </w:r>
          </w:p>
        </w:tc>
        <w:tc>
          <w:tcPr>
            <w:tcW w:w="1090" w:type="dxa"/>
            <w:shd w:val="clear" w:color="auto" w:fill="FFFFFF" w:themeFill="background1"/>
            <w:noWrap/>
            <w:vAlign w:val="center"/>
          </w:tcPr>
          <w:p w14:paraId="458AF9D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126</w:t>
            </w:r>
          </w:p>
        </w:tc>
        <w:tc>
          <w:tcPr>
            <w:tcW w:w="1090" w:type="dxa"/>
            <w:shd w:val="clear" w:color="auto" w:fill="FFFFFF" w:themeFill="background1"/>
            <w:noWrap/>
            <w:vAlign w:val="center"/>
          </w:tcPr>
          <w:p w14:paraId="7F9F357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60</w:t>
            </w:r>
          </w:p>
        </w:tc>
        <w:tc>
          <w:tcPr>
            <w:tcW w:w="903" w:type="dxa"/>
            <w:shd w:val="clear" w:color="auto" w:fill="FFFFFF" w:themeFill="background1"/>
            <w:noWrap/>
            <w:vAlign w:val="center"/>
          </w:tcPr>
          <w:p w14:paraId="19D4302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66</w:t>
            </w:r>
          </w:p>
        </w:tc>
      </w:tr>
      <w:tr w:rsidR="00FF1E94" w:rsidRPr="00F915C8" w14:paraId="4CEB8C9E" w14:textId="77777777" w:rsidTr="00790CD8">
        <w:trPr>
          <w:trHeight w:val="260"/>
          <w:jc w:val="center"/>
        </w:trPr>
        <w:tc>
          <w:tcPr>
            <w:tcW w:w="1977" w:type="dxa"/>
            <w:shd w:val="clear" w:color="auto" w:fill="FFFFFF" w:themeFill="background1"/>
            <w:vAlign w:val="center"/>
          </w:tcPr>
          <w:p w14:paraId="062841CB"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Зограф</w:t>
            </w:r>
          </w:p>
        </w:tc>
        <w:tc>
          <w:tcPr>
            <w:tcW w:w="1090" w:type="dxa"/>
            <w:shd w:val="clear" w:color="auto" w:fill="FFFFFF" w:themeFill="background1"/>
            <w:noWrap/>
            <w:vAlign w:val="center"/>
          </w:tcPr>
          <w:p w14:paraId="5170C836"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sz w:val="20"/>
                <w:szCs w:val="20"/>
              </w:rPr>
              <w:t>119</w:t>
            </w:r>
            <w:r w:rsidRPr="00F915C8">
              <w:rPr>
                <w:rFonts w:ascii="Times New Roman" w:hAnsi="Times New Roman" w:cs="Times New Roman"/>
                <w:sz w:val="20"/>
                <w:szCs w:val="20"/>
              </w:rPr>
              <w:t xml:space="preserve"> </w:t>
            </w:r>
          </w:p>
        </w:tc>
        <w:tc>
          <w:tcPr>
            <w:tcW w:w="1090" w:type="dxa"/>
            <w:shd w:val="clear" w:color="auto" w:fill="FFFFFF" w:themeFill="background1"/>
            <w:noWrap/>
            <w:vAlign w:val="center"/>
          </w:tcPr>
          <w:p w14:paraId="6EBD93A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53</w:t>
            </w:r>
          </w:p>
        </w:tc>
        <w:tc>
          <w:tcPr>
            <w:tcW w:w="1092" w:type="dxa"/>
            <w:shd w:val="clear" w:color="auto" w:fill="FFFFFF" w:themeFill="background1"/>
            <w:noWrap/>
            <w:vAlign w:val="center"/>
          </w:tcPr>
          <w:p w14:paraId="79D7992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66</w:t>
            </w:r>
          </w:p>
        </w:tc>
        <w:tc>
          <w:tcPr>
            <w:tcW w:w="1090" w:type="dxa"/>
            <w:shd w:val="clear" w:color="auto" w:fill="FFFFFF" w:themeFill="background1"/>
            <w:noWrap/>
            <w:vAlign w:val="center"/>
          </w:tcPr>
          <w:p w14:paraId="5F1A913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45</w:t>
            </w:r>
          </w:p>
        </w:tc>
        <w:tc>
          <w:tcPr>
            <w:tcW w:w="1090" w:type="dxa"/>
            <w:shd w:val="clear" w:color="auto" w:fill="FFFFFF" w:themeFill="background1"/>
            <w:noWrap/>
            <w:vAlign w:val="center"/>
          </w:tcPr>
          <w:p w14:paraId="19426338"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21</w:t>
            </w:r>
          </w:p>
        </w:tc>
        <w:tc>
          <w:tcPr>
            <w:tcW w:w="903" w:type="dxa"/>
            <w:shd w:val="clear" w:color="auto" w:fill="FFFFFF" w:themeFill="background1"/>
            <w:noWrap/>
            <w:vAlign w:val="center"/>
          </w:tcPr>
          <w:p w14:paraId="22E52C9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24</w:t>
            </w:r>
          </w:p>
        </w:tc>
      </w:tr>
      <w:tr w:rsidR="00FF1E94" w:rsidRPr="00F915C8" w14:paraId="765DD821" w14:textId="77777777" w:rsidTr="00790CD8">
        <w:trPr>
          <w:trHeight w:val="260"/>
          <w:jc w:val="center"/>
        </w:trPr>
        <w:tc>
          <w:tcPr>
            <w:tcW w:w="1977" w:type="dxa"/>
            <w:shd w:val="clear" w:color="auto" w:fill="FFFFFF" w:themeFill="background1"/>
            <w:vAlign w:val="center"/>
          </w:tcPr>
          <w:p w14:paraId="037E705B"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Изворово</w:t>
            </w:r>
          </w:p>
        </w:tc>
        <w:tc>
          <w:tcPr>
            <w:tcW w:w="1090" w:type="dxa"/>
            <w:shd w:val="clear" w:color="auto" w:fill="FFFFFF" w:themeFill="background1"/>
            <w:noWrap/>
            <w:vAlign w:val="center"/>
          </w:tcPr>
          <w:p w14:paraId="24A8F634"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270</w:t>
            </w:r>
          </w:p>
        </w:tc>
        <w:tc>
          <w:tcPr>
            <w:tcW w:w="1090" w:type="dxa"/>
            <w:shd w:val="clear" w:color="auto" w:fill="FFFFFF" w:themeFill="background1"/>
            <w:noWrap/>
            <w:vAlign w:val="center"/>
          </w:tcPr>
          <w:p w14:paraId="00F9E3A3"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138</w:t>
            </w:r>
          </w:p>
        </w:tc>
        <w:tc>
          <w:tcPr>
            <w:tcW w:w="1092" w:type="dxa"/>
            <w:shd w:val="clear" w:color="auto" w:fill="FFFFFF" w:themeFill="background1"/>
            <w:noWrap/>
            <w:vAlign w:val="center"/>
          </w:tcPr>
          <w:p w14:paraId="0D9EA74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132</w:t>
            </w:r>
          </w:p>
        </w:tc>
        <w:tc>
          <w:tcPr>
            <w:tcW w:w="1090" w:type="dxa"/>
            <w:shd w:val="clear" w:color="auto" w:fill="FFFFFF" w:themeFill="background1"/>
            <w:noWrap/>
            <w:vAlign w:val="center"/>
          </w:tcPr>
          <w:p w14:paraId="1A841814"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143</w:t>
            </w:r>
          </w:p>
        </w:tc>
        <w:tc>
          <w:tcPr>
            <w:tcW w:w="1090" w:type="dxa"/>
            <w:shd w:val="clear" w:color="auto" w:fill="FFFFFF" w:themeFill="background1"/>
            <w:noWrap/>
            <w:vAlign w:val="center"/>
          </w:tcPr>
          <w:p w14:paraId="589C689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66</w:t>
            </w:r>
          </w:p>
        </w:tc>
        <w:tc>
          <w:tcPr>
            <w:tcW w:w="903" w:type="dxa"/>
            <w:shd w:val="clear" w:color="auto" w:fill="FFFFFF" w:themeFill="background1"/>
            <w:noWrap/>
            <w:vAlign w:val="center"/>
          </w:tcPr>
          <w:p w14:paraId="0365E063"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77</w:t>
            </w:r>
          </w:p>
        </w:tc>
      </w:tr>
      <w:tr w:rsidR="00FF1E94" w:rsidRPr="00F915C8" w14:paraId="5C6DB3BC" w14:textId="77777777" w:rsidTr="00790CD8">
        <w:trPr>
          <w:trHeight w:val="260"/>
          <w:jc w:val="center"/>
        </w:trPr>
        <w:tc>
          <w:tcPr>
            <w:tcW w:w="1977" w:type="dxa"/>
            <w:shd w:val="clear" w:color="auto" w:fill="FFFFFF" w:themeFill="background1"/>
            <w:vAlign w:val="center"/>
          </w:tcPr>
          <w:p w14:paraId="0939639A"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Йовково</w:t>
            </w:r>
          </w:p>
        </w:tc>
        <w:tc>
          <w:tcPr>
            <w:tcW w:w="1090" w:type="dxa"/>
            <w:shd w:val="clear" w:color="auto" w:fill="FFFFFF" w:themeFill="background1"/>
            <w:noWrap/>
            <w:vAlign w:val="center"/>
          </w:tcPr>
          <w:p w14:paraId="79AEB6E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292</w:t>
            </w:r>
          </w:p>
        </w:tc>
        <w:tc>
          <w:tcPr>
            <w:tcW w:w="1090" w:type="dxa"/>
            <w:shd w:val="clear" w:color="auto" w:fill="FFFFFF" w:themeFill="background1"/>
            <w:noWrap/>
            <w:vAlign w:val="center"/>
          </w:tcPr>
          <w:p w14:paraId="3EAC93D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144</w:t>
            </w:r>
          </w:p>
        </w:tc>
        <w:tc>
          <w:tcPr>
            <w:tcW w:w="1092" w:type="dxa"/>
            <w:shd w:val="clear" w:color="auto" w:fill="FFFFFF" w:themeFill="background1"/>
            <w:noWrap/>
            <w:vAlign w:val="center"/>
          </w:tcPr>
          <w:p w14:paraId="7DB06EC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148</w:t>
            </w:r>
          </w:p>
        </w:tc>
        <w:tc>
          <w:tcPr>
            <w:tcW w:w="1090" w:type="dxa"/>
            <w:shd w:val="clear" w:color="auto" w:fill="FFFFFF" w:themeFill="background1"/>
            <w:noWrap/>
            <w:vAlign w:val="center"/>
          </w:tcPr>
          <w:p w14:paraId="7495BF2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215</w:t>
            </w:r>
          </w:p>
        </w:tc>
        <w:tc>
          <w:tcPr>
            <w:tcW w:w="1090" w:type="dxa"/>
            <w:shd w:val="clear" w:color="auto" w:fill="FFFFFF" w:themeFill="background1"/>
            <w:noWrap/>
            <w:vAlign w:val="center"/>
          </w:tcPr>
          <w:p w14:paraId="2FD3EBE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99</w:t>
            </w:r>
          </w:p>
        </w:tc>
        <w:tc>
          <w:tcPr>
            <w:tcW w:w="903" w:type="dxa"/>
            <w:shd w:val="clear" w:color="auto" w:fill="FFFFFF" w:themeFill="background1"/>
            <w:noWrap/>
            <w:vAlign w:val="center"/>
          </w:tcPr>
          <w:p w14:paraId="700DCC9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116</w:t>
            </w:r>
          </w:p>
        </w:tc>
      </w:tr>
      <w:tr w:rsidR="00FF1E94" w:rsidRPr="00F915C8" w14:paraId="3AF940E3" w14:textId="77777777" w:rsidTr="00790CD8">
        <w:trPr>
          <w:trHeight w:val="260"/>
          <w:jc w:val="center"/>
        </w:trPr>
        <w:tc>
          <w:tcPr>
            <w:tcW w:w="1977" w:type="dxa"/>
            <w:shd w:val="clear" w:color="auto" w:fill="FFFFFF" w:themeFill="background1"/>
            <w:vAlign w:val="center"/>
          </w:tcPr>
          <w:p w14:paraId="77952436"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Калина</w:t>
            </w:r>
          </w:p>
        </w:tc>
        <w:tc>
          <w:tcPr>
            <w:tcW w:w="1090" w:type="dxa"/>
            <w:shd w:val="clear" w:color="auto" w:fill="FFFFFF" w:themeFill="background1"/>
            <w:noWrap/>
            <w:vAlign w:val="center"/>
          </w:tcPr>
          <w:p w14:paraId="2F9B218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66</w:t>
            </w:r>
          </w:p>
        </w:tc>
        <w:tc>
          <w:tcPr>
            <w:tcW w:w="1090" w:type="dxa"/>
            <w:shd w:val="clear" w:color="auto" w:fill="FFFFFF" w:themeFill="background1"/>
            <w:noWrap/>
            <w:vAlign w:val="center"/>
          </w:tcPr>
          <w:p w14:paraId="6D631AD3"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38</w:t>
            </w:r>
          </w:p>
        </w:tc>
        <w:tc>
          <w:tcPr>
            <w:tcW w:w="1092" w:type="dxa"/>
            <w:shd w:val="clear" w:color="auto" w:fill="FFFFFF" w:themeFill="background1"/>
            <w:noWrap/>
            <w:vAlign w:val="center"/>
          </w:tcPr>
          <w:p w14:paraId="0E09137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28</w:t>
            </w:r>
          </w:p>
        </w:tc>
        <w:tc>
          <w:tcPr>
            <w:tcW w:w="1090" w:type="dxa"/>
            <w:shd w:val="clear" w:color="auto" w:fill="FFFFFF" w:themeFill="background1"/>
            <w:noWrap/>
            <w:vAlign w:val="center"/>
          </w:tcPr>
          <w:p w14:paraId="0D3D0ED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48</w:t>
            </w:r>
          </w:p>
        </w:tc>
        <w:tc>
          <w:tcPr>
            <w:tcW w:w="1090" w:type="dxa"/>
            <w:shd w:val="clear" w:color="auto" w:fill="FFFFFF" w:themeFill="background1"/>
            <w:noWrap/>
            <w:vAlign w:val="center"/>
          </w:tcPr>
          <w:p w14:paraId="7A6FB1B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25</w:t>
            </w:r>
          </w:p>
        </w:tc>
        <w:tc>
          <w:tcPr>
            <w:tcW w:w="903" w:type="dxa"/>
            <w:shd w:val="clear" w:color="auto" w:fill="FFFFFF" w:themeFill="background1"/>
            <w:noWrap/>
            <w:vAlign w:val="center"/>
          </w:tcPr>
          <w:p w14:paraId="2A0272C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23</w:t>
            </w:r>
          </w:p>
        </w:tc>
      </w:tr>
      <w:tr w:rsidR="00FF1E94" w:rsidRPr="00F915C8" w14:paraId="02334D1D" w14:textId="77777777" w:rsidTr="00790CD8">
        <w:trPr>
          <w:trHeight w:val="260"/>
          <w:jc w:val="center"/>
        </w:trPr>
        <w:tc>
          <w:tcPr>
            <w:tcW w:w="1977" w:type="dxa"/>
            <w:shd w:val="clear" w:color="auto" w:fill="FFFFFF" w:themeFill="background1"/>
            <w:vAlign w:val="center"/>
          </w:tcPr>
          <w:p w14:paraId="073B1817"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Кардам</w:t>
            </w:r>
          </w:p>
        </w:tc>
        <w:tc>
          <w:tcPr>
            <w:tcW w:w="1090" w:type="dxa"/>
            <w:shd w:val="clear" w:color="auto" w:fill="FFFFFF" w:themeFill="background1"/>
            <w:noWrap/>
            <w:vAlign w:val="center"/>
          </w:tcPr>
          <w:p w14:paraId="0117D2B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1019</w:t>
            </w:r>
          </w:p>
        </w:tc>
        <w:tc>
          <w:tcPr>
            <w:tcW w:w="1090" w:type="dxa"/>
            <w:shd w:val="clear" w:color="auto" w:fill="FFFFFF" w:themeFill="background1"/>
            <w:noWrap/>
            <w:vAlign w:val="center"/>
          </w:tcPr>
          <w:p w14:paraId="09FC993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496</w:t>
            </w:r>
          </w:p>
        </w:tc>
        <w:tc>
          <w:tcPr>
            <w:tcW w:w="1092" w:type="dxa"/>
            <w:shd w:val="clear" w:color="auto" w:fill="FFFFFF" w:themeFill="background1"/>
            <w:noWrap/>
            <w:vAlign w:val="center"/>
          </w:tcPr>
          <w:p w14:paraId="3A8DC24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523</w:t>
            </w:r>
          </w:p>
        </w:tc>
        <w:tc>
          <w:tcPr>
            <w:tcW w:w="1090" w:type="dxa"/>
            <w:shd w:val="clear" w:color="auto" w:fill="FFFFFF" w:themeFill="background1"/>
            <w:noWrap/>
            <w:vAlign w:val="center"/>
          </w:tcPr>
          <w:p w14:paraId="6B63A64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765</w:t>
            </w:r>
          </w:p>
        </w:tc>
        <w:tc>
          <w:tcPr>
            <w:tcW w:w="1090" w:type="dxa"/>
            <w:shd w:val="clear" w:color="auto" w:fill="FFFFFF" w:themeFill="background1"/>
            <w:noWrap/>
            <w:vAlign w:val="center"/>
          </w:tcPr>
          <w:p w14:paraId="68EDD61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360</w:t>
            </w:r>
          </w:p>
        </w:tc>
        <w:tc>
          <w:tcPr>
            <w:tcW w:w="903" w:type="dxa"/>
            <w:shd w:val="clear" w:color="auto" w:fill="FFFFFF" w:themeFill="background1"/>
            <w:noWrap/>
            <w:vAlign w:val="center"/>
          </w:tcPr>
          <w:p w14:paraId="073B1F7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405</w:t>
            </w:r>
          </w:p>
        </w:tc>
      </w:tr>
      <w:tr w:rsidR="00FF1E94" w:rsidRPr="00F915C8" w14:paraId="3200024C" w14:textId="77777777" w:rsidTr="00790CD8">
        <w:trPr>
          <w:trHeight w:val="260"/>
          <w:jc w:val="center"/>
        </w:trPr>
        <w:tc>
          <w:tcPr>
            <w:tcW w:w="1977" w:type="dxa"/>
            <w:shd w:val="clear" w:color="auto" w:fill="FFFFFF" w:themeFill="background1"/>
            <w:vAlign w:val="center"/>
          </w:tcPr>
          <w:p w14:paraId="0521F115"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Конаре</w:t>
            </w:r>
          </w:p>
        </w:tc>
        <w:tc>
          <w:tcPr>
            <w:tcW w:w="1090" w:type="dxa"/>
            <w:shd w:val="clear" w:color="auto" w:fill="FFFFFF" w:themeFill="background1"/>
            <w:noWrap/>
            <w:vAlign w:val="center"/>
          </w:tcPr>
          <w:p w14:paraId="022A782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48</w:t>
            </w:r>
          </w:p>
        </w:tc>
        <w:tc>
          <w:tcPr>
            <w:tcW w:w="1090" w:type="dxa"/>
            <w:shd w:val="clear" w:color="auto" w:fill="FFFFFF" w:themeFill="background1"/>
            <w:noWrap/>
            <w:vAlign w:val="center"/>
          </w:tcPr>
          <w:p w14:paraId="3250C34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28</w:t>
            </w:r>
          </w:p>
        </w:tc>
        <w:tc>
          <w:tcPr>
            <w:tcW w:w="1092" w:type="dxa"/>
            <w:shd w:val="clear" w:color="auto" w:fill="FFFFFF" w:themeFill="background1"/>
            <w:noWrap/>
            <w:vAlign w:val="center"/>
          </w:tcPr>
          <w:p w14:paraId="5F617309"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20</w:t>
            </w:r>
          </w:p>
        </w:tc>
        <w:tc>
          <w:tcPr>
            <w:tcW w:w="1090" w:type="dxa"/>
            <w:shd w:val="clear" w:color="auto" w:fill="FFFFFF" w:themeFill="background1"/>
            <w:noWrap/>
            <w:vAlign w:val="center"/>
          </w:tcPr>
          <w:p w14:paraId="38871934"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24</w:t>
            </w:r>
          </w:p>
        </w:tc>
        <w:tc>
          <w:tcPr>
            <w:tcW w:w="1090" w:type="dxa"/>
            <w:shd w:val="clear" w:color="auto" w:fill="FFFFFF" w:themeFill="background1"/>
            <w:noWrap/>
            <w:vAlign w:val="center"/>
          </w:tcPr>
          <w:p w14:paraId="31DEC02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14</w:t>
            </w:r>
          </w:p>
        </w:tc>
        <w:tc>
          <w:tcPr>
            <w:tcW w:w="903" w:type="dxa"/>
            <w:shd w:val="clear" w:color="auto" w:fill="FFFFFF" w:themeFill="background1"/>
            <w:noWrap/>
            <w:vAlign w:val="center"/>
          </w:tcPr>
          <w:p w14:paraId="497F417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10</w:t>
            </w:r>
          </w:p>
        </w:tc>
      </w:tr>
      <w:tr w:rsidR="00FF1E94" w:rsidRPr="00F915C8" w14:paraId="5A91E010" w14:textId="77777777" w:rsidTr="00790CD8">
        <w:trPr>
          <w:trHeight w:val="260"/>
          <w:jc w:val="center"/>
        </w:trPr>
        <w:tc>
          <w:tcPr>
            <w:tcW w:w="1977" w:type="dxa"/>
            <w:shd w:val="clear" w:color="auto" w:fill="FFFFFF" w:themeFill="background1"/>
            <w:vAlign w:val="center"/>
          </w:tcPr>
          <w:p w14:paraId="4564E5B1"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Краище</w:t>
            </w:r>
          </w:p>
        </w:tc>
        <w:tc>
          <w:tcPr>
            <w:tcW w:w="1090" w:type="dxa"/>
            <w:shd w:val="clear" w:color="auto" w:fill="FFFFFF" w:themeFill="background1"/>
            <w:noWrap/>
            <w:vAlign w:val="center"/>
          </w:tcPr>
          <w:p w14:paraId="4ACC8719"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8</w:t>
            </w:r>
          </w:p>
        </w:tc>
        <w:tc>
          <w:tcPr>
            <w:tcW w:w="1090" w:type="dxa"/>
            <w:shd w:val="clear" w:color="auto" w:fill="FFFFFF" w:themeFill="background1"/>
            <w:noWrap/>
            <w:vAlign w:val="center"/>
          </w:tcPr>
          <w:p w14:paraId="2367B51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w:t>
            </w:r>
          </w:p>
        </w:tc>
        <w:tc>
          <w:tcPr>
            <w:tcW w:w="1092" w:type="dxa"/>
            <w:shd w:val="clear" w:color="auto" w:fill="FFFFFF" w:themeFill="background1"/>
            <w:noWrap/>
            <w:vAlign w:val="center"/>
          </w:tcPr>
          <w:p w14:paraId="5C9AA8C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w:t>
            </w:r>
          </w:p>
        </w:tc>
        <w:tc>
          <w:tcPr>
            <w:tcW w:w="1090" w:type="dxa"/>
            <w:shd w:val="clear" w:color="auto" w:fill="FFFFFF" w:themeFill="background1"/>
            <w:noWrap/>
            <w:vAlign w:val="center"/>
          </w:tcPr>
          <w:p w14:paraId="344A362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w:t>
            </w:r>
          </w:p>
        </w:tc>
        <w:tc>
          <w:tcPr>
            <w:tcW w:w="1090" w:type="dxa"/>
            <w:shd w:val="clear" w:color="auto" w:fill="FFFFFF" w:themeFill="background1"/>
            <w:noWrap/>
            <w:vAlign w:val="center"/>
          </w:tcPr>
          <w:p w14:paraId="1E0B8DA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w:t>
            </w:r>
          </w:p>
        </w:tc>
        <w:tc>
          <w:tcPr>
            <w:tcW w:w="903" w:type="dxa"/>
            <w:shd w:val="clear" w:color="auto" w:fill="FFFFFF" w:themeFill="background1"/>
            <w:noWrap/>
            <w:vAlign w:val="center"/>
          </w:tcPr>
          <w:p w14:paraId="3C45BDD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w:t>
            </w:r>
          </w:p>
        </w:tc>
      </w:tr>
      <w:tr w:rsidR="00FF1E94" w:rsidRPr="00F915C8" w14:paraId="37C00DE1" w14:textId="77777777" w:rsidTr="00790CD8">
        <w:trPr>
          <w:trHeight w:val="260"/>
          <w:jc w:val="center"/>
        </w:trPr>
        <w:tc>
          <w:tcPr>
            <w:tcW w:w="1977" w:type="dxa"/>
            <w:shd w:val="clear" w:color="auto" w:fill="FFFFFF" w:themeFill="background1"/>
            <w:vAlign w:val="center"/>
          </w:tcPr>
          <w:p w14:paraId="294DADAA"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Красен</w:t>
            </w:r>
          </w:p>
        </w:tc>
        <w:tc>
          <w:tcPr>
            <w:tcW w:w="1090" w:type="dxa"/>
            <w:shd w:val="clear" w:color="auto" w:fill="FFFFFF" w:themeFill="background1"/>
            <w:noWrap/>
            <w:vAlign w:val="center"/>
          </w:tcPr>
          <w:p w14:paraId="240C2328"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261</w:t>
            </w:r>
          </w:p>
        </w:tc>
        <w:tc>
          <w:tcPr>
            <w:tcW w:w="1090" w:type="dxa"/>
            <w:shd w:val="clear" w:color="auto" w:fill="FFFFFF" w:themeFill="background1"/>
            <w:noWrap/>
            <w:vAlign w:val="center"/>
          </w:tcPr>
          <w:p w14:paraId="00AD8B8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134</w:t>
            </w:r>
          </w:p>
        </w:tc>
        <w:tc>
          <w:tcPr>
            <w:tcW w:w="1092" w:type="dxa"/>
            <w:shd w:val="clear" w:color="auto" w:fill="FFFFFF" w:themeFill="background1"/>
            <w:noWrap/>
            <w:vAlign w:val="center"/>
          </w:tcPr>
          <w:p w14:paraId="1CCF67C8"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127</w:t>
            </w:r>
          </w:p>
        </w:tc>
        <w:tc>
          <w:tcPr>
            <w:tcW w:w="1090" w:type="dxa"/>
            <w:shd w:val="clear" w:color="auto" w:fill="FFFFFF" w:themeFill="background1"/>
            <w:noWrap/>
            <w:vAlign w:val="center"/>
          </w:tcPr>
          <w:p w14:paraId="5BCD290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144</w:t>
            </w:r>
          </w:p>
        </w:tc>
        <w:tc>
          <w:tcPr>
            <w:tcW w:w="1090" w:type="dxa"/>
            <w:shd w:val="clear" w:color="auto" w:fill="FFFFFF" w:themeFill="background1"/>
            <w:noWrap/>
            <w:vAlign w:val="center"/>
          </w:tcPr>
          <w:p w14:paraId="68AC519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70</w:t>
            </w:r>
          </w:p>
        </w:tc>
        <w:tc>
          <w:tcPr>
            <w:tcW w:w="903" w:type="dxa"/>
            <w:shd w:val="clear" w:color="auto" w:fill="FFFFFF" w:themeFill="background1"/>
            <w:noWrap/>
            <w:vAlign w:val="center"/>
          </w:tcPr>
          <w:p w14:paraId="35C3E8A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74</w:t>
            </w:r>
          </w:p>
        </w:tc>
      </w:tr>
      <w:tr w:rsidR="00FF1E94" w:rsidRPr="00F915C8" w14:paraId="531B00C6" w14:textId="77777777" w:rsidTr="00790CD8">
        <w:trPr>
          <w:trHeight w:val="260"/>
          <w:jc w:val="center"/>
        </w:trPr>
        <w:tc>
          <w:tcPr>
            <w:tcW w:w="1977" w:type="dxa"/>
            <w:shd w:val="clear" w:color="auto" w:fill="FFFFFF" w:themeFill="background1"/>
            <w:vAlign w:val="center"/>
          </w:tcPr>
          <w:p w14:paraId="5DE13CB7"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Къпиново</w:t>
            </w:r>
          </w:p>
        </w:tc>
        <w:tc>
          <w:tcPr>
            <w:tcW w:w="1090" w:type="dxa"/>
            <w:shd w:val="clear" w:color="auto" w:fill="FFFFFF" w:themeFill="background1"/>
            <w:noWrap/>
            <w:vAlign w:val="center"/>
          </w:tcPr>
          <w:p w14:paraId="24E3195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203</w:t>
            </w:r>
          </w:p>
        </w:tc>
        <w:tc>
          <w:tcPr>
            <w:tcW w:w="1090" w:type="dxa"/>
            <w:shd w:val="clear" w:color="auto" w:fill="FFFFFF" w:themeFill="background1"/>
            <w:noWrap/>
            <w:vAlign w:val="center"/>
          </w:tcPr>
          <w:p w14:paraId="3750D94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95</w:t>
            </w:r>
          </w:p>
        </w:tc>
        <w:tc>
          <w:tcPr>
            <w:tcW w:w="1092" w:type="dxa"/>
            <w:shd w:val="clear" w:color="auto" w:fill="FFFFFF" w:themeFill="background1"/>
            <w:noWrap/>
            <w:vAlign w:val="center"/>
          </w:tcPr>
          <w:p w14:paraId="33AD5AF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108</w:t>
            </w:r>
          </w:p>
        </w:tc>
        <w:tc>
          <w:tcPr>
            <w:tcW w:w="1090" w:type="dxa"/>
            <w:shd w:val="clear" w:color="auto" w:fill="FFFFFF" w:themeFill="background1"/>
            <w:noWrap/>
            <w:vAlign w:val="center"/>
          </w:tcPr>
          <w:p w14:paraId="1C881A44"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141</w:t>
            </w:r>
          </w:p>
        </w:tc>
        <w:tc>
          <w:tcPr>
            <w:tcW w:w="1090" w:type="dxa"/>
            <w:shd w:val="clear" w:color="auto" w:fill="FFFFFF" w:themeFill="background1"/>
            <w:noWrap/>
            <w:vAlign w:val="center"/>
          </w:tcPr>
          <w:p w14:paraId="2C64565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68</w:t>
            </w:r>
          </w:p>
        </w:tc>
        <w:tc>
          <w:tcPr>
            <w:tcW w:w="903" w:type="dxa"/>
            <w:shd w:val="clear" w:color="auto" w:fill="FFFFFF" w:themeFill="background1"/>
            <w:noWrap/>
            <w:vAlign w:val="center"/>
          </w:tcPr>
          <w:p w14:paraId="2050B42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73</w:t>
            </w:r>
          </w:p>
        </w:tc>
      </w:tr>
      <w:tr w:rsidR="00FF1E94" w:rsidRPr="00F915C8" w14:paraId="1CE499AF" w14:textId="77777777" w:rsidTr="00790CD8">
        <w:trPr>
          <w:trHeight w:val="260"/>
          <w:jc w:val="center"/>
        </w:trPr>
        <w:tc>
          <w:tcPr>
            <w:tcW w:w="1977" w:type="dxa"/>
            <w:shd w:val="clear" w:color="auto" w:fill="FFFFFF" w:themeFill="background1"/>
            <w:vAlign w:val="center"/>
          </w:tcPr>
          <w:p w14:paraId="4DF97AE7"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Лозница</w:t>
            </w:r>
          </w:p>
        </w:tc>
        <w:tc>
          <w:tcPr>
            <w:tcW w:w="1090" w:type="dxa"/>
            <w:shd w:val="clear" w:color="auto" w:fill="FFFFFF" w:themeFill="background1"/>
            <w:noWrap/>
            <w:vAlign w:val="center"/>
          </w:tcPr>
          <w:p w14:paraId="76ECDAF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13</w:t>
            </w:r>
          </w:p>
        </w:tc>
        <w:tc>
          <w:tcPr>
            <w:tcW w:w="1090" w:type="dxa"/>
            <w:shd w:val="clear" w:color="auto" w:fill="FFFFFF" w:themeFill="background1"/>
            <w:noWrap/>
            <w:vAlign w:val="center"/>
          </w:tcPr>
          <w:p w14:paraId="779A0B66"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w:t>
            </w:r>
          </w:p>
        </w:tc>
        <w:tc>
          <w:tcPr>
            <w:tcW w:w="1092" w:type="dxa"/>
            <w:shd w:val="clear" w:color="auto" w:fill="FFFFFF" w:themeFill="background1"/>
            <w:noWrap/>
            <w:vAlign w:val="center"/>
          </w:tcPr>
          <w:p w14:paraId="6BB4530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w:t>
            </w:r>
          </w:p>
        </w:tc>
        <w:tc>
          <w:tcPr>
            <w:tcW w:w="1090" w:type="dxa"/>
            <w:shd w:val="clear" w:color="auto" w:fill="FFFFFF" w:themeFill="background1"/>
            <w:noWrap/>
            <w:vAlign w:val="center"/>
          </w:tcPr>
          <w:p w14:paraId="7FE2CB19"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14</w:t>
            </w:r>
          </w:p>
        </w:tc>
        <w:tc>
          <w:tcPr>
            <w:tcW w:w="1090" w:type="dxa"/>
            <w:shd w:val="clear" w:color="auto" w:fill="FFFFFF" w:themeFill="background1"/>
            <w:noWrap/>
            <w:vAlign w:val="center"/>
          </w:tcPr>
          <w:p w14:paraId="3A9672E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9</w:t>
            </w:r>
          </w:p>
        </w:tc>
        <w:tc>
          <w:tcPr>
            <w:tcW w:w="903" w:type="dxa"/>
            <w:shd w:val="clear" w:color="auto" w:fill="FFFFFF" w:themeFill="background1"/>
            <w:noWrap/>
            <w:vAlign w:val="center"/>
          </w:tcPr>
          <w:p w14:paraId="38C29BE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w:t>
            </w:r>
          </w:p>
        </w:tc>
      </w:tr>
      <w:tr w:rsidR="00FF1E94" w:rsidRPr="00F915C8" w14:paraId="45F35552" w14:textId="77777777" w:rsidTr="00790CD8">
        <w:trPr>
          <w:trHeight w:val="260"/>
          <w:jc w:val="center"/>
        </w:trPr>
        <w:tc>
          <w:tcPr>
            <w:tcW w:w="1977" w:type="dxa"/>
            <w:shd w:val="clear" w:color="auto" w:fill="FFFFFF" w:themeFill="background1"/>
            <w:vAlign w:val="center"/>
          </w:tcPr>
          <w:p w14:paraId="08E8861A"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Люляково</w:t>
            </w:r>
          </w:p>
        </w:tc>
        <w:tc>
          <w:tcPr>
            <w:tcW w:w="1090" w:type="dxa"/>
            <w:shd w:val="clear" w:color="auto" w:fill="FFFFFF" w:themeFill="background1"/>
            <w:noWrap/>
            <w:vAlign w:val="center"/>
          </w:tcPr>
          <w:p w14:paraId="5B6D3769"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526</w:t>
            </w:r>
          </w:p>
        </w:tc>
        <w:tc>
          <w:tcPr>
            <w:tcW w:w="1090" w:type="dxa"/>
            <w:shd w:val="clear" w:color="auto" w:fill="FFFFFF" w:themeFill="background1"/>
            <w:noWrap/>
            <w:vAlign w:val="center"/>
          </w:tcPr>
          <w:p w14:paraId="07F3982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258</w:t>
            </w:r>
          </w:p>
        </w:tc>
        <w:tc>
          <w:tcPr>
            <w:tcW w:w="1092" w:type="dxa"/>
            <w:shd w:val="clear" w:color="auto" w:fill="FFFFFF" w:themeFill="background1"/>
            <w:noWrap/>
            <w:vAlign w:val="center"/>
          </w:tcPr>
          <w:p w14:paraId="2721D8C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268</w:t>
            </w:r>
          </w:p>
        </w:tc>
        <w:tc>
          <w:tcPr>
            <w:tcW w:w="1090" w:type="dxa"/>
            <w:shd w:val="clear" w:color="auto" w:fill="FFFFFF" w:themeFill="background1"/>
            <w:noWrap/>
            <w:vAlign w:val="center"/>
          </w:tcPr>
          <w:p w14:paraId="5887243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298</w:t>
            </w:r>
          </w:p>
        </w:tc>
        <w:tc>
          <w:tcPr>
            <w:tcW w:w="1090" w:type="dxa"/>
            <w:shd w:val="clear" w:color="auto" w:fill="FFFFFF" w:themeFill="background1"/>
            <w:noWrap/>
            <w:vAlign w:val="center"/>
          </w:tcPr>
          <w:p w14:paraId="538603F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137</w:t>
            </w:r>
          </w:p>
        </w:tc>
        <w:tc>
          <w:tcPr>
            <w:tcW w:w="903" w:type="dxa"/>
            <w:shd w:val="clear" w:color="auto" w:fill="FFFFFF" w:themeFill="background1"/>
            <w:noWrap/>
            <w:vAlign w:val="center"/>
          </w:tcPr>
          <w:p w14:paraId="5753D3D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161</w:t>
            </w:r>
          </w:p>
        </w:tc>
      </w:tr>
      <w:tr w:rsidR="00FF1E94" w:rsidRPr="00F915C8" w14:paraId="75CD4917" w14:textId="77777777" w:rsidTr="00790CD8">
        <w:trPr>
          <w:trHeight w:val="260"/>
          <w:jc w:val="center"/>
        </w:trPr>
        <w:tc>
          <w:tcPr>
            <w:tcW w:w="1977" w:type="dxa"/>
            <w:shd w:val="clear" w:color="auto" w:fill="FFFFFF" w:themeFill="background1"/>
            <w:vAlign w:val="center"/>
          </w:tcPr>
          <w:p w14:paraId="231CFFAF"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Малина</w:t>
            </w:r>
          </w:p>
        </w:tc>
        <w:tc>
          <w:tcPr>
            <w:tcW w:w="1090" w:type="dxa"/>
            <w:shd w:val="clear" w:color="auto" w:fill="FFFFFF" w:themeFill="background1"/>
            <w:noWrap/>
            <w:vAlign w:val="center"/>
          </w:tcPr>
          <w:p w14:paraId="2A89AEB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199</w:t>
            </w:r>
          </w:p>
        </w:tc>
        <w:tc>
          <w:tcPr>
            <w:tcW w:w="1090" w:type="dxa"/>
            <w:shd w:val="clear" w:color="auto" w:fill="FFFFFF" w:themeFill="background1"/>
            <w:noWrap/>
            <w:vAlign w:val="center"/>
          </w:tcPr>
          <w:p w14:paraId="7EFFBF7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102</w:t>
            </w:r>
          </w:p>
        </w:tc>
        <w:tc>
          <w:tcPr>
            <w:tcW w:w="1092" w:type="dxa"/>
            <w:shd w:val="clear" w:color="auto" w:fill="FFFFFF" w:themeFill="background1"/>
            <w:noWrap/>
            <w:vAlign w:val="center"/>
          </w:tcPr>
          <w:p w14:paraId="34626D5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97</w:t>
            </w:r>
          </w:p>
        </w:tc>
        <w:tc>
          <w:tcPr>
            <w:tcW w:w="1090" w:type="dxa"/>
            <w:shd w:val="clear" w:color="auto" w:fill="FFFFFF" w:themeFill="background1"/>
            <w:noWrap/>
            <w:vAlign w:val="center"/>
          </w:tcPr>
          <w:p w14:paraId="3F0A56F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146</w:t>
            </w:r>
          </w:p>
        </w:tc>
        <w:tc>
          <w:tcPr>
            <w:tcW w:w="1090" w:type="dxa"/>
            <w:shd w:val="clear" w:color="auto" w:fill="FFFFFF" w:themeFill="background1"/>
            <w:noWrap/>
            <w:vAlign w:val="center"/>
          </w:tcPr>
          <w:p w14:paraId="0AB5F9F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69</w:t>
            </w:r>
          </w:p>
        </w:tc>
        <w:tc>
          <w:tcPr>
            <w:tcW w:w="903" w:type="dxa"/>
            <w:shd w:val="clear" w:color="auto" w:fill="FFFFFF" w:themeFill="background1"/>
            <w:noWrap/>
            <w:vAlign w:val="center"/>
          </w:tcPr>
          <w:p w14:paraId="0243958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77</w:t>
            </w:r>
          </w:p>
        </w:tc>
      </w:tr>
      <w:tr w:rsidR="00FF1E94" w:rsidRPr="00F915C8" w14:paraId="1140D667" w14:textId="77777777" w:rsidTr="00790CD8">
        <w:trPr>
          <w:trHeight w:val="260"/>
          <w:jc w:val="center"/>
        </w:trPr>
        <w:tc>
          <w:tcPr>
            <w:tcW w:w="1977" w:type="dxa"/>
            <w:shd w:val="clear" w:color="auto" w:fill="FFFFFF" w:themeFill="background1"/>
            <w:vAlign w:val="center"/>
          </w:tcPr>
          <w:p w14:paraId="5F79F5C3"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Огражден</w:t>
            </w:r>
          </w:p>
        </w:tc>
        <w:tc>
          <w:tcPr>
            <w:tcW w:w="1090" w:type="dxa"/>
            <w:shd w:val="clear" w:color="auto" w:fill="FFFFFF" w:themeFill="background1"/>
            <w:noWrap/>
            <w:vAlign w:val="center"/>
          </w:tcPr>
          <w:p w14:paraId="64D614B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w:t>
            </w:r>
          </w:p>
        </w:tc>
        <w:tc>
          <w:tcPr>
            <w:tcW w:w="1090" w:type="dxa"/>
            <w:shd w:val="clear" w:color="auto" w:fill="FFFFFF" w:themeFill="background1"/>
            <w:noWrap/>
            <w:vAlign w:val="center"/>
          </w:tcPr>
          <w:p w14:paraId="03E60A14"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w:t>
            </w:r>
          </w:p>
        </w:tc>
        <w:tc>
          <w:tcPr>
            <w:tcW w:w="1092" w:type="dxa"/>
            <w:shd w:val="clear" w:color="auto" w:fill="FFFFFF" w:themeFill="background1"/>
            <w:noWrap/>
            <w:vAlign w:val="center"/>
          </w:tcPr>
          <w:p w14:paraId="2B1D40F6"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w:t>
            </w:r>
          </w:p>
        </w:tc>
        <w:tc>
          <w:tcPr>
            <w:tcW w:w="1090" w:type="dxa"/>
            <w:shd w:val="clear" w:color="auto" w:fill="FFFFFF" w:themeFill="background1"/>
            <w:noWrap/>
            <w:vAlign w:val="center"/>
          </w:tcPr>
          <w:p w14:paraId="1C51F0D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w:t>
            </w:r>
          </w:p>
        </w:tc>
        <w:tc>
          <w:tcPr>
            <w:tcW w:w="1090" w:type="dxa"/>
            <w:shd w:val="clear" w:color="auto" w:fill="FFFFFF" w:themeFill="background1"/>
            <w:noWrap/>
            <w:vAlign w:val="center"/>
          </w:tcPr>
          <w:p w14:paraId="0E9128E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w:t>
            </w:r>
          </w:p>
        </w:tc>
        <w:tc>
          <w:tcPr>
            <w:tcW w:w="903" w:type="dxa"/>
            <w:shd w:val="clear" w:color="auto" w:fill="FFFFFF" w:themeFill="background1"/>
            <w:noWrap/>
            <w:vAlign w:val="center"/>
          </w:tcPr>
          <w:p w14:paraId="71DB9DC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w:t>
            </w:r>
          </w:p>
        </w:tc>
      </w:tr>
      <w:tr w:rsidR="00FF1E94" w:rsidRPr="00F915C8" w14:paraId="145E1FC8" w14:textId="77777777" w:rsidTr="00790CD8">
        <w:trPr>
          <w:trHeight w:val="260"/>
          <w:jc w:val="center"/>
        </w:trPr>
        <w:tc>
          <w:tcPr>
            <w:tcW w:w="1977" w:type="dxa"/>
            <w:shd w:val="clear" w:color="auto" w:fill="FFFFFF" w:themeFill="background1"/>
            <w:vAlign w:val="center"/>
          </w:tcPr>
          <w:p w14:paraId="7F6DF1AD"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Петлешково</w:t>
            </w:r>
          </w:p>
        </w:tc>
        <w:tc>
          <w:tcPr>
            <w:tcW w:w="1090" w:type="dxa"/>
            <w:shd w:val="clear" w:color="auto" w:fill="FFFFFF" w:themeFill="background1"/>
            <w:noWrap/>
            <w:vAlign w:val="center"/>
          </w:tcPr>
          <w:p w14:paraId="37DD65E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200</w:t>
            </w:r>
          </w:p>
        </w:tc>
        <w:tc>
          <w:tcPr>
            <w:tcW w:w="1090" w:type="dxa"/>
            <w:shd w:val="clear" w:color="auto" w:fill="FFFFFF" w:themeFill="background1"/>
            <w:noWrap/>
            <w:vAlign w:val="center"/>
          </w:tcPr>
          <w:p w14:paraId="439AD95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92</w:t>
            </w:r>
          </w:p>
        </w:tc>
        <w:tc>
          <w:tcPr>
            <w:tcW w:w="1092" w:type="dxa"/>
            <w:shd w:val="clear" w:color="auto" w:fill="FFFFFF" w:themeFill="background1"/>
            <w:noWrap/>
            <w:vAlign w:val="center"/>
          </w:tcPr>
          <w:p w14:paraId="2690753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108</w:t>
            </w:r>
          </w:p>
        </w:tc>
        <w:tc>
          <w:tcPr>
            <w:tcW w:w="1090" w:type="dxa"/>
            <w:shd w:val="clear" w:color="auto" w:fill="FFFFFF" w:themeFill="background1"/>
            <w:noWrap/>
            <w:vAlign w:val="center"/>
          </w:tcPr>
          <w:p w14:paraId="0EEE5318"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119</w:t>
            </w:r>
          </w:p>
        </w:tc>
        <w:tc>
          <w:tcPr>
            <w:tcW w:w="1090" w:type="dxa"/>
            <w:shd w:val="clear" w:color="auto" w:fill="FFFFFF" w:themeFill="background1"/>
            <w:noWrap/>
            <w:vAlign w:val="center"/>
          </w:tcPr>
          <w:p w14:paraId="67F68074"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53</w:t>
            </w:r>
          </w:p>
        </w:tc>
        <w:tc>
          <w:tcPr>
            <w:tcW w:w="903" w:type="dxa"/>
            <w:shd w:val="clear" w:color="auto" w:fill="FFFFFF" w:themeFill="background1"/>
            <w:noWrap/>
            <w:vAlign w:val="center"/>
          </w:tcPr>
          <w:p w14:paraId="76AADFF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66</w:t>
            </w:r>
          </w:p>
        </w:tc>
      </w:tr>
      <w:tr w:rsidR="00FF1E94" w:rsidRPr="00F915C8" w14:paraId="1A3F3DE5" w14:textId="77777777" w:rsidTr="00790CD8">
        <w:trPr>
          <w:trHeight w:val="260"/>
          <w:jc w:val="center"/>
        </w:trPr>
        <w:tc>
          <w:tcPr>
            <w:tcW w:w="1977" w:type="dxa"/>
            <w:shd w:val="clear" w:color="auto" w:fill="FFFFFF" w:themeFill="background1"/>
            <w:vAlign w:val="center"/>
          </w:tcPr>
          <w:p w14:paraId="79F5FF9D"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Писарово</w:t>
            </w:r>
          </w:p>
        </w:tc>
        <w:tc>
          <w:tcPr>
            <w:tcW w:w="1090" w:type="dxa"/>
            <w:shd w:val="clear" w:color="auto" w:fill="FFFFFF" w:themeFill="background1"/>
            <w:noWrap/>
            <w:vAlign w:val="center"/>
          </w:tcPr>
          <w:p w14:paraId="6D5C209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78</w:t>
            </w:r>
          </w:p>
        </w:tc>
        <w:tc>
          <w:tcPr>
            <w:tcW w:w="1090" w:type="dxa"/>
            <w:shd w:val="clear" w:color="auto" w:fill="FFFFFF" w:themeFill="background1"/>
            <w:noWrap/>
            <w:vAlign w:val="center"/>
          </w:tcPr>
          <w:p w14:paraId="025A68A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40</w:t>
            </w:r>
          </w:p>
        </w:tc>
        <w:tc>
          <w:tcPr>
            <w:tcW w:w="1092" w:type="dxa"/>
            <w:shd w:val="clear" w:color="auto" w:fill="FFFFFF" w:themeFill="background1"/>
            <w:noWrap/>
            <w:vAlign w:val="center"/>
          </w:tcPr>
          <w:p w14:paraId="616E23B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38</w:t>
            </w:r>
          </w:p>
        </w:tc>
        <w:tc>
          <w:tcPr>
            <w:tcW w:w="1090" w:type="dxa"/>
            <w:shd w:val="clear" w:color="auto" w:fill="FFFFFF" w:themeFill="background1"/>
            <w:noWrap/>
            <w:vAlign w:val="center"/>
          </w:tcPr>
          <w:p w14:paraId="595C004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45</w:t>
            </w:r>
          </w:p>
        </w:tc>
        <w:tc>
          <w:tcPr>
            <w:tcW w:w="1090" w:type="dxa"/>
            <w:shd w:val="clear" w:color="auto" w:fill="FFFFFF" w:themeFill="background1"/>
            <w:noWrap/>
            <w:vAlign w:val="center"/>
          </w:tcPr>
          <w:p w14:paraId="3983F033"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21</w:t>
            </w:r>
          </w:p>
        </w:tc>
        <w:tc>
          <w:tcPr>
            <w:tcW w:w="903" w:type="dxa"/>
            <w:shd w:val="clear" w:color="auto" w:fill="FFFFFF" w:themeFill="background1"/>
            <w:noWrap/>
            <w:vAlign w:val="center"/>
          </w:tcPr>
          <w:p w14:paraId="15A29BC9"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24</w:t>
            </w:r>
          </w:p>
        </w:tc>
      </w:tr>
      <w:tr w:rsidR="00FF1E94" w:rsidRPr="00F915C8" w14:paraId="4BB132AC" w14:textId="77777777" w:rsidTr="00790CD8">
        <w:trPr>
          <w:trHeight w:val="260"/>
          <w:jc w:val="center"/>
        </w:trPr>
        <w:tc>
          <w:tcPr>
            <w:tcW w:w="1977" w:type="dxa"/>
            <w:shd w:val="clear" w:color="auto" w:fill="FFFFFF" w:themeFill="background1"/>
            <w:vAlign w:val="center"/>
          </w:tcPr>
          <w:p w14:paraId="073645CC"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Пленимир</w:t>
            </w:r>
          </w:p>
        </w:tc>
        <w:tc>
          <w:tcPr>
            <w:tcW w:w="1090" w:type="dxa"/>
            <w:shd w:val="clear" w:color="auto" w:fill="FFFFFF" w:themeFill="background1"/>
            <w:noWrap/>
            <w:vAlign w:val="center"/>
          </w:tcPr>
          <w:p w14:paraId="48206126"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89</w:t>
            </w:r>
          </w:p>
        </w:tc>
        <w:tc>
          <w:tcPr>
            <w:tcW w:w="1090" w:type="dxa"/>
            <w:shd w:val="clear" w:color="auto" w:fill="FFFFFF" w:themeFill="background1"/>
            <w:noWrap/>
            <w:vAlign w:val="center"/>
          </w:tcPr>
          <w:p w14:paraId="1D3BD7E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44</w:t>
            </w:r>
          </w:p>
        </w:tc>
        <w:tc>
          <w:tcPr>
            <w:tcW w:w="1092" w:type="dxa"/>
            <w:shd w:val="clear" w:color="auto" w:fill="FFFFFF" w:themeFill="background1"/>
            <w:noWrap/>
            <w:vAlign w:val="center"/>
          </w:tcPr>
          <w:p w14:paraId="1BD7993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45</w:t>
            </w:r>
          </w:p>
        </w:tc>
        <w:tc>
          <w:tcPr>
            <w:tcW w:w="1090" w:type="dxa"/>
            <w:shd w:val="clear" w:color="auto" w:fill="FFFFFF" w:themeFill="background1"/>
            <w:noWrap/>
            <w:vAlign w:val="center"/>
          </w:tcPr>
          <w:p w14:paraId="391E491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70</w:t>
            </w:r>
          </w:p>
        </w:tc>
        <w:tc>
          <w:tcPr>
            <w:tcW w:w="1090" w:type="dxa"/>
            <w:shd w:val="clear" w:color="auto" w:fill="FFFFFF" w:themeFill="background1"/>
            <w:noWrap/>
            <w:vAlign w:val="center"/>
          </w:tcPr>
          <w:p w14:paraId="59E7F83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32</w:t>
            </w:r>
          </w:p>
        </w:tc>
        <w:tc>
          <w:tcPr>
            <w:tcW w:w="903" w:type="dxa"/>
            <w:shd w:val="clear" w:color="auto" w:fill="FFFFFF" w:themeFill="background1"/>
            <w:noWrap/>
            <w:vAlign w:val="center"/>
          </w:tcPr>
          <w:p w14:paraId="33291FA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38</w:t>
            </w:r>
          </w:p>
        </w:tc>
      </w:tr>
      <w:tr w:rsidR="00FF1E94" w:rsidRPr="00F915C8" w14:paraId="253D5F87" w14:textId="77777777" w:rsidTr="00790CD8">
        <w:trPr>
          <w:trHeight w:val="260"/>
          <w:jc w:val="center"/>
        </w:trPr>
        <w:tc>
          <w:tcPr>
            <w:tcW w:w="1977" w:type="dxa"/>
            <w:shd w:val="clear" w:color="auto" w:fill="FFFFFF" w:themeFill="background1"/>
            <w:vAlign w:val="center"/>
          </w:tcPr>
          <w:p w14:paraId="67F1CFDE"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Преселенци</w:t>
            </w:r>
          </w:p>
        </w:tc>
        <w:tc>
          <w:tcPr>
            <w:tcW w:w="1090" w:type="dxa"/>
            <w:shd w:val="clear" w:color="auto" w:fill="FFFFFF" w:themeFill="background1"/>
            <w:noWrap/>
            <w:vAlign w:val="center"/>
          </w:tcPr>
          <w:p w14:paraId="42C05A4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274</w:t>
            </w:r>
          </w:p>
        </w:tc>
        <w:tc>
          <w:tcPr>
            <w:tcW w:w="1090" w:type="dxa"/>
            <w:shd w:val="clear" w:color="auto" w:fill="FFFFFF" w:themeFill="background1"/>
            <w:noWrap/>
            <w:vAlign w:val="center"/>
          </w:tcPr>
          <w:p w14:paraId="68534AF3"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131</w:t>
            </w:r>
          </w:p>
        </w:tc>
        <w:tc>
          <w:tcPr>
            <w:tcW w:w="1092" w:type="dxa"/>
            <w:shd w:val="clear" w:color="auto" w:fill="FFFFFF" w:themeFill="background1"/>
            <w:noWrap/>
            <w:vAlign w:val="center"/>
          </w:tcPr>
          <w:p w14:paraId="5E6F3639"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143</w:t>
            </w:r>
          </w:p>
        </w:tc>
        <w:tc>
          <w:tcPr>
            <w:tcW w:w="1090" w:type="dxa"/>
            <w:shd w:val="clear" w:color="auto" w:fill="FFFFFF" w:themeFill="background1"/>
            <w:noWrap/>
            <w:vAlign w:val="center"/>
          </w:tcPr>
          <w:p w14:paraId="6B8022C3"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199</w:t>
            </w:r>
          </w:p>
        </w:tc>
        <w:tc>
          <w:tcPr>
            <w:tcW w:w="1090" w:type="dxa"/>
            <w:shd w:val="clear" w:color="auto" w:fill="FFFFFF" w:themeFill="background1"/>
            <w:noWrap/>
            <w:vAlign w:val="center"/>
          </w:tcPr>
          <w:p w14:paraId="2DC28EE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95</w:t>
            </w:r>
          </w:p>
        </w:tc>
        <w:tc>
          <w:tcPr>
            <w:tcW w:w="903" w:type="dxa"/>
            <w:shd w:val="clear" w:color="auto" w:fill="FFFFFF" w:themeFill="background1"/>
            <w:noWrap/>
            <w:vAlign w:val="center"/>
          </w:tcPr>
          <w:p w14:paraId="1BF1C5C9"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104</w:t>
            </w:r>
          </w:p>
        </w:tc>
      </w:tr>
      <w:tr w:rsidR="00FF1E94" w:rsidRPr="00F915C8" w14:paraId="00CB55E8" w14:textId="77777777" w:rsidTr="00790CD8">
        <w:trPr>
          <w:trHeight w:val="260"/>
          <w:jc w:val="center"/>
        </w:trPr>
        <w:tc>
          <w:tcPr>
            <w:tcW w:w="1977" w:type="dxa"/>
            <w:shd w:val="clear" w:color="auto" w:fill="FFFFFF" w:themeFill="background1"/>
            <w:vAlign w:val="center"/>
          </w:tcPr>
          <w:p w14:paraId="3E8677AA"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Присад</w:t>
            </w:r>
          </w:p>
        </w:tc>
        <w:tc>
          <w:tcPr>
            <w:tcW w:w="1090" w:type="dxa"/>
            <w:shd w:val="clear" w:color="auto" w:fill="FFFFFF" w:themeFill="background1"/>
            <w:noWrap/>
            <w:vAlign w:val="center"/>
          </w:tcPr>
          <w:p w14:paraId="47A9826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425</w:t>
            </w:r>
          </w:p>
        </w:tc>
        <w:tc>
          <w:tcPr>
            <w:tcW w:w="1090" w:type="dxa"/>
            <w:shd w:val="clear" w:color="auto" w:fill="FFFFFF" w:themeFill="background1"/>
            <w:noWrap/>
            <w:vAlign w:val="center"/>
          </w:tcPr>
          <w:p w14:paraId="4CFBCA5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201</w:t>
            </w:r>
          </w:p>
        </w:tc>
        <w:tc>
          <w:tcPr>
            <w:tcW w:w="1092" w:type="dxa"/>
            <w:shd w:val="clear" w:color="auto" w:fill="FFFFFF" w:themeFill="background1"/>
            <w:noWrap/>
            <w:vAlign w:val="center"/>
          </w:tcPr>
          <w:p w14:paraId="728E0BD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224</w:t>
            </w:r>
          </w:p>
        </w:tc>
        <w:tc>
          <w:tcPr>
            <w:tcW w:w="1090" w:type="dxa"/>
            <w:shd w:val="clear" w:color="auto" w:fill="FFFFFF" w:themeFill="background1"/>
            <w:noWrap/>
            <w:vAlign w:val="center"/>
          </w:tcPr>
          <w:p w14:paraId="4E687B89"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269</w:t>
            </w:r>
          </w:p>
        </w:tc>
        <w:tc>
          <w:tcPr>
            <w:tcW w:w="1090" w:type="dxa"/>
            <w:shd w:val="clear" w:color="auto" w:fill="FFFFFF" w:themeFill="background1"/>
            <w:noWrap/>
            <w:vAlign w:val="center"/>
          </w:tcPr>
          <w:p w14:paraId="1958278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127</w:t>
            </w:r>
          </w:p>
        </w:tc>
        <w:tc>
          <w:tcPr>
            <w:tcW w:w="903" w:type="dxa"/>
            <w:shd w:val="clear" w:color="auto" w:fill="FFFFFF" w:themeFill="background1"/>
            <w:noWrap/>
            <w:vAlign w:val="center"/>
          </w:tcPr>
          <w:p w14:paraId="65F19AC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142</w:t>
            </w:r>
          </w:p>
        </w:tc>
      </w:tr>
      <w:tr w:rsidR="00FF1E94" w:rsidRPr="00F915C8" w14:paraId="43CA2925" w14:textId="77777777" w:rsidTr="00790CD8">
        <w:trPr>
          <w:trHeight w:val="260"/>
          <w:jc w:val="center"/>
        </w:trPr>
        <w:tc>
          <w:tcPr>
            <w:tcW w:w="1977" w:type="dxa"/>
            <w:shd w:val="clear" w:color="auto" w:fill="FFFFFF" w:themeFill="background1"/>
            <w:vAlign w:val="center"/>
          </w:tcPr>
          <w:p w14:paraId="13AB4CB2"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Пчеларово</w:t>
            </w:r>
          </w:p>
        </w:tc>
        <w:tc>
          <w:tcPr>
            <w:tcW w:w="1090" w:type="dxa"/>
            <w:shd w:val="clear" w:color="auto" w:fill="FFFFFF" w:themeFill="background1"/>
            <w:noWrap/>
            <w:vAlign w:val="center"/>
          </w:tcPr>
          <w:p w14:paraId="2DAA10F9"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482</w:t>
            </w:r>
          </w:p>
        </w:tc>
        <w:tc>
          <w:tcPr>
            <w:tcW w:w="1090" w:type="dxa"/>
            <w:shd w:val="clear" w:color="auto" w:fill="FFFFFF" w:themeFill="background1"/>
            <w:noWrap/>
            <w:vAlign w:val="center"/>
          </w:tcPr>
          <w:p w14:paraId="7059EA4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231</w:t>
            </w:r>
          </w:p>
        </w:tc>
        <w:tc>
          <w:tcPr>
            <w:tcW w:w="1092" w:type="dxa"/>
            <w:shd w:val="clear" w:color="auto" w:fill="FFFFFF" w:themeFill="background1"/>
            <w:noWrap/>
            <w:vAlign w:val="center"/>
          </w:tcPr>
          <w:p w14:paraId="447E52E4"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251</w:t>
            </w:r>
          </w:p>
        </w:tc>
        <w:tc>
          <w:tcPr>
            <w:tcW w:w="1090" w:type="dxa"/>
            <w:shd w:val="clear" w:color="auto" w:fill="FFFFFF" w:themeFill="background1"/>
            <w:noWrap/>
            <w:vAlign w:val="center"/>
          </w:tcPr>
          <w:p w14:paraId="3D3EDF0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358</w:t>
            </w:r>
          </w:p>
        </w:tc>
        <w:tc>
          <w:tcPr>
            <w:tcW w:w="1090" w:type="dxa"/>
            <w:shd w:val="clear" w:color="auto" w:fill="FFFFFF" w:themeFill="background1"/>
            <w:noWrap/>
            <w:vAlign w:val="center"/>
          </w:tcPr>
          <w:p w14:paraId="2FFDEB9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162</w:t>
            </w:r>
          </w:p>
        </w:tc>
        <w:tc>
          <w:tcPr>
            <w:tcW w:w="903" w:type="dxa"/>
            <w:shd w:val="clear" w:color="auto" w:fill="FFFFFF" w:themeFill="background1"/>
            <w:noWrap/>
            <w:vAlign w:val="center"/>
          </w:tcPr>
          <w:p w14:paraId="3B443C4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196</w:t>
            </w:r>
          </w:p>
        </w:tc>
      </w:tr>
      <w:tr w:rsidR="00FF1E94" w:rsidRPr="00F915C8" w14:paraId="7F8E723A" w14:textId="77777777" w:rsidTr="00790CD8">
        <w:trPr>
          <w:trHeight w:val="260"/>
          <w:jc w:val="center"/>
        </w:trPr>
        <w:tc>
          <w:tcPr>
            <w:tcW w:w="1977" w:type="dxa"/>
            <w:shd w:val="clear" w:color="auto" w:fill="FFFFFF" w:themeFill="background1"/>
            <w:vAlign w:val="center"/>
          </w:tcPr>
          <w:p w14:paraId="3D993BBF"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Равнец</w:t>
            </w:r>
          </w:p>
        </w:tc>
        <w:tc>
          <w:tcPr>
            <w:tcW w:w="1090" w:type="dxa"/>
            <w:shd w:val="clear" w:color="auto" w:fill="FFFFFF" w:themeFill="background1"/>
            <w:noWrap/>
            <w:vAlign w:val="center"/>
          </w:tcPr>
          <w:p w14:paraId="3A95D6E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244</w:t>
            </w:r>
          </w:p>
        </w:tc>
        <w:tc>
          <w:tcPr>
            <w:tcW w:w="1090" w:type="dxa"/>
            <w:shd w:val="clear" w:color="auto" w:fill="FFFFFF" w:themeFill="background1"/>
            <w:noWrap/>
            <w:vAlign w:val="center"/>
          </w:tcPr>
          <w:p w14:paraId="2162C89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124</w:t>
            </w:r>
          </w:p>
        </w:tc>
        <w:tc>
          <w:tcPr>
            <w:tcW w:w="1092" w:type="dxa"/>
            <w:shd w:val="clear" w:color="auto" w:fill="FFFFFF" w:themeFill="background1"/>
            <w:noWrap/>
            <w:vAlign w:val="center"/>
          </w:tcPr>
          <w:p w14:paraId="65B727A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120</w:t>
            </w:r>
          </w:p>
        </w:tc>
        <w:tc>
          <w:tcPr>
            <w:tcW w:w="1090" w:type="dxa"/>
            <w:shd w:val="clear" w:color="auto" w:fill="FFFFFF" w:themeFill="background1"/>
            <w:noWrap/>
            <w:vAlign w:val="center"/>
          </w:tcPr>
          <w:p w14:paraId="3E79B5E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143</w:t>
            </w:r>
          </w:p>
        </w:tc>
        <w:tc>
          <w:tcPr>
            <w:tcW w:w="1090" w:type="dxa"/>
            <w:shd w:val="clear" w:color="auto" w:fill="FFFFFF" w:themeFill="background1"/>
            <w:noWrap/>
            <w:vAlign w:val="center"/>
          </w:tcPr>
          <w:p w14:paraId="5E43E5C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69</w:t>
            </w:r>
          </w:p>
        </w:tc>
        <w:tc>
          <w:tcPr>
            <w:tcW w:w="903" w:type="dxa"/>
            <w:shd w:val="clear" w:color="auto" w:fill="FFFFFF" w:themeFill="background1"/>
            <w:noWrap/>
            <w:vAlign w:val="center"/>
          </w:tcPr>
          <w:p w14:paraId="6DD42B4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74</w:t>
            </w:r>
          </w:p>
        </w:tc>
      </w:tr>
      <w:tr w:rsidR="00FF1E94" w:rsidRPr="00F915C8" w14:paraId="37D8F09C" w14:textId="77777777" w:rsidTr="00790CD8">
        <w:trPr>
          <w:trHeight w:val="260"/>
          <w:jc w:val="center"/>
        </w:trPr>
        <w:tc>
          <w:tcPr>
            <w:tcW w:w="1977" w:type="dxa"/>
            <w:shd w:val="clear" w:color="auto" w:fill="FFFFFF" w:themeFill="background1"/>
            <w:vAlign w:val="center"/>
          </w:tcPr>
          <w:p w14:paraId="16C11714"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Рогозина</w:t>
            </w:r>
          </w:p>
        </w:tc>
        <w:tc>
          <w:tcPr>
            <w:tcW w:w="1090" w:type="dxa"/>
            <w:shd w:val="clear" w:color="auto" w:fill="FFFFFF" w:themeFill="background1"/>
            <w:noWrap/>
            <w:vAlign w:val="center"/>
          </w:tcPr>
          <w:p w14:paraId="089F256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150</w:t>
            </w:r>
          </w:p>
        </w:tc>
        <w:tc>
          <w:tcPr>
            <w:tcW w:w="1090" w:type="dxa"/>
            <w:shd w:val="clear" w:color="auto" w:fill="FFFFFF" w:themeFill="background1"/>
            <w:noWrap/>
            <w:vAlign w:val="center"/>
          </w:tcPr>
          <w:p w14:paraId="5C6B5AD4"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79</w:t>
            </w:r>
          </w:p>
        </w:tc>
        <w:tc>
          <w:tcPr>
            <w:tcW w:w="1092" w:type="dxa"/>
            <w:shd w:val="clear" w:color="auto" w:fill="FFFFFF" w:themeFill="background1"/>
            <w:noWrap/>
            <w:vAlign w:val="center"/>
          </w:tcPr>
          <w:p w14:paraId="1D88528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71</w:t>
            </w:r>
          </w:p>
        </w:tc>
        <w:tc>
          <w:tcPr>
            <w:tcW w:w="1090" w:type="dxa"/>
            <w:shd w:val="clear" w:color="auto" w:fill="FFFFFF" w:themeFill="background1"/>
            <w:noWrap/>
            <w:vAlign w:val="center"/>
          </w:tcPr>
          <w:p w14:paraId="11D1F063"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136</w:t>
            </w:r>
          </w:p>
        </w:tc>
        <w:tc>
          <w:tcPr>
            <w:tcW w:w="1090" w:type="dxa"/>
            <w:shd w:val="clear" w:color="auto" w:fill="FFFFFF" w:themeFill="background1"/>
            <w:noWrap/>
            <w:vAlign w:val="center"/>
          </w:tcPr>
          <w:p w14:paraId="3DFFD16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64</w:t>
            </w:r>
          </w:p>
        </w:tc>
        <w:tc>
          <w:tcPr>
            <w:tcW w:w="903" w:type="dxa"/>
            <w:shd w:val="clear" w:color="auto" w:fill="FFFFFF" w:themeFill="background1"/>
            <w:noWrap/>
            <w:vAlign w:val="center"/>
          </w:tcPr>
          <w:p w14:paraId="1A11CC5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72</w:t>
            </w:r>
          </w:p>
        </w:tc>
      </w:tr>
      <w:tr w:rsidR="00FF1E94" w:rsidRPr="00F915C8" w14:paraId="69D6BF05" w14:textId="77777777" w:rsidTr="00790CD8">
        <w:trPr>
          <w:trHeight w:val="260"/>
          <w:jc w:val="center"/>
        </w:trPr>
        <w:tc>
          <w:tcPr>
            <w:tcW w:w="1977" w:type="dxa"/>
            <w:shd w:val="clear" w:color="auto" w:fill="FFFFFF" w:themeFill="background1"/>
            <w:vAlign w:val="center"/>
          </w:tcPr>
          <w:p w14:paraId="189363B2"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Росен</w:t>
            </w:r>
          </w:p>
        </w:tc>
        <w:tc>
          <w:tcPr>
            <w:tcW w:w="1090" w:type="dxa"/>
            <w:shd w:val="clear" w:color="auto" w:fill="FFFFFF" w:themeFill="background1"/>
            <w:noWrap/>
            <w:vAlign w:val="center"/>
          </w:tcPr>
          <w:p w14:paraId="6964610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84</w:t>
            </w:r>
          </w:p>
        </w:tc>
        <w:tc>
          <w:tcPr>
            <w:tcW w:w="1090" w:type="dxa"/>
            <w:shd w:val="clear" w:color="auto" w:fill="FFFFFF" w:themeFill="background1"/>
            <w:noWrap/>
            <w:vAlign w:val="center"/>
          </w:tcPr>
          <w:p w14:paraId="4AEB40A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41</w:t>
            </w:r>
          </w:p>
        </w:tc>
        <w:tc>
          <w:tcPr>
            <w:tcW w:w="1092" w:type="dxa"/>
            <w:shd w:val="clear" w:color="auto" w:fill="FFFFFF" w:themeFill="background1"/>
            <w:noWrap/>
            <w:vAlign w:val="center"/>
          </w:tcPr>
          <w:p w14:paraId="3E1D25B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43</w:t>
            </w:r>
          </w:p>
        </w:tc>
        <w:tc>
          <w:tcPr>
            <w:tcW w:w="1090" w:type="dxa"/>
            <w:shd w:val="clear" w:color="auto" w:fill="FFFFFF" w:themeFill="background1"/>
            <w:noWrap/>
            <w:vAlign w:val="center"/>
          </w:tcPr>
          <w:p w14:paraId="7F3C6A1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56</w:t>
            </w:r>
          </w:p>
        </w:tc>
        <w:tc>
          <w:tcPr>
            <w:tcW w:w="1090" w:type="dxa"/>
            <w:shd w:val="clear" w:color="auto" w:fill="FFFFFF" w:themeFill="background1"/>
            <w:noWrap/>
            <w:vAlign w:val="center"/>
          </w:tcPr>
          <w:p w14:paraId="4BBDFBC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22</w:t>
            </w:r>
          </w:p>
        </w:tc>
        <w:tc>
          <w:tcPr>
            <w:tcW w:w="903" w:type="dxa"/>
            <w:shd w:val="clear" w:color="auto" w:fill="FFFFFF" w:themeFill="background1"/>
            <w:noWrap/>
            <w:vAlign w:val="center"/>
          </w:tcPr>
          <w:p w14:paraId="5271910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34</w:t>
            </w:r>
          </w:p>
        </w:tc>
      </w:tr>
      <w:tr w:rsidR="00FF1E94" w:rsidRPr="00F915C8" w14:paraId="5FF2D693" w14:textId="77777777" w:rsidTr="00790CD8">
        <w:trPr>
          <w:trHeight w:val="260"/>
          <w:jc w:val="center"/>
        </w:trPr>
        <w:tc>
          <w:tcPr>
            <w:tcW w:w="1977" w:type="dxa"/>
            <w:shd w:val="clear" w:color="auto" w:fill="FFFFFF" w:themeFill="background1"/>
            <w:vAlign w:val="center"/>
          </w:tcPr>
          <w:p w14:paraId="6E6B0319"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Росица</w:t>
            </w:r>
          </w:p>
        </w:tc>
        <w:tc>
          <w:tcPr>
            <w:tcW w:w="1090" w:type="dxa"/>
            <w:shd w:val="clear" w:color="auto" w:fill="FFFFFF" w:themeFill="background1"/>
            <w:noWrap/>
            <w:vAlign w:val="center"/>
          </w:tcPr>
          <w:p w14:paraId="1A62BF9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364</w:t>
            </w:r>
          </w:p>
        </w:tc>
        <w:tc>
          <w:tcPr>
            <w:tcW w:w="1090" w:type="dxa"/>
            <w:shd w:val="clear" w:color="auto" w:fill="FFFFFF" w:themeFill="background1"/>
            <w:noWrap/>
            <w:vAlign w:val="center"/>
          </w:tcPr>
          <w:p w14:paraId="595C876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183</w:t>
            </w:r>
          </w:p>
        </w:tc>
        <w:tc>
          <w:tcPr>
            <w:tcW w:w="1092" w:type="dxa"/>
            <w:shd w:val="clear" w:color="auto" w:fill="FFFFFF" w:themeFill="background1"/>
            <w:noWrap/>
            <w:vAlign w:val="center"/>
          </w:tcPr>
          <w:p w14:paraId="4DC25C5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181</w:t>
            </w:r>
          </w:p>
        </w:tc>
        <w:tc>
          <w:tcPr>
            <w:tcW w:w="1090" w:type="dxa"/>
            <w:shd w:val="clear" w:color="auto" w:fill="FFFFFF" w:themeFill="background1"/>
            <w:noWrap/>
            <w:vAlign w:val="center"/>
          </w:tcPr>
          <w:p w14:paraId="345C859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226</w:t>
            </w:r>
          </w:p>
        </w:tc>
        <w:tc>
          <w:tcPr>
            <w:tcW w:w="1090" w:type="dxa"/>
            <w:shd w:val="clear" w:color="auto" w:fill="FFFFFF" w:themeFill="background1"/>
            <w:noWrap/>
            <w:vAlign w:val="center"/>
          </w:tcPr>
          <w:p w14:paraId="5C7DB67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120</w:t>
            </w:r>
          </w:p>
        </w:tc>
        <w:tc>
          <w:tcPr>
            <w:tcW w:w="903" w:type="dxa"/>
            <w:shd w:val="clear" w:color="auto" w:fill="FFFFFF" w:themeFill="background1"/>
            <w:noWrap/>
            <w:vAlign w:val="center"/>
          </w:tcPr>
          <w:p w14:paraId="5DCEC1E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106</w:t>
            </w:r>
          </w:p>
        </w:tc>
      </w:tr>
      <w:tr w:rsidR="00FF1E94" w:rsidRPr="00F915C8" w14:paraId="04B0FEAB" w14:textId="77777777" w:rsidTr="00790CD8">
        <w:trPr>
          <w:trHeight w:val="260"/>
          <w:jc w:val="center"/>
        </w:trPr>
        <w:tc>
          <w:tcPr>
            <w:tcW w:w="1977" w:type="dxa"/>
            <w:shd w:val="clear" w:color="auto" w:fill="FFFFFF" w:themeFill="background1"/>
            <w:vAlign w:val="center"/>
          </w:tcPr>
          <w:p w14:paraId="021E9CB3"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Сираково</w:t>
            </w:r>
          </w:p>
        </w:tc>
        <w:tc>
          <w:tcPr>
            <w:tcW w:w="1090" w:type="dxa"/>
            <w:shd w:val="clear" w:color="auto" w:fill="FFFFFF" w:themeFill="background1"/>
            <w:noWrap/>
            <w:vAlign w:val="center"/>
          </w:tcPr>
          <w:p w14:paraId="6B6E239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60</w:t>
            </w:r>
          </w:p>
        </w:tc>
        <w:tc>
          <w:tcPr>
            <w:tcW w:w="1090" w:type="dxa"/>
            <w:shd w:val="clear" w:color="auto" w:fill="FFFFFF" w:themeFill="background1"/>
            <w:noWrap/>
            <w:vAlign w:val="center"/>
          </w:tcPr>
          <w:p w14:paraId="7B584A4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32</w:t>
            </w:r>
          </w:p>
        </w:tc>
        <w:tc>
          <w:tcPr>
            <w:tcW w:w="1092" w:type="dxa"/>
            <w:shd w:val="clear" w:color="auto" w:fill="FFFFFF" w:themeFill="background1"/>
            <w:noWrap/>
            <w:vAlign w:val="center"/>
          </w:tcPr>
          <w:p w14:paraId="052637E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28</w:t>
            </w:r>
          </w:p>
        </w:tc>
        <w:tc>
          <w:tcPr>
            <w:tcW w:w="1090" w:type="dxa"/>
            <w:shd w:val="clear" w:color="auto" w:fill="FFFFFF" w:themeFill="background1"/>
            <w:noWrap/>
            <w:vAlign w:val="center"/>
          </w:tcPr>
          <w:p w14:paraId="263C202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31</w:t>
            </w:r>
          </w:p>
        </w:tc>
        <w:tc>
          <w:tcPr>
            <w:tcW w:w="1090" w:type="dxa"/>
            <w:shd w:val="clear" w:color="auto" w:fill="FFFFFF" w:themeFill="background1"/>
            <w:noWrap/>
            <w:vAlign w:val="center"/>
          </w:tcPr>
          <w:p w14:paraId="6BA9E2E3"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16</w:t>
            </w:r>
          </w:p>
        </w:tc>
        <w:tc>
          <w:tcPr>
            <w:tcW w:w="903" w:type="dxa"/>
            <w:shd w:val="clear" w:color="auto" w:fill="FFFFFF" w:themeFill="background1"/>
            <w:noWrap/>
            <w:vAlign w:val="center"/>
          </w:tcPr>
          <w:p w14:paraId="6F72083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15</w:t>
            </w:r>
          </w:p>
        </w:tc>
      </w:tr>
      <w:tr w:rsidR="00FF1E94" w:rsidRPr="00F915C8" w14:paraId="1D7ECA46" w14:textId="77777777" w:rsidTr="00790CD8">
        <w:trPr>
          <w:trHeight w:val="260"/>
          <w:jc w:val="center"/>
        </w:trPr>
        <w:tc>
          <w:tcPr>
            <w:tcW w:w="1977" w:type="dxa"/>
            <w:shd w:val="clear" w:color="auto" w:fill="FFFFFF" w:themeFill="background1"/>
            <w:vAlign w:val="center"/>
          </w:tcPr>
          <w:p w14:paraId="1526A8E3"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Сноп</w:t>
            </w:r>
          </w:p>
        </w:tc>
        <w:tc>
          <w:tcPr>
            <w:tcW w:w="1090" w:type="dxa"/>
            <w:shd w:val="clear" w:color="auto" w:fill="FFFFFF" w:themeFill="background1"/>
            <w:noWrap/>
            <w:vAlign w:val="center"/>
          </w:tcPr>
          <w:p w14:paraId="0729B9E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115</w:t>
            </w:r>
          </w:p>
        </w:tc>
        <w:tc>
          <w:tcPr>
            <w:tcW w:w="1090" w:type="dxa"/>
            <w:shd w:val="clear" w:color="auto" w:fill="FFFFFF" w:themeFill="background1"/>
            <w:noWrap/>
            <w:vAlign w:val="center"/>
          </w:tcPr>
          <w:p w14:paraId="66CC7CB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65</w:t>
            </w:r>
          </w:p>
        </w:tc>
        <w:tc>
          <w:tcPr>
            <w:tcW w:w="1092" w:type="dxa"/>
            <w:shd w:val="clear" w:color="auto" w:fill="FFFFFF" w:themeFill="background1"/>
            <w:noWrap/>
            <w:vAlign w:val="center"/>
          </w:tcPr>
          <w:p w14:paraId="4DD8ACF4"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50</w:t>
            </w:r>
          </w:p>
        </w:tc>
        <w:tc>
          <w:tcPr>
            <w:tcW w:w="1090" w:type="dxa"/>
            <w:shd w:val="clear" w:color="auto" w:fill="FFFFFF" w:themeFill="background1"/>
            <w:noWrap/>
            <w:vAlign w:val="center"/>
          </w:tcPr>
          <w:p w14:paraId="0C6FE2E3"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69</w:t>
            </w:r>
          </w:p>
        </w:tc>
        <w:tc>
          <w:tcPr>
            <w:tcW w:w="1090" w:type="dxa"/>
            <w:shd w:val="clear" w:color="auto" w:fill="FFFFFF" w:themeFill="background1"/>
            <w:noWrap/>
            <w:vAlign w:val="center"/>
          </w:tcPr>
          <w:p w14:paraId="3B5FD49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35</w:t>
            </w:r>
          </w:p>
        </w:tc>
        <w:tc>
          <w:tcPr>
            <w:tcW w:w="903" w:type="dxa"/>
            <w:shd w:val="clear" w:color="auto" w:fill="FFFFFF" w:themeFill="background1"/>
            <w:noWrap/>
            <w:vAlign w:val="center"/>
          </w:tcPr>
          <w:p w14:paraId="666A77B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34</w:t>
            </w:r>
          </w:p>
        </w:tc>
      </w:tr>
      <w:tr w:rsidR="00FF1E94" w:rsidRPr="00F915C8" w14:paraId="755554E5" w14:textId="77777777" w:rsidTr="00790CD8">
        <w:trPr>
          <w:trHeight w:val="260"/>
          <w:jc w:val="center"/>
        </w:trPr>
        <w:tc>
          <w:tcPr>
            <w:tcW w:w="1977" w:type="dxa"/>
            <w:shd w:val="clear" w:color="auto" w:fill="FFFFFF" w:themeFill="background1"/>
            <w:vAlign w:val="center"/>
          </w:tcPr>
          <w:p w14:paraId="24229468"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Снягово</w:t>
            </w:r>
          </w:p>
        </w:tc>
        <w:tc>
          <w:tcPr>
            <w:tcW w:w="1090" w:type="dxa"/>
            <w:shd w:val="clear" w:color="auto" w:fill="FFFFFF" w:themeFill="background1"/>
            <w:noWrap/>
            <w:vAlign w:val="center"/>
          </w:tcPr>
          <w:p w14:paraId="5DA41D5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185</w:t>
            </w:r>
          </w:p>
        </w:tc>
        <w:tc>
          <w:tcPr>
            <w:tcW w:w="1090" w:type="dxa"/>
            <w:shd w:val="clear" w:color="auto" w:fill="FFFFFF" w:themeFill="background1"/>
            <w:noWrap/>
            <w:vAlign w:val="center"/>
          </w:tcPr>
          <w:p w14:paraId="7C0772D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103</w:t>
            </w:r>
          </w:p>
        </w:tc>
        <w:tc>
          <w:tcPr>
            <w:tcW w:w="1092" w:type="dxa"/>
            <w:shd w:val="clear" w:color="auto" w:fill="FFFFFF" w:themeFill="background1"/>
            <w:noWrap/>
            <w:vAlign w:val="center"/>
          </w:tcPr>
          <w:p w14:paraId="44CD9E3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82</w:t>
            </w:r>
          </w:p>
        </w:tc>
        <w:tc>
          <w:tcPr>
            <w:tcW w:w="1090" w:type="dxa"/>
            <w:shd w:val="clear" w:color="auto" w:fill="FFFFFF" w:themeFill="background1"/>
            <w:noWrap/>
            <w:vAlign w:val="center"/>
          </w:tcPr>
          <w:p w14:paraId="1F3A697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116</w:t>
            </w:r>
          </w:p>
        </w:tc>
        <w:tc>
          <w:tcPr>
            <w:tcW w:w="1090" w:type="dxa"/>
            <w:shd w:val="clear" w:color="auto" w:fill="FFFFFF" w:themeFill="background1"/>
            <w:noWrap/>
            <w:vAlign w:val="center"/>
          </w:tcPr>
          <w:p w14:paraId="1EED8FEB"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58</w:t>
            </w:r>
          </w:p>
        </w:tc>
        <w:tc>
          <w:tcPr>
            <w:tcW w:w="903" w:type="dxa"/>
            <w:shd w:val="clear" w:color="auto" w:fill="FFFFFF" w:themeFill="background1"/>
            <w:noWrap/>
            <w:vAlign w:val="center"/>
          </w:tcPr>
          <w:p w14:paraId="1AB6E3F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58</w:t>
            </w:r>
          </w:p>
        </w:tc>
      </w:tr>
      <w:tr w:rsidR="00FF1E94" w:rsidRPr="00F915C8" w14:paraId="00B39EA5" w14:textId="77777777" w:rsidTr="00790CD8">
        <w:trPr>
          <w:trHeight w:val="260"/>
          <w:jc w:val="center"/>
        </w:trPr>
        <w:tc>
          <w:tcPr>
            <w:tcW w:w="1977" w:type="dxa"/>
            <w:shd w:val="clear" w:color="auto" w:fill="FFFFFF" w:themeFill="background1"/>
            <w:vAlign w:val="center"/>
          </w:tcPr>
          <w:p w14:paraId="65A6DC49"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Спасово</w:t>
            </w:r>
          </w:p>
        </w:tc>
        <w:tc>
          <w:tcPr>
            <w:tcW w:w="1090" w:type="dxa"/>
            <w:shd w:val="clear" w:color="auto" w:fill="FFFFFF" w:themeFill="background1"/>
            <w:noWrap/>
            <w:vAlign w:val="center"/>
          </w:tcPr>
          <w:p w14:paraId="4D5DC98A"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895</w:t>
            </w:r>
          </w:p>
        </w:tc>
        <w:tc>
          <w:tcPr>
            <w:tcW w:w="1090" w:type="dxa"/>
            <w:shd w:val="clear" w:color="auto" w:fill="FFFFFF" w:themeFill="background1"/>
            <w:noWrap/>
            <w:vAlign w:val="center"/>
          </w:tcPr>
          <w:p w14:paraId="220997F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428</w:t>
            </w:r>
          </w:p>
        </w:tc>
        <w:tc>
          <w:tcPr>
            <w:tcW w:w="1092" w:type="dxa"/>
            <w:shd w:val="clear" w:color="auto" w:fill="FFFFFF" w:themeFill="background1"/>
            <w:noWrap/>
            <w:vAlign w:val="center"/>
          </w:tcPr>
          <w:p w14:paraId="65188B1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467</w:t>
            </w:r>
          </w:p>
        </w:tc>
        <w:tc>
          <w:tcPr>
            <w:tcW w:w="1090" w:type="dxa"/>
            <w:shd w:val="clear" w:color="auto" w:fill="FFFFFF" w:themeFill="background1"/>
            <w:noWrap/>
            <w:vAlign w:val="center"/>
          </w:tcPr>
          <w:p w14:paraId="799DDF4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622</w:t>
            </w:r>
          </w:p>
        </w:tc>
        <w:tc>
          <w:tcPr>
            <w:tcW w:w="1090" w:type="dxa"/>
            <w:shd w:val="clear" w:color="auto" w:fill="FFFFFF" w:themeFill="background1"/>
            <w:noWrap/>
            <w:vAlign w:val="center"/>
          </w:tcPr>
          <w:p w14:paraId="388C924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313</w:t>
            </w:r>
          </w:p>
        </w:tc>
        <w:tc>
          <w:tcPr>
            <w:tcW w:w="903" w:type="dxa"/>
            <w:shd w:val="clear" w:color="auto" w:fill="FFFFFF" w:themeFill="background1"/>
            <w:noWrap/>
            <w:vAlign w:val="center"/>
          </w:tcPr>
          <w:p w14:paraId="03D4404E"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309</w:t>
            </w:r>
          </w:p>
        </w:tc>
      </w:tr>
      <w:tr w:rsidR="00FF1E94" w:rsidRPr="00F915C8" w14:paraId="48B7D992" w14:textId="77777777" w:rsidTr="00790CD8">
        <w:trPr>
          <w:trHeight w:val="260"/>
          <w:jc w:val="center"/>
        </w:trPr>
        <w:tc>
          <w:tcPr>
            <w:tcW w:w="1977" w:type="dxa"/>
            <w:shd w:val="clear" w:color="auto" w:fill="FFFFFF" w:themeFill="background1"/>
            <w:vAlign w:val="center"/>
          </w:tcPr>
          <w:p w14:paraId="05D9DD29"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Средина</w:t>
            </w:r>
          </w:p>
        </w:tc>
        <w:tc>
          <w:tcPr>
            <w:tcW w:w="1090" w:type="dxa"/>
            <w:shd w:val="clear" w:color="auto" w:fill="FFFFFF" w:themeFill="background1"/>
            <w:noWrap/>
            <w:vAlign w:val="center"/>
          </w:tcPr>
          <w:p w14:paraId="120630B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58</w:t>
            </w:r>
          </w:p>
        </w:tc>
        <w:tc>
          <w:tcPr>
            <w:tcW w:w="1090" w:type="dxa"/>
            <w:shd w:val="clear" w:color="auto" w:fill="FFFFFF" w:themeFill="background1"/>
            <w:noWrap/>
            <w:vAlign w:val="center"/>
          </w:tcPr>
          <w:p w14:paraId="12885C2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32</w:t>
            </w:r>
          </w:p>
        </w:tc>
        <w:tc>
          <w:tcPr>
            <w:tcW w:w="1092" w:type="dxa"/>
            <w:shd w:val="clear" w:color="auto" w:fill="FFFFFF" w:themeFill="background1"/>
            <w:noWrap/>
            <w:vAlign w:val="center"/>
          </w:tcPr>
          <w:p w14:paraId="1444BD3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26</w:t>
            </w:r>
          </w:p>
        </w:tc>
        <w:tc>
          <w:tcPr>
            <w:tcW w:w="1090" w:type="dxa"/>
            <w:shd w:val="clear" w:color="auto" w:fill="FFFFFF" w:themeFill="background1"/>
            <w:noWrap/>
            <w:vAlign w:val="center"/>
          </w:tcPr>
          <w:p w14:paraId="2C1B999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31</w:t>
            </w:r>
          </w:p>
        </w:tc>
        <w:tc>
          <w:tcPr>
            <w:tcW w:w="1090" w:type="dxa"/>
            <w:shd w:val="clear" w:color="auto" w:fill="FFFFFF" w:themeFill="background1"/>
            <w:noWrap/>
            <w:vAlign w:val="center"/>
          </w:tcPr>
          <w:p w14:paraId="39E0F5A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18</w:t>
            </w:r>
          </w:p>
        </w:tc>
        <w:tc>
          <w:tcPr>
            <w:tcW w:w="903" w:type="dxa"/>
            <w:shd w:val="clear" w:color="auto" w:fill="FFFFFF" w:themeFill="background1"/>
            <w:noWrap/>
            <w:vAlign w:val="center"/>
          </w:tcPr>
          <w:p w14:paraId="063C0C7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13</w:t>
            </w:r>
          </w:p>
        </w:tc>
      </w:tr>
      <w:tr w:rsidR="00FF1E94" w:rsidRPr="00F915C8" w14:paraId="69DBD58F" w14:textId="77777777" w:rsidTr="00790CD8">
        <w:trPr>
          <w:trHeight w:val="260"/>
          <w:jc w:val="center"/>
        </w:trPr>
        <w:tc>
          <w:tcPr>
            <w:tcW w:w="1977" w:type="dxa"/>
            <w:shd w:val="clear" w:color="auto" w:fill="FFFFFF" w:themeFill="background1"/>
            <w:vAlign w:val="center"/>
          </w:tcPr>
          <w:p w14:paraId="50229ECA" w14:textId="77777777" w:rsidR="00FF1E94" w:rsidRPr="00F915C8" w:rsidRDefault="00FF1E94" w:rsidP="00790CD8">
            <w:pPr>
              <w:spacing w:after="0" w:line="240" w:lineRule="auto"/>
              <w:ind w:leftChars="-2" w:left="2" w:hangingChars="3" w:hanging="6"/>
              <w:rPr>
                <w:rFonts w:ascii="Times New Roman" w:eastAsia="Times New Roman" w:hAnsi="Times New Roman" w:cs="Times New Roman"/>
                <w:sz w:val="20"/>
                <w:szCs w:val="20"/>
              </w:rPr>
            </w:pPr>
            <w:r w:rsidRPr="00F915C8">
              <w:rPr>
                <w:rFonts w:ascii="Times New Roman" w:hAnsi="Times New Roman" w:cs="Times New Roman"/>
                <w:sz w:val="20"/>
                <w:szCs w:val="20"/>
              </w:rPr>
              <w:t>с. Сърнино</w:t>
            </w:r>
          </w:p>
        </w:tc>
        <w:tc>
          <w:tcPr>
            <w:tcW w:w="1090" w:type="dxa"/>
            <w:shd w:val="clear" w:color="auto" w:fill="FFFFFF" w:themeFill="background1"/>
            <w:noWrap/>
            <w:vAlign w:val="center"/>
          </w:tcPr>
          <w:p w14:paraId="5B3282A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62</w:t>
            </w:r>
          </w:p>
        </w:tc>
        <w:tc>
          <w:tcPr>
            <w:tcW w:w="1090" w:type="dxa"/>
            <w:shd w:val="clear" w:color="auto" w:fill="FFFFFF" w:themeFill="background1"/>
            <w:noWrap/>
            <w:vAlign w:val="center"/>
          </w:tcPr>
          <w:p w14:paraId="3BCBF1C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29</w:t>
            </w:r>
          </w:p>
        </w:tc>
        <w:tc>
          <w:tcPr>
            <w:tcW w:w="1092" w:type="dxa"/>
            <w:shd w:val="clear" w:color="auto" w:fill="FFFFFF" w:themeFill="background1"/>
            <w:noWrap/>
            <w:vAlign w:val="center"/>
          </w:tcPr>
          <w:p w14:paraId="1A072B59"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33</w:t>
            </w:r>
          </w:p>
        </w:tc>
        <w:tc>
          <w:tcPr>
            <w:tcW w:w="1090" w:type="dxa"/>
            <w:shd w:val="clear" w:color="auto" w:fill="FFFFFF" w:themeFill="background1"/>
            <w:noWrap/>
            <w:vAlign w:val="center"/>
          </w:tcPr>
          <w:p w14:paraId="2016B6D2"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33</w:t>
            </w:r>
          </w:p>
        </w:tc>
        <w:tc>
          <w:tcPr>
            <w:tcW w:w="1090" w:type="dxa"/>
            <w:shd w:val="clear" w:color="auto" w:fill="FFFFFF" w:themeFill="background1"/>
            <w:noWrap/>
            <w:vAlign w:val="center"/>
          </w:tcPr>
          <w:p w14:paraId="227066B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18</w:t>
            </w:r>
          </w:p>
        </w:tc>
        <w:tc>
          <w:tcPr>
            <w:tcW w:w="903" w:type="dxa"/>
            <w:shd w:val="clear" w:color="auto" w:fill="FFFFFF" w:themeFill="background1"/>
            <w:noWrap/>
            <w:vAlign w:val="center"/>
          </w:tcPr>
          <w:p w14:paraId="4D2043F4"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15</w:t>
            </w:r>
          </w:p>
        </w:tc>
      </w:tr>
      <w:tr w:rsidR="00FF1E94" w:rsidRPr="00F915C8" w14:paraId="1682CC9A" w14:textId="77777777" w:rsidTr="00790CD8">
        <w:trPr>
          <w:trHeight w:val="260"/>
          <w:jc w:val="center"/>
        </w:trPr>
        <w:tc>
          <w:tcPr>
            <w:tcW w:w="1977" w:type="dxa"/>
            <w:shd w:val="clear" w:color="auto" w:fill="FFFFFF" w:themeFill="background1"/>
            <w:vAlign w:val="center"/>
          </w:tcPr>
          <w:p w14:paraId="319CBAB3" w14:textId="77777777" w:rsidR="00FF1E94" w:rsidRPr="00F915C8" w:rsidRDefault="00FF1E94" w:rsidP="00790CD8">
            <w:pPr>
              <w:spacing w:after="0" w:line="240" w:lineRule="auto"/>
              <w:rPr>
                <w:rFonts w:ascii="Times New Roman" w:eastAsia="Times New Roman" w:hAnsi="Times New Roman" w:cs="Times New Roman"/>
                <w:sz w:val="20"/>
                <w:szCs w:val="20"/>
              </w:rPr>
            </w:pPr>
            <w:r w:rsidRPr="00F915C8">
              <w:rPr>
                <w:rFonts w:ascii="Times New Roman" w:hAnsi="Times New Roman" w:cs="Times New Roman"/>
                <w:sz w:val="20"/>
                <w:szCs w:val="20"/>
              </w:rPr>
              <w:t>с. Узово</w:t>
            </w:r>
          </w:p>
        </w:tc>
        <w:tc>
          <w:tcPr>
            <w:tcW w:w="1090" w:type="dxa"/>
            <w:shd w:val="clear" w:color="auto" w:fill="FFFFFF" w:themeFill="background1"/>
            <w:noWrap/>
            <w:vAlign w:val="center"/>
          </w:tcPr>
          <w:p w14:paraId="64B32025"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15</w:t>
            </w:r>
          </w:p>
        </w:tc>
        <w:tc>
          <w:tcPr>
            <w:tcW w:w="1090" w:type="dxa"/>
            <w:shd w:val="clear" w:color="auto" w:fill="FFFFFF" w:themeFill="background1"/>
            <w:noWrap/>
            <w:vAlign w:val="center"/>
          </w:tcPr>
          <w:p w14:paraId="46E51158"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8</w:t>
            </w:r>
          </w:p>
        </w:tc>
        <w:tc>
          <w:tcPr>
            <w:tcW w:w="1092" w:type="dxa"/>
            <w:shd w:val="clear" w:color="auto" w:fill="FFFFFF" w:themeFill="background1"/>
            <w:noWrap/>
            <w:vAlign w:val="center"/>
          </w:tcPr>
          <w:p w14:paraId="5CD73801"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7</w:t>
            </w:r>
          </w:p>
        </w:tc>
        <w:tc>
          <w:tcPr>
            <w:tcW w:w="1090" w:type="dxa"/>
            <w:shd w:val="clear" w:color="auto" w:fill="FFFFFF" w:themeFill="background1"/>
            <w:noWrap/>
            <w:vAlign w:val="center"/>
          </w:tcPr>
          <w:p w14:paraId="478C72CD"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w:t>
            </w:r>
          </w:p>
        </w:tc>
        <w:tc>
          <w:tcPr>
            <w:tcW w:w="1090" w:type="dxa"/>
            <w:shd w:val="clear" w:color="auto" w:fill="FFFFFF" w:themeFill="background1"/>
            <w:noWrap/>
            <w:vAlign w:val="center"/>
          </w:tcPr>
          <w:p w14:paraId="721D06A6"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3</w:t>
            </w:r>
          </w:p>
        </w:tc>
        <w:tc>
          <w:tcPr>
            <w:tcW w:w="903" w:type="dxa"/>
            <w:shd w:val="clear" w:color="auto" w:fill="FFFFFF" w:themeFill="background1"/>
            <w:noWrap/>
            <w:vAlign w:val="center"/>
          </w:tcPr>
          <w:p w14:paraId="5E9508E3"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w:t>
            </w:r>
          </w:p>
        </w:tc>
      </w:tr>
      <w:tr w:rsidR="00FF1E94" w:rsidRPr="00F915C8" w14:paraId="4F34B27F" w14:textId="77777777" w:rsidTr="00790CD8">
        <w:trPr>
          <w:trHeight w:val="260"/>
          <w:jc w:val="center"/>
        </w:trPr>
        <w:tc>
          <w:tcPr>
            <w:tcW w:w="1977" w:type="dxa"/>
            <w:shd w:val="clear" w:color="auto" w:fill="FFFFFF" w:themeFill="background1"/>
            <w:vAlign w:val="center"/>
          </w:tcPr>
          <w:p w14:paraId="32EFE525" w14:textId="77777777" w:rsidR="00FF1E94" w:rsidRPr="00F915C8" w:rsidRDefault="00FF1E94" w:rsidP="00790CD8">
            <w:pPr>
              <w:spacing w:after="0" w:line="240" w:lineRule="auto"/>
              <w:rPr>
                <w:rFonts w:ascii="Times New Roman" w:eastAsia="Times New Roman" w:hAnsi="Times New Roman" w:cs="Times New Roman"/>
                <w:sz w:val="20"/>
                <w:szCs w:val="20"/>
              </w:rPr>
            </w:pPr>
            <w:r w:rsidRPr="00F915C8">
              <w:rPr>
                <w:rFonts w:ascii="Times New Roman" w:hAnsi="Times New Roman" w:cs="Times New Roman"/>
                <w:sz w:val="20"/>
                <w:szCs w:val="20"/>
              </w:rPr>
              <w:t>с. Чернооково</w:t>
            </w:r>
          </w:p>
        </w:tc>
        <w:tc>
          <w:tcPr>
            <w:tcW w:w="1090" w:type="dxa"/>
            <w:shd w:val="clear" w:color="auto" w:fill="FFFFFF" w:themeFill="background1"/>
            <w:noWrap/>
            <w:vAlign w:val="center"/>
          </w:tcPr>
          <w:p w14:paraId="383694EF"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277</w:t>
            </w:r>
          </w:p>
        </w:tc>
        <w:tc>
          <w:tcPr>
            <w:tcW w:w="1090" w:type="dxa"/>
            <w:shd w:val="clear" w:color="auto" w:fill="FFFFFF" w:themeFill="background1"/>
            <w:noWrap/>
            <w:vAlign w:val="center"/>
          </w:tcPr>
          <w:p w14:paraId="20FC5C28"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139</w:t>
            </w:r>
          </w:p>
        </w:tc>
        <w:tc>
          <w:tcPr>
            <w:tcW w:w="1092" w:type="dxa"/>
            <w:shd w:val="clear" w:color="auto" w:fill="FFFFFF" w:themeFill="background1"/>
            <w:noWrap/>
            <w:vAlign w:val="center"/>
          </w:tcPr>
          <w:p w14:paraId="0C684160"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138</w:t>
            </w:r>
          </w:p>
        </w:tc>
        <w:tc>
          <w:tcPr>
            <w:tcW w:w="1090" w:type="dxa"/>
            <w:shd w:val="clear" w:color="auto" w:fill="FFFFFF" w:themeFill="background1"/>
            <w:noWrap/>
            <w:vAlign w:val="center"/>
          </w:tcPr>
          <w:p w14:paraId="16A0C75C"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195</w:t>
            </w:r>
          </w:p>
        </w:tc>
        <w:tc>
          <w:tcPr>
            <w:tcW w:w="1090" w:type="dxa"/>
            <w:shd w:val="clear" w:color="auto" w:fill="FFFFFF" w:themeFill="background1"/>
            <w:noWrap/>
            <w:vAlign w:val="center"/>
          </w:tcPr>
          <w:p w14:paraId="310CD2D7"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95</w:t>
            </w:r>
          </w:p>
        </w:tc>
        <w:tc>
          <w:tcPr>
            <w:tcW w:w="903" w:type="dxa"/>
            <w:shd w:val="clear" w:color="auto" w:fill="FFFFFF" w:themeFill="background1"/>
            <w:noWrap/>
            <w:vAlign w:val="center"/>
          </w:tcPr>
          <w:p w14:paraId="54014158" w14:textId="77777777" w:rsidR="00FF1E94" w:rsidRPr="00F915C8" w:rsidRDefault="00FF1E94" w:rsidP="00790CD8">
            <w:pPr>
              <w:spacing w:after="0" w:line="240" w:lineRule="auto"/>
              <w:jc w:val="center"/>
              <w:rPr>
                <w:rFonts w:ascii="Times New Roman" w:eastAsia="Times New Roman" w:hAnsi="Times New Roman" w:cs="Times New Roman"/>
                <w:color w:val="000000"/>
                <w:sz w:val="20"/>
                <w:szCs w:val="20"/>
              </w:rPr>
            </w:pPr>
            <w:r w:rsidRPr="00F915C8">
              <w:rPr>
                <w:rFonts w:ascii="Times New Roman" w:hAnsi="Times New Roman" w:cs="Times New Roman"/>
                <w:sz w:val="20"/>
                <w:szCs w:val="20"/>
              </w:rPr>
              <w:t>100</w:t>
            </w:r>
          </w:p>
        </w:tc>
      </w:tr>
    </w:tbl>
    <w:p w14:paraId="33B090B3" w14:textId="77777777" w:rsidR="00FF1E94" w:rsidRPr="001E19D6" w:rsidRDefault="00FF1E94" w:rsidP="00FF1E94">
      <w:pPr>
        <w:spacing w:after="0" w:line="240" w:lineRule="auto"/>
        <w:jc w:val="center"/>
        <w:rPr>
          <w:rFonts w:ascii="Times New Roman" w:hAnsi="Times New Roman" w:cs="Times New Roman"/>
          <w:i/>
          <w:iCs/>
          <w:sz w:val="20"/>
          <w:szCs w:val="20"/>
        </w:rPr>
      </w:pPr>
      <w:r w:rsidRPr="001E19D6">
        <w:rPr>
          <w:rFonts w:ascii="Times New Roman" w:hAnsi="Times New Roman" w:cs="Times New Roman"/>
          <w:i/>
          <w:iCs/>
          <w:sz w:val="20"/>
          <w:szCs w:val="20"/>
        </w:rPr>
        <w:lastRenderedPageBreak/>
        <w:t>Източник: Национален статистически институт</w:t>
      </w:r>
    </w:p>
    <w:p w14:paraId="17ABDF59" w14:textId="77777777" w:rsidR="00FF1E94" w:rsidRPr="000334F1" w:rsidRDefault="00FF1E94" w:rsidP="00FF1E94">
      <w:pPr>
        <w:spacing w:before="120" w:after="0" w:line="240" w:lineRule="auto"/>
        <w:ind w:firstLine="709"/>
        <w:jc w:val="both"/>
        <w:rPr>
          <w:rFonts w:ascii="Times New Roman" w:hAnsi="Times New Roman" w:cs="Times New Roman"/>
          <w:sz w:val="24"/>
          <w:szCs w:val="24"/>
        </w:rPr>
      </w:pPr>
      <w:r w:rsidRPr="000334F1">
        <w:rPr>
          <w:rFonts w:ascii="Times New Roman" w:hAnsi="Times New Roman" w:cs="Times New Roman"/>
          <w:sz w:val="24"/>
          <w:szCs w:val="24"/>
        </w:rPr>
        <w:t>Урбанистичната стру</w:t>
      </w:r>
      <w:r>
        <w:rPr>
          <w:rFonts w:ascii="Times New Roman" w:hAnsi="Times New Roman" w:cs="Times New Roman"/>
          <w:sz w:val="24"/>
          <w:szCs w:val="24"/>
        </w:rPr>
        <w:t>ктура на общината се състои от 4</w:t>
      </w:r>
      <w:r w:rsidRPr="000334F1">
        <w:rPr>
          <w:rFonts w:ascii="Times New Roman" w:hAnsi="Times New Roman" w:cs="Times New Roman"/>
          <w:sz w:val="24"/>
          <w:szCs w:val="24"/>
        </w:rPr>
        <w:t xml:space="preserve">2 населени места – административния център град </w:t>
      </w:r>
      <w:r>
        <w:rPr>
          <w:rFonts w:ascii="Times New Roman" w:hAnsi="Times New Roman" w:cs="Times New Roman"/>
          <w:sz w:val="24"/>
          <w:szCs w:val="24"/>
        </w:rPr>
        <w:t>Генерал Тошево</w:t>
      </w:r>
      <w:r w:rsidRPr="000334F1">
        <w:rPr>
          <w:rFonts w:ascii="Times New Roman" w:hAnsi="Times New Roman" w:cs="Times New Roman"/>
          <w:sz w:val="24"/>
          <w:szCs w:val="24"/>
        </w:rPr>
        <w:t xml:space="preserve"> и </w:t>
      </w:r>
      <w:r>
        <w:rPr>
          <w:rFonts w:ascii="Times New Roman" w:hAnsi="Times New Roman" w:cs="Times New Roman"/>
          <w:sz w:val="24"/>
          <w:szCs w:val="24"/>
        </w:rPr>
        <w:t>4</w:t>
      </w:r>
      <w:r w:rsidRPr="000334F1">
        <w:rPr>
          <w:rFonts w:ascii="Times New Roman" w:hAnsi="Times New Roman" w:cs="Times New Roman"/>
          <w:sz w:val="24"/>
          <w:szCs w:val="24"/>
        </w:rPr>
        <w:t>1 села:</w:t>
      </w:r>
      <w:r>
        <w:rPr>
          <w:rFonts w:ascii="Times New Roman" w:hAnsi="Times New Roman" w:cs="Times New Roman"/>
          <w:sz w:val="24"/>
          <w:szCs w:val="24"/>
        </w:rPr>
        <w:t xml:space="preserve"> Александър Стамболийски, Балканци, Бежаново, Василево, Великово, Вичево, Горица, Градини, Дъбовик, Житен, Зограф, Изворово, Йовково, Калина, Кардам, Краище, Красен, Конаре, Къпиново, Лозница, Люляково, Малина, Огражден, Петлешково, Писарово, Пленимир, Преселенци, Присад, Пчеларово, Равнец, Рогозина, Росен, Росица, Сираково, Сноп, Снягово, Спасово, Средина, Сърнино, Узово и Чернооково</w:t>
      </w:r>
      <w:r w:rsidRPr="000334F1">
        <w:rPr>
          <w:rFonts w:ascii="Times New Roman" w:hAnsi="Times New Roman" w:cs="Times New Roman"/>
          <w:sz w:val="24"/>
          <w:szCs w:val="24"/>
        </w:rPr>
        <w:t xml:space="preserve">.  </w:t>
      </w:r>
    </w:p>
    <w:p w14:paraId="37A41547" w14:textId="77777777" w:rsidR="00FF1E94" w:rsidRDefault="00FF1E94" w:rsidP="00FF1E94">
      <w:pPr>
        <w:spacing w:after="0" w:line="240" w:lineRule="auto"/>
        <w:ind w:firstLine="709"/>
        <w:jc w:val="both"/>
        <w:rPr>
          <w:rFonts w:ascii="Times New Roman" w:hAnsi="Times New Roman" w:cs="Times New Roman"/>
          <w:sz w:val="24"/>
          <w:szCs w:val="24"/>
        </w:rPr>
      </w:pPr>
      <w:r w:rsidRPr="000334F1">
        <w:rPr>
          <w:rFonts w:ascii="Times New Roman" w:hAnsi="Times New Roman" w:cs="Times New Roman"/>
          <w:sz w:val="24"/>
          <w:szCs w:val="24"/>
        </w:rPr>
        <w:t>Селищната мрежа е добре изгра</w:t>
      </w:r>
      <w:r>
        <w:rPr>
          <w:rFonts w:ascii="Times New Roman" w:hAnsi="Times New Roman" w:cs="Times New Roman"/>
          <w:sz w:val="24"/>
          <w:szCs w:val="24"/>
        </w:rPr>
        <w:t>дена и сравнително добре балансирана</w:t>
      </w:r>
      <w:r w:rsidRPr="00825C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25CC9">
        <w:rPr>
          <w:rFonts w:ascii="Times New Roman" w:hAnsi="Times New Roman" w:cs="Times New Roman"/>
          <w:sz w:val="24"/>
          <w:szCs w:val="24"/>
        </w:rPr>
        <w:t>Административният център - град Генерал Тошево е разположен в центъра на територията на общината.</w:t>
      </w:r>
      <w:r w:rsidRPr="00B56166">
        <w:rPr>
          <w:rFonts w:ascii="Times New Roman" w:hAnsi="Times New Roman" w:cs="Times New Roman"/>
          <w:sz w:val="24"/>
          <w:szCs w:val="24"/>
        </w:rPr>
        <w:t xml:space="preserve"> </w:t>
      </w:r>
      <w:r w:rsidRPr="00825CC9">
        <w:rPr>
          <w:rFonts w:ascii="Times New Roman" w:hAnsi="Times New Roman" w:cs="Times New Roman"/>
          <w:sz w:val="24"/>
          <w:szCs w:val="24"/>
        </w:rPr>
        <w:t>По разположение спрямо общинския център, населените ме</w:t>
      </w:r>
      <w:r>
        <w:rPr>
          <w:rFonts w:ascii="Times New Roman" w:hAnsi="Times New Roman" w:cs="Times New Roman"/>
          <w:sz w:val="24"/>
          <w:szCs w:val="24"/>
        </w:rPr>
        <w:t>ста се обособяват в три групи: н</w:t>
      </w:r>
      <w:r w:rsidRPr="00825CC9">
        <w:rPr>
          <w:rFonts w:ascii="Times New Roman" w:hAnsi="Times New Roman" w:cs="Times New Roman"/>
          <w:sz w:val="24"/>
          <w:szCs w:val="24"/>
        </w:rPr>
        <w:t>а север, на изток и на запад от гр. Генерал Тошево</w:t>
      </w:r>
      <w:r>
        <w:rPr>
          <w:rFonts w:ascii="Times New Roman" w:hAnsi="Times New Roman" w:cs="Times New Roman"/>
          <w:sz w:val="24"/>
          <w:szCs w:val="24"/>
        </w:rPr>
        <w:t>.</w:t>
      </w:r>
      <w:r w:rsidRPr="00825CC9">
        <w:rPr>
          <w:rFonts w:ascii="Times New Roman" w:hAnsi="Times New Roman" w:cs="Times New Roman"/>
          <w:sz w:val="24"/>
          <w:szCs w:val="24"/>
        </w:rPr>
        <w:t xml:space="preserve"> Близо до него са ситуирани селата: Къпиново, Дъбовик, Равнец, Присад, Люляково, Писарово, Петлешково и Кардам. Всички останали населени места са с периферно местоположение спрямо административния център, с</w:t>
      </w:r>
      <w:r>
        <w:rPr>
          <w:rFonts w:ascii="Times New Roman" w:hAnsi="Times New Roman" w:cs="Times New Roman"/>
          <w:sz w:val="24"/>
          <w:szCs w:val="24"/>
        </w:rPr>
        <w:t>равнително равномерно разпределе</w:t>
      </w:r>
      <w:r w:rsidRPr="00825CC9">
        <w:rPr>
          <w:rFonts w:ascii="Times New Roman" w:hAnsi="Times New Roman" w:cs="Times New Roman"/>
          <w:sz w:val="24"/>
          <w:szCs w:val="24"/>
        </w:rPr>
        <w:t xml:space="preserve">ни по границите на общинската територия. </w:t>
      </w:r>
    </w:p>
    <w:p w14:paraId="2CD10442" w14:textId="34AA3FCF" w:rsidR="00FF1E94" w:rsidRPr="00F22F3C" w:rsidRDefault="00FF1E94" w:rsidP="00FF1E94">
      <w:pPr>
        <w:spacing w:before="120" w:after="120" w:line="240" w:lineRule="auto"/>
        <w:jc w:val="center"/>
        <w:rPr>
          <w:rFonts w:ascii="Times New Roman" w:hAnsi="Times New Roman" w:cs="Times New Roman"/>
          <w:b/>
          <w:sz w:val="24"/>
          <w:szCs w:val="24"/>
        </w:rPr>
      </w:pPr>
      <w:r w:rsidRPr="00F22F3C">
        <w:rPr>
          <w:rFonts w:ascii="Times New Roman" w:hAnsi="Times New Roman" w:cs="Times New Roman"/>
          <w:b/>
          <w:sz w:val="24"/>
          <w:szCs w:val="24"/>
        </w:rPr>
        <w:t xml:space="preserve">Таблица </w:t>
      </w:r>
      <w:r>
        <w:rPr>
          <w:rFonts w:ascii="Times New Roman" w:hAnsi="Times New Roman" w:cs="Times New Roman"/>
          <w:b/>
          <w:sz w:val="24"/>
          <w:szCs w:val="24"/>
          <w:lang w:val="bg-BG"/>
        </w:rPr>
        <w:t>12</w:t>
      </w:r>
      <w:r w:rsidRPr="00F22F3C">
        <w:rPr>
          <w:rFonts w:ascii="Times New Roman" w:hAnsi="Times New Roman" w:cs="Times New Roman"/>
          <w:b/>
          <w:sz w:val="24"/>
          <w:szCs w:val="24"/>
        </w:rPr>
        <w:t xml:space="preserve">: Население по населени места в община </w:t>
      </w:r>
      <w:r>
        <w:rPr>
          <w:rFonts w:ascii="Times New Roman" w:hAnsi="Times New Roman" w:cs="Times New Roman"/>
          <w:b/>
          <w:sz w:val="24"/>
          <w:szCs w:val="24"/>
        </w:rPr>
        <w:t>Генерал Тошево</w:t>
      </w:r>
      <w:r w:rsidRPr="00F22F3C">
        <w:rPr>
          <w:rFonts w:ascii="Times New Roman" w:hAnsi="Times New Roman" w:cs="Times New Roman"/>
          <w:b/>
          <w:sz w:val="24"/>
          <w:szCs w:val="24"/>
        </w:rPr>
        <w:t xml:space="preserve"> 2020-202</w:t>
      </w:r>
      <w:r>
        <w:rPr>
          <w:rFonts w:ascii="Times New Roman" w:hAnsi="Times New Roman" w:cs="Times New Roman"/>
          <w:b/>
          <w:sz w:val="24"/>
          <w:szCs w:val="24"/>
        </w:rPr>
        <w:t>3</w:t>
      </w:r>
      <w:r w:rsidRPr="00F22F3C">
        <w:rPr>
          <w:rFonts w:ascii="Times New Roman" w:hAnsi="Times New Roman" w:cs="Times New Roman"/>
          <w:b/>
          <w:sz w:val="24"/>
          <w:szCs w:val="24"/>
        </w:rPr>
        <w:t xml:space="preserve"> г.</w:t>
      </w: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1801"/>
        <w:gridCol w:w="647"/>
        <w:gridCol w:w="626"/>
        <w:gridCol w:w="621"/>
        <w:gridCol w:w="662"/>
        <w:gridCol w:w="670"/>
        <w:gridCol w:w="647"/>
        <w:gridCol w:w="647"/>
        <w:gridCol w:w="634"/>
        <w:gridCol w:w="630"/>
        <w:gridCol w:w="705"/>
        <w:gridCol w:w="680"/>
        <w:gridCol w:w="657"/>
      </w:tblGrid>
      <w:tr w:rsidR="00FF1E94" w:rsidRPr="005903D1" w14:paraId="3AC46FB3" w14:textId="77777777" w:rsidTr="00790CD8">
        <w:trPr>
          <w:trHeight w:val="288"/>
          <w:jc w:val="center"/>
        </w:trPr>
        <w:tc>
          <w:tcPr>
            <w:tcW w:w="1801" w:type="dxa"/>
            <w:shd w:val="clear" w:color="auto" w:fill="B6DDE8" w:themeFill="accent5" w:themeFillTint="66"/>
            <w:vAlign w:val="center"/>
            <w:hideMark/>
          </w:tcPr>
          <w:p w14:paraId="699D2C0B" w14:textId="77777777" w:rsidR="00FF1E94" w:rsidRPr="005903D1" w:rsidRDefault="00FF1E94" w:rsidP="00790CD8">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w:t>
            </w:r>
          </w:p>
        </w:tc>
        <w:tc>
          <w:tcPr>
            <w:tcW w:w="1894" w:type="dxa"/>
            <w:gridSpan w:val="3"/>
            <w:shd w:val="clear" w:color="auto" w:fill="B6DDE8" w:themeFill="accent5" w:themeFillTint="66"/>
            <w:vAlign w:val="center"/>
          </w:tcPr>
          <w:p w14:paraId="4DAF9A8E" w14:textId="77777777" w:rsidR="00FF1E94" w:rsidRDefault="00FF1E94" w:rsidP="00790CD8">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2020</w:t>
            </w:r>
          </w:p>
        </w:tc>
        <w:tc>
          <w:tcPr>
            <w:tcW w:w="1979" w:type="dxa"/>
            <w:gridSpan w:val="3"/>
            <w:shd w:val="clear" w:color="auto" w:fill="B6DDE8" w:themeFill="accent5" w:themeFillTint="66"/>
            <w:vAlign w:val="center"/>
          </w:tcPr>
          <w:p w14:paraId="64C91D63" w14:textId="77777777" w:rsidR="00FF1E94" w:rsidRPr="005903D1" w:rsidRDefault="00FF1E94" w:rsidP="00790CD8">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2021</w:t>
            </w:r>
          </w:p>
        </w:tc>
        <w:tc>
          <w:tcPr>
            <w:tcW w:w="1911" w:type="dxa"/>
            <w:gridSpan w:val="3"/>
            <w:shd w:val="clear" w:color="auto" w:fill="B6DDE8" w:themeFill="accent5" w:themeFillTint="66"/>
            <w:vAlign w:val="center"/>
          </w:tcPr>
          <w:p w14:paraId="12795D12" w14:textId="77777777" w:rsidR="00FF1E94" w:rsidRPr="005903D1" w:rsidRDefault="00FF1E94" w:rsidP="00790CD8">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2022</w:t>
            </w:r>
          </w:p>
        </w:tc>
        <w:tc>
          <w:tcPr>
            <w:tcW w:w="2042" w:type="dxa"/>
            <w:gridSpan w:val="3"/>
            <w:shd w:val="clear" w:color="auto" w:fill="B6DDE8" w:themeFill="accent5" w:themeFillTint="66"/>
            <w:vAlign w:val="center"/>
            <w:hideMark/>
          </w:tcPr>
          <w:p w14:paraId="54F449EA" w14:textId="77777777" w:rsidR="00FF1E94" w:rsidRPr="005903D1" w:rsidRDefault="00FF1E94" w:rsidP="00790CD8">
            <w:pPr>
              <w:spacing w:after="0" w:line="240" w:lineRule="auto"/>
              <w:jc w:val="center"/>
              <w:rPr>
                <w:rFonts w:ascii="Times New Roman" w:eastAsia="Times New Roman" w:hAnsi="Times New Roman" w:cs="Times New Roman"/>
                <w:b/>
                <w:bCs/>
                <w:color w:val="000000"/>
                <w:sz w:val="20"/>
                <w:szCs w:val="20"/>
              </w:rPr>
            </w:pPr>
            <w:r w:rsidRPr="005903D1">
              <w:rPr>
                <w:rFonts w:ascii="Times New Roman" w:eastAsia="Times New Roman" w:hAnsi="Times New Roman" w:cs="Times New Roman"/>
                <w:b/>
                <w:bCs/>
                <w:color w:val="000000"/>
                <w:sz w:val="20"/>
                <w:szCs w:val="20"/>
              </w:rPr>
              <w:t>20</w:t>
            </w:r>
            <w:r>
              <w:rPr>
                <w:rFonts w:ascii="Times New Roman" w:eastAsia="Times New Roman" w:hAnsi="Times New Roman" w:cs="Times New Roman"/>
                <w:b/>
                <w:bCs/>
                <w:color w:val="000000"/>
                <w:sz w:val="20"/>
                <w:szCs w:val="20"/>
              </w:rPr>
              <w:t>23</w:t>
            </w:r>
          </w:p>
        </w:tc>
      </w:tr>
      <w:tr w:rsidR="00FF1E94" w:rsidRPr="005903D1" w14:paraId="4CD1417D" w14:textId="77777777" w:rsidTr="00790CD8">
        <w:trPr>
          <w:trHeight w:val="288"/>
          <w:jc w:val="center"/>
        </w:trPr>
        <w:tc>
          <w:tcPr>
            <w:tcW w:w="1801" w:type="dxa"/>
            <w:shd w:val="clear" w:color="auto" w:fill="EAF1DD" w:themeFill="accent3" w:themeFillTint="33"/>
            <w:vAlign w:val="center"/>
            <w:hideMark/>
          </w:tcPr>
          <w:p w14:paraId="1CFDE9C4" w14:textId="77777777" w:rsidR="00FF1E94" w:rsidRPr="005903D1" w:rsidRDefault="00FF1E94" w:rsidP="00790CD8">
            <w:pPr>
              <w:spacing w:after="0" w:line="240" w:lineRule="auto"/>
              <w:jc w:val="center"/>
              <w:rPr>
                <w:rFonts w:ascii="Times New Roman" w:eastAsia="Times New Roman" w:hAnsi="Times New Roman" w:cs="Times New Roman"/>
                <w:b/>
                <w:bCs/>
                <w:color w:val="000000"/>
                <w:sz w:val="20"/>
                <w:szCs w:val="20"/>
              </w:rPr>
            </w:pPr>
            <w:r w:rsidRPr="005903D1">
              <w:rPr>
                <w:rFonts w:ascii="Times New Roman" w:eastAsia="Times New Roman" w:hAnsi="Times New Roman" w:cs="Times New Roman"/>
                <w:b/>
                <w:bCs/>
                <w:color w:val="000000"/>
                <w:sz w:val="20"/>
                <w:szCs w:val="20"/>
              </w:rPr>
              <w:t> </w:t>
            </w:r>
          </w:p>
        </w:tc>
        <w:tc>
          <w:tcPr>
            <w:tcW w:w="647" w:type="dxa"/>
            <w:shd w:val="clear" w:color="auto" w:fill="EAF1DD" w:themeFill="accent3" w:themeFillTint="33"/>
            <w:vAlign w:val="center"/>
          </w:tcPr>
          <w:p w14:paraId="53FDBF78" w14:textId="77777777" w:rsidR="00FF1E94" w:rsidRPr="000728AE" w:rsidRDefault="00FF1E94" w:rsidP="00790CD8">
            <w:pPr>
              <w:spacing w:after="0" w:line="240" w:lineRule="auto"/>
              <w:jc w:val="center"/>
              <w:rPr>
                <w:rFonts w:ascii="Times New Roman" w:eastAsia="Times New Roman" w:hAnsi="Times New Roman" w:cs="Times New Roman"/>
                <w:b/>
                <w:bCs/>
                <w:color w:val="000000"/>
                <w:sz w:val="18"/>
                <w:szCs w:val="18"/>
              </w:rPr>
            </w:pPr>
            <w:r w:rsidRPr="000728AE">
              <w:rPr>
                <w:rFonts w:ascii="Times New Roman" w:eastAsia="Times New Roman" w:hAnsi="Times New Roman" w:cs="Times New Roman"/>
                <w:b/>
                <w:bCs/>
                <w:color w:val="000000"/>
                <w:sz w:val="18"/>
                <w:szCs w:val="18"/>
              </w:rPr>
              <w:t>Общо</w:t>
            </w:r>
          </w:p>
        </w:tc>
        <w:tc>
          <w:tcPr>
            <w:tcW w:w="626" w:type="dxa"/>
            <w:shd w:val="clear" w:color="auto" w:fill="EAF1DD" w:themeFill="accent3" w:themeFillTint="33"/>
            <w:vAlign w:val="center"/>
          </w:tcPr>
          <w:p w14:paraId="48A7526F" w14:textId="77777777" w:rsidR="00FF1E94" w:rsidRPr="000728AE" w:rsidRDefault="00FF1E94" w:rsidP="00790CD8">
            <w:pPr>
              <w:spacing w:after="0" w:line="240" w:lineRule="auto"/>
              <w:jc w:val="center"/>
              <w:rPr>
                <w:rFonts w:ascii="Times New Roman" w:eastAsia="Times New Roman" w:hAnsi="Times New Roman" w:cs="Times New Roman"/>
                <w:b/>
                <w:bCs/>
                <w:color w:val="000000"/>
                <w:sz w:val="18"/>
                <w:szCs w:val="18"/>
              </w:rPr>
            </w:pPr>
            <w:r w:rsidRPr="000728AE">
              <w:rPr>
                <w:rFonts w:ascii="Times New Roman" w:eastAsia="Times New Roman" w:hAnsi="Times New Roman" w:cs="Times New Roman"/>
                <w:b/>
                <w:bCs/>
                <w:color w:val="000000"/>
                <w:sz w:val="18"/>
                <w:szCs w:val="18"/>
              </w:rPr>
              <w:t>Мъже</w:t>
            </w:r>
          </w:p>
        </w:tc>
        <w:tc>
          <w:tcPr>
            <w:tcW w:w="621" w:type="dxa"/>
            <w:shd w:val="clear" w:color="auto" w:fill="EAF1DD" w:themeFill="accent3" w:themeFillTint="33"/>
            <w:vAlign w:val="center"/>
          </w:tcPr>
          <w:p w14:paraId="56123F1E" w14:textId="77777777" w:rsidR="00FF1E94" w:rsidRPr="000728AE" w:rsidRDefault="00FF1E94" w:rsidP="00790CD8">
            <w:pPr>
              <w:spacing w:after="0" w:line="240" w:lineRule="auto"/>
              <w:jc w:val="center"/>
              <w:rPr>
                <w:rFonts w:ascii="Times New Roman" w:eastAsia="Times New Roman" w:hAnsi="Times New Roman" w:cs="Times New Roman"/>
                <w:b/>
                <w:bCs/>
                <w:color w:val="000000"/>
                <w:sz w:val="18"/>
                <w:szCs w:val="18"/>
              </w:rPr>
            </w:pPr>
            <w:r w:rsidRPr="000728AE">
              <w:rPr>
                <w:rFonts w:ascii="Times New Roman" w:eastAsia="Times New Roman" w:hAnsi="Times New Roman" w:cs="Times New Roman"/>
                <w:b/>
                <w:bCs/>
                <w:color w:val="000000"/>
                <w:sz w:val="18"/>
                <w:szCs w:val="18"/>
              </w:rPr>
              <w:t>Жени</w:t>
            </w:r>
          </w:p>
        </w:tc>
        <w:tc>
          <w:tcPr>
            <w:tcW w:w="662" w:type="dxa"/>
            <w:shd w:val="clear" w:color="auto" w:fill="EAF1DD" w:themeFill="accent3" w:themeFillTint="33"/>
            <w:vAlign w:val="center"/>
          </w:tcPr>
          <w:p w14:paraId="150C5717" w14:textId="77777777" w:rsidR="00FF1E94" w:rsidRPr="000728AE" w:rsidRDefault="00FF1E94" w:rsidP="00790CD8">
            <w:pPr>
              <w:spacing w:after="0" w:line="240" w:lineRule="auto"/>
              <w:jc w:val="center"/>
              <w:rPr>
                <w:rFonts w:ascii="Times New Roman" w:eastAsia="Times New Roman" w:hAnsi="Times New Roman" w:cs="Times New Roman"/>
                <w:b/>
                <w:bCs/>
                <w:color w:val="000000"/>
                <w:sz w:val="18"/>
                <w:szCs w:val="18"/>
              </w:rPr>
            </w:pPr>
            <w:r w:rsidRPr="000728AE">
              <w:rPr>
                <w:rFonts w:ascii="Times New Roman" w:eastAsia="Times New Roman" w:hAnsi="Times New Roman" w:cs="Times New Roman"/>
                <w:b/>
                <w:bCs/>
                <w:color w:val="000000"/>
                <w:sz w:val="18"/>
                <w:szCs w:val="18"/>
              </w:rPr>
              <w:t>Общо</w:t>
            </w:r>
          </w:p>
        </w:tc>
        <w:tc>
          <w:tcPr>
            <w:tcW w:w="670" w:type="dxa"/>
            <w:shd w:val="clear" w:color="auto" w:fill="EAF1DD" w:themeFill="accent3" w:themeFillTint="33"/>
            <w:vAlign w:val="center"/>
          </w:tcPr>
          <w:p w14:paraId="1575C422" w14:textId="77777777" w:rsidR="00FF1E94" w:rsidRPr="000728AE" w:rsidRDefault="00FF1E94" w:rsidP="00790CD8">
            <w:pPr>
              <w:spacing w:after="0" w:line="240" w:lineRule="auto"/>
              <w:jc w:val="center"/>
              <w:rPr>
                <w:rFonts w:ascii="Times New Roman" w:eastAsia="Times New Roman" w:hAnsi="Times New Roman" w:cs="Times New Roman"/>
                <w:b/>
                <w:bCs/>
                <w:color w:val="000000"/>
                <w:sz w:val="18"/>
                <w:szCs w:val="18"/>
              </w:rPr>
            </w:pPr>
            <w:r w:rsidRPr="000728AE">
              <w:rPr>
                <w:rFonts w:ascii="Times New Roman" w:eastAsia="Times New Roman" w:hAnsi="Times New Roman" w:cs="Times New Roman"/>
                <w:b/>
                <w:bCs/>
                <w:color w:val="000000"/>
                <w:sz w:val="18"/>
                <w:szCs w:val="18"/>
              </w:rPr>
              <w:t>Мъже</w:t>
            </w:r>
          </w:p>
        </w:tc>
        <w:tc>
          <w:tcPr>
            <w:tcW w:w="647" w:type="dxa"/>
            <w:shd w:val="clear" w:color="auto" w:fill="EAF1DD" w:themeFill="accent3" w:themeFillTint="33"/>
            <w:vAlign w:val="center"/>
          </w:tcPr>
          <w:p w14:paraId="61F1F75C" w14:textId="77777777" w:rsidR="00FF1E94" w:rsidRPr="000728AE" w:rsidRDefault="00FF1E94" w:rsidP="00790CD8">
            <w:pPr>
              <w:spacing w:after="0" w:line="240" w:lineRule="auto"/>
              <w:jc w:val="center"/>
              <w:rPr>
                <w:rFonts w:ascii="Times New Roman" w:eastAsia="Times New Roman" w:hAnsi="Times New Roman" w:cs="Times New Roman"/>
                <w:b/>
                <w:bCs/>
                <w:color w:val="000000"/>
                <w:sz w:val="18"/>
                <w:szCs w:val="18"/>
              </w:rPr>
            </w:pPr>
            <w:r w:rsidRPr="000728AE">
              <w:rPr>
                <w:rFonts w:ascii="Times New Roman" w:eastAsia="Times New Roman" w:hAnsi="Times New Roman" w:cs="Times New Roman"/>
                <w:b/>
                <w:bCs/>
                <w:color w:val="000000"/>
                <w:sz w:val="18"/>
                <w:szCs w:val="18"/>
              </w:rPr>
              <w:t>Жени</w:t>
            </w:r>
          </w:p>
        </w:tc>
        <w:tc>
          <w:tcPr>
            <w:tcW w:w="647" w:type="dxa"/>
            <w:shd w:val="clear" w:color="auto" w:fill="EAF1DD" w:themeFill="accent3" w:themeFillTint="33"/>
            <w:vAlign w:val="center"/>
          </w:tcPr>
          <w:p w14:paraId="1AAB684E" w14:textId="77777777" w:rsidR="00FF1E94" w:rsidRPr="000728AE" w:rsidRDefault="00FF1E94" w:rsidP="00790CD8">
            <w:pPr>
              <w:spacing w:after="0" w:line="240" w:lineRule="auto"/>
              <w:jc w:val="center"/>
              <w:rPr>
                <w:rFonts w:ascii="Times New Roman" w:eastAsia="Times New Roman" w:hAnsi="Times New Roman" w:cs="Times New Roman"/>
                <w:b/>
                <w:bCs/>
                <w:color w:val="000000"/>
                <w:sz w:val="18"/>
                <w:szCs w:val="18"/>
              </w:rPr>
            </w:pPr>
            <w:r w:rsidRPr="000728AE">
              <w:rPr>
                <w:rFonts w:ascii="Times New Roman" w:eastAsia="Times New Roman" w:hAnsi="Times New Roman" w:cs="Times New Roman"/>
                <w:b/>
                <w:bCs/>
                <w:color w:val="000000"/>
                <w:sz w:val="18"/>
                <w:szCs w:val="18"/>
              </w:rPr>
              <w:t>Общо</w:t>
            </w:r>
          </w:p>
        </w:tc>
        <w:tc>
          <w:tcPr>
            <w:tcW w:w="634" w:type="dxa"/>
            <w:shd w:val="clear" w:color="auto" w:fill="EAF1DD" w:themeFill="accent3" w:themeFillTint="33"/>
            <w:vAlign w:val="center"/>
          </w:tcPr>
          <w:p w14:paraId="3CCD30AF" w14:textId="77777777" w:rsidR="00FF1E94" w:rsidRPr="000728AE" w:rsidRDefault="00FF1E94" w:rsidP="00790CD8">
            <w:pPr>
              <w:spacing w:after="0" w:line="240" w:lineRule="auto"/>
              <w:jc w:val="center"/>
              <w:rPr>
                <w:rFonts w:ascii="Times New Roman" w:eastAsia="Times New Roman" w:hAnsi="Times New Roman" w:cs="Times New Roman"/>
                <w:b/>
                <w:bCs/>
                <w:color w:val="000000"/>
                <w:sz w:val="18"/>
                <w:szCs w:val="18"/>
              </w:rPr>
            </w:pPr>
            <w:r w:rsidRPr="000728AE">
              <w:rPr>
                <w:rFonts w:ascii="Times New Roman" w:eastAsia="Times New Roman" w:hAnsi="Times New Roman" w:cs="Times New Roman"/>
                <w:b/>
                <w:bCs/>
                <w:color w:val="000000"/>
                <w:sz w:val="18"/>
                <w:szCs w:val="18"/>
              </w:rPr>
              <w:t>Мъже</w:t>
            </w:r>
          </w:p>
        </w:tc>
        <w:tc>
          <w:tcPr>
            <w:tcW w:w="630" w:type="dxa"/>
            <w:shd w:val="clear" w:color="auto" w:fill="EAF1DD" w:themeFill="accent3" w:themeFillTint="33"/>
            <w:vAlign w:val="center"/>
          </w:tcPr>
          <w:p w14:paraId="26D173D4" w14:textId="77777777" w:rsidR="00FF1E94" w:rsidRPr="000728AE" w:rsidRDefault="00FF1E94" w:rsidP="00790CD8">
            <w:pPr>
              <w:spacing w:after="0" w:line="240" w:lineRule="auto"/>
              <w:rPr>
                <w:rFonts w:ascii="Times New Roman" w:eastAsia="Times New Roman" w:hAnsi="Times New Roman" w:cs="Times New Roman"/>
                <w:b/>
                <w:bCs/>
                <w:color w:val="000000"/>
                <w:sz w:val="18"/>
                <w:szCs w:val="18"/>
              </w:rPr>
            </w:pPr>
            <w:r w:rsidRPr="000728AE">
              <w:rPr>
                <w:rFonts w:ascii="Times New Roman" w:eastAsia="Times New Roman" w:hAnsi="Times New Roman" w:cs="Times New Roman"/>
                <w:b/>
                <w:bCs/>
                <w:color w:val="000000"/>
                <w:sz w:val="18"/>
                <w:szCs w:val="18"/>
              </w:rPr>
              <w:t>Жени</w:t>
            </w:r>
          </w:p>
        </w:tc>
        <w:tc>
          <w:tcPr>
            <w:tcW w:w="705" w:type="dxa"/>
            <w:shd w:val="clear" w:color="auto" w:fill="EAF1DD" w:themeFill="accent3" w:themeFillTint="33"/>
            <w:vAlign w:val="center"/>
            <w:hideMark/>
          </w:tcPr>
          <w:p w14:paraId="4C556614" w14:textId="77777777" w:rsidR="00FF1E94" w:rsidRPr="000728AE" w:rsidRDefault="00FF1E94" w:rsidP="00790CD8">
            <w:pPr>
              <w:spacing w:after="0" w:line="240" w:lineRule="auto"/>
              <w:jc w:val="center"/>
              <w:rPr>
                <w:rFonts w:ascii="Times New Roman" w:eastAsia="Times New Roman" w:hAnsi="Times New Roman" w:cs="Times New Roman"/>
                <w:b/>
                <w:bCs/>
                <w:color w:val="000000"/>
                <w:sz w:val="18"/>
                <w:szCs w:val="18"/>
              </w:rPr>
            </w:pPr>
            <w:r w:rsidRPr="000728AE">
              <w:rPr>
                <w:rFonts w:ascii="Times New Roman" w:eastAsia="Times New Roman" w:hAnsi="Times New Roman" w:cs="Times New Roman"/>
                <w:b/>
                <w:bCs/>
                <w:color w:val="000000"/>
                <w:sz w:val="18"/>
                <w:szCs w:val="18"/>
              </w:rPr>
              <w:t>Общо</w:t>
            </w:r>
          </w:p>
        </w:tc>
        <w:tc>
          <w:tcPr>
            <w:tcW w:w="680" w:type="dxa"/>
            <w:shd w:val="clear" w:color="auto" w:fill="EAF1DD" w:themeFill="accent3" w:themeFillTint="33"/>
            <w:vAlign w:val="center"/>
            <w:hideMark/>
          </w:tcPr>
          <w:p w14:paraId="0339F3D9" w14:textId="77777777" w:rsidR="00FF1E94" w:rsidRPr="000728AE" w:rsidRDefault="00FF1E94" w:rsidP="00790CD8">
            <w:pPr>
              <w:spacing w:after="0" w:line="240" w:lineRule="auto"/>
              <w:jc w:val="center"/>
              <w:rPr>
                <w:rFonts w:ascii="Times New Roman" w:eastAsia="Times New Roman" w:hAnsi="Times New Roman" w:cs="Times New Roman"/>
                <w:b/>
                <w:bCs/>
                <w:color w:val="000000"/>
                <w:sz w:val="18"/>
                <w:szCs w:val="18"/>
              </w:rPr>
            </w:pPr>
            <w:r w:rsidRPr="000728AE">
              <w:rPr>
                <w:rFonts w:ascii="Times New Roman" w:eastAsia="Times New Roman" w:hAnsi="Times New Roman" w:cs="Times New Roman"/>
                <w:b/>
                <w:bCs/>
                <w:color w:val="000000"/>
                <w:sz w:val="18"/>
                <w:szCs w:val="18"/>
              </w:rPr>
              <w:t>Мъже</w:t>
            </w:r>
          </w:p>
        </w:tc>
        <w:tc>
          <w:tcPr>
            <w:tcW w:w="657" w:type="dxa"/>
            <w:shd w:val="clear" w:color="auto" w:fill="EAF1DD" w:themeFill="accent3" w:themeFillTint="33"/>
            <w:vAlign w:val="center"/>
            <w:hideMark/>
          </w:tcPr>
          <w:p w14:paraId="614C727E" w14:textId="77777777" w:rsidR="00FF1E94" w:rsidRPr="000728AE" w:rsidRDefault="00FF1E94" w:rsidP="00790CD8">
            <w:pPr>
              <w:spacing w:after="0" w:line="240" w:lineRule="auto"/>
              <w:jc w:val="center"/>
              <w:rPr>
                <w:rFonts w:ascii="Times New Roman" w:eastAsia="Times New Roman" w:hAnsi="Times New Roman" w:cs="Times New Roman"/>
                <w:b/>
                <w:bCs/>
                <w:color w:val="000000"/>
                <w:sz w:val="18"/>
                <w:szCs w:val="18"/>
              </w:rPr>
            </w:pPr>
            <w:r w:rsidRPr="000728AE">
              <w:rPr>
                <w:rFonts w:ascii="Times New Roman" w:eastAsia="Times New Roman" w:hAnsi="Times New Roman" w:cs="Times New Roman"/>
                <w:b/>
                <w:bCs/>
                <w:color w:val="000000"/>
                <w:sz w:val="18"/>
                <w:szCs w:val="18"/>
              </w:rPr>
              <w:t>Жени</w:t>
            </w:r>
          </w:p>
        </w:tc>
      </w:tr>
      <w:tr w:rsidR="00FF1E94" w:rsidRPr="005903D1" w14:paraId="60BDF3FE" w14:textId="77777777" w:rsidTr="00790CD8">
        <w:trPr>
          <w:trHeight w:val="579"/>
          <w:jc w:val="center"/>
        </w:trPr>
        <w:tc>
          <w:tcPr>
            <w:tcW w:w="1801" w:type="dxa"/>
            <w:shd w:val="clear" w:color="auto" w:fill="F2F2F2" w:themeFill="background1" w:themeFillShade="F2"/>
            <w:vAlign w:val="center"/>
          </w:tcPr>
          <w:p w14:paraId="12CA309B" w14:textId="77777777" w:rsidR="00FF1E94" w:rsidRPr="00E351A1" w:rsidRDefault="00FF1E94" w:rsidP="00790CD8">
            <w:pPr>
              <w:spacing w:after="0" w:line="240" w:lineRule="auto"/>
              <w:rPr>
                <w:rFonts w:ascii="Times New Roman" w:eastAsia="Times New Roman" w:hAnsi="Times New Roman" w:cs="Times New Roman"/>
                <w:b/>
                <w:color w:val="000000"/>
                <w:sz w:val="20"/>
                <w:szCs w:val="20"/>
              </w:rPr>
            </w:pPr>
            <w:r w:rsidRPr="00E351A1">
              <w:rPr>
                <w:rFonts w:ascii="Times New Roman" w:eastAsia="Times New Roman" w:hAnsi="Times New Roman" w:cs="Times New Roman"/>
                <w:b/>
                <w:color w:val="000000"/>
                <w:sz w:val="20"/>
                <w:szCs w:val="20"/>
              </w:rPr>
              <w:t xml:space="preserve">Община </w:t>
            </w:r>
          </w:p>
          <w:p w14:paraId="71B755C4" w14:textId="77777777" w:rsidR="00FF1E94" w:rsidRPr="00E351A1" w:rsidRDefault="00FF1E94" w:rsidP="00790CD8">
            <w:pPr>
              <w:spacing w:after="0" w:line="240" w:lineRule="auto"/>
              <w:rPr>
                <w:rFonts w:ascii="Times New Roman" w:eastAsia="Times New Roman" w:hAnsi="Times New Roman" w:cs="Times New Roman"/>
                <w:b/>
                <w:color w:val="000000"/>
                <w:sz w:val="20"/>
                <w:szCs w:val="20"/>
              </w:rPr>
            </w:pPr>
            <w:r w:rsidRPr="00E351A1">
              <w:rPr>
                <w:rFonts w:ascii="Times New Roman" w:eastAsia="Times New Roman" w:hAnsi="Times New Roman" w:cs="Times New Roman"/>
                <w:b/>
                <w:color w:val="000000"/>
                <w:sz w:val="20"/>
                <w:szCs w:val="20"/>
              </w:rPr>
              <w:t>Генерал Тошево</w:t>
            </w:r>
          </w:p>
        </w:tc>
        <w:tc>
          <w:tcPr>
            <w:tcW w:w="647" w:type="dxa"/>
            <w:shd w:val="clear" w:color="auto" w:fill="F2F2F2" w:themeFill="background1" w:themeFillShade="F2"/>
            <w:vAlign w:val="center"/>
          </w:tcPr>
          <w:p w14:paraId="21622788"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12558</w:t>
            </w:r>
          </w:p>
        </w:tc>
        <w:tc>
          <w:tcPr>
            <w:tcW w:w="626" w:type="dxa"/>
            <w:shd w:val="clear" w:color="auto" w:fill="F2F2F2" w:themeFill="background1" w:themeFillShade="F2"/>
            <w:vAlign w:val="center"/>
          </w:tcPr>
          <w:p w14:paraId="4D935277"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6130</w:t>
            </w:r>
          </w:p>
        </w:tc>
        <w:tc>
          <w:tcPr>
            <w:tcW w:w="621" w:type="dxa"/>
            <w:shd w:val="clear" w:color="auto" w:fill="F2F2F2" w:themeFill="background1" w:themeFillShade="F2"/>
            <w:vAlign w:val="center"/>
          </w:tcPr>
          <w:p w14:paraId="27CF72B4"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6428</w:t>
            </w:r>
          </w:p>
        </w:tc>
        <w:tc>
          <w:tcPr>
            <w:tcW w:w="662" w:type="dxa"/>
            <w:shd w:val="clear" w:color="auto" w:fill="F2F2F2" w:themeFill="background1" w:themeFillShade="F2"/>
            <w:vAlign w:val="center"/>
          </w:tcPr>
          <w:p w14:paraId="5C702434"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12165</w:t>
            </w:r>
          </w:p>
        </w:tc>
        <w:tc>
          <w:tcPr>
            <w:tcW w:w="670" w:type="dxa"/>
            <w:shd w:val="clear" w:color="auto" w:fill="F2F2F2" w:themeFill="background1" w:themeFillShade="F2"/>
            <w:vAlign w:val="center"/>
          </w:tcPr>
          <w:p w14:paraId="5529BD4D"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5916</w:t>
            </w:r>
          </w:p>
        </w:tc>
        <w:tc>
          <w:tcPr>
            <w:tcW w:w="647" w:type="dxa"/>
            <w:shd w:val="clear" w:color="auto" w:fill="F2F2F2" w:themeFill="background1" w:themeFillShade="F2"/>
            <w:vAlign w:val="center"/>
          </w:tcPr>
          <w:p w14:paraId="3D5007B8"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6249</w:t>
            </w:r>
          </w:p>
        </w:tc>
        <w:tc>
          <w:tcPr>
            <w:tcW w:w="647" w:type="dxa"/>
            <w:shd w:val="clear" w:color="auto" w:fill="F2F2F2" w:themeFill="background1" w:themeFillShade="F2"/>
            <w:vAlign w:val="center"/>
          </w:tcPr>
          <w:p w14:paraId="4244E207"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10889</w:t>
            </w:r>
          </w:p>
        </w:tc>
        <w:tc>
          <w:tcPr>
            <w:tcW w:w="634" w:type="dxa"/>
            <w:shd w:val="clear" w:color="auto" w:fill="F2F2F2" w:themeFill="background1" w:themeFillShade="F2"/>
            <w:vAlign w:val="center"/>
          </w:tcPr>
          <w:p w14:paraId="67A00B9E"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5280</w:t>
            </w:r>
          </w:p>
        </w:tc>
        <w:tc>
          <w:tcPr>
            <w:tcW w:w="630" w:type="dxa"/>
            <w:shd w:val="clear" w:color="auto" w:fill="F2F2F2" w:themeFill="background1" w:themeFillShade="F2"/>
            <w:vAlign w:val="center"/>
          </w:tcPr>
          <w:p w14:paraId="01EAADE1"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5609</w:t>
            </w:r>
          </w:p>
        </w:tc>
        <w:tc>
          <w:tcPr>
            <w:tcW w:w="705" w:type="dxa"/>
            <w:shd w:val="clear" w:color="auto" w:fill="F2F2F2" w:themeFill="background1" w:themeFillShade="F2"/>
            <w:noWrap/>
            <w:vAlign w:val="center"/>
          </w:tcPr>
          <w:p w14:paraId="231D3F6C"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10782</w:t>
            </w:r>
          </w:p>
        </w:tc>
        <w:tc>
          <w:tcPr>
            <w:tcW w:w="680" w:type="dxa"/>
            <w:shd w:val="clear" w:color="auto" w:fill="F2F2F2" w:themeFill="background1" w:themeFillShade="F2"/>
            <w:noWrap/>
            <w:vAlign w:val="center"/>
          </w:tcPr>
          <w:p w14:paraId="3416CBEF"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5223</w:t>
            </w:r>
          </w:p>
        </w:tc>
        <w:tc>
          <w:tcPr>
            <w:tcW w:w="657" w:type="dxa"/>
            <w:shd w:val="clear" w:color="auto" w:fill="F2F2F2" w:themeFill="background1" w:themeFillShade="F2"/>
            <w:noWrap/>
            <w:vAlign w:val="center"/>
          </w:tcPr>
          <w:p w14:paraId="699A550E" w14:textId="77777777" w:rsidR="00FF1E94" w:rsidRPr="00E351A1" w:rsidRDefault="00FF1E94" w:rsidP="00790CD8">
            <w:pPr>
              <w:spacing w:after="0" w:line="240" w:lineRule="auto"/>
              <w:jc w:val="center"/>
              <w:rPr>
                <w:rFonts w:ascii="Times New Roman" w:eastAsia="Times New Roman" w:hAnsi="Times New Roman" w:cs="Times New Roman"/>
                <w:b/>
                <w:color w:val="000000"/>
                <w:sz w:val="20"/>
                <w:szCs w:val="20"/>
              </w:rPr>
            </w:pPr>
            <w:r w:rsidRPr="00E351A1">
              <w:rPr>
                <w:rFonts w:ascii="Times New Roman" w:hAnsi="Times New Roman" w:cs="Times New Roman"/>
                <w:b/>
                <w:sz w:val="20"/>
                <w:szCs w:val="20"/>
              </w:rPr>
              <w:t>5559</w:t>
            </w:r>
          </w:p>
        </w:tc>
      </w:tr>
      <w:tr w:rsidR="00FF1E94" w:rsidRPr="005903D1" w14:paraId="3F695AED" w14:textId="77777777" w:rsidTr="00790CD8">
        <w:trPr>
          <w:trHeight w:val="60"/>
          <w:jc w:val="center"/>
        </w:trPr>
        <w:tc>
          <w:tcPr>
            <w:tcW w:w="1801" w:type="dxa"/>
            <w:shd w:val="clear" w:color="auto" w:fill="FFFFFF" w:themeFill="background1"/>
            <w:vAlign w:val="center"/>
          </w:tcPr>
          <w:p w14:paraId="7246456A"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eastAsia="Times New Roman" w:hAnsi="Times New Roman" w:cs="Times New Roman"/>
                <w:sz w:val="20"/>
                <w:szCs w:val="20"/>
              </w:rPr>
              <w:t>гр. Генерал Тошево</w:t>
            </w:r>
          </w:p>
        </w:tc>
        <w:tc>
          <w:tcPr>
            <w:tcW w:w="647" w:type="dxa"/>
            <w:shd w:val="clear" w:color="auto" w:fill="FFFFFF" w:themeFill="background1"/>
            <w:vAlign w:val="center"/>
          </w:tcPr>
          <w:p w14:paraId="0CE1F42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5963</w:t>
            </w:r>
          </w:p>
        </w:tc>
        <w:tc>
          <w:tcPr>
            <w:tcW w:w="626" w:type="dxa"/>
            <w:shd w:val="clear" w:color="auto" w:fill="FFFFFF" w:themeFill="background1"/>
            <w:vAlign w:val="center"/>
          </w:tcPr>
          <w:p w14:paraId="53609E1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2910</w:t>
            </w:r>
          </w:p>
        </w:tc>
        <w:tc>
          <w:tcPr>
            <w:tcW w:w="621" w:type="dxa"/>
            <w:shd w:val="clear" w:color="auto" w:fill="FFFFFF" w:themeFill="background1"/>
            <w:vAlign w:val="center"/>
          </w:tcPr>
          <w:p w14:paraId="3C9D9FF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3053</w:t>
            </w:r>
          </w:p>
        </w:tc>
        <w:tc>
          <w:tcPr>
            <w:tcW w:w="662" w:type="dxa"/>
            <w:shd w:val="clear" w:color="auto" w:fill="FFFFFF" w:themeFill="background1"/>
            <w:vAlign w:val="center"/>
          </w:tcPr>
          <w:p w14:paraId="060F794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5830</w:t>
            </w:r>
          </w:p>
        </w:tc>
        <w:tc>
          <w:tcPr>
            <w:tcW w:w="670" w:type="dxa"/>
            <w:shd w:val="clear" w:color="auto" w:fill="FFFFFF" w:themeFill="background1"/>
            <w:vAlign w:val="center"/>
          </w:tcPr>
          <w:p w14:paraId="1AABDCB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2835</w:t>
            </w:r>
          </w:p>
        </w:tc>
        <w:tc>
          <w:tcPr>
            <w:tcW w:w="647" w:type="dxa"/>
            <w:shd w:val="clear" w:color="auto" w:fill="FFFFFF" w:themeFill="background1"/>
            <w:vAlign w:val="center"/>
          </w:tcPr>
          <w:p w14:paraId="4E3EA54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2995</w:t>
            </w:r>
          </w:p>
        </w:tc>
        <w:tc>
          <w:tcPr>
            <w:tcW w:w="647" w:type="dxa"/>
            <w:shd w:val="clear" w:color="auto" w:fill="FFFFFF" w:themeFill="background1"/>
            <w:vAlign w:val="center"/>
          </w:tcPr>
          <w:p w14:paraId="545878D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5524</w:t>
            </w:r>
          </w:p>
        </w:tc>
        <w:tc>
          <w:tcPr>
            <w:tcW w:w="634" w:type="dxa"/>
            <w:shd w:val="clear" w:color="auto" w:fill="FFFFFF" w:themeFill="background1"/>
            <w:vAlign w:val="center"/>
          </w:tcPr>
          <w:p w14:paraId="6121230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2687</w:t>
            </w:r>
          </w:p>
        </w:tc>
        <w:tc>
          <w:tcPr>
            <w:tcW w:w="630" w:type="dxa"/>
            <w:shd w:val="clear" w:color="auto" w:fill="FFFFFF" w:themeFill="background1"/>
            <w:vAlign w:val="center"/>
          </w:tcPr>
          <w:p w14:paraId="4F49A99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2837</w:t>
            </w:r>
          </w:p>
        </w:tc>
        <w:tc>
          <w:tcPr>
            <w:tcW w:w="705" w:type="dxa"/>
            <w:shd w:val="clear" w:color="auto" w:fill="FFFFFF" w:themeFill="background1"/>
            <w:noWrap/>
            <w:vAlign w:val="center"/>
          </w:tcPr>
          <w:p w14:paraId="57FC153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5429</w:t>
            </w:r>
          </w:p>
        </w:tc>
        <w:tc>
          <w:tcPr>
            <w:tcW w:w="680" w:type="dxa"/>
            <w:shd w:val="clear" w:color="auto" w:fill="FFFFFF" w:themeFill="background1"/>
            <w:noWrap/>
            <w:vAlign w:val="center"/>
          </w:tcPr>
          <w:p w14:paraId="7CC5E4F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2634</w:t>
            </w:r>
          </w:p>
        </w:tc>
        <w:tc>
          <w:tcPr>
            <w:tcW w:w="657" w:type="dxa"/>
            <w:shd w:val="clear" w:color="auto" w:fill="FFFFFF" w:themeFill="background1"/>
            <w:noWrap/>
            <w:vAlign w:val="center"/>
          </w:tcPr>
          <w:p w14:paraId="4EEEEF9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2795</w:t>
            </w:r>
          </w:p>
        </w:tc>
      </w:tr>
      <w:tr w:rsidR="00FF1E94" w:rsidRPr="005903D1" w14:paraId="2FD26B89" w14:textId="77777777" w:rsidTr="00790CD8">
        <w:trPr>
          <w:trHeight w:val="157"/>
          <w:jc w:val="center"/>
        </w:trPr>
        <w:tc>
          <w:tcPr>
            <w:tcW w:w="1801" w:type="dxa"/>
            <w:shd w:val="clear" w:color="auto" w:fill="FFFFFF" w:themeFill="background1"/>
            <w:vAlign w:val="center"/>
          </w:tcPr>
          <w:p w14:paraId="47D21A5A"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eastAsia="Times New Roman" w:hAnsi="Times New Roman" w:cs="Times New Roman"/>
                <w:sz w:val="20"/>
                <w:szCs w:val="20"/>
              </w:rPr>
              <w:t>с. Александър Стамболийски</w:t>
            </w:r>
          </w:p>
        </w:tc>
        <w:tc>
          <w:tcPr>
            <w:tcW w:w="647" w:type="dxa"/>
            <w:shd w:val="clear" w:color="auto" w:fill="FFFFFF" w:themeFill="background1"/>
            <w:vAlign w:val="center"/>
          </w:tcPr>
          <w:p w14:paraId="6249C9E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23</w:t>
            </w:r>
          </w:p>
        </w:tc>
        <w:tc>
          <w:tcPr>
            <w:tcW w:w="626" w:type="dxa"/>
            <w:shd w:val="clear" w:color="auto" w:fill="FFFFFF" w:themeFill="background1"/>
            <w:vAlign w:val="center"/>
          </w:tcPr>
          <w:p w14:paraId="43D2BF1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w:t>
            </w:r>
          </w:p>
        </w:tc>
        <w:tc>
          <w:tcPr>
            <w:tcW w:w="621" w:type="dxa"/>
            <w:shd w:val="clear" w:color="auto" w:fill="FFFFFF" w:themeFill="background1"/>
            <w:vAlign w:val="center"/>
          </w:tcPr>
          <w:p w14:paraId="06FA977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w:t>
            </w:r>
          </w:p>
        </w:tc>
        <w:tc>
          <w:tcPr>
            <w:tcW w:w="662" w:type="dxa"/>
            <w:shd w:val="clear" w:color="auto" w:fill="FFFFFF" w:themeFill="background1"/>
            <w:vAlign w:val="center"/>
          </w:tcPr>
          <w:p w14:paraId="5691D1E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w:t>
            </w:r>
          </w:p>
        </w:tc>
        <w:tc>
          <w:tcPr>
            <w:tcW w:w="670" w:type="dxa"/>
            <w:shd w:val="clear" w:color="auto" w:fill="FFFFFF" w:themeFill="background1"/>
            <w:vAlign w:val="center"/>
          </w:tcPr>
          <w:p w14:paraId="332F4A3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w:t>
            </w:r>
          </w:p>
        </w:tc>
        <w:tc>
          <w:tcPr>
            <w:tcW w:w="647" w:type="dxa"/>
            <w:shd w:val="clear" w:color="auto" w:fill="FFFFFF" w:themeFill="background1"/>
            <w:vAlign w:val="center"/>
          </w:tcPr>
          <w:p w14:paraId="383DEC2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w:t>
            </w:r>
          </w:p>
        </w:tc>
        <w:tc>
          <w:tcPr>
            <w:tcW w:w="647" w:type="dxa"/>
            <w:shd w:val="clear" w:color="auto" w:fill="FFFFFF" w:themeFill="background1"/>
            <w:vAlign w:val="center"/>
          </w:tcPr>
          <w:p w14:paraId="3A99706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w:t>
            </w:r>
          </w:p>
        </w:tc>
        <w:tc>
          <w:tcPr>
            <w:tcW w:w="634" w:type="dxa"/>
            <w:shd w:val="clear" w:color="auto" w:fill="FFFFFF" w:themeFill="background1"/>
            <w:vAlign w:val="center"/>
          </w:tcPr>
          <w:p w14:paraId="2B7A104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w:t>
            </w:r>
          </w:p>
        </w:tc>
        <w:tc>
          <w:tcPr>
            <w:tcW w:w="630" w:type="dxa"/>
            <w:shd w:val="clear" w:color="auto" w:fill="FFFFFF" w:themeFill="background1"/>
            <w:vAlign w:val="center"/>
          </w:tcPr>
          <w:p w14:paraId="04CEA2F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w:t>
            </w:r>
          </w:p>
        </w:tc>
        <w:tc>
          <w:tcPr>
            <w:tcW w:w="705" w:type="dxa"/>
            <w:shd w:val="clear" w:color="auto" w:fill="FFFFFF" w:themeFill="background1"/>
            <w:noWrap/>
            <w:vAlign w:val="center"/>
          </w:tcPr>
          <w:p w14:paraId="064DF82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w:t>
            </w:r>
          </w:p>
        </w:tc>
        <w:tc>
          <w:tcPr>
            <w:tcW w:w="680" w:type="dxa"/>
            <w:shd w:val="clear" w:color="auto" w:fill="FFFFFF" w:themeFill="background1"/>
            <w:noWrap/>
            <w:vAlign w:val="center"/>
          </w:tcPr>
          <w:p w14:paraId="7834D82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w:t>
            </w:r>
          </w:p>
        </w:tc>
        <w:tc>
          <w:tcPr>
            <w:tcW w:w="657" w:type="dxa"/>
            <w:shd w:val="clear" w:color="auto" w:fill="FFFFFF" w:themeFill="background1"/>
            <w:noWrap/>
            <w:vAlign w:val="center"/>
          </w:tcPr>
          <w:p w14:paraId="1E54A1D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w:t>
            </w:r>
          </w:p>
        </w:tc>
      </w:tr>
      <w:tr w:rsidR="00FF1E94" w:rsidRPr="005903D1" w14:paraId="407EDCEF" w14:textId="77777777" w:rsidTr="00790CD8">
        <w:trPr>
          <w:trHeight w:val="285"/>
          <w:jc w:val="center"/>
        </w:trPr>
        <w:tc>
          <w:tcPr>
            <w:tcW w:w="1801" w:type="dxa"/>
            <w:shd w:val="clear" w:color="auto" w:fill="FFFFFF" w:themeFill="background1"/>
            <w:vAlign w:val="center"/>
          </w:tcPr>
          <w:p w14:paraId="36742EDA"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eastAsia="Times New Roman" w:hAnsi="Times New Roman" w:cs="Times New Roman"/>
                <w:sz w:val="20"/>
                <w:szCs w:val="20"/>
              </w:rPr>
              <w:t>с. Балканци</w:t>
            </w:r>
          </w:p>
        </w:tc>
        <w:tc>
          <w:tcPr>
            <w:tcW w:w="647" w:type="dxa"/>
            <w:shd w:val="clear" w:color="auto" w:fill="FFFFFF" w:themeFill="background1"/>
            <w:vAlign w:val="center"/>
          </w:tcPr>
          <w:p w14:paraId="223630F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49</w:t>
            </w:r>
          </w:p>
        </w:tc>
        <w:tc>
          <w:tcPr>
            <w:tcW w:w="626" w:type="dxa"/>
            <w:shd w:val="clear" w:color="auto" w:fill="FFFFFF" w:themeFill="background1"/>
            <w:vAlign w:val="center"/>
          </w:tcPr>
          <w:p w14:paraId="14026B4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w:t>
            </w:r>
          </w:p>
        </w:tc>
        <w:tc>
          <w:tcPr>
            <w:tcW w:w="621" w:type="dxa"/>
            <w:shd w:val="clear" w:color="auto" w:fill="FFFFFF" w:themeFill="background1"/>
            <w:vAlign w:val="center"/>
          </w:tcPr>
          <w:p w14:paraId="3BDA1E9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25</w:t>
            </w:r>
          </w:p>
        </w:tc>
        <w:tc>
          <w:tcPr>
            <w:tcW w:w="662" w:type="dxa"/>
            <w:shd w:val="clear" w:color="auto" w:fill="FFFFFF" w:themeFill="background1"/>
            <w:vAlign w:val="center"/>
          </w:tcPr>
          <w:p w14:paraId="39D46F9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46</w:t>
            </w:r>
          </w:p>
        </w:tc>
        <w:tc>
          <w:tcPr>
            <w:tcW w:w="670" w:type="dxa"/>
            <w:shd w:val="clear" w:color="auto" w:fill="FFFFFF" w:themeFill="background1"/>
            <w:vAlign w:val="center"/>
          </w:tcPr>
          <w:p w14:paraId="25CA649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22</w:t>
            </w:r>
          </w:p>
        </w:tc>
        <w:tc>
          <w:tcPr>
            <w:tcW w:w="647" w:type="dxa"/>
            <w:shd w:val="clear" w:color="auto" w:fill="FFFFFF" w:themeFill="background1"/>
            <w:vAlign w:val="center"/>
          </w:tcPr>
          <w:p w14:paraId="608232D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w:t>
            </w:r>
          </w:p>
        </w:tc>
        <w:tc>
          <w:tcPr>
            <w:tcW w:w="647" w:type="dxa"/>
            <w:shd w:val="clear" w:color="auto" w:fill="FFFFFF" w:themeFill="background1"/>
            <w:vAlign w:val="center"/>
          </w:tcPr>
          <w:p w14:paraId="7DE6876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56</w:t>
            </w:r>
          </w:p>
        </w:tc>
        <w:tc>
          <w:tcPr>
            <w:tcW w:w="634" w:type="dxa"/>
            <w:shd w:val="clear" w:color="auto" w:fill="FFFFFF" w:themeFill="background1"/>
            <w:vAlign w:val="center"/>
          </w:tcPr>
          <w:p w14:paraId="0FE6487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w:t>
            </w:r>
          </w:p>
        </w:tc>
        <w:tc>
          <w:tcPr>
            <w:tcW w:w="630" w:type="dxa"/>
            <w:shd w:val="clear" w:color="auto" w:fill="FFFFFF" w:themeFill="background1"/>
            <w:vAlign w:val="center"/>
          </w:tcPr>
          <w:p w14:paraId="1076345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32</w:t>
            </w:r>
          </w:p>
        </w:tc>
        <w:tc>
          <w:tcPr>
            <w:tcW w:w="705" w:type="dxa"/>
            <w:shd w:val="clear" w:color="auto" w:fill="FFFFFF" w:themeFill="background1"/>
            <w:noWrap/>
            <w:vAlign w:val="center"/>
          </w:tcPr>
          <w:p w14:paraId="21C2381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56</w:t>
            </w:r>
          </w:p>
        </w:tc>
        <w:tc>
          <w:tcPr>
            <w:tcW w:w="680" w:type="dxa"/>
            <w:shd w:val="clear" w:color="auto" w:fill="FFFFFF" w:themeFill="background1"/>
            <w:noWrap/>
            <w:vAlign w:val="center"/>
          </w:tcPr>
          <w:p w14:paraId="32EF497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23</w:t>
            </w:r>
          </w:p>
        </w:tc>
        <w:tc>
          <w:tcPr>
            <w:tcW w:w="657" w:type="dxa"/>
            <w:shd w:val="clear" w:color="auto" w:fill="FFFFFF" w:themeFill="background1"/>
            <w:noWrap/>
            <w:vAlign w:val="center"/>
          </w:tcPr>
          <w:p w14:paraId="20E3068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33</w:t>
            </w:r>
          </w:p>
        </w:tc>
      </w:tr>
      <w:tr w:rsidR="00FF1E94" w:rsidRPr="005903D1" w14:paraId="29D27B07" w14:textId="77777777" w:rsidTr="00790CD8">
        <w:trPr>
          <w:trHeight w:val="192"/>
          <w:jc w:val="center"/>
        </w:trPr>
        <w:tc>
          <w:tcPr>
            <w:tcW w:w="1801" w:type="dxa"/>
            <w:shd w:val="clear" w:color="auto" w:fill="FFFFFF" w:themeFill="background1"/>
            <w:vAlign w:val="center"/>
          </w:tcPr>
          <w:p w14:paraId="5DEE9FE1"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eastAsia="Times New Roman" w:hAnsi="Times New Roman" w:cs="Times New Roman"/>
                <w:sz w:val="20"/>
                <w:szCs w:val="20"/>
              </w:rPr>
              <w:t>с. Бежаново</w:t>
            </w:r>
          </w:p>
        </w:tc>
        <w:tc>
          <w:tcPr>
            <w:tcW w:w="647" w:type="dxa"/>
            <w:shd w:val="clear" w:color="auto" w:fill="FFFFFF" w:themeFill="background1"/>
            <w:vAlign w:val="center"/>
          </w:tcPr>
          <w:p w14:paraId="2678598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45</w:t>
            </w:r>
          </w:p>
        </w:tc>
        <w:tc>
          <w:tcPr>
            <w:tcW w:w="626" w:type="dxa"/>
            <w:shd w:val="clear" w:color="auto" w:fill="FFFFFF" w:themeFill="background1"/>
            <w:vAlign w:val="center"/>
          </w:tcPr>
          <w:p w14:paraId="720F3AE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w:t>
            </w:r>
          </w:p>
        </w:tc>
        <w:tc>
          <w:tcPr>
            <w:tcW w:w="621" w:type="dxa"/>
            <w:shd w:val="clear" w:color="auto" w:fill="FFFFFF" w:themeFill="background1"/>
            <w:vAlign w:val="center"/>
          </w:tcPr>
          <w:p w14:paraId="4D5385D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w:t>
            </w:r>
          </w:p>
        </w:tc>
        <w:tc>
          <w:tcPr>
            <w:tcW w:w="662" w:type="dxa"/>
            <w:shd w:val="clear" w:color="auto" w:fill="FFFFFF" w:themeFill="background1"/>
            <w:vAlign w:val="center"/>
          </w:tcPr>
          <w:p w14:paraId="18432FF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43</w:t>
            </w:r>
          </w:p>
        </w:tc>
        <w:tc>
          <w:tcPr>
            <w:tcW w:w="670" w:type="dxa"/>
            <w:shd w:val="clear" w:color="auto" w:fill="FFFFFF" w:themeFill="background1"/>
            <w:vAlign w:val="center"/>
          </w:tcPr>
          <w:p w14:paraId="64934DC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w:t>
            </w:r>
          </w:p>
        </w:tc>
        <w:tc>
          <w:tcPr>
            <w:tcW w:w="647" w:type="dxa"/>
            <w:shd w:val="clear" w:color="auto" w:fill="FFFFFF" w:themeFill="background1"/>
            <w:vAlign w:val="center"/>
          </w:tcPr>
          <w:p w14:paraId="021A9BB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22</w:t>
            </w:r>
          </w:p>
        </w:tc>
        <w:tc>
          <w:tcPr>
            <w:tcW w:w="647" w:type="dxa"/>
            <w:shd w:val="clear" w:color="auto" w:fill="FFFFFF" w:themeFill="background1"/>
            <w:vAlign w:val="center"/>
          </w:tcPr>
          <w:p w14:paraId="51D5651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40</w:t>
            </w:r>
          </w:p>
        </w:tc>
        <w:tc>
          <w:tcPr>
            <w:tcW w:w="634" w:type="dxa"/>
            <w:shd w:val="clear" w:color="auto" w:fill="FFFFFF" w:themeFill="background1"/>
            <w:vAlign w:val="center"/>
          </w:tcPr>
          <w:p w14:paraId="029435D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22</w:t>
            </w:r>
          </w:p>
        </w:tc>
        <w:tc>
          <w:tcPr>
            <w:tcW w:w="630" w:type="dxa"/>
            <w:shd w:val="clear" w:color="auto" w:fill="FFFFFF" w:themeFill="background1"/>
            <w:vAlign w:val="center"/>
          </w:tcPr>
          <w:p w14:paraId="0AE26E1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18</w:t>
            </w:r>
          </w:p>
        </w:tc>
        <w:tc>
          <w:tcPr>
            <w:tcW w:w="705" w:type="dxa"/>
            <w:shd w:val="clear" w:color="auto" w:fill="FFFFFF" w:themeFill="background1"/>
            <w:noWrap/>
            <w:vAlign w:val="center"/>
          </w:tcPr>
          <w:p w14:paraId="2BA570C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44</w:t>
            </w:r>
          </w:p>
        </w:tc>
        <w:tc>
          <w:tcPr>
            <w:tcW w:w="680" w:type="dxa"/>
            <w:shd w:val="clear" w:color="auto" w:fill="FFFFFF" w:themeFill="background1"/>
            <w:noWrap/>
            <w:vAlign w:val="center"/>
          </w:tcPr>
          <w:p w14:paraId="04E42A4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26</w:t>
            </w:r>
          </w:p>
        </w:tc>
        <w:tc>
          <w:tcPr>
            <w:tcW w:w="657" w:type="dxa"/>
            <w:shd w:val="clear" w:color="auto" w:fill="FFFFFF" w:themeFill="background1"/>
            <w:noWrap/>
            <w:vAlign w:val="center"/>
          </w:tcPr>
          <w:p w14:paraId="4037700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18</w:t>
            </w:r>
          </w:p>
        </w:tc>
      </w:tr>
      <w:tr w:rsidR="00FF1E94" w:rsidRPr="005903D1" w14:paraId="049E85E9" w14:textId="77777777" w:rsidTr="00790CD8">
        <w:trPr>
          <w:trHeight w:val="60"/>
          <w:jc w:val="center"/>
        </w:trPr>
        <w:tc>
          <w:tcPr>
            <w:tcW w:w="1801" w:type="dxa"/>
            <w:shd w:val="clear" w:color="auto" w:fill="FFFFFF" w:themeFill="background1"/>
            <w:vAlign w:val="center"/>
          </w:tcPr>
          <w:p w14:paraId="0AC684AD"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eastAsia="Times New Roman" w:hAnsi="Times New Roman" w:cs="Times New Roman"/>
                <w:sz w:val="20"/>
                <w:szCs w:val="20"/>
              </w:rPr>
              <w:t>с. Василево</w:t>
            </w:r>
          </w:p>
        </w:tc>
        <w:tc>
          <w:tcPr>
            <w:tcW w:w="647" w:type="dxa"/>
            <w:shd w:val="clear" w:color="auto" w:fill="FFFFFF" w:themeFill="background1"/>
            <w:vAlign w:val="center"/>
          </w:tcPr>
          <w:p w14:paraId="7CDC9F1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311</w:t>
            </w:r>
          </w:p>
        </w:tc>
        <w:tc>
          <w:tcPr>
            <w:tcW w:w="626" w:type="dxa"/>
            <w:shd w:val="clear" w:color="auto" w:fill="FFFFFF" w:themeFill="background1"/>
            <w:vAlign w:val="center"/>
          </w:tcPr>
          <w:p w14:paraId="36D0F33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157</w:t>
            </w:r>
          </w:p>
        </w:tc>
        <w:tc>
          <w:tcPr>
            <w:tcW w:w="621" w:type="dxa"/>
            <w:shd w:val="clear" w:color="auto" w:fill="FFFFFF" w:themeFill="background1"/>
            <w:vAlign w:val="center"/>
          </w:tcPr>
          <w:p w14:paraId="090ED97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154</w:t>
            </w:r>
          </w:p>
        </w:tc>
        <w:tc>
          <w:tcPr>
            <w:tcW w:w="662" w:type="dxa"/>
            <w:shd w:val="clear" w:color="auto" w:fill="FFFFFF" w:themeFill="background1"/>
            <w:vAlign w:val="center"/>
          </w:tcPr>
          <w:p w14:paraId="19B8D62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315</w:t>
            </w:r>
          </w:p>
        </w:tc>
        <w:tc>
          <w:tcPr>
            <w:tcW w:w="670" w:type="dxa"/>
            <w:shd w:val="clear" w:color="auto" w:fill="FFFFFF" w:themeFill="background1"/>
            <w:vAlign w:val="center"/>
          </w:tcPr>
          <w:p w14:paraId="62FCC46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158</w:t>
            </w:r>
          </w:p>
        </w:tc>
        <w:tc>
          <w:tcPr>
            <w:tcW w:w="647" w:type="dxa"/>
            <w:shd w:val="clear" w:color="auto" w:fill="FFFFFF" w:themeFill="background1"/>
            <w:vAlign w:val="center"/>
          </w:tcPr>
          <w:p w14:paraId="16067CC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157</w:t>
            </w:r>
          </w:p>
        </w:tc>
        <w:tc>
          <w:tcPr>
            <w:tcW w:w="647" w:type="dxa"/>
            <w:shd w:val="clear" w:color="auto" w:fill="FFFFFF" w:themeFill="background1"/>
            <w:vAlign w:val="center"/>
          </w:tcPr>
          <w:p w14:paraId="11EDB95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226</w:t>
            </w:r>
          </w:p>
        </w:tc>
        <w:tc>
          <w:tcPr>
            <w:tcW w:w="634" w:type="dxa"/>
            <w:shd w:val="clear" w:color="auto" w:fill="FFFFFF" w:themeFill="background1"/>
            <w:vAlign w:val="center"/>
          </w:tcPr>
          <w:p w14:paraId="67EBBFF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113</w:t>
            </w:r>
          </w:p>
        </w:tc>
        <w:tc>
          <w:tcPr>
            <w:tcW w:w="630" w:type="dxa"/>
            <w:shd w:val="clear" w:color="auto" w:fill="FFFFFF" w:themeFill="background1"/>
            <w:vAlign w:val="center"/>
          </w:tcPr>
          <w:p w14:paraId="5A2FD7D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113</w:t>
            </w:r>
          </w:p>
        </w:tc>
        <w:tc>
          <w:tcPr>
            <w:tcW w:w="705" w:type="dxa"/>
            <w:shd w:val="clear" w:color="auto" w:fill="FFFFFF" w:themeFill="background1"/>
            <w:noWrap/>
            <w:vAlign w:val="center"/>
          </w:tcPr>
          <w:p w14:paraId="7877678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214</w:t>
            </w:r>
          </w:p>
        </w:tc>
        <w:tc>
          <w:tcPr>
            <w:tcW w:w="680" w:type="dxa"/>
            <w:shd w:val="clear" w:color="auto" w:fill="FFFFFF" w:themeFill="background1"/>
            <w:noWrap/>
            <w:vAlign w:val="center"/>
          </w:tcPr>
          <w:p w14:paraId="17CAC65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104</w:t>
            </w:r>
          </w:p>
        </w:tc>
        <w:tc>
          <w:tcPr>
            <w:tcW w:w="657" w:type="dxa"/>
            <w:shd w:val="clear" w:color="auto" w:fill="FFFFFF" w:themeFill="background1"/>
            <w:noWrap/>
            <w:vAlign w:val="center"/>
          </w:tcPr>
          <w:p w14:paraId="5928930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110</w:t>
            </w:r>
          </w:p>
        </w:tc>
      </w:tr>
      <w:tr w:rsidR="00FF1E94" w:rsidRPr="005903D1" w14:paraId="113C8D1B" w14:textId="77777777" w:rsidTr="00790CD8">
        <w:trPr>
          <w:trHeight w:val="80"/>
          <w:jc w:val="center"/>
        </w:trPr>
        <w:tc>
          <w:tcPr>
            <w:tcW w:w="1801" w:type="dxa"/>
            <w:shd w:val="clear" w:color="auto" w:fill="FFFFFF" w:themeFill="background1"/>
            <w:vAlign w:val="center"/>
          </w:tcPr>
          <w:p w14:paraId="5083FEDB"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eastAsia="Times New Roman" w:hAnsi="Times New Roman" w:cs="Times New Roman"/>
                <w:sz w:val="20"/>
                <w:szCs w:val="20"/>
              </w:rPr>
              <w:t>с. Великово</w:t>
            </w:r>
          </w:p>
        </w:tc>
        <w:tc>
          <w:tcPr>
            <w:tcW w:w="647" w:type="dxa"/>
            <w:shd w:val="clear" w:color="auto" w:fill="FFFFFF" w:themeFill="background1"/>
            <w:vAlign w:val="center"/>
          </w:tcPr>
          <w:p w14:paraId="72D4EEC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28</w:t>
            </w:r>
          </w:p>
        </w:tc>
        <w:tc>
          <w:tcPr>
            <w:tcW w:w="626" w:type="dxa"/>
            <w:shd w:val="clear" w:color="auto" w:fill="FFFFFF" w:themeFill="background1"/>
            <w:vAlign w:val="center"/>
          </w:tcPr>
          <w:p w14:paraId="6DD90C4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17</w:t>
            </w:r>
          </w:p>
        </w:tc>
        <w:tc>
          <w:tcPr>
            <w:tcW w:w="621" w:type="dxa"/>
            <w:shd w:val="clear" w:color="auto" w:fill="FFFFFF" w:themeFill="background1"/>
            <w:vAlign w:val="center"/>
          </w:tcPr>
          <w:p w14:paraId="3AB7E9D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w:t>
            </w:r>
          </w:p>
        </w:tc>
        <w:tc>
          <w:tcPr>
            <w:tcW w:w="662" w:type="dxa"/>
            <w:shd w:val="clear" w:color="auto" w:fill="FFFFFF" w:themeFill="background1"/>
            <w:vAlign w:val="center"/>
          </w:tcPr>
          <w:p w14:paraId="3C938B7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26</w:t>
            </w:r>
          </w:p>
        </w:tc>
        <w:tc>
          <w:tcPr>
            <w:tcW w:w="670" w:type="dxa"/>
            <w:shd w:val="clear" w:color="auto" w:fill="FFFFFF" w:themeFill="background1"/>
            <w:vAlign w:val="center"/>
          </w:tcPr>
          <w:p w14:paraId="035944D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16</w:t>
            </w:r>
          </w:p>
        </w:tc>
        <w:tc>
          <w:tcPr>
            <w:tcW w:w="647" w:type="dxa"/>
            <w:shd w:val="clear" w:color="auto" w:fill="FFFFFF" w:themeFill="background1"/>
            <w:vAlign w:val="center"/>
          </w:tcPr>
          <w:p w14:paraId="12B1ECC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w:t>
            </w:r>
          </w:p>
        </w:tc>
        <w:tc>
          <w:tcPr>
            <w:tcW w:w="647" w:type="dxa"/>
            <w:shd w:val="clear" w:color="auto" w:fill="FFFFFF" w:themeFill="background1"/>
            <w:vAlign w:val="center"/>
          </w:tcPr>
          <w:p w14:paraId="4ED65D5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20</w:t>
            </w:r>
          </w:p>
        </w:tc>
        <w:tc>
          <w:tcPr>
            <w:tcW w:w="634" w:type="dxa"/>
            <w:shd w:val="clear" w:color="auto" w:fill="FFFFFF" w:themeFill="background1"/>
            <w:vAlign w:val="center"/>
          </w:tcPr>
          <w:p w14:paraId="10C8EAB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w:t>
            </w:r>
          </w:p>
        </w:tc>
        <w:tc>
          <w:tcPr>
            <w:tcW w:w="630" w:type="dxa"/>
            <w:shd w:val="clear" w:color="auto" w:fill="FFFFFF" w:themeFill="background1"/>
            <w:vAlign w:val="center"/>
          </w:tcPr>
          <w:p w14:paraId="06E23DB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w:t>
            </w:r>
          </w:p>
        </w:tc>
        <w:tc>
          <w:tcPr>
            <w:tcW w:w="705" w:type="dxa"/>
            <w:shd w:val="clear" w:color="auto" w:fill="FFFFFF" w:themeFill="background1"/>
            <w:noWrap/>
            <w:vAlign w:val="center"/>
          </w:tcPr>
          <w:p w14:paraId="30663BE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w:t>
            </w:r>
          </w:p>
        </w:tc>
        <w:tc>
          <w:tcPr>
            <w:tcW w:w="680" w:type="dxa"/>
            <w:shd w:val="clear" w:color="auto" w:fill="FFFFFF" w:themeFill="background1"/>
            <w:noWrap/>
            <w:vAlign w:val="center"/>
          </w:tcPr>
          <w:p w14:paraId="5D15872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w:t>
            </w:r>
          </w:p>
        </w:tc>
        <w:tc>
          <w:tcPr>
            <w:tcW w:w="657" w:type="dxa"/>
            <w:shd w:val="clear" w:color="auto" w:fill="FFFFFF" w:themeFill="background1"/>
            <w:noWrap/>
            <w:vAlign w:val="center"/>
          </w:tcPr>
          <w:p w14:paraId="1DEFBD4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w:t>
            </w:r>
          </w:p>
        </w:tc>
      </w:tr>
      <w:tr w:rsidR="00FF1E94" w:rsidRPr="005903D1" w14:paraId="5527C375" w14:textId="77777777" w:rsidTr="00790CD8">
        <w:trPr>
          <w:trHeight w:val="57"/>
          <w:jc w:val="center"/>
        </w:trPr>
        <w:tc>
          <w:tcPr>
            <w:tcW w:w="1801" w:type="dxa"/>
            <w:shd w:val="clear" w:color="auto" w:fill="FFFFFF" w:themeFill="background1"/>
            <w:vAlign w:val="center"/>
          </w:tcPr>
          <w:p w14:paraId="5AFE0F83"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eastAsia="Times New Roman" w:hAnsi="Times New Roman" w:cs="Times New Roman"/>
                <w:sz w:val="20"/>
                <w:szCs w:val="20"/>
              </w:rPr>
              <w:t>с. Вичово</w:t>
            </w:r>
          </w:p>
        </w:tc>
        <w:tc>
          <w:tcPr>
            <w:tcW w:w="647" w:type="dxa"/>
            <w:shd w:val="clear" w:color="auto" w:fill="FFFFFF" w:themeFill="background1"/>
            <w:vAlign w:val="center"/>
          </w:tcPr>
          <w:p w14:paraId="5FA5F21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14</w:t>
            </w:r>
          </w:p>
        </w:tc>
        <w:tc>
          <w:tcPr>
            <w:tcW w:w="626" w:type="dxa"/>
            <w:shd w:val="clear" w:color="auto" w:fill="FFFFFF" w:themeFill="background1"/>
            <w:vAlign w:val="center"/>
          </w:tcPr>
          <w:p w14:paraId="7C459D4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w:t>
            </w:r>
          </w:p>
        </w:tc>
        <w:tc>
          <w:tcPr>
            <w:tcW w:w="621" w:type="dxa"/>
            <w:shd w:val="clear" w:color="auto" w:fill="FFFFFF" w:themeFill="background1"/>
            <w:vAlign w:val="center"/>
          </w:tcPr>
          <w:p w14:paraId="15B03BE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w:t>
            </w:r>
          </w:p>
        </w:tc>
        <w:tc>
          <w:tcPr>
            <w:tcW w:w="662" w:type="dxa"/>
            <w:shd w:val="clear" w:color="auto" w:fill="FFFFFF" w:themeFill="background1"/>
            <w:vAlign w:val="center"/>
          </w:tcPr>
          <w:p w14:paraId="24F62DD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w:t>
            </w:r>
          </w:p>
        </w:tc>
        <w:tc>
          <w:tcPr>
            <w:tcW w:w="670" w:type="dxa"/>
            <w:shd w:val="clear" w:color="auto" w:fill="FFFFFF" w:themeFill="background1"/>
            <w:vAlign w:val="center"/>
          </w:tcPr>
          <w:p w14:paraId="1349315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w:t>
            </w:r>
          </w:p>
        </w:tc>
        <w:tc>
          <w:tcPr>
            <w:tcW w:w="647" w:type="dxa"/>
            <w:shd w:val="clear" w:color="auto" w:fill="FFFFFF" w:themeFill="background1"/>
            <w:vAlign w:val="center"/>
          </w:tcPr>
          <w:p w14:paraId="79F61B0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w:t>
            </w:r>
          </w:p>
        </w:tc>
        <w:tc>
          <w:tcPr>
            <w:tcW w:w="647" w:type="dxa"/>
            <w:shd w:val="clear" w:color="auto" w:fill="FFFFFF" w:themeFill="background1"/>
            <w:vAlign w:val="center"/>
          </w:tcPr>
          <w:p w14:paraId="717818F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w:t>
            </w:r>
          </w:p>
        </w:tc>
        <w:tc>
          <w:tcPr>
            <w:tcW w:w="634" w:type="dxa"/>
            <w:shd w:val="clear" w:color="auto" w:fill="FFFFFF" w:themeFill="background1"/>
            <w:vAlign w:val="center"/>
          </w:tcPr>
          <w:p w14:paraId="2762766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w:t>
            </w:r>
          </w:p>
        </w:tc>
        <w:tc>
          <w:tcPr>
            <w:tcW w:w="630" w:type="dxa"/>
            <w:shd w:val="clear" w:color="auto" w:fill="FFFFFF" w:themeFill="background1"/>
            <w:vAlign w:val="center"/>
          </w:tcPr>
          <w:p w14:paraId="0765099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w:t>
            </w:r>
          </w:p>
        </w:tc>
        <w:tc>
          <w:tcPr>
            <w:tcW w:w="705" w:type="dxa"/>
            <w:shd w:val="clear" w:color="auto" w:fill="FFFFFF" w:themeFill="background1"/>
            <w:noWrap/>
            <w:vAlign w:val="center"/>
          </w:tcPr>
          <w:p w14:paraId="4A2D93D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w:t>
            </w:r>
          </w:p>
        </w:tc>
        <w:tc>
          <w:tcPr>
            <w:tcW w:w="680" w:type="dxa"/>
            <w:shd w:val="clear" w:color="auto" w:fill="FFFFFF" w:themeFill="background1"/>
            <w:noWrap/>
            <w:vAlign w:val="center"/>
          </w:tcPr>
          <w:p w14:paraId="518E4CF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w:t>
            </w:r>
          </w:p>
        </w:tc>
        <w:tc>
          <w:tcPr>
            <w:tcW w:w="657" w:type="dxa"/>
            <w:shd w:val="clear" w:color="auto" w:fill="FFFFFF" w:themeFill="background1"/>
            <w:noWrap/>
            <w:vAlign w:val="center"/>
          </w:tcPr>
          <w:p w14:paraId="5B2C7F9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w:t>
            </w:r>
          </w:p>
        </w:tc>
      </w:tr>
      <w:tr w:rsidR="00FF1E94" w:rsidRPr="005903D1" w14:paraId="32839E77" w14:textId="77777777" w:rsidTr="00790CD8">
        <w:trPr>
          <w:trHeight w:val="57"/>
          <w:jc w:val="center"/>
        </w:trPr>
        <w:tc>
          <w:tcPr>
            <w:tcW w:w="1801" w:type="dxa"/>
            <w:shd w:val="clear" w:color="auto" w:fill="FFFFFF" w:themeFill="background1"/>
            <w:vAlign w:val="center"/>
          </w:tcPr>
          <w:p w14:paraId="71824627"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eastAsia="Times New Roman" w:hAnsi="Times New Roman" w:cs="Times New Roman"/>
                <w:sz w:val="20"/>
                <w:szCs w:val="20"/>
              </w:rPr>
              <w:t>с. Горица</w:t>
            </w:r>
          </w:p>
        </w:tc>
        <w:tc>
          <w:tcPr>
            <w:tcW w:w="647" w:type="dxa"/>
            <w:shd w:val="clear" w:color="auto" w:fill="FFFFFF" w:themeFill="background1"/>
            <w:vAlign w:val="center"/>
          </w:tcPr>
          <w:p w14:paraId="2DCA408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107</w:t>
            </w:r>
          </w:p>
        </w:tc>
        <w:tc>
          <w:tcPr>
            <w:tcW w:w="626" w:type="dxa"/>
            <w:shd w:val="clear" w:color="auto" w:fill="FFFFFF" w:themeFill="background1"/>
            <w:vAlign w:val="center"/>
          </w:tcPr>
          <w:p w14:paraId="431A465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52</w:t>
            </w:r>
          </w:p>
        </w:tc>
        <w:tc>
          <w:tcPr>
            <w:tcW w:w="621" w:type="dxa"/>
            <w:shd w:val="clear" w:color="auto" w:fill="FFFFFF" w:themeFill="background1"/>
            <w:vAlign w:val="center"/>
          </w:tcPr>
          <w:p w14:paraId="62098CD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55</w:t>
            </w:r>
          </w:p>
        </w:tc>
        <w:tc>
          <w:tcPr>
            <w:tcW w:w="662" w:type="dxa"/>
            <w:shd w:val="clear" w:color="auto" w:fill="FFFFFF" w:themeFill="background1"/>
            <w:vAlign w:val="center"/>
          </w:tcPr>
          <w:p w14:paraId="236DCD8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103</w:t>
            </w:r>
          </w:p>
        </w:tc>
        <w:tc>
          <w:tcPr>
            <w:tcW w:w="670" w:type="dxa"/>
            <w:shd w:val="clear" w:color="auto" w:fill="FFFFFF" w:themeFill="background1"/>
            <w:vAlign w:val="center"/>
          </w:tcPr>
          <w:p w14:paraId="4672ACA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51</w:t>
            </w:r>
          </w:p>
        </w:tc>
        <w:tc>
          <w:tcPr>
            <w:tcW w:w="647" w:type="dxa"/>
            <w:shd w:val="clear" w:color="auto" w:fill="FFFFFF" w:themeFill="background1"/>
            <w:vAlign w:val="center"/>
          </w:tcPr>
          <w:p w14:paraId="3857539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52</w:t>
            </w:r>
          </w:p>
        </w:tc>
        <w:tc>
          <w:tcPr>
            <w:tcW w:w="647" w:type="dxa"/>
            <w:shd w:val="clear" w:color="auto" w:fill="FFFFFF" w:themeFill="background1"/>
            <w:vAlign w:val="center"/>
          </w:tcPr>
          <w:p w14:paraId="092FCE6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62</w:t>
            </w:r>
          </w:p>
        </w:tc>
        <w:tc>
          <w:tcPr>
            <w:tcW w:w="634" w:type="dxa"/>
            <w:shd w:val="clear" w:color="auto" w:fill="FFFFFF" w:themeFill="background1"/>
            <w:vAlign w:val="center"/>
          </w:tcPr>
          <w:p w14:paraId="0A0D545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29</w:t>
            </w:r>
          </w:p>
        </w:tc>
        <w:tc>
          <w:tcPr>
            <w:tcW w:w="630" w:type="dxa"/>
            <w:shd w:val="clear" w:color="auto" w:fill="FFFFFF" w:themeFill="background1"/>
            <w:vAlign w:val="center"/>
          </w:tcPr>
          <w:p w14:paraId="3C69D6D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33</w:t>
            </w:r>
          </w:p>
        </w:tc>
        <w:tc>
          <w:tcPr>
            <w:tcW w:w="705" w:type="dxa"/>
            <w:shd w:val="clear" w:color="auto" w:fill="FFFFFF" w:themeFill="background1"/>
            <w:noWrap/>
            <w:vAlign w:val="center"/>
          </w:tcPr>
          <w:p w14:paraId="4364B1C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65</w:t>
            </w:r>
          </w:p>
        </w:tc>
        <w:tc>
          <w:tcPr>
            <w:tcW w:w="680" w:type="dxa"/>
            <w:shd w:val="clear" w:color="auto" w:fill="FFFFFF" w:themeFill="background1"/>
            <w:noWrap/>
            <w:vAlign w:val="center"/>
          </w:tcPr>
          <w:p w14:paraId="090502C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29</w:t>
            </w:r>
          </w:p>
        </w:tc>
        <w:tc>
          <w:tcPr>
            <w:tcW w:w="657" w:type="dxa"/>
            <w:shd w:val="clear" w:color="auto" w:fill="FFFFFF" w:themeFill="background1"/>
            <w:noWrap/>
            <w:vAlign w:val="center"/>
          </w:tcPr>
          <w:p w14:paraId="20492E5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36</w:t>
            </w:r>
          </w:p>
        </w:tc>
      </w:tr>
      <w:tr w:rsidR="00FF1E94" w:rsidRPr="005903D1" w14:paraId="04734BB8" w14:textId="77777777" w:rsidTr="00790CD8">
        <w:trPr>
          <w:trHeight w:val="57"/>
          <w:jc w:val="center"/>
        </w:trPr>
        <w:tc>
          <w:tcPr>
            <w:tcW w:w="1801" w:type="dxa"/>
            <w:shd w:val="clear" w:color="auto" w:fill="FFFFFF" w:themeFill="background1"/>
            <w:vAlign w:val="center"/>
          </w:tcPr>
          <w:p w14:paraId="7E63136B"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с. Градини</w:t>
            </w:r>
          </w:p>
        </w:tc>
        <w:tc>
          <w:tcPr>
            <w:tcW w:w="647" w:type="dxa"/>
            <w:shd w:val="clear" w:color="auto" w:fill="FFFFFF" w:themeFill="background1"/>
            <w:vAlign w:val="center"/>
          </w:tcPr>
          <w:p w14:paraId="39ECE80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36</w:t>
            </w:r>
          </w:p>
        </w:tc>
        <w:tc>
          <w:tcPr>
            <w:tcW w:w="626" w:type="dxa"/>
            <w:shd w:val="clear" w:color="auto" w:fill="FFFFFF" w:themeFill="background1"/>
            <w:vAlign w:val="center"/>
          </w:tcPr>
          <w:p w14:paraId="508F486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15</w:t>
            </w:r>
          </w:p>
        </w:tc>
        <w:tc>
          <w:tcPr>
            <w:tcW w:w="621" w:type="dxa"/>
            <w:shd w:val="clear" w:color="auto" w:fill="FFFFFF" w:themeFill="background1"/>
            <w:vAlign w:val="center"/>
          </w:tcPr>
          <w:p w14:paraId="23D9D07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w:t>
            </w:r>
          </w:p>
        </w:tc>
        <w:tc>
          <w:tcPr>
            <w:tcW w:w="662" w:type="dxa"/>
            <w:shd w:val="clear" w:color="auto" w:fill="FFFFFF" w:themeFill="background1"/>
            <w:vAlign w:val="center"/>
          </w:tcPr>
          <w:p w14:paraId="76203E4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35</w:t>
            </w:r>
          </w:p>
        </w:tc>
        <w:tc>
          <w:tcPr>
            <w:tcW w:w="670" w:type="dxa"/>
            <w:shd w:val="clear" w:color="auto" w:fill="FFFFFF" w:themeFill="background1"/>
            <w:vAlign w:val="center"/>
          </w:tcPr>
          <w:p w14:paraId="4E01EEB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16</w:t>
            </w:r>
          </w:p>
        </w:tc>
        <w:tc>
          <w:tcPr>
            <w:tcW w:w="647" w:type="dxa"/>
            <w:shd w:val="clear" w:color="auto" w:fill="FFFFFF" w:themeFill="background1"/>
            <w:vAlign w:val="center"/>
          </w:tcPr>
          <w:p w14:paraId="3B30339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w:t>
            </w:r>
          </w:p>
        </w:tc>
        <w:tc>
          <w:tcPr>
            <w:tcW w:w="647" w:type="dxa"/>
            <w:shd w:val="clear" w:color="auto" w:fill="FFFFFF" w:themeFill="background1"/>
            <w:vAlign w:val="center"/>
          </w:tcPr>
          <w:p w14:paraId="4338999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w:t>
            </w:r>
          </w:p>
        </w:tc>
        <w:tc>
          <w:tcPr>
            <w:tcW w:w="634" w:type="dxa"/>
            <w:shd w:val="clear" w:color="auto" w:fill="FFFFFF" w:themeFill="background1"/>
            <w:vAlign w:val="center"/>
          </w:tcPr>
          <w:p w14:paraId="6D68753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w:t>
            </w:r>
          </w:p>
        </w:tc>
        <w:tc>
          <w:tcPr>
            <w:tcW w:w="630" w:type="dxa"/>
            <w:shd w:val="clear" w:color="auto" w:fill="FFFFFF" w:themeFill="background1"/>
            <w:vAlign w:val="center"/>
          </w:tcPr>
          <w:p w14:paraId="5B64BC0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w:t>
            </w:r>
          </w:p>
        </w:tc>
        <w:tc>
          <w:tcPr>
            <w:tcW w:w="705" w:type="dxa"/>
            <w:shd w:val="clear" w:color="auto" w:fill="FFFFFF" w:themeFill="background1"/>
            <w:noWrap/>
            <w:vAlign w:val="center"/>
          </w:tcPr>
          <w:p w14:paraId="428D5F1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w:t>
            </w:r>
          </w:p>
        </w:tc>
        <w:tc>
          <w:tcPr>
            <w:tcW w:w="680" w:type="dxa"/>
            <w:shd w:val="clear" w:color="auto" w:fill="FFFFFF" w:themeFill="background1"/>
            <w:noWrap/>
            <w:vAlign w:val="center"/>
          </w:tcPr>
          <w:p w14:paraId="448597F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w:t>
            </w:r>
          </w:p>
        </w:tc>
        <w:tc>
          <w:tcPr>
            <w:tcW w:w="657" w:type="dxa"/>
            <w:shd w:val="clear" w:color="auto" w:fill="FFFFFF" w:themeFill="background1"/>
            <w:noWrap/>
            <w:vAlign w:val="center"/>
          </w:tcPr>
          <w:p w14:paraId="5424022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w:t>
            </w:r>
          </w:p>
        </w:tc>
      </w:tr>
      <w:tr w:rsidR="00FF1E94" w:rsidRPr="005903D1" w14:paraId="0AE132DA" w14:textId="77777777" w:rsidTr="00790CD8">
        <w:trPr>
          <w:trHeight w:val="71"/>
          <w:jc w:val="center"/>
        </w:trPr>
        <w:tc>
          <w:tcPr>
            <w:tcW w:w="1801" w:type="dxa"/>
            <w:shd w:val="clear" w:color="auto" w:fill="FFFFFF" w:themeFill="background1"/>
            <w:vAlign w:val="center"/>
          </w:tcPr>
          <w:p w14:paraId="562C7223"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с. Дъбовик</w:t>
            </w:r>
          </w:p>
        </w:tc>
        <w:tc>
          <w:tcPr>
            <w:tcW w:w="647" w:type="dxa"/>
            <w:shd w:val="clear" w:color="auto" w:fill="FFFFFF" w:themeFill="background1"/>
            <w:vAlign w:val="center"/>
          </w:tcPr>
          <w:p w14:paraId="02238D9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148</w:t>
            </w:r>
          </w:p>
        </w:tc>
        <w:tc>
          <w:tcPr>
            <w:tcW w:w="626" w:type="dxa"/>
            <w:shd w:val="clear" w:color="auto" w:fill="FFFFFF" w:themeFill="background1"/>
            <w:vAlign w:val="center"/>
          </w:tcPr>
          <w:p w14:paraId="28FAE04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77</w:t>
            </w:r>
          </w:p>
        </w:tc>
        <w:tc>
          <w:tcPr>
            <w:tcW w:w="621" w:type="dxa"/>
            <w:shd w:val="clear" w:color="auto" w:fill="FFFFFF" w:themeFill="background1"/>
            <w:vAlign w:val="center"/>
          </w:tcPr>
          <w:p w14:paraId="3B79B24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71</w:t>
            </w:r>
          </w:p>
        </w:tc>
        <w:tc>
          <w:tcPr>
            <w:tcW w:w="662" w:type="dxa"/>
            <w:shd w:val="clear" w:color="auto" w:fill="FFFFFF" w:themeFill="background1"/>
            <w:vAlign w:val="center"/>
          </w:tcPr>
          <w:p w14:paraId="46B9DD2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141</w:t>
            </w:r>
          </w:p>
        </w:tc>
        <w:tc>
          <w:tcPr>
            <w:tcW w:w="670" w:type="dxa"/>
            <w:shd w:val="clear" w:color="auto" w:fill="FFFFFF" w:themeFill="background1"/>
            <w:vAlign w:val="center"/>
          </w:tcPr>
          <w:p w14:paraId="63672A2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73</w:t>
            </w:r>
          </w:p>
        </w:tc>
        <w:tc>
          <w:tcPr>
            <w:tcW w:w="647" w:type="dxa"/>
            <w:shd w:val="clear" w:color="auto" w:fill="FFFFFF" w:themeFill="background1"/>
            <w:vAlign w:val="center"/>
          </w:tcPr>
          <w:p w14:paraId="07C9822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68</w:t>
            </w:r>
          </w:p>
        </w:tc>
        <w:tc>
          <w:tcPr>
            <w:tcW w:w="647" w:type="dxa"/>
            <w:shd w:val="clear" w:color="auto" w:fill="FFFFFF" w:themeFill="background1"/>
            <w:vAlign w:val="center"/>
          </w:tcPr>
          <w:p w14:paraId="5892AD1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133</w:t>
            </w:r>
          </w:p>
        </w:tc>
        <w:tc>
          <w:tcPr>
            <w:tcW w:w="634" w:type="dxa"/>
            <w:shd w:val="clear" w:color="auto" w:fill="FFFFFF" w:themeFill="background1"/>
            <w:vAlign w:val="center"/>
          </w:tcPr>
          <w:p w14:paraId="0E06470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61</w:t>
            </w:r>
          </w:p>
        </w:tc>
        <w:tc>
          <w:tcPr>
            <w:tcW w:w="630" w:type="dxa"/>
            <w:shd w:val="clear" w:color="auto" w:fill="FFFFFF" w:themeFill="background1"/>
            <w:vAlign w:val="center"/>
          </w:tcPr>
          <w:p w14:paraId="21DFE04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72</w:t>
            </w:r>
          </w:p>
        </w:tc>
        <w:tc>
          <w:tcPr>
            <w:tcW w:w="705" w:type="dxa"/>
            <w:shd w:val="clear" w:color="auto" w:fill="FFFFFF" w:themeFill="background1"/>
            <w:noWrap/>
            <w:vAlign w:val="center"/>
          </w:tcPr>
          <w:p w14:paraId="24AC3D5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140</w:t>
            </w:r>
          </w:p>
        </w:tc>
        <w:tc>
          <w:tcPr>
            <w:tcW w:w="680" w:type="dxa"/>
            <w:shd w:val="clear" w:color="auto" w:fill="FFFFFF" w:themeFill="background1"/>
            <w:noWrap/>
            <w:vAlign w:val="center"/>
          </w:tcPr>
          <w:p w14:paraId="7EB91C5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69</w:t>
            </w:r>
          </w:p>
        </w:tc>
        <w:tc>
          <w:tcPr>
            <w:tcW w:w="657" w:type="dxa"/>
            <w:shd w:val="clear" w:color="auto" w:fill="FFFFFF" w:themeFill="background1"/>
            <w:noWrap/>
            <w:vAlign w:val="center"/>
          </w:tcPr>
          <w:p w14:paraId="1E82617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71</w:t>
            </w:r>
          </w:p>
        </w:tc>
      </w:tr>
      <w:tr w:rsidR="00FF1E94" w:rsidRPr="005903D1" w14:paraId="2764BE77" w14:textId="77777777" w:rsidTr="00790CD8">
        <w:trPr>
          <w:trHeight w:val="57"/>
          <w:jc w:val="center"/>
        </w:trPr>
        <w:tc>
          <w:tcPr>
            <w:tcW w:w="1801" w:type="dxa"/>
            <w:shd w:val="clear" w:color="auto" w:fill="FFFFFF" w:themeFill="background1"/>
            <w:vAlign w:val="center"/>
          </w:tcPr>
          <w:p w14:paraId="7C687FE7"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с. Житен</w:t>
            </w:r>
          </w:p>
        </w:tc>
        <w:tc>
          <w:tcPr>
            <w:tcW w:w="647" w:type="dxa"/>
            <w:shd w:val="clear" w:color="auto" w:fill="FFFFFF" w:themeFill="background1"/>
            <w:vAlign w:val="center"/>
          </w:tcPr>
          <w:p w14:paraId="4FFFAF4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132</w:t>
            </w:r>
          </w:p>
        </w:tc>
        <w:tc>
          <w:tcPr>
            <w:tcW w:w="626" w:type="dxa"/>
            <w:shd w:val="clear" w:color="auto" w:fill="FFFFFF" w:themeFill="background1"/>
            <w:vAlign w:val="center"/>
          </w:tcPr>
          <w:p w14:paraId="1EF472C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63</w:t>
            </w:r>
          </w:p>
        </w:tc>
        <w:tc>
          <w:tcPr>
            <w:tcW w:w="621" w:type="dxa"/>
            <w:shd w:val="clear" w:color="auto" w:fill="FFFFFF" w:themeFill="background1"/>
            <w:vAlign w:val="center"/>
          </w:tcPr>
          <w:p w14:paraId="22E47F1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69</w:t>
            </w:r>
          </w:p>
        </w:tc>
        <w:tc>
          <w:tcPr>
            <w:tcW w:w="662" w:type="dxa"/>
            <w:shd w:val="clear" w:color="auto" w:fill="FFFFFF" w:themeFill="background1"/>
            <w:vAlign w:val="center"/>
          </w:tcPr>
          <w:p w14:paraId="32ED12D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124</w:t>
            </w:r>
          </w:p>
        </w:tc>
        <w:tc>
          <w:tcPr>
            <w:tcW w:w="670" w:type="dxa"/>
            <w:shd w:val="clear" w:color="auto" w:fill="FFFFFF" w:themeFill="background1"/>
            <w:vAlign w:val="center"/>
          </w:tcPr>
          <w:p w14:paraId="4BF8886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60</w:t>
            </w:r>
          </w:p>
        </w:tc>
        <w:tc>
          <w:tcPr>
            <w:tcW w:w="647" w:type="dxa"/>
            <w:shd w:val="clear" w:color="auto" w:fill="FFFFFF" w:themeFill="background1"/>
            <w:vAlign w:val="center"/>
          </w:tcPr>
          <w:p w14:paraId="1895265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64</w:t>
            </w:r>
          </w:p>
        </w:tc>
        <w:tc>
          <w:tcPr>
            <w:tcW w:w="647" w:type="dxa"/>
            <w:shd w:val="clear" w:color="auto" w:fill="FFFFFF" w:themeFill="background1"/>
            <w:vAlign w:val="center"/>
          </w:tcPr>
          <w:p w14:paraId="2CECB26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124</w:t>
            </w:r>
          </w:p>
        </w:tc>
        <w:tc>
          <w:tcPr>
            <w:tcW w:w="634" w:type="dxa"/>
            <w:shd w:val="clear" w:color="auto" w:fill="FFFFFF" w:themeFill="background1"/>
            <w:vAlign w:val="center"/>
          </w:tcPr>
          <w:p w14:paraId="0F85926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61</w:t>
            </w:r>
          </w:p>
        </w:tc>
        <w:tc>
          <w:tcPr>
            <w:tcW w:w="630" w:type="dxa"/>
            <w:shd w:val="clear" w:color="auto" w:fill="FFFFFF" w:themeFill="background1"/>
            <w:vAlign w:val="center"/>
          </w:tcPr>
          <w:p w14:paraId="124E69F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63</w:t>
            </w:r>
          </w:p>
        </w:tc>
        <w:tc>
          <w:tcPr>
            <w:tcW w:w="705" w:type="dxa"/>
            <w:shd w:val="clear" w:color="auto" w:fill="FFFFFF" w:themeFill="background1"/>
            <w:noWrap/>
            <w:vAlign w:val="center"/>
          </w:tcPr>
          <w:p w14:paraId="6543D57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122</w:t>
            </w:r>
          </w:p>
        </w:tc>
        <w:tc>
          <w:tcPr>
            <w:tcW w:w="680" w:type="dxa"/>
            <w:shd w:val="clear" w:color="auto" w:fill="FFFFFF" w:themeFill="background1"/>
            <w:noWrap/>
            <w:vAlign w:val="center"/>
          </w:tcPr>
          <w:p w14:paraId="7660FA9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62</w:t>
            </w:r>
          </w:p>
        </w:tc>
        <w:tc>
          <w:tcPr>
            <w:tcW w:w="657" w:type="dxa"/>
            <w:shd w:val="clear" w:color="auto" w:fill="FFFFFF" w:themeFill="background1"/>
            <w:noWrap/>
            <w:vAlign w:val="center"/>
          </w:tcPr>
          <w:p w14:paraId="0179595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60</w:t>
            </w:r>
          </w:p>
        </w:tc>
      </w:tr>
      <w:tr w:rsidR="00FF1E94" w:rsidRPr="005903D1" w14:paraId="54485EDB" w14:textId="77777777" w:rsidTr="00790CD8">
        <w:trPr>
          <w:trHeight w:val="57"/>
          <w:jc w:val="center"/>
        </w:trPr>
        <w:tc>
          <w:tcPr>
            <w:tcW w:w="1801" w:type="dxa"/>
            <w:shd w:val="clear" w:color="auto" w:fill="FFFFFF" w:themeFill="background1"/>
            <w:vAlign w:val="center"/>
          </w:tcPr>
          <w:p w14:paraId="5EEB91A1"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с. Зограф</w:t>
            </w:r>
          </w:p>
        </w:tc>
        <w:tc>
          <w:tcPr>
            <w:tcW w:w="647" w:type="dxa"/>
            <w:shd w:val="clear" w:color="auto" w:fill="FFFFFF" w:themeFill="background1"/>
            <w:vAlign w:val="center"/>
          </w:tcPr>
          <w:p w14:paraId="0E3EADE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75</w:t>
            </w:r>
          </w:p>
        </w:tc>
        <w:tc>
          <w:tcPr>
            <w:tcW w:w="626" w:type="dxa"/>
            <w:shd w:val="clear" w:color="auto" w:fill="FFFFFF" w:themeFill="background1"/>
            <w:vAlign w:val="center"/>
          </w:tcPr>
          <w:p w14:paraId="15A197E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37</w:t>
            </w:r>
          </w:p>
        </w:tc>
        <w:tc>
          <w:tcPr>
            <w:tcW w:w="621" w:type="dxa"/>
            <w:shd w:val="clear" w:color="auto" w:fill="FFFFFF" w:themeFill="background1"/>
            <w:vAlign w:val="center"/>
          </w:tcPr>
          <w:p w14:paraId="734D933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38</w:t>
            </w:r>
          </w:p>
        </w:tc>
        <w:tc>
          <w:tcPr>
            <w:tcW w:w="662" w:type="dxa"/>
            <w:shd w:val="clear" w:color="auto" w:fill="FFFFFF" w:themeFill="background1"/>
            <w:vAlign w:val="center"/>
          </w:tcPr>
          <w:p w14:paraId="0214BEE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76</w:t>
            </w:r>
          </w:p>
        </w:tc>
        <w:tc>
          <w:tcPr>
            <w:tcW w:w="670" w:type="dxa"/>
            <w:shd w:val="clear" w:color="auto" w:fill="FFFFFF" w:themeFill="background1"/>
            <w:vAlign w:val="center"/>
          </w:tcPr>
          <w:p w14:paraId="70ED7B5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40</w:t>
            </w:r>
          </w:p>
        </w:tc>
        <w:tc>
          <w:tcPr>
            <w:tcW w:w="647" w:type="dxa"/>
            <w:shd w:val="clear" w:color="auto" w:fill="FFFFFF" w:themeFill="background1"/>
            <w:vAlign w:val="center"/>
          </w:tcPr>
          <w:p w14:paraId="61A0978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36</w:t>
            </w:r>
          </w:p>
        </w:tc>
        <w:tc>
          <w:tcPr>
            <w:tcW w:w="647" w:type="dxa"/>
            <w:shd w:val="clear" w:color="auto" w:fill="FFFFFF" w:themeFill="background1"/>
            <w:vAlign w:val="center"/>
          </w:tcPr>
          <w:p w14:paraId="68E1594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43</w:t>
            </w:r>
          </w:p>
        </w:tc>
        <w:tc>
          <w:tcPr>
            <w:tcW w:w="634" w:type="dxa"/>
            <w:shd w:val="clear" w:color="auto" w:fill="FFFFFF" w:themeFill="background1"/>
            <w:vAlign w:val="center"/>
          </w:tcPr>
          <w:p w14:paraId="282AC6B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w:t>
            </w:r>
          </w:p>
        </w:tc>
        <w:tc>
          <w:tcPr>
            <w:tcW w:w="630" w:type="dxa"/>
            <w:shd w:val="clear" w:color="auto" w:fill="FFFFFF" w:themeFill="background1"/>
            <w:vAlign w:val="center"/>
          </w:tcPr>
          <w:p w14:paraId="0C16571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22</w:t>
            </w:r>
          </w:p>
        </w:tc>
        <w:tc>
          <w:tcPr>
            <w:tcW w:w="705" w:type="dxa"/>
            <w:shd w:val="clear" w:color="auto" w:fill="FFFFFF" w:themeFill="background1"/>
            <w:noWrap/>
            <w:vAlign w:val="center"/>
          </w:tcPr>
          <w:p w14:paraId="5017C37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43</w:t>
            </w:r>
          </w:p>
        </w:tc>
        <w:tc>
          <w:tcPr>
            <w:tcW w:w="680" w:type="dxa"/>
            <w:shd w:val="clear" w:color="auto" w:fill="FFFFFF" w:themeFill="background1"/>
            <w:noWrap/>
            <w:vAlign w:val="center"/>
          </w:tcPr>
          <w:p w14:paraId="3AB2188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22</w:t>
            </w:r>
          </w:p>
        </w:tc>
        <w:tc>
          <w:tcPr>
            <w:tcW w:w="657" w:type="dxa"/>
            <w:shd w:val="clear" w:color="auto" w:fill="FFFFFF" w:themeFill="background1"/>
            <w:noWrap/>
            <w:vAlign w:val="center"/>
          </w:tcPr>
          <w:p w14:paraId="5D63AF4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w:t>
            </w:r>
          </w:p>
        </w:tc>
      </w:tr>
      <w:tr w:rsidR="00FF1E94" w:rsidRPr="005903D1" w14:paraId="57C3A8EC" w14:textId="77777777" w:rsidTr="00790CD8">
        <w:trPr>
          <w:trHeight w:val="57"/>
          <w:jc w:val="center"/>
        </w:trPr>
        <w:tc>
          <w:tcPr>
            <w:tcW w:w="1801" w:type="dxa"/>
            <w:shd w:val="clear" w:color="auto" w:fill="FFFFFF" w:themeFill="background1"/>
            <w:vAlign w:val="center"/>
          </w:tcPr>
          <w:p w14:paraId="776BE181"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с. Изворово</w:t>
            </w:r>
          </w:p>
        </w:tc>
        <w:tc>
          <w:tcPr>
            <w:tcW w:w="647" w:type="dxa"/>
            <w:shd w:val="clear" w:color="auto" w:fill="FFFFFF" w:themeFill="background1"/>
            <w:vAlign w:val="center"/>
          </w:tcPr>
          <w:p w14:paraId="00B70BE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174</w:t>
            </w:r>
          </w:p>
        </w:tc>
        <w:tc>
          <w:tcPr>
            <w:tcW w:w="626" w:type="dxa"/>
            <w:shd w:val="clear" w:color="auto" w:fill="FFFFFF" w:themeFill="background1"/>
            <w:vAlign w:val="center"/>
          </w:tcPr>
          <w:p w14:paraId="0951328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90</w:t>
            </w:r>
          </w:p>
        </w:tc>
        <w:tc>
          <w:tcPr>
            <w:tcW w:w="621" w:type="dxa"/>
            <w:shd w:val="clear" w:color="auto" w:fill="FFFFFF" w:themeFill="background1"/>
            <w:vAlign w:val="center"/>
          </w:tcPr>
          <w:p w14:paraId="0B0C3E1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84</w:t>
            </w:r>
          </w:p>
        </w:tc>
        <w:tc>
          <w:tcPr>
            <w:tcW w:w="662" w:type="dxa"/>
            <w:shd w:val="clear" w:color="auto" w:fill="FFFFFF" w:themeFill="background1"/>
            <w:vAlign w:val="center"/>
          </w:tcPr>
          <w:p w14:paraId="6FB5A2B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158</w:t>
            </w:r>
          </w:p>
        </w:tc>
        <w:tc>
          <w:tcPr>
            <w:tcW w:w="670" w:type="dxa"/>
            <w:shd w:val="clear" w:color="auto" w:fill="FFFFFF" w:themeFill="background1"/>
            <w:vAlign w:val="center"/>
          </w:tcPr>
          <w:p w14:paraId="262F75A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75</w:t>
            </w:r>
          </w:p>
        </w:tc>
        <w:tc>
          <w:tcPr>
            <w:tcW w:w="647" w:type="dxa"/>
            <w:shd w:val="clear" w:color="auto" w:fill="FFFFFF" w:themeFill="background1"/>
            <w:vAlign w:val="center"/>
          </w:tcPr>
          <w:p w14:paraId="05C2120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83</w:t>
            </w:r>
          </w:p>
        </w:tc>
        <w:tc>
          <w:tcPr>
            <w:tcW w:w="647" w:type="dxa"/>
            <w:shd w:val="clear" w:color="auto" w:fill="FFFFFF" w:themeFill="background1"/>
            <w:vAlign w:val="center"/>
          </w:tcPr>
          <w:p w14:paraId="013AD93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137</w:t>
            </w:r>
          </w:p>
        </w:tc>
        <w:tc>
          <w:tcPr>
            <w:tcW w:w="634" w:type="dxa"/>
            <w:shd w:val="clear" w:color="auto" w:fill="FFFFFF" w:themeFill="background1"/>
            <w:vAlign w:val="center"/>
          </w:tcPr>
          <w:p w14:paraId="49AB9C5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63</w:t>
            </w:r>
          </w:p>
        </w:tc>
        <w:tc>
          <w:tcPr>
            <w:tcW w:w="630" w:type="dxa"/>
            <w:shd w:val="clear" w:color="auto" w:fill="FFFFFF" w:themeFill="background1"/>
            <w:vAlign w:val="center"/>
          </w:tcPr>
          <w:p w14:paraId="5799D0D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74</w:t>
            </w:r>
          </w:p>
        </w:tc>
        <w:tc>
          <w:tcPr>
            <w:tcW w:w="705" w:type="dxa"/>
            <w:shd w:val="clear" w:color="auto" w:fill="FFFFFF" w:themeFill="background1"/>
            <w:noWrap/>
            <w:vAlign w:val="center"/>
          </w:tcPr>
          <w:p w14:paraId="42EE54A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167</w:t>
            </w:r>
          </w:p>
        </w:tc>
        <w:tc>
          <w:tcPr>
            <w:tcW w:w="680" w:type="dxa"/>
            <w:shd w:val="clear" w:color="auto" w:fill="FFFFFF" w:themeFill="background1"/>
            <w:noWrap/>
            <w:vAlign w:val="center"/>
          </w:tcPr>
          <w:p w14:paraId="4C323E2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81</w:t>
            </w:r>
          </w:p>
        </w:tc>
        <w:tc>
          <w:tcPr>
            <w:tcW w:w="657" w:type="dxa"/>
            <w:shd w:val="clear" w:color="auto" w:fill="FFFFFF" w:themeFill="background1"/>
            <w:noWrap/>
            <w:vAlign w:val="center"/>
          </w:tcPr>
          <w:p w14:paraId="3E86E31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86</w:t>
            </w:r>
          </w:p>
        </w:tc>
      </w:tr>
      <w:tr w:rsidR="00FF1E94" w:rsidRPr="005903D1" w14:paraId="524E709C" w14:textId="77777777" w:rsidTr="00790CD8">
        <w:trPr>
          <w:trHeight w:val="57"/>
          <w:jc w:val="center"/>
        </w:trPr>
        <w:tc>
          <w:tcPr>
            <w:tcW w:w="1801" w:type="dxa"/>
            <w:shd w:val="clear" w:color="auto" w:fill="FFFFFF" w:themeFill="background1"/>
            <w:vAlign w:val="center"/>
          </w:tcPr>
          <w:p w14:paraId="08345A54" w14:textId="77777777" w:rsidR="00FF1E94" w:rsidRPr="00487549" w:rsidRDefault="00FF1E94" w:rsidP="00790CD8">
            <w:pPr>
              <w:spacing w:after="0" w:line="240" w:lineRule="auto"/>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с. Йовково</w:t>
            </w:r>
          </w:p>
        </w:tc>
        <w:tc>
          <w:tcPr>
            <w:tcW w:w="647" w:type="dxa"/>
            <w:shd w:val="clear" w:color="auto" w:fill="FFFFFF" w:themeFill="background1"/>
            <w:vAlign w:val="center"/>
          </w:tcPr>
          <w:p w14:paraId="5B79EDE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248</w:t>
            </w:r>
          </w:p>
        </w:tc>
        <w:tc>
          <w:tcPr>
            <w:tcW w:w="626" w:type="dxa"/>
            <w:shd w:val="clear" w:color="auto" w:fill="FFFFFF" w:themeFill="background1"/>
            <w:vAlign w:val="center"/>
          </w:tcPr>
          <w:p w14:paraId="6FA8A94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117</w:t>
            </w:r>
          </w:p>
        </w:tc>
        <w:tc>
          <w:tcPr>
            <w:tcW w:w="621" w:type="dxa"/>
            <w:shd w:val="clear" w:color="auto" w:fill="FFFFFF" w:themeFill="background1"/>
            <w:vAlign w:val="center"/>
          </w:tcPr>
          <w:p w14:paraId="347229D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131</w:t>
            </w:r>
          </w:p>
        </w:tc>
        <w:tc>
          <w:tcPr>
            <w:tcW w:w="662" w:type="dxa"/>
            <w:shd w:val="clear" w:color="auto" w:fill="FFFFFF" w:themeFill="background1"/>
            <w:vAlign w:val="center"/>
          </w:tcPr>
          <w:p w14:paraId="1ABCB18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247</w:t>
            </w:r>
          </w:p>
        </w:tc>
        <w:tc>
          <w:tcPr>
            <w:tcW w:w="670" w:type="dxa"/>
            <w:shd w:val="clear" w:color="auto" w:fill="FFFFFF" w:themeFill="background1"/>
            <w:vAlign w:val="center"/>
          </w:tcPr>
          <w:p w14:paraId="53F2F19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117</w:t>
            </w:r>
          </w:p>
        </w:tc>
        <w:tc>
          <w:tcPr>
            <w:tcW w:w="647" w:type="dxa"/>
            <w:shd w:val="clear" w:color="auto" w:fill="FFFFFF" w:themeFill="background1"/>
            <w:vAlign w:val="center"/>
          </w:tcPr>
          <w:p w14:paraId="2A2A0EA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130</w:t>
            </w:r>
          </w:p>
        </w:tc>
        <w:tc>
          <w:tcPr>
            <w:tcW w:w="647" w:type="dxa"/>
            <w:shd w:val="clear" w:color="auto" w:fill="FFFFFF" w:themeFill="background1"/>
            <w:vAlign w:val="center"/>
          </w:tcPr>
          <w:p w14:paraId="2A80373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204</w:t>
            </w:r>
          </w:p>
        </w:tc>
        <w:tc>
          <w:tcPr>
            <w:tcW w:w="634" w:type="dxa"/>
            <w:shd w:val="clear" w:color="auto" w:fill="FFFFFF" w:themeFill="background1"/>
            <w:vAlign w:val="center"/>
          </w:tcPr>
          <w:p w14:paraId="13D3151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93</w:t>
            </w:r>
          </w:p>
        </w:tc>
        <w:tc>
          <w:tcPr>
            <w:tcW w:w="630" w:type="dxa"/>
            <w:shd w:val="clear" w:color="auto" w:fill="FFFFFF" w:themeFill="background1"/>
            <w:vAlign w:val="center"/>
          </w:tcPr>
          <w:p w14:paraId="23DC101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111</w:t>
            </w:r>
          </w:p>
        </w:tc>
        <w:tc>
          <w:tcPr>
            <w:tcW w:w="705" w:type="dxa"/>
            <w:shd w:val="clear" w:color="auto" w:fill="FFFFFF" w:themeFill="background1"/>
            <w:noWrap/>
            <w:vAlign w:val="center"/>
          </w:tcPr>
          <w:p w14:paraId="4C61C67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204</w:t>
            </w:r>
          </w:p>
        </w:tc>
        <w:tc>
          <w:tcPr>
            <w:tcW w:w="680" w:type="dxa"/>
            <w:shd w:val="clear" w:color="auto" w:fill="FFFFFF" w:themeFill="background1"/>
            <w:noWrap/>
            <w:vAlign w:val="center"/>
          </w:tcPr>
          <w:p w14:paraId="5E080FC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94</w:t>
            </w:r>
          </w:p>
        </w:tc>
        <w:tc>
          <w:tcPr>
            <w:tcW w:w="657" w:type="dxa"/>
            <w:shd w:val="clear" w:color="auto" w:fill="FFFFFF" w:themeFill="background1"/>
            <w:noWrap/>
            <w:vAlign w:val="center"/>
          </w:tcPr>
          <w:p w14:paraId="7652673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110</w:t>
            </w:r>
          </w:p>
        </w:tc>
      </w:tr>
      <w:tr w:rsidR="00FF1E94" w:rsidRPr="005903D1" w14:paraId="21BE3CBD" w14:textId="77777777" w:rsidTr="00790CD8">
        <w:trPr>
          <w:trHeight w:val="57"/>
          <w:jc w:val="center"/>
        </w:trPr>
        <w:tc>
          <w:tcPr>
            <w:tcW w:w="1801" w:type="dxa"/>
            <w:shd w:val="clear" w:color="auto" w:fill="FFFFFF" w:themeFill="background1"/>
            <w:vAlign w:val="center"/>
          </w:tcPr>
          <w:p w14:paraId="26430364"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Калина</w:t>
            </w:r>
          </w:p>
        </w:tc>
        <w:tc>
          <w:tcPr>
            <w:tcW w:w="647" w:type="dxa"/>
            <w:shd w:val="clear" w:color="auto" w:fill="FFFFFF" w:themeFill="background1"/>
            <w:vAlign w:val="center"/>
          </w:tcPr>
          <w:p w14:paraId="73E5CA5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62</w:t>
            </w:r>
          </w:p>
        </w:tc>
        <w:tc>
          <w:tcPr>
            <w:tcW w:w="626" w:type="dxa"/>
            <w:shd w:val="clear" w:color="auto" w:fill="FFFFFF" w:themeFill="background1"/>
            <w:vAlign w:val="center"/>
          </w:tcPr>
          <w:p w14:paraId="518FB86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32</w:t>
            </w:r>
          </w:p>
        </w:tc>
        <w:tc>
          <w:tcPr>
            <w:tcW w:w="621" w:type="dxa"/>
            <w:shd w:val="clear" w:color="auto" w:fill="FFFFFF" w:themeFill="background1"/>
            <w:vAlign w:val="center"/>
          </w:tcPr>
          <w:p w14:paraId="11A32B8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30</w:t>
            </w:r>
          </w:p>
        </w:tc>
        <w:tc>
          <w:tcPr>
            <w:tcW w:w="662" w:type="dxa"/>
            <w:shd w:val="clear" w:color="auto" w:fill="FFFFFF" w:themeFill="background1"/>
            <w:vAlign w:val="center"/>
          </w:tcPr>
          <w:p w14:paraId="3BCAA70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63</w:t>
            </w:r>
          </w:p>
        </w:tc>
        <w:tc>
          <w:tcPr>
            <w:tcW w:w="670" w:type="dxa"/>
            <w:shd w:val="clear" w:color="auto" w:fill="FFFFFF" w:themeFill="background1"/>
            <w:vAlign w:val="center"/>
          </w:tcPr>
          <w:p w14:paraId="6876731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30</w:t>
            </w:r>
          </w:p>
        </w:tc>
        <w:tc>
          <w:tcPr>
            <w:tcW w:w="647" w:type="dxa"/>
            <w:shd w:val="clear" w:color="auto" w:fill="FFFFFF" w:themeFill="background1"/>
            <w:vAlign w:val="center"/>
          </w:tcPr>
          <w:p w14:paraId="232AE28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33</w:t>
            </w:r>
          </w:p>
        </w:tc>
        <w:tc>
          <w:tcPr>
            <w:tcW w:w="647" w:type="dxa"/>
            <w:shd w:val="clear" w:color="auto" w:fill="FFFFFF" w:themeFill="background1"/>
            <w:vAlign w:val="center"/>
          </w:tcPr>
          <w:p w14:paraId="3F40F0F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51</w:t>
            </w:r>
          </w:p>
        </w:tc>
        <w:tc>
          <w:tcPr>
            <w:tcW w:w="634" w:type="dxa"/>
            <w:shd w:val="clear" w:color="auto" w:fill="FFFFFF" w:themeFill="background1"/>
            <w:vAlign w:val="center"/>
          </w:tcPr>
          <w:p w14:paraId="396A109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26</w:t>
            </w:r>
          </w:p>
        </w:tc>
        <w:tc>
          <w:tcPr>
            <w:tcW w:w="630" w:type="dxa"/>
            <w:shd w:val="clear" w:color="auto" w:fill="FFFFFF" w:themeFill="background1"/>
            <w:vAlign w:val="center"/>
          </w:tcPr>
          <w:p w14:paraId="350B8CA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25</w:t>
            </w:r>
          </w:p>
        </w:tc>
        <w:tc>
          <w:tcPr>
            <w:tcW w:w="705" w:type="dxa"/>
            <w:shd w:val="clear" w:color="auto" w:fill="FFFFFF" w:themeFill="background1"/>
            <w:noWrap/>
            <w:vAlign w:val="center"/>
          </w:tcPr>
          <w:p w14:paraId="171EEE8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45</w:t>
            </w:r>
          </w:p>
        </w:tc>
        <w:tc>
          <w:tcPr>
            <w:tcW w:w="680" w:type="dxa"/>
            <w:shd w:val="clear" w:color="auto" w:fill="FFFFFF" w:themeFill="background1"/>
            <w:noWrap/>
            <w:vAlign w:val="center"/>
          </w:tcPr>
          <w:p w14:paraId="18B19C6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22</w:t>
            </w:r>
          </w:p>
        </w:tc>
        <w:tc>
          <w:tcPr>
            <w:tcW w:w="657" w:type="dxa"/>
            <w:shd w:val="clear" w:color="auto" w:fill="FFFFFF" w:themeFill="background1"/>
            <w:noWrap/>
            <w:vAlign w:val="center"/>
          </w:tcPr>
          <w:p w14:paraId="70CA738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23</w:t>
            </w:r>
          </w:p>
        </w:tc>
      </w:tr>
      <w:tr w:rsidR="00FF1E94" w:rsidRPr="005903D1" w14:paraId="2B6D5A5A" w14:textId="77777777" w:rsidTr="00790CD8">
        <w:trPr>
          <w:trHeight w:val="57"/>
          <w:jc w:val="center"/>
        </w:trPr>
        <w:tc>
          <w:tcPr>
            <w:tcW w:w="1801" w:type="dxa"/>
            <w:shd w:val="clear" w:color="auto" w:fill="FFFFFF" w:themeFill="background1"/>
            <w:vAlign w:val="center"/>
          </w:tcPr>
          <w:p w14:paraId="1A2CD18A"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Кардам</w:t>
            </w:r>
          </w:p>
        </w:tc>
        <w:tc>
          <w:tcPr>
            <w:tcW w:w="647" w:type="dxa"/>
            <w:shd w:val="clear" w:color="auto" w:fill="FFFFFF" w:themeFill="background1"/>
            <w:vAlign w:val="center"/>
          </w:tcPr>
          <w:p w14:paraId="446F5B6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838</w:t>
            </w:r>
          </w:p>
        </w:tc>
        <w:tc>
          <w:tcPr>
            <w:tcW w:w="626" w:type="dxa"/>
            <w:shd w:val="clear" w:color="auto" w:fill="FFFFFF" w:themeFill="background1"/>
            <w:vAlign w:val="center"/>
          </w:tcPr>
          <w:p w14:paraId="7F13123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395</w:t>
            </w:r>
          </w:p>
        </w:tc>
        <w:tc>
          <w:tcPr>
            <w:tcW w:w="621" w:type="dxa"/>
            <w:shd w:val="clear" w:color="auto" w:fill="FFFFFF" w:themeFill="background1"/>
            <w:vAlign w:val="center"/>
          </w:tcPr>
          <w:p w14:paraId="19AF2CA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443</w:t>
            </w:r>
          </w:p>
        </w:tc>
        <w:tc>
          <w:tcPr>
            <w:tcW w:w="662" w:type="dxa"/>
            <w:shd w:val="clear" w:color="auto" w:fill="FFFFFF" w:themeFill="background1"/>
            <w:vAlign w:val="center"/>
          </w:tcPr>
          <w:p w14:paraId="7051375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819</w:t>
            </w:r>
          </w:p>
        </w:tc>
        <w:tc>
          <w:tcPr>
            <w:tcW w:w="670" w:type="dxa"/>
            <w:shd w:val="clear" w:color="auto" w:fill="FFFFFF" w:themeFill="background1"/>
            <w:vAlign w:val="center"/>
          </w:tcPr>
          <w:p w14:paraId="76C41C2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387</w:t>
            </w:r>
          </w:p>
        </w:tc>
        <w:tc>
          <w:tcPr>
            <w:tcW w:w="647" w:type="dxa"/>
            <w:shd w:val="clear" w:color="auto" w:fill="FFFFFF" w:themeFill="background1"/>
            <w:vAlign w:val="center"/>
          </w:tcPr>
          <w:p w14:paraId="5C78FC9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432</w:t>
            </w:r>
          </w:p>
        </w:tc>
        <w:tc>
          <w:tcPr>
            <w:tcW w:w="647" w:type="dxa"/>
            <w:shd w:val="clear" w:color="auto" w:fill="FFFFFF" w:themeFill="background1"/>
            <w:vAlign w:val="center"/>
          </w:tcPr>
          <w:p w14:paraId="287E8FB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764</w:t>
            </w:r>
          </w:p>
        </w:tc>
        <w:tc>
          <w:tcPr>
            <w:tcW w:w="634" w:type="dxa"/>
            <w:shd w:val="clear" w:color="auto" w:fill="FFFFFF" w:themeFill="background1"/>
            <w:vAlign w:val="center"/>
          </w:tcPr>
          <w:p w14:paraId="1A5BF9B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366</w:t>
            </w:r>
          </w:p>
        </w:tc>
        <w:tc>
          <w:tcPr>
            <w:tcW w:w="630" w:type="dxa"/>
            <w:shd w:val="clear" w:color="auto" w:fill="FFFFFF" w:themeFill="background1"/>
            <w:vAlign w:val="center"/>
          </w:tcPr>
          <w:p w14:paraId="55875E4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398</w:t>
            </w:r>
          </w:p>
        </w:tc>
        <w:tc>
          <w:tcPr>
            <w:tcW w:w="705" w:type="dxa"/>
            <w:shd w:val="clear" w:color="auto" w:fill="FFFFFF" w:themeFill="background1"/>
            <w:noWrap/>
            <w:vAlign w:val="center"/>
          </w:tcPr>
          <w:p w14:paraId="4537EB1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747</w:t>
            </w:r>
          </w:p>
        </w:tc>
        <w:tc>
          <w:tcPr>
            <w:tcW w:w="680" w:type="dxa"/>
            <w:shd w:val="clear" w:color="auto" w:fill="FFFFFF" w:themeFill="background1"/>
            <w:noWrap/>
            <w:vAlign w:val="center"/>
          </w:tcPr>
          <w:p w14:paraId="0D426E0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356</w:t>
            </w:r>
          </w:p>
        </w:tc>
        <w:tc>
          <w:tcPr>
            <w:tcW w:w="657" w:type="dxa"/>
            <w:shd w:val="clear" w:color="auto" w:fill="FFFFFF" w:themeFill="background1"/>
            <w:noWrap/>
            <w:vAlign w:val="center"/>
          </w:tcPr>
          <w:p w14:paraId="4884D85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391</w:t>
            </w:r>
          </w:p>
        </w:tc>
      </w:tr>
      <w:tr w:rsidR="00FF1E94" w:rsidRPr="005903D1" w14:paraId="3A11F71B" w14:textId="77777777" w:rsidTr="00790CD8">
        <w:trPr>
          <w:trHeight w:val="57"/>
          <w:jc w:val="center"/>
        </w:trPr>
        <w:tc>
          <w:tcPr>
            <w:tcW w:w="1801" w:type="dxa"/>
            <w:shd w:val="clear" w:color="auto" w:fill="FFFFFF" w:themeFill="background1"/>
            <w:vAlign w:val="center"/>
          </w:tcPr>
          <w:p w14:paraId="1D2FFE1F"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Конаре</w:t>
            </w:r>
          </w:p>
        </w:tc>
        <w:tc>
          <w:tcPr>
            <w:tcW w:w="647" w:type="dxa"/>
            <w:shd w:val="clear" w:color="auto" w:fill="FFFFFF" w:themeFill="background1"/>
            <w:vAlign w:val="center"/>
          </w:tcPr>
          <w:p w14:paraId="5534B36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23</w:t>
            </w:r>
          </w:p>
        </w:tc>
        <w:tc>
          <w:tcPr>
            <w:tcW w:w="626" w:type="dxa"/>
            <w:shd w:val="clear" w:color="auto" w:fill="FFFFFF" w:themeFill="background1"/>
            <w:vAlign w:val="center"/>
          </w:tcPr>
          <w:p w14:paraId="61D3E6A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14</w:t>
            </w:r>
          </w:p>
        </w:tc>
        <w:tc>
          <w:tcPr>
            <w:tcW w:w="621" w:type="dxa"/>
            <w:shd w:val="clear" w:color="auto" w:fill="FFFFFF" w:themeFill="background1"/>
            <w:vAlign w:val="center"/>
          </w:tcPr>
          <w:p w14:paraId="1943E21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w:t>
            </w:r>
          </w:p>
        </w:tc>
        <w:tc>
          <w:tcPr>
            <w:tcW w:w="662" w:type="dxa"/>
            <w:shd w:val="clear" w:color="auto" w:fill="FFFFFF" w:themeFill="background1"/>
            <w:vAlign w:val="center"/>
          </w:tcPr>
          <w:p w14:paraId="5C45754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22</w:t>
            </w:r>
          </w:p>
        </w:tc>
        <w:tc>
          <w:tcPr>
            <w:tcW w:w="670" w:type="dxa"/>
            <w:shd w:val="clear" w:color="auto" w:fill="FFFFFF" w:themeFill="background1"/>
            <w:vAlign w:val="center"/>
          </w:tcPr>
          <w:p w14:paraId="6FB023D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w:t>
            </w:r>
          </w:p>
        </w:tc>
        <w:tc>
          <w:tcPr>
            <w:tcW w:w="647" w:type="dxa"/>
            <w:shd w:val="clear" w:color="auto" w:fill="FFFFFF" w:themeFill="background1"/>
            <w:vAlign w:val="center"/>
          </w:tcPr>
          <w:p w14:paraId="535BD82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w:t>
            </w:r>
          </w:p>
        </w:tc>
        <w:tc>
          <w:tcPr>
            <w:tcW w:w="647" w:type="dxa"/>
            <w:shd w:val="clear" w:color="auto" w:fill="FFFFFF" w:themeFill="background1"/>
            <w:vAlign w:val="center"/>
          </w:tcPr>
          <w:p w14:paraId="0580437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22</w:t>
            </w:r>
          </w:p>
        </w:tc>
        <w:tc>
          <w:tcPr>
            <w:tcW w:w="634" w:type="dxa"/>
            <w:shd w:val="clear" w:color="auto" w:fill="FFFFFF" w:themeFill="background1"/>
            <w:vAlign w:val="center"/>
          </w:tcPr>
          <w:p w14:paraId="24A9B46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w:t>
            </w:r>
          </w:p>
        </w:tc>
        <w:tc>
          <w:tcPr>
            <w:tcW w:w="630" w:type="dxa"/>
            <w:shd w:val="clear" w:color="auto" w:fill="FFFFFF" w:themeFill="background1"/>
            <w:vAlign w:val="center"/>
          </w:tcPr>
          <w:p w14:paraId="1D7BA54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w:t>
            </w:r>
          </w:p>
        </w:tc>
        <w:tc>
          <w:tcPr>
            <w:tcW w:w="705" w:type="dxa"/>
            <w:shd w:val="clear" w:color="auto" w:fill="FFFFFF" w:themeFill="background1"/>
            <w:noWrap/>
            <w:vAlign w:val="center"/>
          </w:tcPr>
          <w:p w14:paraId="2B80229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23</w:t>
            </w:r>
          </w:p>
        </w:tc>
        <w:tc>
          <w:tcPr>
            <w:tcW w:w="680" w:type="dxa"/>
            <w:shd w:val="clear" w:color="auto" w:fill="FFFFFF" w:themeFill="background1"/>
            <w:noWrap/>
            <w:vAlign w:val="center"/>
          </w:tcPr>
          <w:p w14:paraId="6DBB71C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w:t>
            </w:r>
          </w:p>
        </w:tc>
        <w:tc>
          <w:tcPr>
            <w:tcW w:w="657" w:type="dxa"/>
            <w:shd w:val="clear" w:color="auto" w:fill="FFFFFF" w:themeFill="background1"/>
            <w:noWrap/>
            <w:vAlign w:val="center"/>
          </w:tcPr>
          <w:p w14:paraId="4B092D0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w:t>
            </w:r>
          </w:p>
        </w:tc>
      </w:tr>
      <w:tr w:rsidR="00FF1E94" w:rsidRPr="005903D1" w14:paraId="06707F78" w14:textId="77777777" w:rsidTr="00790CD8">
        <w:trPr>
          <w:trHeight w:val="57"/>
          <w:jc w:val="center"/>
        </w:trPr>
        <w:tc>
          <w:tcPr>
            <w:tcW w:w="1801" w:type="dxa"/>
            <w:shd w:val="clear" w:color="auto" w:fill="FFFFFF" w:themeFill="background1"/>
            <w:vAlign w:val="center"/>
          </w:tcPr>
          <w:p w14:paraId="5E41A72A"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Краище</w:t>
            </w:r>
          </w:p>
        </w:tc>
        <w:tc>
          <w:tcPr>
            <w:tcW w:w="647" w:type="dxa"/>
            <w:shd w:val="clear" w:color="auto" w:fill="FFFFFF" w:themeFill="background1"/>
            <w:vAlign w:val="center"/>
          </w:tcPr>
          <w:p w14:paraId="17B6E6B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w:t>
            </w:r>
          </w:p>
        </w:tc>
        <w:tc>
          <w:tcPr>
            <w:tcW w:w="626" w:type="dxa"/>
            <w:shd w:val="clear" w:color="auto" w:fill="FFFFFF" w:themeFill="background1"/>
            <w:vAlign w:val="center"/>
          </w:tcPr>
          <w:p w14:paraId="5EBE39B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w:t>
            </w:r>
          </w:p>
        </w:tc>
        <w:tc>
          <w:tcPr>
            <w:tcW w:w="621" w:type="dxa"/>
            <w:shd w:val="clear" w:color="auto" w:fill="FFFFFF" w:themeFill="background1"/>
            <w:vAlign w:val="center"/>
          </w:tcPr>
          <w:p w14:paraId="42B8507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w:t>
            </w:r>
          </w:p>
        </w:tc>
        <w:tc>
          <w:tcPr>
            <w:tcW w:w="662" w:type="dxa"/>
            <w:shd w:val="clear" w:color="auto" w:fill="FFFFFF" w:themeFill="background1"/>
            <w:vAlign w:val="center"/>
          </w:tcPr>
          <w:p w14:paraId="33F4715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w:t>
            </w:r>
          </w:p>
        </w:tc>
        <w:tc>
          <w:tcPr>
            <w:tcW w:w="670" w:type="dxa"/>
            <w:shd w:val="clear" w:color="auto" w:fill="FFFFFF" w:themeFill="background1"/>
            <w:vAlign w:val="center"/>
          </w:tcPr>
          <w:p w14:paraId="43AC538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w:t>
            </w:r>
          </w:p>
        </w:tc>
        <w:tc>
          <w:tcPr>
            <w:tcW w:w="647" w:type="dxa"/>
            <w:shd w:val="clear" w:color="auto" w:fill="FFFFFF" w:themeFill="background1"/>
            <w:vAlign w:val="center"/>
          </w:tcPr>
          <w:p w14:paraId="450DE5E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w:t>
            </w:r>
          </w:p>
        </w:tc>
        <w:tc>
          <w:tcPr>
            <w:tcW w:w="647" w:type="dxa"/>
            <w:shd w:val="clear" w:color="auto" w:fill="FFFFFF" w:themeFill="background1"/>
            <w:vAlign w:val="center"/>
          </w:tcPr>
          <w:p w14:paraId="4139595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w:t>
            </w:r>
          </w:p>
        </w:tc>
        <w:tc>
          <w:tcPr>
            <w:tcW w:w="634" w:type="dxa"/>
            <w:shd w:val="clear" w:color="auto" w:fill="FFFFFF" w:themeFill="background1"/>
            <w:vAlign w:val="center"/>
          </w:tcPr>
          <w:p w14:paraId="5024F53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w:t>
            </w:r>
          </w:p>
        </w:tc>
        <w:tc>
          <w:tcPr>
            <w:tcW w:w="630" w:type="dxa"/>
            <w:shd w:val="clear" w:color="auto" w:fill="FFFFFF" w:themeFill="background1"/>
            <w:vAlign w:val="center"/>
          </w:tcPr>
          <w:p w14:paraId="34E0D31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w:t>
            </w:r>
          </w:p>
        </w:tc>
        <w:tc>
          <w:tcPr>
            <w:tcW w:w="705" w:type="dxa"/>
            <w:shd w:val="clear" w:color="auto" w:fill="FFFFFF" w:themeFill="background1"/>
            <w:noWrap/>
            <w:vAlign w:val="center"/>
          </w:tcPr>
          <w:p w14:paraId="300F007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w:t>
            </w:r>
          </w:p>
        </w:tc>
        <w:tc>
          <w:tcPr>
            <w:tcW w:w="680" w:type="dxa"/>
            <w:shd w:val="clear" w:color="auto" w:fill="FFFFFF" w:themeFill="background1"/>
            <w:noWrap/>
            <w:vAlign w:val="center"/>
          </w:tcPr>
          <w:p w14:paraId="4A915FF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w:t>
            </w:r>
          </w:p>
        </w:tc>
        <w:tc>
          <w:tcPr>
            <w:tcW w:w="657" w:type="dxa"/>
            <w:shd w:val="clear" w:color="auto" w:fill="FFFFFF" w:themeFill="background1"/>
            <w:noWrap/>
            <w:vAlign w:val="center"/>
          </w:tcPr>
          <w:p w14:paraId="461A9FC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w:t>
            </w:r>
          </w:p>
        </w:tc>
      </w:tr>
      <w:tr w:rsidR="00FF1E94" w:rsidRPr="005903D1" w14:paraId="6D18B474" w14:textId="77777777" w:rsidTr="00790CD8">
        <w:trPr>
          <w:trHeight w:val="57"/>
          <w:jc w:val="center"/>
        </w:trPr>
        <w:tc>
          <w:tcPr>
            <w:tcW w:w="1801" w:type="dxa"/>
            <w:shd w:val="clear" w:color="auto" w:fill="FFFFFF" w:themeFill="background1"/>
            <w:vAlign w:val="center"/>
          </w:tcPr>
          <w:p w14:paraId="24D6E0D5"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Красен</w:t>
            </w:r>
          </w:p>
        </w:tc>
        <w:tc>
          <w:tcPr>
            <w:tcW w:w="647" w:type="dxa"/>
            <w:shd w:val="clear" w:color="auto" w:fill="FFFFFF" w:themeFill="background1"/>
            <w:vAlign w:val="center"/>
          </w:tcPr>
          <w:p w14:paraId="627C14B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165</w:t>
            </w:r>
          </w:p>
        </w:tc>
        <w:tc>
          <w:tcPr>
            <w:tcW w:w="626" w:type="dxa"/>
            <w:shd w:val="clear" w:color="auto" w:fill="FFFFFF" w:themeFill="background1"/>
            <w:vAlign w:val="center"/>
          </w:tcPr>
          <w:p w14:paraId="4D34437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83</w:t>
            </w:r>
          </w:p>
        </w:tc>
        <w:tc>
          <w:tcPr>
            <w:tcW w:w="621" w:type="dxa"/>
            <w:shd w:val="clear" w:color="auto" w:fill="FFFFFF" w:themeFill="background1"/>
            <w:vAlign w:val="center"/>
          </w:tcPr>
          <w:p w14:paraId="690D1DE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82</w:t>
            </w:r>
          </w:p>
        </w:tc>
        <w:tc>
          <w:tcPr>
            <w:tcW w:w="662" w:type="dxa"/>
            <w:shd w:val="clear" w:color="auto" w:fill="FFFFFF" w:themeFill="background1"/>
            <w:vAlign w:val="center"/>
          </w:tcPr>
          <w:p w14:paraId="3740C91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150</w:t>
            </w:r>
          </w:p>
        </w:tc>
        <w:tc>
          <w:tcPr>
            <w:tcW w:w="670" w:type="dxa"/>
            <w:shd w:val="clear" w:color="auto" w:fill="FFFFFF" w:themeFill="background1"/>
            <w:vAlign w:val="center"/>
          </w:tcPr>
          <w:p w14:paraId="4B6F243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77</w:t>
            </w:r>
          </w:p>
        </w:tc>
        <w:tc>
          <w:tcPr>
            <w:tcW w:w="647" w:type="dxa"/>
            <w:shd w:val="clear" w:color="auto" w:fill="FFFFFF" w:themeFill="background1"/>
            <w:vAlign w:val="center"/>
          </w:tcPr>
          <w:p w14:paraId="01CE0A6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73</w:t>
            </w:r>
          </w:p>
        </w:tc>
        <w:tc>
          <w:tcPr>
            <w:tcW w:w="647" w:type="dxa"/>
            <w:shd w:val="clear" w:color="auto" w:fill="FFFFFF" w:themeFill="background1"/>
            <w:vAlign w:val="center"/>
          </w:tcPr>
          <w:p w14:paraId="587308B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138</w:t>
            </w:r>
          </w:p>
        </w:tc>
        <w:tc>
          <w:tcPr>
            <w:tcW w:w="634" w:type="dxa"/>
            <w:shd w:val="clear" w:color="auto" w:fill="FFFFFF" w:themeFill="background1"/>
            <w:vAlign w:val="center"/>
          </w:tcPr>
          <w:p w14:paraId="5022E7E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66</w:t>
            </w:r>
          </w:p>
        </w:tc>
        <w:tc>
          <w:tcPr>
            <w:tcW w:w="630" w:type="dxa"/>
            <w:shd w:val="clear" w:color="auto" w:fill="FFFFFF" w:themeFill="background1"/>
            <w:vAlign w:val="center"/>
          </w:tcPr>
          <w:p w14:paraId="6628081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72</w:t>
            </w:r>
          </w:p>
        </w:tc>
        <w:tc>
          <w:tcPr>
            <w:tcW w:w="705" w:type="dxa"/>
            <w:shd w:val="clear" w:color="auto" w:fill="FFFFFF" w:themeFill="background1"/>
            <w:noWrap/>
            <w:vAlign w:val="center"/>
          </w:tcPr>
          <w:p w14:paraId="28CC80B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135</w:t>
            </w:r>
          </w:p>
        </w:tc>
        <w:tc>
          <w:tcPr>
            <w:tcW w:w="680" w:type="dxa"/>
            <w:shd w:val="clear" w:color="auto" w:fill="FFFFFF" w:themeFill="background1"/>
            <w:noWrap/>
            <w:vAlign w:val="center"/>
          </w:tcPr>
          <w:p w14:paraId="487335E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65</w:t>
            </w:r>
          </w:p>
        </w:tc>
        <w:tc>
          <w:tcPr>
            <w:tcW w:w="657" w:type="dxa"/>
            <w:shd w:val="clear" w:color="auto" w:fill="FFFFFF" w:themeFill="background1"/>
            <w:noWrap/>
            <w:vAlign w:val="center"/>
          </w:tcPr>
          <w:p w14:paraId="06E728E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70</w:t>
            </w:r>
          </w:p>
        </w:tc>
      </w:tr>
      <w:tr w:rsidR="00FF1E94" w:rsidRPr="005903D1" w14:paraId="08585533" w14:textId="77777777" w:rsidTr="00790CD8">
        <w:trPr>
          <w:trHeight w:val="57"/>
          <w:jc w:val="center"/>
        </w:trPr>
        <w:tc>
          <w:tcPr>
            <w:tcW w:w="1801" w:type="dxa"/>
            <w:shd w:val="clear" w:color="auto" w:fill="FFFFFF" w:themeFill="background1"/>
            <w:vAlign w:val="center"/>
          </w:tcPr>
          <w:p w14:paraId="67CFA91E"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Къпиново</w:t>
            </w:r>
          </w:p>
        </w:tc>
        <w:tc>
          <w:tcPr>
            <w:tcW w:w="647" w:type="dxa"/>
            <w:shd w:val="clear" w:color="auto" w:fill="FFFFFF" w:themeFill="background1"/>
            <w:vAlign w:val="center"/>
          </w:tcPr>
          <w:p w14:paraId="2497E22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167</w:t>
            </w:r>
          </w:p>
        </w:tc>
        <w:tc>
          <w:tcPr>
            <w:tcW w:w="626" w:type="dxa"/>
            <w:shd w:val="clear" w:color="auto" w:fill="FFFFFF" w:themeFill="background1"/>
            <w:vAlign w:val="center"/>
          </w:tcPr>
          <w:p w14:paraId="71CBCE7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83</w:t>
            </w:r>
          </w:p>
        </w:tc>
        <w:tc>
          <w:tcPr>
            <w:tcW w:w="621" w:type="dxa"/>
            <w:shd w:val="clear" w:color="auto" w:fill="FFFFFF" w:themeFill="background1"/>
            <w:vAlign w:val="center"/>
          </w:tcPr>
          <w:p w14:paraId="32BD162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84</w:t>
            </w:r>
          </w:p>
        </w:tc>
        <w:tc>
          <w:tcPr>
            <w:tcW w:w="662" w:type="dxa"/>
            <w:shd w:val="clear" w:color="auto" w:fill="FFFFFF" w:themeFill="background1"/>
            <w:vAlign w:val="center"/>
          </w:tcPr>
          <w:p w14:paraId="1B06DAE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158</w:t>
            </w:r>
          </w:p>
        </w:tc>
        <w:tc>
          <w:tcPr>
            <w:tcW w:w="670" w:type="dxa"/>
            <w:shd w:val="clear" w:color="auto" w:fill="FFFFFF" w:themeFill="background1"/>
            <w:vAlign w:val="center"/>
          </w:tcPr>
          <w:p w14:paraId="7108FE3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78</w:t>
            </w:r>
          </w:p>
        </w:tc>
        <w:tc>
          <w:tcPr>
            <w:tcW w:w="647" w:type="dxa"/>
            <w:shd w:val="clear" w:color="auto" w:fill="FFFFFF" w:themeFill="background1"/>
            <w:vAlign w:val="center"/>
          </w:tcPr>
          <w:p w14:paraId="010CD76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80</w:t>
            </w:r>
          </w:p>
        </w:tc>
        <w:tc>
          <w:tcPr>
            <w:tcW w:w="647" w:type="dxa"/>
            <w:shd w:val="clear" w:color="auto" w:fill="FFFFFF" w:themeFill="background1"/>
            <w:vAlign w:val="center"/>
          </w:tcPr>
          <w:p w14:paraId="64B03B0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140</w:t>
            </w:r>
          </w:p>
        </w:tc>
        <w:tc>
          <w:tcPr>
            <w:tcW w:w="634" w:type="dxa"/>
            <w:shd w:val="clear" w:color="auto" w:fill="FFFFFF" w:themeFill="background1"/>
            <w:vAlign w:val="center"/>
          </w:tcPr>
          <w:p w14:paraId="57D610C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65</w:t>
            </w:r>
          </w:p>
        </w:tc>
        <w:tc>
          <w:tcPr>
            <w:tcW w:w="630" w:type="dxa"/>
            <w:shd w:val="clear" w:color="auto" w:fill="FFFFFF" w:themeFill="background1"/>
            <w:vAlign w:val="center"/>
          </w:tcPr>
          <w:p w14:paraId="4A4E8A4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75</w:t>
            </w:r>
          </w:p>
        </w:tc>
        <w:tc>
          <w:tcPr>
            <w:tcW w:w="705" w:type="dxa"/>
            <w:shd w:val="clear" w:color="auto" w:fill="FFFFFF" w:themeFill="background1"/>
            <w:noWrap/>
            <w:vAlign w:val="center"/>
          </w:tcPr>
          <w:p w14:paraId="421C3D9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136</w:t>
            </w:r>
          </w:p>
        </w:tc>
        <w:tc>
          <w:tcPr>
            <w:tcW w:w="680" w:type="dxa"/>
            <w:shd w:val="clear" w:color="auto" w:fill="FFFFFF" w:themeFill="background1"/>
            <w:noWrap/>
            <w:vAlign w:val="center"/>
          </w:tcPr>
          <w:p w14:paraId="50734AE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66</w:t>
            </w:r>
          </w:p>
        </w:tc>
        <w:tc>
          <w:tcPr>
            <w:tcW w:w="657" w:type="dxa"/>
            <w:shd w:val="clear" w:color="auto" w:fill="FFFFFF" w:themeFill="background1"/>
            <w:noWrap/>
            <w:vAlign w:val="center"/>
          </w:tcPr>
          <w:p w14:paraId="720D6E9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70</w:t>
            </w:r>
          </w:p>
        </w:tc>
      </w:tr>
      <w:tr w:rsidR="00FF1E94" w:rsidRPr="005903D1" w14:paraId="4DF83E75" w14:textId="77777777" w:rsidTr="00790CD8">
        <w:trPr>
          <w:trHeight w:val="57"/>
          <w:jc w:val="center"/>
        </w:trPr>
        <w:tc>
          <w:tcPr>
            <w:tcW w:w="1801" w:type="dxa"/>
            <w:shd w:val="clear" w:color="auto" w:fill="FFFFFF" w:themeFill="background1"/>
            <w:vAlign w:val="center"/>
          </w:tcPr>
          <w:p w14:paraId="3FC93DCD"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Лозница</w:t>
            </w:r>
          </w:p>
        </w:tc>
        <w:tc>
          <w:tcPr>
            <w:tcW w:w="647" w:type="dxa"/>
            <w:shd w:val="clear" w:color="auto" w:fill="FFFFFF" w:themeFill="background1"/>
            <w:vAlign w:val="center"/>
          </w:tcPr>
          <w:p w14:paraId="2654A4C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w:t>
            </w:r>
          </w:p>
        </w:tc>
        <w:tc>
          <w:tcPr>
            <w:tcW w:w="626" w:type="dxa"/>
            <w:shd w:val="clear" w:color="auto" w:fill="FFFFFF" w:themeFill="background1"/>
            <w:vAlign w:val="center"/>
          </w:tcPr>
          <w:p w14:paraId="184184A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w:t>
            </w:r>
          </w:p>
        </w:tc>
        <w:tc>
          <w:tcPr>
            <w:tcW w:w="621" w:type="dxa"/>
            <w:shd w:val="clear" w:color="auto" w:fill="FFFFFF" w:themeFill="background1"/>
            <w:vAlign w:val="center"/>
          </w:tcPr>
          <w:p w14:paraId="248B2D9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w:t>
            </w:r>
          </w:p>
        </w:tc>
        <w:tc>
          <w:tcPr>
            <w:tcW w:w="662" w:type="dxa"/>
            <w:shd w:val="clear" w:color="auto" w:fill="FFFFFF" w:themeFill="background1"/>
            <w:vAlign w:val="center"/>
          </w:tcPr>
          <w:p w14:paraId="0A61172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w:t>
            </w:r>
          </w:p>
        </w:tc>
        <w:tc>
          <w:tcPr>
            <w:tcW w:w="670" w:type="dxa"/>
            <w:shd w:val="clear" w:color="auto" w:fill="FFFFFF" w:themeFill="background1"/>
            <w:vAlign w:val="center"/>
          </w:tcPr>
          <w:p w14:paraId="49C130F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w:t>
            </w:r>
          </w:p>
        </w:tc>
        <w:tc>
          <w:tcPr>
            <w:tcW w:w="647" w:type="dxa"/>
            <w:shd w:val="clear" w:color="auto" w:fill="FFFFFF" w:themeFill="background1"/>
            <w:vAlign w:val="center"/>
          </w:tcPr>
          <w:p w14:paraId="137F733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w:t>
            </w:r>
          </w:p>
        </w:tc>
        <w:tc>
          <w:tcPr>
            <w:tcW w:w="647" w:type="dxa"/>
            <w:shd w:val="clear" w:color="auto" w:fill="FFFFFF" w:themeFill="background1"/>
            <w:vAlign w:val="center"/>
          </w:tcPr>
          <w:p w14:paraId="1B74649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w:t>
            </w:r>
          </w:p>
        </w:tc>
        <w:tc>
          <w:tcPr>
            <w:tcW w:w="634" w:type="dxa"/>
            <w:shd w:val="clear" w:color="auto" w:fill="FFFFFF" w:themeFill="background1"/>
            <w:vAlign w:val="center"/>
          </w:tcPr>
          <w:p w14:paraId="5B42E91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w:t>
            </w:r>
          </w:p>
        </w:tc>
        <w:tc>
          <w:tcPr>
            <w:tcW w:w="630" w:type="dxa"/>
            <w:shd w:val="clear" w:color="auto" w:fill="FFFFFF" w:themeFill="background1"/>
            <w:vAlign w:val="center"/>
          </w:tcPr>
          <w:p w14:paraId="30F5E09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w:t>
            </w:r>
          </w:p>
        </w:tc>
        <w:tc>
          <w:tcPr>
            <w:tcW w:w="705" w:type="dxa"/>
            <w:shd w:val="clear" w:color="auto" w:fill="FFFFFF" w:themeFill="background1"/>
            <w:noWrap/>
            <w:vAlign w:val="center"/>
          </w:tcPr>
          <w:p w14:paraId="63B5DFA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w:t>
            </w:r>
          </w:p>
        </w:tc>
        <w:tc>
          <w:tcPr>
            <w:tcW w:w="680" w:type="dxa"/>
            <w:shd w:val="clear" w:color="auto" w:fill="FFFFFF" w:themeFill="background1"/>
            <w:noWrap/>
            <w:vAlign w:val="center"/>
          </w:tcPr>
          <w:p w14:paraId="535167C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w:t>
            </w:r>
          </w:p>
        </w:tc>
        <w:tc>
          <w:tcPr>
            <w:tcW w:w="657" w:type="dxa"/>
            <w:shd w:val="clear" w:color="auto" w:fill="FFFFFF" w:themeFill="background1"/>
            <w:noWrap/>
            <w:vAlign w:val="center"/>
          </w:tcPr>
          <w:p w14:paraId="7507F96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w:t>
            </w:r>
          </w:p>
        </w:tc>
      </w:tr>
      <w:tr w:rsidR="00FF1E94" w:rsidRPr="005903D1" w14:paraId="28620CDD" w14:textId="77777777" w:rsidTr="00790CD8">
        <w:trPr>
          <w:trHeight w:val="57"/>
          <w:jc w:val="center"/>
        </w:trPr>
        <w:tc>
          <w:tcPr>
            <w:tcW w:w="1801" w:type="dxa"/>
            <w:shd w:val="clear" w:color="auto" w:fill="FFFFFF" w:themeFill="background1"/>
            <w:vAlign w:val="center"/>
          </w:tcPr>
          <w:p w14:paraId="4780FE86"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Люляково</w:t>
            </w:r>
          </w:p>
        </w:tc>
        <w:tc>
          <w:tcPr>
            <w:tcW w:w="647" w:type="dxa"/>
            <w:shd w:val="clear" w:color="auto" w:fill="FFFFFF" w:themeFill="background1"/>
            <w:vAlign w:val="center"/>
          </w:tcPr>
          <w:p w14:paraId="3AB1235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442</w:t>
            </w:r>
          </w:p>
        </w:tc>
        <w:tc>
          <w:tcPr>
            <w:tcW w:w="626" w:type="dxa"/>
            <w:shd w:val="clear" w:color="auto" w:fill="FFFFFF" w:themeFill="background1"/>
            <w:vAlign w:val="center"/>
          </w:tcPr>
          <w:p w14:paraId="38A6619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206</w:t>
            </w:r>
          </w:p>
        </w:tc>
        <w:tc>
          <w:tcPr>
            <w:tcW w:w="621" w:type="dxa"/>
            <w:shd w:val="clear" w:color="auto" w:fill="FFFFFF" w:themeFill="background1"/>
            <w:vAlign w:val="center"/>
          </w:tcPr>
          <w:p w14:paraId="61FB415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236</w:t>
            </w:r>
          </w:p>
        </w:tc>
        <w:tc>
          <w:tcPr>
            <w:tcW w:w="662" w:type="dxa"/>
            <w:shd w:val="clear" w:color="auto" w:fill="FFFFFF" w:themeFill="background1"/>
            <w:vAlign w:val="center"/>
          </w:tcPr>
          <w:p w14:paraId="7F066BC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401</w:t>
            </w:r>
          </w:p>
        </w:tc>
        <w:tc>
          <w:tcPr>
            <w:tcW w:w="670" w:type="dxa"/>
            <w:shd w:val="clear" w:color="auto" w:fill="FFFFFF" w:themeFill="background1"/>
            <w:vAlign w:val="center"/>
          </w:tcPr>
          <w:p w14:paraId="34610AC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184</w:t>
            </w:r>
          </w:p>
        </w:tc>
        <w:tc>
          <w:tcPr>
            <w:tcW w:w="647" w:type="dxa"/>
            <w:shd w:val="clear" w:color="auto" w:fill="FFFFFF" w:themeFill="background1"/>
            <w:vAlign w:val="center"/>
          </w:tcPr>
          <w:p w14:paraId="09E766B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217</w:t>
            </w:r>
          </w:p>
        </w:tc>
        <w:tc>
          <w:tcPr>
            <w:tcW w:w="647" w:type="dxa"/>
            <w:shd w:val="clear" w:color="auto" w:fill="FFFFFF" w:themeFill="background1"/>
            <w:vAlign w:val="center"/>
          </w:tcPr>
          <w:p w14:paraId="0D5C159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282</w:t>
            </w:r>
          </w:p>
        </w:tc>
        <w:tc>
          <w:tcPr>
            <w:tcW w:w="634" w:type="dxa"/>
            <w:shd w:val="clear" w:color="auto" w:fill="FFFFFF" w:themeFill="background1"/>
            <w:vAlign w:val="center"/>
          </w:tcPr>
          <w:p w14:paraId="20B5ABB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125</w:t>
            </w:r>
          </w:p>
        </w:tc>
        <w:tc>
          <w:tcPr>
            <w:tcW w:w="630" w:type="dxa"/>
            <w:shd w:val="clear" w:color="auto" w:fill="FFFFFF" w:themeFill="background1"/>
            <w:vAlign w:val="center"/>
          </w:tcPr>
          <w:p w14:paraId="748914C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157</w:t>
            </w:r>
          </w:p>
        </w:tc>
        <w:tc>
          <w:tcPr>
            <w:tcW w:w="705" w:type="dxa"/>
            <w:shd w:val="clear" w:color="auto" w:fill="FFFFFF" w:themeFill="background1"/>
            <w:noWrap/>
            <w:vAlign w:val="center"/>
          </w:tcPr>
          <w:p w14:paraId="49EEB77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282</w:t>
            </w:r>
          </w:p>
        </w:tc>
        <w:tc>
          <w:tcPr>
            <w:tcW w:w="680" w:type="dxa"/>
            <w:shd w:val="clear" w:color="auto" w:fill="FFFFFF" w:themeFill="background1"/>
            <w:noWrap/>
            <w:vAlign w:val="center"/>
          </w:tcPr>
          <w:p w14:paraId="6601FBD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127</w:t>
            </w:r>
          </w:p>
        </w:tc>
        <w:tc>
          <w:tcPr>
            <w:tcW w:w="657" w:type="dxa"/>
            <w:shd w:val="clear" w:color="auto" w:fill="FFFFFF" w:themeFill="background1"/>
            <w:noWrap/>
            <w:vAlign w:val="center"/>
          </w:tcPr>
          <w:p w14:paraId="75285C1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155</w:t>
            </w:r>
          </w:p>
        </w:tc>
      </w:tr>
      <w:tr w:rsidR="00FF1E94" w:rsidRPr="005903D1" w14:paraId="1FF92C1C" w14:textId="77777777" w:rsidTr="00790CD8">
        <w:trPr>
          <w:trHeight w:val="57"/>
          <w:jc w:val="center"/>
        </w:trPr>
        <w:tc>
          <w:tcPr>
            <w:tcW w:w="1801" w:type="dxa"/>
            <w:shd w:val="clear" w:color="auto" w:fill="FFFFFF" w:themeFill="background1"/>
            <w:vAlign w:val="center"/>
          </w:tcPr>
          <w:p w14:paraId="549455C6"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Малина</w:t>
            </w:r>
          </w:p>
        </w:tc>
        <w:tc>
          <w:tcPr>
            <w:tcW w:w="647" w:type="dxa"/>
            <w:shd w:val="clear" w:color="auto" w:fill="FFFFFF" w:themeFill="background1"/>
            <w:vAlign w:val="center"/>
          </w:tcPr>
          <w:p w14:paraId="59AB5E7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162</w:t>
            </w:r>
          </w:p>
        </w:tc>
        <w:tc>
          <w:tcPr>
            <w:tcW w:w="626" w:type="dxa"/>
            <w:shd w:val="clear" w:color="auto" w:fill="FFFFFF" w:themeFill="background1"/>
            <w:vAlign w:val="center"/>
          </w:tcPr>
          <w:p w14:paraId="1E53539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84</w:t>
            </w:r>
          </w:p>
        </w:tc>
        <w:tc>
          <w:tcPr>
            <w:tcW w:w="621" w:type="dxa"/>
            <w:shd w:val="clear" w:color="auto" w:fill="FFFFFF" w:themeFill="background1"/>
            <w:vAlign w:val="center"/>
          </w:tcPr>
          <w:p w14:paraId="7DBAC4A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78</w:t>
            </w:r>
          </w:p>
        </w:tc>
        <w:tc>
          <w:tcPr>
            <w:tcW w:w="662" w:type="dxa"/>
            <w:shd w:val="clear" w:color="auto" w:fill="FFFFFF" w:themeFill="background1"/>
            <w:vAlign w:val="center"/>
          </w:tcPr>
          <w:p w14:paraId="01185EF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156</w:t>
            </w:r>
          </w:p>
        </w:tc>
        <w:tc>
          <w:tcPr>
            <w:tcW w:w="670" w:type="dxa"/>
            <w:shd w:val="clear" w:color="auto" w:fill="FFFFFF" w:themeFill="background1"/>
            <w:vAlign w:val="center"/>
          </w:tcPr>
          <w:p w14:paraId="1EFF16A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79</w:t>
            </w:r>
          </w:p>
        </w:tc>
        <w:tc>
          <w:tcPr>
            <w:tcW w:w="647" w:type="dxa"/>
            <w:shd w:val="clear" w:color="auto" w:fill="FFFFFF" w:themeFill="background1"/>
            <w:vAlign w:val="center"/>
          </w:tcPr>
          <w:p w14:paraId="3B14A2A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77</w:t>
            </w:r>
          </w:p>
        </w:tc>
        <w:tc>
          <w:tcPr>
            <w:tcW w:w="647" w:type="dxa"/>
            <w:shd w:val="clear" w:color="auto" w:fill="FFFFFF" w:themeFill="background1"/>
            <w:vAlign w:val="center"/>
          </w:tcPr>
          <w:p w14:paraId="21B045B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160</w:t>
            </w:r>
          </w:p>
        </w:tc>
        <w:tc>
          <w:tcPr>
            <w:tcW w:w="634" w:type="dxa"/>
            <w:shd w:val="clear" w:color="auto" w:fill="FFFFFF" w:themeFill="background1"/>
            <w:vAlign w:val="center"/>
          </w:tcPr>
          <w:p w14:paraId="026FF87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78</w:t>
            </w:r>
          </w:p>
        </w:tc>
        <w:tc>
          <w:tcPr>
            <w:tcW w:w="630" w:type="dxa"/>
            <w:shd w:val="clear" w:color="auto" w:fill="FFFFFF" w:themeFill="background1"/>
            <w:vAlign w:val="center"/>
          </w:tcPr>
          <w:p w14:paraId="1C9CC04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82</w:t>
            </w:r>
          </w:p>
        </w:tc>
        <w:tc>
          <w:tcPr>
            <w:tcW w:w="705" w:type="dxa"/>
            <w:shd w:val="clear" w:color="auto" w:fill="FFFFFF" w:themeFill="background1"/>
            <w:noWrap/>
            <w:vAlign w:val="center"/>
          </w:tcPr>
          <w:p w14:paraId="4489611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157</w:t>
            </w:r>
          </w:p>
        </w:tc>
        <w:tc>
          <w:tcPr>
            <w:tcW w:w="680" w:type="dxa"/>
            <w:shd w:val="clear" w:color="auto" w:fill="FFFFFF" w:themeFill="background1"/>
            <w:noWrap/>
            <w:vAlign w:val="center"/>
          </w:tcPr>
          <w:p w14:paraId="655DFB5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75</w:t>
            </w:r>
          </w:p>
        </w:tc>
        <w:tc>
          <w:tcPr>
            <w:tcW w:w="657" w:type="dxa"/>
            <w:shd w:val="clear" w:color="auto" w:fill="FFFFFF" w:themeFill="background1"/>
            <w:noWrap/>
            <w:vAlign w:val="center"/>
          </w:tcPr>
          <w:p w14:paraId="6180A9A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82</w:t>
            </w:r>
          </w:p>
        </w:tc>
      </w:tr>
      <w:tr w:rsidR="00FF1E94" w:rsidRPr="005903D1" w14:paraId="4742BE26" w14:textId="77777777" w:rsidTr="00790CD8">
        <w:trPr>
          <w:trHeight w:val="57"/>
          <w:jc w:val="center"/>
        </w:trPr>
        <w:tc>
          <w:tcPr>
            <w:tcW w:w="1801" w:type="dxa"/>
            <w:shd w:val="clear" w:color="auto" w:fill="FFFFFF" w:themeFill="background1"/>
            <w:vAlign w:val="center"/>
          </w:tcPr>
          <w:p w14:paraId="351DE9BE"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Огражден</w:t>
            </w:r>
          </w:p>
        </w:tc>
        <w:tc>
          <w:tcPr>
            <w:tcW w:w="647" w:type="dxa"/>
            <w:shd w:val="clear" w:color="auto" w:fill="FFFFFF" w:themeFill="background1"/>
            <w:vAlign w:val="center"/>
          </w:tcPr>
          <w:p w14:paraId="579CE10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w:t>
            </w:r>
          </w:p>
        </w:tc>
        <w:tc>
          <w:tcPr>
            <w:tcW w:w="626" w:type="dxa"/>
            <w:shd w:val="clear" w:color="auto" w:fill="FFFFFF" w:themeFill="background1"/>
            <w:vAlign w:val="center"/>
          </w:tcPr>
          <w:p w14:paraId="3870F26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w:t>
            </w:r>
          </w:p>
        </w:tc>
        <w:tc>
          <w:tcPr>
            <w:tcW w:w="621" w:type="dxa"/>
            <w:shd w:val="clear" w:color="auto" w:fill="FFFFFF" w:themeFill="background1"/>
            <w:vAlign w:val="center"/>
          </w:tcPr>
          <w:p w14:paraId="601029B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w:t>
            </w:r>
          </w:p>
        </w:tc>
        <w:tc>
          <w:tcPr>
            <w:tcW w:w="662" w:type="dxa"/>
            <w:shd w:val="clear" w:color="auto" w:fill="FFFFFF" w:themeFill="background1"/>
            <w:vAlign w:val="center"/>
          </w:tcPr>
          <w:p w14:paraId="671E2D1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w:t>
            </w:r>
          </w:p>
        </w:tc>
        <w:tc>
          <w:tcPr>
            <w:tcW w:w="670" w:type="dxa"/>
            <w:shd w:val="clear" w:color="auto" w:fill="FFFFFF" w:themeFill="background1"/>
            <w:vAlign w:val="center"/>
          </w:tcPr>
          <w:p w14:paraId="0BB3FD9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w:t>
            </w:r>
          </w:p>
        </w:tc>
        <w:tc>
          <w:tcPr>
            <w:tcW w:w="647" w:type="dxa"/>
            <w:shd w:val="clear" w:color="auto" w:fill="FFFFFF" w:themeFill="background1"/>
            <w:vAlign w:val="center"/>
          </w:tcPr>
          <w:p w14:paraId="1314022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w:t>
            </w:r>
          </w:p>
        </w:tc>
        <w:tc>
          <w:tcPr>
            <w:tcW w:w="647" w:type="dxa"/>
            <w:shd w:val="clear" w:color="auto" w:fill="FFFFFF" w:themeFill="background1"/>
            <w:vAlign w:val="center"/>
          </w:tcPr>
          <w:p w14:paraId="01A2DDB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w:t>
            </w:r>
          </w:p>
        </w:tc>
        <w:tc>
          <w:tcPr>
            <w:tcW w:w="634" w:type="dxa"/>
            <w:shd w:val="clear" w:color="auto" w:fill="FFFFFF" w:themeFill="background1"/>
            <w:vAlign w:val="center"/>
          </w:tcPr>
          <w:p w14:paraId="6020AFF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w:t>
            </w:r>
          </w:p>
        </w:tc>
        <w:tc>
          <w:tcPr>
            <w:tcW w:w="630" w:type="dxa"/>
            <w:shd w:val="clear" w:color="auto" w:fill="FFFFFF" w:themeFill="background1"/>
            <w:vAlign w:val="center"/>
          </w:tcPr>
          <w:p w14:paraId="610C561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w:t>
            </w:r>
          </w:p>
        </w:tc>
        <w:tc>
          <w:tcPr>
            <w:tcW w:w="705" w:type="dxa"/>
            <w:shd w:val="clear" w:color="auto" w:fill="FFFFFF" w:themeFill="background1"/>
            <w:noWrap/>
            <w:vAlign w:val="center"/>
          </w:tcPr>
          <w:p w14:paraId="314F020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w:t>
            </w:r>
          </w:p>
        </w:tc>
        <w:tc>
          <w:tcPr>
            <w:tcW w:w="680" w:type="dxa"/>
            <w:shd w:val="clear" w:color="auto" w:fill="FFFFFF" w:themeFill="background1"/>
            <w:noWrap/>
            <w:vAlign w:val="center"/>
          </w:tcPr>
          <w:p w14:paraId="3F0E7CD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w:t>
            </w:r>
          </w:p>
        </w:tc>
        <w:tc>
          <w:tcPr>
            <w:tcW w:w="657" w:type="dxa"/>
            <w:shd w:val="clear" w:color="auto" w:fill="FFFFFF" w:themeFill="background1"/>
            <w:noWrap/>
            <w:vAlign w:val="center"/>
          </w:tcPr>
          <w:p w14:paraId="29D764C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w:t>
            </w:r>
          </w:p>
        </w:tc>
      </w:tr>
      <w:tr w:rsidR="00FF1E94" w:rsidRPr="005903D1" w14:paraId="2EE3CFCD" w14:textId="77777777" w:rsidTr="00790CD8">
        <w:trPr>
          <w:trHeight w:val="57"/>
          <w:jc w:val="center"/>
        </w:trPr>
        <w:tc>
          <w:tcPr>
            <w:tcW w:w="1801" w:type="dxa"/>
            <w:shd w:val="clear" w:color="auto" w:fill="FFFFFF" w:themeFill="background1"/>
            <w:vAlign w:val="center"/>
          </w:tcPr>
          <w:p w14:paraId="6685A20D"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Петлешково</w:t>
            </w:r>
          </w:p>
        </w:tc>
        <w:tc>
          <w:tcPr>
            <w:tcW w:w="647" w:type="dxa"/>
            <w:shd w:val="clear" w:color="auto" w:fill="FFFFFF" w:themeFill="background1"/>
            <w:vAlign w:val="center"/>
          </w:tcPr>
          <w:p w14:paraId="2FA6BC4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154</w:t>
            </w:r>
          </w:p>
        </w:tc>
        <w:tc>
          <w:tcPr>
            <w:tcW w:w="626" w:type="dxa"/>
            <w:shd w:val="clear" w:color="auto" w:fill="FFFFFF" w:themeFill="background1"/>
            <w:vAlign w:val="center"/>
          </w:tcPr>
          <w:p w14:paraId="2A924E7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73</w:t>
            </w:r>
          </w:p>
        </w:tc>
        <w:tc>
          <w:tcPr>
            <w:tcW w:w="621" w:type="dxa"/>
            <w:shd w:val="clear" w:color="auto" w:fill="FFFFFF" w:themeFill="background1"/>
            <w:vAlign w:val="center"/>
          </w:tcPr>
          <w:p w14:paraId="49D9983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81</w:t>
            </w:r>
          </w:p>
        </w:tc>
        <w:tc>
          <w:tcPr>
            <w:tcW w:w="662" w:type="dxa"/>
            <w:shd w:val="clear" w:color="auto" w:fill="FFFFFF" w:themeFill="background1"/>
            <w:vAlign w:val="center"/>
          </w:tcPr>
          <w:p w14:paraId="3BB1D73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147</w:t>
            </w:r>
          </w:p>
        </w:tc>
        <w:tc>
          <w:tcPr>
            <w:tcW w:w="670" w:type="dxa"/>
            <w:shd w:val="clear" w:color="auto" w:fill="FFFFFF" w:themeFill="background1"/>
            <w:vAlign w:val="center"/>
          </w:tcPr>
          <w:p w14:paraId="309A334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70</w:t>
            </w:r>
          </w:p>
        </w:tc>
        <w:tc>
          <w:tcPr>
            <w:tcW w:w="647" w:type="dxa"/>
            <w:shd w:val="clear" w:color="auto" w:fill="FFFFFF" w:themeFill="background1"/>
            <w:vAlign w:val="center"/>
          </w:tcPr>
          <w:p w14:paraId="26ADB33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77</w:t>
            </w:r>
          </w:p>
        </w:tc>
        <w:tc>
          <w:tcPr>
            <w:tcW w:w="647" w:type="dxa"/>
            <w:shd w:val="clear" w:color="auto" w:fill="FFFFFF" w:themeFill="background1"/>
            <w:vAlign w:val="center"/>
          </w:tcPr>
          <w:p w14:paraId="70BFF91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122</w:t>
            </w:r>
          </w:p>
        </w:tc>
        <w:tc>
          <w:tcPr>
            <w:tcW w:w="634" w:type="dxa"/>
            <w:shd w:val="clear" w:color="auto" w:fill="FFFFFF" w:themeFill="background1"/>
            <w:vAlign w:val="center"/>
          </w:tcPr>
          <w:p w14:paraId="0FC42AE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58</w:t>
            </w:r>
          </w:p>
        </w:tc>
        <w:tc>
          <w:tcPr>
            <w:tcW w:w="630" w:type="dxa"/>
            <w:shd w:val="clear" w:color="auto" w:fill="FFFFFF" w:themeFill="background1"/>
            <w:vAlign w:val="center"/>
          </w:tcPr>
          <w:p w14:paraId="73AF568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64</w:t>
            </w:r>
          </w:p>
        </w:tc>
        <w:tc>
          <w:tcPr>
            <w:tcW w:w="705" w:type="dxa"/>
            <w:shd w:val="clear" w:color="auto" w:fill="FFFFFF" w:themeFill="background1"/>
            <w:noWrap/>
            <w:vAlign w:val="center"/>
          </w:tcPr>
          <w:p w14:paraId="28968A9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118</w:t>
            </w:r>
          </w:p>
        </w:tc>
        <w:tc>
          <w:tcPr>
            <w:tcW w:w="680" w:type="dxa"/>
            <w:shd w:val="clear" w:color="auto" w:fill="FFFFFF" w:themeFill="background1"/>
            <w:noWrap/>
            <w:vAlign w:val="center"/>
          </w:tcPr>
          <w:p w14:paraId="324FF39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54</w:t>
            </w:r>
          </w:p>
        </w:tc>
        <w:tc>
          <w:tcPr>
            <w:tcW w:w="657" w:type="dxa"/>
            <w:shd w:val="clear" w:color="auto" w:fill="FFFFFF" w:themeFill="background1"/>
            <w:noWrap/>
            <w:vAlign w:val="center"/>
          </w:tcPr>
          <w:p w14:paraId="4041945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64</w:t>
            </w:r>
          </w:p>
        </w:tc>
      </w:tr>
      <w:tr w:rsidR="00FF1E94" w:rsidRPr="005903D1" w14:paraId="2C5E829D" w14:textId="77777777" w:rsidTr="00790CD8">
        <w:trPr>
          <w:trHeight w:val="57"/>
          <w:jc w:val="center"/>
        </w:trPr>
        <w:tc>
          <w:tcPr>
            <w:tcW w:w="1801" w:type="dxa"/>
            <w:shd w:val="clear" w:color="auto" w:fill="FFFFFF" w:themeFill="background1"/>
            <w:vAlign w:val="center"/>
          </w:tcPr>
          <w:p w14:paraId="74A7C648"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Писарово</w:t>
            </w:r>
          </w:p>
        </w:tc>
        <w:tc>
          <w:tcPr>
            <w:tcW w:w="647" w:type="dxa"/>
            <w:shd w:val="clear" w:color="auto" w:fill="FFFFFF" w:themeFill="background1"/>
            <w:vAlign w:val="center"/>
          </w:tcPr>
          <w:p w14:paraId="636EBE0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57</w:t>
            </w:r>
          </w:p>
        </w:tc>
        <w:tc>
          <w:tcPr>
            <w:tcW w:w="626" w:type="dxa"/>
            <w:shd w:val="clear" w:color="auto" w:fill="FFFFFF" w:themeFill="background1"/>
            <w:vAlign w:val="center"/>
          </w:tcPr>
          <w:p w14:paraId="2A7DE95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28</w:t>
            </w:r>
          </w:p>
        </w:tc>
        <w:tc>
          <w:tcPr>
            <w:tcW w:w="621" w:type="dxa"/>
            <w:shd w:val="clear" w:color="auto" w:fill="FFFFFF" w:themeFill="background1"/>
            <w:vAlign w:val="center"/>
          </w:tcPr>
          <w:p w14:paraId="3B6D88A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29</w:t>
            </w:r>
          </w:p>
        </w:tc>
        <w:tc>
          <w:tcPr>
            <w:tcW w:w="662" w:type="dxa"/>
            <w:shd w:val="clear" w:color="auto" w:fill="FFFFFF" w:themeFill="background1"/>
            <w:vAlign w:val="center"/>
          </w:tcPr>
          <w:p w14:paraId="7420EEB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56</w:t>
            </w:r>
          </w:p>
        </w:tc>
        <w:tc>
          <w:tcPr>
            <w:tcW w:w="670" w:type="dxa"/>
            <w:shd w:val="clear" w:color="auto" w:fill="FFFFFF" w:themeFill="background1"/>
            <w:vAlign w:val="center"/>
          </w:tcPr>
          <w:p w14:paraId="2E72160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31</w:t>
            </w:r>
          </w:p>
        </w:tc>
        <w:tc>
          <w:tcPr>
            <w:tcW w:w="647" w:type="dxa"/>
            <w:shd w:val="clear" w:color="auto" w:fill="FFFFFF" w:themeFill="background1"/>
            <w:vAlign w:val="center"/>
          </w:tcPr>
          <w:p w14:paraId="69C4E66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25</w:t>
            </w:r>
          </w:p>
        </w:tc>
        <w:tc>
          <w:tcPr>
            <w:tcW w:w="647" w:type="dxa"/>
            <w:shd w:val="clear" w:color="auto" w:fill="FFFFFF" w:themeFill="background1"/>
            <w:vAlign w:val="center"/>
          </w:tcPr>
          <w:p w14:paraId="41C917E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48</w:t>
            </w:r>
          </w:p>
        </w:tc>
        <w:tc>
          <w:tcPr>
            <w:tcW w:w="634" w:type="dxa"/>
            <w:shd w:val="clear" w:color="auto" w:fill="FFFFFF" w:themeFill="background1"/>
            <w:vAlign w:val="center"/>
          </w:tcPr>
          <w:p w14:paraId="5AA5C74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w:t>
            </w:r>
          </w:p>
        </w:tc>
        <w:tc>
          <w:tcPr>
            <w:tcW w:w="630" w:type="dxa"/>
            <w:shd w:val="clear" w:color="auto" w:fill="FFFFFF" w:themeFill="background1"/>
            <w:vAlign w:val="center"/>
          </w:tcPr>
          <w:p w14:paraId="24DA3BD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w:t>
            </w:r>
          </w:p>
        </w:tc>
        <w:tc>
          <w:tcPr>
            <w:tcW w:w="705" w:type="dxa"/>
            <w:shd w:val="clear" w:color="auto" w:fill="FFFFFF" w:themeFill="background1"/>
            <w:noWrap/>
            <w:vAlign w:val="center"/>
          </w:tcPr>
          <w:p w14:paraId="6336938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49</w:t>
            </w:r>
          </w:p>
        </w:tc>
        <w:tc>
          <w:tcPr>
            <w:tcW w:w="680" w:type="dxa"/>
            <w:shd w:val="clear" w:color="auto" w:fill="FFFFFF" w:themeFill="background1"/>
            <w:noWrap/>
            <w:vAlign w:val="center"/>
          </w:tcPr>
          <w:p w14:paraId="3FC6758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25</w:t>
            </w:r>
          </w:p>
        </w:tc>
        <w:tc>
          <w:tcPr>
            <w:tcW w:w="657" w:type="dxa"/>
            <w:shd w:val="clear" w:color="auto" w:fill="FFFFFF" w:themeFill="background1"/>
            <w:noWrap/>
            <w:vAlign w:val="center"/>
          </w:tcPr>
          <w:p w14:paraId="3B9709C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w:t>
            </w:r>
          </w:p>
        </w:tc>
      </w:tr>
      <w:tr w:rsidR="00FF1E94" w:rsidRPr="005903D1" w14:paraId="5D5C2CCB" w14:textId="77777777" w:rsidTr="00790CD8">
        <w:trPr>
          <w:trHeight w:val="57"/>
          <w:jc w:val="center"/>
        </w:trPr>
        <w:tc>
          <w:tcPr>
            <w:tcW w:w="1801" w:type="dxa"/>
            <w:shd w:val="clear" w:color="auto" w:fill="FFFFFF" w:themeFill="background1"/>
            <w:vAlign w:val="center"/>
          </w:tcPr>
          <w:p w14:paraId="40C595C8"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lastRenderedPageBreak/>
              <w:t>с. Пленимир</w:t>
            </w:r>
          </w:p>
        </w:tc>
        <w:tc>
          <w:tcPr>
            <w:tcW w:w="647" w:type="dxa"/>
            <w:shd w:val="clear" w:color="auto" w:fill="FFFFFF" w:themeFill="background1"/>
            <w:vAlign w:val="center"/>
          </w:tcPr>
          <w:p w14:paraId="770FDDD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56</w:t>
            </w:r>
          </w:p>
        </w:tc>
        <w:tc>
          <w:tcPr>
            <w:tcW w:w="626" w:type="dxa"/>
            <w:shd w:val="clear" w:color="auto" w:fill="FFFFFF" w:themeFill="background1"/>
            <w:vAlign w:val="center"/>
          </w:tcPr>
          <w:p w14:paraId="36BE662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30</w:t>
            </w:r>
          </w:p>
        </w:tc>
        <w:tc>
          <w:tcPr>
            <w:tcW w:w="621" w:type="dxa"/>
            <w:shd w:val="clear" w:color="auto" w:fill="FFFFFF" w:themeFill="background1"/>
            <w:vAlign w:val="center"/>
          </w:tcPr>
          <w:p w14:paraId="4162F44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26</w:t>
            </w:r>
          </w:p>
        </w:tc>
        <w:tc>
          <w:tcPr>
            <w:tcW w:w="662" w:type="dxa"/>
            <w:shd w:val="clear" w:color="auto" w:fill="FFFFFF" w:themeFill="background1"/>
            <w:vAlign w:val="center"/>
          </w:tcPr>
          <w:p w14:paraId="0C418A5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57</w:t>
            </w:r>
          </w:p>
        </w:tc>
        <w:tc>
          <w:tcPr>
            <w:tcW w:w="670" w:type="dxa"/>
            <w:shd w:val="clear" w:color="auto" w:fill="FFFFFF" w:themeFill="background1"/>
            <w:vAlign w:val="center"/>
          </w:tcPr>
          <w:p w14:paraId="49657AA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29</w:t>
            </w:r>
          </w:p>
        </w:tc>
        <w:tc>
          <w:tcPr>
            <w:tcW w:w="647" w:type="dxa"/>
            <w:shd w:val="clear" w:color="auto" w:fill="FFFFFF" w:themeFill="background1"/>
            <w:vAlign w:val="center"/>
          </w:tcPr>
          <w:p w14:paraId="551E6DD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28</w:t>
            </w:r>
          </w:p>
        </w:tc>
        <w:tc>
          <w:tcPr>
            <w:tcW w:w="647" w:type="dxa"/>
            <w:shd w:val="clear" w:color="auto" w:fill="FFFFFF" w:themeFill="background1"/>
            <w:vAlign w:val="center"/>
          </w:tcPr>
          <w:p w14:paraId="0B67EA6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69</w:t>
            </w:r>
          </w:p>
        </w:tc>
        <w:tc>
          <w:tcPr>
            <w:tcW w:w="634" w:type="dxa"/>
            <w:shd w:val="clear" w:color="auto" w:fill="FFFFFF" w:themeFill="background1"/>
            <w:vAlign w:val="center"/>
          </w:tcPr>
          <w:p w14:paraId="2C9763F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31</w:t>
            </w:r>
          </w:p>
        </w:tc>
        <w:tc>
          <w:tcPr>
            <w:tcW w:w="630" w:type="dxa"/>
            <w:shd w:val="clear" w:color="auto" w:fill="FFFFFF" w:themeFill="background1"/>
            <w:vAlign w:val="center"/>
          </w:tcPr>
          <w:p w14:paraId="46E263E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38</w:t>
            </w:r>
          </w:p>
        </w:tc>
        <w:tc>
          <w:tcPr>
            <w:tcW w:w="705" w:type="dxa"/>
            <w:shd w:val="clear" w:color="auto" w:fill="FFFFFF" w:themeFill="background1"/>
            <w:noWrap/>
            <w:vAlign w:val="center"/>
          </w:tcPr>
          <w:p w14:paraId="761E793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66</w:t>
            </w:r>
          </w:p>
        </w:tc>
        <w:tc>
          <w:tcPr>
            <w:tcW w:w="680" w:type="dxa"/>
            <w:shd w:val="clear" w:color="auto" w:fill="FFFFFF" w:themeFill="background1"/>
            <w:noWrap/>
            <w:vAlign w:val="center"/>
          </w:tcPr>
          <w:p w14:paraId="0A1D21F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28</w:t>
            </w:r>
          </w:p>
        </w:tc>
        <w:tc>
          <w:tcPr>
            <w:tcW w:w="657" w:type="dxa"/>
            <w:shd w:val="clear" w:color="auto" w:fill="FFFFFF" w:themeFill="background1"/>
            <w:noWrap/>
            <w:vAlign w:val="center"/>
          </w:tcPr>
          <w:p w14:paraId="1AAC419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38</w:t>
            </w:r>
          </w:p>
        </w:tc>
      </w:tr>
      <w:tr w:rsidR="00FF1E94" w:rsidRPr="005903D1" w14:paraId="4888B937" w14:textId="77777777" w:rsidTr="00790CD8">
        <w:trPr>
          <w:trHeight w:val="57"/>
          <w:jc w:val="center"/>
        </w:trPr>
        <w:tc>
          <w:tcPr>
            <w:tcW w:w="1801" w:type="dxa"/>
            <w:shd w:val="clear" w:color="auto" w:fill="FFFFFF" w:themeFill="background1"/>
            <w:vAlign w:val="center"/>
          </w:tcPr>
          <w:p w14:paraId="342F4EC6"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Преселенци</w:t>
            </w:r>
          </w:p>
        </w:tc>
        <w:tc>
          <w:tcPr>
            <w:tcW w:w="647" w:type="dxa"/>
            <w:shd w:val="clear" w:color="auto" w:fill="FFFFFF" w:themeFill="background1"/>
            <w:vAlign w:val="center"/>
          </w:tcPr>
          <w:p w14:paraId="15EDD26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214</w:t>
            </w:r>
          </w:p>
        </w:tc>
        <w:tc>
          <w:tcPr>
            <w:tcW w:w="626" w:type="dxa"/>
            <w:shd w:val="clear" w:color="auto" w:fill="FFFFFF" w:themeFill="background1"/>
            <w:vAlign w:val="center"/>
          </w:tcPr>
          <w:p w14:paraId="5FAD966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99</w:t>
            </w:r>
          </w:p>
        </w:tc>
        <w:tc>
          <w:tcPr>
            <w:tcW w:w="621" w:type="dxa"/>
            <w:shd w:val="clear" w:color="auto" w:fill="FFFFFF" w:themeFill="background1"/>
            <w:vAlign w:val="center"/>
          </w:tcPr>
          <w:p w14:paraId="216FD73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115</w:t>
            </w:r>
          </w:p>
        </w:tc>
        <w:tc>
          <w:tcPr>
            <w:tcW w:w="662" w:type="dxa"/>
            <w:shd w:val="clear" w:color="auto" w:fill="FFFFFF" w:themeFill="background1"/>
            <w:vAlign w:val="center"/>
          </w:tcPr>
          <w:p w14:paraId="5AA0451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200</w:t>
            </w:r>
          </w:p>
        </w:tc>
        <w:tc>
          <w:tcPr>
            <w:tcW w:w="670" w:type="dxa"/>
            <w:shd w:val="clear" w:color="auto" w:fill="FFFFFF" w:themeFill="background1"/>
            <w:vAlign w:val="center"/>
          </w:tcPr>
          <w:p w14:paraId="5187D46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90</w:t>
            </w:r>
          </w:p>
        </w:tc>
        <w:tc>
          <w:tcPr>
            <w:tcW w:w="647" w:type="dxa"/>
            <w:shd w:val="clear" w:color="auto" w:fill="FFFFFF" w:themeFill="background1"/>
            <w:vAlign w:val="center"/>
          </w:tcPr>
          <w:p w14:paraId="62EC6B1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110</w:t>
            </w:r>
          </w:p>
        </w:tc>
        <w:tc>
          <w:tcPr>
            <w:tcW w:w="647" w:type="dxa"/>
            <w:shd w:val="clear" w:color="auto" w:fill="FFFFFF" w:themeFill="background1"/>
            <w:vAlign w:val="center"/>
          </w:tcPr>
          <w:p w14:paraId="22D4BB2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189</w:t>
            </w:r>
          </w:p>
        </w:tc>
        <w:tc>
          <w:tcPr>
            <w:tcW w:w="634" w:type="dxa"/>
            <w:shd w:val="clear" w:color="auto" w:fill="FFFFFF" w:themeFill="background1"/>
            <w:vAlign w:val="center"/>
          </w:tcPr>
          <w:p w14:paraId="561D902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93</w:t>
            </w:r>
          </w:p>
        </w:tc>
        <w:tc>
          <w:tcPr>
            <w:tcW w:w="630" w:type="dxa"/>
            <w:shd w:val="clear" w:color="auto" w:fill="FFFFFF" w:themeFill="background1"/>
            <w:vAlign w:val="center"/>
          </w:tcPr>
          <w:p w14:paraId="4730FE9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96</w:t>
            </w:r>
          </w:p>
        </w:tc>
        <w:tc>
          <w:tcPr>
            <w:tcW w:w="705" w:type="dxa"/>
            <w:shd w:val="clear" w:color="auto" w:fill="FFFFFF" w:themeFill="background1"/>
            <w:noWrap/>
            <w:vAlign w:val="center"/>
          </w:tcPr>
          <w:p w14:paraId="3DA3C47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193</w:t>
            </w:r>
          </w:p>
        </w:tc>
        <w:tc>
          <w:tcPr>
            <w:tcW w:w="680" w:type="dxa"/>
            <w:shd w:val="clear" w:color="auto" w:fill="FFFFFF" w:themeFill="background1"/>
            <w:noWrap/>
            <w:vAlign w:val="center"/>
          </w:tcPr>
          <w:p w14:paraId="4EB3F7D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95</w:t>
            </w:r>
          </w:p>
        </w:tc>
        <w:tc>
          <w:tcPr>
            <w:tcW w:w="657" w:type="dxa"/>
            <w:shd w:val="clear" w:color="auto" w:fill="FFFFFF" w:themeFill="background1"/>
            <w:noWrap/>
            <w:vAlign w:val="center"/>
          </w:tcPr>
          <w:p w14:paraId="6938F12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98</w:t>
            </w:r>
          </w:p>
        </w:tc>
      </w:tr>
      <w:tr w:rsidR="00FF1E94" w:rsidRPr="005903D1" w14:paraId="5483785A" w14:textId="77777777" w:rsidTr="00790CD8">
        <w:trPr>
          <w:trHeight w:val="57"/>
          <w:jc w:val="center"/>
        </w:trPr>
        <w:tc>
          <w:tcPr>
            <w:tcW w:w="1801" w:type="dxa"/>
            <w:shd w:val="clear" w:color="auto" w:fill="FFFFFF" w:themeFill="background1"/>
            <w:vAlign w:val="center"/>
          </w:tcPr>
          <w:p w14:paraId="40364E78"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Присад</w:t>
            </w:r>
          </w:p>
        </w:tc>
        <w:tc>
          <w:tcPr>
            <w:tcW w:w="647" w:type="dxa"/>
            <w:shd w:val="clear" w:color="auto" w:fill="FFFFFF" w:themeFill="background1"/>
            <w:vAlign w:val="center"/>
          </w:tcPr>
          <w:p w14:paraId="7E6D231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412</w:t>
            </w:r>
          </w:p>
        </w:tc>
        <w:tc>
          <w:tcPr>
            <w:tcW w:w="626" w:type="dxa"/>
            <w:shd w:val="clear" w:color="auto" w:fill="FFFFFF" w:themeFill="background1"/>
            <w:vAlign w:val="center"/>
          </w:tcPr>
          <w:p w14:paraId="3BE9015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189</w:t>
            </w:r>
          </w:p>
        </w:tc>
        <w:tc>
          <w:tcPr>
            <w:tcW w:w="621" w:type="dxa"/>
            <w:shd w:val="clear" w:color="auto" w:fill="FFFFFF" w:themeFill="background1"/>
            <w:vAlign w:val="center"/>
          </w:tcPr>
          <w:p w14:paraId="74E5B03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223</w:t>
            </w:r>
          </w:p>
        </w:tc>
        <w:tc>
          <w:tcPr>
            <w:tcW w:w="662" w:type="dxa"/>
            <w:shd w:val="clear" w:color="auto" w:fill="FFFFFF" w:themeFill="background1"/>
            <w:vAlign w:val="center"/>
          </w:tcPr>
          <w:p w14:paraId="2AA6E62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389</w:t>
            </w:r>
          </w:p>
        </w:tc>
        <w:tc>
          <w:tcPr>
            <w:tcW w:w="670" w:type="dxa"/>
            <w:shd w:val="clear" w:color="auto" w:fill="FFFFFF" w:themeFill="background1"/>
            <w:vAlign w:val="center"/>
          </w:tcPr>
          <w:p w14:paraId="5FD7756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182</w:t>
            </w:r>
          </w:p>
        </w:tc>
        <w:tc>
          <w:tcPr>
            <w:tcW w:w="647" w:type="dxa"/>
            <w:shd w:val="clear" w:color="auto" w:fill="FFFFFF" w:themeFill="background1"/>
            <w:vAlign w:val="center"/>
          </w:tcPr>
          <w:p w14:paraId="67BFBC1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207</w:t>
            </w:r>
          </w:p>
        </w:tc>
        <w:tc>
          <w:tcPr>
            <w:tcW w:w="647" w:type="dxa"/>
            <w:shd w:val="clear" w:color="auto" w:fill="FFFFFF" w:themeFill="background1"/>
            <w:vAlign w:val="center"/>
          </w:tcPr>
          <w:p w14:paraId="419FD01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264</w:t>
            </w:r>
          </w:p>
        </w:tc>
        <w:tc>
          <w:tcPr>
            <w:tcW w:w="634" w:type="dxa"/>
            <w:shd w:val="clear" w:color="auto" w:fill="FFFFFF" w:themeFill="background1"/>
            <w:vAlign w:val="center"/>
          </w:tcPr>
          <w:p w14:paraId="2AFEE75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127</w:t>
            </w:r>
          </w:p>
        </w:tc>
        <w:tc>
          <w:tcPr>
            <w:tcW w:w="630" w:type="dxa"/>
            <w:shd w:val="clear" w:color="auto" w:fill="FFFFFF" w:themeFill="background1"/>
            <w:vAlign w:val="center"/>
          </w:tcPr>
          <w:p w14:paraId="0FFE889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137</w:t>
            </w:r>
          </w:p>
        </w:tc>
        <w:tc>
          <w:tcPr>
            <w:tcW w:w="705" w:type="dxa"/>
            <w:shd w:val="clear" w:color="auto" w:fill="FFFFFF" w:themeFill="background1"/>
            <w:noWrap/>
            <w:vAlign w:val="center"/>
          </w:tcPr>
          <w:p w14:paraId="32C9FBD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270</w:t>
            </w:r>
          </w:p>
        </w:tc>
        <w:tc>
          <w:tcPr>
            <w:tcW w:w="680" w:type="dxa"/>
            <w:shd w:val="clear" w:color="auto" w:fill="FFFFFF" w:themeFill="background1"/>
            <w:noWrap/>
            <w:vAlign w:val="center"/>
          </w:tcPr>
          <w:p w14:paraId="09CF46C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130</w:t>
            </w:r>
          </w:p>
        </w:tc>
        <w:tc>
          <w:tcPr>
            <w:tcW w:w="657" w:type="dxa"/>
            <w:shd w:val="clear" w:color="auto" w:fill="FFFFFF" w:themeFill="background1"/>
            <w:noWrap/>
            <w:vAlign w:val="center"/>
          </w:tcPr>
          <w:p w14:paraId="6FDB8B7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140</w:t>
            </w:r>
          </w:p>
        </w:tc>
      </w:tr>
      <w:tr w:rsidR="00FF1E94" w:rsidRPr="005903D1" w14:paraId="6E1D9979" w14:textId="77777777" w:rsidTr="00790CD8">
        <w:trPr>
          <w:trHeight w:val="57"/>
          <w:jc w:val="center"/>
        </w:trPr>
        <w:tc>
          <w:tcPr>
            <w:tcW w:w="1801" w:type="dxa"/>
            <w:shd w:val="clear" w:color="auto" w:fill="FFFFFF" w:themeFill="background1"/>
            <w:vAlign w:val="center"/>
          </w:tcPr>
          <w:p w14:paraId="52AD0037"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Пчеларово</w:t>
            </w:r>
          </w:p>
        </w:tc>
        <w:tc>
          <w:tcPr>
            <w:tcW w:w="647" w:type="dxa"/>
            <w:shd w:val="clear" w:color="auto" w:fill="FFFFFF" w:themeFill="background1"/>
            <w:vAlign w:val="center"/>
          </w:tcPr>
          <w:p w14:paraId="51EE30E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450</w:t>
            </w:r>
          </w:p>
        </w:tc>
        <w:tc>
          <w:tcPr>
            <w:tcW w:w="626" w:type="dxa"/>
            <w:shd w:val="clear" w:color="auto" w:fill="FFFFFF" w:themeFill="background1"/>
            <w:vAlign w:val="center"/>
          </w:tcPr>
          <w:p w14:paraId="39D799A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206</w:t>
            </w:r>
          </w:p>
        </w:tc>
        <w:tc>
          <w:tcPr>
            <w:tcW w:w="621" w:type="dxa"/>
            <w:shd w:val="clear" w:color="auto" w:fill="FFFFFF" w:themeFill="background1"/>
            <w:vAlign w:val="center"/>
          </w:tcPr>
          <w:p w14:paraId="1F2DDC2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244</w:t>
            </w:r>
          </w:p>
        </w:tc>
        <w:tc>
          <w:tcPr>
            <w:tcW w:w="662" w:type="dxa"/>
            <w:shd w:val="clear" w:color="auto" w:fill="FFFFFF" w:themeFill="background1"/>
            <w:vAlign w:val="center"/>
          </w:tcPr>
          <w:p w14:paraId="3D62B6A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437</w:t>
            </w:r>
          </w:p>
        </w:tc>
        <w:tc>
          <w:tcPr>
            <w:tcW w:w="670" w:type="dxa"/>
            <w:shd w:val="clear" w:color="auto" w:fill="FFFFFF" w:themeFill="background1"/>
            <w:vAlign w:val="center"/>
          </w:tcPr>
          <w:p w14:paraId="0F0513C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196</w:t>
            </w:r>
          </w:p>
        </w:tc>
        <w:tc>
          <w:tcPr>
            <w:tcW w:w="647" w:type="dxa"/>
            <w:shd w:val="clear" w:color="auto" w:fill="FFFFFF" w:themeFill="background1"/>
            <w:vAlign w:val="center"/>
          </w:tcPr>
          <w:p w14:paraId="50D3C81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241</w:t>
            </w:r>
          </w:p>
        </w:tc>
        <w:tc>
          <w:tcPr>
            <w:tcW w:w="647" w:type="dxa"/>
            <w:shd w:val="clear" w:color="auto" w:fill="FFFFFF" w:themeFill="background1"/>
            <w:vAlign w:val="center"/>
          </w:tcPr>
          <w:p w14:paraId="67AF6F7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355</w:t>
            </w:r>
          </w:p>
        </w:tc>
        <w:tc>
          <w:tcPr>
            <w:tcW w:w="634" w:type="dxa"/>
            <w:shd w:val="clear" w:color="auto" w:fill="FFFFFF" w:themeFill="background1"/>
            <w:vAlign w:val="center"/>
          </w:tcPr>
          <w:p w14:paraId="505538D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162</w:t>
            </w:r>
          </w:p>
        </w:tc>
        <w:tc>
          <w:tcPr>
            <w:tcW w:w="630" w:type="dxa"/>
            <w:shd w:val="clear" w:color="auto" w:fill="FFFFFF" w:themeFill="background1"/>
            <w:vAlign w:val="center"/>
          </w:tcPr>
          <w:p w14:paraId="7073A5C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193</w:t>
            </w:r>
          </w:p>
        </w:tc>
        <w:tc>
          <w:tcPr>
            <w:tcW w:w="705" w:type="dxa"/>
            <w:shd w:val="clear" w:color="auto" w:fill="FFFFFF" w:themeFill="background1"/>
            <w:noWrap/>
            <w:vAlign w:val="center"/>
          </w:tcPr>
          <w:p w14:paraId="1FAB397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349</w:t>
            </w:r>
          </w:p>
        </w:tc>
        <w:tc>
          <w:tcPr>
            <w:tcW w:w="680" w:type="dxa"/>
            <w:shd w:val="clear" w:color="auto" w:fill="FFFFFF" w:themeFill="background1"/>
            <w:noWrap/>
            <w:vAlign w:val="center"/>
          </w:tcPr>
          <w:p w14:paraId="06C8DF1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160</w:t>
            </w:r>
          </w:p>
        </w:tc>
        <w:tc>
          <w:tcPr>
            <w:tcW w:w="657" w:type="dxa"/>
            <w:shd w:val="clear" w:color="auto" w:fill="FFFFFF" w:themeFill="background1"/>
            <w:noWrap/>
            <w:vAlign w:val="center"/>
          </w:tcPr>
          <w:p w14:paraId="6323C3D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189</w:t>
            </w:r>
          </w:p>
        </w:tc>
      </w:tr>
      <w:tr w:rsidR="00FF1E94" w:rsidRPr="005903D1" w14:paraId="560CD934" w14:textId="77777777" w:rsidTr="00790CD8">
        <w:trPr>
          <w:trHeight w:val="57"/>
          <w:jc w:val="center"/>
        </w:trPr>
        <w:tc>
          <w:tcPr>
            <w:tcW w:w="1801" w:type="dxa"/>
            <w:shd w:val="clear" w:color="auto" w:fill="FFFFFF" w:themeFill="background1"/>
            <w:vAlign w:val="center"/>
          </w:tcPr>
          <w:p w14:paraId="0095ACE6"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Равнец</w:t>
            </w:r>
          </w:p>
        </w:tc>
        <w:tc>
          <w:tcPr>
            <w:tcW w:w="647" w:type="dxa"/>
            <w:shd w:val="clear" w:color="auto" w:fill="FFFFFF" w:themeFill="background1"/>
            <w:vAlign w:val="center"/>
          </w:tcPr>
          <w:p w14:paraId="0916A37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217</w:t>
            </w:r>
          </w:p>
        </w:tc>
        <w:tc>
          <w:tcPr>
            <w:tcW w:w="626" w:type="dxa"/>
            <w:shd w:val="clear" w:color="auto" w:fill="FFFFFF" w:themeFill="background1"/>
            <w:vAlign w:val="center"/>
          </w:tcPr>
          <w:p w14:paraId="4488B5C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107</w:t>
            </w:r>
          </w:p>
        </w:tc>
        <w:tc>
          <w:tcPr>
            <w:tcW w:w="621" w:type="dxa"/>
            <w:shd w:val="clear" w:color="auto" w:fill="FFFFFF" w:themeFill="background1"/>
            <w:vAlign w:val="center"/>
          </w:tcPr>
          <w:p w14:paraId="4BB2CAE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110</w:t>
            </w:r>
          </w:p>
        </w:tc>
        <w:tc>
          <w:tcPr>
            <w:tcW w:w="662" w:type="dxa"/>
            <w:shd w:val="clear" w:color="auto" w:fill="FFFFFF" w:themeFill="background1"/>
            <w:vAlign w:val="center"/>
          </w:tcPr>
          <w:p w14:paraId="251EF13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192</w:t>
            </w:r>
          </w:p>
        </w:tc>
        <w:tc>
          <w:tcPr>
            <w:tcW w:w="670" w:type="dxa"/>
            <w:shd w:val="clear" w:color="auto" w:fill="FFFFFF" w:themeFill="background1"/>
            <w:vAlign w:val="center"/>
          </w:tcPr>
          <w:p w14:paraId="2F1870A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96</w:t>
            </w:r>
          </w:p>
        </w:tc>
        <w:tc>
          <w:tcPr>
            <w:tcW w:w="647" w:type="dxa"/>
            <w:shd w:val="clear" w:color="auto" w:fill="FFFFFF" w:themeFill="background1"/>
            <w:vAlign w:val="center"/>
          </w:tcPr>
          <w:p w14:paraId="57A737F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96</w:t>
            </w:r>
          </w:p>
        </w:tc>
        <w:tc>
          <w:tcPr>
            <w:tcW w:w="647" w:type="dxa"/>
            <w:shd w:val="clear" w:color="auto" w:fill="FFFFFF" w:themeFill="background1"/>
            <w:vAlign w:val="center"/>
          </w:tcPr>
          <w:p w14:paraId="451B1BD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142</w:t>
            </w:r>
          </w:p>
        </w:tc>
        <w:tc>
          <w:tcPr>
            <w:tcW w:w="634" w:type="dxa"/>
            <w:shd w:val="clear" w:color="auto" w:fill="FFFFFF" w:themeFill="background1"/>
            <w:vAlign w:val="center"/>
          </w:tcPr>
          <w:p w14:paraId="3C08769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72</w:t>
            </w:r>
          </w:p>
        </w:tc>
        <w:tc>
          <w:tcPr>
            <w:tcW w:w="630" w:type="dxa"/>
            <w:shd w:val="clear" w:color="auto" w:fill="FFFFFF" w:themeFill="background1"/>
            <w:vAlign w:val="center"/>
          </w:tcPr>
          <w:p w14:paraId="2BB9D35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70</w:t>
            </w:r>
          </w:p>
        </w:tc>
        <w:tc>
          <w:tcPr>
            <w:tcW w:w="705" w:type="dxa"/>
            <w:shd w:val="clear" w:color="auto" w:fill="FFFFFF" w:themeFill="background1"/>
            <w:noWrap/>
            <w:vAlign w:val="center"/>
          </w:tcPr>
          <w:p w14:paraId="12ECDC8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141</w:t>
            </w:r>
          </w:p>
        </w:tc>
        <w:tc>
          <w:tcPr>
            <w:tcW w:w="680" w:type="dxa"/>
            <w:shd w:val="clear" w:color="auto" w:fill="FFFFFF" w:themeFill="background1"/>
            <w:noWrap/>
            <w:vAlign w:val="center"/>
          </w:tcPr>
          <w:p w14:paraId="23D5554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70</w:t>
            </w:r>
          </w:p>
        </w:tc>
        <w:tc>
          <w:tcPr>
            <w:tcW w:w="657" w:type="dxa"/>
            <w:shd w:val="clear" w:color="auto" w:fill="FFFFFF" w:themeFill="background1"/>
            <w:noWrap/>
            <w:vAlign w:val="center"/>
          </w:tcPr>
          <w:p w14:paraId="4A345E2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71</w:t>
            </w:r>
          </w:p>
        </w:tc>
      </w:tr>
      <w:tr w:rsidR="00FF1E94" w:rsidRPr="005903D1" w14:paraId="15AC9234" w14:textId="77777777" w:rsidTr="00790CD8">
        <w:trPr>
          <w:trHeight w:val="57"/>
          <w:jc w:val="center"/>
        </w:trPr>
        <w:tc>
          <w:tcPr>
            <w:tcW w:w="1801" w:type="dxa"/>
            <w:shd w:val="clear" w:color="auto" w:fill="FFFFFF" w:themeFill="background1"/>
            <w:vAlign w:val="center"/>
          </w:tcPr>
          <w:p w14:paraId="45F59454"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Рогозина</w:t>
            </w:r>
          </w:p>
        </w:tc>
        <w:tc>
          <w:tcPr>
            <w:tcW w:w="647" w:type="dxa"/>
            <w:shd w:val="clear" w:color="auto" w:fill="FFFFFF" w:themeFill="background1"/>
            <w:vAlign w:val="center"/>
          </w:tcPr>
          <w:p w14:paraId="79483EB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124</w:t>
            </w:r>
          </w:p>
        </w:tc>
        <w:tc>
          <w:tcPr>
            <w:tcW w:w="626" w:type="dxa"/>
            <w:shd w:val="clear" w:color="auto" w:fill="FFFFFF" w:themeFill="background1"/>
            <w:vAlign w:val="center"/>
          </w:tcPr>
          <w:p w14:paraId="639A06E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62</w:t>
            </w:r>
          </w:p>
        </w:tc>
        <w:tc>
          <w:tcPr>
            <w:tcW w:w="621" w:type="dxa"/>
            <w:shd w:val="clear" w:color="auto" w:fill="FFFFFF" w:themeFill="background1"/>
            <w:vAlign w:val="center"/>
          </w:tcPr>
          <w:p w14:paraId="2706EC3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62</w:t>
            </w:r>
          </w:p>
        </w:tc>
        <w:tc>
          <w:tcPr>
            <w:tcW w:w="662" w:type="dxa"/>
            <w:shd w:val="clear" w:color="auto" w:fill="FFFFFF" w:themeFill="background1"/>
            <w:vAlign w:val="center"/>
          </w:tcPr>
          <w:p w14:paraId="4FA1955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126</w:t>
            </w:r>
          </w:p>
        </w:tc>
        <w:tc>
          <w:tcPr>
            <w:tcW w:w="670" w:type="dxa"/>
            <w:shd w:val="clear" w:color="auto" w:fill="FFFFFF" w:themeFill="background1"/>
            <w:vAlign w:val="center"/>
          </w:tcPr>
          <w:p w14:paraId="04EBC2E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62</w:t>
            </w:r>
          </w:p>
        </w:tc>
        <w:tc>
          <w:tcPr>
            <w:tcW w:w="647" w:type="dxa"/>
            <w:shd w:val="clear" w:color="auto" w:fill="FFFFFF" w:themeFill="background1"/>
            <w:vAlign w:val="center"/>
          </w:tcPr>
          <w:p w14:paraId="63A1525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64</w:t>
            </w:r>
          </w:p>
        </w:tc>
        <w:tc>
          <w:tcPr>
            <w:tcW w:w="647" w:type="dxa"/>
            <w:shd w:val="clear" w:color="auto" w:fill="FFFFFF" w:themeFill="background1"/>
            <w:vAlign w:val="center"/>
          </w:tcPr>
          <w:p w14:paraId="3EE0AA7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139</w:t>
            </w:r>
          </w:p>
        </w:tc>
        <w:tc>
          <w:tcPr>
            <w:tcW w:w="634" w:type="dxa"/>
            <w:shd w:val="clear" w:color="auto" w:fill="FFFFFF" w:themeFill="background1"/>
            <w:vAlign w:val="center"/>
          </w:tcPr>
          <w:p w14:paraId="4BF7C54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66</w:t>
            </w:r>
          </w:p>
        </w:tc>
        <w:tc>
          <w:tcPr>
            <w:tcW w:w="630" w:type="dxa"/>
            <w:shd w:val="clear" w:color="auto" w:fill="FFFFFF" w:themeFill="background1"/>
            <w:vAlign w:val="center"/>
          </w:tcPr>
          <w:p w14:paraId="7B5759C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73</w:t>
            </w:r>
          </w:p>
        </w:tc>
        <w:tc>
          <w:tcPr>
            <w:tcW w:w="705" w:type="dxa"/>
            <w:shd w:val="clear" w:color="auto" w:fill="FFFFFF" w:themeFill="background1"/>
            <w:noWrap/>
            <w:vAlign w:val="center"/>
          </w:tcPr>
          <w:p w14:paraId="611B26B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133</w:t>
            </w:r>
          </w:p>
        </w:tc>
        <w:tc>
          <w:tcPr>
            <w:tcW w:w="680" w:type="dxa"/>
            <w:shd w:val="clear" w:color="auto" w:fill="FFFFFF" w:themeFill="background1"/>
            <w:noWrap/>
            <w:vAlign w:val="center"/>
          </w:tcPr>
          <w:p w14:paraId="69A9200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63</w:t>
            </w:r>
          </w:p>
        </w:tc>
        <w:tc>
          <w:tcPr>
            <w:tcW w:w="657" w:type="dxa"/>
            <w:shd w:val="clear" w:color="auto" w:fill="FFFFFF" w:themeFill="background1"/>
            <w:noWrap/>
            <w:vAlign w:val="center"/>
          </w:tcPr>
          <w:p w14:paraId="183DCB4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70</w:t>
            </w:r>
          </w:p>
        </w:tc>
      </w:tr>
      <w:tr w:rsidR="00FF1E94" w:rsidRPr="005903D1" w14:paraId="7154252B" w14:textId="77777777" w:rsidTr="00790CD8">
        <w:trPr>
          <w:trHeight w:val="57"/>
          <w:jc w:val="center"/>
        </w:trPr>
        <w:tc>
          <w:tcPr>
            <w:tcW w:w="1801" w:type="dxa"/>
            <w:shd w:val="clear" w:color="auto" w:fill="FFFFFF" w:themeFill="background1"/>
            <w:vAlign w:val="center"/>
          </w:tcPr>
          <w:p w14:paraId="187190D6"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Росен</w:t>
            </w:r>
          </w:p>
        </w:tc>
        <w:tc>
          <w:tcPr>
            <w:tcW w:w="647" w:type="dxa"/>
            <w:shd w:val="clear" w:color="auto" w:fill="FFFFFF" w:themeFill="background1"/>
            <w:vAlign w:val="center"/>
          </w:tcPr>
          <w:p w14:paraId="57CE213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60</w:t>
            </w:r>
          </w:p>
        </w:tc>
        <w:tc>
          <w:tcPr>
            <w:tcW w:w="626" w:type="dxa"/>
            <w:shd w:val="clear" w:color="auto" w:fill="FFFFFF" w:themeFill="background1"/>
            <w:vAlign w:val="center"/>
          </w:tcPr>
          <w:p w14:paraId="19DCC25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26</w:t>
            </w:r>
          </w:p>
        </w:tc>
        <w:tc>
          <w:tcPr>
            <w:tcW w:w="621" w:type="dxa"/>
            <w:shd w:val="clear" w:color="auto" w:fill="FFFFFF" w:themeFill="background1"/>
            <w:vAlign w:val="center"/>
          </w:tcPr>
          <w:p w14:paraId="4517BC5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34</w:t>
            </w:r>
          </w:p>
        </w:tc>
        <w:tc>
          <w:tcPr>
            <w:tcW w:w="662" w:type="dxa"/>
            <w:shd w:val="clear" w:color="auto" w:fill="FFFFFF" w:themeFill="background1"/>
            <w:vAlign w:val="center"/>
          </w:tcPr>
          <w:p w14:paraId="3AA1862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55</w:t>
            </w:r>
          </w:p>
        </w:tc>
        <w:tc>
          <w:tcPr>
            <w:tcW w:w="670" w:type="dxa"/>
            <w:shd w:val="clear" w:color="auto" w:fill="FFFFFF" w:themeFill="background1"/>
            <w:vAlign w:val="center"/>
          </w:tcPr>
          <w:p w14:paraId="61A3C47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w:t>
            </w:r>
          </w:p>
        </w:tc>
        <w:tc>
          <w:tcPr>
            <w:tcW w:w="647" w:type="dxa"/>
            <w:shd w:val="clear" w:color="auto" w:fill="FFFFFF" w:themeFill="background1"/>
            <w:vAlign w:val="center"/>
          </w:tcPr>
          <w:p w14:paraId="62B48AE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34</w:t>
            </w:r>
          </w:p>
        </w:tc>
        <w:tc>
          <w:tcPr>
            <w:tcW w:w="647" w:type="dxa"/>
            <w:shd w:val="clear" w:color="auto" w:fill="FFFFFF" w:themeFill="background1"/>
            <w:vAlign w:val="center"/>
          </w:tcPr>
          <w:p w14:paraId="4340B36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52</w:t>
            </w:r>
          </w:p>
        </w:tc>
        <w:tc>
          <w:tcPr>
            <w:tcW w:w="634" w:type="dxa"/>
            <w:shd w:val="clear" w:color="auto" w:fill="FFFFFF" w:themeFill="background1"/>
            <w:vAlign w:val="center"/>
          </w:tcPr>
          <w:p w14:paraId="243046B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w:t>
            </w:r>
          </w:p>
        </w:tc>
        <w:tc>
          <w:tcPr>
            <w:tcW w:w="630" w:type="dxa"/>
            <w:shd w:val="clear" w:color="auto" w:fill="FFFFFF" w:themeFill="background1"/>
            <w:vAlign w:val="center"/>
          </w:tcPr>
          <w:p w14:paraId="6B14FC4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33</w:t>
            </w:r>
          </w:p>
        </w:tc>
        <w:tc>
          <w:tcPr>
            <w:tcW w:w="705" w:type="dxa"/>
            <w:shd w:val="clear" w:color="auto" w:fill="FFFFFF" w:themeFill="background1"/>
            <w:noWrap/>
            <w:vAlign w:val="center"/>
          </w:tcPr>
          <w:p w14:paraId="1F1FBD1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55</w:t>
            </w:r>
          </w:p>
        </w:tc>
        <w:tc>
          <w:tcPr>
            <w:tcW w:w="680" w:type="dxa"/>
            <w:shd w:val="clear" w:color="auto" w:fill="FFFFFF" w:themeFill="background1"/>
            <w:noWrap/>
            <w:vAlign w:val="center"/>
          </w:tcPr>
          <w:p w14:paraId="1FA5C7F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w:t>
            </w:r>
          </w:p>
        </w:tc>
        <w:tc>
          <w:tcPr>
            <w:tcW w:w="657" w:type="dxa"/>
            <w:shd w:val="clear" w:color="auto" w:fill="FFFFFF" w:themeFill="background1"/>
            <w:noWrap/>
            <w:vAlign w:val="center"/>
          </w:tcPr>
          <w:p w14:paraId="35F41EF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34</w:t>
            </w:r>
          </w:p>
        </w:tc>
      </w:tr>
      <w:tr w:rsidR="00FF1E94" w:rsidRPr="005903D1" w14:paraId="4D1161D3" w14:textId="77777777" w:rsidTr="00790CD8">
        <w:trPr>
          <w:trHeight w:val="57"/>
          <w:jc w:val="center"/>
        </w:trPr>
        <w:tc>
          <w:tcPr>
            <w:tcW w:w="1801" w:type="dxa"/>
            <w:shd w:val="clear" w:color="auto" w:fill="FFFFFF" w:themeFill="background1"/>
            <w:vAlign w:val="center"/>
          </w:tcPr>
          <w:p w14:paraId="4422DB1B"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Росица</w:t>
            </w:r>
          </w:p>
        </w:tc>
        <w:tc>
          <w:tcPr>
            <w:tcW w:w="647" w:type="dxa"/>
            <w:shd w:val="clear" w:color="auto" w:fill="FFFFFF" w:themeFill="background1"/>
            <w:vAlign w:val="center"/>
          </w:tcPr>
          <w:p w14:paraId="083C77A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254</w:t>
            </w:r>
          </w:p>
        </w:tc>
        <w:tc>
          <w:tcPr>
            <w:tcW w:w="626" w:type="dxa"/>
            <w:shd w:val="clear" w:color="auto" w:fill="FFFFFF" w:themeFill="background1"/>
            <w:vAlign w:val="center"/>
          </w:tcPr>
          <w:p w14:paraId="12C6D0C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139</w:t>
            </w:r>
          </w:p>
        </w:tc>
        <w:tc>
          <w:tcPr>
            <w:tcW w:w="621" w:type="dxa"/>
            <w:shd w:val="clear" w:color="auto" w:fill="FFFFFF" w:themeFill="background1"/>
            <w:vAlign w:val="center"/>
          </w:tcPr>
          <w:p w14:paraId="70453CD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115</w:t>
            </w:r>
          </w:p>
        </w:tc>
        <w:tc>
          <w:tcPr>
            <w:tcW w:w="662" w:type="dxa"/>
            <w:shd w:val="clear" w:color="auto" w:fill="FFFFFF" w:themeFill="background1"/>
            <w:vAlign w:val="center"/>
          </w:tcPr>
          <w:p w14:paraId="2B3BBAF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243</w:t>
            </w:r>
          </w:p>
        </w:tc>
        <w:tc>
          <w:tcPr>
            <w:tcW w:w="670" w:type="dxa"/>
            <w:shd w:val="clear" w:color="auto" w:fill="FFFFFF" w:themeFill="background1"/>
            <w:vAlign w:val="center"/>
          </w:tcPr>
          <w:p w14:paraId="2D7FFAF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133</w:t>
            </w:r>
          </w:p>
        </w:tc>
        <w:tc>
          <w:tcPr>
            <w:tcW w:w="647" w:type="dxa"/>
            <w:shd w:val="clear" w:color="auto" w:fill="FFFFFF" w:themeFill="background1"/>
            <w:vAlign w:val="center"/>
          </w:tcPr>
          <w:p w14:paraId="21CC4EF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110</w:t>
            </w:r>
          </w:p>
        </w:tc>
        <w:tc>
          <w:tcPr>
            <w:tcW w:w="647" w:type="dxa"/>
            <w:shd w:val="clear" w:color="auto" w:fill="FFFFFF" w:themeFill="background1"/>
            <w:vAlign w:val="center"/>
          </w:tcPr>
          <w:p w14:paraId="35FD52A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221</w:t>
            </w:r>
          </w:p>
        </w:tc>
        <w:tc>
          <w:tcPr>
            <w:tcW w:w="634" w:type="dxa"/>
            <w:shd w:val="clear" w:color="auto" w:fill="FFFFFF" w:themeFill="background1"/>
            <w:vAlign w:val="center"/>
          </w:tcPr>
          <w:p w14:paraId="5257FDF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118</w:t>
            </w:r>
          </w:p>
        </w:tc>
        <w:tc>
          <w:tcPr>
            <w:tcW w:w="630" w:type="dxa"/>
            <w:shd w:val="clear" w:color="auto" w:fill="FFFFFF" w:themeFill="background1"/>
            <w:vAlign w:val="center"/>
          </w:tcPr>
          <w:p w14:paraId="14B618B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103</w:t>
            </w:r>
          </w:p>
        </w:tc>
        <w:tc>
          <w:tcPr>
            <w:tcW w:w="705" w:type="dxa"/>
            <w:shd w:val="clear" w:color="auto" w:fill="FFFFFF" w:themeFill="background1"/>
            <w:noWrap/>
            <w:vAlign w:val="center"/>
          </w:tcPr>
          <w:p w14:paraId="28DFCCC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219</w:t>
            </w:r>
          </w:p>
        </w:tc>
        <w:tc>
          <w:tcPr>
            <w:tcW w:w="680" w:type="dxa"/>
            <w:shd w:val="clear" w:color="auto" w:fill="FFFFFF" w:themeFill="background1"/>
            <w:noWrap/>
            <w:vAlign w:val="center"/>
          </w:tcPr>
          <w:p w14:paraId="2CBE9D2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115</w:t>
            </w:r>
          </w:p>
        </w:tc>
        <w:tc>
          <w:tcPr>
            <w:tcW w:w="657" w:type="dxa"/>
            <w:shd w:val="clear" w:color="auto" w:fill="FFFFFF" w:themeFill="background1"/>
            <w:noWrap/>
            <w:vAlign w:val="center"/>
          </w:tcPr>
          <w:p w14:paraId="27A0560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104</w:t>
            </w:r>
          </w:p>
        </w:tc>
      </w:tr>
      <w:tr w:rsidR="00FF1E94" w:rsidRPr="005903D1" w14:paraId="34140A0F" w14:textId="77777777" w:rsidTr="00790CD8">
        <w:trPr>
          <w:trHeight w:val="57"/>
          <w:jc w:val="center"/>
        </w:trPr>
        <w:tc>
          <w:tcPr>
            <w:tcW w:w="1801" w:type="dxa"/>
            <w:shd w:val="clear" w:color="auto" w:fill="FFFFFF" w:themeFill="background1"/>
            <w:vAlign w:val="center"/>
          </w:tcPr>
          <w:p w14:paraId="2EE2AB3A"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Сираково</w:t>
            </w:r>
          </w:p>
        </w:tc>
        <w:tc>
          <w:tcPr>
            <w:tcW w:w="647" w:type="dxa"/>
            <w:shd w:val="clear" w:color="auto" w:fill="FFFFFF" w:themeFill="background1"/>
            <w:vAlign w:val="center"/>
          </w:tcPr>
          <w:p w14:paraId="48CFA62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45</w:t>
            </w:r>
          </w:p>
        </w:tc>
        <w:tc>
          <w:tcPr>
            <w:tcW w:w="626" w:type="dxa"/>
            <w:shd w:val="clear" w:color="auto" w:fill="FFFFFF" w:themeFill="background1"/>
            <w:vAlign w:val="center"/>
          </w:tcPr>
          <w:p w14:paraId="612667C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w:t>
            </w:r>
          </w:p>
        </w:tc>
        <w:tc>
          <w:tcPr>
            <w:tcW w:w="621" w:type="dxa"/>
            <w:shd w:val="clear" w:color="auto" w:fill="FFFFFF" w:themeFill="background1"/>
            <w:vAlign w:val="center"/>
          </w:tcPr>
          <w:p w14:paraId="19684B4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w:t>
            </w:r>
          </w:p>
        </w:tc>
        <w:tc>
          <w:tcPr>
            <w:tcW w:w="662" w:type="dxa"/>
            <w:shd w:val="clear" w:color="auto" w:fill="FFFFFF" w:themeFill="background1"/>
            <w:vAlign w:val="center"/>
          </w:tcPr>
          <w:p w14:paraId="511CEB0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42</w:t>
            </w:r>
          </w:p>
        </w:tc>
        <w:tc>
          <w:tcPr>
            <w:tcW w:w="670" w:type="dxa"/>
            <w:shd w:val="clear" w:color="auto" w:fill="FFFFFF" w:themeFill="background1"/>
            <w:vAlign w:val="center"/>
          </w:tcPr>
          <w:p w14:paraId="5D70B47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w:t>
            </w:r>
          </w:p>
        </w:tc>
        <w:tc>
          <w:tcPr>
            <w:tcW w:w="647" w:type="dxa"/>
            <w:shd w:val="clear" w:color="auto" w:fill="FFFFFF" w:themeFill="background1"/>
            <w:vAlign w:val="center"/>
          </w:tcPr>
          <w:p w14:paraId="47C84C6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23</w:t>
            </w:r>
          </w:p>
        </w:tc>
        <w:tc>
          <w:tcPr>
            <w:tcW w:w="647" w:type="dxa"/>
            <w:shd w:val="clear" w:color="auto" w:fill="FFFFFF" w:themeFill="background1"/>
            <w:vAlign w:val="center"/>
          </w:tcPr>
          <w:p w14:paraId="6A27684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38</w:t>
            </w:r>
          </w:p>
        </w:tc>
        <w:tc>
          <w:tcPr>
            <w:tcW w:w="634" w:type="dxa"/>
            <w:shd w:val="clear" w:color="auto" w:fill="FFFFFF" w:themeFill="background1"/>
            <w:vAlign w:val="center"/>
          </w:tcPr>
          <w:p w14:paraId="04D83E5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20</w:t>
            </w:r>
          </w:p>
        </w:tc>
        <w:tc>
          <w:tcPr>
            <w:tcW w:w="630" w:type="dxa"/>
            <w:shd w:val="clear" w:color="auto" w:fill="FFFFFF" w:themeFill="background1"/>
            <w:vAlign w:val="center"/>
          </w:tcPr>
          <w:p w14:paraId="76DD561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18</w:t>
            </w:r>
          </w:p>
        </w:tc>
        <w:tc>
          <w:tcPr>
            <w:tcW w:w="705" w:type="dxa"/>
            <w:shd w:val="clear" w:color="auto" w:fill="FFFFFF" w:themeFill="background1"/>
            <w:noWrap/>
            <w:vAlign w:val="center"/>
          </w:tcPr>
          <w:p w14:paraId="243BB3A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36</w:t>
            </w:r>
          </w:p>
        </w:tc>
        <w:tc>
          <w:tcPr>
            <w:tcW w:w="680" w:type="dxa"/>
            <w:shd w:val="clear" w:color="auto" w:fill="FFFFFF" w:themeFill="background1"/>
            <w:noWrap/>
            <w:vAlign w:val="center"/>
          </w:tcPr>
          <w:p w14:paraId="2168C41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w:t>
            </w:r>
          </w:p>
        </w:tc>
        <w:tc>
          <w:tcPr>
            <w:tcW w:w="657" w:type="dxa"/>
            <w:shd w:val="clear" w:color="auto" w:fill="FFFFFF" w:themeFill="background1"/>
            <w:noWrap/>
            <w:vAlign w:val="center"/>
          </w:tcPr>
          <w:p w14:paraId="4B37BB2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17</w:t>
            </w:r>
          </w:p>
        </w:tc>
      </w:tr>
      <w:tr w:rsidR="00FF1E94" w:rsidRPr="005903D1" w14:paraId="5EBCB718" w14:textId="77777777" w:rsidTr="00790CD8">
        <w:trPr>
          <w:trHeight w:val="57"/>
          <w:jc w:val="center"/>
        </w:trPr>
        <w:tc>
          <w:tcPr>
            <w:tcW w:w="1801" w:type="dxa"/>
            <w:shd w:val="clear" w:color="auto" w:fill="FFFFFF" w:themeFill="background1"/>
            <w:vAlign w:val="center"/>
          </w:tcPr>
          <w:p w14:paraId="7FD2A614"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Сноп</w:t>
            </w:r>
          </w:p>
        </w:tc>
        <w:tc>
          <w:tcPr>
            <w:tcW w:w="647" w:type="dxa"/>
            <w:shd w:val="clear" w:color="auto" w:fill="FFFFFF" w:themeFill="background1"/>
            <w:vAlign w:val="center"/>
          </w:tcPr>
          <w:p w14:paraId="4F3A5C2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75</w:t>
            </w:r>
          </w:p>
        </w:tc>
        <w:tc>
          <w:tcPr>
            <w:tcW w:w="626" w:type="dxa"/>
            <w:shd w:val="clear" w:color="auto" w:fill="FFFFFF" w:themeFill="background1"/>
            <w:vAlign w:val="center"/>
          </w:tcPr>
          <w:p w14:paraId="0CEE2CFF"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39</w:t>
            </w:r>
          </w:p>
        </w:tc>
        <w:tc>
          <w:tcPr>
            <w:tcW w:w="621" w:type="dxa"/>
            <w:shd w:val="clear" w:color="auto" w:fill="FFFFFF" w:themeFill="background1"/>
            <w:vAlign w:val="center"/>
          </w:tcPr>
          <w:p w14:paraId="2840EA8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36</w:t>
            </w:r>
          </w:p>
        </w:tc>
        <w:tc>
          <w:tcPr>
            <w:tcW w:w="662" w:type="dxa"/>
            <w:shd w:val="clear" w:color="auto" w:fill="FFFFFF" w:themeFill="background1"/>
            <w:vAlign w:val="center"/>
          </w:tcPr>
          <w:p w14:paraId="5D72509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70</w:t>
            </w:r>
          </w:p>
        </w:tc>
        <w:tc>
          <w:tcPr>
            <w:tcW w:w="670" w:type="dxa"/>
            <w:shd w:val="clear" w:color="auto" w:fill="FFFFFF" w:themeFill="background1"/>
            <w:vAlign w:val="center"/>
          </w:tcPr>
          <w:p w14:paraId="058A0A3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38</w:t>
            </w:r>
          </w:p>
        </w:tc>
        <w:tc>
          <w:tcPr>
            <w:tcW w:w="647" w:type="dxa"/>
            <w:shd w:val="clear" w:color="auto" w:fill="FFFFFF" w:themeFill="background1"/>
            <w:vAlign w:val="center"/>
          </w:tcPr>
          <w:p w14:paraId="1BB5DE2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32</w:t>
            </w:r>
          </w:p>
        </w:tc>
        <w:tc>
          <w:tcPr>
            <w:tcW w:w="647" w:type="dxa"/>
            <w:shd w:val="clear" w:color="auto" w:fill="FFFFFF" w:themeFill="background1"/>
            <w:vAlign w:val="center"/>
          </w:tcPr>
          <w:p w14:paraId="2B177A2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64</w:t>
            </w:r>
          </w:p>
        </w:tc>
        <w:tc>
          <w:tcPr>
            <w:tcW w:w="634" w:type="dxa"/>
            <w:shd w:val="clear" w:color="auto" w:fill="FFFFFF" w:themeFill="background1"/>
            <w:vAlign w:val="center"/>
          </w:tcPr>
          <w:p w14:paraId="3EB5B55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33</w:t>
            </w:r>
          </w:p>
        </w:tc>
        <w:tc>
          <w:tcPr>
            <w:tcW w:w="630" w:type="dxa"/>
            <w:shd w:val="clear" w:color="auto" w:fill="FFFFFF" w:themeFill="background1"/>
            <w:vAlign w:val="center"/>
          </w:tcPr>
          <w:p w14:paraId="5BFA5A3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31</w:t>
            </w:r>
          </w:p>
        </w:tc>
        <w:tc>
          <w:tcPr>
            <w:tcW w:w="705" w:type="dxa"/>
            <w:shd w:val="clear" w:color="auto" w:fill="FFFFFF" w:themeFill="background1"/>
            <w:noWrap/>
            <w:vAlign w:val="center"/>
          </w:tcPr>
          <w:p w14:paraId="2E62DB4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66</w:t>
            </w:r>
          </w:p>
        </w:tc>
        <w:tc>
          <w:tcPr>
            <w:tcW w:w="680" w:type="dxa"/>
            <w:shd w:val="clear" w:color="auto" w:fill="FFFFFF" w:themeFill="background1"/>
            <w:noWrap/>
            <w:vAlign w:val="center"/>
          </w:tcPr>
          <w:p w14:paraId="2181EAB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34</w:t>
            </w:r>
          </w:p>
        </w:tc>
        <w:tc>
          <w:tcPr>
            <w:tcW w:w="657" w:type="dxa"/>
            <w:shd w:val="clear" w:color="auto" w:fill="FFFFFF" w:themeFill="background1"/>
            <w:noWrap/>
            <w:vAlign w:val="center"/>
          </w:tcPr>
          <w:p w14:paraId="101708E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32</w:t>
            </w:r>
          </w:p>
        </w:tc>
      </w:tr>
      <w:tr w:rsidR="00FF1E94" w:rsidRPr="005903D1" w14:paraId="6613220F" w14:textId="77777777" w:rsidTr="00790CD8">
        <w:trPr>
          <w:trHeight w:val="57"/>
          <w:jc w:val="center"/>
        </w:trPr>
        <w:tc>
          <w:tcPr>
            <w:tcW w:w="1801" w:type="dxa"/>
            <w:shd w:val="clear" w:color="auto" w:fill="FFFFFF" w:themeFill="background1"/>
            <w:vAlign w:val="center"/>
          </w:tcPr>
          <w:p w14:paraId="08C8EA44"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Снягово</w:t>
            </w:r>
          </w:p>
        </w:tc>
        <w:tc>
          <w:tcPr>
            <w:tcW w:w="647" w:type="dxa"/>
            <w:shd w:val="clear" w:color="auto" w:fill="FFFFFF" w:themeFill="background1"/>
            <w:vAlign w:val="center"/>
          </w:tcPr>
          <w:p w14:paraId="1ECFDE5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140</w:t>
            </w:r>
          </w:p>
        </w:tc>
        <w:tc>
          <w:tcPr>
            <w:tcW w:w="626" w:type="dxa"/>
            <w:shd w:val="clear" w:color="auto" w:fill="FFFFFF" w:themeFill="background1"/>
            <w:vAlign w:val="center"/>
          </w:tcPr>
          <w:p w14:paraId="279071F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72</w:t>
            </w:r>
          </w:p>
        </w:tc>
        <w:tc>
          <w:tcPr>
            <w:tcW w:w="621" w:type="dxa"/>
            <w:shd w:val="clear" w:color="auto" w:fill="FFFFFF" w:themeFill="background1"/>
            <w:vAlign w:val="center"/>
          </w:tcPr>
          <w:p w14:paraId="6B70CE7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68</w:t>
            </w:r>
          </w:p>
        </w:tc>
        <w:tc>
          <w:tcPr>
            <w:tcW w:w="662" w:type="dxa"/>
            <w:shd w:val="clear" w:color="auto" w:fill="FFFFFF" w:themeFill="background1"/>
            <w:vAlign w:val="center"/>
          </w:tcPr>
          <w:p w14:paraId="61ADC53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141</w:t>
            </w:r>
          </w:p>
        </w:tc>
        <w:tc>
          <w:tcPr>
            <w:tcW w:w="670" w:type="dxa"/>
            <w:shd w:val="clear" w:color="auto" w:fill="FFFFFF" w:themeFill="background1"/>
            <w:vAlign w:val="center"/>
          </w:tcPr>
          <w:p w14:paraId="6273669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72</w:t>
            </w:r>
          </w:p>
        </w:tc>
        <w:tc>
          <w:tcPr>
            <w:tcW w:w="647" w:type="dxa"/>
            <w:shd w:val="clear" w:color="auto" w:fill="FFFFFF" w:themeFill="background1"/>
            <w:vAlign w:val="center"/>
          </w:tcPr>
          <w:p w14:paraId="0033444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69</w:t>
            </w:r>
          </w:p>
        </w:tc>
        <w:tc>
          <w:tcPr>
            <w:tcW w:w="647" w:type="dxa"/>
            <w:shd w:val="clear" w:color="auto" w:fill="FFFFFF" w:themeFill="background1"/>
            <w:vAlign w:val="center"/>
          </w:tcPr>
          <w:p w14:paraId="49CF7C6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112</w:t>
            </w:r>
          </w:p>
        </w:tc>
        <w:tc>
          <w:tcPr>
            <w:tcW w:w="634" w:type="dxa"/>
            <w:shd w:val="clear" w:color="auto" w:fill="FFFFFF" w:themeFill="background1"/>
            <w:vAlign w:val="center"/>
          </w:tcPr>
          <w:p w14:paraId="37E4A47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55</w:t>
            </w:r>
          </w:p>
        </w:tc>
        <w:tc>
          <w:tcPr>
            <w:tcW w:w="630" w:type="dxa"/>
            <w:shd w:val="clear" w:color="auto" w:fill="FFFFFF" w:themeFill="background1"/>
            <w:vAlign w:val="center"/>
          </w:tcPr>
          <w:p w14:paraId="5985FC5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57</w:t>
            </w:r>
          </w:p>
        </w:tc>
        <w:tc>
          <w:tcPr>
            <w:tcW w:w="705" w:type="dxa"/>
            <w:shd w:val="clear" w:color="auto" w:fill="FFFFFF" w:themeFill="background1"/>
            <w:noWrap/>
            <w:vAlign w:val="center"/>
          </w:tcPr>
          <w:p w14:paraId="042E554C"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108</w:t>
            </w:r>
          </w:p>
        </w:tc>
        <w:tc>
          <w:tcPr>
            <w:tcW w:w="680" w:type="dxa"/>
            <w:shd w:val="clear" w:color="auto" w:fill="FFFFFF" w:themeFill="background1"/>
            <w:noWrap/>
            <w:vAlign w:val="center"/>
          </w:tcPr>
          <w:p w14:paraId="008B073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54</w:t>
            </w:r>
          </w:p>
        </w:tc>
        <w:tc>
          <w:tcPr>
            <w:tcW w:w="657" w:type="dxa"/>
            <w:shd w:val="clear" w:color="auto" w:fill="FFFFFF" w:themeFill="background1"/>
            <w:noWrap/>
            <w:vAlign w:val="center"/>
          </w:tcPr>
          <w:p w14:paraId="70A0DB8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54</w:t>
            </w:r>
          </w:p>
        </w:tc>
      </w:tr>
      <w:tr w:rsidR="00FF1E94" w:rsidRPr="005903D1" w14:paraId="5445CC82" w14:textId="77777777" w:rsidTr="00790CD8">
        <w:trPr>
          <w:trHeight w:val="57"/>
          <w:jc w:val="center"/>
        </w:trPr>
        <w:tc>
          <w:tcPr>
            <w:tcW w:w="1801" w:type="dxa"/>
            <w:shd w:val="clear" w:color="auto" w:fill="FFFFFF" w:themeFill="background1"/>
            <w:vAlign w:val="center"/>
          </w:tcPr>
          <w:p w14:paraId="070E989B"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Спасово</w:t>
            </w:r>
          </w:p>
        </w:tc>
        <w:tc>
          <w:tcPr>
            <w:tcW w:w="647" w:type="dxa"/>
            <w:shd w:val="clear" w:color="auto" w:fill="FFFFFF" w:themeFill="background1"/>
            <w:vAlign w:val="center"/>
          </w:tcPr>
          <w:p w14:paraId="56012F2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759</w:t>
            </w:r>
          </w:p>
        </w:tc>
        <w:tc>
          <w:tcPr>
            <w:tcW w:w="626" w:type="dxa"/>
            <w:shd w:val="clear" w:color="auto" w:fill="FFFFFF" w:themeFill="background1"/>
            <w:vAlign w:val="center"/>
          </w:tcPr>
          <w:p w14:paraId="067AB18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370</w:t>
            </w:r>
          </w:p>
        </w:tc>
        <w:tc>
          <w:tcPr>
            <w:tcW w:w="621" w:type="dxa"/>
            <w:shd w:val="clear" w:color="auto" w:fill="FFFFFF" w:themeFill="background1"/>
            <w:vAlign w:val="center"/>
          </w:tcPr>
          <w:p w14:paraId="2BF9510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389</w:t>
            </w:r>
          </w:p>
        </w:tc>
        <w:tc>
          <w:tcPr>
            <w:tcW w:w="662" w:type="dxa"/>
            <w:shd w:val="clear" w:color="auto" w:fill="FFFFFF" w:themeFill="background1"/>
            <w:vAlign w:val="center"/>
          </w:tcPr>
          <w:p w14:paraId="16A629E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755</w:t>
            </w:r>
          </w:p>
        </w:tc>
        <w:tc>
          <w:tcPr>
            <w:tcW w:w="670" w:type="dxa"/>
            <w:shd w:val="clear" w:color="auto" w:fill="FFFFFF" w:themeFill="background1"/>
            <w:vAlign w:val="center"/>
          </w:tcPr>
          <w:p w14:paraId="7FA12FE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369</w:t>
            </w:r>
          </w:p>
        </w:tc>
        <w:tc>
          <w:tcPr>
            <w:tcW w:w="647" w:type="dxa"/>
            <w:shd w:val="clear" w:color="auto" w:fill="FFFFFF" w:themeFill="background1"/>
            <w:vAlign w:val="center"/>
          </w:tcPr>
          <w:p w14:paraId="65B8376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386</w:t>
            </w:r>
          </w:p>
        </w:tc>
        <w:tc>
          <w:tcPr>
            <w:tcW w:w="647" w:type="dxa"/>
            <w:shd w:val="clear" w:color="auto" w:fill="FFFFFF" w:themeFill="background1"/>
            <w:vAlign w:val="center"/>
          </w:tcPr>
          <w:p w14:paraId="6731DC4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615</w:t>
            </w:r>
          </w:p>
        </w:tc>
        <w:tc>
          <w:tcPr>
            <w:tcW w:w="634" w:type="dxa"/>
            <w:shd w:val="clear" w:color="auto" w:fill="FFFFFF" w:themeFill="background1"/>
            <w:vAlign w:val="center"/>
          </w:tcPr>
          <w:p w14:paraId="7EDB9D2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307</w:t>
            </w:r>
          </w:p>
        </w:tc>
        <w:tc>
          <w:tcPr>
            <w:tcW w:w="630" w:type="dxa"/>
            <w:shd w:val="clear" w:color="auto" w:fill="FFFFFF" w:themeFill="background1"/>
            <w:vAlign w:val="center"/>
          </w:tcPr>
          <w:p w14:paraId="4A28BE7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308</w:t>
            </w:r>
          </w:p>
        </w:tc>
        <w:tc>
          <w:tcPr>
            <w:tcW w:w="705" w:type="dxa"/>
            <w:shd w:val="clear" w:color="auto" w:fill="FFFFFF" w:themeFill="background1"/>
            <w:noWrap/>
            <w:vAlign w:val="center"/>
          </w:tcPr>
          <w:p w14:paraId="181F478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617</w:t>
            </w:r>
          </w:p>
        </w:tc>
        <w:tc>
          <w:tcPr>
            <w:tcW w:w="680" w:type="dxa"/>
            <w:shd w:val="clear" w:color="auto" w:fill="FFFFFF" w:themeFill="background1"/>
            <w:noWrap/>
            <w:vAlign w:val="center"/>
          </w:tcPr>
          <w:p w14:paraId="0307C24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304</w:t>
            </w:r>
          </w:p>
        </w:tc>
        <w:tc>
          <w:tcPr>
            <w:tcW w:w="657" w:type="dxa"/>
            <w:shd w:val="clear" w:color="auto" w:fill="FFFFFF" w:themeFill="background1"/>
            <w:noWrap/>
            <w:vAlign w:val="center"/>
          </w:tcPr>
          <w:p w14:paraId="5BB545D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313</w:t>
            </w:r>
          </w:p>
        </w:tc>
      </w:tr>
      <w:tr w:rsidR="00FF1E94" w:rsidRPr="005903D1" w14:paraId="086DFE94" w14:textId="77777777" w:rsidTr="00790CD8">
        <w:trPr>
          <w:trHeight w:val="57"/>
          <w:jc w:val="center"/>
        </w:trPr>
        <w:tc>
          <w:tcPr>
            <w:tcW w:w="1801" w:type="dxa"/>
            <w:shd w:val="clear" w:color="auto" w:fill="FFFFFF" w:themeFill="background1"/>
            <w:vAlign w:val="center"/>
          </w:tcPr>
          <w:p w14:paraId="14C381ED"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Средина</w:t>
            </w:r>
          </w:p>
        </w:tc>
        <w:tc>
          <w:tcPr>
            <w:tcW w:w="647" w:type="dxa"/>
            <w:shd w:val="clear" w:color="auto" w:fill="FFFFFF" w:themeFill="background1"/>
            <w:vAlign w:val="center"/>
          </w:tcPr>
          <w:p w14:paraId="2B5C2DC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52</w:t>
            </w:r>
          </w:p>
        </w:tc>
        <w:tc>
          <w:tcPr>
            <w:tcW w:w="626" w:type="dxa"/>
            <w:shd w:val="clear" w:color="auto" w:fill="FFFFFF" w:themeFill="background1"/>
            <w:vAlign w:val="center"/>
          </w:tcPr>
          <w:p w14:paraId="0A53F1A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32</w:t>
            </w:r>
          </w:p>
        </w:tc>
        <w:tc>
          <w:tcPr>
            <w:tcW w:w="621" w:type="dxa"/>
            <w:shd w:val="clear" w:color="auto" w:fill="FFFFFF" w:themeFill="background1"/>
            <w:vAlign w:val="center"/>
          </w:tcPr>
          <w:p w14:paraId="5169368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20</w:t>
            </w:r>
          </w:p>
        </w:tc>
        <w:tc>
          <w:tcPr>
            <w:tcW w:w="662" w:type="dxa"/>
            <w:shd w:val="clear" w:color="auto" w:fill="FFFFFF" w:themeFill="background1"/>
            <w:vAlign w:val="center"/>
          </w:tcPr>
          <w:p w14:paraId="4C5EBE9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50</w:t>
            </w:r>
          </w:p>
        </w:tc>
        <w:tc>
          <w:tcPr>
            <w:tcW w:w="670" w:type="dxa"/>
            <w:shd w:val="clear" w:color="auto" w:fill="FFFFFF" w:themeFill="background1"/>
            <w:vAlign w:val="center"/>
          </w:tcPr>
          <w:p w14:paraId="69C2EBB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31</w:t>
            </w:r>
          </w:p>
        </w:tc>
        <w:tc>
          <w:tcPr>
            <w:tcW w:w="647" w:type="dxa"/>
            <w:shd w:val="clear" w:color="auto" w:fill="FFFFFF" w:themeFill="background1"/>
            <w:vAlign w:val="center"/>
          </w:tcPr>
          <w:p w14:paraId="75D8C5A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w:t>
            </w:r>
          </w:p>
        </w:tc>
        <w:tc>
          <w:tcPr>
            <w:tcW w:w="647" w:type="dxa"/>
            <w:shd w:val="clear" w:color="auto" w:fill="FFFFFF" w:themeFill="background1"/>
            <w:vAlign w:val="center"/>
          </w:tcPr>
          <w:p w14:paraId="1823AE8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30</w:t>
            </w:r>
          </w:p>
        </w:tc>
        <w:tc>
          <w:tcPr>
            <w:tcW w:w="634" w:type="dxa"/>
            <w:shd w:val="clear" w:color="auto" w:fill="FFFFFF" w:themeFill="background1"/>
            <w:vAlign w:val="center"/>
          </w:tcPr>
          <w:p w14:paraId="2BEA30B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18</w:t>
            </w:r>
          </w:p>
        </w:tc>
        <w:tc>
          <w:tcPr>
            <w:tcW w:w="630" w:type="dxa"/>
            <w:shd w:val="clear" w:color="auto" w:fill="FFFFFF" w:themeFill="background1"/>
            <w:vAlign w:val="center"/>
          </w:tcPr>
          <w:p w14:paraId="525B38D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12</w:t>
            </w:r>
          </w:p>
        </w:tc>
        <w:tc>
          <w:tcPr>
            <w:tcW w:w="705" w:type="dxa"/>
            <w:shd w:val="clear" w:color="auto" w:fill="FFFFFF" w:themeFill="background1"/>
            <w:noWrap/>
            <w:vAlign w:val="center"/>
          </w:tcPr>
          <w:p w14:paraId="109F721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32</w:t>
            </w:r>
          </w:p>
        </w:tc>
        <w:tc>
          <w:tcPr>
            <w:tcW w:w="680" w:type="dxa"/>
            <w:shd w:val="clear" w:color="auto" w:fill="FFFFFF" w:themeFill="background1"/>
            <w:noWrap/>
            <w:vAlign w:val="center"/>
          </w:tcPr>
          <w:p w14:paraId="4FE8666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18</w:t>
            </w:r>
          </w:p>
        </w:tc>
        <w:tc>
          <w:tcPr>
            <w:tcW w:w="657" w:type="dxa"/>
            <w:shd w:val="clear" w:color="auto" w:fill="FFFFFF" w:themeFill="background1"/>
            <w:noWrap/>
            <w:vAlign w:val="center"/>
          </w:tcPr>
          <w:p w14:paraId="21AD179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14</w:t>
            </w:r>
          </w:p>
        </w:tc>
      </w:tr>
      <w:tr w:rsidR="00FF1E94" w:rsidRPr="005903D1" w14:paraId="17BF2312" w14:textId="77777777" w:rsidTr="00790CD8">
        <w:trPr>
          <w:trHeight w:val="57"/>
          <w:jc w:val="center"/>
        </w:trPr>
        <w:tc>
          <w:tcPr>
            <w:tcW w:w="1801" w:type="dxa"/>
            <w:shd w:val="clear" w:color="auto" w:fill="FFFFFF" w:themeFill="background1"/>
            <w:vAlign w:val="center"/>
          </w:tcPr>
          <w:p w14:paraId="7ECC32A1"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Сърнино</w:t>
            </w:r>
          </w:p>
        </w:tc>
        <w:tc>
          <w:tcPr>
            <w:tcW w:w="647" w:type="dxa"/>
            <w:shd w:val="clear" w:color="auto" w:fill="FFFFFF" w:themeFill="background1"/>
            <w:vAlign w:val="center"/>
          </w:tcPr>
          <w:p w14:paraId="7ABF338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45</w:t>
            </w:r>
          </w:p>
        </w:tc>
        <w:tc>
          <w:tcPr>
            <w:tcW w:w="626" w:type="dxa"/>
            <w:shd w:val="clear" w:color="auto" w:fill="FFFFFF" w:themeFill="background1"/>
            <w:vAlign w:val="center"/>
          </w:tcPr>
          <w:p w14:paraId="1429021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22</w:t>
            </w:r>
          </w:p>
        </w:tc>
        <w:tc>
          <w:tcPr>
            <w:tcW w:w="621" w:type="dxa"/>
            <w:shd w:val="clear" w:color="auto" w:fill="FFFFFF" w:themeFill="background1"/>
            <w:vAlign w:val="center"/>
          </w:tcPr>
          <w:p w14:paraId="0441CE7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23</w:t>
            </w:r>
          </w:p>
        </w:tc>
        <w:tc>
          <w:tcPr>
            <w:tcW w:w="662" w:type="dxa"/>
            <w:shd w:val="clear" w:color="auto" w:fill="FFFFFF" w:themeFill="background1"/>
            <w:vAlign w:val="center"/>
          </w:tcPr>
          <w:p w14:paraId="6B99DE0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42</w:t>
            </w:r>
          </w:p>
        </w:tc>
        <w:tc>
          <w:tcPr>
            <w:tcW w:w="670" w:type="dxa"/>
            <w:shd w:val="clear" w:color="auto" w:fill="FFFFFF" w:themeFill="background1"/>
            <w:vAlign w:val="center"/>
          </w:tcPr>
          <w:p w14:paraId="08E8957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w:t>
            </w:r>
          </w:p>
        </w:tc>
        <w:tc>
          <w:tcPr>
            <w:tcW w:w="647" w:type="dxa"/>
            <w:shd w:val="clear" w:color="auto" w:fill="FFFFFF" w:themeFill="background1"/>
            <w:vAlign w:val="center"/>
          </w:tcPr>
          <w:p w14:paraId="5DBB53C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w:t>
            </w:r>
          </w:p>
        </w:tc>
        <w:tc>
          <w:tcPr>
            <w:tcW w:w="647" w:type="dxa"/>
            <w:shd w:val="clear" w:color="auto" w:fill="FFFFFF" w:themeFill="background1"/>
            <w:vAlign w:val="center"/>
          </w:tcPr>
          <w:p w14:paraId="768A70D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41</w:t>
            </w:r>
          </w:p>
        </w:tc>
        <w:tc>
          <w:tcPr>
            <w:tcW w:w="634" w:type="dxa"/>
            <w:shd w:val="clear" w:color="auto" w:fill="FFFFFF" w:themeFill="background1"/>
            <w:vAlign w:val="center"/>
          </w:tcPr>
          <w:p w14:paraId="381860C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24</w:t>
            </w:r>
          </w:p>
        </w:tc>
        <w:tc>
          <w:tcPr>
            <w:tcW w:w="630" w:type="dxa"/>
            <w:shd w:val="clear" w:color="auto" w:fill="FFFFFF" w:themeFill="background1"/>
            <w:vAlign w:val="center"/>
          </w:tcPr>
          <w:p w14:paraId="1A46207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17</w:t>
            </w:r>
          </w:p>
        </w:tc>
        <w:tc>
          <w:tcPr>
            <w:tcW w:w="705" w:type="dxa"/>
            <w:shd w:val="clear" w:color="auto" w:fill="FFFFFF" w:themeFill="background1"/>
            <w:noWrap/>
            <w:vAlign w:val="center"/>
          </w:tcPr>
          <w:p w14:paraId="0F5945F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41</w:t>
            </w:r>
          </w:p>
        </w:tc>
        <w:tc>
          <w:tcPr>
            <w:tcW w:w="680" w:type="dxa"/>
            <w:shd w:val="clear" w:color="auto" w:fill="FFFFFF" w:themeFill="background1"/>
            <w:noWrap/>
            <w:vAlign w:val="center"/>
          </w:tcPr>
          <w:p w14:paraId="6EDDAD1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25</w:t>
            </w:r>
          </w:p>
        </w:tc>
        <w:tc>
          <w:tcPr>
            <w:tcW w:w="657" w:type="dxa"/>
            <w:shd w:val="clear" w:color="auto" w:fill="FFFFFF" w:themeFill="background1"/>
            <w:noWrap/>
            <w:vAlign w:val="center"/>
          </w:tcPr>
          <w:p w14:paraId="4945D9B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16</w:t>
            </w:r>
          </w:p>
        </w:tc>
      </w:tr>
      <w:tr w:rsidR="00FF1E94" w:rsidRPr="005903D1" w14:paraId="7FEEC24D" w14:textId="77777777" w:rsidTr="00790CD8">
        <w:trPr>
          <w:trHeight w:val="57"/>
          <w:jc w:val="center"/>
        </w:trPr>
        <w:tc>
          <w:tcPr>
            <w:tcW w:w="1801" w:type="dxa"/>
            <w:shd w:val="clear" w:color="auto" w:fill="FFFFFF" w:themeFill="background1"/>
            <w:vAlign w:val="center"/>
          </w:tcPr>
          <w:p w14:paraId="1AB1233D"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Узово</w:t>
            </w:r>
          </w:p>
        </w:tc>
        <w:tc>
          <w:tcPr>
            <w:tcW w:w="647" w:type="dxa"/>
            <w:shd w:val="clear" w:color="auto" w:fill="FFFFFF" w:themeFill="background1"/>
            <w:vAlign w:val="center"/>
          </w:tcPr>
          <w:p w14:paraId="18A1896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7</w:t>
            </w:r>
          </w:p>
        </w:tc>
        <w:tc>
          <w:tcPr>
            <w:tcW w:w="626" w:type="dxa"/>
            <w:shd w:val="clear" w:color="auto" w:fill="FFFFFF" w:themeFill="background1"/>
            <w:vAlign w:val="center"/>
          </w:tcPr>
          <w:p w14:paraId="08209DF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w:t>
            </w:r>
          </w:p>
        </w:tc>
        <w:tc>
          <w:tcPr>
            <w:tcW w:w="621" w:type="dxa"/>
            <w:shd w:val="clear" w:color="auto" w:fill="FFFFFF" w:themeFill="background1"/>
            <w:vAlign w:val="center"/>
          </w:tcPr>
          <w:p w14:paraId="6657ED82"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w:t>
            </w:r>
          </w:p>
        </w:tc>
        <w:tc>
          <w:tcPr>
            <w:tcW w:w="662" w:type="dxa"/>
            <w:shd w:val="clear" w:color="auto" w:fill="FFFFFF" w:themeFill="background1"/>
            <w:vAlign w:val="center"/>
          </w:tcPr>
          <w:p w14:paraId="563F6E97"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5</w:t>
            </w:r>
          </w:p>
        </w:tc>
        <w:tc>
          <w:tcPr>
            <w:tcW w:w="670" w:type="dxa"/>
            <w:shd w:val="clear" w:color="auto" w:fill="FFFFFF" w:themeFill="background1"/>
            <w:vAlign w:val="center"/>
          </w:tcPr>
          <w:p w14:paraId="5A8272F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4</w:t>
            </w:r>
          </w:p>
        </w:tc>
        <w:tc>
          <w:tcPr>
            <w:tcW w:w="647" w:type="dxa"/>
            <w:shd w:val="clear" w:color="auto" w:fill="FFFFFF" w:themeFill="background1"/>
            <w:vAlign w:val="center"/>
          </w:tcPr>
          <w:p w14:paraId="59806A7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w:t>
            </w:r>
          </w:p>
        </w:tc>
        <w:tc>
          <w:tcPr>
            <w:tcW w:w="647" w:type="dxa"/>
            <w:shd w:val="clear" w:color="auto" w:fill="FFFFFF" w:themeFill="background1"/>
            <w:vAlign w:val="center"/>
          </w:tcPr>
          <w:p w14:paraId="2E80DB5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w:t>
            </w:r>
          </w:p>
        </w:tc>
        <w:tc>
          <w:tcPr>
            <w:tcW w:w="634" w:type="dxa"/>
            <w:shd w:val="clear" w:color="auto" w:fill="FFFFFF" w:themeFill="background1"/>
            <w:vAlign w:val="center"/>
          </w:tcPr>
          <w:p w14:paraId="206BE52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w:t>
            </w:r>
          </w:p>
        </w:tc>
        <w:tc>
          <w:tcPr>
            <w:tcW w:w="630" w:type="dxa"/>
            <w:shd w:val="clear" w:color="auto" w:fill="FFFFFF" w:themeFill="background1"/>
            <w:vAlign w:val="center"/>
          </w:tcPr>
          <w:p w14:paraId="66432B16"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w:t>
            </w:r>
          </w:p>
        </w:tc>
        <w:tc>
          <w:tcPr>
            <w:tcW w:w="705" w:type="dxa"/>
            <w:shd w:val="clear" w:color="auto" w:fill="FFFFFF" w:themeFill="background1"/>
            <w:noWrap/>
            <w:vAlign w:val="center"/>
          </w:tcPr>
          <w:p w14:paraId="39D8D8FD"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w:t>
            </w:r>
          </w:p>
        </w:tc>
        <w:tc>
          <w:tcPr>
            <w:tcW w:w="680" w:type="dxa"/>
            <w:shd w:val="clear" w:color="auto" w:fill="FFFFFF" w:themeFill="background1"/>
            <w:noWrap/>
            <w:vAlign w:val="center"/>
          </w:tcPr>
          <w:p w14:paraId="4F092E43"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w:t>
            </w:r>
          </w:p>
        </w:tc>
        <w:tc>
          <w:tcPr>
            <w:tcW w:w="657" w:type="dxa"/>
            <w:shd w:val="clear" w:color="auto" w:fill="FFFFFF" w:themeFill="background1"/>
            <w:noWrap/>
            <w:vAlign w:val="center"/>
          </w:tcPr>
          <w:p w14:paraId="2E409DB4"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w:t>
            </w:r>
          </w:p>
        </w:tc>
      </w:tr>
      <w:tr w:rsidR="00FF1E94" w:rsidRPr="005903D1" w14:paraId="1A6E343B" w14:textId="77777777" w:rsidTr="00790CD8">
        <w:trPr>
          <w:trHeight w:val="57"/>
          <w:jc w:val="center"/>
        </w:trPr>
        <w:tc>
          <w:tcPr>
            <w:tcW w:w="1801" w:type="dxa"/>
            <w:shd w:val="clear" w:color="auto" w:fill="FFFFFF" w:themeFill="background1"/>
            <w:vAlign w:val="center"/>
          </w:tcPr>
          <w:p w14:paraId="05A101DB" w14:textId="77777777" w:rsidR="00FF1E94" w:rsidRPr="00487549" w:rsidRDefault="00FF1E94" w:rsidP="00790CD8">
            <w:pPr>
              <w:spacing w:after="0" w:line="240" w:lineRule="auto"/>
              <w:rPr>
                <w:rFonts w:ascii="Times New Roman" w:hAnsi="Times New Roman" w:cs="Times New Roman"/>
                <w:sz w:val="20"/>
                <w:szCs w:val="20"/>
              </w:rPr>
            </w:pPr>
            <w:r w:rsidRPr="00487549">
              <w:rPr>
                <w:rFonts w:ascii="Times New Roman" w:hAnsi="Times New Roman" w:cs="Times New Roman"/>
                <w:sz w:val="20"/>
                <w:szCs w:val="20"/>
              </w:rPr>
              <w:t>с. Чернооково</w:t>
            </w:r>
          </w:p>
        </w:tc>
        <w:tc>
          <w:tcPr>
            <w:tcW w:w="647" w:type="dxa"/>
            <w:shd w:val="clear" w:color="auto" w:fill="FFFFFF" w:themeFill="background1"/>
            <w:vAlign w:val="center"/>
          </w:tcPr>
          <w:p w14:paraId="0CD0E80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212</w:t>
            </w:r>
          </w:p>
        </w:tc>
        <w:tc>
          <w:tcPr>
            <w:tcW w:w="626" w:type="dxa"/>
            <w:shd w:val="clear" w:color="auto" w:fill="FFFFFF" w:themeFill="background1"/>
            <w:vAlign w:val="center"/>
          </w:tcPr>
          <w:p w14:paraId="45623A98"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107</w:t>
            </w:r>
          </w:p>
        </w:tc>
        <w:tc>
          <w:tcPr>
            <w:tcW w:w="621" w:type="dxa"/>
            <w:shd w:val="clear" w:color="auto" w:fill="FFFFFF" w:themeFill="background1"/>
            <w:vAlign w:val="center"/>
          </w:tcPr>
          <w:p w14:paraId="646EC231"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105</w:t>
            </w:r>
          </w:p>
        </w:tc>
        <w:tc>
          <w:tcPr>
            <w:tcW w:w="662" w:type="dxa"/>
            <w:shd w:val="clear" w:color="auto" w:fill="FFFFFF" w:themeFill="background1"/>
            <w:vAlign w:val="center"/>
          </w:tcPr>
          <w:p w14:paraId="081CBE0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198</w:t>
            </w:r>
          </w:p>
        </w:tc>
        <w:tc>
          <w:tcPr>
            <w:tcW w:w="670" w:type="dxa"/>
            <w:shd w:val="clear" w:color="auto" w:fill="FFFFFF" w:themeFill="background1"/>
            <w:vAlign w:val="center"/>
          </w:tcPr>
          <w:p w14:paraId="51B1C490"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97</w:t>
            </w:r>
          </w:p>
        </w:tc>
        <w:tc>
          <w:tcPr>
            <w:tcW w:w="647" w:type="dxa"/>
            <w:shd w:val="clear" w:color="auto" w:fill="FFFFFF" w:themeFill="background1"/>
            <w:vAlign w:val="center"/>
          </w:tcPr>
          <w:p w14:paraId="2BCEBBD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101</w:t>
            </w:r>
          </w:p>
        </w:tc>
        <w:tc>
          <w:tcPr>
            <w:tcW w:w="647" w:type="dxa"/>
            <w:shd w:val="clear" w:color="auto" w:fill="FFFFFF" w:themeFill="background1"/>
            <w:vAlign w:val="center"/>
          </w:tcPr>
          <w:p w14:paraId="3509777B"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190</w:t>
            </w:r>
          </w:p>
        </w:tc>
        <w:tc>
          <w:tcPr>
            <w:tcW w:w="634" w:type="dxa"/>
            <w:shd w:val="clear" w:color="auto" w:fill="FFFFFF" w:themeFill="background1"/>
            <w:vAlign w:val="center"/>
          </w:tcPr>
          <w:p w14:paraId="473988FE"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92</w:t>
            </w:r>
          </w:p>
        </w:tc>
        <w:tc>
          <w:tcPr>
            <w:tcW w:w="630" w:type="dxa"/>
            <w:shd w:val="clear" w:color="auto" w:fill="FFFFFF" w:themeFill="background1"/>
            <w:vAlign w:val="center"/>
          </w:tcPr>
          <w:p w14:paraId="054953E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98</w:t>
            </w:r>
          </w:p>
        </w:tc>
        <w:tc>
          <w:tcPr>
            <w:tcW w:w="705" w:type="dxa"/>
            <w:shd w:val="clear" w:color="auto" w:fill="FFFFFF" w:themeFill="background1"/>
            <w:noWrap/>
            <w:vAlign w:val="center"/>
          </w:tcPr>
          <w:p w14:paraId="6924F11A"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188</w:t>
            </w:r>
          </w:p>
        </w:tc>
        <w:tc>
          <w:tcPr>
            <w:tcW w:w="680" w:type="dxa"/>
            <w:shd w:val="clear" w:color="auto" w:fill="FFFFFF" w:themeFill="background1"/>
            <w:noWrap/>
            <w:vAlign w:val="center"/>
          </w:tcPr>
          <w:p w14:paraId="49425C05"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91</w:t>
            </w:r>
          </w:p>
        </w:tc>
        <w:tc>
          <w:tcPr>
            <w:tcW w:w="657" w:type="dxa"/>
            <w:shd w:val="clear" w:color="auto" w:fill="FFFFFF" w:themeFill="background1"/>
            <w:noWrap/>
            <w:vAlign w:val="center"/>
          </w:tcPr>
          <w:p w14:paraId="11D10309" w14:textId="77777777" w:rsidR="00FF1E94" w:rsidRPr="00487549" w:rsidRDefault="00FF1E94" w:rsidP="00790CD8">
            <w:pPr>
              <w:spacing w:after="0" w:line="240" w:lineRule="auto"/>
              <w:jc w:val="center"/>
              <w:rPr>
                <w:rFonts w:ascii="Times New Roman" w:eastAsia="Times New Roman" w:hAnsi="Times New Roman" w:cs="Times New Roman"/>
                <w:color w:val="000000"/>
                <w:sz w:val="20"/>
                <w:szCs w:val="20"/>
              </w:rPr>
            </w:pPr>
            <w:r w:rsidRPr="00487549">
              <w:rPr>
                <w:rFonts w:ascii="Times New Roman" w:hAnsi="Times New Roman" w:cs="Times New Roman"/>
                <w:sz w:val="20"/>
                <w:szCs w:val="20"/>
              </w:rPr>
              <w:t>97</w:t>
            </w:r>
          </w:p>
        </w:tc>
      </w:tr>
    </w:tbl>
    <w:p w14:paraId="10D68B9C" w14:textId="77777777" w:rsidR="00FF1E94" w:rsidRPr="005E5F14" w:rsidRDefault="00FF1E94" w:rsidP="00FF1E94">
      <w:pPr>
        <w:spacing w:after="0" w:line="240" w:lineRule="auto"/>
        <w:jc w:val="center"/>
        <w:rPr>
          <w:rFonts w:ascii="Times New Roman" w:hAnsi="Times New Roman" w:cs="Times New Roman"/>
          <w:i/>
          <w:color w:val="000000"/>
          <w:sz w:val="20"/>
        </w:rPr>
      </w:pPr>
      <w:r>
        <w:rPr>
          <w:rFonts w:ascii="Times New Roman" w:hAnsi="Times New Roman" w:cs="Times New Roman"/>
          <w:sz w:val="24"/>
          <w:szCs w:val="24"/>
        </w:rPr>
        <w:t xml:space="preserve">  </w:t>
      </w:r>
      <w:r w:rsidRPr="005E5F14">
        <w:rPr>
          <w:rFonts w:ascii="Times New Roman" w:hAnsi="Times New Roman" w:cs="Times New Roman"/>
          <w:i/>
          <w:color w:val="000000"/>
          <w:sz w:val="20"/>
        </w:rPr>
        <w:t xml:space="preserve">Източник: Национален статистически институт - </w:t>
      </w:r>
      <w:hyperlink r:id="rId26" w:history="1">
        <w:r w:rsidRPr="005E5F14">
          <w:rPr>
            <w:rStyle w:val="ae"/>
            <w:rFonts w:ascii="Times New Roman" w:hAnsi="Times New Roman" w:cs="Times New Roman"/>
            <w:i/>
            <w:sz w:val="20"/>
          </w:rPr>
          <w:t>https://infostat.nsi.bg/</w:t>
        </w:r>
      </w:hyperlink>
      <w:r w:rsidRPr="005E5F14">
        <w:rPr>
          <w:rFonts w:ascii="Times New Roman" w:hAnsi="Times New Roman" w:cs="Times New Roman"/>
          <w:i/>
          <w:color w:val="000000"/>
          <w:sz w:val="20"/>
        </w:rPr>
        <w:t xml:space="preserve"> </w:t>
      </w:r>
    </w:p>
    <w:p w14:paraId="11B6A0CA" w14:textId="77777777" w:rsidR="00FF1E94" w:rsidRDefault="00FF1E94" w:rsidP="00FF1E94">
      <w:pPr>
        <w:spacing w:before="120"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Данните в Таблица 4 показват, че в периода 2020-2023 г. населението в почти всички населени места на общината намалява, с изключение на селата: Балканци, Лозница, Пленимир, Рогозина и Краище (от 0 на 1 жител), където отчитаме лек ръст. </w:t>
      </w:r>
    </w:p>
    <w:p w14:paraId="264312F1" w14:textId="77777777" w:rsidR="00FF1E94" w:rsidRDefault="00FF1E94" w:rsidP="00FF1E9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най-бързи темпове намаляват жителите на с. Узово (71% за 4-те изследвани години), с. Зограф (43%), с. Горица и с. Средина (39%), с. Люляково (36%), с. Равнец и с. Присад (35%), с. Великово (32%) и с. Василево  (31%).</w:t>
      </w:r>
    </w:p>
    <w:p w14:paraId="3A46D03F" w14:textId="4A3AF59E" w:rsidR="00FF1E94" w:rsidRDefault="00FF1E94" w:rsidP="00FF1E94">
      <w:pPr>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У</w:t>
      </w:r>
      <w:r w:rsidRPr="001E19D6">
        <w:rPr>
          <w:rFonts w:ascii="Times New Roman" w:hAnsi="Times New Roman" w:cs="Times New Roman"/>
          <w:sz w:val="24"/>
          <w:szCs w:val="24"/>
        </w:rPr>
        <w:t xml:space="preserve">рбанистичната класификация на община </w:t>
      </w:r>
      <w:r>
        <w:rPr>
          <w:rFonts w:ascii="Times New Roman" w:hAnsi="Times New Roman" w:cs="Times New Roman"/>
          <w:sz w:val="24"/>
          <w:szCs w:val="24"/>
        </w:rPr>
        <w:t xml:space="preserve">Генерал Тошево към 2023 г. </w:t>
      </w:r>
      <w:r w:rsidRPr="000B6ED1">
        <w:rPr>
          <w:rFonts w:ascii="Times New Roman" w:hAnsi="Times New Roman" w:cs="Times New Roman"/>
          <w:sz w:val="24"/>
          <w:szCs w:val="24"/>
        </w:rPr>
        <w:t xml:space="preserve">включва следните категории: 1 много малък град (до 10 хил. жители) – </w:t>
      </w:r>
      <w:r>
        <w:rPr>
          <w:rFonts w:ascii="Times New Roman" w:hAnsi="Times New Roman" w:cs="Times New Roman"/>
          <w:sz w:val="24"/>
          <w:szCs w:val="24"/>
        </w:rPr>
        <w:t>Генерал Тошево, 5</w:t>
      </w:r>
      <w:r w:rsidRPr="000B6ED1">
        <w:rPr>
          <w:rFonts w:ascii="Times New Roman" w:hAnsi="Times New Roman" w:cs="Times New Roman"/>
          <w:sz w:val="24"/>
          <w:szCs w:val="24"/>
        </w:rPr>
        <w:t xml:space="preserve"> малки села (от 250 до 1000 жители)</w:t>
      </w:r>
      <w:r>
        <w:rPr>
          <w:rFonts w:ascii="Times New Roman" w:hAnsi="Times New Roman" w:cs="Times New Roman"/>
          <w:sz w:val="24"/>
          <w:szCs w:val="24"/>
        </w:rPr>
        <w:t xml:space="preserve"> – Люляково, Присад, Пчеларово</w:t>
      </w:r>
      <w:r w:rsidRPr="00BE6D29">
        <w:rPr>
          <w:rFonts w:ascii="Times New Roman" w:hAnsi="Times New Roman" w:cs="Times New Roman"/>
          <w:sz w:val="24"/>
          <w:szCs w:val="24"/>
        </w:rPr>
        <w:t>,</w:t>
      </w:r>
      <w:r>
        <w:rPr>
          <w:rFonts w:ascii="Times New Roman" w:hAnsi="Times New Roman" w:cs="Times New Roman"/>
          <w:sz w:val="24"/>
          <w:szCs w:val="24"/>
        </w:rPr>
        <w:t xml:space="preserve"> Спасово и</w:t>
      </w:r>
      <w:r w:rsidRPr="00BE6D29">
        <w:rPr>
          <w:rFonts w:ascii="Times New Roman" w:hAnsi="Times New Roman" w:cs="Times New Roman"/>
          <w:sz w:val="24"/>
          <w:szCs w:val="24"/>
        </w:rPr>
        <w:t xml:space="preserve"> </w:t>
      </w:r>
      <w:r>
        <w:rPr>
          <w:rFonts w:ascii="Times New Roman" w:hAnsi="Times New Roman" w:cs="Times New Roman"/>
          <w:sz w:val="24"/>
          <w:szCs w:val="24"/>
        </w:rPr>
        <w:t>Кардам.</w:t>
      </w:r>
      <w:r w:rsidRPr="001E19D6">
        <w:rPr>
          <w:rFonts w:ascii="Times New Roman" w:hAnsi="Times New Roman" w:cs="Times New Roman"/>
          <w:sz w:val="24"/>
          <w:szCs w:val="24"/>
        </w:rPr>
        <w:t xml:space="preserve"> </w:t>
      </w:r>
      <w:r>
        <w:rPr>
          <w:rFonts w:ascii="Times New Roman" w:hAnsi="Times New Roman" w:cs="Times New Roman"/>
          <w:sz w:val="24"/>
          <w:szCs w:val="24"/>
        </w:rPr>
        <w:t>М</w:t>
      </w:r>
      <w:r w:rsidRPr="003C25DB">
        <w:rPr>
          <w:rFonts w:ascii="Times New Roman" w:hAnsi="Times New Roman" w:cs="Times New Roman"/>
          <w:sz w:val="24"/>
          <w:szCs w:val="24"/>
        </w:rPr>
        <w:t>алки</w:t>
      </w:r>
      <w:r>
        <w:rPr>
          <w:rFonts w:ascii="Times New Roman" w:hAnsi="Times New Roman" w:cs="Times New Roman"/>
          <w:sz w:val="24"/>
          <w:szCs w:val="24"/>
        </w:rPr>
        <w:t>те</w:t>
      </w:r>
      <w:r w:rsidRPr="003C25DB">
        <w:rPr>
          <w:rFonts w:ascii="Times New Roman" w:hAnsi="Times New Roman" w:cs="Times New Roman"/>
          <w:sz w:val="24"/>
          <w:szCs w:val="24"/>
        </w:rPr>
        <w:t xml:space="preserve"> села (до 250 жители)</w:t>
      </w:r>
      <w:r>
        <w:rPr>
          <w:rFonts w:ascii="Times New Roman" w:hAnsi="Times New Roman" w:cs="Times New Roman"/>
          <w:sz w:val="24"/>
          <w:szCs w:val="24"/>
        </w:rPr>
        <w:t xml:space="preserve"> са </w:t>
      </w:r>
      <w:r w:rsidRPr="003C25DB">
        <w:rPr>
          <w:rFonts w:ascii="Times New Roman" w:hAnsi="Times New Roman" w:cs="Times New Roman"/>
          <w:sz w:val="24"/>
          <w:szCs w:val="24"/>
        </w:rPr>
        <w:t xml:space="preserve"> </w:t>
      </w:r>
      <w:r>
        <w:rPr>
          <w:rFonts w:ascii="Times New Roman" w:hAnsi="Times New Roman" w:cs="Times New Roman"/>
          <w:sz w:val="24"/>
          <w:szCs w:val="24"/>
        </w:rPr>
        <w:t xml:space="preserve">15 </w:t>
      </w:r>
      <w:r w:rsidRPr="003C25DB">
        <w:rPr>
          <w:rFonts w:ascii="Times New Roman" w:hAnsi="Times New Roman" w:cs="Times New Roman"/>
          <w:sz w:val="24"/>
          <w:szCs w:val="24"/>
        </w:rPr>
        <w:t>–</w:t>
      </w:r>
      <w:r>
        <w:rPr>
          <w:rFonts w:ascii="Times New Roman" w:hAnsi="Times New Roman" w:cs="Times New Roman"/>
          <w:sz w:val="24"/>
          <w:szCs w:val="24"/>
        </w:rPr>
        <w:t xml:space="preserve"> Василево, Дъбовик, Житен, Изворово, Йовково, Красен, Къпиново, Малина, Петлешково, Преселенци, Равнец, Рогозина, Росица, Снягово, Чернооково</w:t>
      </w:r>
      <w:r w:rsidRPr="003C25DB">
        <w:rPr>
          <w:rFonts w:ascii="Times New Roman" w:hAnsi="Times New Roman" w:cs="Times New Roman"/>
          <w:sz w:val="24"/>
          <w:szCs w:val="24"/>
        </w:rPr>
        <w:t xml:space="preserve">. </w:t>
      </w:r>
      <w:r>
        <w:rPr>
          <w:rFonts w:ascii="Times New Roman" w:hAnsi="Times New Roman" w:cs="Times New Roman"/>
          <w:sz w:val="24"/>
          <w:szCs w:val="24"/>
        </w:rPr>
        <w:t xml:space="preserve"> Половината от селата или 21 са обезлюдяващи се (под 100 жители): Александър Стамболийски, Балканци, Бежаново, Великово, Вичово, Горица, Градини, Зограф, Калина, Конаре, Краище, Лозница, Огражден, Писарово, Пленимир, Росен, Сираково, Сноп, Средина, Сърнино и Узово</w:t>
      </w:r>
      <w:r w:rsidRPr="003C25DB">
        <w:rPr>
          <w:rFonts w:ascii="Times New Roman" w:hAnsi="Times New Roman" w:cs="Times New Roman"/>
          <w:sz w:val="24"/>
          <w:szCs w:val="24"/>
        </w:rPr>
        <w:t xml:space="preserve">. Най-големите села по население са </w:t>
      </w:r>
      <w:r>
        <w:rPr>
          <w:rFonts w:ascii="Times New Roman" w:hAnsi="Times New Roman" w:cs="Times New Roman"/>
          <w:sz w:val="24"/>
          <w:szCs w:val="24"/>
        </w:rPr>
        <w:t>Спасово</w:t>
      </w:r>
      <w:r w:rsidRPr="003C25DB">
        <w:rPr>
          <w:rFonts w:ascii="Times New Roman" w:hAnsi="Times New Roman" w:cs="Times New Roman"/>
          <w:sz w:val="24"/>
          <w:szCs w:val="24"/>
        </w:rPr>
        <w:t xml:space="preserve"> и </w:t>
      </w:r>
      <w:r>
        <w:rPr>
          <w:rFonts w:ascii="Times New Roman" w:hAnsi="Times New Roman" w:cs="Times New Roman"/>
          <w:sz w:val="24"/>
          <w:szCs w:val="24"/>
        </w:rPr>
        <w:t>Кардам</w:t>
      </w:r>
      <w:r w:rsidRPr="003C25DB">
        <w:rPr>
          <w:rFonts w:ascii="Times New Roman" w:hAnsi="Times New Roman" w:cs="Times New Roman"/>
          <w:sz w:val="24"/>
          <w:szCs w:val="24"/>
        </w:rPr>
        <w:t>. В общината няма села с 1000 и повече жители.</w:t>
      </w:r>
      <w:r>
        <w:rPr>
          <w:rFonts w:ascii="Times New Roman" w:hAnsi="Times New Roman" w:cs="Times New Roman"/>
          <w:sz w:val="24"/>
          <w:szCs w:val="24"/>
        </w:rPr>
        <w:t xml:space="preserve"> </w:t>
      </w:r>
      <w:r w:rsidRPr="0075170A">
        <w:rPr>
          <w:rFonts w:ascii="Times New Roman" w:hAnsi="Times New Roman" w:cs="Times New Roman"/>
          <w:sz w:val="24"/>
          <w:szCs w:val="24"/>
        </w:rPr>
        <w:t>Основните административни, промишлени, търговски, обслужващи и културни дейности в общината продължават да са концентрирани предимно в град</w:t>
      </w:r>
      <w:r>
        <w:rPr>
          <w:rFonts w:ascii="Times New Roman" w:hAnsi="Times New Roman" w:cs="Times New Roman"/>
          <w:sz w:val="24"/>
          <w:szCs w:val="24"/>
        </w:rPr>
        <w:t xml:space="preserve"> Генерал Тошево</w:t>
      </w:r>
      <w:r w:rsidRPr="0075170A">
        <w:rPr>
          <w:rFonts w:ascii="Times New Roman" w:hAnsi="Times New Roman" w:cs="Times New Roman"/>
          <w:sz w:val="24"/>
          <w:szCs w:val="24"/>
        </w:rPr>
        <w:t xml:space="preserve">. </w:t>
      </w:r>
    </w:p>
    <w:p w14:paraId="49AFD807" w14:textId="6C67191A" w:rsidR="00FF1E94" w:rsidRPr="00B10CD9" w:rsidRDefault="00FF1E94" w:rsidP="00FF1E94">
      <w:pPr>
        <w:spacing w:after="120" w:line="240" w:lineRule="auto"/>
        <w:jc w:val="center"/>
        <w:rPr>
          <w:rFonts w:ascii="Times New Roman" w:hAnsi="Times New Roman" w:cs="Times New Roman"/>
          <w:b/>
          <w:bCs/>
          <w:sz w:val="24"/>
          <w:szCs w:val="24"/>
        </w:rPr>
      </w:pPr>
      <w:bookmarkStart w:id="2" w:name="_Hlk169168994"/>
      <w:r w:rsidRPr="00B10CD9">
        <w:rPr>
          <w:rFonts w:ascii="Times New Roman" w:hAnsi="Times New Roman" w:cs="Times New Roman"/>
          <w:b/>
          <w:bCs/>
          <w:sz w:val="24"/>
          <w:szCs w:val="24"/>
        </w:rPr>
        <w:t xml:space="preserve">Таблица </w:t>
      </w:r>
      <w:r>
        <w:rPr>
          <w:rFonts w:ascii="Times New Roman" w:hAnsi="Times New Roman" w:cs="Times New Roman"/>
          <w:b/>
          <w:bCs/>
          <w:sz w:val="24"/>
          <w:szCs w:val="24"/>
          <w:lang w:val="bg-BG"/>
        </w:rPr>
        <w:t>13</w:t>
      </w:r>
      <w:r w:rsidRPr="00B10CD9">
        <w:rPr>
          <w:rFonts w:ascii="Times New Roman" w:hAnsi="Times New Roman" w:cs="Times New Roman"/>
          <w:b/>
          <w:bCs/>
          <w:sz w:val="24"/>
          <w:szCs w:val="24"/>
        </w:rPr>
        <w:t>: Население под, в и над трудоспособна възраст по пол  20</w:t>
      </w:r>
      <w:r>
        <w:rPr>
          <w:rFonts w:ascii="Times New Roman" w:hAnsi="Times New Roman" w:cs="Times New Roman"/>
          <w:b/>
          <w:bCs/>
          <w:sz w:val="24"/>
          <w:szCs w:val="24"/>
        </w:rPr>
        <w:t>20</w:t>
      </w:r>
      <w:r w:rsidRPr="00B10CD9">
        <w:rPr>
          <w:rFonts w:ascii="Times New Roman" w:hAnsi="Times New Roman" w:cs="Times New Roman"/>
          <w:b/>
          <w:bCs/>
          <w:sz w:val="24"/>
          <w:szCs w:val="24"/>
        </w:rPr>
        <w:t>- 202</w:t>
      </w:r>
      <w:r>
        <w:rPr>
          <w:rFonts w:ascii="Times New Roman" w:hAnsi="Times New Roman" w:cs="Times New Roman"/>
          <w:b/>
          <w:bCs/>
          <w:sz w:val="24"/>
          <w:szCs w:val="24"/>
        </w:rPr>
        <w:t>3</w:t>
      </w:r>
      <w:r w:rsidRPr="00B10CD9">
        <w:rPr>
          <w:rFonts w:ascii="Times New Roman" w:hAnsi="Times New Roman" w:cs="Times New Roman"/>
          <w:b/>
          <w:bCs/>
          <w:sz w:val="24"/>
          <w:szCs w:val="24"/>
        </w:rPr>
        <w:t xml:space="preserve"> г.</w:t>
      </w:r>
      <w:r w:rsidRPr="00B10CD9">
        <w:rPr>
          <w:rStyle w:val="ad"/>
          <w:rFonts w:ascii="Times New Roman" w:hAnsi="Times New Roman" w:cs="Times New Roman"/>
          <w:b/>
          <w:bCs/>
          <w:sz w:val="24"/>
          <w:szCs w:val="24"/>
        </w:rPr>
        <w:footnoteReference w:id="3"/>
      </w:r>
    </w:p>
    <w:tbl>
      <w:tblPr>
        <w:tblW w:w="9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665"/>
        <w:gridCol w:w="698"/>
        <w:gridCol w:w="587"/>
        <w:gridCol w:w="587"/>
        <w:gridCol w:w="698"/>
        <w:gridCol w:w="587"/>
        <w:gridCol w:w="587"/>
        <w:gridCol w:w="698"/>
        <w:gridCol w:w="673"/>
        <w:gridCol w:w="669"/>
        <w:gridCol w:w="694"/>
        <w:gridCol w:w="673"/>
        <w:gridCol w:w="669"/>
      </w:tblGrid>
      <w:tr w:rsidR="00FF1E94" w:rsidRPr="001E19D6" w14:paraId="4EB9CF0D" w14:textId="77777777" w:rsidTr="00790CD8">
        <w:trPr>
          <w:trHeight w:val="297"/>
          <w:jc w:val="center"/>
        </w:trPr>
        <w:tc>
          <w:tcPr>
            <w:tcW w:w="1665" w:type="dxa"/>
            <w:vMerge w:val="restart"/>
            <w:shd w:val="clear" w:color="auto" w:fill="B6DDE8" w:themeFill="accent5" w:themeFillTint="66"/>
            <w:vAlign w:val="center"/>
          </w:tcPr>
          <w:p w14:paraId="79FF67E5" w14:textId="77777777" w:rsidR="00FF1E94" w:rsidRPr="001E19D6" w:rsidRDefault="00FF1E94" w:rsidP="00790CD8">
            <w:pPr>
              <w:spacing w:after="0" w:line="240" w:lineRule="auto"/>
              <w:ind w:left="144" w:right="144"/>
              <w:jc w:val="center"/>
              <w:rPr>
                <w:rFonts w:ascii="Times New Roman" w:hAnsi="Times New Roman" w:cs="Times New Roman"/>
                <w:b/>
                <w:bCs/>
                <w:sz w:val="16"/>
                <w:szCs w:val="16"/>
              </w:rPr>
            </w:pPr>
          </w:p>
        </w:tc>
        <w:tc>
          <w:tcPr>
            <w:tcW w:w="1872" w:type="dxa"/>
            <w:gridSpan w:val="3"/>
            <w:shd w:val="clear" w:color="auto" w:fill="B6DDE8" w:themeFill="accent5" w:themeFillTint="66"/>
            <w:vAlign w:val="center"/>
          </w:tcPr>
          <w:p w14:paraId="5641B6D9" w14:textId="77777777" w:rsidR="00FF1E94" w:rsidRPr="001E19D6" w:rsidRDefault="00FF1E94" w:rsidP="00790CD8">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2020</w:t>
            </w:r>
          </w:p>
        </w:tc>
        <w:tc>
          <w:tcPr>
            <w:tcW w:w="1872" w:type="dxa"/>
            <w:gridSpan w:val="3"/>
            <w:shd w:val="clear" w:color="auto" w:fill="B6DDE8" w:themeFill="accent5" w:themeFillTint="66"/>
            <w:vAlign w:val="center"/>
          </w:tcPr>
          <w:p w14:paraId="32108A02" w14:textId="77777777" w:rsidR="00FF1E94" w:rsidRPr="001E19D6" w:rsidRDefault="00FF1E94" w:rsidP="00790CD8">
            <w:pPr>
              <w:spacing w:after="0" w:line="240" w:lineRule="auto"/>
              <w:ind w:left="144" w:right="144"/>
              <w:jc w:val="center"/>
              <w:rPr>
                <w:rFonts w:ascii="Times New Roman" w:hAnsi="Times New Roman" w:cs="Times New Roman"/>
                <w:b/>
                <w:bCs/>
                <w:sz w:val="16"/>
                <w:szCs w:val="16"/>
              </w:rPr>
            </w:pPr>
            <w:r w:rsidRPr="001E19D6">
              <w:rPr>
                <w:rFonts w:ascii="Times New Roman" w:hAnsi="Times New Roman" w:cs="Times New Roman"/>
                <w:b/>
                <w:bCs/>
                <w:sz w:val="16"/>
                <w:szCs w:val="16"/>
              </w:rPr>
              <w:t>202</w:t>
            </w:r>
            <w:r>
              <w:rPr>
                <w:rFonts w:ascii="Times New Roman" w:hAnsi="Times New Roman" w:cs="Times New Roman"/>
                <w:b/>
                <w:bCs/>
                <w:sz w:val="16"/>
                <w:szCs w:val="16"/>
              </w:rPr>
              <w:t>1</w:t>
            </w:r>
          </w:p>
        </w:tc>
        <w:tc>
          <w:tcPr>
            <w:tcW w:w="2040" w:type="dxa"/>
            <w:gridSpan w:val="3"/>
            <w:shd w:val="clear" w:color="auto" w:fill="B6DDE8" w:themeFill="accent5" w:themeFillTint="66"/>
            <w:vAlign w:val="center"/>
          </w:tcPr>
          <w:p w14:paraId="3F8B4D23" w14:textId="77777777" w:rsidR="00FF1E94" w:rsidRPr="001E19D6" w:rsidRDefault="00FF1E94" w:rsidP="00790CD8">
            <w:pPr>
              <w:spacing w:after="0" w:line="240" w:lineRule="auto"/>
              <w:ind w:left="144" w:right="144"/>
              <w:jc w:val="center"/>
              <w:rPr>
                <w:rFonts w:ascii="Times New Roman" w:hAnsi="Times New Roman" w:cs="Times New Roman"/>
                <w:b/>
                <w:bCs/>
                <w:sz w:val="16"/>
                <w:szCs w:val="16"/>
              </w:rPr>
            </w:pPr>
            <w:r w:rsidRPr="00164A59">
              <w:rPr>
                <w:rFonts w:ascii="Times New Roman" w:hAnsi="Times New Roman" w:cs="Times New Roman"/>
                <w:b/>
                <w:bCs/>
                <w:sz w:val="16"/>
                <w:szCs w:val="16"/>
              </w:rPr>
              <w:t>202</w:t>
            </w:r>
            <w:r>
              <w:rPr>
                <w:rFonts w:ascii="Times New Roman" w:hAnsi="Times New Roman" w:cs="Times New Roman"/>
                <w:b/>
                <w:bCs/>
                <w:sz w:val="16"/>
                <w:szCs w:val="16"/>
              </w:rPr>
              <w:t>2</w:t>
            </w:r>
          </w:p>
        </w:tc>
        <w:tc>
          <w:tcPr>
            <w:tcW w:w="2036" w:type="dxa"/>
            <w:gridSpan w:val="3"/>
            <w:shd w:val="clear" w:color="auto" w:fill="B6DDE8" w:themeFill="accent5" w:themeFillTint="66"/>
            <w:vAlign w:val="center"/>
          </w:tcPr>
          <w:p w14:paraId="5E1B0C75" w14:textId="77777777" w:rsidR="00FF1E94" w:rsidRPr="001E19D6" w:rsidRDefault="00FF1E94" w:rsidP="00790CD8">
            <w:pPr>
              <w:spacing w:after="0" w:line="240" w:lineRule="auto"/>
              <w:ind w:left="144" w:right="144"/>
              <w:jc w:val="center"/>
              <w:rPr>
                <w:rFonts w:ascii="Times New Roman" w:hAnsi="Times New Roman" w:cs="Times New Roman"/>
                <w:b/>
                <w:bCs/>
                <w:sz w:val="16"/>
                <w:szCs w:val="16"/>
              </w:rPr>
            </w:pPr>
            <w:r w:rsidRPr="00164A59">
              <w:rPr>
                <w:rFonts w:ascii="Times New Roman" w:hAnsi="Times New Roman" w:cs="Times New Roman"/>
                <w:b/>
                <w:bCs/>
                <w:sz w:val="16"/>
                <w:szCs w:val="16"/>
              </w:rPr>
              <w:t>202</w:t>
            </w:r>
            <w:r>
              <w:rPr>
                <w:rFonts w:ascii="Times New Roman" w:hAnsi="Times New Roman" w:cs="Times New Roman"/>
                <w:b/>
                <w:bCs/>
                <w:sz w:val="16"/>
                <w:szCs w:val="16"/>
              </w:rPr>
              <w:t>3</w:t>
            </w:r>
          </w:p>
        </w:tc>
      </w:tr>
      <w:tr w:rsidR="00FF1E94" w:rsidRPr="001E19D6" w14:paraId="77381003" w14:textId="77777777" w:rsidTr="00790CD8">
        <w:trPr>
          <w:trHeight w:val="372"/>
          <w:jc w:val="center"/>
        </w:trPr>
        <w:tc>
          <w:tcPr>
            <w:tcW w:w="1665" w:type="dxa"/>
            <w:vMerge/>
            <w:shd w:val="clear" w:color="auto" w:fill="B6DDE8" w:themeFill="accent5" w:themeFillTint="66"/>
            <w:vAlign w:val="center"/>
          </w:tcPr>
          <w:p w14:paraId="49490ACD" w14:textId="77777777" w:rsidR="00FF1E94" w:rsidRPr="001E19D6" w:rsidRDefault="00FF1E94" w:rsidP="00790CD8">
            <w:pPr>
              <w:spacing w:after="0" w:line="240" w:lineRule="auto"/>
              <w:rPr>
                <w:rFonts w:ascii="Times New Roman" w:hAnsi="Times New Roman" w:cs="Times New Roman"/>
                <w:b/>
                <w:bCs/>
                <w:sz w:val="16"/>
                <w:szCs w:val="16"/>
              </w:rPr>
            </w:pPr>
          </w:p>
        </w:tc>
        <w:tc>
          <w:tcPr>
            <w:tcW w:w="698" w:type="dxa"/>
            <w:shd w:val="clear" w:color="auto" w:fill="EAF1DD" w:themeFill="accent3" w:themeFillTint="33"/>
            <w:vAlign w:val="center"/>
          </w:tcPr>
          <w:p w14:paraId="12303597" w14:textId="77777777" w:rsidR="00FF1E94" w:rsidRPr="001E19D6" w:rsidRDefault="00FF1E94" w:rsidP="00790CD8">
            <w:pPr>
              <w:spacing w:after="0" w:line="240" w:lineRule="auto"/>
              <w:jc w:val="center"/>
              <w:rPr>
                <w:rFonts w:ascii="Times New Roman" w:hAnsi="Times New Roman" w:cs="Times New Roman"/>
                <w:b/>
                <w:bCs/>
                <w:sz w:val="16"/>
                <w:szCs w:val="16"/>
              </w:rPr>
            </w:pPr>
            <w:r w:rsidRPr="001E19D6">
              <w:rPr>
                <w:rFonts w:ascii="Times New Roman" w:hAnsi="Times New Roman" w:cs="Times New Roman"/>
                <w:b/>
                <w:bCs/>
                <w:sz w:val="16"/>
                <w:szCs w:val="16"/>
              </w:rPr>
              <w:t>Всичко</w:t>
            </w:r>
          </w:p>
        </w:tc>
        <w:tc>
          <w:tcPr>
            <w:tcW w:w="587" w:type="dxa"/>
            <w:shd w:val="clear" w:color="auto" w:fill="EAF1DD" w:themeFill="accent3" w:themeFillTint="33"/>
            <w:vAlign w:val="center"/>
          </w:tcPr>
          <w:p w14:paraId="5E849089" w14:textId="77777777" w:rsidR="00FF1E94" w:rsidRPr="001E19D6" w:rsidRDefault="00FF1E94" w:rsidP="00790CD8">
            <w:pPr>
              <w:spacing w:after="0" w:line="240" w:lineRule="auto"/>
              <w:jc w:val="center"/>
              <w:rPr>
                <w:rFonts w:ascii="Times New Roman" w:hAnsi="Times New Roman" w:cs="Times New Roman"/>
                <w:b/>
                <w:bCs/>
                <w:sz w:val="16"/>
                <w:szCs w:val="16"/>
              </w:rPr>
            </w:pPr>
            <w:r w:rsidRPr="001E19D6">
              <w:rPr>
                <w:rFonts w:ascii="Times New Roman" w:hAnsi="Times New Roman" w:cs="Times New Roman"/>
                <w:b/>
                <w:bCs/>
                <w:sz w:val="16"/>
                <w:szCs w:val="16"/>
              </w:rPr>
              <w:t>Мъже</w:t>
            </w:r>
          </w:p>
        </w:tc>
        <w:tc>
          <w:tcPr>
            <w:tcW w:w="587" w:type="dxa"/>
            <w:shd w:val="clear" w:color="auto" w:fill="EAF1DD" w:themeFill="accent3" w:themeFillTint="33"/>
            <w:vAlign w:val="center"/>
          </w:tcPr>
          <w:p w14:paraId="1EA9B7D4" w14:textId="77777777" w:rsidR="00FF1E94" w:rsidRPr="001E19D6" w:rsidRDefault="00FF1E94" w:rsidP="00790CD8">
            <w:pPr>
              <w:spacing w:after="0" w:line="240" w:lineRule="auto"/>
              <w:jc w:val="center"/>
              <w:rPr>
                <w:rFonts w:ascii="Times New Roman" w:hAnsi="Times New Roman" w:cs="Times New Roman"/>
                <w:b/>
                <w:bCs/>
                <w:sz w:val="16"/>
                <w:szCs w:val="16"/>
              </w:rPr>
            </w:pPr>
            <w:r w:rsidRPr="001E19D6">
              <w:rPr>
                <w:rFonts w:ascii="Times New Roman" w:hAnsi="Times New Roman" w:cs="Times New Roman"/>
                <w:b/>
                <w:bCs/>
                <w:sz w:val="16"/>
                <w:szCs w:val="16"/>
              </w:rPr>
              <w:t>Жени</w:t>
            </w:r>
          </w:p>
        </w:tc>
        <w:tc>
          <w:tcPr>
            <w:tcW w:w="698" w:type="dxa"/>
            <w:shd w:val="clear" w:color="auto" w:fill="EAF1DD" w:themeFill="accent3" w:themeFillTint="33"/>
            <w:vAlign w:val="center"/>
          </w:tcPr>
          <w:p w14:paraId="6FFE149B" w14:textId="77777777" w:rsidR="00FF1E94" w:rsidRPr="001E19D6" w:rsidRDefault="00FF1E94" w:rsidP="00790CD8">
            <w:pPr>
              <w:spacing w:after="0" w:line="240" w:lineRule="auto"/>
              <w:jc w:val="center"/>
              <w:rPr>
                <w:rFonts w:ascii="Times New Roman" w:hAnsi="Times New Roman" w:cs="Times New Roman"/>
                <w:b/>
                <w:bCs/>
                <w:sz w:val="16"/>
                <w:szCs w:val="16"/>
              </w:rPr>
            </w:pPr>
            <w:r w:rsidRPr="001E19D6">
              <w:rPr>
                <w:rFonts w:ascii="Times New Roman" w:hAnsi="Times New Roman" w:cs="Times New Roman"/>
                <w:b/>
                <w:bCs/>
                <w:sz w:val="16"/>
                <w:szCs w:val="16"/>
              </w:rPr>
              <w:t>Всичко</w:t>
            </w:r>
          </w:p>
        </w:tc>
        <w:tc>
          <w:tcPr>
            <w:tcW w:w="587" w:type="dxa"/>
            <w:shd w:val="clear" w:color="auto" w:fill="EAF1DD" w:themeFill="accent3" w:themeFillTint="33"/>
            <w:vAlign w:val="center"/>
          </w:tcPr>
          <w:p w14:paraId="0169814A" w14:textId="77777777" w:rsidR="00FF1E94" w:rsidRPr="001E19D6" w:rsidRDefault="00FF1E94" w:rsidP="00790CD8">
            <w:pPr>
              <w:spacing w:after="0" w:line="240" w:lineRule="auto"/>
              <w:jc w:val="center"/>
              <w:rPr>
                <w:rFonts w:ascii="Times New Roman" w:hAnsi="Times New Roman" w:cs="Times New Roman"/>
                <w:b/>
                <w:bCs/>
                <w:sz w:val="16"/>
                <w:szCs w:val="16"/>
              </w:rPr>
            </w:pPr>
            <w:r w:rsidRPr="001E19D6">
              <w:rPr>
                <w:rFonts w:ascii="Times New Roman" w:hAnsi="Times New Roman" w:cs="Times New Roman"/>
                <w:b/>
                <w:bCs/>
                <w:sz w:val="16"/>
                <w:szCs w:val="16"/>
              </w:rPr>
              <w:t>Мъже</w:t>
            </w:r>
          </w:p>
        </w:tc>
        <w:tc>
          <w:tcPr>
            <w:tcW w:w="587" w:type="dxa"/>
            <w:shd w:val="clear" w:color="auto" w:fill="EAF1DD" w:themeFill="accent3" w:themeFillTint="33"/>
            <w:vAlign w:val="center"/>
          </w:tcPr>
          <w:p w14:paraId="4791947A" w14:textId="77777777" w:rsidR="00FF1E94" w:rsidRPr="001E19D6" w:rsidRDefault="00FF1E94" w:rsidP="00790CD8">
            <w:pPr>
              <w:spacing w:after="0" w:line="240" w:lineRule="auto"/>
              <w:jc w:val="center"/>
              <w:rPr>
                <w:rFonts w:ascii="Times New Roman" w:hAnsi="Times New Roman" w:cs="Times New Roman"/>
                <w:b/>
                <w:bCs/>
                <w:sz w:val="16"/>
                <w:szCs w:val="16"/>
              </w:rPr>
            </w:pPr>
            <w:r w:rsidRPr="001E19D6">
              <w:rPr>
                <w:rFonts w:ascii="Times New Roman" w:hAnsi="Times New Roman" w:cs="Times New Roman"/>
                <w:b/>
                <w:bCs/>
                <w:sz w:val="16"/>
                <w:szCs w:val="16"/>
              </w:rPr>
              <w:t>Жени</w:t>
            </w:r>
          </w:p>
        </w:tc>
        <w:tc>
          <w:tcPr>
            <w:tcW w:w="698" w:type="dxa"/>
            <w:shd w:val="clear" w:color="auto" w:fill="EAF1DD" w:themeFill="accent3" w:themeFillTint="33"/>
            <w:vAlign w:val="center"/>
          </w:tcPr>
          <w:p w14:paraId="36F9E6B0" w14:textId="77777777" w:rsidR="00FF1E94" w:rsidRPr="001E19D6" w:rsidRDefault="00FF1E94" w:rsidP="00790CD8">
            <w:pPr>
              <w:spacing w:after="0" w:line="240" w:lineRule="auto"/>
              <w:jc w:val="center"/>
              <w:rPr>
                <w:rFonts w:ascii="Times New Roman" w:hAnsi="Times New Roman" w:cs="Times New Roman"/>
                <w:b/>
                <w:bCs/>
                <w:sz w:val="16"/>
                <w:szCs w:val="16"/>
              </w:rPr>
            </w:pPr>
            <w:r w:rsidRPr="001E19D6">
              <w:rPr>
                <w:rFonts w:ascii="Times New Roman" w:hAnsi="Times New Roman" w:cs="Times New Roman"/>
                <w:b/>
                <w:bCs/>
                <w:sz w:val="16"/>
                <w:szCs w:val="16"/>
              </w:rPr>
              <w:t>Всичко</w:t>
            </w:r>
          </w:p>
        </w:tc>
        <w:tc>
          <w:tcPr>
            <w:tcW w:w="673" w:type="dxa"/>
            <w:shd w:val="clear" w:color="auto" w:fill="EAF1DD" w:themeFill="accent3" w:themeFillTint="33"/>
            <w:vAlign w:val="center"/>
          </w:tcPr>
          <w:p w14:paraId="2C13AF20" w14:textId="77777777" w:rsidR="00FF1E94" w:rsidRPr="001E19D6" w:rsidRDefault="00FF1E94" w:rsidP="00790CD8">
            <w:pPr>
              <w:spacing w:after="0" w:line="240" w:lineRule="auto"/>
              <w:jc w:val="center"/>
              <w:rPr>
                <w:rFonts w:ascii="Times New Roman" w:hAnsi="Times New Roman" w:cs="Times New Roman"/>
                <w:b/>
                <w:bCs/>
                <w:sz w:val="16"/>
                <w:szCs w:val="16"/>
              </w:rPr>
            </w:pPr>
            <w:r w:rsidRPr="001E19D6">
              <w:rPr>
                <w:rFonts w:ascii="Times New Roman" w:hAnsi="Times New Roman" w:cs="Times New Roman"/>
                <w:b/>
                <w:bCs/>
                <w:sz w:val="16"/>
                <w:szCs w:val="16"/>
              </w:rPr>
              <w:t>Мъже</w:t>
            </w:r>
          </w:p>
        </w:tc>
        <w:tc>
          <w:tcPr>
            <w:tcW w:w="669" w:type="dxa"/>
            <w:shd w:val="clear" w:color="auto" w:fill="EAF1DD" w:themeFill="accent3" w:themeFillTint="33"/>
            <w:vAlign w:val="center"/>
          </w:tcPr>
          <w:p w14:paraId="0A323984" w14:textId="77777777" w:rsidR="00FF1E94" w:rsidRPr="001E19D6" w:rsidRDefault="00FF1E94" w:rsidP="00790CD8">
            <w:pPr>
              <w:spacing w:after="0" w:line="240" w:lineRule="auto"/>
              <w:jc w:val="center"/>
              <w:rPr>
                <w:rFonts w:ascii="Times New Roman" w:hAnsi="Times New Roman" w:cs="Times New Roman"/>
                <w:b/>
                <w:bCs/>
                <w:sz w:val="16"/>
                <w:szCs w:val="16"/>
              </w:rPr>
            </w:pPr>
            <w:r w:rsidRPr="001E19D6">
              <w:rPr>
                <w:rFonts w:ascii="Times New Roman" w:hAnsi="Times New Roman" w:cs="Times New Roman"/>
                <w:b/>
                <w:bCs/>
                <w:sz w:val="16"/>
                <w:szCs w:val="16"/>
              </w:rPr>
              <w:t>Жени</w:t>
            </w:r>
          </w:p>
        </w:tc>
        <w:tc>
          <w:tcPr>
            <w:tcW w:w="694" w:type="dxa"/>
            <w:shd w:val="clear" w:color="auto" w:fill="EAF1DD" w:themeFill="accent3" w:themeFillTint="33"/>
            <w:vAlign w:val="center"/>
          </w:tcPr>
          <w:p w14:paraId="43D53D18" w14:textId="77777777" w:rsidR="00FF1E94" w:rsidRPr="001E19D6" w:rsidRDefault="00FF1E94" w:rsidP="00790CD8">
            <w:pPr>
              <w:spacing w:after="0" w:line="240" w:lineRule="auto"/>
              <w:jc w:val="center"/>
              <w:rPr>
                <w:rFonts w:ascii="Times New Roman" w:hAnsi="Times New Roman" w:cs="Times New Roman"/>
                <w:b/>
                <w:bCs/>
                <w:sz w:val="16"/>
                <w:szCs w:val="16"/>
              </w:rPr>
            </w:pPr>
            <w:r w:rsidRPr="001E19D6">
              <w:rPr>
                <w:rFonts w:ascii="Times New Roman" w:hAnsi="Times New Roman" w:cs="Times New Roman"/>
                <w:b/>
                <w:bCs/>
                <w:sz w:val="16"/>
                <w:szCs w:val="16"/>
              </w:rPr>
              <w:t>Всичко</w:t>
            </w:r>
          </w:p>
        </w:tc>
        <w:tc>
          <w:tcPr>
            <w:tcW w:w="673" w:type="dxa"/>
            <w:shd w:val="clear" w:color="auto" w:fill="EAF1DD" w:themeFill="accent3" w:themeFillTint="33"/>
            <w:vAlign w:val="center"/>
          </w:tcPr>
          <w:p w14:paraId="669587C6" w14:textId="77777777" w:rsidR="00FF1E94" w:rsidRPr="001E19D6" w:rsidRDefault="00FF1E94" w:rsidP="00790CD8">
            <w:pPr>
              <w:spacing w:after="0" w:line="240" w:lineRule="auto"/>
              <w:jc w:val="center"/>
              <w:rPr>
                <w:rFonts w:ascii="Times New Roman" w:hAnsi="Times New Roman" w:cs="Times New Roman"/>
                <w:b/>
                <w:bCs/>
                <w:sz w:val="16"/>
                <w:szCs w:val="16"/>
              </w:rPr>
            </w:pPr>
            <w:r w:rsidRPr="001E19D6">
              <w:rPr>
                <w:rFonts w:ascii="Times New Roman" w:hAnsi="Times New Roman" w:cs="Times New Roman"/>
                <w:b/>
                <w:bCs/>
                <w:sz w:val="16"/>
                <w:szCs w:val="16"/>
              </w:rPr>
              <w:t>Мъже</w:t>
            </w:r>
          </w:p>
        </w:tc>
        <w:tc>
          <w:tcPr>
            <w:tcW w:w="669" w:type="dxa"/>
            <w:shd w:val="clear" w:color="auto" w:fill="EAF1DD" w:themeFill="accent3" w:themeFillTint="33"/>
            <w:vAlign w:val="center"/>
          </w:tcPr>
          <w:p w14:paraId="1186B0C4" w14:textId="77777777" w:rsidR="00FF1E94" w:rsidRPr="001E19D6" w:rsidRDefault="00FF1E94" w:rsidP="00790CD8">
            <w:pPr>
              <w:spacing w:after="0" w:line="240" w:lineRule="auto"/>
              <w:jc w:val="center"/>
              <w:rPr>
                <w:rFonts w:ascii="Times New Roman" w:hAnsi="Times New Roman" w:cs="Times New Roman"/>
                <w:b/>
                <w:bCs/>
                <w:sz w:val="16"/>
                <w:szCs w:val="16"/>
              </w:rPr>
            </w:pPr>
            <w:r w:rsidRPr="001E19D6">
              <w:rPr>
                <w:rFonts w:ascii="Times New Roman" w:hAnsi="Times New Roman" w:cs="Times New Roman"/>
                <w:b/>
                <w:bCs/>
                <w:sz w:val="16"/>
                <w:szCs w:val="16"/>
              </w:rPr>
              <w:t>Жени</w:t>
            </w:r>
          </w:p>
        </w:tc>
      </w:tr>
      <w:tr w:rsidR="00FF1E94" w:rsidRPr="001E19D6" w14:paraId="4DEB89C7" w14:textId="77777777" w:rsidTr="00790CD8">
        <w:trPr>
          <w:trHeight w:val="203"/>
          <w:jc w:val="center"/>
        </w:trPr>
        <w:tc>
          <w:tcPr>
            <w:tcW w:w="1665" w:type="dxa"/>
            <w:shd w:val="clear" w:color="auto" w:fill="F2F2F2" w:themeFill="background1" w:themeFillShade="F2"/>
            <w:vAlign w:val="center"/>
          </w:tcPr>
          <w:p w14:paraId="3CCB47DD" w14:textId="77777777" w:rsidR="00FF1E94" w:rsidRPr="00E351A1" w:rsidRDefault="00FF1E94" w:rsidP="00790CD8">
            <w:pPr>
              <w:spacing w:after="0" w:line="240" w:lineRule="auto"/>
              <w:ind w:right="144"/>
              <w:rPr>
                <w:rFonts w:ascii="Times New Roman" w:hAnsi="Times New Roman" w:cs="Times New Roman"/>
                <w:b/>
                <w:bCs/>
                <w:sz w:val="16"/>
                <w:szCs w:val="16"/>
              </w:rPr>
            </w:pPr>
            <w:r w:rsidRPr="00E351A1">
              <w:rPr>
                <w:rFonts w:ascii="Times New Roman" w:hAnsi="Times New Roman" w:cs="Times New Roman"/>
                <w:b/>
                <w:bCs/>
                <w:sz w:val="16"/>
                <w:szCs w:val="16"/>
              </w:rPr>
              <w:t>Общо</w:t>
            </w:r>
          </w:p>
        </w:tc>
        <w:tc>
          <w:tcPr>
            <w:tcW w:w="698" w:type="dxa"/>
            <w:shd w:val="clear" w:color="auto" w:fill="F2F2F2" w:themeFill="background1" w:themeFillShade="F2"/>
            <w:vAlign w:val="center"/>
          </w:tcPr>
          <w:p w14:paraId="5D90BE07" w14:textId="77777777" w:rsidR="00FF1E94" w:rsidRPr="00E351A1" w:rsidRDefault="00FF1E94" w:rsidP="00790CD8">
            <w:pPr>
              <w:spacing w:after="0" w:line="240" w:lineRule="auto"/>
              <w:jc w:val="center"/>
              <w:rPr>
                <w:rFonts w:ascii="Times New Roman" w:hAnsi="Times New Roman" w:cs="Times New Roman"/>
                <w:b/>
                <w:bCs/>
                <w:sz w:val="20"/>
                <w:szCs w:val="20"/>
              </w:rPr>
            </w:pPr>
            <w:r w:rsidRPr="00E351A1">
              <w:rPr>
                <w:rFonts w:ascii="Times New Roman" w:hAnsi="Times New Roman" w:cs="Times New Roman"/>
                <w:b/>
                <w:bCs/>
                <w:sz w:val="20"/>
                <w:szCs w:val="20"/>
              </w:rPr>
              <w:t>12558</w:t>
            </w:r>
          </w:p>
        </w:tc>
        <w:tc>
          <w:tcPr>
            <w:tcW w:w="587" w:type="dxa"/>
            <w:shd w:val="clear" w:color="auto" w:fill="F2F2F2" w:themeFill="background1" w:themeFillShade="F2"/>
            <w:vAlign w:val="center"/>
          </w:tcPr>
          <w:p w14:paraId="14D6FD18" w14:textId="77777777" w:rsidR="00FF1E94" w:rsidRPr="00E351A1" w:rsidRDefault="00FF1E94" w:rsidP="00790CD8">
            <w:pPr>
              <w:spacing w:after="0" w:line="240" w:lineRule="auto"/>
              <w:jc w:val="center"/>
              <w:rPr>
                <w:rFonts w:ascii="Times New Roman" w:hAnsi="Times New Roman" w:cs="Times New Roman"/>
                <w:b/>
                <w:bCs/>
                <w:sz w:val="20"/>
                <w:szCs w:val="20"/>
              </w:rPr>
            </w:pPr>
            <w:r w:rsidRPr="00E351A1">
              <w:rPr>
                <w:rFonts w:ascii="Times New Roman" w:hAnsi="Times New Roman" w:cs="Times New Roman"/>
                <w:b/>
                <w:bCs/>
                <w:sz w:val="20"/>
                <w:szCs w:val="20"/>
              </w:rPr>
              <w:t>6130</w:t>
            </w:r>
          </w:p>
        </w:tc>
        <w:tc>
          <w:tcPr>
            <w:tcW w:w="587" w:type="dxa"/>
            <w:shd w:val="clear" w:color="auto" w:fill="F2F2F2" w:themeFill="background1" w:themeFillShade="F2"/>
            <w:vAlign w:val="center"/>
          </w:tcPr>
          <w:p w14:paraId="16B84070" w14:textId="77777777" w:rsidR="00FF1E94" w:rsidRPr="00E351A1" w:rsidRDefault="00FF1E94" w:rsidP="00790CD8">
            <w:pPr>
              <w:spacing w:after="0" w:line="240" w:lineRule="auto"/>
              <w:jc w:val="center"/>
              <w:rPr>
                <w:rFonts w:ascii="Times New Roman" w:hAnsi="Times New Roman" w:cs="Times New Roman"/>
                <w:b/>
                <w:bCs/>
                <w:sz w:val="20"/>
                <w:szCs w:val="20"/>
              </w:rPr>
            </w:pPr>
            <w:r w:rsidRPr="00E351A1">
              <w:rPr>
                <w:rFonts w:ascii="Times New Roman" w:hAnsi="Times New Roman" w:cs="Times New Roman"/>
                <w:b/>
                <w:bCs/>
                <w:sz w:val="20"/>
                <w:szCs w:val="20"/>
              </w:rPr>
              <w:t>6428</w:t>
            </w:r>
          </w:p>
        </w:tc>
        <w:tc>
          <w:tcPr>
            <w:tcW w:w="698" w:type="dxa"/>
            <w:shd w:val="clear" w:color="auto" w:fill="F2F2F2" w:themeFill="background1" w:themeFillShade="F2"/>
            <w:vAlign w:val="center"/>
          </w:tcPr>
          <w:p w14:paraId="358CBD70" w14:textId="77777777" w:rsidR="00FF1E94" w:rsidRPr="00E351A1" w:rsidRDefault="00FF1E94" w:rsidP="00790CD8">
            <w:pPr>
              <w:spacing w:after="0" w:line="240" w:lineRule="auto"/>
              <w:jc w:val="center"/>
              <w:rPr>
                <w:rFonts w:ascii="Times New Roman" w:hAnsi="Times New Roman" w:cs="Times New Roman"/>
                <w:b/>
                <w:bCs/>
                <w:sz w:val="20"/>
                <w:szCs w:val="20"/>
              </w:rPr>
            </w:pPr>
            <w:r w:rsidRPr="00E351A1">
              <w:rPr>
                <w:rFonts w:ascii="Times New Roman" w:hAnsi="Times New Roman" w:cs="Times New Roman"/>
                <w:b/>
                <w:bCs/>
                <w:sz w:val="20"/>
                <w:szCs w:val="20"/>
              </w:rPr>
              <w:t>12165</w:t>
            </w:r>
          </w:p>
        </w:tc>
        <w:tc>
          <w:tcPr>
            <w:tcW w:w="587" w:type="dxa"/>
            <w:shd w:val="clear" w:color="auto" w:fill="F2F2F2" w:themeFill="background1" w:themeFillShade="F2"/>
            <w:vAlign w:val="center"/>
          </w:tcPr>
          <w:p w14:paraId="734C46BA" w14:textId="77777777" w:rsidR="00FF1E94" w:rsidRPr="00E351A1" w:rsidRDefault="00FF1E94" w:rsidP="00790CD8">
            <w:pPr>
              <w:spacing w:after="0" w:line="240" w:lineRule="auto"/>
              <w:jc w:val="center"/>
              <w:rPr>
                <w:rFonts w:ascii="Times New Roman" w:hAnsi="Times New Roman" w:cs="Times New Roman"/>
                <w:b/>
                <w:bCs/>
                <w:sz w:val="20"/>
                <w:szCs w:val="20"/>
              </w:rPr>
            </w:pPr>
            <w:r w:rsidRPr="00E351A1">
              <w:rPr>
                <w:rFonts w:ascii="Times New Roman" w:hAnsi="Times New Roman" w:cs="Times New Roman"/>
                <w:b/>
                <w:bCs/>
                <w:sz w:val="20"/>
                <w:szCs w:val="20"/>
              </w:rPr>
              <w:t>5916</w:t>
            </w:r>
          </w:p>
        </w:tc>
        <w:tc>
          <w:tcPr>
            <w:tcW w:w="587" w:type="dxa"/>
            <w:shd w:val="clear" w:color="auto" w:fill="F2F2F2" w:themeFill="background1" w:themeFillShade="F2"/>
            <w:vAlign w:val="center"/>
          </w:tcPr>
          <w:p w14:paraId="504253FE" w14:textId="77777777" w:rsidR="00FF1E94" w:rsidRPr="00E351A1" w:rsidRDefault="00FF1E94" w:rsidP="00790CD8">
            <w:pPr>
              <w:spacing w:after="0" w:line="240" w:lineRule="auto"/>
              <w:jc w:val="center"/>
              <w:rPr>
                <w:rFonts w:ascii="Times New Roman" w:hAnsi="Times New Roman" w:cs="Times New Roman"/>
                <w:b/>
                <w:bCs/>
                <w:sz w:val="20"/>
                <w:szCs w:val="20"/>
              </w:rPr>
            </w:pPr>
            <w:r w:rsidRPr="00E351A1">
              <w:rPr>
                <w:rFonts w:ascii="Times New Roman" w:hAnsi="Times New Roman" w:cs="Times New Roman"/>
                <w:b/>
                <w:bCs/>
                <w:sz w:val="20"/>
                <w:szCs w:val="20"/>
              </w:rPr>
              <w:t>6249</w:t>
            </w:r>
          </w:p>
        </w:tc>
        <w:tc>
          <w:tcPr>
            <w:tcW w:w="698" w:type="dxa"/>
            <w:shd w:val="clear" w:color="auto" w:fill="F2F2F2" w:themeFill="background1" w:themeFillShade="F2"/>
            <w:vAlign w:val="center"/>
          </w:tcPr>
          <w:p w14:paraId="1B9D0C05" w14:textId="77777777" w:rsidR="00FF1E94" w:rsidRPr="00E351A1" w:rsidRDefault="00FF1E94" w:rsidP="00790CD8">
            <w:pPr>
              <w:spacing w:after="0" w:line="240" w:lineRule="auto"/>
              <w:jc w:val="center"/>
              <w:rPr>
                <w:rFonts w:ascii="Times New Roman" w:hAnsi="Times New Roman" w:cs="Times New Roman"/>
                <w:b/>
                <w:bCs/>
                <w:sz w:val="20"/>
                <w:szCs w:val="20"/>
              </w:rPr>
            </w:pPr>
            <w:r w:rsidRPr="00E351A1">
              <w:rPr>
                <w:rFonts w:ascii="Times New Roman" w:hAnsi="Times New Roman" w:cs="Times New Roman"/>
                <w:b/>
                <w:bCs/>
                <w:sz w:val="20"/>
                <w:szCs w:val="20"/>
              </w:rPr>
              <w:t>10889</w:t>
            </w:r>
          </w:p>
        </w:tc>
        <w:tc>
          <w:tcPr>
            <w:tcW w:w="673" w:type="dxa"/>
            <w:shd w:val="clear" w:color="auto" w:fill="F2F2F2" w:themeFill="background1" w:themeFillShade="F2"/>
            <w:vAlign w:val="center"/>
          </w:tcPr>
          <w:p w14:paraId="72E2E000" w14:textId="77777777" w:rsidR="00FF1E94" w:rsidRPr="00E351A1" w:rsidRDefault="00FF1E94" w:rsidP="00790CD8">
            <w:pPr>
              <w:spacing w:after="0" w:line="240" w:lineRule="auto"/>
              <w:jc w:val="center"/>
              <w:rPr>
                <w:rFonts w:ascii="Times New Roman" w:hAnsi="Times New Roman" w:cs="Times New Roman"/>
                <w:b/>
                <w:bCs/>
                <w:sz w:val="20"/>
                <w:szCs w:val="20"/>
              </w:rPr>
            </w:pPr>
            <w:r w:rsidRPr="00E351A1">
              <w:rPr>
                <w:rFonts w:ascii="Times New Roman" w:hAnsi="Times New Roman" w:cs="Times New Roman"/>
                <w:b/>
                <w:bCs/>
                <w:sz w:val="20"/>
                <w:szCs w:val="20"/>
              </w:rPr>
              <w:t>5280</w:t>
            </w:r>
          </w:p>
        </w:tc>
        <w:tc>
          <w:tcPr>
            <w:tcW w:w="669" w:type="dxa"/>
            <w:shd w:val="clear" w:color="auto" w:fill="F2F2F2" w:themeFill="background1" w:themeFillShade="F2"/>
            <w:vAlign w:val="center"/>
          </w:tcPr>
          <w:p w14:paraId="04B84515" w14:textId="77777777" w:rsidR="00FF1E94" w:rsidRPr="00E351A1" w:rsidRDefault="00FF1E94" w:rsidP="00790CD8">
            <w:pPr>
              <w:spacing w:after="0" w:line="240" w:lineRule="auto"/>
              <w:jc w:val="center"/>
              <w:rPr>
                <w:rFonts w:ascii="Times New Roman" w:hAnsi="Times New Roman" w:cs="Times New Roman"/>
                <w:b/>
                <w:bCs/>
                <w:sz w:val="20"/>
                <w:szCs w:val="20"/>
              </w:rPr>
            </w:pPr>
            <w:r w:rsidRPr="00E351A1">
              <w:rPr>
                <w:rFonts w:ascii="Times New Roman" w:hAnsi="Times New Roman" w:cs="Times New Roman"/>
                <w:b/>
                <w:bCs/>
                <w:sz w:val="20"/>
                <w:szCs w:val="20"/>
              </w:rPr>
              <w:t>5609</w:t>
            </w:r>
          </w:p>
        </w:tc>
        <w:tc>
          <w:tcPr>
            <w:tcW w:w="694" w:type="dxa"/>
            <w:shd w:val="clear" w:color="auto" w:fill="F2F2F2" w:themeFill="background1" w:themeFillShade="F2"/>
            <w:vAlign w:val="center"/>
          </w:tcPr>
          <w:p w14:paraId="2C3EEB74" w14:textId="77777777" w:rsidR="00FF1E94" w:rsidRPr="00E351A1" w:rsidRDefault="00FF1E94" w:rsidP="00790CD8">
            <w:pPr>
              <w:spacing w:after="0" w:line="240" w:lineRule="auto"/>
              <w:jc w:val="center"/>
              <w:rPr>
                <w:rFonts w:ascii="Times New Roman" w:hAnsi="Times New Roman" w:cs="Times New Roman"/>
                <w:b/>
                <w:bCs/>
                <w:sz w:val="20"/>
                <w:szCs w:val="20"/>
              </w:rPr>
            </w:pPr>
            <w:r w:rsidRPr="00E351A1">
              <w:rPr>
                <w:rFonts w:ascii="Times New Roman" w:hAnsi="Times New Roman" w:cs="Times New Roman"/>
                <w:b/>
                <w:bCs/>
                <w:sz w:val="20"/>
                <w:szCs w:val="20"/>
              </w:rPr>
              <w:t>10782</w:t>
            </w:r>
          </w:p>
        </w:tc>
        <w:tc>
          <w:tcPr>
            <w:tcW w:w="673" w:type="dxa"/>
            <w:shd w:val="clear" w:color="auto" w:fill="F2F2F2" w:themeFill="background1" w:themeFillShade="F2"/>
            <w:vAlign w:val="center"/>
          </w:tcPr>
          <w:p w14:paraId="04DB9D28" w14:textId="77777777" w:rsidR="00FF1E94" w:rsidRPr="00E351A1" w:rsidRDefault="00FF1E94" w:rsidP="00790CD8">
            <w:pPr>
              <w:spacing w:after="0" w:line="240" w:lineRule="auto"/>
              <w:jc w:val="center"/>
              <w:rPr>
                <w:rFonts w:ascii="Times New Roman" w:hAnsi="Times New Roman" w:cs="Times New Roman"/>
                <w:b/>
                <w:bCs/>
                <w:sz w:val="20"/>
                <w:szCs w:val="20"/>
              </w:rPr>
            </w:pPr>
            <w:r w:rsidRPr="00E351A1">
              <w:rPr>
                <w:rFonts w:ascii="Times New Roman" w:hAnsi="Times New Roman" w:cs="Times New Roman"/>
                <w:b/>
                <w:bCs/>
                <w:sz w:val="20"/>
                <w:szCs w:val="20"/>
              </w:rPr>
              <w:t>5223</w:t>
            </w:r>
          </w:p>
        </w:tc>
        <w:tc>
          <w:tcPr>
            <w:tcW w:w="669" w:type="dxa"/>
            <w:shd w:val="clear" w:color="auto" w:fill="F2F2F2" w:themeFill="background1" w:themeFillShade="F2"/>
            <w:vAlign w:val="center"/>
          </w:tcPr>
          <w:p w14:paraId="7828BD1A" w14:textId="77777777" w:rsidR="00FF1E94" w:rsidRPr="00E351A1" w:rsidRDefault="00FF1E94" w:rsidP="00790CD8">
            <w:pPr>
              <w:spacing w:after="0" w:line="240" w:lineRule="auto"/>
              <w:jc w:val="center"/>
              <w:rPr>
                <w:rFonts w:ascii="Times New Roman" w:hAnsi="Times New Roman" w:cs="Times New Roman"/>
                <w:b/>
                <w:bCs/>
                <w:sz w:val="20"/>
                <w:szCs w:val="20"/>
              </w:rPr>
            </w:pPr>
            <w:r w:rsidRPr="00E351A1">
              <w:rPr>
                <w:rFonts w:ascii="Times New Roman" w:hAnsi="Times New Roman" w:cs="Times New Roman"/>
                <w:b/>
                <w:bCs/>
                <w:sz w:val="20"/>
                <w:szCs w:val="20"/>
              </w:rPr>
              <w:t>5559</w:t>
            </w:r>
          </w:p>
        </w:tc>
      </w:tr>
      <w:tr w:rsidR="00FF1E94" w:rsidRPr="001E19D6" w14:paraId="76FA8A4C" w14:textId="77777777" w:rsidTr="00790CD8">
        <w:trPr>
          <w:trHeight w:val="389"/>
          <w:jc w:val="center"/>
        </w:trPr>
        <w:tc>
          <w:tcPr>
            <w:tcW w:w="1665" w:type="dxa"/>
            <w:vAlign w:val="center"/>
          </w:tcPr>
          <w:p w14:paraId="60117088" w14:textId="77777777" w:rsidR="00FF1E94" w:rsidRPr="001E19D6" w:rsidRDefault="00FF1E94" w:rsidP="00790CD8">
            <w:pPr>
              <w:spacing w:after="0" w:line="240" w:lineRule="auto"/>
              <w:ind w:right="144"/>
              <w:rPr>
                <w:rFonts w:ascii="Times New Roman" w:hAnsi="Times New Roman" w:cs="Times New Roman"/>
                <w:b/>
                <w:bCs/>
                <w:sz w:val="16"/>
                <w:szCs w:val="16"/>
              </w:rPr>
            </w:pPr>
            <w:r w:rsidRPr="001E19D6">
              <w:rPr>
                <w:rFonts w:ascii="Times New Roman" w:hAnsi="Times New Roman" w:cs="Times New Roman"/>
                <w:b/>
                <w:bCs/>
                <w:sz w:val="16"/>
                <w:szCs w:val="16"/>
              </w:rPr>
              <w:t>Под трудоспособна</w:t>
            </w:r>
            <w:r>
              <w:rPr>
                <w:rFonts w:ascii="Times New Roman" w:hAnsi="Times New Roman" w:cs="Times New Roman"/>
                <w:b/>
                <w:bCs/>
                <w:sz w:val="16"/>
                <w:szCs w:val="16"/>
              </w:rPr>
              <w:t xml:space="preserve"> възраст</w:t>
            </w:r>
          </w:p>
        </w:tc>
        <w:tc>
          <w:tcPr>
            <w:tcW w:w="698" w:type="dxa"/>
            <w:vAlign w:val="center"/>
          </w:tcPr>
          <w:p w14:paraId="1816F810"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1743</w:t>
            </w:r>
          </w:p>
        </w:tc>
        <w:tc>
          <w:tcPr>
            <w:tcW w:w="587" w:type="dxa"/>
            <w:vAlign w:val="center"/>
          </w:tcPr>
          <w:p w14:paraId="44372B72"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875</w:t>
            </w:r>
          </w:p>
        </w:tc>
        <w:tc>
          <w:tcPr>
            <w:tcW w:w="587" w:type="dxa"/>
            <w:vAlign w:val="center"/>
          </w:tcPr>
          <w:p w14:paraId="138A7FA5"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868</w:t>
            </w:r>
          </w:p>
        </w:tc>
        <w:tc>
          <w:tcPr>
            <w:tcW w:w="698" w:type="dxa"/>
            <w:vAlign w:val="center"/>
          </w:tcPr>
          <w:p w14:paraId="434F9E81"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1686</w:t>
            </w:r>
          </w:p>
        </w:tc>
        <w:tc>
          <w:tcPr>
            <w:tcW w:w="587" w:type="dxa"/>
            <w:vAlign w:val="center"/>
          </w:tcPr>
          <w:p w14:paraId="6080923A"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846</w:t>
            </w:r>
          </w:p>
        </w:tc>
        <w:tc>
          <w:tcPr>
            <w:tcW w:w="587" w:type="dxa"/>
            <w:vAlign w:val="center"/>
          </w:tcPr>
          <w:p w14:paraId="3F76B355"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840</w:t>
            </w:r>
          </w:p>
        </w:tc>
        <w:tc>
          <w:tcPr>
            <w:tcW w:w="698" w:type="dxa"/>
            <w:vAlign w:val="center"/>
          </w:tcPr>
          <w:p w14:paraId="47CA8BCF"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1367</w:t>
            </w:r>
          </w:p>
        </w:tc>
        <w:tc>
          <w:tcPr>
            <w:tcW w:w="673" w:type="dxa"/>
            <w:vAlign w:val="center"/>
          </w:tcPr>
          <w:p w14:paraId="40626C6D"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699</w:t>
            </w:r>
          </w:p>
        </w:tc>
        <w:tc>
          <w:tcPr>
            <w:tcW w:w="669" w:type="dxa"/>
            <w:vAlign w:val="center"/>
          </w:tcPr>
          <w:p w14:paraId="1AE65E7A"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668</w:t>
            </w:r>
          </w:p>
        </w:tc>
        <w:tc>
          <w:tcPr>
            <w:tcW w:w="694" w:type="dxa"/>
            <w:vAlign w:val="center"/>
          </w:tcPr>
          <w:p w14:paraId="12C32FBC"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1346</w:t>
            </w:r>
          </w:p>
        </w:tc>
        <w:tc>
          <w:tcPr>
            <w:tcW w:w="673" w:type="dxa"/>
            <w:vAlign w:val="center"/>
          </w:tcPr>
          <w:p w14:paraId="650B08BA"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680</w:t>
            </w:r>
          </w:p>
        </w:tc>
        <w:tc>
          <w:tcPr>
            <w:tcW w:w="669" w:type="dxa"/>
            <w:vAlign w:val="center"/>
          </w:tcPr>
          <w:p w14:paraId="735AA1B5"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666</w:t>
            </w:r>
          </w:p>
        </w:tc>
      </w:tr>
      <w:tr w:rsidR="00FF1E94" w:rsidRPr="001E19D6" w14:paraId="0DB035BD" w14:textId="77777777" w:rsidTr="00790CD8">
        <w:trPr>
          <w:trHeight w:val="345"/>
          <w:jc w:val="center"/>
        </w:trPr>
        <w:tc>
          <w:tcPr>
            <w:tcW w:w="1665" w:type="dxa"/>
            <w:vAlign w:val="center"/>
          </w:tcPr>
          <w:p w14:paraId="04987508" w14:textId="77777777" w:rsidR="00FF1E94" w:rsidRPr="001E19D6" w:rsidRDefault="00FF1E94" w:rsidP="00790CD8">
            <w:pPr>
              <w:spacing w:after="0" w:line="240" w:lineRule="auto"/>
              <w:ind w:right="144"/>
              <w:rPr>
                <w:rFonts w:ascii="Times New Roman" w:hAnsi="Times New Roman" w:cs="Times New Roman"/>
                <w:b/>
                <w:bCs/>
                <w:sz w:val="16"/>
                <w:szCs w:val="16"/>
              </w:rPr>
            </w:pPr>
            <w:r w:rsidRPr="001E19D6">
              <w:rPr>
                <w:rFonts w:ascii="Times New Roman" w:hAnsi="Times New Roman" w:cs="Times New Roman"/>
                <w:b/>
                <w:bCs/>
                <w:sz w:val="16"/>
                <w:szCs w:val="16"/>
              </w:rPr>
              <w:t>В трудоспособна</w:t>
            </w:r>
            <w:r>
              <w:rPr>
                <w:rFonts w:ascii="Times New Roman" w:hAnsi="Times New Roman" w:cs="Times New Roman"/>
                <w:b/>
                <w:bCs/>
                <w:sz w:val="16"/>
                <w:szCs w:val="16"/>
              </w:rPr>
              <w:t xml:space="preserve"> възраст</w:t>
            </w:r>
          </w:p>
        </w:tc>
        <w:tc>
          <w:tcPr>
            <w:tcW w:w="698" w:type="dxa"/>
            <w:vAlign w:val="center"/>
          </w:tcPr>
          <w:p w14:paraId="67CE6B47"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6906</w:t>
            </w:r>
          </w:p>
        </w:tc>
        <w:tc>
          <w:tcPr>
            <w:tcW w:w="587" w:type="dxa"/>
            <w:vAlign w:val="center"/>
          </w:tcPr>
          <w:p w14:paraId="74F6658C"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3786</w:t>
            </w:r>
          </w:p>
        </w:tc>
        <w:tc>
          <w:tcPr>
            <w:tcW w:w="587" w:type="dxa"/>
            <w:vAlign w:val="center"/>
          </w:tcPr>
          <w:p w14:paraId="2BA29523"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3120</w:t>
            </w:r>
          </w:p>
        </w:tc>
        <w:tc>
          <w:tcPr>
            <w:tcW w:w="698" w:type="dxa"/>
            <w:vAlign w:val="center"/>
          </w:tcPr>
          <w:p w14:paraId="17401B23"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6718</w:t>
            </w:r>
          </w:p>
        </w:tc>
        <w:tc>
          <w:tcPr>
            <w:tcW w:w="587" w:type="dxa"/>
            <w:vAlign w:val="center"/>
          </w:tcPr>
          <w:p w14:paraId="115DC2C4"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3674</w:t>
            </w:r>
          </w:p>
        </w:tc>
        <w:tc>
          <w:tcPr>
            <w:tcW w:w="587" w:type="dxa"/>
            <w:vAlign w:val="center"/>
          </w:tcPr>
          <w:p w14:paraId="5505A3C1"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3044</w:t>
            </w:r>
          </w:p>
        </w:tc>
        <w:tc>
          <w:tcPr>
            <w:tcW w:w="698" w:type="dxa"/>
            <w:vAlign w:val="center"/>
          </w:tcPr>
          <w:p w14:paraId="5468190D"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5756</w:t>
            </w:r>
          </w:p>
        </w:tc>
        <w:tc>
          <w:tcPr>
            <w:tcW w:w="673" w:type="dxa"/>
            <w:vAlign w:val="center"/>
          </w:tcPr>
          <w:p w14:paraId="3895DDD1"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3165</w:t>
            </w:r>
          </w:p>
        </w:tc>
        <w:tc>
          <w:tcPr>
            <w:tcW w:w="669" w:type="dxa"/>
            <w:vAlign w:val="center"/>
          </w:tcPr>
          <w:p w14:paraId="686B6973"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2591</w:t>
            </w:r>
          </w:p>
        </w:tc>
        <w:tc>
          <w:tcPr>
            <w:tcW w:w="694" w:type="dxa"/>
            <w:vAlign w:val="center"/>
          </w:tcPr>
          <w:p w14:paraId="7BB94866"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5723</w:t>
            </w:r>
          </w:p>
        </w:tc>
        <w:tc>
          <w:tcPr>
            <w:tcW w:w="673" w:type="dxa"/>
            <w:vAlign w:val="center"/>
          </w:tcPr>
          <w:p w14:paraId="0E1B7947"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3152</w:t>
            </w:r>
          </w:p>
        </w:tc>
        <w:tc>
          <w:tcPr>
            <w:tcW w:w="669" w:type="dxa"/>
            <w:vAlign w:val="center"/>
          </w:tcPr>
          <w:p w14:paraId="4F0854F6"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2571</w:t>
            </w:r>
          </w:p>
        </w:tc>
      </w:tr>
      <w:tr w:rsidR="00FF1E94" w:rsidRPr="001E19D6" w14:paraId="226D73F1" w14:textId="77777777" w:rsidTr="00790CD8">
        <w:trPr>
          <w:trHeight w:val="412"/>
          <w:jc w:val="center"/>
        </w:trPr>
        <w:tc>
          <w:tcPr>
            <w:tcW w:w="1665" w:type="dxa"/>
            <w:vAlign w:val="center"/>
          </w:tcPr>
          <w:p w14:paraId="3C0A5B5E" w14:textId="77777777" w:rsidR="00FF1E94" w:rsidRPr="001E19D6" w:rsidRDefault="00FF1E94" w:rsidP="00790CD8">
            <w:pPr>
              <w:spacing w:after="0" w:line="240" w:lineRule="auto"/>
              <w:ind w:right="144"/>
              <w:rPr>
                <w:rFonts w:ascii="Times New Roman" w:hAnsi="Times New Roman" w:cs="Times New Roman"/>
                <w:b/>
                <w:bCs/>
                <w:sz w:val="16"/>
                <w:szCs w:val="16"/>
              </w:rPr>
            </w:pPr>
            <w:r w:rsidRPr="001E19D6">
              <w:rPr>
                <w:rFonts w:ascii="Times New Roman" w:hAnsi="Times New Roman" w:cs="Times New Roman"/>
                <w:b/>
                <w:bCs/>
                <w:sz w:val="16"/>
                <w:szCs w:val="16"/>
              </w:rPr>
              <w:t>Над трудоспособна</w:t>
            </w:r>
            <w:r>
              <w:rPr>
                <w:rFonts w:ascii="Times New Roman" w:hAnsi="Times New Roman" w:cs="Times New Roman"/>
                <w:b/>
                <w:bCs/>
                <w:sz w:val="16"/>
                <w:szCs w:val="16"/>
              </w:rPr>
              <w:t xml:space="preserve"> възраст</w:t>
            </w:r>
          </w:p>
        </w:tc>
        <w:tc>
          <w:tcPr>
            <w:tcW w:w="698" w:type="dxa"/>
            <w:vAlign w:val="center"/>
          </w:tcPr>
          <w:p w14:paraId="745FF877"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3909</w:t>
            </w:r>
          </w:p>
        </w:tc>
        <w:tc>
          <w:tcPr>
            <w:tcW w:w="587" w:type="dxa"/>
            <w:vAlign w:val="center"/>
          </w:tcPr>
          <w:p w14:paraId="20CBECD6"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1469</w:t>
            </w:r>
          </w:p>
        </w:tc>
        <w:tc>
          <w:tcPr>
            <w:tcW w:w="587" w:type="dxa"/>
            <w:vAlign w:val="center"/>
          </w:tcPr>
          <w:p w14:paraId="4A498E1B"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2440</w:t>
            </w:r>
          </w:p>
        </w:tc>
        <w:tc>
          <w:tcPr>
            <w:tcW w:w="698" w:type="dxa"/>
            <w:vAlign w:val="center"/>
          </w:tcPr>
          <w:p w14:paraId="02DD7CC7"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3761</w:t>
            </w:r>
          </w:p>
        </w:tc>
        <w:tc>
          <w:tcPr>
            <w:tcW w:w="587" w:type="dxa"/>
            <w:vAlign w:val="center"/>
          </w:tcPr>
          <w:p w14:paraId="06087F0A"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1396</w:t>
            </w:r>
          </w:p>
        </w:tc>
        <w:tc>
          <w:tcPr>
            <w:tcW w:w="587" w:type="dxa"/>
            <w:vAlign w:val="center"/>
          </w:tcPr>
          <w:p w14:paraId="0EFE6493"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2365</w:t>
            </w:r>
          </w:p>
        </w:tc>
        <w:tc>
          <w:tcPr>
            <w:tcW w:w="698" w:type="dxa"/>
            <w:vAlign w:val="center"/>
          </w:tcPr>
          <w:p w14:paraId="50651FE0"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3766</w:t>
            </w:r>
          </w:p>
        </w:tc>
        <w:tc>
          <w:tcPr>
            <w:tcW w:w="673" w:type="dxa"/>
            <w:vAlign w:val="center"/>
          </w:tcPr>
          <w:p w14:paraId="5284C614"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1416</w:t>
            </w:r>
          </w:p>
        </w:tc>
        <w:tc>
          <w:tcPr>
            <w:tcW w:w="669" w:type="dxa"/>
            <w:vAlign w:val="center"/>
          </w:tcPr>
          <w:p w14:paraId="4AAFCC6D"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2350</w:t>
            </w:r>
          </w:p>
        </w:tc>
        <w:tc>
          <w:tcPr>
            <w:tcW w:w="694" w:type="dxa"/>
            <w:vAlign w:val="center"/>
          </w:tcPr>
          <w:p w14:paraId="55423F4C"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3713</w:t>
            </w:r>
          </w:p>
        </w:tc>
        <w:tc>
          <w:tcPr>
            <w:tcW w:w="673" w:type="dxa"/>
            <w:vAlign w:val="center"/>
          </w:tcPr>
          <w:p w14:paraId="69832E4F"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1391</w:t>
            </w:r>
          </w:p>
        </w:tc>
        <w:tc>
          <w:tcPr>
            <w:tcW w:w="669" w:type="dxa"/>
            <w:vAlign w:val="center"/>
          </w:tcPr>
          <w:p w14:paraId="68947586" w14:textId="77777777" w:rsidR="00FF1E94" w:rsidRPr="00295365" w:rsidRDefault="00FF1E94" w:rsidP="00790CD8">
            <w:pPr>
              <w:spacing w:after="0" w:line="240" w:lineRule="auto"/>
              <w:jc w:val="center"/>
              <w:rPr>
                <w:rFonts w:ascii="Times New Roman" w:hAnsi="Times New Roman" w:cs="Times New Roman"/>
                <w:bCs/>
                <w:sz w:val="20"/>
                <w:szCs w:val="20"/>
              </w:rPr>
            </w:pPr>
            <w:r w:rsidRPr="00295365">
              <w:rPr>
                <w:rFonts w:ascii="Times New Roman" w:hAnsi="Times New Roman" w:cs="Times New Roman"/>
                <w:sz w:val="20"/>
                <w:szCs w:val="20"/>
              </w:rPr>
              <w:t>2322</w:t>
            </w:r>
          </w:p>
        </w:tc>
      </w:tr>
    </w:tbl>
    <w:p w14:paraId="5C05AB5B" w14:textId="77777777" w:rsidR="00FF1E94" w:rsidRPr="001E19D6" w:rsidRDefault="00FF1E94" w:rsidP="00FF1E94">
      <w:pPr>
        <w:spacing w:after="120" w:line="240" w:lineRule="auto"/>
        <w:ind w:right="142"/>
        <w:jc w:val="center"/>
        <w:rPr>
          <w:rFonts w:ascii="Times New Roman" w:hAnsi="Times New Roman" w:cs="Times New Roman"/>
          <w:i/>
          <w:iCs/>
          <w:sz w:val="20"/>
          <w:szCs w:val="20"/>
        </w:rPr>
      </w:pPr>
      <w:r w:rsidRPr="001E19D6">
        <w:rPr>
          <w:rFonts w:ascii="Times New Roman" w:hAnsi="Times New Roman" w:cs="Times New Roman"/>
          <w:i/>
          <w:iCs/>
          <w:sz w:val="20"/>
          <w:szCs w:val="20"/>
        </w:rPr>
        <w:lastRenderedPageBreak/>
        <w:t xml:space="preserve">Източник: Национален статистически институт </w:t>
      </w:r>
      <w:r w:rsidRPr="001E19D6">
        <w:rPr>
          <w:rFonts w:ascii="Times New Roman" w:hAnsi="Times New Roman" w:cs="Times New Roman"/>
          <w:i/>
          <w:color w:val="000000"/>
          <w:sz w:val="20"/>
        </w:rPr>
        <w:t xml:space="preserve">- </w:t>
      </w:r>
      <w:hyperlink r:id="rId27" w:history="1">
        <w:r w:rsidRPr="001E19D6">
          <w:rPr>
            <w:rStyle w:val="ae"/>
            <w:rFonts w:ascii="Times New Roman" w:hAnsi="Times New Roman" w:cs="Times New Roman"/>
            <w:i/>
            <w:sz w:val="20"/>
          </w:rPr>
          <w:t>https://infostat.nsi.bg/</w:t>
        </w:r>
      </w:hyperlink>
    </w:p>
    <w:p w14:paraId="608BB4D9" w14:textId="77777777" w:rsidR="00FF1E94" w:rsidRPr="001E19D6" w:rsidRDefault="00FF1E94" w:rsidP="00FF1E9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Относителният дял на населението </w:t>
      </w:r>
      <w:r w:rsidRPr="001E19D6">
        <w:rPr>
          <w:rFonts w:ascii="Times New Roman" w:hAnsi="Times New Roman" w:cs="Times New Roman"/>
          <w:sz w:val="24"/>
          <w:szCs w:val="24"/>
        </w:rPr>
        <w:t xml:space="preserve">под трудоспособна възраст </w:t>
      </w:r>
      <w:r>
        <w:rPr>
          <w:rFonts w:ascii="Times New Roman" w:hAnsi="Times New Roman" w:cs="Times New Roman"/>
          <w:sz w:val="24"/>
          <w:szCs w:val="24"/>
        </w:rPr>
        <w:t>намалява от 14% на</w:t>
      </w:r>
      <w:r w:rsidRPr="001E19D6">
        <w:rPr>
          <w:rFonts w:ascii="Times New Roman" w:hAnsi="Times New Roman" w:cs="Times New Roman"/>
          <w:sz w:val="24"/>
          <w:szCs w:val="24"/>
        </w:rPr>
        <w:t xml:space="preserve"> 1</w:t>
      </w:r>
      <w:r>
        <w:rPr>
          <w:rFonts w:ascii="Times New Roman" w:hAnsi="Times New Roman" w:cs="Times New Roman"/>
          <w:sz w:val="24"/>
          <w:szCs w:val="24"/>
        </w:rPr>
        <w:t>3</w:t>
      </w:r>
      <w:r w:rsidRPr="001E19D6">
        <w:rPr>
          <w:rFonts w:ascii="Times New Roman" w:hAnsi="Times New Roman" w:cs="Times New Roman"/>
          <w:sz w:val="24"/>
          <w:szCs w:val="24"/>
        </w:rPr>
        <w:t xml:space="preserve">% </w:t>
      </w:r>
      <w:r>
        <w:rPr>
          <w:rFonts w:ascii="Times New Roman" w:hAnsi="Times New Roman" w:cs="Times New Roman"/>
          <w:sz w:val="24"/>
          <w:szCs w:val="24"/>
        </w:rPr>
        <w:t>за изследваните четири години</w:t>
      </w:r>
      <w:r w:rsidRPr="001E19D6">
        <w:rPr>
          <w:rFonts w:ascii="Times New Roman" w:hAnsi="Times New Roman" w:cs="Times New Roman"/>
          <w:sz w:val="24"/>
          <w:szCs w:val="24"/>
        </w:rPr>
        <w:t xml:space="preserve">. Възрастните над трудоспособна възраст </w:t>
      </w:r>
      <w:r>
        <w:rPr>
          <w:rFonts w:ascii="Times New Roman" w:hAnsi="Times New Roman" w:cs="Times New Roman"/>
          <w:sz w:val="24"/>
          <w:szCs w:val="24"/>
        </w:rPr>
        <w:t xml:space="preserve">към края на 2023 г. </w:t>
      </w:r>
      <w:r w:rsidRPr="001E19D6">
        <w:rPr>
          <w:rFonts w:ascii="Times New Roman" w:hAnsi="Times New Roman" w:cs="Times New Roman"/>
          <w:sz w:val="24"/>
          <w:szCs w:val="24"/>
        </w:rPr>
        <w:t>са 3</w:t>
      </w:r>
      <w:r>
        <w:rPr>
          <w:rFonts w:ascii="Times New Roman" w:hAnsi="Times New Roman" w:cs="Times New Roman"/>
          <w:sz w:val="24"/>
          <w:szCs w:val="24"/>
        </w:rPr>
        <w:t>713</w:t>
      </w:r>
      <w:r w:rsidRPr="001E19D6">
        <w:rPr>
          <w:rFonts w:ascii="Times New Roman" w:hAnsi="Times New Roman" w:cs="Times New Roman"/>
          <w:sz w:val="24"/>
          <w:szCs w:val="24"/>
        </w:rPr>
        <w:t xml:space="preserve"> души или </w:t>
      </w:r>
      <w:r>
        <w:rPr>
          <w:rFonts w:ascii="Times New Roman" w:hAnsi="Times New Roman" w:cs="Times New Roman"/>
          <w:sz w:val="24"/>
          <w:szCs w:val="24"/>
        </w:rPr>
        <w:t>34%, като относителният им дял през базовата 2020 г. е 31</w:t>
      </w:r>
      <w:r w:rsidRPr="001E19D6">
        <w:rPr>
          <w:rFonts w:ascii="Times New Roman" w:hAnsi="Times New Roman" w:cs="Times New Roman"/>
          <w:sz w:val="24"/>
          <w:szCs w:val="24"/>
        </w:rPr>
        <w:t xml:space="preserve">%. </w:t>
      </w:r>
      <w:r>
        <w:rPr>
          <w:rFonts w:ascii="Times New Roman" w:hAnsi="Times New Roman" w:cs="Times New Roman"/>
          <w:sz w:val="24"/>
          <w:szCs w:val="24"/>
        </w:rPr>
        <w:t>Х</w:t>
      </w:r>
      <w:r w:rsidRPr="001E19D6">
        <w:rPr>
          <w:rFonts w:ascii="Times New Roman" w:hAnsi="Times New Roman" w:cs="Times New Roman"/>
          <w:sz w:val="24"/>
          <w:szCs w:val="24"/>
        </w:rPr>
        <w:t>ората в трудоспособна възраст на 16 и повече години</w:t>
      </w:r>
      <w:r>
        <w:rPr>
          <w:rFonts w:ascii="Times New Roman" w:hAnsi="Times New Roman" w:cs="Times New Roman"/>
          <w:sz w:val="24"/>
          <w:szCs w:val="24"/>
        </w:rPr>
        <w:t xml:space="preserve"> намаляват от 55% на 53%</w:t>
      </w:r>
      <w:r w:rsidRPr="001E19D6">
        <w:rPr>
          <w:rFonts w:ascii="Times New Roman" w:hAnsi="Times New Roman" w:cs="Times New Roman"/>
          <w:sz w:val="24"/>
          <w:szCs w:val="24"/>
        </w:rPr>
        <w:t xml:space="preserve">. </w:t>
      </w:r>
    </w:p>
    <w:p w14:paraId="6AA5CD29" w14:textId="77777777" w:rsidR="00FF1E94" w:rsidRPr="00B57930" w:rsidRDefault="00FF1E94" w:rsidP="00FF1E94">
      <w:pPr>
        <w:spacing w:after="0" w:line="240" w:lineRule="auto"/>
        <w:ind w:right="144" w:firstLine="708"/>
        <w:jc w:val="both"/>
        <w:rPr>
          <w:rFonts w:ascii="Times New Roman" w:hAnsi="Times New Roman" w:cs="Times New Roman"/>
          <w:sz w:val="24"/>
          <w:szCs w:val="24"/>
        </w:rPr>
      </w:pPr>
      <w:r w:rsidRPr="001E19D6">
        <w:rPr>
          <w:rFonts w:ascii="Times New Roman" w:hAnsi="Times New Roman" w:cs="Times New Roman"/>
          <w:sz w:val="24"/>
          <w:szCs w:val="24"/>
        </w:rPr>
        <w:t xml:space="preserve">Сравнителните данни на НСИ от преброяване на населението през 2011 г. и 2021 г. </w:t>
      </w:r>
      <w:r>
        <w:rPr>
          <w:rFonts w:ascii="Times New Roman" w:hAnsi="Times New Roman" w:cs="Times New Roman"/>
          <w:sz w:val="24"/>
          <w:szCs w:val="24"/>
        </w:rPr>
        <w:t xml:space="preserve">също </w:t>
      </w:r>
      <w:r w:rsidRPr="001E19D6">
        <w:rPr>
          <w:rFonts w:ascii="Times New Roman" w:hAnsi="Times New Roman" w:cs="Times New Roman"/>
          <w:sz w:val="24"/>
          <w:szCs w:val="24"/>
        </w:rPr>
        <w:t xml:space="preserve">показват, че възрастовата структура на </w:t>
      </w:r>
      <w:r>
        <w:rPr>
          <w:rFonts w:ascii="Times New Roman" w:hAnsi="Times New Roman" w:cs="Times New Roman"/>
          <w:sz w:val="24"/>
          <w:szCs w:val="24"/>
        </w:rPr>
        <w:t>населението в</w:t>
      </w:r>
      <w:r w:rsidRPr="001E19D6">
        <w:rPr>
          <w:rFonts w:ascii="Times New Roman" w:hAnsi="Times New Roman" w:cs="Times New Roman"/>
          <w:sz w:val="24"/>
          <w:szCs w:val="24"/>
        </w:rPr>
        <w:t xml:space="preserve"> община </w:t>
      </w:r>
      <w:r>
        <w:rPr>
          <w:rFonts w:ascii="Times New Roman" w:hAnsi="Times New Roman" w:cs="Times New Roman"/>
          <w:sz w:val="24"/>
          <w:szCs w:val="24"/>
        </w:rPr>
        <w:t>Генерал Тошево</w:t>
      </w:r>
      <w:r w:rsidRPr="001E19D6">
        <w:rPr>
          <w:rFonts w:ascii="Times New Roman" w:hAnsi="Times New Roman" w:cs="Times New Roman"/>
          <w:sz w:val="24"/>
          <w:szCs w:val="24"/>
        </w:rPr>
        <w:t xml:space="preserve"> се влошава. </w:t>
      </w:r>
      <w:r w:rsidRPr="00B57930">
        <w:rPr>
          <w:rFonts w:ascii="Times New Roman" w:hAnsi="Times New Roman" w:cs="Times New Roman"/>
          <w:sz w:val="24"/>
          <w:szCs w:val="24"/>
        </w:rPr>
        <w:t xml:space="preserve">Относителният дял на децата и младежите до 29 годишна възраст намалява от 27% на 22%. В същото време възрастните хора над 65 години се увеличават и делът им нараства от 25% на 32%. </w:t>
      </w:r>
    </w:p>
    <w:p w14:paraId="75BC800C" w14:textId="551B3307" w:rsidR="00FF1E94" w:rsidRPr="00EE7F4F" w:rsidRDefault="00FF1E94" w:rsidP="00FF1E94">
      <w:pPr>
        <w:shd w:val="clear" w:color="auto" w:fill="FFFFFF" w:themeFill="background1"/>
        <w:spacing w:before="120" w:after="120" w:line="240" w:lineRule="auto"/>
        <w:jc w:val="center"/>
        <w:rPr>
          <w:rFonts w:ascii="Times New Roman" w:hAnsi="Times New Roman" w:cs="Times New Roman"/>
          <w:b/>
          <w:sz w:val="24"/>
          <w:szCs w:val="24"/>
        </w:rPr>
      </w:pPr>
      <w:r w:rsidRPr="00EE7F4F">
        <w:rPr>
          <w:rFonts w:ascii="Times New Roman" w:hAnsi="Times New Roman" w:cs="Times New Roman"/>
          <w:b/>
          <w:sz w:val="24"/>
          <w:szCs w:val="24"/>
        </w:rPr>
        <w:t xml:space="preserve">Таблица </w:t>
      </w:r>
      <w:r>
        <w:rPr>
          <w:rFonts w:ascii="Times New Roman" w:hAnsi="Times New Roman" w:cs="Times New Roman"/>
          <w:b/>
          <w:sz w:val="24"/>
          <w:szCs w:val="24"/>
          <w:lang w:val="bg-BG"/>
        </w:rPr>
        <w:t>14</w:t>
      </w:r>
      <w:r w:rsidRPr="00EE7F4F">
        <w:rPr>
          <w:rFonts w:ascii="Times New Roman" w:hAnsi="Times New Roman" w:cs="Times New Roman"/>
          <w:b/>
          <w:sz w:val="24"/>
          <w:szCs w:val="24"/>
        </w:rPr>
        <w:t xml:space="preserve">: Население по пол и възраст в община </w:t>
      </w:r>
      <w:r>
        <w:rPr>
          <w:rFonts w:ascii="Times New Roman" w:hAnsi="Times New Roman" w:cs="Times New Roman"/>
          <w:b/>
          <w:sz w:val="24"/>
          <w:szCs w:val="24"/>
        </w:rPr>
        <w:t>Генерал Тошево</w:t>
      </w:r>
      <w:r w:rsidRPr="00EE7F4F">
        <w:rPr>
          <w:rFonts w:ascii="Times New Roman" w:hAnsi="Times New Roman" w:cs="Times New Roman"/>
          <w:b/>
          <w:sz w:val="24"/>
          <w:szCs w:val="24"/>
        </w:rPr>
        <w:t xml:space="preserve"> – 2020-202</w:t>
      </w:r>
      <w:r>
        <w:rPr>
          <w:rFonts w:ascii="Times New Roman" w:hAnsi="Times New Roman" w:cs="Times New Roman"/>
          <w:b/>
          <w:sz w:val="24"/>
          <w:szCs w:val="24"/>
        </w:rPr>
        <w:t>3</w:t>
      </w:r>
      <w:r w:rsidRPr="00EE7F4F">
        <w:rPr>
          <w:rFonts w:ascii="Times New Roman" w:hAnsi="Times New Roman" w:cs="Times New Roman"/>
          <w:b/>
          <w:sz w:val="24"/>
          <w:szCs w:val="24"/>
        </w:rPr>
        <w:t xml:space="preserve"> г.</w:t>
      </w:r>
    </w:p>
    <w:tbl>
      <w:tblPr>
        <w:tblW w:w="9142" w:type="dxa"/>
        <w:jc w:val="center"/>
        <w:shd w:val="clear" w:color="auto" w:fill="FFFFFF" w:themeFill="background1"/>
        <w:tblCellMar>
          <w:left w:w="70" w:type="dxa"/>
          <w:right w:w="70" w:type="dxa"/>
        </w:tblCellMar>
        <w:tblLook w:val="04A0" w:firstRow="1" w:lastRow="0" w:firstColumn="1" w:lastColumn="0" w:noHBand="0" w:noVBand="1"/>
      </w:tblPr>
      <w:tblGrid>
        <w:gridCol w:w="663"/>
        <w:gridCol w:w="648"/>
        <w:gridCol w:w="742"/>
        <w:gridCol w:w="699"/>
        <w:gridCol w:w="801"/>
        <w:gridCol w:w="778"/>
        <w:gridCol w:w="747"/>
        <w:gridCol w:w="753"/>
        <w:gridCol w:w="778"/>
        <w:gridCol w:w="679"/>
        <w:gridCol w:w="622"/>
        <w:gridCol w:w="626"/>
        <w:gridCol w:w="606"/>
      </w:tblGrid>
      <w:tr w:rsidR="00FF1E94" w:rsidRPr="00304F5F" w14:paraId="35CFA21F" w14:textId="77777777" w:rsidTr="00790CD8">
        <w:trPr>
          <w:trHeight w:val="255"/>
          <w:jc w:val="center"/>
        </w:trPr>
        <w:tc>
          <w:tcPr>
            <w:tcW w:w="663"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5B894A9D" w14:textId="77777777" w:rsidR="00FF1E94" w:rsidRPr="00304F5F" w:rsidRDefault="00FF1E94" w:rsidP="00790CD8">
            <w:pPr>
              <w:spacing w:after="0" w:line="240" w:lineRule="auto"/>
              <w:jc w:val="center"/>
              <w:rPr>
                <w:rFonts w:ascii="Times New Roman" w:eastAsia="Times New Roman" w:hAnsi="Times New Roman" w:cs="Times New Roman"/>
                <w:b/>
                <w:bCs/>
                <w:color w:val="000000"/>
                <w:sz w:val="20"/>
                <w:szCs w:val="20"/>
              </w:rPr>
            </w:pPr>
          </w:p>
        </w:tc>
        <w:tc>
          <w:tcPr>
            <w:tcW w:w="2089" w:type="dxa"/>
            <w:gridSpan w:val="3"/>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3D00456C" w14:textId="77777777" w:rsidR="00FF1E94" w:rsidRPr="00304F5F" w:rsidRDefault="00FF1E94" w:rsidP="00790CD8">
            <w:pPr>
              <w:spacing w:after="0" w:line="240" w:lineRule="auto"/>
              <w:jc w:val="center"/>
              <w:rPr>
                <w:rFonts w:ascii="Times New Roman" w:eastAsia="Times New Roman" w:hAnsi="Times New Roman" w:cs="Times New Roman"/>
                <w:b/>
                <w:bCs/>
                <w:color w:val="000000"/>
                <w:sz w:val="20"/>
                <w:szCs w:val="20"/>
              </w:rPr>
            </w:pPr>
            <w:r w:rsidRPr="00304F5F">
              <w:rPr>
                <w:rFonts w:ascii="Times New Roman" w:eastAsia="Times New Roman" w:hAnsi="Times New Roman" w:cs="Times New Roman"/>
                <w:b/>
                <w:bCs/>
                <w:color w:val="000000"/>
                <w:sz w:val="20"/>
                <w:szCs w:val="20"/>
              </w:rPr>
              <w:t>2020</w:t>
            </w:r>
          </w:p>
        </w:tc>
        <w:tc>
          <w:tcPr>
            <w:tcW w:w="2326" w:type="dxa"/>
            <w:gridSpan w:val="3"/>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4E7418A6" w14:textId="77777777" w:rsidR="00FF1E94" w:rsidRPr="00304F5F" w:rsidRDefault="00FF1E94" w:rsidP="00790CD8">
            <w:pPr>
              <w:spacing w:after="0" w:line="240" w:lineRule="auto"/>
              <w:jc w:val="center"/>
              <w:rPr>
                <w:rFonts w:ascii="Times New Roman" w:eastAsia="Times New Roman" w:hAnsi="Times New Roman" w:cs="Times New Roman"/>
                <w:b/>
                <w:bCs/>
                <w:color w:val="000000"/>
                <w:sz w:val="20"/>
                <w:szCs w:val="20"/>
              </w:rPr>
            </w:pPr>
            <w:r w:rsidRPr="00304F5F">
              <w:rPr>
                <w:rFonts w:ascii="Times New Roman" w:eastAsia="Times New Roman" w:hAnsi="Times New Roman" w:cs="Times New Roman"/>
                <w:b/>
                <w:bCs/>
                <w:color w:val="000000"/>
                <w:sz w:val="20"/>
                <w:szCs w:val="20"/>
              </w:rPr>
              <w:t>2021</w:t>
            </w:r>
          </w:p>
        </w:tc>
        <w:tc>
          <w:tcPr>
            <w:tcW w:w="2210" w:type="dxa"/>
            <w:gridSpan w:val="3"/>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56E27F08" w14:textId="77777777" w:rsidR="00FF1E94" w:rsidRPr="00304F5F" w:rsidRDefault="00FF1E94" w:rsidP="00790CD8">
            <w:pPr>
              <w:spacing w:after="0" w:line="240" w:lineRule="auto"/>
              <w:jc w:val="center"/>
              <w:rPr>
                <w:rFonts w:ascii="Times New Roman" w:eastAsia="Times New Roman" w:hAnsi="Times New Roman" w:cs="Times New Roman"/>
                <w:b/>
                <w:bCs/>
                <w:color w:val="000000"/>
                <w:sz w:val="20"/>
                <w:szCs w:val="20"/>
              </w:rPr>
            </w:pPr>
            <w:r w:rsidRPr="00304F5F">
              <w:rPr>
                <w:rFonts w:ascii="Times New Roman" w:eastAsia="Times New Roman" w:hAnsi="Times New Roman" w:cs="Times New Roman"/>
                <w:b/>
                <w:bCs/>
                <w:color w:val="000000"/>
                <w:sz w:val="20"/>
                <w:szCs w:val="20"/>
              </w:rPr>
              <w:t>2022</w:t>
            </w:r>
          </w:p>
        </w:tc>
        <w:tc>
          <w:tcPr>
            <w:tcW w:w="1854" w:type="dxa"/>
            <w:gridSpan w:val="3"/>
            <w:tcBorders>
              <w:top w:val="single" w:sz="4" w:space="0" w:color="auto"/>
              <w:left w:val="nil"/>
              <w:bottom w:val="single" w:sz="4" w:space="0" w:color="auto"/>
              <w:right w:val="single" w:sz="4" w:space="0" w:color="auto"/>
            </w:tcBorders>
            <w:shd w:val="clear" w:color="auto" w:fill="B6DDE8" w:themeFill="accent5" w:themeFillTint="66"/>
          </w:tcPr>
          <w:p w14:paraId="4A3030DE" w14:textId="77777777" w:rsidR="00FF1E94" w:rsidRPr="00304F5F" w:rsidRDefault="00FF1E94" w:rsidP="00790CD8">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2023</w:t>
            </w:r>
          </w:p>
        </w:tc>
      </w:tr>
      <w:tr w:rsidR="00FF1E94" w:rsidRPr="00304F5F" w14:paraId="45C74B4C"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798B4132" w14:textId="77777777" w:rsidR="00FF1E94" w:rsidRPr="00304F5F" w:rsidRDefault="00FF1E94" w:rsidP="00790CD8">
            <w:pPr>
              <w:spacing w:after="0" w:line="240" w:lineRule="auto"/>
              <w:jc w:val="center"/>
              <w:rPr>
                <w:rFonts w:ascii="Times New Roman" w:eastAsia="Times New Roman" w:hAnsi="Times New Roman" w:cs="Times New Roman"/>
                <w:b/>
                <w:bCs/>
                <w:color w:val="000000"/>
                <w:sz w:val="20"/>
                <w:szCs w:val="20"/>
              </w:rPr>
            </w:pPr>
          </w:p>
        </w:tc>
        <w:tc>
          <w:tcPr>
            <w:tcW w:w="648" w:type="dxa"/>
            <w:tcBorders>
              <w:top w:val="nil"/>
              <w:left w:val="nil"/>
              <w:bottom w:val="single" w:sz="4" w:space="0" w:color="auto"/>
              <w:right w:val="single" w:sz="4" w:space="0" w:color="auto"/>
            </w:tcBorders>
            <w:shd w:val="clear" w:color="auto" w:fill="EAF1DD" w:themeFill="accent3" w:themeFillTint="33"/>
            <w:vAlign w:val="center"/>
            <w:hideMark/>
          </w:tcPr>
          <w:p w14:paraId="6E51155F" w14:textId="77777777" w:rsidR="00FF1E94" w:rsidRPr="00EC1780" w:rsidRDefault="00FF1E94" w:rsidP="00790CD8">
            <w:pPr>
              <w:spacing w:after="0" w:line="240" w:lineRule="auto"/>
              <w:jc w:val="center"/>
              <w:rPr>
                <w:rFonts w:ascii="Times New Roman" w:eastAsia="Times New Roman" w:hAnsi="Times New Roman" w:cs="Times New Roman"/>
                <w:b/>
                <w:bCs/>
                <w:color w:val="000000"/>
                <w:sz w:val="18"/>
                <w:szCs w:val="18"/>
              </w:rPr>
            </w:pPr>
            <w:r w:rsidRPr="00EC1780">
              <w:rPr>
                <w:rFonts w:ascii="Times New Roman" w:eastAsia="Times New Roman" w:hAnsi="Times New Roman" w:cs="Times New Roman"/>
                <w:b/>
                <w:bCs/>
                <w:color w:val="000000"/>
                <w:sz w:val="18"/>
                <w:szCs w:val="18"/>
              </w:rPr>
              <w:t>Общо</w:t>
            </w:r>
          </w:p>
        </w:tc>
        <w:tc>
          <w:tcPr>
            <w:tcW w:w="742" w:type="dxa"/>
            <w:tcBorders>
              <w:top w:val="nil"/>
              <w:left w:val="nil"/>
              <w:bottom w:val="single" w:sz="4" w:space="0" w:color="auto"/>
              <w:right w:val="single" w:sz="4" w:space="0" w:color="auto"/>
            </w:tcBorders>
            <w:shd w:val="clear" w:color="auto" w:fill="EAF1DD" w:themeFill="accent3" w:themeFillTint="33"/>
            <w:vAlign w:val="center"/>
            <w:hideMark/>
          </w:tcPr>
          <w:p w14:paraId="37ADC13E" w14:textId="77777777" w:rsidR="00FF1E94" w:rsidRPr="00EC1780" w:rsidRDefault="00FF1E94" w:rsidP="00790CD8">
            <w:pPr>
              <w:spacing w:after="0" w:line="240" w:lineRule="auto"/>
              <w:jc w:val="center"/>
              <w:rPr>
                <w:rFonts w:ascii="Times New Roman" w:eastAsia="Times New Roman" w:hAnsi="Times New Roman" w:cs="Times New Roman"/>
                <w:b/>
                <w:bCs/>
                <w:color w:val="000000"/>
                <w:sz w:val="18"/>
                <w:szCs w:val="18"/>
              </w:rPr>
            </w:pPr>
            <w:r w:rsidRPr="00EC1780">
              <w:rPr>
                <w:rFonts w:ascii="Times New Roman" w:eastAsia="Times New Roman" w:hAnsi="Times New Roman" w:cs="Times New Roman"/>
                <w:b/>
                <w:bCs/>
                <w:color w:val="000000"/>
                <w:sz w:val="18"/>
                <w:szCs w:val="18"/>
              </w:rPr>
              <w:t>Мъже</w:t>
            </w:r>
          </w:p>
        </w:tc>
        <w:tc>
          <w:tcPr>
            <w:tcW w:w="699" w:type="dxa"/>
            <w:tcBorders>
              <w:top w:val="nil"/>
              <w:left w:val="nil"/>
              <w:bottom w:val="single" w:sz="4" w:space="0" w:color="auto"/>
              <w:right w:val="single" w:sz="4" w:space="0" w:color="auto"/>
            </w:tcBorders>
            <w:shd w:val="clear" w:color="auto" w:fill="EAF1DD" w:themeFill="accent3" w:themeFillTint="33"/>
            <w:vAlign w:val="center"/>
            <w:hideMark/>
          </w:tcPr>
          <w:p w14:paraId="1FDB3860" w14:textId="77777777" w:rsidR="00FF1E94" w:rsidRPr="00EC1780" w:rsidRDefault="00FF1E94" w:rsidP="00790CD8">
            <w:pPr>
              <w:spacing w:after="0" w:line="240" w:lineRule="auto"/>
              <w:jc w:val="center"/>
              <w:rPr>
                <w:rFonts w:ascii="Times New Roman" w:eastAsia="Times New Roman" w:hAnsi="Times New Roman" w:cs="Times New Roman"/>
                <w:b/>
                <w:bCs/>
                <w:color w:val="000000"/>
                <w:sz w:val="18"/>
                <w:szCs w:val="18"/>
              </w:rPr>
            </w:pPr>
            <w:r w:rsidRPr="00EC1780">
              <w:rPr>
                <w:rFonts w:ascii="Times New Roman" w:eastAsia="Times New Roman" w:hAnsi="Times New Roman" w:cs="Times New Roman"/>
                <w:b/>
                <w:bCs/>
                <w:color w:val="000000"/>
                <w:sz w:val="18"/>
                <w:szCs w:val="18"/>
              </w:rPr>
              <w:t>Жени</w:t>
            </w:r>
          </w:p>
        </w:tc>
        <w:tc>
          <w:tcPr>
            <w:tcW w:w="801" w:type="dxa"/>
            <w:tcBorders>
              <w:top w:val="nil"/>
              <w:left w:val="nil"/>
              <w:bottom w:val="single" w:sz="4" w:space="0" w:color="auto"/>
              <w:right w:val="single" w:sz="4" w:space="0" w:color="auto"/>
            </w:tcBorders>
            <w:shd w:val="clear" w:color="auto" w:fill="EAF1DD" w:themeFill="accent3" w:themeFillTint="33"/>
            <w:vAlign w:val="center"/>
            <w:hideMark/>
          </w:tcPr>
          <w:p w14:paraId="380E6DFA" w14:textId="77777777" w:rsidR="00FF1E94" w:rsidRPr="00EC1780" w:rsidRDefault="00FF1E94" w:rsidP="00790CD8">
            <w:pPr>
              <w:spacing w:after="0" w:line="240" w:lineRule="auto"/>
              <w:jc w:val="center"/>
              <w:rPr>
                <w:rFonts w:ascii="Times New Roman" w:eastAsia="Times New Roman" w:hAnsi="Times New Roman" w:cs="Times New Roman"/>
                <w:b/>
                <w:bCs/>
                <w:color w:val="000000"/>
                <w:sz w:val="18"/>
                <w:szCs w:val="18"/>
              </w:rPr>
            </w:pPr>
            <w:r w:rsidRPr="00EC1780">
              <w:rPr>
                <w:rFonts w:ascii="Times New Roman" w:eastAsia="Times New Roman" w:hAnsi="Times New Roman" w:cs="Times New Roman"/>
                <w:b/>
                <w:bCs/>
                <w:color w:val="000000"/>
                <w:sz w:val="18"/>
                <w:szCs w:val="18"/>
              </w:rPr>
              <w:t>Общо</w:t>
            </w:r>
          </w:p>
        </w:tc>
        <w:tc>
          <w:tcPr>
            <w:tcW w:w="778" w:type="dxa"/>
            <w:tcBorders>
              <w:top w:val="nil"/>
              <w:left w:val="nil"/>
              <w:bottom w:val="single" w:sz="4" w:space="0" w:color="auto"/>
              <w:right w:val="single" w:sz="4" w:space="0" w:color="auto"/>
            </w:tcBorders>
            <w:shd w:val="clear" w:color="auto" w:fill="EAF1DD" w:themeFill="accent3" w:themeFillTint="33"/>
            <w:vAlign w:val="center"/>
            <w:hideMark/>
          </w:tcPr>
          <w:p w14:paraId="1C9DE504" w14:textId="77777777" w:rsidR="00FF1E94" w:rsidRPr="00EC1780" w:rsidRDefault="00FF1E94" w:rsidP="00790CD8">
            <w:pPr>
              <w:spacing w:after="0" w:line="240" w:lineRule="auto"/>
              <w:jc w:val="center"/>
              <w:rPr>
                <w:rFonts w:ascii="Times New Roman" w:eastAsia="Times New Roman" w:hAnsi="Times New Roman" w:cs="Times New Roman"/>
                <w:b/>
                <w:bCs/>
                <w:color w:val="000000"/>
                <w:sz w:val="18"/>
                <w:szCs w:val="18"/>
              </w:rPr>
            </w:pPr>
            <w:r w:rsidRPr="00EC1780">
              <w:rPr>
                <w:rFonts w:ascii="Times New Roman" w:eastAsia="Times New Roman" w:hAnsi="Times New Roman" w:cs="Times New Roman"/>
                <w:b/>
                <w:bCs/>
                <w:color w:val="000000"/>
                <w:sz w:val="18"/>
                <w:szCs w:val="18"/>
              </w:rPr>
              <w:t>Мъже</w:t>
            </w:r>
          </w:p>
        </w:tc>
        <w:tc>
          <w:tcPr>
            <w:tcW w:w="747" w:type="dxa"/>
            <w:tcBorders>
              <w:top w:val="nil"/>
              <w:left w:val="nil"/>
              <w:bottom w:val="single" w:sz="4" w:space="0" w:color="auto"/>
              <w:right w:val="single" w:sz="4" w:space="0" w:color="auto"/>
            </w:tcBorders>
            <w:shd w:val="clear" w:color="auto" w:fill="EAF1DD" w:themeFill="accent3" w:themeFillTint="33"/>
            <w:vAlign w:val="center"/>
            <w:hideMark/>
          </w:tcPr>
          <w:p w14:paraId="70679215" w14:textId="77777777" w:rsidR="00FF1E94" w:rsidRPr="00EC1780" w:rsidRDefault="00FF1E94" w:rsidP="00790CD8">
            <w:pPr>
              <w:spacing w:after="0" w:line="240" w:lineRule="auto"/>
              <w:jc w:val="center"/>
              <w:rPr>
                <w:rFonts w:ascii="Times New Roman" w:eastAsia="Times New Roman" w:hAnsi="Times New Roman" w:cs="Times New Roman"/>
                <w:b/>
                <w:bCs/>
                <w:color w:val="000000"/>
                <w:sz w:val="18"/>
                <w:szCs w:val="18"/>
              </w:rPr>
            </w:pPr>
            <w:r w:rsidRPr="00EC1780">
              <w:rPr>
                <w:rFonts w:ascii="Times New Roman" w:eastAsia="Times New Roman" w:hAnsi="Times New Roman" w:cs="Times New Roman"/>
                <w:b/>
                <w:bCs/>
                <w:color w:val="000000"/>
                <w:sz w:val="18"/>
                <w:szCs w:val="18"/>
              </w:rPr>
              <w:t>Жени</w:t>
            </w:r>
          </w:p>
        </w:tc>
        <w:tc>
          <w:tcPr>
            <w:tcW w:w="753" w:type="dxa"/>
            <w:tcBorders>
              <w:top w:val="nil"/>
              <w:left w:val="nil"/>
              <w:bottom w:val="single" w:sz="4" w:space="0" w:color="auto"/>
              <w:right w:val="single" w:sz="4" w:space="0" w:color="auto"/>
            </w:tcBorders>
            <w:shd w:val="clear" w:color="auto" w:fill="EAF1DD" w:themeFill="accent3" w:themeFillTint="33"/>
            <w:vAlign w:val="center"/>
            <w:hideMark/>
          </w:tcPr>
          <w:p w14:paraId="505C2258" w14:textId="77777777" w:rsidR="00FF1E94" w:rsidRPr="00EC1780" w:rsidRDefault="00FF1E94" w:rsidP="00790CD8">
            <w:pPr>
              <w:spacing w:after="0" w:line="240" w:lineRule="auto"/>
              <w:jc w:val="center"/>
              <w:rPr>
                <w:rFonts w:ascii="Times New Roman" w:eastAsia="Times New Roman" w:hAnsi="Times New Roman" w:cs="Times New Roman"/>
                <w:b/>
                <w:bCs/>
                <w:color w:val="000000"/>
                <w:sz w:val="18"/>
                <w:szCs w:val="18"/>
              </w:rPr>
            </w:pPr>
            <w:r w:rsidRPr="00EC1780">
              <w:rPr>
                <w:rFonts w:ascii="Times New Roman" w:eastAsia="Times New Roman" w:hAnsi="Times New Roman" w:cs="Times New Roman"/>
                <w:b/>
                <w:bCs/>
                <w:color w:val="000000"/>
                <w:sz w:val="18"/>
                <w:szCs w:val="18"/>
              </w:rPr>
              <w:t>Общо</w:t>
            </w:r>
          </w:p>
        </w:tc>
        <w:tc>
          <w:tcPr>
            <w:tcW w:w="778" w:type="dxa"/>
            <w:tcBorders>
              <w:top w:val="nil"/>
              <w:left w:val="nil"/>
              <w:bottom w:val="single" w:sz="4" w:space="0" w:color="auto"/>
              <w:right w:val="single" w:sz="4" w:space="0" w:color="auto"/>
            </w:tcBorders>
            <w:shd w:val="clear" w:color="auto" w:fill="EAF1DD" w:themeFill="accent3" w:themeFillTint="33"/>
            <w:vAlign w:val="center"/>
            <w:hideMark/>
          </w:tcPr>
          <w:p w14:paraId="799E6767" w14:textId="77777777" w:rsidR="00FF1E94" w:rsidRPr="00EC1780" w:rsidRDefault="00FF1E94" w:rsidP="00790CD8">
            <w:pPr>
              <w:spacing w:after="0" w:line="240" w:lineRule="auto"/>
              <w:jc w:val="center"/>
              <w:rPr>
                <w:rFonts w:ascii="Times New Roman" w:eastAsia="Times New Roman" w:hAnsi="Times New Roman" w:cs="Times New Roman"/>
                <w:b/>
                <w:bCs/>
                <w:color w:val="000000"/>
                <w:sz w:val="18"/>
                <w:szCs w:val="18"/>
              </w:rPr>
            </w:pPr>
            <w:r w:rsidRPr="00EC1780">
              <w:rPr>
                <w:rFonts w:ascii="Times New Roman" w:eastAsia="Times New Roman" w:hAnsi="Times New Roman" w:cs="Times New Roman"/>
                <w:b/>
                <w:bCs/>
                <w:color w:val="000000"/>
                <w:sz w:val="18"/>
                <w:szCs w:val="18"/>
              </w:rPr>
              <w:t>Мъже</w:t>
            </w:r>
          </w:p>
        </w:tc>
        <w:tc>
          <w:tcPr>
            <w:tcW w:w="679" w:type="dxa"/>
            <w:tcBorders>
              <w:top w:val="nil"/>
              <w:left w:val="nil"/>
              <w:bottom w:val="single" w:sz="4" w:space="0" w:color="auto"/>
              <w:right w:val="single" w:sz="4" w:space="0" w:color="auto"/>
            </w:tcBorders>
            <w:shd w:val="clear" w:color="auto" w:fill="EAF1DD" w:themeFill="accent3" w:themeFillTint="33"/>
            <w:vAlign w:val="center"/>
            <w:hideMark/>
          </w:tcPr>
          <w:p w14:paraId="4CF1C7AA" w14:textId="77777777" w:rsidR="00FF1E94" w:rsidRPr="00EC1780" w:rsidRDefault="00FF1E94" w:rsidP="00790CD8">
            <w:pPr>
              <w:spacing w:after="0" w:line="240" w:lineRule="auto"/>
              <w:jc w:val="center"/>
              <w:rPr>
                <w:rFonts w:ascii="Times New Roman" w:eastAsia="Times New Roman" w:hAnsi="Times New Roman" w:cs="Times New Roman"/>
                <w:b/>
                <w:bCs/>
                <w:color w:val="000000"/>
                <w:sz w:val="18"/>
                <w:szCs w:val="18"/>
              </w:rPr>
            </w:pPr>
            <w:r w:rsidRPr="00EC1780">
              <w:rPr>
                <w:rFonts w:ascii="Times New Roman" w:eastAsia="Times New Roman" w:hAnsi="Times New Roman" w:cs="Times New Roman"/>
                <w:b/>
                <w:bCs/>
                <w:color w:val="000000"/>
                <w:sz w:val="18"/>
                <w:szCs w:val="18"/>
              </w:rPr>
              <w:t>Жени</w:t>
            </w:r>
          </w:p>
        </w:tc>
        <w:tc>
          <w:tcPr>
            <w:tcW w:w="622" w:type="dxa"/>
            <w:tcBorders>
              <w:top w:val="nil"/>
              <w:left w:val="nil"/>
              <w:bottom w:val="single" w:sz="4" w:space="0" w:color="auto"/>
              <w:right w:val="single" w:sz="4" w:space="0" w:color="auto"/>
            </w:tcBorders>
            <w:shd w:val="clear" w:color="auto" w:fill="EAF1DD" w:themeFill="accent3" w:themeFillTint="33"/>
            <w:vAlign w:val="center"/>
          </w:tcPr>
          <w:p w14:paraId="7285984D" w14:textId="77777777" w:rsidR="00FF1E94" w:rsidRPr="00EC1780" w:rsidRDefault="00FF1E94" w:rsidP="00790CD8">
            <w:pPr>
              <w:spacing w:after="0" w:line="240" w:lineRule="auto"/>
              <w:jc w:val="center"/>
              <w:rPr>
                <w:rFonts w:ascii="Times New Roman" w:eastAsia="Times New Roman" w:hAnsi="Times New Roman" w:cs="Times New Roman"/>
                <w:b/>
                <w:bCs/>
                <w:color w:val="000000"/>
                <w:sz w:val="18"/>
                <w:szCs w:val="18"/>
              </w:rPr>
            </w:pPr>
            <w:r w:rsidRPr="00EC1780">
              <w:rPr>
                <w:rFonts w:ascii="Times New Roman" w:eastAsia="Times New Roman" w:hAnsi="Times New Roman" w:cs="Times New Roman"/>
                <w:b/>
                <w:bCs/>
                <w:color w:val="000000"/>
                <w:sz w:val="18"/>
                <w:szCs w:val="18"/>
              </w:rPr>
              <w:t>Общо</w:t>
            </w:r>
          </w:p>
        </w:tc>
        <w:tc>
          <w:tcPr>
            <w:tcW w:w="626" w:type="dxa"/>
            <w:tcBorders>
              <w:top w:val="nil"/>
              <w:left w:val="nil"/>
              <w:bottom w:val="single" w:sz="4" w:space="0" w:color="auto"/>
              <w:right w:val="single" w:sz="4" w:space="0" w:color="auto"/>
            </w:tcBorders>
            <w:shd w:val="clear" w:color="auto" w:fill="EAF1DD" w:themeFill="accent3" w:themeFillTint="33"/>
            <w:vAlign w:val="center"/>
          </w:tcPr>
          <w:p w14:paraId="0A30B01F" w14:textId="77777777" w:rsidR="00FF1E94" w:rsidRPr="00EC1780" w:rsidRDefault="00FF1E94" w:rsidP="00790CD8">
            <w:pPr>
              <w:spacing w:after="0" w:line="240" w:lineRule="auto"/>
              <w:jc w:val="center"/>
              <w:rPr>
                <w:rFonts w:ascii="Times New Roman" w:eastAsia="Times New Roman" w:hAnsi="Times New Roman" w:cs="Times New Roman"/>
                <w:b/>
                <w:bCs/>
                <w:color w:val="000000"/>
                <w:sz w:val="18"/>
                <w:szCs w:val="18"/>
              </w:rPr>
            </w:pPr>
            <w:r w:rsidRPr="00EC1780">
              <w:rPr>
                <w:rFonts w:ascii="Times New Roman" w:eastAsia="Times New Roman" w:hAnsi="Times New Roman" w:cs="Times New Roman"/>
                <w:b/>
                <w:bCs/>
                <w:color w:val="000000"/>
                <w:sz w:val="18"/>
                <w:szCs w:val="18"/>
              </w:rPr>
              <w:t>Мъже</w:t>
            </w:r>
          </w:p>
        </w:tc>
        <w:tc>
          <w:tcPr>
            <w:tcW w:w="606" w:type="dxa"/>
            <w:tcBorders>
              <w:top w:val="nil"/>
              <w:left w:val="nil"/>
              <w:bottom w:val="single" w:sz="4" w:space="0" w:color="auto"/>
              <w:right w:val="single" w:sz="4" w:space="0" w:color="auto"/>
            </w:tcBorders>
            <w:shd w:val="clear" w:color="auto" w:fill="EAF1DD" w:themeFill="accent3" w:themeFillTint="33"/>
            <w:vAlign w:val="center"/>
          </w:tcPr>
          <w:p w14:paraId="08E14957" w14:textId="77777777" w:rsidR="00FF1E94" w:rsidRPr="00EC1780" w:rsidRDefault="00FF1E94" w:rsidP="00790CD8">
            <w:pPr>
              <w:spacing w:after="0" w:line="240" w:lineRule="auto"/>
              <w:jc w:val="center"/>
              <w:rPr>
                <w:rFonts w:ascii="Times New Roman" w:eastAsia="Times New Roman" w:hAnsi="Times New Roman" w:cs="Times New Roman"/>
                <w:b/>
                <w:bCs/>
                <w:color w:val="000000"/>
                <w:sz w:val="18"/>
                <w:szCs w:val="18"/>
              </w:rPr>
            </w:pPr>
            <w:r w:rsidRPr="00EC1780">
              <w:rPr>
                <w:rFonts w:ascii="Times New Roman" w:eastAsia="Times New Roman" w:hAnsi="Times New Roman" w:cs="Times New Roman"/>
                <w:b/>
                <w:bCs/>
                <w:color w:val="000000"/>
                <w:sz w:val="18"/>
                <w:szCs w:val="18"/>
              </w:rPr>
              <w:t>Жени</w:t>
            </w:r>
          </w:p>
        </w:tc>
      </w:tr>
      <w:tr w:rsidR="00FF1E94" w:rsidRPr="00304F5F" w14:paraId="28C7F439"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2F2F2" w:themeFill="background1" w:themeFillShade="F2"/>
          </w:tcPr>
          <w:p w14:paraId="09A08166"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Общо</w:t>
            </w:r>
          </w:p>
        </w:tc>
        <w:tc>
          <w:tcPr>
            <w:tcW w:w="648" w:type="dxa"/>
            <w:tcBorders>
              <w:top w:val="nil"/>
              <w:left w:val="nil"/>
              <w:bottom w:val="single" w:sz="4" w:space="0" w:color="auto"/>
              <w:right w:val="single" w:sz="4" w:space="0" w:color="auto"/>
            </w:tcBorders>
            <w:shd w:val="clear" w:color="auto" w:fill="F2F2F2" w:themeFill="background1" w:themeFillShade="F2"/>
          </w:tcPr>
          <w:p w14:paraId="6D90D0E9"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12558</w:t>
            </w:r>
          </w:p>
        </w:tc>
        <w:tc>
          <w:tcPr>
            <w:tcW w:w="742" w:type="dxa"/>
            <w:tcBorders>
              <w:top w:val="nil"/>
              <w:left w:val="nil"/>
              <w:bottom w:val="single" w:sz="4" w:space="0" w:color="auto"/>
              <w:right w:val="single" w:sz="4" w:space="0" w:color="auto"/>
            </w:tcBorders>
            <w:shd w:val="clear" w:color="auto" w:fill="F2F2F2" w:themeFill="background1" w:themeFillShade="F2"/>
          </w:tcPr>
          <w:p w14:paraId="67AB76F3"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6130</w:t>
            </w:r>
          </w:p>
        </w:tc>
        <w:tc>
          <w:tcPr>
            <w:tcW w:w="699" w:type="dxa"/>
            <w:tcBorders>
              <w:top w:val="nil"/>
              <w:left w:val="nil"/>
              <w:bottom w:val="single" w:sz="4" w:space="0" w:color="auto"/>
              <w:right w:val="single" w:sz="4" w:space="0" w:color="auto"/>
            </w:tcBorders>
            <w:shd w:val="clear" w:color="auto" w:fill="F2F2F2" w:themeFill="background1" w:themeFillShade="F2"/>
          </w:tcPr>
          <w:p w14:paraId="37FF2F4E"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6428</w:t>
            </w:r>
          </w:p>
        </w:tc>
        <w:tc>
          <w:tcPr>
            <w:tcW w:w="801" w:type="dxa"/>
            <w:tcBorders>
              <w:top w:val="nil"/>
              <w:left w:val="nil"/>
              <w:bottom w:val="single" w:sz="4" w:space="0" w:color="auto"/>
              <w:right w:val="single" w:sz="4" w:space="0" w:color="auto"/>
            </w:tcBorders>
            <w:shd w:val="clear" w:color="auto" w:fill="F2F2F2" w:themeFill="background1" w:themeFillShade="F2"/>
          </w:tcPr>
          <w:p w14:paraId="53C693CF"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12165</w:t>
            </w:r>
          </w:p>
        </w:tc>
        <w:tc>
          <w:tcPr>
            <w:tcW w:w="778" w:type="dxa"/>
            <w:tcBorders>
              <w:top w:val="nil"/>
              <w:left w:val="nil"/>
              <w:bottom w:val="single" w:sz="4" w:space="0" w:color="auto"/>
              <w:right w:val="single" w:sz="4" w:space="0" w:color="auto"/>
            </w:tcBorders>
            <w:shd w:val="clear" w:color="auto" w:fill="F2F2F2" w:themeFill="background1" w:themeFillShade="F2"/>
          </w:tcPr>
          <w:p w14:paraId="04214930"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5916</w:t>
            </w:r>
          </w:p>
        </w:tc>
        <w:tc>
          <w:tcPr>
            <w:tcW w:w="747" w:type="dxa"/>
            <w:tcBorders>
              <w:top w:val="nil"/>
              <w:left w:val="nil"/>
              <w:bottom w:val="single" w:sz="4" w:space="0" w:color="auto"/>
              <w:right w:val="single" w:sz="4" w:space="0" w:color="auto"/>
            </w:tcBorders>
            <w:shd w:val="clear" w:color="auto" w:fill="F2F2F2" w:themeFill="background1" w:themeFillShade="F2"/>
          </w:tcPr>
          <w:p w14:paraId="0C0179E0"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6249</w:t>
            </w:r>
          </w:p>
        </w:tc>
        <w:tc>
          <w:tcPr>
            <w:tcW w:w="753" w:type="dxa"/>
            <w:tcBorders>
              <w:top w:val="nil"/>
              <w:left w:val="nil"/>
              <w:bottom w:val="single" w:sz="4" w:space="0" w:color="auto"/>
              <w:right w:val="single" w:sz="4" w:space="0" w:color="auto"/>
            </w:tcBorders>
            <w:shd w:val="clear" w:color="auto" w:fill="F2F2F2" w:themeFill="background1" w:themeFillShade="F2"/>
          </w:tcPr>
          <w:p w14:paraId="2FAD4C22"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10889</w:t>
            </w:r>
          </w:p>
        </w:tc>
        <w:tc>
          <w:tcPr>
            <w:tcW w:w="778" w:type="dxa"/>
            <w:tcBorders>
              <w:top w:val="nil"/>
              <w:left w:val="nil"/>
              <w:bottom w:val="single" w:sz="4" w:space="0" w:color="auto"/>
              <w:right w:val="single" w:sz="4" w:space="0" w:color="auto"/>
            </w:tcBorders>
            <w:shd w:val="clear" w:color="auto" w:fill="F2F2F2" w:themeFill="background1" w:themeFillShade="F2"/>
          </w:tcPr>
          <w:p w14:paraId="264E9250"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5280</w:t>
            </w:r>
          </w:p>
        </w:tc>
        <w:tc>
          <w:tcPr>
            <w:tcW w:w="679" w:type="dxa"/>
            <w:tcBorders>
              <w:top w:val="nil"/>
              <w:left w:val="nil"/>
              <w:bottom w:val="single" w:sz="4" w:space="0" w:color="auto"/>
              <w:right w:val="single" w:sz="4" w:space="0" w:color="auto"/>
            </w:tcBorders>
            <w:shd w:val="clear" w:color="auto" w:fill="F2F2F2" w:themeFill="background1" w:themeFillShade="F2"/>
          </w:tcPr>
          <w:p w14:paraId="2F4FD85C"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5609</w:t>
            </w:r>
          </w:p>
        </w:tc>
        <w:tc>
          <w:tcPr>
            <w:tcW w:w="622" w:type="dxa"/>
            <w:tcBorders>
              <w:top w:val="nil"/>
              <w:left w:val="nil"/>
              <w:bottom w:val="single" w:sz="4" w:space="0" w:color="auto"/>
              <w:right w:val="single" w:sz="4" w:space="0" w:color="auto"/>
            </w:tcBorders>
            <w:shd w:val="clear" w:color="auto" w:fill="F2F2F2" w:themeFill="background1" w:themeFillShade="F2"/>
          </w:tcPr>
          <w:p w14:paraId="252C1E56"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10782</w:t>
            </w:r>
          </w:p>
        </w:tc>
        <w:tc>
          <w:tcPr>
            <w:tcW w:w="626" w:type="dxa"/>
            <w:tcBorders>
              <w:top w:val="nil"/>
              <w:left w:val="nil"/>
              <w:bottom w:val="single" w:sz="4" w:space="0" w:color="auto"/>
              <w:right w:val="single" w:sz="4" w:space="0" w:color="auto"/>
            </w:tcBorders>
            <w:shd w:val="clear" w:color="auto" w:fill="F2F2F2" w:themeFill="background1" w:themeFillShade="F2"/>
          </w:tcPr>
          <w:p w14:paraId="289485B6"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5223</w:t>
            </w:r>
          </w:p>
        </w:tc>
        <w:tc>
          <w:tcPr>
            <w:tcW w:w="606" w:type="dxa"/>
            <w:tcBorders>
              <w:top w:val="nil"/>
              <w:left w:val="nil"/>
              <w:bottom w:val="single" w:sz="4" w:space="0" w:color="auto"/>
              <w:right w:val="single" w:sz="4" w:space="0" w:color="auto"/>
            </w:tcBorders>
            <w:shd w:val="clear" w:color="auto" w:fill="F2F2F2" w:themeFill="background1" w:themeFillShade="F2"/>
          </w:tcPr>
          <w:p w14:paraId="64DA60FF"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5559</w:t>
            </w:r>
          </w:p>
        </w:tc>
      </w:tr>
      <w:tr w:rsidR="00FF1E94" w:rsidRPr="00304F5F" w14:paraId="7E5648A2"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19F10387"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0 - 4</w:t>
            </w:r>
          </w:p>
        </w:tc>
        <w:tc>
          <w:tcPr>
            <w:tcW w:w="648" w:type="dxa"/>
            <w:tcBorders>
              <w:top w:val="nil"/>
              <w:left w:val="nil"/>
              <w:bottom w:val="single" w:sz="4" w:space="0" w:color="auto"/>
              <w:right w:val="single" w:sz="4" w:space="0" w:color="auto"/>
            </w:tcBorders>
            <w:shd w:val="clear" w:color="auto" w:fill="FFFFFF" w:themeFill="background1"/>
            <w:noWrap/>
          </w:tcPr>
          <w:p w14:paraId="4E211D3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452</w:t>
            </w:r>
          </w:p>
        </w:tc>
        <w:tc>
          <w:tcPr>
            <w:tcW w:w="742" w:type="dxa"/>
            <w:tcBorders>
              <w:top w:val="nil"/>
              <w:left w:val="nil"/>
              <w:bottom w:val="single" w:sz="4" w:space="0" w:color="auto"/>
              <w:right w:val="single" w:sz="4" w:space="0" w:color="auto"/>
            </w:tcBorders>
            <w:shd w:val="clear" w:color="auto" w:fill="FFFFFF" w:themeFill="background1"/>
            <w:noWrap/>
          </w:tcPr>
          <w:p w14:paraId="6769E81F"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223</w:t>
            </w:r>
          </w:p>
        </w:tc>
        <w:tc>
          <w:tcPr>
            <w:tcW w:w="699" w:type="dxa"/>
            <w:tcBorders>
              <w:top w:val="nil"/>
              <w:left w:val="nil"/>
              <w:bottom w:val="single" w:sz="4" w:space="0" w:color="auto"/>
              <w:right w:val="single" w:sz="4" w:space="0" w:color="auto"/>
            </w:tcBorders>
            <w:shd w:val="clear" w:color="auto" w:fill="FFFFFF" w:themeFill="background1"/>
            <w:noWrap/>
          </w:tcPr>
          <w:p w14:paraId="64FAC8BF"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229</w:t>
            </w:r>
          </w:p>
        </w:tc>
        <w:tc>
          <w:tcPr>
            <w:tcW w:w="801" w:type="dxa"/>
            <w:tcBorders>
              <w:top w:val="nil"/>
              <w:left w:val="nil"/>
              <w:bottom w:val="single" w:sz="4" w:space="0" w:color="auto"/>
              <w:right w:val="single" w:sz="4" w:space="0" w:color="auto"/>
            </w:tcBorders>
            <w:shd w:val="clear" w:color="auto" w:fill="FFFFFF" w:themeFill="background1"/>
            <w:noWrap/>
          </w:tcPr>
          <w:p w14:paraId="03F43F4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432</w:t>
            </w:r>
          </w:p>
        </w:tc>
        <w:tc>
          <w:tcPr>
            <w:tcW w:w="778" w:type="dxa"/>
            <w:tcBorders>
              <w:top w:val="nil"/>
              <w:left w:val="nil"/>
              <w:bottom w:val="single" w:sz="4" w:space="0" w:color="auto"/>
              <w:right w:val="single" w:sz="4" w:space="0" w:color="auto"/>
            </w:tcBorders>
            <w:shd w:val="clear" w:color="auto" w:fill="FFFFFF" w:themeFill="background1"/>
            <w:noWrap/>
          </w:tcPr>
          <w:p w14:paraId="4C2C2BE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218</w:t>
            </w:r>
          </w:p>
        </w:tc>
        <w:tc>
          <w:tcPr>
            <w:tcW w:w="747" w:type="dxa"/>
            <w:tcBorders>
              <w:top w:val="nil"/>
              <w:left w:val="nil"/>
              <w:bottom w:val="single" w:sz="4" w:space="0" w:color="auto"/>
              <w:right w:val="single" w:sz="4" w:space="0" w:color="auto"/>
            </w:tcBorders>
            <w:shd w:val="clear" w:color="auto" w:fill="FFFFFF" w:themeFill="background1"/>
            <w:noWrap/>
          </w:tcPr>
          <w:p w14:paraId="559C5391"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214</w:t>
            </w:r>
          </w:p>
        </w:tc>
        <w:tc>
          <w:tcPr>
            <w:tcW w:w="753" w:type="dxa"/>
            <w:tcBorders>
              <w:top w:val="nil"/>
              <w:left w:val="nil"/>
              <w:bottom w:val="single" w:sz="4" w:space="0" w:color="auto"/>
              <w:right w:val="single" w:sz="4" w:space="0" w:color="auto"/>
            </w:tcBorders>
            <w:shd w:val="clear" w:color="auto" w:fill="FFFFFF" w:themeFill="background1"/>
            <w:noWrap/>
          </w:tcPr>
          <w:p w14:paraId="693ED30A"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399</w:t>
            </w:r>
          </w:p>
        </w:tc>
        <w:tc>
          <w:tcPr>
            <w:tcW w:w="778" w:type="dxa"/>
            <w:tcBorders>
              <w:top w:val="nil"/>
              <w:left w:val="nil"/>
              <w:bottom w:val="single" w:sz="4" w:space="0" w:color="auto"/>
              <w:right w:val="single" w:sz="4" w:space="0" w:color="auto"/>
            </w:tcBorders>
            <w:shd w:val="clear" w:color="auto" w:fill="FFFFFF" w:themeFill="background1"/>
            <w:noWrap/>
          </w:tcPr>
          <w:p w14:paraId="2A33200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215</w:t>
            </w:r>
          </w:p>
        </w:tc>
        <w:tc>
          <w:tcPr>
            <w:tcW w:w="679" w:type="dxa"/>
            <w:tcBorders>
              <w:top w:val="nil"/>
              <w:left w:val="nil"/>
              <w:bottom w:val="single" w:sz="4" w:space="0" w:color="auto"/>
              <w:right w:val="single" w:sz="4" w:space="0" w:color="auto"/>
            </w:tcBorders>
            <w:shd w:val="clear" w:color="auto" w:fill="FFFFFF" w:themeFill="background1"/>
            <w:noWrap/>
          </w:tcPr>
          <w:p w14:paraId="06601D3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184</w:t>
            </w:r>
          </w:p>
        </w:tc>
        <w:tc>
          <w:tcPr>
            <w:tcW w:w="622" w:type="dxa"/>
            <w:tcBorders>
              <w:top w:val="nil"/>
              <w:left w:val="nil"/>
              <w:bottom w:val="single" w:sz="4" w:space="0" w:color="auto"/>
              <w:right w:val="single" w:sz="4" w:space="0" w:color="auto"/>
            </w:tcBorders>
            <w:shd w:val="clear" w:color="auto" w:fill="FFFFFF" w:themeFill="background1"/>
          </w:tcPr>
          <w:p w14:paraId="304C64D9"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392</w:t>
            </w:r>
          </w:p>
        </w:tc>
        <w:tc>
          <w:tcPr>
            <w:tcW w:w="626" w:type="dxa"/>
            <w:tcBorders>
              <w:top w:val="nil"/>
              <w:left w:val="nil"/>
              <w:bottom w:val="single" w:sz="4" w:space="0" w:color="auto"/>
              <w:right w:val="single" w:sz="4" w:space="0" w:color="auto"/>
            </w:tcBorders>
            <w:shd w:val="clear" w:color="auto" w:fill="FFFFFF" w:themeFill="background1"/>
          </w:tcPr>
          <w:p w14:paraId="7DC5AB53"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206</w:t>
            </w:r>
          </w:p>
        </w:tc>
        <w:tc>
          <w:tcPr>
            <w:tcW w:w="606" w:type="dxa"/>
            <w:tcBorders>
              <w:top w:val="nil"/>
              <w:left w:val="nil"/>
              <w:bottom w:val="single" w:sz="4" w:space="0" w:color="auto"/>
              <w:right w:val="single" w:sz="4" w:space="0" w:color="auto"/>
            </w:tcBorders>
            <w:shd w:val="clear" w:color="auto" w:fill="FFFFFF" w:themeFill="background1"/>
          </w:tcPr>
          <w:p w14:paraId="234A8ED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186</w:t>
            </w:r>
          </w:p>
        </w:tc>
      </w:tr>
      <w:tr w:rsidR="00FF1E94" w:rsidRPr="00304F5F" w14:paraId="452E10C6"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4F2D6516"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5 - 9</w:t>
            </w:r>
          </w:p>
        </w:tc>
        <w:tc>
          <w:tcPr>
            <w:tcW w:w="648" w:type="dxa"/>
            <w:tcBorders>
              <w:top w:val="nil"/>
              <w:left w:val="nil"/>
              <w:bottom w:val="single" w:sz="4" w:space="0" w:color="auto"/>
              <w:right w:val="single" w:sz="4" w:space="0" w:color="auto"/>
            </w:tcBorders>
            <w:shd w:val="clear" w:color="auto" w:fill="FFFFFF" w:themeFill="background1"/>
            <w:noWrap/>
          </w:tcPr>
          <w:p w14:paraId="1B8BEF1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532</w:t>
            </w:r>
          </w:p>
        </w:tc>
        <w:tc>
          <w:tcPr>
            <w:tcW w:w="742" w:type="dxa"/>
            <w:tcBorders>
              <w:top w:val="nil"/>
              <w:left w:val="nil"/>
              <w:bottom w:val="single" w:sz="4" w:space="0" w:color="auto"/>
              <w:right w:val="single" w:sz="4" w:space="0" w:color="auto"/>
            </w:tcBorders>
            <w:shd w:val="clear" w:color="auto" w:fill="FFFFFF" w:themeFill="background1"/>
            <w:noWrap/>
          </w:tcPr>
          <w:p w14:paraId="6260D12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257</w:t>
            </w:r>
          </w:p>
        </w:tc>
        <w:tc>
          <w:tcPr>
            <w:tcW w:w="699" w:type="dxa"/>
            <w:tcBorders>
              <w:top w:val="nil"/>
              <w:left w:val="nil"/>
              <w:bottom w:val="single" w:sz="4" w:space="0" w:color="auto"/>
              <w:right w:val="single" w:sz="4" w:space="0" w:color="auto"/>
            </w:tcBorders>
            <w:shd w:val="clear" w:color="auto" w:fill="FFFFFF" w:themeFill="background1"/>
            <w:noWrap/>
          </w:tcPr>
          <w:p w14:paraId="37447FB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275</w:t>
            </w:r>
          </w:p>
        </w:tc>
        <w:tc>
          <w:tcPr>
            <w:tcW w:w="801" w:type="dxa"/>
            <w:tcBorders>
              <w:top w:val="nil"/>
              <w:left w:val="nil"/>
              <w:bottom w:val="single" w:sz="4" w:space="0" w:color="auto"/>
              <w:right w:val="single" w:sz="4" w:space="0" w:color="auto"/>
            </w:tcBorders>
            <w:shd w:val="clear" w:color="auto" w:fill="FFFFFF" w:themeFill="background1"/>
            <w:noWrap/>
          </w:tcPr>
          <w:p w14:paraId="59E3577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509</w:t>
            </w:r>
          </w:p>
        </w:tc>
        <w:tc>
          <w:tcPr>
            <w:tcW w:w="778" w:type="dxa"/>
            <w:tcBorders>
              <w:top w:val="nil"/>
              <w:left w:val="nil"/>
              <w:bottom w:val="single" w:sz="4" w:space="0" w:color="auto"/>
              <w:right w:val="single" w:sz="4" w:space="0" w:color="auto"/>
            </w:tcBorders>
            <w:shd w:val="clear" w:color="auto" w:fill="FFFFFF" w:themeFill="background1"/>
            <w:noWrap/>
          </w:tcPr>
          <w:p w14:paraId="019EF92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240</w:t>
            </w:r>
          </w:p>
        </w:tc>
        <w:tc>
          <w:tcPr>
            <w:tcW w:w="747" w:type="dxa"/>
            <w:tcBorders>
              <w:top w:val="nil"/>
              <w:left w:val="nil"/>
              <w:bottom w:val="single" w:sz="4" w:space="0" w:color="auto"/>
              <w:right w:val="single" w:sz="4" w:space="0" w:color="auto"/>
            </w:tcBorders>
            <w:shd w:val="clear" w:color="auto" w:fill="FFFFFF" w:themeFill="background1"/>
            <w:noWrap/>
          </w:tcPr>
          <w:p w14:paraId="4AC8F1E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269</w:t>
            </w:r>
          </w:p>
        </w:tc>
        <w:tc>
          <w:tcPr>
            <w:tcW w:w="753" w:type="dxa"/>
            <w:tcBorders>
              <w:top w:val="nil"/>
              <w:left w:val="nil"/>
              <w:bottom w:val="single" w:sz="4" w:space="0" w:color="auto"/>
              <w:right w:val="single" w:sz="4" w:space="0" w:color="auto"/>
            </w:tcBorders>
            <w:shd w:val="clear" w:color="auto" w:fill="FFFFFF" w:themeFill="background1"/>
            <w:noWrap/>
          </w:tcPr>
          <w:p w14:paraId="19F44518"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410</w:t>
            </w:r>
          </w:p>
        </w:tc>
        <w:tc>
          <w:tcPr>
            <w:tcW w:w="778" w:type="dxa"/>
            <w:tcBorders>
              <w:top w:val="nil"/>
              <w:left w:val="nil"/>
              <w:bottom w:val="single" w:sz="4" w:space="0" w:color="auto"/>
              <w:right w:val="single" w:sz="4" w:space="0" w:color="auto"/>
            </w:tcBorders>
            <w:shd w:val="clear" w:color="auto" w:fill="FFFFFF" w:themeFill="background1"/>
            <w:noWrap/>
          </w:tcPr>
          <w:p w14:paraId="4B0B6E6D"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200</w:t>
            </w:r>
          </w:p>
        </w:tc>
        <w:tc>
          <w:tcPr>
            <w:tcW w:w="679" w:type="dxa"/>
            <w:tcBorders>
              <w:top w:val="nil"/>
              <w:left w:val="nil"/>
              <w:bottom w:val="single" w:sz="4" w:space="0" w:color="auto"/>
              <w:right w:val="single" w:sz="4" w:space="0" w:color="auto"/>
            </w:tcBorders>
            <w:shd w:val="clear" w:color="auto" w:fill="FFFFFF" w:themeFill="background1"/>
            <w:noWrap/>
          </w:tcPr>
          <w:p w14:paraId="10983B18"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210</w:t>
            </w:r>
          </w:p>
        </w:tc>
        <w:tc>
          <w:tcPr>
            <w:tcW w:w="622" w:type="dxa"/>
            <w:tcBorders>
              <w:top w:val="nil"/>
              <w:left w:val="nil"/>
              <w:bottom w:val="single" w:sz="4" w:space="0" w:color="auto"/>
              <w:right w:val="single" w:sz="4" w:space="0" w:color="auto"/>
            </w:tcBorders>
            <w:shd w:val="clear" w:color="auto" w:fill="FFFFFF" w:themeFill="background1"/>
          </w:tcPr>
          <w:p w14:paraId="3B1FC5F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409</w:t>
            </w:r>
          </w:p>
        </w:tc>
        <w:tc>
          <w:tcPr>
            <w:tcW w:w="626" w:type="dxa"/>
            <w:tcBorders>
              <w:top w:val="nil"/>
              <w:left w:val="nil"/>
              <w:bottom w:val="single" w:sz="4" w:space="0" w:color="auto"/>
              <w:right w:val="single" w:sz="4" w:space="0" w:color="auto"/>
            </w:tcBorders>
            <w:shd w:val="clear" w:color="auto" w:fill="FFFFFF" w:themeFill="background1"/>
          </w:tcPr>
          <w:p w14:paraId="4CFB2C3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208</w:t>
            </w:r>
          </w:p>
        </w:tc>
        <w:tc>
          <w:tcPr>
            <w:tcW w:w="606" w:type="dxa"/>
            <w:tcBorders>
              <w:top w:val="nil"/>
              <w:left w:val="nil"/>
              <w:bottom w:val="single" w:sz="4" w:space="0" w:color="auto"/>
              <w:right w:val="single" w:sz="4" w:space="0" w:color="auto"/>
            </w:tcBorders>
            <w:shd w:val="clear" w:color="auto" w:fill="FFFFFF" w:themeFill="background1"/>
          </w:tcPr>
          <w:p w14:paraId="5ADC0163"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201</w:t>
            </w:r>
          </w:p>
        </w:tc>
      </w:tr>
      <w:tr w:rsidR="00FF1E94" w:rsidRPr="00304F5F" w14:paraId="4D98CBE9"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134665A8"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10 - 14</w:t>
            </w:r>
          </w:p>
        </w:tc>
        <w:tc>
          <w:tcPr>
            <w:tcW w:w="648" w:type="dxa"/>
            <w:tcBorders>
              <w:top w:val="nil"/>
              <w:left w:val="nil"/>
              <w:bottom w:val="single" w:sz="4" w:space="0" w:color="auto"/>
              <w:right w:val="single" w:sz="4" w:space="0" w:color="auto"/>
            </w:tcBorders>
            <w:shd w:val="clear" w:color="auto" w:fill="FFFFFF" w:themeFill="background1"/>
            <w:noWrap/>
          </w:tcPr>
          <w:p w14:paraId="0EB69CD3"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646</w:t>
            </w:r>
          </w:p>
        </w:tc>
        <w:tc>
          <w:tcPr>
            <w:tcW w:w="742" w:type="dxa"/>
            <w:tcBorders>
              <w:top w:val="nil"/>
              <w:left w:val="nil"/>
              <w:bottom w:val="single" w:sz="4" w:space="0" w:color="auto"/>
              <w:right w:val="single" w:sz="4" w:space="0" w:color="auto"/>
            </w:tcBorders>
            <w:shd w:val="clear" w:color="auto" w:fill="FFFFFF" w:themeFill="background1"/>
            <w:noWrap/>
          </w:tcPr>
          <w:p w14:paraId="0EAB066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338</w:t>
            </w:r>
          </w:p>
        </w:tc>
        <w:tc>
          <w:tcPr>
            <w:tcW w:w="699" w:type="dxa"/>
            <w:tcBorders>
              <w:top w:val="nil"/>
              <w:left w:val="nil"/>
              <w:bottom w:val="single" w:sz="4" w:space="0" w:color="auto"/>
              <w:right w:val="single" w:sz="4" w:space="0" w:color="auto"/>
            </w:tcBorders>
            <w:shd w:val="clear" w:color="auto" w:fill="FFFFFF" w:themeFill="background1"/>
            <w:noWrap/>
          </w:tcPr>
          <w:p w14:paraId="52203B6F"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308</w:t>
            </w:r>
          </w:p>
        </w:tc>
        <w:tc>
          <w:tcPr>
            <w:tcW w:w="801" w:type="dxa"/>
            <w:tcBorders>
              <w:top w:val="nil"/>
              <w:left w:val="nil"/>
              <w:bottom w:val="single" w:sz="4" w:space="0" w:color="auto"/>
              <w:right w:val="single" w:sz="4" w:space="0" w:color="auto"/>
            </w:tcBorders>
            <w:shd w:val="clear" w:color="auto" w:fill="FFFFFF" w:themeFill="background1"/>
            <w:noWrap/>
          </w:tcPr>
          <w:p w14:paraId="3994F1C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612</w:t>
            </w:r>
          </w:p>
        </w:tc>
        <w:tc>
          <w:tcPr>
            <w:tcW w:w="778" w:type="dxa"/>
            <w:tcBorders>
              <w:top w:val="nil"/>
              <w:left w:val="nil"/>
              <w:bottom w:val="single" w:sz="4" w:space="0" w:color="auto"/>
              <w:right w:val="single" w:sz="4" w:space="0" w:color="auto"/>
            </w:tcBorders>
            <w:shd w:val="clear" w:color="auto" w:fill="FFFFFF" w:themeFill="background1"/>
            <w:noWrap/>
          </w:tcPr>
          <w:p w14:paraId="220B708D"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315</w:t>
            </w:r>
          </w:p>
        </w:tc>
        <w:tc>
          <w:tcPr>
            <w:tcW w:w="747" w:type="dxa"/>
            <w:tcBorders>
              <w:top w:val="nil"/>
              <w:left w:val="nil"/>
              <w:bottom w:val="single" w:sz="4" w:space="0" w:color="auto"/>
              <w:right w:val="single" w:sz="4" w:space="0" w:color="auto"/>
            </w:tcBorders>
            <w:shd w:val="clear" w:color="auto" w:fill="FFFFFF" w:themeFill="background1"/>
            <w:noWrap/>
          </w:tcPr>
          <w:p w14:paraId="2BE9993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297</w:t>
            </w:r>
          </w:p>
        </w:tc>
        <w:tc>
          <w:tcPr>
            <w:tcW w:w="753" w:type="dxa"/>
            <w:tcBorders>
              <w:top w:val="nil"/>
              <w:left w:val="nil"/>
              <w:bottom w:val="single" w:sz="4" w:space="0" w:color="auto"/>
              <w:right w:val="single" w:sz="4" w:space="0" w:color="auto"/>
            </w:tcBorders>
            <w:shd w:val="clear" w:color="auto" w:fill="FFFFFF" w:themeFill="background1"/>
            <w:noWrap/>
          </w:tcPr>
          <w:p w14:paraId="3BA8354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454</w:t>
            </w:r>
          </w:p>
        </w:tc>
        <w:tc>
          <w:tcPr>
            <w:tcW w:w="778" w:type="dxa"/>
            <w:tcBorders>
              <w:top w:val="nil"/>
              <w:left w:val="nil"/>
              <w:bottom w:val="single" w:sz="4" w:space="0" w:color="auto"/>
              <w:right w:val="single" w:sz="4" w:space="0" w:color="auto"/>
            </w:tcBorders>
            <w:shd w:val="clear" w:color="auto" w:fill="FFFFFF" w:themeFill="background1"/>
            <w:noWrap/>
          </w:tcPr>
          <w:p w14:paraId="3F103A7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224</w:t>
            </w:r>
          </w:p>
        </w:tc>
        <w:tc>
          <w:tcPr>
            <w:tcW w:w="679" w:type="dxa"/>
            <w:tcBorders>
              <w:top w:val="nil"/>
              <w:left w:val="nil"/>
              <w:bottom w:val="single" w:sz="4" w:space="0" w:color="auto"/>
              <w:right w:val="single" w:sz="4" w:space="0" w:color="auto"/>
            </w:tcBorders>
            <w:shd w:val="clear" w:color="auto" w:fill="FFFFFF" w:themeFill="background1"/>
            <w:noWrap/>
          </w:tcPr>
          <w:p w14:paraId="6C9F82A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230</w:t>
            </w:r>
          </w:p>
        </w:tc>
        <w:tc>
          <w:tcPr>
            <w:tcW w:w="622" w:type="dxa"/>
            <w:tcBorders>
              <w:top w:val="nil"/>
              <w:left w:val="nil"/>
              <w:bottom w:val="single" w:sz="4" w:space="0" w:color="auto"/>
              <w:right w:val="single" w:sz="4" w:space="0" w:color="auto"/>
            </w:tcBorders>
            <w:shd w:val="clear" w:color="auto" w:fill="FFFFFF" w:themeFill="background1"/>
          </w:tcPr>
          <w:p w14:paraId="3E642CF1"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442</w:t>
            </w:r>
          </w:p>
        </w:tc>
        <w:tc>
          <w:tcPr>
            <w:tcW w:w="626" w:type="dxa"/>
            <w:tcBorders>
              <w:top w:val="nil"/>
              <w:left w:val="nil"/>
              <w:bottom w:val="single" w:sz="4" w:space="0" w:color="auto"/>
              <w:right w:val="single" w:sz="4" w:space="0" w:color="auto"/>
            </w:tcBorders>
            <w:shd w:val="clear" w:color="auto" w:fill="FFFFFF" w:themeFill="background1"/>
          </w:tcPr>
          <w:p w14:paraId="241CDF29"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210</w:t>
            </w:r>
          </w:p>
        </w:tc>
        <w:tc>
          <w:tcPr>
            <w:tcW w:w="606" w:type="dxa"/>
            <w:tcBorders>
              <w:top w:val="nil"/>
              <w:left w:val="nil"/>
              <w:bottom w:val="single" w:sz="4" w:space="0" w:color="auto"/>
              <w:right w:val="single" w:sz="4" w:space="0" w:color="auto"/>
            </w:tcBorders>
            <w:shd w:val="clear" w:color="auto" w:fill="FFFFFF" w:themeFill="background1"/>
          </w:tcPr>
          <w:p w14:paraId="02A9F7E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232</w:t>
            </w:r>
          </w:p>
        </w:tc>
      </w:tr>
      <w:tr w:rsidR="00FF1E94" w:rsidRPr="00304F5F" w14:paraId="2D9A1D4B"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79D385CE"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15 - 19</w:t>
            </w:r>
          </w:p>
        </w:tc>
        <w:tc>
          <w:tcPr>
            <w:tcW w:w="648" w:type="dxa"/>
            <w:tcBorders>
              <w:top w:val="nil"/>
              <w:left w:val="nil"/>
              <w:bottom w:val="single" w:sz="4" w:space="0" w:color="auto"/>
              <w:right w:val="single" w:sz="4" w:space="0" w:color="auto"/>
            </w:tcBorders>
            <w:shd w:val="clear" w:color="auto" w:fill="FFFFFF" w:themeFill="background1"/>
            <w:noWrap/>
          </w:tcPr>
          <w:p w14:paraId="42C130B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601</w:t>
            </w:r>
          </w:p>
        </w:tc>
        <w:tc>
          <w:tcPr>
            <w:tcW w:w="742" w:type="dxa"/>
            <w:tcBorders>
              <w:top w:val="nil"/>
              <w:left w:val="nil"/>
              <w:bottom w:val="single" w:sz="4" w:space="0" w:color="auto"/>
              <w:right w:val="single" w:sz="4" w:space="0" w:color="auto"/>
            </w:tcBorders>
            <w:shd w:val="clear" w:color="auto" w:fill="FFFFFF" w:themeFill="background1"/>
            <w:noWrap/>
          </w:tcPr>
          <w:p w14:paraId="0876A02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321</w:t>
            </w:r>
          </w:p>
        </w:tc>
        <w:tc>
          <w:tcPr>
            <w:tcW w:w="699" w:type="dxa"/>
            <w:tcBorders>
              <w:top w:val="nil"/>
              <w:left w:val="nil"/>
              <w:bottom w:val="single" w:sz="4" w:space="0" w:color="auto"/>
              <w:right w:val="single" w:sz="4" w:space="0" w:color="auto"/>
            </w:tcBorders>
            <w:shd w:val="clear" w:color="auto" w:fill="FFFFFF" w:themeFill="background1"/>
            <w:noWrap/>
          </w:tcPr>
          <w:p w14:paraId="49EA5FBE"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280</w:t>
            </w:r>
          </w:p>
        </w:tc>
        <w:tc>
          <w:tcPr>
            <w:tcW w:w="801" w:type="dxa"/>
            <w:tcBorders>
              <w:top w:val="nil"/>
              <w:left w:val="nil"/>
              <w:bottom w:val="single" w:sz="4" w:space="0" w:color="auto"/>
              <w:right w:val="single" w:sz="4" w:space="0" w:color="auto"/>
            </w:tcBorders>
            <w:shd w:val="clear" w:color="auto" w:fill="FFFFFF" w:themeFill="background1"/>
            <w:noWrap/>
          </w:tcPr>
          <w:p w14:paraId="3F67CD9F"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579</w:t>
            </w:r>
          </w:p>
        </w:tc>
        <w:tc>
          <w:tcPr>
            <w:tcW w:w="778" w:type="dxa"/>
            <w:tcBorders>
              <w:top w:val="nil"/>
              <w:left w:val="nil"/>
              <w:bottom w:val="single" w:sz="4" w:space="0" w:color="auto"/>
              <w:right w:val="single" w:sz="4" w:space="0" w:color="auto"/>
            </w:tcBorders>
            <w:shd w:val="clear" w:color="auto" w:fill="FFFFFF" w:themeFill="background1"/>
            <w:noWrap/>
          </w:tcPr>
          <w:p w14:paraId="0C481F3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316</w:t>
            </w:r>
          </w:p>
        </w:tc>
        <w:tc>
          <w:tcPr>
            <w:tcW w:w="747" w:type="dxa"/>
            <w:tcBorders>
              <w:top w:val="nil"/>
              <w:left w:val="nil"/>
              <w:bottom w:val="single" w:sz="4" w:space="0" w:color="auto"/>
              <w:right w:val="single" w:sz="4" w:space="0" w:color="auto"/>
            </w:tcBorders>
            <w:shd w:val="clear" w:color="auto" w:fill="FFFFFF" w:themeFill="background1"/>
            <w:noWrap/>
          </w:tcPr>
          <w:p w14:paraId="45E1206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263</w:t>
            </w:r>
          </w:p>
        </w:tc>
        <w:tc>
          <w:tcPr>
            <w:tcW w:w="753" w:type="dxa"/>
            <w:tcBorders>
              <w:top w:val="nil"/>
              <w:left w:val="nil"/>
              <w:bottom w:val="single" w:sz="4" w:space="0" w:color="auto"/>
              <w:right w:val="single" w:sz="4" w:space="0" w:color="auto"/>
            </w:tcBorders>
            <w:shd w:val="clear" w:color="auto" w:fill="FFFFFF" w:themeFill="background1"/>
            <w:noWrap/>
          </w:tcPr>
          <w:p w14:paraId="68A59A9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467</w:t>
            </w:r>
          </w:p>
        </w:tc>
        <w:tc>
          <w:tcPr>
            <w:tcW w:w="778" w:type="dxa"/>
            <w:tcBorders>
              <w:top w:val="nil"/>
              <w:left w:val="nil"/>
              <w:bottom w:val="single" w:sz="4" w:space="0" w:color="auto"/>
              <w:right w:val="single" w:sz="4" w:space="0" w:color="auto"/>
            </w:tcBorders>
            <w:shd w:val="clear" w:color="auto" w:fill="FFFFFF" w:themeFill="background1"/>
            <w:noWrap/>
          </w:tcPr>
          <w:p w14:paraId="34294889"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252</w:t>
            </w:r>
          </w:p>
        </w:tc>
        <w:tc>
          <w:tcPr>
            <w:tcW w:w="679" w:type="dxa"/>
            <w:tcBorders>
              <w:top w:val="nil"/>
              <w:left w:val="nil"/>
              <w:bottom w:val="single" w:sz="4" w:space="0" w:color="auto"/>
              <w:right w:val="single" w:sz="4" w:space="0" w:color="auto"/>
            </w:tcBorders>
            <w:shd w:val="clear" w:color="auto" w:fill="FFFFFF" w:themeFill="background1"/>
            <w:noWrap/>
          </w:tcPr>
          <w:p w14:paraId="2ED07EE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215</w:t>
            </w:r>
          </w:p>
        </w:tc>
        <w:tc>
          <w:tcPr>
            <w:tcW w:w="622" w:type="dxa"/>
            <w:tcBorders>
              <w:top w:val="nil"/>
              <w:left w:val="nil"/>
              <w:bottom w:val="single" w:sz="4" w:space="0" w:color="auto"/>
              <w:right w:val="single" w:sz="4" w:space="0" w:color="auto"/>
            </w:tcBorders>
            <w:shd w:val="clear" w:color="auto" w:fill="FFFFFF" w:themeFill="background1"/>
          </w:tcPr>
          <w:p w14:paraId="0FA0E9D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469</w:t>
            </w:r>
          </w:p>
        </w:tc>
        <w:tc>
          <w:tcPr>
            <w:tcW w:w="626" w:type="dxa"/>
            <w:tcBorders>
              <w:top w:val="nil"/>
              <w:left w:val="nil"/>
              <w:bottom w:val="single" w:sz="4" w:space="0" w:color="auto"/>
              <w:right w:val="single" w:sz="4" w:space="0" w:color="auto"/>
            </w:tcBorders>
            <w:shd w:val="clear" w:color="auto" w:fill="FFFFFF" w:themeFill="background1"/>
          </w:tcPr>
          <w:p w14:paraId="2B379DFF"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255</w:t>
            </w:r>
          </w:p>
        </w:tc>
        <w:tc>
          <w:tcPr>
            <w:tcW w:w="606" w:type="dxa"/>
            <w:tcBorders>
              <w:top w:val="nil"/>
              <w:left w:val="nil"/>
              <w:bottom w:val="single" w:sz="4" w:space="0" w:color="auto"/>
              <w:right w:val="single" w:sz="4" w:space="0" w:color="auto"/>
            </w:tcBorders>
            <w:shd w:val="clear" w:color="auto" w:fill="FFFFFF" w:themeFill="background1"/>
          </w:tcPr>
          <w:p w14:paraId="0FB4FEA8"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214</w:t>
            </w:r>
          </w:p>
        </w:tc>
      </w:tr>
      <w:tr w:rsidR="00FF1E94" w:rsidRPr="00304F5F" w14:paraId="1D471EF4"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0C628ACF"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20 - 24</w:t>
            </w:r>
          </w:p>
        </w:tc>
        <w:tc>
          <w:tcPr>
            <w:tcW w:w="648" w:type="dxa"/>
            <w:tcBorders>
              <w:top w:val="nil"/>
              <w:left w:val="nil"/>
              <w:bottom w:val="single" w:sz="4" w:space="0" w:color="auto"/>
              <w:right w:val="single" w:sz="4" w:space="0" w:color="auto"/>
            </w:tcBorders>
            <w:shd w:val="clear" w:color="auto" w:fill="FFFFFF" w:themeFill="background1"/>
            <w:noWrap/>
          </w:tcPr>
          <w:p w14:paraId="3B73E26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467</w:t>
            </w:r>
          </w:p>
        </w:tc>
        <w:tc>
          <w:tcPr>
            <w:tcW w:w="742" w:type="dxa"/>
            <w:tcBorders>
              <w:top w:val="nil"/>
              <w:left w:val="nil"/>
              <w:bottom w:val="single" w:sz="4" w:space="0" w:color="auto"/>
              <w:right w:val="single" w:sz="4" w:space="0" w:color="auto"/>
            </w:tcBorders>
            <w:shd w:val="clear" w:color="auto" w:fill="FFFFFF" w:themeFill="background1"/>
            <w:noWrap/>
          </w:tcPr>
          <w:p w14:paraId="67C1033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233</w:t>
            </w:r>
          </w:p>
        </w:tc>
        <w:tc>
          <w:tcPr>
            <w:tcW w:w="699" w:type="dxa"/>
            <w:tcBorders>
              <w:top w:val="nil"/>
              <w:left w:val="nil"/>
              <w:bottom w:val="single" w:sz="4" w:space="0" w:color="auto"/>
              <w:right w:val="single" w:sz="4" w:space="0" w:color="auto"/>
            </w:tcBorders>
            <w:shd w:val="clear" w:color="auto" w:fill="FFFFFF" w:themeFill="background1"/>
            <w:noWrap/>
          </w:tcPr>
          <w:p w14:paraId="72A49271"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234</w:t>
            </w:r>
          </w:p>
        </w:tc>
        <w:tc>
          <w:tcPr>
            <w:tcW w:w="801" w:type="dxa"/>
            <w:tcBorders>
              <w:top w:val="nil"/>
              <w:left w:val="nil"/>
              <w:bottom w:val="single" w:sz="4" w:space="0" w:color="auto"/>
              <w:right w:val="single" w:sz="4" w:space="0" w:color="auto"/>
            </w:tcBorders>
            <w:shd w:val="clear" w:color="auto" w:fill="FFFFFF" w:themeFill="background1"/>
            <w:noWrap/>
          </w:tcPr>
          <w:p w14:paraId="2E92EDDE"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485</w:t>
            </w:r>
          </w:p>
        </w:tc>
        <w:tc>
          <w:tcPr>
            <w:tcW w:w="778" w:type="dxa"/>
            <w:tcBorders>
              <w:top w:val="nil"/>
              <w:left w:val="nil"/>
              <w:bottom w:val="single" w:sz="4" w:space="0" w:color="auto"/>
              <w:right w:val="single" w:sz="4" w:space="0" w:color="auto"/>
            </w:tcBorders>
            <w:shd w:val="clear" w:color="auto" w:fill="FFFFFF" w:themeFill="background1"/>
            <w:noWrap/>
          </w:tcPr>
          <w:p w14:paraId="55BC180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252</w:t>
            </w:r>
          </w:p>
        </w:tc>
        <w:tc>
          <w:tcPr>
            <w:tcW w:w="747" w:type="dxa"/>
            <w:tcBorders>
              <w:top w:val="nil"/>
              <w:left w:val="nil"/>
              <w:bottom w:val="single" w:sz="4" w:space="0" w:color="auto"/>
              <w:right w:val="single" w:sz="4" w:space="0" w:color="auto"/>
            </w:tcBorders>
            <w:shd w:val="clear" w:color="auto" w:fill="FFFFFF" w:themeFill="background1"/>
            <w:noWrap/>
          </w:tcPr>
          <w:p w14:paraId="2BF23E6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233</w:t>
            </w:r>
          </w:p>
        </w:tc>
        <w:tc>
          <w:tcPr>
            <w:tcW w:w="753" w:type="dxa"/>
            <w:tcBorders>
              <w:top w:val="nil"/>
              <w:left w:val="nil"/>
              <w:bottom w:val="single" w:sz="4" w:space="0" w:color="auto"/>
              <w:right w:val="single" w:sz="4" w:space="0" w:color="auto"/>
            </w:tcBorders>
            <w:shd w:val="clear" w:color="auto" w:fill="FFFFFF" w:themeFill="background1"/>
            <w:noWrap/>
          </w:tcPr>
          <w:p w14:paraId="0750ACF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332</w:t>
            </w:r>
          </w:p>
        </w:tc>
        <w:tc>
          <w:tcPr>
            <w:tcW w:w="778" w:type="dxa"/>
            <w:tcBorders>
              <w:top w:val="nil"/>
              <w:left w:val="nil"/>
              <w:bottom w:val="single" w:sz="4" w:space="0" w:color="auto"/>
              <w:right w:val="single" w:sz="4" w:space="0" w:color="auto"/>
            </w:tcBorders>
            <w:shd w:val="clear" w:color="auto" w:fill="FFFFFF" w:themeFill="background1"/>
            <w:noWrap/>
          </w:tcPr>
          <w:p w14:paraId="3D0763E1"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165</w:t>
            </w:r>
          </w:p>
        </w:tc>
        <w:tc>
          <w:tcPr>
            <w:tcW w:w="679" w:type="dxa"/>
            <w:tcBorders>
              <w:top w:val="nil"/>
              <w:left w:val="nil"/>
              <w:bottom w:val="single" w:sz="4" w:space="0" w:color="auto"/>
              <w:right w:val="single" w:sz="4" w:space="0" w:color="auto"/>
            </w:tcBorders>
            <w:shd w:val="clear" w:color="auto" w:fill="FFFFFF" w:themeFill="background1"/>
            <w:noWrap/>
          </w:tcPr>
          <w:p w14:paraId="5F8F8FC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167</w:t>
            </w:r>
          </w:p>
        </w:tc>
        <w:tc>
          <w:tcPr>
            <w:tcW w:w="622" w:type="dxa"/>
            <w:tcBorders>
              <w:top w:val="nil"/>
              <w:left w:val="nil"/>
              <w:bottom w:val="single" w:sz="4" w:space="0" w:color="auto"/>
              <w:right w:val="single" w:sz="4" w:space="0" w:color="auto"/>
            </w:tcBorders>
            <w:shd w:val="clear" w:color="auto" w:fill="FFFFFF" w:themeFill="background1"/>
          </w:tcPr>
          <w:p w14:paraId="218B5B0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371</w:t>
            </w:r>
          </w:p>
        </w:tc>
        <w:tc>
          <w:tcPr>
            <w:tcW w:w="626" w:type="dxa"/>
            <w:tcBorders>
              <w:top w:val="nil"/>
              <w:left w:val="nil"/>
              <w:bottom w:val="single" w:sz="4" w:space="0" w:color="auto"/>
              <w:right w:val="single" w:sz="4" w:space="0" w:color="auto"/>
            </w:tcBorders>
            <w:shd w:val="clear" w:color="auto" w:fill="FFFFFF" w:themeFill="background1"/>
          </w:tcPr>
          <w:p w14:paraId="7A2FC29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186</w:t>
            </w:r>
          </w:p>
        </w:tc>
        <w:tc>
          <w:tcPr>
            <w:tcW w:w="606" w:type="dxa"/>
            <w:tcBorders>
              <w:top w:val="nil"/>
              <w:left w:val="nil"/>
              <w:bottom w:val="single" w:sz="4" w:space="0" w:color="auto"/>
              <w:right w:val="single" w:sz="4" w:space="0" w:color="auto"/>
            </w:tcBorders>
            <w:shd w:val="clear" w:color="auto" w:fill="FFFFFF" w:themeFill="background1"/>
          </w:tcPr>
          <w:p w14:paraId="154899F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185</w:t>
            </w:r>
          </w:p>
        </w:tc>
      </w:tr>
      <w:tr w:rsidR="00FF1E94" w:rsidRPr="00304F5F" w14:paraId="731F6246"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4C7B2D0A"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25 - 29</w:t>
            </w:r>
          </w:p>
        </w:tc>
        <w:tc>
          <w:tcPr>
            <w:tcW w:w="648" w:type="dxa"/>
            <w:tcBorders>
              <w:top w:val="nil"/>
              <w:left w:val="nil"/>
              <w:bottom w:val="single" w:sz="4" w:space="0" w:color="auto"/>
              <w:right w:val="single" w:sz="4" w:space="0" w:color="auto"/>
            </w:tcBorders>
            <w:shd w:val="clear" w:color="auto" w:fill="FFFFFF" w:themeFill="background1"/>
            <w:noWrap/>
          </w:tcPr>
          <w:p w14:paraId="2C7BAD8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590</w:t>
            </w:r>
          </w:p>
        </w:tc>
        <w:tc>
          <w:tcPr>
            <w:tcW w:w="742" w:type="dxa"/>
            <w:tcBorders>
              <w:top w:val="nil"/>
              <w:left w:val="nil"/>
              <w:bottom w:val="single" w:sz="4" w:space="0" w:color="auto"/>
              <w:right w:val="single" w:sz="4" w:space="0" w:color="auto"/>
            </w:tcBorders>
            <w:shd w:val="clear" w:color="auto" w:fill="FFFFFF" w:themeFill="background1"/>
            <w:noWrap/>
          </w:tcPr>
          <w:p w14:paraId="1FBCE62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302</w:t>
            </w:r>
          </w:p>
        </w:tc>
        <w:tc>
          <w:tcPr>
            <w:tcW w:w="699" w:type="dxa"/>
            <w:tcBorders>
              <w:top w:val="nil"/>
              <w:left w:val="nil"/>
              <w:bottom w:val="single" w:sz="4" w:space="0" w:color="auto"/>
              <w:right w:val="single" w:sz="4" w:space="0" w:color="auto"/>
            </w:tcBorders>
            <w:shd w:val="clear" w:color="auto" w:fill="FFFFFF" w:themeFill="background1"/>
            <w:noWrap/>
          </w:tcPr>
          <w:p w14:paraId="2CD6B618"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288</w:t>
            </w:r>
          </w:p>
        </w:tc>
        <w:tc>
          <w:tcPr>
            <w:tcW w:w="801" w:type="dxa"/>
            <w:tcBorders>
              <w:top w:val="nil"/>
              <w:left w:val="nil"/>
              <w:bottom w:val="single" w:sz="4" w:space="0" w:color="auto"/>
              <w:right w:val="single" w:sz="4" w:space="0" w:color="auto"/>
            </w:tcBorders>
            <w:shd w:val="clear" w:color="auto" w:fill="FFFFFF" w:themeFill="background1"/>
            <w:noWrap/>
          </w:tcPr>
          <w:p w14:paraId="4414929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548</w:t>
            </w:r>
          </w:p>
        </w:tc>
        <w:tc>
          <w:tcPr>
            <w:tcW w:w="778" w:type="dxa"/>
            <w:tcBorders>
              <w:top w:val="nil"/>
              <w:left w:val="nil"/>
              <w:bottom w:val="single" w:sz="4" w:space="0" w:color="auto"/>
              <w:right w:val="single" w:sz="4" w:space="0" w:color="auto"/>
            </w:tcBorders>
            <w:shd w:val="clear" w:color="auto" w:fill="FFFFFF" w:themeFill="background1"/>
            <w:noWrap/>
          </w:tcPr>
          <w:p w14:paraId="64482C21"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276</w:t>
            </w:r>
          </w:p>
        </w:tc>
        <w:tc>
          <w:tcPr>
            <w:tcW w:w="747" w:type="dxa"/>
            <w:tcBorders>
              <w:top w:val="nil"/>
              <w:left w:val="nil"/>
              <w:bottom w:val="single" w:sz="4" w:space="0" w:color="auto"/>
              <w:right w:val="single" w:sz="4" w:space="0" w:color="auto"/>
            </w:tcBorders>
            <w:shd w:val="clear" w:color="auto" w:fill="FFFFFF" w:themeFill="background1"/>
            <w:noWrap/>
          </w:tcPr>
          <w:p w14:paraId="3FD1CB33"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272</w:t>
            </w:r>
          </w:p>
        </w:tc>
        <w:tc>
          <w:tcPr>
            <w:tcW w:w="753" w:type="dxa"/>
            <w:tcBorders>
              <w:top w:val="nil"/>
              <w:left w:val="nil"/>
              <w:bottom w:val="single" w:sz="4" w:space="0" w:color="auto"/>
              <w:right w:val="single" w:sz="4" w:space="0" w:color="auto"/>
            </w:tcBorders>
            <w:shd w:val="clear" w:color="auto" w:fill="FFFFFF" w:themeFill="background1"/>
            <w:noWrap/>
          </w:tcPr>
          <w:p w14:paraId="6E6D3BDE"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359</w:t>
            </w:r>
          </w:p>
        </w:tc>
        <w:tc>
          <w:tcPr>
            <w:tcW w:w="778" w:type="dxa"/>
            <w:tcBorders>
              <w:top w:val="nil"/>
              <w:left w:val="nil"/>
              <w:bottom w:val="single" w:sz="4" w:space="0" w:color="auto"/>
              <w:right w:val="single" w:sz="4" w:space="0" w:color="auto"/>
            </w:tcBorders>
            <w:shd w:val="clear" w:color="auto" w:fill="FFFFFF" w:themeFill="background1"/>
            <w:noWrap/>
          </w:tcPr>
          <w:p w14:paraId="6F9E936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191</w:t>
            </w:r>
          </w:p>
        </w:tc>
        <w:tc>
          <w:tcPr>
            <w:tcW w:w="679" w:type="dxa"/>
            <w:tcBorders>
              <w:top w:val="nil"/>
              <w:left w:val="nil"/>
              <w:bottom w:val="single" w:sz="4" w:space="0" w:color="auto"/>
              <w:right w:val="single" w:sz="4" w:space="0" w:color="auto"/>
            </w:tcBorders>
            <w:shd w:val="clear" w:color="auto" w:fill="FFFFFF" w:themeFill="background1"/>
            <w:noWrap/>
          </w:tcPr>
          <w:p w14:paraId="3189DC0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168</w:t>
            </w:r>
          </w:p>
        </w:tc>
        <w:tc>
          <w:tcPr>
            <w:tcW w:w="622" w:type="dxa"/>
            <w:tcBorders>
              <w:top w:val="nil"/>
              <w:left w:val="nil"/>
              <w:bottom w:val="single" w:sz="4" w:space="0" w:color="auto"/>
              <w:right w:val="single" w:sz="4" w:space="0" w:color="auto"/>
            </w:tcBorders>
            <w:shd w:val="clear" w:color="auto" w:fill="FFFFFF" w:themeFill="background1"/>
          </w:tcPr>
          <w:p w14:paraId="10CA5A33"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322</w:t>
            </w:r>
          </w:p>
        </w:tc>
        <w:tc>
          <w:tcPr>
            <w:tcW w:w="626" w:type="dxa"/>
            <w:tcBorders>
              <w:top w:val="nil"/>
              <w:left w:val="nil"/>
              <w:bottom w:val="single" w:sz="4" w:space="0" w:color="auto"/>
              <w:right w:val="single" w:sz="4" w:space="0" w:color="auto"/>
            </w:tcBorders>
            <w:shd w:val="clear" w:color="auto" w:fill="FFFFFF" w:themeFill="background1"/>
          </w:tcPr>
          <w:p w14:paraId="3DF31AB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173</w:t>
            </w:r>
          </w:p>
        </w:tc>
        <w:tc>
          <w:tcPr>
            <w:tcW w:w="606" w:type="dxa"/>
            <w:tcBorders>
              <w:top w:val="nil"/>
              <w:left w:val="nil"/>
              <w:bottom w:val="single" w:sz="4" w:space="0" w:color="auto"/>
              <w:right w:val="single" w:sz="4" w:space="0" w:color="auto"/>
            </w:tcBorders>
            <w:shd w:val="clear" w:color="auto" w:fill="FFFFFF" w:themeFill="background1"/>
          </w:tcPr>
          <w:p w14:paraId="32549D3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149</w:t>
            </w:r>
          </w:p>
        </w:tc>
      </w:tr>
      <w:tr w:rsidR="00FF1E94" w:rsidRPr="00304F5F" w14:paraId="7BA4FD85"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160A12D7"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30 - 34</w:t>
            </w:r>
          </w:p>
        </w:tc>
        <w:tc>
          <w:tcPr>
            <w:tcW w:w="648" w:type="dxa"/>
            <w:tcBorders>
              <w:top w:val="nil"/>
              <w:left w:val="nil"/>
              <w:bottom w:val="single" w:sz="4" w:space="0" w:color="auto"/>
              <w:right w:val="single" w:sz="4" w:space="0" w:color="auto"/>
            </w:tcBorders>
            <w:shd w:val="clear" w:color="auto" w:fill="FFFFFF" w:themeFill="background1"/>
            <w:noWrap/>
          </w:tcPr>
          <w:p w14:paraId="1B817BE1"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691</w:t>
            </w:r>
          </w:p>
        </w:tc>
        <w:tc>
          <w:tcPr>
            <w:tcW w:w="742" w:type="dxa"/>
            <w:tcBorders>
              <w:top w:val="nil"/>
              <w:left w:val="nil"/>
              <w:bottom w:val="single" w:sz="4" w:space="0" w:color="auto"/>
              <w:right w:val="single" w:sz="4" w:space="0" w:color="auto"/>
            </w:tcBorders>
            <w:shd w:val="clear" w:color="auto" w:fill="FFFFFF" w:themeFill="background1"/>
            <w:noWrap/>
          </w:tcPr>
          <w:p w14:paraId="517A1BF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403</w:t>
            </w:r>
          </w:p>
        </w:tc>
        <w:tc>
          <w:tcPr>
            <w:tcW w:w="699" w:type="dxa"/>
            <w:tcBorders>
              <w:top w:val="nil"/>
              <w:left w:val="nil"/>
              <w:bottom w:val="single" w:sz="4" w:space="0" w:color="auto"/>
              <w:right w:val="single" w:sz="4" w:space="0" w:color="auto"/>
            </w:tcBorders>
            <w:shd w:val="clear" w:color="auto" w:fill="FFFFFF" w:themeFill="background1"/>
            <w:noWrap/>
          </w:tcPr>
          <w:p w14:paraId="548E9EAD"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288</w:t>
            </w:r>
          </w:p>
        </w:tc>
        <w:tc>
          <w:tcPr>
            <w:tcW w:w="801" w:type="dxa"/>
            <w:tcBorders>
              <w:top w:val="nil"/>
              <w:left w:val="nil"/>
              <w:bottom w:val="single" w:sz="4" w:space="0" w:color="auto"/>
              <w:right w:val="single" w:sz="4" w:space="0" w:color="auto"/>
            </w:tcBorders>
            <w:shd w:val="clear" w:color="auto" w:fill="FFFFFF" w:themeFill="background1"/>
            <w:noWrap/>
          </w:tcPr>
          <w:p w14:paraId="7E6A408A"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672</w:t>
            </w:r>
          </w:p>
        </w:tc>
        <w:tc>
          <w:tcPr>
            <w:tcW w:w="778" w:type="dxa"/>
            <w:tcBorders>
              <w:top w:val="nil"/>
              <w:left w:val="nil"/>
              <w:bottom w:val="single" w:sz="4" w:space="0" w:color="auto"/>
              <w:right w:val="single" w:sz="4" w:space="0" w:color="auto"/>
            </w:tcBorders>
            <w:shd w:val="clear" w:color="auto" w:fill="FFFFFF" w:themeFill="background1"/>
            <w:noWrap/>
          </w:tcPr>
          <w:p w14:paraId="4D3AEB5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383</w:t>
            </w:r>
          </w:p>
        </w:tc>
        <w:tc>
          <w:tcPr>
            <w:tcW w:w="747" w:type="dxa"/>
            <w:tcBorders>
              <w:top w:val="nil"/>
              <w:left w:val="nil"/>
              <w:bottom w:val="single" w:sz="4" w:space="0" w:color="auto"/>
              <w:right w:val="single" w:sz="4" w:space="0" w:color="auto"/>
            </w:tcBorders>
            <w:shd w:val="clear" w:color="auto" w:fill="FFFFFF" w:themeFill="background1"/>
            <w:noWrap/>
          </w:tcPr>
          <w:p w14:paraId="68633029"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289</w:t>
            </w:r>
          </w:p>
        </w:tc>
        <w:tc>
          <w:tcPr>
            <w:tcW w:w="753" w:type="dxa"/>
            <w:tcBorders>
              <w:top w:val="nil"/>
              <w:left w:val="nil"/>
              <w:bottom w:val="single" w:sz="4" w:space="0" w:color="auto"/>
              <w:right w:val="single" w:sz="4" w:space="0" w:color="auto"/>
            </w:tcBorders>
            <w:shd w:val="clear" w:color="auto" w:fill="FFFFFF" w:themeFill="background1"/>
            <w:noWrap/>
          </w:tcPr>
          <w:p w14:paraId="403B80A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514</w:t>
            </w:r>
          </w:p>
        </w:tc>
        <w:tc>
          <w:tcPr>
            <w:tcW w:w="778" w:type="dxa"/>
            <w:tcBorders>
              <w:top w:val="nil"/>
              <w:left w:val="nil"/>
              <w:bottom w:val="single" w:sz="4" w:space="0" w:color="auto"/>
              <w:right w:val="single" w:sz="4" w:space="0" w:color="auto"/>
            </w:tcBorders>
            <w:shd w:val="clear" w:color="auto" w:fill="FFFFFF" w:themeFill="background1"/>
            <w:noWrap/>
          </w:tcPr>
          <w:p w14:paraId="45C2F50F"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288</w:t>
            </w:r>
          </w:p>
        </w:tc>
        <w:tc>
          <w:tcPr>
            <w:tcW w:w="679" w:type="dxa"/>
            <w:tcBorders>
              <w:top w:val="nil"/>
              <w:left w:val="nil"/>
              <w:bottom w:val="single" w:sz="4" w:space="0" w:color="auto"/>
              <w:right w:val="single" w:sz="4" w:space="0" w:color="auto"/>
            </w:tcBorders>
            <w:shd w:val="clear" w:color="auto" w:fill="FFFFFF" w:themeFill="background1"/>
            <w:noWrap/>
          </w:tcPr>
          <w:p w14:paraId="6340265A"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226</w:t>
            </w:r>
          </w:p>
        </w:tc>
        <w:tc>
          <w:tcPr>
            <w:tcW w:w="622" w:type="dxa"/>
            <w:tcBorders>
              <w:top w:val="nil"/>
              <w:left w:val="nil"/>
              <w:bottom w:val="single" w:sz="4" w:space="0" w:color="auto"/>
              <w:right w:val="single" w:sz="4" w:space="0" w:color="auto"/>
            </w:tcBorders>
            <w:shd w:val="clear" w:color="auto" w:fill="FFFFFF" w:themeFill="background1"/>
          </w:tcPr>
          <w:p w14:paraId="2F0C25B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509</w:t>
            </w:r>
          </w:p>
        </w:tc>
        <w:tc>
          <w:tcPr>
            <w:tcW w:w="626" w:type="dxa"/>
            <w:tcBorders>
              <w:top w:val="nil"/>
              <w:left w:val="nil"/>
              <w:bottom w:val="single" w:sz="4" w:space="0" w:color="auto"/>
              <w:right w:val="single" w:sz="4" w:space="0" w:color="auto"/>
            </w:tcBorders>
            <w:shd w:val="clear" w:color="auto" w:fill="FFFFFF" w:themeFill="background1"/>
          </w:tcPr>
          <w:p w14:paraId="00106B6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282</w:t>
            </w:r>
          </w:p>
        </w:tc>
        <w:tc>
          <w:tcPr>
            <w:tcW w:w="606" w:type="dxa"/>
            <w:tcBorders>
              <w:top w:val="nil"/>
              <w:left w:val="nil"/>
              <w:bottom w:val="single" w:sz="4" w:space="0" w:color="auto"/>
              <w:right w:val="single" w:sz="4" w:space="0" w:color="auto"/>
            </w:tcBorders>
            <w:shd w:val="clear" w:color="auto" w:fill="FFFFFF" w:themeFill="background1"/>
          </w:tcPr>
          <w:p w14:paraId="10F3FFB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227</w:t>
            </w:r>
          </w:p>
        </w:tc>
      </w:tr>
      <w:tr w:rsidR="00FF1E94" w:rsidRPr="00304F5F" w14:paraId="7DC593B1"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039EC51C"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35 - 39</w:t>
            </w:r>
          </w:p>
        </w:tc>
        <w:tc>
          <w:tcPr>
            <w:tcW w:w="648" w:type="dxa"/>
            <w:tcBorders>
              <w:top w:val="nil"/>
              <w:left w:val="nil"/>
              <w:bottom w:val="single" w:sz="4" w:space="0" w:color="auto"/>
              <w:right w:val="single" w:sz="4" w:space="0" w:color="auto"/>
            </w:tcBorders>
            <w:shd w:val="clear" w:color="auto" w:fill="FFFFFF" w:themeFill="background1"/>
            <w:noWrap/>
          </w:tcPr>
          <w:p w14:paraId="7CFC72E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698</w:t>
            </w:r>
          </w:p>
        </w:tc>
        <w:tc>
          <w:tcPr>
            <w:tcW w:w="742" w:type="dxa"/>
            <w:tcBorders>
              <w:top w:val="nil"/>
              <w:left w:val="nil"/>
              <w:bottom w:val="single" w:sz="4" w:space="0" w:color="auto"/>
              <w:right w:val="single" w:sz="4" w:space="0" w:color="auto"/>
            </w:tcBorders>
            <w:shd w:val="clear" w:color="auto" w:fill="FFFFFF" w:themeFill="background1"/>
            <w:noWrap/>
          </w:tcPr>
          <w:p w14:paraId="7BD0D671"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397</w:t>
            </w:r>
          </w:p>
        </w:tc>
        <w:tc>
          <w:tcPr>
            <w:tcW w:w="699" w:type="dxa"/>
            <w:tcBorders>
              <w:top w:val="nil"/>
              <w:left w:val="nil"/>
              <w:bottom w:val="single" w:sz="4" w:space="0" w:color="auto"/>
              <w:right w:val="single" w:sz="4" w:space="0" w:color="auto"/>
            </w:tcBorders>
            <w:shd w:val="clear" w:color="auto" w:fill="FFFFFF" w:themeFill="background1"/>
            <w:noWrap/>
          </w:tcPr>
          <w:p w14:paraId="15BF94AE"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301</w:t>
            </w:r>
          </w:p>
        </w:tc>
        <w:tc>
          <w:tcPr>
            <w:tcW w:w="801" w:type="dxa"/>
            <w:tcBorders>
              <w:top w:val="nil"/>
              <w:left w:val="nil"/>
              <w:bottom w:val="single" w:sz="4" w:space="0" w:color="auto"/>
              <w:right w:val="single" w:sz="4" w:space="0" w:color="auto"/>
            </w:tcBorders>
            <w:shd w:val="clear" w:color="auto" w:fill="FFFFFF" w:themeFill="background1"/>
            <w:noWrap/>
          </w:tcPr>
          <w:p w14:paraId="71B792C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683</w:t>
            </w:r>
          </w:p>
        </w:tc>
        <w:tc>
          <w:tcPr>
            <w:tcW w:w="778" w:type="dxa"/>
            <w:tcBorders>
              <w:top w:val="nil"/>
              <w:left w:val="nil"/>
              <w:bottom w:val="single" w:sz="4" w:space="0" w:color="auto"/>
              <w:right w:val="single" w:sz="4" w:space="0" w:color="auto"/>
            </w:tcBorders>
            <w:shd w:val="clear" w:color="auto" w:fill="FFFFFF" w:themeFill="background1"/>
            <w:noWrap/>
          </w:tcPr>
          <w:p w14:paraId="2A86C5A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395</w:t>
            </w:r>
          </w:p>
        </w:tc>
        <w:tc>
          <w:tcPr>
            <w:tcW w:w="747" w:type="dxa"/>
            <w:tcBorders>
              <w:top w:val="nil"/>
              <w:left w:val="nil"/>
              <w:bottom w:val="single" w:sz="4" w:space="0" w:color="auto"/>
              <w:right w:val="single" w:sz="4" w:space="0" w:color="auto"/>
            </w:tcBorders>
            <w:shd w:val="clear" w:color="auto" w:fill="FFFFFF" w:themeFill="background1"/>
            <w:noWrap/>
          </w:tcPr>
          <w:p w14:paraId="0F590D68"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288</w:t>
            </w:r>
          </w:p>
        </w:tc>
        <w:tc>
          <w:tcPr>
            <w:tcW w:w="753" w:type="dxa"/>
            <w:tcBorders>
              <w:top w:val="nil"/>
              <w:left w:val="nil"/>
              <w:bottom w:val="single" w:sz="4" w:space="0" w:color="auto"/>
              <w:right w:val="single" w:sz="4" w:space="0" w:color="auto"/>
            </w:tcBorders>
            <w:shd w:val="clear" w:color="auto" w:fill="FFFFFF" w:themeFill="background1"/>
            <w:noWrap/>
          </w:tcPr>
          <w:p w14:paraId="666406AD"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564</w:t>
            </w:r>
          </w:p>
        </w:tc>
        <w:tc>
          <w:tcPr>
            <w:tcW w:w="778" w:type="dxa"/>
            <w:tcBorders>
              <w:top w:val="nil"/>
              <w:left w:val="nil"/>
              <w:bottom w:val="single" w:sz="4" w:space="0" w:color="auto"/>
              <w:right w:val="single" w:sz="4" w:space="0" w:color="auto"/>
            </w:tcBorders>
            <w:shd w:val="clear" w:color="auto" w:fill="FFFFFF" w:themeFill="background1"/>
            <w:noWrap/>
          </w:tcPr>
          <w:p w14:paraId="2661080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324</w:t>
            </w:r>
          </w:p>
        </w:tc>
        <w:tc>
          <w:tcPr>
            <w:tcW w:w="679" w:type="dxa"/>
            <w:tcBorders>
              <w:top w:val="nil"/>
              <w:left w:val="nil"/>
              <w:bottom w:val="single" w:sz="4" w:space="0" w:color="auto"/>
              <w:right w:val="single" w:sz="4" w:space="0" w:color="auto"/>
            </w:tcBorders>
            <w:shd w:val="clear" w:color="auto" w:fill="FFFFFF" w:themeFill="background1"/>
            <w:noWrap/>
          </w:tcPr>
          <w:p w14:paraId="737D743E"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240</w:t>
            </w:r>
          </w:p>
        </w:tc>
        <w:tc>
          <w:tcPr>
            <w:tcW w:w="622" w:type="dxa"/>
            <w:tcBorders>
              <w:top w:val="nil"/>
              <w:left w:val="nil"/>
              <w:bottom w:val="single" w:sz="4" w:space="0" w:color="auto"/>
              <w:right w:val="single" w:sz="4" w:space="0" w:color="auto"/>
            </w:tcBorders>
            <w:shd w:val="clear" w:color="auto" w:fill="FFFFFF" w:themeFill="background1"/>
          </w:tcPr>
          <w:p w14:paraId="2EE152D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555</w:t>
            </w:r>
          </w:p>
        </w:tc>
        <w:tc>
          <w:tcPr>
            <w:tcW w:w="626" w:type="dxa"/>
            <w:tcBorders>
              <w:top w:val="nil"/>
              <w:left w:val="nil"/>
              <w:bottom w:val="single" w:sz="4" w:space="0" w:color="auto"/>
              <w:right w:val="single" w:sz="4" w:space="0" w:color="auto"/>
            </w:tcBorders>
            <w:shd w:val="clear" w:color="auto" w:fill="FFFFFF" w:themeFill="background1"/>
          </w:tcPr>
          <w:p w14:paraId="1534576E"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314</w:t>
            </w:r>
          </w:p>
        </w:tc>
        <w:tc>
          <w:tcPr>
            <w:tcW w:w="606" w:type="dxa"/>
            <w:tcBorders>
              <w:top w:val="nil"/>
              <w:left w:val="nil"/>
              <w:bottom w:val="single" w:sz="4" w:space="0" w:color="auto"/>
              <w:right w:val="single" w:sz="4" w:space="0" w:color="auto"/>
            </w:tcBorders>
            <w:shd w:val="clear" w:color="auto" w:fill="FFFFFF" w:themeFill="background1"/>
          </w:tcPr>
          <w:p w14:paraId="140ACF7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241</w:t>
            </w:r>
          </w:p>
        </w:tc>
      </w:tr>
      <w:tr w:rsidR="00FF1E94" w:rsidRPr="00304F5F" w14:paraId="7E52F1A0"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1FBFE57D"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40 - 44</w:t>
            </w:r>
          </w:p>
        </w:tc>
        <w:tc>
          <w:tcPr>
            <w:tcW w:w="648" w:type="dxa"/>
            <w:tcBorders>
              <w:top w:val="nil"/>
              <w:left w:val="nil"/>
              <w:bottom w:val="single" w:sz="4" w:space="0" w:color="auto"/>
              <w:right w:val="single" w:sz="4" w:space="0" w:color="auto"/>
            </w:tcBorders>
            <w:shd w:val="clear" w:color="auto" w:fill="FFFFFF" w:themeFill="background1"/>
            <w:noWrap/>
          </w:tcPr>
          <w:p w14:paraId="1FD3AD6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768</w:t>
            </w:r>
          </w:p>
        </w:tc>
        <w:tc>
          <w:tcPr>
            <w:tcW w:w="742" w:type="dxa"/>
            <w:tcBorders>
              <w:top w:val="nil"/>
              <w:left w:val="nil"/>
              <w:bottom w:val="single" w:sz="4" w:space="0" w:color="auto"/>
              <w:right w:val="single" w:sz="4" w:space="0" w:color="auto"/>
            </w:tcBorders>
            <w:shd w:val="clear" w:color="auto" w:fill="FFFFFF" w:themeFill="background1"/>
            <w:noWrap/>
          </w:tcPr>
          <w:p w14:paraId="16AF01D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398</w:t>
            </w:r>
          </w:p>
        </w:tc>
        <w:tc>
          <w:tcPr>
            <w:tcW w:w="699" w:type="dxa"/>
            <w:tcBorders>
              <w:top w:val="nil"/>
              <w:left w:val="nil"/>
              <w:bottom w:val="single" w:sz="4" w:space="0" w:color="auto"/>
              <w:right w:val="single" w:sz="4" w:space="0" w:color="auto"/>
            </w:tcBorders>
            <w:shd w:val="clear" w:color="auto" w:fill="FFFFFF" w:themeFill="background1"/>
            <w:noWrap/>
          </w:tcPr>
          <w:p w14:paraId="52E7216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370</w:t>
            </w:r>
          </w:p>
        </w:tc>
        <w:tc>
          <w:tcPr>
            <w:tcW w:w="801" w:type="dxa"/>
            <w:tcBorders>
              <w:top w:val="nil"/>
              <w:left w:val="nil"/>
              <w:bottom w:val="single" w:sz="4" w:space="0" w:color="auto"/>
              <w:right w:val="single" w:sz="4" w:space="0" w:color="auto"/>
            </w:tcBorders>
            <w:shd w:val="clear" w:color="auto" w:fill="FFFFFF" w:themeFill="background1"/>
            <w:noWrap/>
          </w:tcPr>
          <w:p w14:paraId="07FA1789"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720</w:t>
            </w:r>
          </w:p>
        </w:tc>
        <w:tc>
          <w:tcPr>
            <w:tcW w:w="778" w:type="dxa"/>
            <w:tcBorders>
              <w:top w:val="nil"/>
              <w:left w:val="nil"/>
              <w:bottom w:val="single" w:sz="4" w:space="0" w:color="auto"/>
              <w:right w:val="single" w:sz="4" w:space="0" w:color="auto"/>
            </w:tcBorders>
            <w:shd w:val="clear" w:color="auto" w:fill="FFFFFF" w:themeFill="background1"/>
            <w:noWrap/>
          </w:tcPr>
          <w:p w14:paraId="20659A7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381</w:t>
            </w:r>
          </w:p>
        </w:tc>
        <w:tc>
          <w:tcPr>
            <w:tcW w:w="747" w:type="dxa"/>
            <w:tcBorders>
              <w:top w:val="nil"/>
              <w:left w:val="nil"/>
              <w:bottom w:val="single" w:sz="4" w:space="0" w:color="auto"/>
              <w:right w:val="single" w:sz="4" w:space="0" w:color="auto"/>
            </w:tcBorders>
            <w:shd w:val="clear" w:color="auto" w:fill="FFFFFF" w:themeFill="background1"/>
            <w:noWrap/>
          </w:tcPr>
          <w:p w14:paraId="74E2B95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339</w:t>
            </w:r>
          </w:p>
        </w:tc>
        <w:tc>
          <w:tcPr>
            <w:tcW w:w="753" w:type="dxa"/>
            <w:tcBorders>
              <w:top w:val="nil"/>
              <w:left w:val="nil"/>
              <w:bottom w:val="single" w:sz="4" w:space="0" w:color="auto"/>
              <w:right w:val="single" w:sz="4" w:space="0" w:color="auto"/>
            </w:tcBorders>
            <w:shd w:val="clear" w:color="auto" w:fill="FFFFFF" w:themeFill="background1"/>
            <w:noWrap/>
          </w:tcPr>
          <w:p w14:paraId="38EC313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576</w:t>
            </w:r>
          </w:p>
        </w:tc>
        <w:tc>
          <w:tcPr>
            <w:tcW w:w="778" w:type="dxa"/>
            <w:tcBorders>
              <w:top w:val="nil"/>
              <w:left w:val="nil"/>
              <w:bottom w:val="single" w:sz="4" w:space="0" w:color="auto"/>
              <w:right w:val="single" w:sz="4" w:space="0" w:color="auto"/>
            </w:tcBorders>
            <w:shd w:val="clear" w:color="auto" w:fill="FFFFFF" w:themeFill="background1"/>
            <w:noWrap/>
          </w:tcPr>
          <w:p w14:paraId="5828EE4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315</w:t>
            </w:r>
          </w:p>
        </w:tc>
        <w:tc>
          <w:tcPr>
            <w:tcW w:w="679" w:type="dxa"/>
            <w:tcBorders>
              <w:top w:val="nil"/>
              <w:left w:val="nil"/>
              <w:bottom w:val="single" w:sz="4" w:space="0" w:color="auto"/>
              <w:right w:val="single" w:sz="4" w:space="0" w:color="auto"/>
            </w:tcBorders>
            <w:shd w:val="clear" w:color="auto" w:fill="FFFFFF" w:themeFill="background1"/>
            <w:noWrap/>
          </w:tcPr>
          <w:p w14:paraId="35494DA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261</w:t>
            </w:r>
          </w:p>
        </w:tc>
        <w:tc>
          <w:tcPr>
            <w:tcW w:w="622" w:type="dxa"/>
            <w:tcBorders>
              <w:top w:val="nil"/>
              <w:left w:val="nil"/>
              <w:bottom w:val="single" w:sz="4" w:space="0" w:color="auto"/>
              <w:right w:val="single" w:sz="4" w:space="0" w:color="auto"/>
            </w:tcBorders>
            <w:shd w:val="clear" w:color="auto" w:fill="FFFFFF" w:themeFill="background1"/>
          </w:tcPr>
          <w:p w14:paraId="58355DF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555</w:t>
            </w:r>
          </w:p>
        </w:tc>
        <w:tc>
          <w:tcPr>
            <w:tcW w:w="626" w:type="dxa"/>
            <w:tcBorders>
              <w:top w:val="nil"/>
              <w:left w:val="nil"/>
              <w:bottom w:val="single" w:sz="4" w:space="0" w:color="auto"/>
              <w:right w:val="single" w:sz="4" w:space="0" w:color="auto"/>
            </w:tcBorders>
            <w:shd w:val="clear" w:color="auto" w:fill="FFFFFF" w:themeFill="background1"/>
          </w:tcPr>
          <w:p w14:paraId="12633D41"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312</w:t>
            </w:r>
          </w:p>
        </w:tc>
        <w:tc>
          <w:tcPr>
            <w:tcW w:w="606" w:type="dxa"/>
            <w:tcBorders>
              <w:top w:val="nil"/>
              <w:left w:val="nil"/>
              <w:bottom w:val="single" w:sz="4" w:space="0" w:color="auto"/>
              <w:right w:val="single" w:sz="4" w:space="0" w:color="auto"/>
            </w:tcBorders>
            <w:shd w:val="clear" w:color="auto" w:fill="FFFFFF" w:themeFill="background1"/>
          </w:tcPr>
          <w:p w14:paraId="04319CA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243</w:t>
            </w:r>
          </w:p>
        </w:tc>
      </w:tr>
      <w:tr w:rsidR="00FF1E94" w:rsidRPr="00304F5F" w14:paraId="18B3429B"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4F0C9437"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45 - 49</w:t>
            </w:r>
          </w:p>
        </w:tc>
        <w:tc>
          <w:tcPr>
            <w:tcW w:w="648" w:type="dxa"/>
            <w:tcBorders>
              <w:top w:val="nil"/>
              <w:left w:val="nil"/>
              <w:bottom w:val="single" w:sz="4" w:space="0" w:color="auto"/>
              <w:right w:val="single" w:sz="4" w:space="0" w:color="auto"/>
            </w:tcBorders>
            <w:shd w:val="clear" w:color="auto" w:fill="FFFFFF" w:themeFill="background1"/>
            <w:noWrap/>
          </w:tcPr>
          <w:p w14:paraId="309EDD0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842</w:t>
            </w:r>
          </w:p>
        </w:tc>
        <w:tc>
          <w:tcPr>
            <w:tcW w:w="742" w:type="dxa"/>
            <w:tcBorders>
              <w:top w:val="nil"/>
              <w:left w:val="nil"/>
              <w:bottom w:val="single" w:sz="4" w:space="0" w:color="auto"/>
              <w:right w:val="single" w:sz="4" w:space="0" w:color="auto"/>
            </w:tcBorders>
            <w:shd w:val="clear" w:color="auto" w:fill="FFFFFF" w:themeFill="background1"/>
            <w:noWrap/>
          </w:tcPr>
          <w:p w14:paraId="5991D6E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442</w:t>
            </w:r>
          </w:p>
        </w:tc>
        <w:tc>
          <w:tcPr>
            <w:tcW w:w="699" w:type="dxa"/>
            <w:tcBorders>
              <w:top w:val="nil"/>
              <w:left w:val="nil"/>
              <w:bottom w:val="single" w:sz="4" w:space="0" w:color="auto"/>
              <w:right w:val="single" w:sz="4" w:space="0" w:color="auto"/>
            </w:tcBorders>
            <w:shd w:val="clear" w:color="auto" w:fill="FFFFFF" w:themeFill="background1"/>
            <w:noWrap/>
          </w:tcPr>
          <w:p w14:paraId="4AEDCD0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400</w:t>
            </w:r>
          </w:p>
        </w:tc>
        <w:tc>
          <w:tcPr>
            <w:tcW w:w="801" w:type="dxa"/>
            <w:tcBorders>
              <w:top w:val="nil"/>
              <w:left w:val="nil"/>
              <w:bottom w:val="single" w:sz="4" w:space="0" w:color="auto"/>
              <w:right w:val="single" w:sz="4" w:space="0" w:color="auto"/>
            </w:tcBorders>
            <w:shd w:val="clear" w:color="auto" w:fill="FFFFFF" w:themeFill="background1"/>
            <w:noWrap/>
          </w:tcPr>
          <w:p w14:paraId="1FDE99F3"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840</w:t>
            </w:r>
          </w:p>
        </w:tc>
        <w:tc>
          <w:tcPr>
            <w:tcW w:w="778" w:type="dxa"/>
            <w:tcBorders>
              <w:top w:val="nil"/>
              <w:left w:val="nil"/>
              <w:bottom w:val="single" w:sz="4" w:space="0" w:color="auto"/>
              <w:right w:val="single" w:sz="4" w:space="0" w:color="auto"/>
            </w:tcBorders>
            <w:shd w:val="clear" w:color="auto" w:fill="FFFFFF" w:themeFill="background1"/>
            <w:noWrap/>
          </w:tcPr>
          <w:p w14:paraId="39C4B90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428</w:t>
            </w:r>
          </w:p>
        </w:tc>
        <w:tc>
          <w:tcPr>
            <w:tcW w:w="747" w:type="dxa"/>
            <w:tcBorders>
              <w:top w:val="nil"/>
              <w:left w:val="nil"/>
              <w:bottom w:val="single" w:sz="4" w:space="0" w:color="auto"/>
              <w:right w:val="single" w:sz="4" w:space="0" w:color="auto"/>
            </w:tcBorders>
            <w:shd w:val="clear" w:color="auto" w:fill="FFFFFF" w:themeFill="background1"/>
            <w:noWrap/>
          </w:tcPr>
          <w:p w14:paraId="4AFBDCE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412</w:t>
            </w:r>
          </w:p>
        </w:tc>
        <w:tc>
          <w:tcPr>
            <w:tcW w:w="753" w:type="dxa"/>
            <w:tcBorders>
              <w:top w:val="nil"/>
              <w:left w:val="nil"/>
              <w:bottom w:val="single" w:sz="4" w:space="0" w:color="auto"/>
              <w:right w:val="single" w:sz="4" w:space="0" w:color="auto"/>
            </w:tcBorders>
            <w:shd w:val="clear" w:color="auto" w:fill="FFFFFF" w:themeFill="background1"/>
            <w:noWrap/>
          </w:tcPr>
          <w:p w14:paraId="3B57223A"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738</w:t>
            </w:r>
          </w:p>
        </w:tc>
        <w:tc>
          <w:tcPr>
            <w:tcW w:w="778" w:type="dxa"/>
            <w:tcBorders>
              <w:top w:val="nil"/>
              <w:left w:val="nil"/>
              <w:bottom w:val="single" w:sz="4" w:space="0" w:color="auto"/>
              <w:right w:val="single" w:sz="4" w:space="0" w:color="auto"/>
            </w:tcBorders>
            <w:shd w:val="clear" w:color="auto" w:fill="FFFFFF" w:themeFill="background1"/>
            <w:noWrap/>
          </w:tcPr>
          <w:p w14:paraId="18C8D268"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385</w:t>
            </w:r>
          </w:p>
        </w:tc>
        <w:tc>
          <w:tcPr>
            <w:tcW w:w="679" w:type="dxa"/>
            <w:tcBorders>
              <w:top w:val="nil"/>
              <w:left w:val="nil"/>
              <w:bottom w:val="single" w:sz="4" w:space="0" w:color="auto"/>
              <w:right w:val="single" w:sz="4" w:space="0" w:color="auto"/>
            </w:tcBorders>
            <w:shd w:val="clear" w:color="auto" w:fill="FFFFFF" w:themeFill="background1"/>
            <w:noWrap/>
          </w:tcPr>
          <w:p w14:paraId="6B3C904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353</w:t>
            </w:r>
          </w:p>
        </w:tc>
        <w:tc>
          <w:tcPr>
            <w:tcW w:w="622" w:type="dxa"/>
            <w:tcBorders>
              <w:top w:val="nil"/>
              <w:left w:val="nil"/>
              <w:bottom w:val="single" w:sz="4" w:space="0" w:color="auto"/>
              <w:right w:val="single" w:sz="4" w:space="0" w:color="auto"/>
            </w:tcBorders>
            <w:shd w:val="clear" w:color="auto" w:fill="FFFFFF" w:themeFill="background1"/>
          </w:tcPr>
          <w:p w14:paraId="0D7721D3"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707</w:t>
            </w:r>
          </w:p>
        </w:tc>
        <w:tc>
          <w:tcPr>
            <w:tcW w:w="626" w:type="dxa"/>
            <w:tcBorders>
              <w:top w:val="nil"/>
              <w:left w:val="nil"/>
              <w:bottom w:val="single" w:sz="4" w:space="0" w:color="auto"/>
              <w:right w:val="single" w:sz="4" w:space="0" w:color="auto"/>
            </w:tcBorders>
            <w:shd w:val="clear" w:color="auto" w:fill="FFFFFF" w:themeFill="background1"/>
          </w:tcPr>
          <w:p w14:paraId="2E595A38"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360</w:t>
            </w:r>
          </w:p>
        </w:tc>
        <w:tc>
          <w:tcPr>
            <w:tcW w:w="606" w:type="dxa"/>
            <w:tcBorders>
              <w:top w:val="nil"/>
              <w:left w:val="nil"/>
              <w:bottom w:val="single" w:sz="4" w:space="0" w:color="auto"/>
              <w:right w:val="single" w:sz="4" w:space="0" w:color="auto"/>
            </w:tcBorders>
            <w:shd w:val="clear" w:color="auto" w:fill="FFFFFF" w:themeFill="background1"/>
          </w:tcPr>
          <w:p w14:paraId="34E6E38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347</w:t>
            </w:r>
          </w:p>
        </w:tc>
      </w:tr>
      <w:tr w:rsidR="00FF1E94" w:rsidRPr="00304F5F" w14:paraId="12A64265"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300EED41"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50 - 54</w:t>
            </w:r>
          </w:p>
        </w:tc>
        <w:tc>
          <w:tcPr>
            <w:tcW w:w="648" w:type="dxa"/>
            <w:tcBorders>
              <w:top w:val="nil"/>
              <w:left w:val="nil"/>
              <w:bottom w:val="single" w:sz="4" w:space="0" w:color="auto"/>
              <w:right w:val="single" w:sz="4" w:space="0" w:color="auto"/>
            </w:tcBorders>
            <w:shd w:val="clear" w:color="auto" w:fill="FFFFFF" w:themeFill="background1"/>
            <w:noWrap/>
          </w:tcPr>
          <w:p w14:paraId="47B0B24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959</w:t>
            </w:r>
          </w:p>
        </w:tc>
        <w:tc>
          <w:tcPr>
            <w:tcW w:w="742" w:type="dxa"/>
            <w:tcBorders>
              <w:top w:val="nil"/>
              <w:left w:val="nil"/>
              <w:bottom w:val="single" w:sz="4" w:space="0" w:color="auto"/>
              <w:right w:val="single" w:sz="4" w:space="0" w:color="auto"/>
            </w:tcBorders>
            <w:shd w:val="clear" w:color="auto" w:fill="FFFFFF" w:themeFill="background1"/>
            <w:noWrap/>
          </w:tcPr>
          <w:p w14:paraId="60B320B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507</w:t>
            </w:r>
          </w:p>
        </w:tc>
        <w:tc>
          <w:tcPr>
            <w:tcW w:w="699" w:type="dxa"/>
            <w:tcBorders>
              <w:top w:val="nil"/>
              <w:left w:val="nil"/>
              <w:bottom w:val="single" w:sz="4" w:space="0" w:color="auto"/>
              <w:right w:val="single" w:sz="4" w:space="0" w:color="auto"/>
            </w:tcBorders>
            <w:shd w:val="clear" w:color="auto" w:fill="FFFFFF" w:themeFill="background1"/>
            <w:noWrap/>
          </w:tcPr>
          <w:p w14:paraId="52FAA95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452</w:t>
            </w:r>
          </w:p>
        </w:tc>
        <w:tc>
          <w:tcPr>
            <w:tcW w:w="801" w:type="dxa"/>
            <w:tcBorders>
              <w:top w:val="nil"/>
              <w:left w:val="nil"/>
              <w:bottom w:val="single" w:sz="4" w:space="0" w:color="auto"/>
              <w:right w:val="single" w:sz="4" w:space="0" w:color="auto"/>
            </w:tcBorders>
            <w:shd w:val="clear" w:color="auto" w:fill="FFFFFF" w:themeFill="background1"/>
            <w:noWrap/>
          </w:tcPr>
          <w:p w14:paraId="753ED2B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931</w:t>
            </w:r>
          </w:p>
        </w:tc>
        <w:tc>
          <w:tcPr>
            <w:tcW w:w="778" w:type="dxa"/>
            <w:tcBorders>
              <w:top w:val="nil"/>
              <w:left w:val="nil"/>
              <w:bottom w:val="single" w:sz="4" w:space="0" w:color="auto"/>
              <w:right w:val="single" w:sz="4" w:space="0" w:color="auto"/>
            </w:tcBorders>
            <w:shd w:val="clear" w:color="auto" w:fill="FFFFFF" w:themeFill="background1"/>
            <w:noWrap/>
          </w:tcPr>
          <w:p w14:paraId="06273A43"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487</w:t>
            </w:r>
          </w:p>
        </w:tc>
        <w:tc>
          <w:tcPr>
            <w:tcW w:w="747" w:type="dxa"/>
            <w:tcBorders>
              <w:top w:val="nil"/>
              <w:left w:val="nil"/>
              <w:bottom w:val="single" w:sz="4" w:space="0" w:color="auto"/>
              <w:right w:val="single" w:sz="4" w:space="0" w:color="auto"/>
            </w:tcBorders>
            <w:shd w:val="clear" w:color="auto" w:fill="FFFFFF" w:themeFill="background1"/>
            <w:noWrap/>
          </w:tcPr>
          <w:p w14:paraId="29F2C63A"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444</w:t>
            </w:r>
          </w:p>
        </w:tc>
        <w:tc>
          <w:tcPr>
            <w:tcW w:w="753" w:type="dxa"/>
            <w:tcBorders>
              <w:top w:val="nil"/>
              <w:left w:val="nil"/>
              <w:bottom w:val="single" w:sz="4" w:space="0" w:color="auto"/>
              <w:right w:val="single" w:sz="4" w:space="0" w:color="auto"/>
            </w:tcBorders>
            <w:shd w:val="clear" w:color="auto" w:fill="FFFFFF" w:themeFill="background1"/>
            <w:noWrap/>
          </w:tcPr>
          <w:p w14:paraId="61AB672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877</w:t>
            </w:r>
          </w:p>
        </w:tc>
        <w:tc>
          <w:tcPr>
            <w:tcW w:w="778" w:type="dxa"/>
            <w:tcBorders>
              <w:top w:val="nil"/>
              <w:left w:val="nil"/>
              <w:bottom w:val="single" w:sz="4" w:space="0" w:color="auto"/>
              <w:right w:val="single" w:sz="4" w:space="0" w:color="auto"/>
            </w:tcBorders>
            <w:shd w:val="clear" w:color="auto" w:fill="FFFFFF" w:themeFill="background1"/>
            <w:noWrap/>
          </w:tcPr>
          <w:p w14:paraId="07A112F8"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457</w:t>
            </w:r>
          </w:p>
        </w:tc>
        <w:tc>
          <w:tcPr>
            <w:tcW w:w="679" w:type="dxa"/>
            <w:tcBorders>
              <w:top w:val="nil"/>
              <w:left w:val="nil"/>
              <w:bottom w:val="single" w:sz="4" w:space="0" w:color="auto"/>
              <w:right w:val="single" w:sz="4" w:space="0" w:color="auto"/>
            </w:tcBorders>
            <w:shd w:val="clear" w:color="auto" w:fill="FFFFFF" w:themeFill="background1"/>
            <w:noWrap/>
          </w:tcPr>
          <w:p w14:paraId="496178BA"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420</w:t>
            </w:r>
          </w:p>
        </w:tc>
        <w:tc>
          <w:tcPr>
            <w:tcW w:w="622" w:type="dxa"/>
            <w:tcBorders>
              <w:top w:val="nil"/>
              <w:left w:val="nil"/>
              <w:bottom w:val="single" w:sz="4" w:space="0" w:color="auto"/>
              <w:right w:val="single" w:sz="4" w:space="0" w:color="auto"/>
            </w:tcBorders>
            <w:shd w:val="clear" w:color="auto" w:fill="FFFFFF" w:themeFill="background1"/>
          </w:tcPr>
          <w:p w14:paraId="3B616019"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886</w:t>
            </w:r>
          </w:p>
        </w:tc>
        <w:tc>
          <w:tcPr>
            <w:tcW w:w="626" w:type="dxa"/>
            <w:tcBorders>
              <w:top w:val="nil"/>
              <w:left w:val="nil"/>
              <w:bottom w:val="single" w:sz="4" w:space="0" w:color="auto"/>
              <w:right w:val="single" w:sz="4" w:space="0" w:color="auto"/>
            </w:tcBorders>
            <w:shd w:val="clear" w:color="auto" w:fill="FFFFFF" w:themeFill="background1"/>
          </w:tcPr>
          <w:p w14:paraId="21B06178"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450</w:t>
            </w:r>
          </w:p>
        </w:tc>
        <w:tc>
          <w:tcPr>
            <w:tcW w:w="606" w:type="dxa"/>
            <w:tcBorders>
              <w:top w:val="nil"/>
              <w:left w:val="nil"/>
              <w:bottom w:val="single" w:sz="4" w:space="0" w:color="auto"/>
              <w:right w:val="single" w:sz="4" w:space="0" w:color="auto"/>
            </w:tcBorders>
            <w:shd w:val="clear" w:color="auto" w:fill="FFFFFF" w:themeFill="background1"/>
          </w:tcPr>
          <w:p w14:paraId="06980FE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436</w:t>
            </w:r>
          </w:p>
        </w:tc>
      </w:tr>
      <w:tr w:rsidR="00FF1E94" w:rsidRPr="00304F5F" w14:paraId="4C3F03F1"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0F4DE8BF"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55 - 59</w:t>
            </w:r>
          </w:p>
        </w:tc>
        <w:tc>
          <w:tcPr>
            <w:tcW w:w="648" w:type="dxa"/>
            <w:tcBorders>
              <w:top w:val="nil"/>
              <w:left w:val="nil"/>
              <w:bottom w:val="single" w:sz="4" w:space="0" w:color="auto"/>
              <w:right w:val="single" w:sz="4" w:space="0" w:color="auto"/>
            </w:tcBorders>
            <w:shd w:val="clear" w:color="auto" w:fill="FFFFFF" w:themeFill="background1"/>
            <w:noWrap/>
          </w:tcPr>
          <w:p w14:paraId="3AE6A8E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901</w:t>
            </w:r>
          </w:p>
        </w:tc>
        <w:tc>
          <w:tcPr>
            <w:tcW w:w="742" w:type="dxa"/>
            <w:tcBorders>
              <w:top w:val="nil"/>
              <w:left w:val="nil"/>
              <w:bottom w:val="single" w:sz="4" w:space="0" w:color="auto"/>
              <w:right w:val="single" w:sz="4" w:space="0" w:color="auto"/>
            </w:tcBorders>
            <w:shd w:val="clear" w:color="auto" w:fill="FFFFFF" w:themeFill="background1"/>
            <w:noWrap/>
          </w:tcPr>
          <w:p w14:paraId="3DE969C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463</w:t>
            </w:r>
          </w:p>
        </w:tc>
        <w:tc>
          <w:tcPr>
            <w:tcW w:w="699" w:type="dxa"/>
            <w:tcBorders>
              <w:top w:val="nil"/>
              <w:left w:val="nil"/>
              <w:bottom w:val="single" w:sz="4" w:space="0" w:color="auto"/>
              <w:right w:val="single" w:sz="4" w:space="0" w:color="auto"/>
            </w:tcBorders>
            <w:shd w:val="clear" w:color="auto" w:fill="FFFFFF" w:themeFill="background1"/>
            <w:noWrap/>
          </w:tcPr>
          <w:p w14:paraId="3E8BA6F3"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438</w:t>
            </w:r>
          </w:p>
        </w:tc>
        <w:tc>
          <w:tcPr>
            <w:tcW w:w="801" w:type="dxa"/>
            <w:tcBorders>
              <w:top w:val="nil"/>
              <w:left w:val="nil"/>
              <w:bottom w:val="single" w:sz="4" w:space="0" w:color="auto"/>
              <w:right w:val="single" w:sz="4" w:space="0" w:color="auto"/>
            </w:tcBorders>
            <w:shd w:val="clear" w:color="auto" w:fill="FFFFFF" w:themeFill="background1"/>
            <w:noWrap/>
          </w:tcPr>
          <w:p w14:paraId="0E907FD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867</w:t>
            </w:r>
          </w:p>
        </w:tc>
        <w:tc>
          <w:tcPr>
            <w:tcW w:w="778" w:type="dxa"/>
            <w:tcBorders>
              <w:top w:val="nil"/>
              <w:left w:val="nil"/>
              <w:bottom w:val="single" w:sz="4" w:space="0" w:color="auto"/>
              <w:right w:val="single" w:sz="4" w:space="0" w:color="auto"/>
            </w:tcBorders>
            <w:shd w:val="clear" w:color="auto" w:fill="FFFFFF" w:themeFill="background1"/>
            <w:noWrap/>
          </w:tcPr>
          <w:p w14:paraId="5884FA2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449</w:t>
            </w:r>
          </w:p>
        </w:tc>
        <w:tc>
          <w:tcPr>
            <w:tcW w:w="747" w:type="dxa"/>
            <w:tcBorders>
              <w:top w:val="nil"/>
              <w:left w:val="nil"/>
              <w:bottom w:val="single" w:sz="4" w:space="0" w:color="auto"/>
              <w:right w:val="single" w:sz="4" w:space="0" w:color="auto"/>
            </w:tcBorders>
            <w:shd w:val="clear" w:color="auto" w:fill="FFFFFF" w:themeFill="background1"/>
            <w:noWrap/>
          </w:tcPr>
          <w:p w14:paraId="007C7F1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418</w:t>
            </w:r>
          </w:p>
        </w:tc>
        <w:tc>
          <w:tcPr>
            <w:tcW w:w="753" w:type="dxa"/>
            <w:tcBorders>
              <w:top w:val="nil"/>
              <w:left w:val="nil"/>
              <w:bottom w:val="single" w:sz="4" w:space="0" w:color="auto"/>
              <w:right w:val="single" w:sz="4" w:space="0" w:color="auto"/>
            </w:tcBorders>
            <w:shd w:val="clear" w:color="auto" w:fill="FFFFFF" w:themeFill="background1"/>
            <w:noWrap/>
          </w:tcPr>
          <w:p w14:paraId="432514B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840</w:t>
            </w:r>
          </w:p>
        </w:tc>
        <w:tc>
          <w:tcPr>
            <w:tcW w:w="778" w:type="dxa"/>
            <w:tcBorders>
              <w:top w:val="nil"/>
              <w:left w:val="nil"/>
              <w:bottom w:val="single" w:sz="4" w:space="0" w:color="auto"/>
              <w:right w:val="single" w:sz="4" w:space="0" w:color="auto"/>
            </w:tcBorders>
            <w:shd w:val="clear" w:color="auto" w:fill="FFFFFF" w:themeFill="background1"/>
            <w:noWrap/>
          </w:tcPr>
          <w:p w14:paraId="00986529"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440</w:t>
            </w:r>
          </w:p>
        </w:tc>
        <w:tc>
          <w:tcPr>
            <w:tcW w:w="679" w:type="dxa"/>
            <w:tcBorders>
              <w:top w:val="nil"/>
              <w:left w:val="nil"/>
              <w:bottom w:val="single" w:sz="4" w:space="0" w:color="auto"/>
              <w:right w:val="single" w:sz="4" w:space="0" w:color="auto"/>
            </w:tcBorders>
            <w:shd w:val="clear" w:color="auto" w:fill="FFFFFF" w:themeFill="background1"/>
            <w:noWrap/>
          </w:tcPr>
          <w:p w14:paraId="716D8911"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400</w:t>
            </w:r>
          </w:p>
        </w:tc>
        <w:tc>
          <w:tcPr>
            <w:tcW w:w="622" w:type="dxa"/>
            <w:tcBorders>
              <w:top w:val="nil"/>
              <w:left w:val="nil"/>
              <w:bottom w:val="single" w:sz="4" w:space="0" w:color="auto"/>
              <w:right w:val="single" w:sz="4" w:space="0" w:color="auto"/>
            </w:tcBorders>
            <w:shd w:val="clear" w:color="auto" w:fill="FFFFFF" w:themeFill="background1"/>
          </w:tcPr>
          <w:p w14:paraId="123053B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843</w:t>
            </w:r>
          </w:p>
        </w:tc>
        <w:tc>
          <w:tcPr>
            <w:tcW w:w="626" w:type="dxa"/>
            <w:tcBorders>
              <w:top w:val="nil"/>
              <w:left w:val="nil"/>
              <w:bottom w:val="single" w:sz="4" w:space="0" w:color="auto"/>
              <w:right w:val="single" w:sz="4" w:space="0" w:color="auto"/>
            </w:tcBorders>
            <w:shd w:val="clear" w:color="auto" w:fill="FFFFFF" w:themeFill="background1"/>
          </w:tcPr>
          <w:p w14:paraId="6307EF7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447</w:t>
            </w:r>
          </w:p>
        </w:tc>
        <w:tc>
          <w:tcPr>
            <w:tcW w:w="606" w:type="dxa"/>
            <w:tcBorders>
              <w:top w:val="nil"/>
              <w:left w:val="nil"/>
              <w:bottom w:val="single" w:sz="4" w:space="0" w:color="auto"/>
              <w:right w:val="single" w:sz="4" w:space="0" w:color="auto"/>
            </w:tcBorders>
            <w:shd w:val="clear" w:color="auto" w:fill="FFFFFF" w:themeFill="background1"/>
          </w:tcPr>
          <w:p w14:paraId="42798DB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396</w:t>
            </w:r>
          </w:p>
        </w:tc>
      </w:tr>
      <w:tr w:rsidR="00FF1E94" w:rsidRPr="00304F5F" w14:paraId="2E85911D"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2887198E"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60 - 64</w:t>
            </w:r>
          </w:p>
        </w:tc>
        <w:tc>
          <w:tcPr>
            <w:tcW w:w="648" w:type="dxa"/>
            <w:tcBorders>
              <w:top w:val="nil"/>
              <w:left w:val="nil"/>
              <w:bottom w:val="single" w:sz="4" w:space="0" w:color="auto"/>
              <w:right w:val="single" w:sz="4" w:space="0" w:color="auto"/>
            </w:tcBorders>
            <w:shd w:val="clear" w:color="auto" w:fill="FFFFFF" w:themeFill="background1"/>
            <w:noWrap/>
          </w:tcPr>
          <w:p w14:paraId="61EC30B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917</w:t>
            </w:r>
          </w:p>
        </w:tc>
        <w:tc>
          <w:tcPr>
            <w:tcW w:w="742" w:type="dxa"/>
            <w:tcBorders>
              <w:top w:val="nil"/>
              <w:left w:val="nil"/>
              <w:bottom w:val="single" w:sz="4" w:space="0" w:color="auto"/>
              <w:right w:val="single" w:sz="4" w:space="0" w:color="auto"/>
            </w:tcBorders>
            <w:shd w:val="clear" w:color="auto" w:fill="FFFFFF" w:themeFill="background1"/>
            <w:noWrap/>
          </w:tcPr>
          <w:p w14:paraId="3D164F19"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442</w:t>
            </w:r>
          </w:p>
        </w:tc>
        <w:tc>
          <w:tcPr>
            <w:tcW w:w="699" w:type="dxa"/>
            <w:tcBorders>
              <w:top w:val="nil"/>
              <w:left w:val="nil"/>
              <w:bottom w:val="single" w:sz="4" w:space="0" w:color="auto"/>
              <w:right w:val="single" w:sz="4" w:space="0" w:color="auto"/>
            </w:tcBorders>
            <w:shd w:val="clear" w:color="auto" w:fill="FFFFFF" w:themeFill="background1"/>
            <w:noWrap/>
          </w:tcPr>
          <w:p w14:paraId="1BE551C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475</w:t>
            </w:r>
          </w:p>
        </w:tc>
        <w:tc>
          <w:tcPr>
            <w:tcW w:w="801" w:type="dxa"/>
            <w:tcBorders>
              <w:top w:val="nil"/>
              <w:left w:val="nil"/>
              <w:bottom w:val="single" w:sz="4" w:space="0" w:color="auto"/>
              <w:right w:val="single" w:sz="4" w:space="0" w:color="auto"/>
            </w:tcBorders>
            <w:shd w:val="clear" w:color="auto" w:fill="FFFFFF" w:themeFill="background1"/>
            <w:noWrap/>
          </w:tcPr>
          <w:p w14:paraId="477EA45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900</w:t>
            </w:r>
          </w:p>
        </w:tc>
        <w:tc>
          <w:tcPr>
            <w:tcW w:w="778" w:type="dxa"/>
            <w:tcBorders>
              <w:top w:val="nil"/>
              <w:left w:val="nil"/>
              <w:bottom w:val="single" w:sz="4" w:space="0" w:color="auto"/>
              <w:right w:val="single" w:sz="4" w:space="0" w:color="auto"/>
            </w:tcBorders>
            <w:shd w:val="clear" w:color="auto" w:fill="FFFFFF" w:themeFill="background1"/>
            <w:noWrap/>
          </w:tcPr>
          <w:p w14:paraId="6072A8A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437</w:t>
            </w:r>
          </w:p>
        </w:tc>
        <w:tc>
          <w:tcPr>
            <w:tcW w:w="747" w:type="dxa"/>
            <w:tcBorders>
              <w:top w:val="nil"/>
              <w:left w:val="nil"/>
              <w:bottom w:val="single" w:sz="4" w:space="0" w:color="auto"/>
              <w:right w:val="single" w:sz="4" w:space="0" w:color="auto"/>
            </w:tcBorders>
            <w:shd w:val="clear" w:color="auto" w:fill="FFFFFF" w:themeFill="background1"/>
            <w:noWrap/>
          </w:tcPr>
          <w:p w14:paraId="29BC870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463</w:t>
            </w:r>
          </w:p>
        </w:tc>
        <w:tc>
          <w:tcPr>
            <w:tcW w:w="753" w:type="dxa"/>
            <w:tcBorders>
              <w:top w:val="nil"/>
              <w:left w:val="nil"/>
              <w:bottom w:val="single" w:sz="4" w:space="0" w:color="auto"/>
              <w:right w:val="single" w:sz="4" w:space="0" w:color="auto"/>
            </w:tcBorders>
            <w:shd w:val="clear" w:color="auto" w:fill="FFFFFF" w:themeFill="background1"/>
            <w:noWrap/>
          </w:tcPr>
          <w:p w14:paraId="4094DD2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950</w:t>
            </w:r>
          </w:p>
        </w:tc>
        <w:tc>
          <w:tcPr>
            <w:tcW w:w="778" w:type="dxa"/>
            <w:tcBorders>
              <w:top w:val="nil"/>
              <w:left w:val="nil"/>
              <w:bottom w:val="single" w:sz="4" w:space="0" w:color="auto"/>
              <w:right w:val="single" w:sz="4" w:space="0" w:color="auto"/>
            </w:tcBorders>
            <w:shd w:val="clear" w:color="auto" w:fill="FFFFFF" w:themeFill="background1"/>
            <w:noWrap/>
          </w:tcPr>
          <w:p w14:paraId="29F4F131"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471</w:t>
            </w:r>
          </w:p>
        </w:tc>
        <w:tc>
          <w:tcPr>
            <w:tcW w:w="679" w:type="dxa"/>
            <w:tcBorders>
              <w:top w:val="nil"/>
              <w:left w:val="nil"/>
              <w:bottom w:val="single" w:sz="4" w:space="0" w:color="auto"/>
              <w:right w:val="single" w:sz="4" w:space="0" w:color="auto"/>
            </w:tcBorders>
            <w:shd w:val="clear" w:color="auto" w:fill="FFFFFF" w:themeFill="background1"/>
            <w:noWrap/>
          </w:tcPr>
          <w:p w14:paraId="34D5BE5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479</w:t>
            </w:r>
          </w:p>
        </w:tc>
        <w:tc>
          <w:tcPr>
            <w:tcW w:w="622" w:type="dxa"/>
            <w:tcBorders>
              <w:top w:val="nil"/>
              <w:left w:val="nil"/>
              <w:bottom w:val="single" w:sz="4" w:space="0" w:color="auto"/>
              <w:right w:val="single" w:sz="4" w:space="0" w:color="auto"/>
            </w:tcBorders>
            <w:shd w:val="clear" w:color="auto" w:fill="FFFFFF" w:themeFill="background1"/>
          </w:tcPr>
          <w:p w14:paraId="06F3EBC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949</w:t>
            </w:r>
          </w:p>
        </w:tc>
        <w:tc>
          <w:tcPr>
            <w:tcW w:w="626" w:type="dxa"/>
            <w:tcBorders>
              <w:top w:val="nil"/>
              <w:left w:val="nil"/>
              <w:bottom w:val="single" w:sz="4" w:space="0" w:color="auto"/>
              <w:right w:val="single" w:sz="4" w:space="0" w:color="auto"/>
            </w:tcBorders>
            <w:shd w:val="clear" w:color="auto" w:fill="FFFFFF" w:themeFill="background1"/>
          </w:tcPr>
          <w:p w14:paraId="56A8A813"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478</w:t>
            </w:r>
          </w:p>
        </w:tc>
        <w:tc>
          <w:tcPr>
            <w:tcW w:w="606" w:type="dxa"/>
            <w:tcBorders>
              <w:top w:val="nil"/>
              <w:left w:val="nil"/>
              <w:bottom w:val="single" w:sz="4" w:space="0" w:color="auto"/>
              <w:right w:val="single" w:sz="4" w:space="0" w:color="auto"/>
            </w:tcBorders>
            <w:shd w:val="clear" w:color="auto" w:fill="FFFFFF" w:themeFill="background1"/>
          </w:tcPr>
          <w:p w14:paraId="1F44D3FF"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471</w:t>
            </w:r>
          </w:p>
        </w:tc>
      </w:tr>
      <w:tr w:rsidR="00FF1E94" w:rsidRPr="00304F5F" w14:paraId="21D4A015"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551CD735"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65 - 69</w:t>
            </w:r>
          </w:p>
        </w:tc>
        <w:tc>
          <w:tcPr>
            <w:tcW w:w="648" w:type="dxa"/>
            <w:tcBorders>
              <w:top w:val="nil"/>
              <w:left w:val="nil"/>
              <w:bottom w:val="single" w:sz="4" w:space="0" w:color="auto"/>
              <w:right w:val="single" w:sz="4" w:space="0" w:color="auto"/>
            </w:tcBorders>
            <w:shd w:val="clear" w:color="auto" w:fill="FFFFFF" w:themeFill="background1"/>
            <w:noWrap/>
          </w:tcPr>
          <w:p w14:paraId="4E78E5A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967</w:t>
            </w:r>
          </w:p>
        </w:tc>
        <w:tc>
          <w:tcPr>
            <w:tcW w:w="742" w:type="dxa"/>
            <w:tcBorders>
              <w:top w:val="nil"/>
              <w:left w:val="nil"/>
              <w:bottom w:val="single" w:sz="4" w:space="0" w:color="auto"/>
              <w:right w:val="single" w:sz="4" w:space="0" w:color="auto"/>
            </w:tcBorders>
            <w:shd w:val="clear" w:color="auto" w:fill="FFFFFF" w:themeFill="background1"/>
            <w:noWrap/>
          </w:tcPr>
          <w:p w14:paraId="0F0EB92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436</w:t>
            </w:r>
          </w:p>
        </w:tc>
        <w:tc>
          <w:tcPr>
            <w:tcW w:w="699" w:type="dxa"/>
            <w:tcBorders>
              <w:top w:val="nil"/>
              <w:left w:val="nil"/>
              <w:bottom w:val="single" w:sz="4" w:space="0" w:color="auto"/>
              <w:right w:val="single" w:sz="4" w:space="0" w:color="auto"/>
            </w:tcBorders>
            <w:shd w:val="clear" w:color="auto" w:fill="FFFFFF" w:themeFill="background1"/>
            <w:noWrap/>
          </w:tcPr>
          <w:p w14:paraId="42E2726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531</w:t>
            </w:r>
          </w:p>
        </w:tc>
        <w:tc>
          <w:tcPr>
            <w:tcW w:w="801" w:type="dxa"/>
            <w:tcBorders>
              <w:top w:val="nil"/>
              <w:left w:val="nil"/>
              <w:bottom w:val="single" w:sz="4" w:space="0" w:color="auto"/>
              <w:right w:val="single" w:sz="4" w:space="0" w:color="auto"/>
            </w:tcBorders>
            <w:shd w:val="clear" w:color="auto" w:fill="FFFFFF" w:themeFill="background1"/>
            <w:noWrap/>
          </w:tcPr>
          <w:p w14:paraId="044A98D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919</w:t>
            </w:r>
          </w:p>
        </w:tc>
        <w:tc>
          <w:tcPr>
            <w:tcW w:w="778" w:type="dxa"/>
            <w:tcBorders>
              <w:top w:val="nil"/>
              <w:left w:val="nil"/>
              <w:bottom w:val="single" w:sz="4" w:space="0" w:color="auto"/>
              <w:right w:val="single" w:sz="4" w:space="0" w:color="auto"/>
            </w:tcBorders>
            <w:shd w:val="clear" w:color="auto" w:fill="FFFFFF" w:themeFill="background1"/>
            <w:noWrap/>
          </w:tcPr>
          <w:p w14:paraId="3CD6C41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403</w:t>
            </w:r>
          </w:p>
        </w:tc>
        <w:tc>
          <w:tcPr>
            <w:tcW w:w="747" w:type="dxa"/>
            <w:tcBorders>
              <w:top w:val="nil"/>
              <w:left w:val="nil"/>
              <w:bottom w:val="single" w:sz="4" w:space="0" w:color="auto"/>
              <w:right w:val="single" w:sz="4" w:space="0" w:color="auto"/>
            </w:tcBorders>
            <w:shd w:val="clear" w:color="auto" w:fill="FFFFFF" w:themeFill="background1"/>
            <w:noWrap/>
          </w:tcPr>
          <w:p w14:paraId="162D07CA"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516</w:t>
            </w:r>
          </w:p>
        </w:tc>
        <w:tc>
          <w:tcPr>
            <w:tcW w:w="753" w:type="dxa"/>
            <w:tcBorders>
              <w:top w:val="nil"/>
              <w:left w:val="nil"/>
              <w:bottom w:val="single" w:sz="4" w:space="0" w:color="auto"/>
              <w:right w:val="single" w:sz="4" w:space="0" w:color="auto"/>
            </w:tcBorders>
            <w:shd w:val="clear" w:color="auto" w:fill="FFFFFF" w:themeFill="background1"/>
            <w:noWrap/>
          </w:tcPr>
          <w:p w14:paraId="58907FA9"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908</w:t>
            </w:r>
          </w:p>
        </w:tc>
        <w:tc>
          <w:tcPr>
            <w:tcW w:w="778" w:type="dxa"/>
            <w:tcBorders>
              <w:top w:val="nil"/>
              <w:left w:val="nil"/>
              <w:bottom w:val="single" w:sz="4" w:space="0" w:color="auto"/>
              <w:right w:val="single" w:sz="4" w:space="0" w:color="auto"/>
            </w:tcBorders>
            <w:shd w:val="clear" w:color="auto" w:fill="FFFFFF" w:themeFill="background1"/>
            <w:noWrap/>
          </w:tcPr>
          <w:p w14:paraId="3A7E67D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404</w:t>
            </w:r>
          </w:p>
        </w:tc>
        <w:tc>
          <w:tcPr>
            <w:tcW w:w="679" w:type="dxa"/>
            <w:tcBorders>
              <w:top w:val="nil"/>
              <w:left w:val="nil"/>
              <w:bottom w:val="single" w:sz="4" w:space="0" w:color="auto"/>
              <w:right w:val="single" w:sz="4" w:space="0" w:color="auto"/>
            </w:tcBorders>
            <w:shd w:val="clear" w:color="auto" w:fill="FFFFFF" w:themeFill="background1"/>
            <w:noWrap/>
          </w:tcPr>
          <w:p w14:paraId="1E6256B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504</w:t>
            </w:r>
          </w:p>
        </w:tc>
        <w:tc>
          <w:tcPr>
            <w:tcW w:w="622" w:type="dxa"/>
            <w:tcBorders>
              <w:top w:val="nil"/>
              <w:left w:val="nil"/>
              <w:bottom w:val="single" w:sz="4" w:space="0" w:color="auto"/>
              <w:right w:val="single" w:sz="4" w:space="0" w:color="auto"/>
            </w:tcBorders>
            <w:shd w:val="clear" w:color="auto" w:fill="FFFFFF" w:themeFill="background1"/>
          </w:tcPr>
          <w:p w14:paraId="3DA6238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878</w:t>
            </w:r>
          </w:p>
        </w:tc>
        <w:tc>
          <w:tcPr>
            <w:tcW w:w="626" w:type="dxa"/>
            <w:tcBorders>
              <w:top w:val="nil"/>
              <w:left w:val="nil"/>
              <w:bottom w:val="single" w:sz="4" w:space="0" w:color="auto"/>
              <w:right w:val="single" w:sz="4" w:space="0" w:color="auto"/>
            </w:tcBorders>
            <w:shd w:val="clear" w:color="auto" w:fill="FFFFFF" w:themeFill="background1"/>
          </w:tcPr>
          <w:p w14:paraId="29AE5CA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403</w:t>
            </w:r>
          </w:p>
        </w:tc>
        <w:tc>
          <w:tcPr>
            <w:tcW w:w="606" w:type="dxa"/>
            <w:tcBorders>
              <w:top w:val="nil"/>
              <w:left w:val="nil"/>
              <w:bottom w:val="single" w:sz="4" w:space="0" w:color="auto"/>
              <w:right w:val="single" w:sz="4" w:space="0" w:color="auto"/>
            </w:tcBorders>
            <w:shd w:val="clear" w:color="auto" w:fill="FFFFFF" w:themeFill="background1"/>
          </w:tcPr>
          <w:p w14:paraId="2124F4E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475</w:t>
            </w:r>
          </w:p>
        </w:tc>
      </w:tr>
      <w:tr w:rsidR="00FF1E94" w:rsidRPr="00304F5F" w14:paraId="252CC142"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750E0EC2"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70 - 74</w:t>
            </w:r>
          </w:p>
        </w:tc>
        <w:tc>
          <w:tcPr>
            <w:tcW w:w="648" w:type="dxa"/>
            <w:tcBorders>
              <w:top w:val="nil"/>
              <w:left w:val="nil"/>
              <w:bottom w:val="single" w:sz="4" w:space="0" w:color="auto"/>
              <w:right w:val="single" w:sz="4" w:space="0" w:color="auto"/>
            </w:tcBorders>
            <w:shd w:val="clear" w:color="auto" w:fill="FFFFFF" w:themeFill="background1"/>
            <w:noWrap/>
          </w:tcPr>
          <w:p w14:paraId="37590D1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1010</w:t>
            </w:r>
          </w:p>
        </w:tc>
        <w:tc>
          <w:tcPr>
            <w:tcW w:w="742" w:type="dxa"/>
            <w:tcBorders>
              <w:top w:val="nil"/>
              <w:left w:val="nil"/>
              <w:bottom w:val="single" w:sz="4" w:space="0" w:color="auto"/>
              <w:right w:val="single" w:sz="4" w:space="0" w:color="auto"/>
            </w:tcBorders>
            <w:shd w:val="clear" w:color="auto" w:fill="FFFFFF" w:themeFill="background1"/>
            <w:noWrap/>
          </w:tcPr>
          <w:p w14:paraId="6E589C8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426</w:t>
            </w:r>
          </w:p>
        </w:tc>
        <w:tc>
          <w:tcPr>
            <w:tcW w:w="699" w:type="dxa"/>
            <w:tcBorders>
              <w:top w:val="nil"/>
              <w:left w:val="nil"/>
              <w:bottom w:val="single" w:sz="4" w:space="0" w:color="auto"/>
              <w:right w:val="single" w:sz="4" w:space="0" w:color="auto"/>
            </w:tcBorders>
            <w:shd w:val="clear" w:color="auto" w:fill="FFFFFF" w:themeFill="background1"/>
            <w:noWrap/>
          </w:tcPr>
          <w:p w14:paraId="587A9B99"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584</w:t>
            </w:r>
          </w:p>
        </w:tc>
        <w:tc>
          <w:tcPr>
            <w:tcW w:w="801" w:type="dxa"/>
            <w:tcBorders>
              <w:top w:val="nil"/>
              <w:left w:val="nil"/>
              <w:bottom w:val="single" w:sz="4" w:space="0" w:color="auto"/>
              <w:right w:val="single" w:sz="4" w:space="0" w:color="auto"/>
            </w:tcBorders>
            <w:shd w:val="clear" w:color="auto" w:fill="FFFFFF" w:themeFill="background1"/>
            <w:noWrap/>
          </w:tcPr>
          <w:p w14:paraId="72B0166B"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969</w:t>
            </w:r>
          </w:p>
        </w:tc>
        <w:tc>
          <w:tcPr>
            <w:tcW w:w="778" w:type="dxa"/>
            <w:tcBorders>
              <w:top w:val="nil"/>
              <w:left w:val="nil"/>
              <w:bottom w:val="single" w:sz="4" w:space="0" w:color="auto"/>
              <w:right w:val="single" w:sz="4" w:space="0" w:color="auto"/>
            </w:tcBorders>
            <w:shd w:val="clear" w:color="auto" w:fill="FFFFFF" w:themeFill="background1"/>
            <w:noWrap/>
          </w:tcPr>
          <w:p w14:paraId="6858FEE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404</w:t>
            </w:r>
          </w:p>
        </w:tc>
        <w:tc>
          <w:tcPr>
            <w:tcW w:w="747" w:type="dxa"/>
            <w:tcBorders>
              <w:top w:val="nil"/>
              <w:left w:val="nil"/>
              <w:bottom w:val="single" w:sz="4" w:space="0" w:color="auto"/>
              <w:right w:val="single" w:sz="4" w:space="0" w:color="auto"/>
            </w:tcBorders>
            <w:shd w:val="clear" w:color="auto" w:fill="FFFFFF" w:themeFill="background1"/>
            <w:noWrap/>
          </w:tcPr>
          <w:p w14:paraId="3937E3D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565</w:t>
            </w:r>
          </w:p>
        </w:tc>
        <w:tc>
          <w:tcPr>
            <w:tcW w:w="753" w:type="dxa"/>
            <w:tcBorders>
              <w:top w:val="nil"/>
              <w:left w:val="nil"/>
              <w:bottom w:val="single" w:sz="4" w:space="0" w:color="auto"/>
              <w:right w:val="single" w:sz="4" w:space="0" w:color="auto"/>
            </w:tcBorders>
            <w:shd w:val="clear" w:color="auto" w:fill="FFFFFF" w:themeFill="background1"/>
            <w:noWrap/>
          </w:tcPr>
          <w:p w14:paraId="302BCB7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957</w:t>
            </w:r>
          </w:p>
        </w:tc>
        <w:tc>
          <w:tcPr>
            <w:tcW w:w="778" w:type="dxa"/>
            <w:tcBorders>
              <w:top w:val="nil"/>
              <w:left w:val="nil"/>
              <w:bottom w:val="single" w:sz="4" w:space="0" w:color="auto"/>
              <w:right w:val="single" w:sz="4" w:space="0" w:color="auto"/>
            </w:tcBorders>
            <w:shd w:val="clear" w:color="auto" w:fill="FFFFFF" w:themeFill="background1"/>
            <w:noWrap/>
          </w:tcPr>
          <w:p w14:paraId="1B28E4A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399</w:t>
            </w:r>
          </w:p>
        </w:tc>
        <w:tc>
          <w:tcPr>
            <w:tcW w:w="679" w:type="dxa"/>
            <w:tcBorders>
              <w:top w:val="nil"/>
              <w:left w:val="nil"/>
              <w:bottom w:val="single" w:sz="4" w:space="0" w:color="auto"/>
              <w:right w:val="single" w:sz="4" w:space="0" w:color="auto"/>
            </w:tcBorders>
            <w:shd w:val="clear" w:color="auto" w:fill="FFFFFF" w:themeFill="background1"/>
            <w:noWrap/>
          </w:tcPr>
          <w:p w14:paraId="0AD8A76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558</w:t>
            </w:r>
          </w:p>
        </w:tc>
        <w:tc>
          <w:tcPr>
            <w:tcW w:w="622" w:type="dxa"/>
            <w:tcBorders>
              <w:top w:val="nil"/>
              <w:left w:val="nil"/>
              <w:bottom w:val="single" w:sz="4" w:space="0" w:color="auto"/>
              <w:right w:val="single" w:sz="4" w:space="0" w:color="auto"/>
            </w:tcBorders>
            <w:shd w:val="clear" w:color="auto" w:fill="FFFFFF" w:themeFill="background1"/>
          </w:tcPr>
          <w:p w14:paraId="349AA788"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918</w:t>
            </w:r>
          </w:p>
        </w:tc>
        <w:tc>
          <w:tcPr>
            <w:tcW w:w="626" w:type="dxa"/>
            <w:tcBorders>
              <w:top w:val="nil"/>
              <w:left w:val="nil"/>
              <w:bottom w:val="single" w:sz="4" w:space="0" w:color="auto"/>
              <w:right w:val="single" w:sz="4" w:space="0" w:color="auto"/>
            </w:tcBorders>
            <w:shd w:val="clear" w:color="auto" w:fill="FFFFFF" w:themeFill="background1"/>
          </w:tcPr>
          <w:p w14:paraId="2C19DE1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393</w:t>
            </w:r>
          </w:p>
        </w:tc>
        <w:tc>
          <w:tcPr>
            <w:tcW w:w="606" w:type="dxa"/>
            <w:tcBorders>
              <w:top w:val="nil"/>
              <w:left w:val="nil"/>
              <w:bottom w:val="single" w:sz="4" w:space="0" w:color="auto"/>
              <w:right w:val="single" w:sz="4" w:space="0" w:color="auto"/>
            </w:tcBorders>
            <w:shd w:val="clear" w:color="auto" w:fill="FFFFFF" w:themeFill="background1"/>
          </w:tcPr>
          <w:p w14:paraId="77697EA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525</w:t>
            </w:r>
          </w:p>
        </w:tc>
      </w:tr>
      <w:tr w:rsidR="00FF1E94" w:rsidRPr="00304F5F" w14:paraId="65AF38B0"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40FECCBB"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75 - 79</w:t>
            </w:r>
          </w:p>
        </w:tc>
        <w:tc>
          <w:tcPr>
            <w:tcW w:w="648" w:type="dxa"/>
            <w:tcBorders>
              <w:top w:val="nil"/>
              <w:left w:val="nil"/>
              <w:bottom w:val="single" w:sz="4" w:space="0" w:color="auto"/>
              <w:right w:val="single" w:sz="4" w:space="0" w:color="auto"/>
            </w:tcBorders>
            <w:shd w:val="clear" w:color="auto" w:fill="FFFFFF" w:themeFill="background1"/>
            <w:noWrap/>
          </w:tcPr>
          <w:p w14:paraId="0A00EDEA"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774</w:t>
            </w:r>
          </w:p>
        </w:tc>
        <w:tc>
          <w:tcPr>
            <w:tcW w:w="742" w:type="dxa"/>
            <w:tcBorders>
              <w:top w:val="nil"/>
              <w:left w:val="nil"/>
              <w:bottom w:val="single" w:sz="4" w:space="0" w:color="auto"/>
              <w:right w:val="single" w:sz="4" w:space="0" w:color="auto"/>
            </w:tcBorders>
            <w:shd w:val="clear" w:color="auto" w:fill="FFFFFF" w:themeFill="background1"/>
            <w:noWrap/>
          </w:tcPr>
          <w:p w14:paraId="60B3E48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283</w:t>
            </w:r>
          </w:p>
        </w:tc>
        <w:tc>
          <w:tcPr>
            <w:tcW w:w="699" w:type="dxa"/>
            <w:tcBorders>
              <w:top w:val="nil"/>
              <w:left w:val="nil"/>
              <w:bottom w:val="single" w:sz="4" w:space="0" w:color="auto"/>
              <w:right w:val="single" w:sz="4" w:space="0" w:color="auto"/>
            </w:tcBorders>
            <w:shd w:val="clear" w:color="auto" w:fill="FFFFFF" w:themeFill="background1"/>
            <w:noWrap/>
          </w:tcPr>
          <w:p w14:paraId="7052E38F"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491</w:t>
            </w:r>
          </w:p>
        </w:tc>
        <w:tc>
          <w:tcPr>
            <w:tcW w:w="801" w:type="dxa"/>
            <w:tcBorders>
              <w:top w:val="nil"/>
              <w:left w:val="nil"/>
              <w:bottom w:val="single" w:sz="4" w:space="0" w:color="auto"/>
              <w:right w:val="single" w:sz="4" w:space="0" w:color="auto"/>
            </w:tcBorders>
            <w:shd w:val="clear" w:color="auto" w:fill="FFFFFF" w:themeFill="background1"/>
            <w:noWrap/>
          </w:tcPr>
          <w:p w14:paraId="36F0E0F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783</w:t>
            </w:r>
          </w:p>
        </w:tc>
        <w:tc>
          <w:tcPr>
            <w:tcW w:w="778" w:type="dxa"/>
            <w:tcBorders>
              <w:top w:val="nil"/>
              <w:left w:val="nil"/>
              <w:bottom w:val="single" w:sz="4" w:space="0" w:color="auto"/>
              <w:right w:val="single" w:sz="4" w:space="0" w:color="auto"/>
            </w:tcBorders>
            <w:shd w:val="clear" w:color="auto" w:fill="FFFFFF" w:themeFill="background1"/>
            <w:noWrap/>
          </w:tcPr>
          <w:p w14:paraId="51F2E228"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293</w:t>
            </w:r>
          </w:p>
        </w:tc>
        <w:tc>
          <w:tcPr>
            <w:tcW w:w="747" w:type="dxa"/>
            <w:tcBorders>
              <w:top w:val="nil"/>
              <w:left w:val="nil"/>
              <w:bottom w:val="single" w:sz="4" w:space="0" w:color="auto"/>
              <w:right w:val="single" w:sz="4" w:space="0" w:color="auto"/>
            </w:tcBorders>
            <w:shd w:val="clear" w:color="auto" w:fill="FFFFFF" w:themeFill="background1"/>
            <w:noWrap/>
          </w:tcPr>
          <w:p w14:paraId="6DDAF97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490</w:t>
            </w:r>
          </w:p>
        </w:tc>
        <w:tc>
          <w:tcPr>
            <w:tcW w:w="753" w:type="dxa"/>
            <w:tcBorders>
              <w:top w:val="nil"/>
              <w:left w:val="nil"/>
              <w:bottom w:val="single" w:sz="4" w:space="0" w:color="auto"/>
              <w:right w:val="single" w:sz="4" w:space="0" w:color="auto"/>
            </w:tcBorders>
            <w:shd w:val="clear" w:color="auto" w:fill="FFFFFF" w:themeFill="background1"/>
            <w:noWrap/>
          </w:tcPr>
          <w:p w14:paraId="04A20BE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773</w:t>
            </w:r>
          </w:p>
        </w:tc>
        <w:tc>
          <w:tcPr>
            <w:tcW w:w="778" w:type="dxa"/>
            <w:tcBorders>
              <w:top w:val="nil"/>
              <w:left w:val="nil"/>
              <w:bottom w:val="single" w:sz="4" w:space="0" w:color="auto"/>
              <w:right w:val="single" w:sz="4" w:space="0" w:color="auto"/>
            </w:tcBorders>
            <w:shd w:val="clear" w:color="auto" w:fill="FFFFFF" w:themeFill="background1"/>
            <w:noWrap/>
          </w:tcPr>
          <w:p w14:paraId="57AF4827"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284</w:t>
            </w:r>
          </w:p>
        </w:tc>
        <w:tc>
          <w:tcPr>
            <w:tcW w:w="679" w:type="dxa"/>
            <w:tcBorders>
              <w:top w:val="nil"/>
              <w:left w:val="nil"/>
              <w:bottom w:val="single" w:sz="4" w:space="0" w:color="auto"/>
              <w:right w:val="single" w:sz="4" w:space="0" w:color="auto"/>
            </w:tcBorders>
            <w:shd w:val="clear" w:color="auto" w:fill="FFFFFF" w:themeFill="background1"/>
            <w:noWrap/>
          </w:tcPr>
          <w:p w14:paraId="7A6FD29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489</w:t>
            </w:r>
          </w:p>
        </w:tc>
        <w:tc>
          <w:tcPr>
            <w:tcW w:w="622" w:type="dxa"/>
            <w:tcBorders>
              <w:top w:val="nil"/>
              <w:left w:val="nil"/>
              <w:bottom w:val="single" w:sz="4" w:space="0" w:color="auto"/>
              <w:right w:val="single" w:sz="4" w:space="0" w:color="auto"/>
            </w:tcBorders>
            <w:shd w:val="clear" w:color="auto" w:fill="FFFFFF" w:themeFill="background1"/>
          </w:tcPr>
          <w:p w14:paraId="2EEEBD3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765</w:t>
            </w:r>
          </w:p>
        </w:tc>
        <w:tc>
          <w:tcPr>
            <w:tcW w:w="626" w:type="dxa"/>
            <w:tcBorders>
              <w:top w:val="nil"/>
              <w:left w:val="nil"/>
              <w:bottom w:val="single" w:sz="4" w:space="0" w:color="auto"/>
              <w:right w:val="single" w:sz="4" w:space="0" w:color="auto"/>
            </w:tcBorders>
            <w:shd w:val="clear" w:color="auto" w:fill="FFFFFF" w:themeFill="background1"/>
          </w:tcPr>
          <w:p w14:paraId="17DD3F59"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272</w:t>
            </w:r>
          </w:p>
        </w:tc>
        <w:tc>
          <w:tcPr>
            <w:tcW w:w="606" w:type="dxa"/>
            <w:tcBorders>
              <w:top w:val="nil"/>
              <w:left w:val="nil"/>
              <w:bottom w:val="single" w:sz="4" w:space="0" w:color="auto"/>
              <w:right w:val="single" w:sz="4" w:space="0" w:color="auto"/>
            </w:tcBorders>
            <w:shd w:val="clear" w:color="auto" w:fill="FFFFFF" w:themeFill="background1"/>
          </w:tcPr>
          <w:p w14:paraId="1DD3E97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493</w:t>
            </w:r>
          </w:p>
        </w:tc>
      </w:tr>
      <w:tr w:rsidR="00FF1E94" w:rsidRPr="00304F5F" w14:paraId="38A6EFF6" w14:textId="77777777" w:rsidTr="00790CD8">
        <w:trPr>
          <w:trHeight w:val="255"/>
          <w:jc w:val="center"/>
        </w:trPr>
        <w:tc>
          <w:tcPr>
            <w:tcW w:w="663" w:type="dxa"/>
            <w:tcBorders>
              <w:top w:val="nil"/>
              <w:left w:val="single" w:sz="4" w:space="0" w:color="auto"/>
              <w:bottom w:val="single" w:sz="4" w:space="0" w:color="auto"/>
              <w:right w:val="single" w:sz="4" w:space="0" w:color="auto"/>
            </w:tcBorders>
            <w:shd w:val="clear" w:color="auto" w:fill="FFFFFF" w:themeFill="background1"/>
            <w:hideMark/>
          </w:tcPr>
          <w:p w14:paraId="0E1EB153" w14:textId="77777777" w:rsidR="00FF1E94" w:rsidRPr="00CD31B2" w:rsidRDefault="00FF1E94" w:rsidP="00790CD8">
            <w:pPr>
              <w:spacing w:after="0" w:line="240" w:lineRule="auto"/>
              <w:jc w:val="center"/>
              <w:rPr>
                <w:rFonts w:ascii="Times New Roman" w:eastAsia="Times New Roman" w:hAnsi="Times New Roman" w:cs="Times New Roman"/>
                <w:b/>
                <w:bCs/>
                <w:color w:val="000000"/>
                <w:sz w:val="18"/>
                <w:szCs w:val="18"/>
              </w:rPr>
            </w:pPr>
            <w:r w:rsidRPr="00CD31B2">
              <w:rPr>
                <w:rFonts w:ascii="Times New Roman" w:hAnsi="Times New Roman" w:cs="Times New Roman"/>
                <w:b/>
                <w:sz w:val="18"/>
                <w:szCs w:val="18"/>
              </w:rPr>
              <w:t>80+</w:t>
            </w:r>
          </w:p>
        </w:tc>
        <w:tc>
          <w:tcPr>
            <w:tcW w:w="648" w:type="dxa"/>
            <w:tcBorders>
              <w:top w:val="nil"/>
              <w:left w:val="nil"/>
              <w:bottom w:val="single" w:sz="4" w:space="0" w:color="auto"/>
              <w:right w:val="single" w:sz="4" w:space="0" w:color="auto"/>
            </w:tcBorders>
            <w:shd w:val="clear" w:color="auto" w:fill="FFFFFF" w:themeFill="background1"/>
            <w:noWrap/>
          </w:tcPr>
          <w:p w14:paraId="4A857A8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743</w:t>
            </w:r>
          </w:p>
        </w:tc>
        <w:tc>
          <w:tcPr>
            <w:tcW w:w="742" w:type="dxa"/>
            <w:tcBorders>
              <w:top w:val="nil"/>
              <w:left w:val="nil"/>
              <w:bottom w:val="single" w:sz="4" w:space="0" w:color="auto"/>
              <w:right w:val="single" w:sz="4" w:space="0" w:color="auto"/>
            </w:tcBorders>
            <w:shd w:val="clear" w:color="auto" w:fill="FFFFFF" w:themeFill="background1"/>
            <w:noWrap/>
          </w:tcPr>
          <w:p w14:paraId="7DBA111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259</w:t>
            </w:r>
          </w:p>
        </w:tc>
        <w:tc>
          <w:tcPr>
            <w:tcW w:w="699" w:type="dxa"/>
            <w:tcBorders>
              <w:top w:val="nil"/>
              <w:left w:val="nil"/>
              <w:bottom w:val="single" w:sz="4" w:space="0" w:color="auto"/>
              <w:right w:val="single" w:sz="4" w:space="0" w:color="auto"/>
            </w:tcBorders>
            <w:shd w:val="clear" w:color="auto" w:fill="FFFFFF" w:themeFill="background1"/>
            <w:noWrap/>
          </w:tcPr>
          <w:p w14:paraId="662E71D9"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484</w:t>
            </w:r>
          </w:p>
        </w:tc>
        <w:tc>
          <w:tcPr>
            <w:tcW w:w="801" w:type="dxa"/>
            <w:tcBorders>
              <w:top w:val="nil"/>
              <w:left w:val="nil"/>
              <w:bottom w:val="single" w:sz="4" w:space="0" w:color="auto"/>
              <w:right w:val="single" w:sz="4" w:space="0" w:color="auto"/>
            </w:tcBorders>
            <w:shd w:val="clear" w:color="auto" w:fill="FFFFFF" w:themeFill="background1"/>
            <w:noWrap/>
          </w:tcPr>
          <w:p w14:paraId="1ED29196"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716</w:t>
            </w:r>
          </w:p>
        </w:tc>
        <w:tc>
          <w:tcPr>
            <w:tcW w:w="778" w:type="dxa"/>
            <w:tcBorders>
              <w:top w:val="nil"/>
              <w:left w:val="nil"/>
              <w:bottom w:val="single" w:sz="4" w:space="0" w:color="auto"/>
              <w:right w:val="single" w:sz="4" w:space="0" w:color="auto"/>
            </w:tcBorders>
            <w:shd w:val="clear" w:color="auto" w:fill="FFFFFF" w:themeFill="background1"/>
            <w:noWrap/>
          </w:tcPr>
          <w:p w14:paraId="0F27F5B8"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239</w:t>
            </w:r>
          </w:p>
        </w:tc>
        <w:tc>
          <w:tcPr>
            <w:tcW w:w="747" w:type="dxa"/>
            <w:tcBorders>
              <w:top w:val="nil"/>
              <w:left w:val="nil"/>
              <w:bottom w:val="single" w:sz="4" w:space="0" w:color="auto"/>
              <w:right w:val="single" w:sz="4" w:space="0" w:color="auto"/>
            </w:tcBorders>
            <w:shd w:val="clear" w:color="auto" w:fill="FFFFFF" w:themeFill="background1"/>
            <w:noWrap/>
          </w:tcPr>
          <w:p w14:paraId="0B0A5F9A"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477</w:t>
            </w:r>
          </w:p>
        </w:tc>
        <w:tc>
          <w:tcPr>
            <w:tcW w:w="753" w:type="dxa"/>
            <w:tcBorders>
              <w:top w:val="nil"/>
              <w:left w:val="nil"/>
              <w:bottom w:val="single" w:sz="4" w:space="0" w:color="auto"/>
              <w:right w:val="single" w:sz="4" w:space="0" w:color="auto"/>
            </w:tcBorders>
            <w:shd w:val="clear" w:color="auto" w:fill="FFFFFF" w:themeFill="background1"/>
            <w:noWrap/>
          </w:tcPr>
          <w:p w14:paraId="28023C90"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771</w:t>
            </w:r>
          </w:p>
        </w:tc>
        <w:tc>
          <w:tcPr>
            <w:tcW w:w="778" w:type="dxa"/>
            <w:tcBorders>
              <w:top w:val="nil"/>
              <w:left w:val="nil"/>
              <w:bottom w:val="single" w:sz="4" w:space="0" w:color="auto"/>
              <w:right w:val="single" w:sz="4" w:space="0" w:color="auto"/>
            </w:tcBorders>
            <w:shd w:val="clear" w:color="auto" w:fill="FFFFFF" w:themeFill="background1"/>
            <w:noWrap/>
          </w:tcPr>
          <w:p w14:paraId="78DA1AD4"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266</w:t>
            </w:r>
          </w:p>
        </w:tc>
        <w:tc>
          <w:tcPr>
            <w:tcW w:w="679" w:type="dxa"/>
            <w:tcBorders>
              <w:top w:val="nil"/>
              <w:left w:val="nil"/>
              <w:bottom w:val="single" w:sz="4" w:space="0" w:color="auto"/>
              <w:right w:val="single" w:sz="4" w:space="0" w:color="auto"/>
            </w:tcBorders>
            <w:shd w:val="clear" w:color="auto" w:fill="FFFFFF" w:themeFill="background1"/>
            <w:noWrap/>
          </w:tcPr>
          <w:p w14:paraId="624431E5"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505</w:t>
            </w:r>
          </w:p>
        </w:tc>
        <w:tc>
          <w:tcPr>
            <w:tcW w:w="622" w:type="dxa"/>
            <w:tcBorders>
              <w:top w:val="nil"/>
              <w:left w:val="nil"/>
              <w:bottom w:val="single" w:sz="4" w:space="0" w:color="auto"/>
              <w:right w:val="single" w:sz="4" w:space="0" w:color="auto"/>
            </w:tcBorders>
            <w:shd w:val="clear" w:color="auto" w:fill="FFFFFF" w:themeFill="background1"/>
          </w:tcPr>
          <w:p w14:paraId="6D3B1A32"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812</w:t>
            </w:r>
          </w:p>
        </w:tc>
        <w:tc>
          <w:tcPr>
            <w:tcW w:w="626" w:type="dxa"/>
            <w:tcBorders>
              <w:top w:val="nil"/>
              <w:left w:val="nil"/>
              <w:bottom w:val="single" w:sz="4" w:space="0" w:color="auto"/>
              <w:right w:val="single" w:sz="4" w:space="0" w:color="auto"/>
            </w:tcBorders>
            <w:shd w:val="clear" w:color="auto" w:fill="FFFFFF" w:themeFill="background1"/>
          </w:tcPr>
          <w:p w14:paraId="0F68E19C"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274</w:t>
            </w:r>
          </w:p>
        </w:tc>
        <w:tc>
          <w:tcPr>
            <w:tcW w:w="606" w:type="dxa"/>
            <w:tcBorders>
              <w:top w:val="nil"/>
              <w:left w:val="nil"/>
              <w:bottom w:val="single" w:sz="4" w:space="0" w:color="auto"/>
              <w:right w:val="single" w:sz="4" w:space="0" w:color="auto"/>
            </w:tcBorders>
            <w:shd w:val="clear" w:color="auto" w:fill="FFFFFF" w:themeFill="background1"/>
          </w:tcPr>
          <w:p w14:paraId="45A3D173" w14:textId="77777777" w:rsidR="00FF1E94" w:rsidRPr="00CD31B2" w:rsidRDefault="00FF1E94" w:rsidP="00790CD8">
            <w:pPr>
              <w:spacing w:after="0" w:line="240" w:lineRule="auto"/>
              <w:jc w:val="center"/>
              <w:rPr>
                <w:rFonts w:ascii="Times New Roman" w:eastAsia="Times New Roman" w:hAnsi="Times New Roman" w:cs="Times New Roman"/>
                <w:color w:val="000000"/>
                <w:sz w:val="18"/>
                <w:szCs w:val="18"/>
              </w:rPr>
            </w:pPr>
            <w:r w:rsidRPr="00CD31B2">
              <w:rPr>
                <w:rFonts w:ascii="Times New Roman" w:hAnsi="Times New Roman" w:cs="Times New Roman"/>
                <w:sz w:val="18"/>
                <w:szCs w:val="18"/>
              </w:rPr>
              <w:t>538</w:t>
            </w:r>
          </w:p>
        </w:tc>
      </w:tr>
    </w:tbl>
    <w:p w14:paraId="77507945" w14:textId="77777777" w:rsidR="00FF1E94" w:rsidRPr="001E19D6" w:rsidRDefault="00FF1E94" w:rsidP="00FF1E94">
      <w:pPr>
        <w:jc w:val="center"/>
        <w:rPr>
          <w:rFonts w:ascii="Times New Roman" w:hAnsi="Times New Roman" w:cs="Times New Roman"/>
          <w:i/>
          <w:color w:val="000000"/>
          <w:sz w:val="20"/>
        </w:rPr>
      </w:pPr>
      <w:r w:rsidRPr="001E19D6">
        <w:rPr>
          <w:rFonts w:ascii="Times New Roman" w:hAnsi="Times New Roman" w:cs="Times New Roman"/>
          <w:i/>
          <w:color w:val="000000"/>
          <w:sz w:val="20"/>
        </w:rPr>
        <w:t xml:space="preserve">Източник: Национален статистически институт - </w:t>
      </w:r>
      <w:hyperlink r:id="rId28" w:history="1">
        <w:r w:rsidRPr="001E19D6">
          <w:rPr>
            <w:rStyle w:val="ae"/>
            <w:rFonts w:ascii="Times New Roman" w:hAnsi="Times New Roman" w:cs="Times New Roman"/>
            <w:i/>
            <w:sz w:val="20"/>
          </w:rPr>
          <w:t>https://infostat.nsi.bg/</w:t>
        </w:r>
      </w:hyperlink>
      <w:r w:rsidRPr="001E19D6">
        <w:rPr>
          <w:rFonts w:ascii="Times New Roman" w:hAnsi="Times New Roman" w:cs="Times New Roman"/>
          <w:i/>
          <w:color w:val="000000"/>
          <w:sz w:val="20"/>
        </w:rPr>
        <w:t xml:space="preserve"> </w:t>
      </w:r>
    </w:p>
    <w:p w14:paraId="65494227" w14:textId="77777777" w:rsidR="00FF1E94" w:rsidRDefault="00FF1E94" w:rsidP="00FF1E94">
      <w:pPr>
        <w:spacing w:after="0" w:line="240" w:lineRule="auto"/>
        <w:ind w:right="144" w:firstLine="708"/>
        <w:jc w:val="both"/>
        <w:rPr>
          <w:rFonts w:ascii="Times New Roman" w:hAnsi="Times New Roman" w:cs="Times New Roman"/>
          <w:sz w:val="24"/>
          <w:szCs w:val="24"/>
        </w:rPr>
      </w:pPr>
      <w:r>
        <w:rPr>
          <w:rFonts w:ascii="Times New Roman" w:hAnsi="Times New Roman" w:cs="Times New Roman"/>
          <w:sz w:val="24"/>
          <w:szCs w:val="24"/>
        </w:rPr>
        <w:t>За периода на изпълнение на ПИРО от 2020 г. до</w:t>
      </w:r>
      <w:r w:rsidRPr="001E19D6">
        <w:rPr>
          <w:rFonts w:ascii="Times New Roman" w:hAnsi="Times New Roman" w:cs="Times New Roman"/>
          <w:sz w:val="24"/>
          <w:szCs w:val="24"/>
        </w:rPr>
        <w:t xml:space="preserve"> 202</w:t>
      </w:r>
      <w:r>
        <w:rPr>
          <w:rFonts w:ascii="Times New Roman" w:hAnsi="Times New Roman" w:cs="Times New Roman"/>
          <w:sz w:val="24"/>
          <w:szCs w:val="24"/>
        </w:rPr>
        <w:t>3</w:t>
      </w:r>
      <w:r w:rsidRPr="001E19D6">
        <w:rPr>
          <w:rFonts w:ascii="Times New Roman" w:hAnsi="Times New Roman" w:cs="Times New Roman"/>
          <w:sz w:val="24"/>
          <w:szCs w:val="24"/>
        </w:rPr>
        <w:t xml:space="preserve"> г</w:t>
      </w:r>
      <w:r>
        <w:rPr>
          <w:rFonts w:ascii="Times New Roman" w:hAnsi="Times New Roman" w:cs="Times New Roman"/>
          <w:sz w:val="24"/>
          <w:szCs w:val="24"/>
        </w:rPr>
        <w:t>.</w:t>
      </w:r>
      <w:r w:rsidRPr="001E19D6">
        <w:rPr>
          <w:rFonts w:ascii="Times New Roman" w:hAnsi="Times New Roman" w:cs="Times New Roman"/>
          <w:sz w:val="24"/>
          <w:szCs w:val="24"/>
        </w:rPr>
        <w:t xml:space="preserve"> </w:t>
      </w:r>
      <w:r>
        <w:rPr>
          <w:rFonts w:ascii="Times New Roman" w:hAnsi="Times New Roman" w:cs="Times New Roman"/>
          <w:sz w:val="24"/>
          <w:szCs w:val="24"/>
        </w:rPr>
        <w:t>делът на младите хора до 29 г. намалява от 26% на 22%. Л</w:t>
      </w:r>
      <w:r w:rsidRPr="001E19D6">
        <w:rPr>
          <w:rFonts w:ascii="Times New Roman" w:hAnsi="Times New Roman" w:cs="Times New Roman"/>
          <w:sz w:val="24"/>
          <w:szCs w:val="24"/>
        </w:rPr>
        <w:t>ицата на възраст от 30 до 64 години с</w:t>
      </w:r>
      <w:r>
        <w:rPr>
          <w:rFonts w:ascii="Times New Roman" w:hAnsi="Times New Roman" w:cs="Times New Roman"/>
          <w:sz w:val="24"/>
          <w:szCs w:val="24"/>
        </w:rPr>
        <w:t xml:space="preserve">е запазват в границите </w:t>
      </w:r>
      <w:r w:rsidRPr="001E19D6">
        <w:rPr>
          <w:rFonts w:ascii="Times New Roman" w:hAnsi="Times New Roman" w:cs="Times New Roman"/>
          <w:sz w:val="24"/>
          <w:szCs w:val="24"/>
        </w:rPr>
        <w:t>4</w:t>
      </w:r>
      <w:r>
        <w:rPr>
          <w:rFonts w:ascii="Times New Roman" w:hAnsi="Times New Roman" w:cs="Times New Roman"/>
          <w:sz w:val="24"/>
          <w:szCs w:val="24"/>
        </w:rPr>
        <w:t>6%</w:t>
      </w:r>
      <w:r w:rsidRPr="001E19D6">
        <w:rPr>
          <w:rFonts w:ascii="Times New Roman" w:hAnsi="Times New Roman" w:cs="Times New Roman"/>
          <w:sz w:val="24"/>
          <w:szCs w:val="24"/>
        </w:rPr>
        <w:t xml:space="preserve"> от населението. </w:t>
      </w:r>
      <w:r>
        <w:rPr>
          <w:rFonts w:ascii="Times New Roman" w:hAnsi="Times New Roman" w:cs="Times New Roman"/>
          <w:sz w:val="24"/>
          <w:szCs w:val="24"/>
        </w:rPr>
        <w:t>Възрастните над 65 години се увеличават от 28% на 31%.</w:t>
      </w:r>
    </w:p>
    <w:p w14:paraId="467BB632" w14:textId="77777777" w:rsidR="00FF1E94" w:rsidRPr="001E19D6" w:rsidRDefault="00FF1E94" w:rsidP="00FF1E94">
      <w:pPr>
        <w:spacing w:after="0" w:line="240" w:lineRule="auto"/>
        <w:ind w:right="144" w:firstLine="708"/>
        <w:jc w:val="both"/>
        <w:rPr>
          <w:rFonts w:ascii="Times New Roman" w:hAnsi="Times New Roman" w:cs="Times New Roman"/>
          <w:color w:val="000000"/>
          <w:sz w:val="24"/>
          <w:szCs w:val="24"/>
        </w:rPr>
      </w:pPr>
      <w:r w:rsidRPr="001E19D6">
        <w:rPr>
          <w:rFonts w:ascii="Times New Roman" w:hAnsi="Times New Roman" w:cs="Times New Roman"/>
          <w:sz w:val="24"/>
          <w:szCs w:val="24"/>
        </w:rPr>
        <w:t xml:space="preserve">Основна причина за застаряване на населението е ниската раждаемост и високата смъртност, които водят </w:t>
      </w:r>
      <w:r>
        <w:rPr>
          <w:rFonts w:ascii="Times New Roman" w:hAnsi="Times New Roman" w:cs="Times New Roman"/>
          <w:sz w:val="24"/>
          <w:szCs w:val="24"/>
        </w:rPr>
        <w:t>до отрицателен естествен прирас</w:t>
      </w:r>
      <w:r w:rsidRPr="001E19D6">
        <w:rPr>
          <w:rFonts w:ascii="Times New Roman" w:hAnsi="Times New Roman" w:cs="Times New Roman"/>
          <w:sz w:val="24"/>
          <w:szCs w:val="24"/>
        </w:rPr>
        <w:t>т.</w:t>
      </w:r>
      <w:r>
        <w:rPr>
          <w:rFonts w:ascii="Times New Roman" w:hAnsi="Times New Roman" w:cs="Times New Roman"/>
          <w:sz w:val="24"/>
          <w:szCs w:val="24"/>
        </w:rPr>
        <w:t xml:space="preserve"> </w:t>
      </w:r>
      <w:r w:rsidRPr="001E19D6">
        <w:rPr>
          <w:rFonts w:ascii="Times New Roman" w:hAnsi="Times New Roman" w:cs="Times New Roman"/>
          <w:color w:val="000000"/>
          <w:sz w:val="24"/>
          <w:szCs w:val="24"/>
        </w:rPr>
        <w:t>Когато възрастовата структура е деформирана не може да се осигури възпроизводството на населението и трудовия потенциал</w:t>
      </w:r>
      <w:r>
        <w:rPr>
          <w:rFonts w:ascii="Times New Roman" w:hAnsi="Times New Roman" w:cs="Times New Roman"/>
          <w:color w:val="000000"/>
          <w:sz w:val="24"/>
          <w:szCs w:val="24"/>
        </w:rPr>
        <w:t xml:space="preserve"> намалява, което се отразява на социално-икономическото развитие на общината</w:t>
      </w:r>
      <w:r w:rsidRPr="001E19D6">
        <w:rPr>
          <w:rFonts w:ascii="Times New Roman" w:hAnsi="Times New Roman" w:cs="Times New Roman"/>
          <w:color w:val="000000"/>
          <w:sz w:val="24"/>
          <w:szCs w:val="24"/>
        </w:rPr>
        <w:t>. За влошаването на възрастовата структура съществено доприн</w:t>
      </w:r>
      <w:r>
        <w:rPr>
          <w:rFonts w:ascii="Times New Roman" w:hAnsi="Times New Roman" w:cs="Times New Roman"/>
          <w:color w:val="000000"/>
          <w:sz w:val="24"/>
          <w:szCs w:val="24"/>
        </w:rPr>
        <w:t>асят</w:t>
      </w:r>
      <w:r w:rsidRPr="001E19D6">
        <w:rPr>
          <w:rFonts w:ascii="Times New Roman" w:hAnsi="Times New Roman" w:cs="Times New Roman"/>
          <w:color w:val="000000"/>
          <w:sz w:val="24"/>
          <w:szCs w:val="24"/>
        </w:rPr>
        <w:t xml:space="preserve"> мащабните емиграционни процеси предимно сред младите </w:t>
      </w:r>
      <w:r>
        <w:rPr>
          <w:rFonts w:ascii="Times New Roman" w:hAnsi="Times New Roman" w:cs="Times New Roman"/>
          <w:color w:val="000000"/>
          <w:sz w:val="24"/>
          <w:szCs w:val="24"/>
        </w:rPr>
        <w:t>хора, които след завършване на основно или средно образование напускат родните места и рядко се връщат да живеят отново там</w:t>
      </w:r>
      <w:r w:rsidRPr="001E19D6">
        <w:rPr>
          <w:rFonts w:ascii="Times New Roman" w:hAnsi="Times New Roman" w:cs="Times New Roman"/>
          <w:color w:val="000000"/>
          <w:sz w:val="24"/>
          <w:szCs w:val="24"/>
        </w:rPr>
        <w:t xml:space="preserve">. </w:t>
      </w:r>
    </w:p>
    <w:p w14:paraId="130988D0" w14:textId="77777777" w:rsidR="00FF1E94" w:rsidRPr="001E19D6" w:rsidRDefault="00FF1E94" w:rsidP="00FF1E94">
      <w:pPr>
        <w:spacing w:after="120" w:line="240" w:lineRule="auto"/>
        <w:ind w:firstLine="706"/>
        <w:jc w:val="both"/>
        <w:rPr>
          <w:rFonts w:ascii="Times New Roman" w:hAnsi="Times New Roman" w:cs="Times New Roman"/>
          <w:sz w:val="24"/>
          <w:szCs w:val="24"/>
        </w:rPr>
      </w:pPr>
      <w:r w:rsidRPr="001E19D6">
        <w:rPr>
          <w:rFonts w:ascii="Times New Roman" w:hAnsi="Times New Roman" w:cs="Times New Roman"/>
          <w:sz w:val="24"/>
          <w:szCs w:val="24"/>
        </w:rPr>
        <w:t xml:space="preserve">Броят и структурите на населението се определят от размерите и интензивността на неговото естествено и механично (миграционно) движение. </w:t>
      </w:r>
    </w:p>
    <w:p w14:paraId="6FD25592" w14:textId="5EE1CB1B" w:rsidR="00FF1E94" w:rsidRDefault="00FF1E94" w:rsidP="00FF1E94">
      <w:pPr>
        <w:spacing w:after="0" w:line="240" w:lineRule="auto"/>
        <w:jc w:val="center"/>
        <w:rPr>
          <w:rFonts w:ascii="Times New Roman" w:hAnsi="Times New Roman" w:cs="Times New Roman"/>
          <w:b/>
          <w:sz w:val="24"/>
          <w:szCs w:val="24"/>
        </w:rPr>
      </w:pPr>
      <w:r w:rsidRPr="00EE7F4F">
        <w:rPr>
          <w:rFonts w:ascii="Times New Roman" w:hAnsi="Times New Roman" w:cs="Times New Roman"/>
          <w:b/>
          <w:sz w:val="24"/>
          <w:szCs w:val="24"/>
        </w:rPr>
        <w:t xml:space="preserve">Таблица </w:t>
      </w:r>
      <w:r>
        <w:rPr>
          <w:rFonts w:ascii="Times New Roman" w:hAnsi="Times New Roman" w:cs="Times New Roman"/>
          <w:b/>
          <w:sz w:val="24"/>
          <w:szCs w:val="24"/>
          <w:lang w:val="bg-BG"/>
        </w:rPr>
        <w:t>15</w:t>
      </w:r>
      <w:r w:rsidRPr="00EE7F4F">
        <w:rPr>
          <w:rFonts w:ascii="Times New Roman" w:hAnsi="Times New Roman" w:cs="Times New Roman"/>
          <w:b/>
          <w:sz w:val="24"/>
          <w:szCs w:val="24"/>
        </w:rPr>
        <w:t xml:space="preserve">: Естествен прираст на населението на община </w:t>
      </w:r>
      <w:r>
        <w:rPr>
          <w:rFonts w:ascii="Times New Roman" w:hAnsi="Times New Roman" w:cs="Times New Roman"/>
          <w:b/>
          <w:sz w:val="24"/>
          <w:szCs w:val="24"/>
        </w:rPr>
        <w:t>Генерал Тошево</w:t>
      </w:r>
      <w:r w:rsidRPr="00EE7F4F">
        <w:rPr>
          <w:rFonts w:ascii="Times New Roman" w:hAnsi="Times New Roman" w:cs="Times New Roman"/>
          <w:b/>
          <w:sz w:val="24"/>
          <w:szCs w:val="24"/>
        </w:rPr>
        <w:t xml:space="preserve"> </w:t>
      </w:r>
    </w:p>
    <w:p w14:paraId="7329C336" w14:textId="77777777" w:rsidR="00FF1E94" w:rsidRPr="00EE7F4F" w:rsidRDefault="00FF1E94" w:rsidP="00FF1E94">
      <w:pPr>
        <w:spacing w:after="120" w:line="240" w:lineRule="auto"/>
        <w:jc w:val="center"/>
        <w:rPr>
          <w:rFonts w:ascii="Times New Roman" w:hAnsi="Times New Roman" w:cs="Times New Roman"/>
          <w:b/>
          <w:sz w:val="24"/>
          <w:szCs w:val="24"/>
        </w:rPr>
      </w:pPr>
      <w:r w:rsidRPr="00EE7F4F">
        <w:rPr>
          <w:rFonts w:ascii="Times New Roman" w:hAnsi="Times New Roman" w:cs="Times New Roman"/>
          <w:b/>
          <w:sz w:val="24"/>
          <w:szCs w:val="24"/>
        </w:rPr>
        <w:lastRenderedPageBreak/>
        <w:t>201</w:t>
      </w:r>
      <w:r>
        <w:rPr>
          <w:rFonts w:ascii="Times New Roman" w:hAnsi="Times New Roman" w:cs="Times New Roman"/>
          <w:b/>
          <w:sz w:val="24"/>
          <w:szCs w:val="24"/>
        </w:rPr>
        <w:t xml:space="preserve">9 </w:t>
      </w:r>
      <w:r w:rsidRPr="00EE7F4F">
        <w:rPr>
          <w:rFonts w:ascii="Times New Roman" w:hAnsi="Times New Roman" w:cs="Times New Roman"/>
          <w:b/>
          <w:sz w:val="24"/>
          <w:szCs w:val="24"/>
        </w:rPr>
        <w:t>-202</w:t>
      </w:r>
      <w:r>
        <w:rPr>
          <w:rFonts w:ascii="Times New Roman" w:hAnsi="Times New Roman" w:cs="Times New Roman"/>
          <w:b/>
          <w:sz w:val="24"/>
          <w:szCs w:val="24"/>
        </w:rPr>
        <w:t>3</w:t>
      </w:r>
      <w:r w:rsidRPr="00EE7F4F">
        <w:rPr>
          <w:rFonts w:ascii="Times New Roman" w:hAnsi="Times New Roman" w:cs="Times New Roman"/>
          <w:b/>
          <w:sz w:val="24"/>
          <w:szCs w:val="24"/>
        </w:rPr>
        <w:t xml:space="preserve"> г.</w:t>
      </w:r>
    </w:p>
    <w:tbl>
      <w:tblPr>
        <w:tblW w:w="8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3"/>
        <w:gridCol w:w="821"/>
        <w:gridCol w:w="1080"/>
        <w:gridCol w:w="1121"/>
        <w:gridCol w:w="873"/>
        <w:gridCol w:w="790"/>
        <w:gridCol w:w="801"/>
        <w:gridCol w:w="775"/>
        <w:gridCol w:w="790"/>
        <w:gridCol w:w="781"/>
      </w:tblGrid>
      <w:tr w:rsidR="00FF1E94" w:rsidRPr="00E351A1" w14:paraId="1A4C0664" w14:textId="77777777" w:rsidTr="00FF1E94">
        <w:trPr>
          <w:trHeight w:val="385"/>
          <w:jc w:val="center"/>
        </w:trPr>
        <w:tc>
          <w:tcPr>
            <w:tcW w:w="843" w:type="dxa"/>
            <w:vMerge w:val="restart"/>
            <w:shd w:val="clear" w:color="auto" w:fill="B6DDE8" w:themeFill="accent5" w:themeFillTint="66"/>
            <w:noWrap/>
            <w:vAlign w:val="center"/>
          </w:tcPr>
          <w:p w14:paraId="2432F484" w14:textId="77777777" w:rsidR="00FF1E94" w:rsidRPr="00E351A1" w:rsidRDefault="00FF1E94" w:rsidP="00790CD8">
            <w:pPr>
              <w:spacing w:after="0"/>
              <w:jc w:val="center"/>
              <w:rPr>
                <w:rFonts w:ascii="Times New Roman" w:hAnsi="Times New Roman" w:cs="Times New Roman"/>
                <w:b/>
                <w:sz w:val="20"/>
                <w:szCs w:val="20"/>
              </w:rPr>
            </w:pPr>
            <w:r w:rsidRPr="00E351A1">
              <w:rPr>
                <w:rFonts w:ascii="Times New Roman" w:hAnsi="Times New Roman" w:cs="Times New Roman"/>
                <w:b/>
                <w:sz w:val="20"/>
                <w:szCs w:val="20"/>
              </w:rPr>
              <w:t>Година</w:t>
            </w:r>
          </w:p>
        </w:tc>
        <w:tc>
          <w:tcPr>
            <w:tcW w:w="3022" w:type="dxa"/>
            <w:gridSpan w:val="3"/>
            <w:shd w:val="clear" w:color="auto" w:fill="B6DDE8" w:themeFill="accent5" w:themeFillTint="66"/>
            <w:vAlign w:val="center"/>
          </w:tcPr>
          <w:p w14:paraId="51DB3635" w14:textId="77777777" w:rsidR="00FF1E94" w:rsidRPr="00E351A1" w:rsidRDefault="00FF1E94" w:rsidP="00790CD8">
            <w:pPr>
              <w:spacing w:after="0"/>
              <w:jc w:val="center"/>
              <w:rPr>
                <w:rFonts w:ascii="Times New Roman" w:hAnsi="Times New Roman" w:cs="Times New Roman"/>
                <w:b/>
                <w:sz w:val="20"/>
                <w:szCs w:val="20"/>
              </w:rPr>
            </w:pPr>
            <w:r w:rsidRPr="00E351A1">
              <w:rPr>
                <w:rFonts w:ascii="Times New Roman" w:hAnsi="Times New Roman" w:cs="Times New Roman"/>
                <w:b/>
                <w:sz w:val="20"/>
                <w:szCs w:val="20"/>
              </w:rPr>
              <w:t>Живородени</w:t>
            </w:r>
          </w:p>
        </w:tc>
        <w:tc>
          <w:tcPr>
            <w:tcW w:w="2464" w:type="dxa"/>
            <w:gridSpan w:val="3"/>
            <w:shd w:val="clear" w:color="auto" w:fill="B6DDE8" w:themeFill="accent5" w:themeFillTint="66"/>
            <w:vAlign w:val="center"/>
          </w:tcPr>
          <w:p w14:paraId="61BB6951" w14:textId="77777777" w:rsidR="00FF1E94" w:rsidRPr="00E351A1" w:rsidRDefault="00FF1E94" w:rsidP="00790CD8">
            <w:pPr>
              <w:spacing w:after="0"/>
              <w:jc w:val="center"/>
              <w:rPr>
                <w:rFonts w:ascii="Times New Roman" w:hAnsi="Times New Roman" w:cs="Times New Roman"/>
                <w:b/>
                <w:sz w:val="20"/>
                <w:szCs w:val="20"/>
              </w:rPr>
            </w:pPr>
            <w:r w:rsidRPr="00E351A1">
              <w:rPr>
                <w:rFonts w:ascii="Times New Roman" w:hAnsi="Times New Roman" w:cs="Times New Roman"/>
                <w:b/>
                <w:sz w:val="20"/>
                <w:szCs w:val="20"/>
              </w:rPr>
              <w:t>Умрели</w:t>
            </w:r>
          </w:p>
        </w:tc>
        <w:tc>
          <w:tcPr>
            <w:tcW w:w="2346" w:type="dxa"/>
            <w:gridSpan w:val="3"/>
            <w:shd w:val="clear" w:color="auto" w:fill="B6DDE8" w:themeFill="accent5" w:themeFillTint="66"/>
            <w:vAlign w:val="center"/>
          </w:tcPr>
          <w:p w14:paraId="6DC42F00" w14:textId="77777777" w:rsidR="00FF1E94" w:rsidRPr="00E351A1" w:rsidRDefault="00FF1E94" w:rsidP="00790CD8">
            <w:pPr>
              <w:spacing w:after="0"/>
              <w:jc w:val="center"/>
              <w:rPr>
                <w:rFonts w:ascii="Times New Roman" w:hAnsi="Times New Roman" w:cs="Times New Roman"/>
                <w:b/>
                <w:sz w:val="20"/>
                <w:szCs w:val="20"/>
              </w:rPr>
            </w:pPr>
            <w:r w:rsidRPr="00E351A1">
              <w:rPr>
                <w:rFonts w:ascii="Times New Roman" w:hAnsi="Times New Roman" w:cs="Times New Roman"/>
                <w:b/>
                <w:sz w:val="20"/>
                <w:szCs w:val="20"/>
              </w:rPr>
              <w:t>Естествен прираст</w:t>
            </w:r>
          </w:p>
        </w:tc>
      </w:tr>
      <w:tr w:rsidR="00FF1E94" w:rsidRPr="00E351A1" w14:paraId="6B97D014" w14:textId="77777777" w:rsidTr="00FF1E94">
        <w:trPr>
          <w:trHeight w:val="355"/>
          <w:jc w:val="center"/>
        </w:trPr>
        <w:tc>
          <w:tcPr>
            <w:tcW w:w="843" w:type="dxa"/>
            <w:vMerge/>
            <w:shd w:val="clear" w:color="auto" w:fill="B6DDE8" w:themeFill="accent5" w:themeFillTint="66"/>
            <w:vAlign w:val="center"/>
          </w:tcPr>
          <w:p w14:paraId="719DF9AD" w14:textId="77777777" w:rsidR="00FF1E94" w:rsidRPr="00E351A1" w:rsidRDefault="00FF1E94" w:rsidP="00790CD8">
            <w:pPr>
              <w:spacing w:after="0"/>
              <w:jc w:val="center"/>
              <w:rPr>
                <w:rFonts w:ascii="Times New Roman" w:hAnsi="Times New Roman" w:cs="Times New Roman"/>
                <w:b/>
                <w:sz w:val="20"/>
                <w:szCs w:val="20"/>
              </w:rPr>
            </w:pPr>
          </w:p>
        </w:tc>
        <w:tc>
          <w:tcPr>
            <w:tcW w:w="821" w:type="dxa"/>
            <w:shd w:val="clear" w:color="auto" w:fill="EAF1DD" w:themeFill="accent3" w:themeFillTint="33"/>
            <w:vAlign w:val="center"/>
          </w:tcPr>
          <w:p w14:paraId="54804966" w14:textId="77777777" w:rsidR="00FF1E94" w:rsidRPr="00E351A1" w:rsidRDefault="00FF1E94" w:rsidP="00790CD8">
            <w:pPr>
              <w:spacing w:after="0"/>
              <w:jc w:val="center"/>
              <w:rPr>
                <w:rFonts w:ascii="Times New Roman" w:hAnsi="Times New Roman" w:cs="Times New Roman"/>
                <w:b/>
                <w:sz w:val="20"/>
                <w:szCs w:val="20"/>
              </w:rPr>
            </w:pPr>
            <w:r w:rsidRPr="00E351A1">
              <w:rPr>
                <w:rFonts w:ascii="Times New Roman" w:hAnsi="Times New Roman" w:cs="Times New Roman"/>
                <w:b/>
                <w:sz w:val="20"/>
                <w:szCs w:val="20"/>
              </w:rPr>
              <w:t>Общо</w:t>
            </w:r>
          </w:p>
        </w:tc>
        <w:tc>
          <w:tcPr>
            <w:tcW w:w="1080" w:type="dxa"/>
            <w:shd w:val="clear" w:color="auto" w:fill="EAF1DD" w:themeFill="accent3" w:themeFillTint="33"/>
            <w:vAlign w:val="center"/>
          </w:tcPr>
          <w:p w14:paraId="588CA917" w14:textId="77777777" w:rsidR="00FF1E94" w:rsidRPr="00E351A1" w:rsidRDefault="00FF1E94" w:rsidP="00790CD8">
            <w:pPr>
              <w:spacing w:after="0"/>
              <w:jc w:val="center"/>
              <w:rPr>
                <w:rFonts w:ascii="Times New Roman" w:hAnsi="Times New Roman" w:cs="Times New Roman"/>
                <w:b/>
                <w:sz w:val="20"/>
                <w:szCs w:val="20"/>
              </w:rPr>
            </w:pPr>
            <w:r w:rsidRPr="00E351A1">
              <w:rPr>
                <w:rFonts w:ascii="Times New Roman" w:hAnsi="Times New Roman" w:cs="Times New Roman"/>
                <w:b/>
                <w:sz w:val="20"/>
                <w:szCs w:val="20"/>
              </w:rPr>
              <w:t>Момчета</w:t>
            </w:r>
          </w:p>
        </w:tc>
        <w:tc>
          <w:tcPr>
            <w:tcW w:w="1120" w:type="dxa"/>
            <w:shd w:val="clear" w:color="auto" w:fill="EAF1DD" w:themeFill="accent3" w:themeFillTint="33"/>
            <w:vAlign w:val="center"/>
          </w:tcPr>
          <w:p w14:paraId="273FCBCC" w14:textId="77777777" w:rsidR="00FF1E94" w:rsidRPr="00E351A1" w:rsidRDefault="00FF1E94" w:rsidP="00790CD8">
            <w:pPr>
              <w:spacing w:after="0"/>
              <w:jc w:val="center"/>
              <w:rPr>
                <w:rFonts w:ascii="Times New Roman" w:hAnsi="Times New Roman" w:cs="Times New Roman"/>
                <w:b/>
                <w:sz w:val="20"/>
                <w:szCs w:val="20"/>
              </w:rPr>
            </w:pPr>
            <w:r w:rsidRPr="00E351A1">
              <w:rPr>
                <w:rFonts w:ascii="Times New Roman" w:hAnsi="Times New Roman" w:cs="Times New Roman"/>
                <w:b/>
                <w:sz w:val="20"/>
                <w:szCs w:val="20"/>
              </w:rPr>
              <w:t>Момичета</w:t>
            </w:r>
          </w:p>
        </w:tc>
        <w:tc>
          <w:tcPr>
            <w:tcW w:w="873" w:type="dxa"/>
            <w:shd w:val="clear" w:color="auto" w:fill="EAF1DD" w:themeFill="accent3" w:themeFillTint="33"/>
            <w:vAlign w:val="center"/>
          </w:tcPr>
          <w:p w14:paraId="557A0EED" w14:textId="77777777" w:rsidR="00FF1E94" w:rsidRPr="00E351A1" w:rsidRDefault="00FF1E94" w:rsidP="00790CD8">
            <w:pPr>
              <w:spacing w:after="0"/>
              <w:jc w:val="center"/>
              <w:rPr>
                <w:rFonts w:ascii="Times New Roman" w:hAnsi="Times New Roman" w:cs="Times New Roman"/>
                <w:b/>
                <w:sz w:val="20"/>
                <w:szCs w:val="20"/>
              </w:rPr>
            </w:pPr>
            <w:r w:rsidRPr="00E351A1">
              <w:rPr>
                <w:rFonts w:ascii="Times New Roman" w:hAnsi="Times New Roman" w:cs="Times New Roman"/>
                <w:b/>
                <w:sz w:val="20"/>
                <w:szCs w:val="20"/>
              </w:rPr>
              <w:t>Общо</w:t>
            </w:r>
          </w:p>
        </w:tc>
        <w:tc>
          <w:tcPr>
            <w:tcW w:w="790" w:type="dxa"/>
            <w:shd w:val="clear" w:color="auto" w:fill="EAF1DD" w:themeFill="accent3" w:themeFillTint="33"/>
            <w:vAlign w:val="center"/>
          </w:tcPr>
          <w:p w14:paraId="469B6E51" w14:textId="77777777" w:rsidR="00FF1E94" w:rsidRPr="00E351A1" w:rsidRDefault="00FF1E94" w:rsidP="00790CD8">
            <w:pPr>
              <w:spacing w:after="0"/>
              <w:jc w:val="center"/>
              <w:rPr>
                <w:rFonts w:ascii="Times New Roman" w:hAnsi="Times New Roman" w:cs="Times New Roman"/>
                <w:b/>
                <w:sz w:val="20"/>
                <w:szCs w:val="20"/>
              </w:rPr>
            </w:pPr>
            <w:r w:rsidRPr="00E351A1">
              <w:rPr>
                <w:rFonts w:ascii="Times New Roman" w:hAnsi="Times New Roman" w:cs="Times New Roman"/>
                <w:b/>
                <w:sz w:val="20"/>
                <w:szCs w:val="20"/>
              </w:rPr>
              <w:t>Мъже</w:t>
            </w:r>
          </w:p>
        </w:tc>
        <w:tc>
          <w:tcPr>
            <w:tcW w:w="800" w:type="dxa"/>
            <w:shd w:val="clear" w:color="auto" w:fill="EAF1DD" w:themeFill="accent3" w:themeFillTint="33"/>
            <w:vAlign w:val="center"/>
          </w:tcPr>
          <w:p w14:paraId="53E3F98F" w14:textId="77777777" w:rsidR="00FF1E94" w:rsidRPr="00E351A1" w:rsidRDefault="00FF1E94" w:rsidP="00790CD8">
            <w:pPr>
              <w:spacing w:after="0"/>
              <w:jc w:val="center"/>
              <w:rPr>
                <w:rFonts w:ascii="Times New Roman" w:hAnsi="Times New Roman" w:cs="Times New Roman"/>
                <w:b/>
                <w:sz w:val="20"/>
                <w:szCs w:val="20"/>
              </w:rPr>
            </w:pPr>
            <w:r w:rsidRPr="00E351A1">
              <w:rPr>
                <w:rFonts w:ascii="Times New Roman" w:hAnsi="Times New Roman" w:cs="Times New Roman"/>
                <w:b/>
                <w:sz w:val="20"/>
                <w:szCs w:val="20"/>
              </w:rPr>
              <w:t>Жени</w:t>
            </w:r>
          </w:p>
        </w:tc>
        <w:tc>
          <w:tcPr>
            <w:tcW w:w="775" w:type="dxa"/>
            <w:shd w:val="clear" w:color="auto" w:fill="EAF1DD" w:themeFill="accent3" w:themeFillTint="33"/>
            <w:vAlign w:val="center"/>
          </w:tcPr>
          <w:p w14:paraId="6BE9BE82" w14:textId="77777777" w:rsidR="00FF1E94" w:rsidRPr="00E351A1" w:rsidRDefault="00FF1E94" w:rsidP="00790CD8">
            <w:pPr>
              <w:spacing w:after="0"/>
              <w:jc w:val="center"/>
              <w:rPr>
                <w:rFonts w:ascii="Times New Roman" w:hAnsi="Times New Roman" w:cs="Times New Roman"/>
                <w:b/>
                <w:sz w:val="20"/>
                <w:szCs w:val="20"/>
              </w:rPr>
            </w:pPr>
            <w:r w:rsidRPr="00E351A1">
              <w:rPr>
                <w:rFonts w:ascii="Times New Roman" w:hAnsi="Times New Roman" w:cs="Times New Roman"/>
                <w:b/>
                <w:sz w:val="20"/>
                <w:szCs w:val="20"/>
              </w:rPr>
              <w:t>Общо</w:t>
            </w:r>
          </w:p>
        </w:tc>
        <w:tc>
          <w:tcPr>
            <w:tcW w:w="790" w:type="dxa"/>
            <w:shd w:val="clear" w:color="auto" w:fill="EAF1DD" w:themeFill="accent3" w:themeFillTint="33"/>
            <w:vAlign w:val="center"/>
          </w:tcPr>
          <w:p w14:paraId="013E8016" w14:textId="77777777" w:rsidR="00FF1E94" w:rsidRPr="00E351A1" w:rsidRDefault="00FF1E94" w:rsidP="00790CD8">
            <w:pPr>
              <w:spacing w:after="0"/>
              <w:jc w:val="center"/>
              <w:rPr>
                <w:rFonts w:ascii="Times New Roman" w:hAnsi="Times New Roman" w:cs="Times New Roman"/>
                <w:b/>
                <w:sz w:val="20"/>
                <w:szCs w:val="20"/>
              </w:rPr>
            </w:pPr>
            <w:r w:rsidRPr="00E351A1">
              <w:rPr>
                <w:rFonts w:ascii="Times New Roman" w:hAnsi="Times New Roman" w:cs="Times New Roman"/>
                <w:b/>
                <w:sz w:val="20"/>
                <w:szCs w:val="20"/>
              </w:rPr>
              <w:t>Мъже</w:t>
            </w:r>
          </w:p>
        </w:tc>
        <w:tc>
          <w:tcPr>
            <w:tcW w:w="779" w:type="dxa"/>
            <w:shd w:val="clear" w:color="auto" w:fill="EAF1DD" w:themeFill="accent3" w:themeFillTint="33"/>
            <w:vAlign w:val="center"/>
          </w:tcPr>
          <w:p w14:paraId="55C46D09" w14:textId="77777777" w:rsidR="00FF1E94" w:rsidRPr="00E351A1" w:rsidRDefault="00FF1E94" w:rsidP="00790CD8">
            <w:pPr>
              <w:spacing w:after="0"/>
              <w:jc w:val="center"/>
              <w:rPr>
                <w:rFonts w:ascii="Times New Roman" w:hAnsi="Times New Roman" w:cs="Times New Roman"/>
                <w:b/>
                <w:sz w:val="20"/>
                <w:szCs w:val="20"/>
              </w:rPr>
            </w:pPr>
            <w:r w:rsidRPr="00E351A1">
              <w:rPr>
                <w:rFonts w:ascii="Times New Roman" w:hAnsi="Times New Roman" w:cs="Times New Roman"/>
                <w:b/>
                <w:sz w:val="20"/>
                <w:szCs w:val="20"/>
              </w:rPr>
              <w:t>Жени</w:t>
            </w:r>
          </w:p>
        </w:tc>
      </w:tr>
      <w:tr w:rsidR="00FF1E94" w:rsidRPr="00E351A1" w14:paraId="0ED6EF28" w14:textId="77777777" w:rsidTr="00FF1E94">
        <w:trPr>
          <w:trHeight w:val="135"/>
          <w:jc w:val="center"/>
        </w:trPr>
        <w:tc>
          <w:tcPr>
            <w:tcW w:w="843" w:type="dxa"/>
            <w:shd w:val="clear" w:color="auto" w:fill="auto"/>
            <w:noWrap/>
            <w:vAlign w:val="center"/>
          </w:tcPr>
          <w:p w14:paraId="3A168474"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2019</w:t>
            </w:r>
          </w:p>
        </w:tc>
        <w:tc>
          <w:tcPr>
            <w:tcW w:w="821" w:type="dxa"/>
            <w:shd w:val="clear" w:color="auto" w:fill="auto"/>
            <w:noWrap/>
            <w:vAlign w:val="center"/>
          </w:tcPr>
          <w:p w14:paraId="0CE43348"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95</w:t>
            </w:r>
          </w:p>
        </w:tc>
        <w:tc>
          <w:tcPr>
            <w:tcW w:w="1080" w:type="dxa"/>
            <w:shd w:val="clear" w:color="auto" w:fill="auto"/>
            <w:noWrap/>
            <w:vAlign w:val="center"/>
          </w:tcPr>
          <w:p w14:paraId="298FFC2B"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49</w:t>
            </w:r>
          </w:p>
        </w:tc>
        <w:tc>
          <w:tcPr>
            <w:tcW w:w="1120" w:type="dxa"/>
            <w:shd w:val="clear" w:color="auto" w:fill="auto"/>
            <w:noWrap/>
            <w:vAlign w:val="center"/>
          </w:tcPr>
          <w:p w14:paraId="13C9BB24"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46</w:t>
            </w:r>
          </w:p>
        </w:tc>
        <w:tc>
          <w:tcPr>
            <w:tcW w:w="873" w:type="dxa"/>
            <w:shd w:val="clear" w:color="auto" w:fill="auto"/>
            <w:noWrap/>
            <w:vAlign w:val="center"/>
          </w:tcPr>
          <w:p w14:paraId="3D1D0C6D"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311</w:t>
            </w:r>
          </w:p>
        </w:tc>
        <w:tc>
          <w:tcPr>
            <w:tcW w:w="790" w:type="dxa"/>
            <w:shd w:val="clear" w:color="auto" w:fill="auto"/>
            <w:noWrap/>
            <w:vAlign w:val="center"/>
          </w:tcPr>
          <w:p w14:paraId="1E727BDB"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156</w:t>
            </w:r>
          </w:p>
        </w:tc>
        <w:tc>
          <w:tcPr>
            <w:tcW w:w="800" w:type="dxa"/>
            <w:shd w:val="clear" w:color="auto" w:fill="auto"/>
            <w:noWrap/>
            <w:vAlign w:val="center"/>
          </w:tcPr>
          <w:p w14:paraId="29063443"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155</w:t>
            </w:r>
          </w:p>
        </w:tc>
        <w:tc>
          <w:tcPr>
            <w:tcW w:w="775" w:type="dxa"/>
            <w:shd w:val="clear" w:color="auto" w:fill="auto"/>
            <w:noWrap/>
            <w:vAlign w:val="center"/>
          </w:tcPr>
          <w:p w14:paraId="6E0FAE8D"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-216</w:t>
            </w:r>
          </w:p>
        </w:tc>
        <w:tc>
          <w:tcPr>
            <w:tcW w:w="790" w:type="dxa"/>
            <w:shd w:val="clear" w:color="auto" w:fill="auto"/>
            <w:noWrap/>
            <w:vAlign w:val="center"/>
          </w:tcPr>
          <w:p w14:paraId="6AA84A9C"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-107</w:t>
            </w:r>
          </w:p>
        </w:tc>
        <w:tc>
          <w:tcPr>
            <w:tcW w:w="779" w:type="dxa"/>
            <w:shd w:val="clear" w:color="auto" w:fill="auto"/>
            <w:noWrap/>
            <w:vAlign w:val="center"/>
          </w:tcPr>
          <w:p w14:paraId="55433862"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-109</w:t>
            </w:r>
          </w:p>
        </w:tc>
      </w:tr>
      <w:tr w:rsidR="00FF1E94" w:rsidRPr="00E351A1" w14:paraId="10B25FF6" w14:textId="77777777" w:rsidTr="00FF1E94">
        <w:trPr>
          <w:trHeight w:val="135"/>
          <w:jc w:val="center"/>
        </w:trPr>
        <w:tc>
          <w:tcPr>
            <w:tcW w:w="843" w:type="dxa"/>
            <w:shd w:val="clear" w:color="auto" w:fill="auto"/>
            <w:noWrap/>
            <w:vAlign w:val="center"/>
          </w:tcPr>
          <w:p w14:paraId="66A1860E"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2020</w:t>
            </w:r>
          </w:p>
        </w:tc>
        <w:tc>
          <w:tcPr>
            <w:tcW w:w="821" w:type="dxa"/>
            <w:shd w:val="clear" w:color="auto" w:fill="auto"/>
            <w:noWrap/>
            <w:vAlign w:val="center"/>
          </w:tcPr>
          <w:p w14:paraId="5DA0AD96"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92</w:t>
            </w:r>
          </w:p>
        </w:tc>
        <w:tc>
          <w:tcPr>
            <w:tcW w:w="1080" w:type="dxa"/>
            <w:shd w:val="clear" w:color="auto" w:fill="auto"/>
            <w:noWrap/>
            <w:vAlign w:val="center"/>
          </w:tcPr>
          <w:p w14:paraId="78303FE9"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46</w:t>
            </w:r>
          </w:p>
        </w:tc>
        <w:tc>
          <w:tcPr>
            <w:tcW w:w="1120" w:type="dxa"/>
            <w:shd w:val="clear" w:color="auto" w:fill="auto"/>
            <w:noWrap/>
            <w:vAlign w:val="center"/>
          </w:tcPr>
          <w:p w14:paraId="6E10C77A"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46</w:t>
            </w:r>
          </w:p>
        </w:tc>
        <w:tc>
          <w:tcPr>
            <w:tcW w:w="873" w:type="dxa"/>
            <w:shd w:val="clear" w:color="auto" w:fill="auto"/>
            <w:noWrap/>
            <w:vAlign w:val="center"/>
          </w:tcPr>
          <w:p w14:paraId="14C17AA6"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300</w:t>
            </w:r>
          </w:p>
        </w:tc>
        <w:tc>
          <w:tcPr>
            <w:tcW w:w="790" w:type="dxa"/>
            <w:shd w:val="clear" w:color="auto" w:fill="auto"/>
            <w:noWrap/>
            <w:vAlign w:val="center"/>
          </w:tcPr>
          <w:p w14:paraId="5D8AF85C"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157</w:t>
            </w:r>
          </w:p>
        </w:tc>
        <w:tc>
          <w:tcPr>
            <w:tcW w:w="800" w:type="dxa"/>
            <w:shd w:val="clear" w:color="auto" w:fill="auto"/>
            <w:noWrap/>
            <w:vAlign w:val="center"/>
          </w:tcPr>
          <w:p w14:paraId="3766DB42"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143</w:t>
            </w:r>
          </w:p>
        </w:tc>
        <w:tc>
          <w:tcPr>
            <w:tcW w:w="775" w:type="dxa"/>
            <w:shd w:val="clear" w:color="auto" w:fill="auto"/>
            <w:noWrap/>
            <w:vAlign w:val="center"/>
          </w:tcPr>
          <w:p w14:paraId="7FF633C9"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-208</w:t>
            </w:r>
          </w:p>
        </w:tc>
        <w:tc>
          <w:tcPr>
            <w:tcW w:w="790" w:type="dxa"/>
            <w:shd w:val="clear" w:color="auto" w:fill="auto"/>
            <w:noWrap/>
            <w:vAlign w:val="center"/>
          </w:tcPr>
          <w:p w14:paraId="232DAACB"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-111</w:t>
            </w:r>
          </w:p>
        </w:tc>
        <w:tc>
          <w:tcPr>
            <w:tcW w:w="779" w:type="dxa"/>
            <w:shd w:val="clear" w:color="auto" w:fill="auto"/>
            <w:noWrap/>
            <w:vAlign w:val="center"/>
          </w:tcPr>
          <w:p w14:paraId="29FE027E"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-97</w:t>
            </w:r>
          </w:p>
        </w:tc>
      </w:tr>
      <w:tr w:rsidR="00FF1E94" w:rsidRPr="00E351A1" w14:paraId="032215A7" w14:textId="77777777" w:rsidTr="00FF1E94">
        <w:trPr>
          <w:trHeight w:val="135"/>
          <w:jc w:val="center"/>
        </w:trPr>
        <w:tc>
          <w:tcPr>
            <w:tcW w:w="843" w:type="dxa"/>
            <w:shd w:val="clear" w:color="auto" w:fill="auto"/>
            <w:noWrap/>
            <w:vAlign w:val="center"/>
          </w:tcPr>
          <w:p w14:paraId="26181F16"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2021</w:t>
            </w:r>
          </w:p>
        </w:tc>
        <w:tc>
          <w:tcPr>
            <w:tcW w:w="821" w:type="dxa"/>
            <w:shd w:val="clear" w:color="auto" w:fill="auto"/>
            <w:noWrap/>
            <w:vAlign w:val="center"/>
          </w:tcPr>
          <w:p w14:paraId="066D43BF"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77</w:t>
            </w:r>
          </w:p>
        </w:tc>
        <w:tc>
          <w:tcPr>
            <w:tcW w:w="1080" w:type="dxa"/>
            <w:shd w:val="clear" w:color="auto" w:fill="auto"/>
            <w:noWrap/>
            <w:vAlign w:val="center"/>
          </w:tcPr>
          <w:p w14:paraId="28CCA512"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46</w:t>
            </w:r>
          </w:p>
        </w:tc>
        <w:tc>
          <w:tcPr>
            <w:tcW w:w="1120" w:type="dxa"/>
            <w:shd w:val="clear" w:color="auto" w:fill="auto"/>
            <w:noWrap/>
            <w:vAlign w:val="center"/>
          </w:tcPr>
          <w:p w14:paraId="4DE55D3C"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31</w:t>
            </w:r>
          </w:p>
        </w:tc>
        <w:tc>
          <w:tcPr>
            <w:tcW w:w="873" w:type="dxa"/>
            <w:shd w:val="clear" w:color="auto" w:fill="auto"/>
            <w:noWrap/>
            <w:vAlign w:val="center"/>
          </w:tcPr>
          <w:p w14:paraId="73369B63"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363</w:t>
            </w:r>
          </w:p>
        </w:tc>
        <w:tc>
          <w:tcPr>
            <w:tcW w:w="790" w:type="dxa"/>
            <w:shd w:val="clear" w:color="auto" w:fill="auto"/>
            <w:noWrap/>
            <w:vAlign w:val="center"/>
          </w:tcPr>
          <w:p w14:paraId="10F427F1"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197</w:t>
            </w:r>
          </w:p>
        </w:tc>
        <w:tc>
          <w:tcPr>
            <w:tcW w:w="800" w:type="dxa"/>
            <w:shd w:val="clear" w:color="auto" w:fill="auto"/>
            <w:noWrap/>
            <w:vAlign w:val="center"/>
          </w:tcPr>
          <w:p w14:paraId="01AD0F83"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166</w:t>
            </w:r>
          </w:p>
        </w:tc>
        <w:tc>
          <w:tcPr>
            <w:tcW w:w="775" w:type="dxa"/>
            <w:shd w:val="clear" w:color="auto" w:fill="auto"/>
            <w:noWrap/>
            <w:vAlign w:val="center"/>
          </w:tcPr>
          <w:p w14:paraId="6738C897"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-286</w:t>
            </w:r>
          </w:p>
        </w:tc>
        <w:tc>
          <w:tcPr>
            <w:tcW w:w="790" w:type="dxa"/>
            <w:shd w:val="clear" w:color="auto" w:fill="auto"/>
            <w:noWrap/>
            <w:vAlign w:val="center"/>
          </w:tcPr>
          <w:p w14:paraId="087424F3"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-151</w:t>
            </w:r>
          </w:p>
        </w:tc>
        <w:tc>
          <w:tcPr>
            <w:tcW w:w="779" w:type="dxa"/>
            <w:shd w:val="clear" w:color="auto" w:fill="auto"/>
            <w:noWrap/>
            <w:vAlign w:val="center"/>
          </w:tcPr>
          <w:p w14:paraId="6ABA2B75"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-135</w:t>
            </w:r>
          </w:p>
        </w:tc>
      </w:tr>
      <w:tr w:rsidR="00FF1E94" w:rsidRPr="00E351A1" w14:paraId="5E8D75FB" w14:textId="77777777" w:rsidTr="00FF1E94">
        <w:trPr>
          <w:trHeight w:val="135"/>
          <w:jc w:val="center"/>
        </w:trPr>
        <w:tc>
          <w:tcPr>
            <w:tcW w:w="843" w:type="dxa"/>
            <w:shd w:val="clear" w:color="auto" w:fill="auto"/>
            <w:noWrap/>
            <w:vAlign w:val="center"/>
          </w:tcPr>
          <w:p w14:paraId="4DA55B98"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2022</w:t>
            </w:r>
          </w:p>
        </w:tc>
        <w:tc>
          <w:tcPr>
            <w:tcW w:w="821" w:type="dxa"/>
            <w:shd w:val="clear" w:color="auto" w:fill="auto"/>
            <w:noWrap/>
            <w:vAlign w:val="center"/>
          </w:tcPr>
          <w:p w14:paraId="5BB7AB57"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80</w:t>
            </w:r>
          </w:p>
        </w:tc>
        <w:tc>
          <w:tcPr>
            <w:tcW w:w="1080" w:type="dxa"/>
            <w:shd w:val="clear" w:color="auto" w:fill="auto"/>
            <w:noWrap/>
            <w:vAlign w:val="center"/>
          </w:tcPr>
          <w:p w14:paraId="30350046"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48</w:t>
            </w:r>
          </w:p>
        </w:tc>
        <w:tc>
          <w:tcPr>
            <w:tcW w:w="1120" w:type="dxa"/>
            <w:shd w:val="clear" w:color="auto" w:fill="auto"/>
            <w:noWrap/>
            <w:vAlign w:val="center"/>
          </w:tcPr>
          <w:p w14:paraId="7C5844D5"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32</w:t>
            </w:r>
          </w:p>
        </w:tc>
        <w:tc>
          <w:tcPr>
            <w:tcW w:w="873" w:type="dxa"/>
            <w:shd w:val="clear" w:color="auto" w:fill="auto"/>
            <w:noWrap/>
            <w:vAlign w:val="center"/>
          </w:tcPr>
          <w:p w14:paraId="6155A38D"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269</w:t>
            </w:r>
          </w:p>
        </w:tc>
        <w:tc>
          <w:tcPr>
            <w:tcW w:w="790" w:type="dxa"/>
            <w:shd w:val="clear" w:color="auto" w:fill="auto"/>
            <w:noWrap/>
            <w:vAlign w:val="center"/>
          </w:tcPr>
          <w:p w14:paraId="2D7041F3"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142</w:t>
            </w:r>
          </w:p>
        </w:tc>
        <w:tc>
          <w:tcPr>
            <w:tcW w:w="800" w:type="dxa"/>
            <w:shd w:val="clear" w:color="auto" w:fill="auto"/>
            <w:noWrap/>
            <w:vAlign w:val="center"/>
          </w:tcPr>
          <w:p w14:paraId="469EC611"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127</w:t>
            </w:r>
          </w:p>
        </w:tc>
        <w:tc>
          <w:tcPr>
            <w:tcW w:w="775" w:type="dxa"/>
            <w:shd w:val="clear" w:color="auto" w:fill="auto"/>
            <w:noWrap/>
            <w:vAlign w:val="center"/>
          </w:tcPr>
          <w:p w14:paraId="54215C42"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-189</w:t>
            </w:r>
          </w:p>
        </w:tc>
        <w:tc>
          <w:tcPr>
            <w:tcW w:w="790" w:type="dxa"/>
            <w:shd w:val="clear" w:color="auto" w:fill="auto"/>
            <w:noWrap/>
            <w:vAlign w:val="center"/>
          </w:tcPr>
          <w:p w14:paraId="1EDD20E7"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-94</w:t>
            </w:r>
          </w:p>
        </w:tc>
        <w:tc>
          <w:tcPr>
            <w:tcW w:w="779" w:type="dxa"/>
            <w:shd w:val="clear" w:color="auto" w:fill="auto"/>
            <w:noWrap/>
            <w:vAlign w:val="center"/>
          </w:tcPr>
          <w:p w14:paraId="2443F7FD"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-95</w:t>
            </w:r>
          </w:p>
        </w:tc>
      </w:tr>
      <w:tr w:rsidR="00FF1E94" w:rsidRPr="00E351A1" w14:paraId="5E832DB7" w14:textId="77777777" w:rsidTr="00FF1E94">
        <w:trPr>
          <w:trHeight w:val="135"/>
          <w:jc w:val="center"/>
        </w:trPr>
        <w:tc>
          <w:tcPr>
            <w:tcW w:w="843" w:type="dxa"/>
            <w:shd w:val="clear" w:color="auto" w:fill="auto"/>
            <w:noWrap/>
            <w:vAlign w:val="center"/>
          </w:tcPr>
          <w:p w14:paraId="73F40C8D"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2023</w:t>
            </w:r>
          </w:p>
        </w:tc>
        <w:tc>
          <w:tcPr>
            <w:tcW w:w="821" w:type="dxa"/>
            <w:shd w:val="clear" w:color="auto" w:fill="auto"/>
            <w:noWrap/>
            <w:vAlign w:val="center"/>
          </w:tcPr>
          <w:p w14:paraId="74926C6A"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76</w:t>
            </w:r>
          </w:p>
        </w:tc>
        <w:tc>
          <w:tcPr>
            <w:tcW w:w="1080" w:type="dxa"/>
            <w:shd w:val="clear" w:color="auto" w:fill="auto"/>
            <w:noWrap/>
            <w:vAlign w:val="center"/>
          </w:tcPr>
          <w:p w14:paraId="30560DA1"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34</w:t>
            </w:r>
          </w:p>
        </w:tc>
        <w:tc>
          <w:tcPr>
            <w:tcW w:w="1120" w:type="dxa"/>
            <w:shd w:val="clear" w:color="auto" w:fill="auto"/>
            <w:noWrap/>
            <w:vAlign w:val="center"/>
          </w:tcPr>
          <w:p w14:paraId="70559B59"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42</w:t>
            </w:r>
          </w:p>
        </w:tc>
        <w:tc>
          <w:tcPr>
            <w:tcW w:w="873" w:type="dxa"/>
            <w:shd w:val="clear" w:color="auto" w:fill="auto"/>
            <w:noWrap/>
            <w:vAlign w:val="center"/>
          </w:tcPr>
          <w:p w14:paraId="1F359893"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259</w:t>
            </w:r>
          </w:p>
        </w:tc>
        <w:tc>
          <w:tcPr>
            <w:tcW w:w="790" w:type="dxa"/>
            <w:shd w:val="clear" w:color="auto" w:fill="auto"/>
            <w:noWrap/>
            <w:vAlign w:val="center"/>
          </w:tcPr>
          <w:p w14:paraId="662B00F6"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130</w:t>
            </w:r>
          </w:p>
        </w:tc>
        <w:tc>
          <w:tcPr>
            <w:tcW w:w="800" w:type="dxa"/>
            <w:shd w:val="clear" w:color="auto" w:fill="auto"/>
            <w:noWrap/>
            <w:vAlign w:val="center"/>
          </w:tcPr>
          <w:p w14:paraId="1AD0DB19"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129</w:t>
            </w:r>
          </w:p>
        </w:tc>
        <w:tc>
          <w:tcPr>
            <w:tcW w:w="775" w:type="dxa"/>
            <w:shd w:val="clear" w:color="auto" w:fill="auto"/>
            <w:noWrap/>
            <w:vAlign w:val="center"/>
          </w:tcPr>
          <w:p w14:paraId="59721FFA"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-183</w:t>
            </w:r>
          </w:p>
        </w:tc>
        <w:tc>
          <w:tcPr>
            <w:tcW w:w="790" w:type="dxa"/>
            <w:shd w:val="clear" w:color="auto" w:fill="auto"/>
            <w:noWrap/>
            <w:vAlign w:val="center"/>
          </w:tcPr>
          <w:p w14:paraId="0A41A81E"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-96</w:t>
            </w:r>
          </w:p>
        </w:tc>
        <w:tc>
          <w:tcPr>
            <w:tcW w:w="779" w:type="dxa"/>
            <w:shd w:val="clear" w:color="auto" w:fill="auto"/>
            <w:noWrap/>
            <w:vAlign w:val="center"/>
          </w:tcPr>
          <w:p w14:paraId="13DB48C3" w14:textId="77777777" w:rsidR="00FF1E94" w:rsidRPr="00E351A1" w:rsidRDefault="00FF1E94" w:rsidP="00790CD8">
            <w:pPr>
              <w:spacing w:after="0"/>
              <w:jc w:val="center"/>
              <w:rPr>
                <w:rFonts w:ascii="Times New Roman" w:hAnsi="Times New Roman" w:cs="Times New Roman"/>
                <w:sz w:val="20"/>
                <w:szCs w:val="20"/>
              </w:rPr>
            </w:pPr>
            <w:r w:rsidRPr="00E351A1">
              <w:rPr>
                <w:rFonts w:ascii="Times New Roman" w:hAnsi="Times New Roman" w:cs="Times New Roman"/>
                <w:sz w:val="20"/>
                <w:szCs w:val="20"/>
              </w:rPr>
              <w:t>-87</w:t>
            </w:r>
          </w:p>
        </w:tc>
      </w:tr>
    </w:tbl>
    <w:p w14:paraId="697DAD41" w14:textId="77777777" w:rsidR="00FF1E94" w:rsidRPr="001E19D6" w:rsidRDefault="00FF1E94" w:rsidP="00FF1E94">
      <w:pPr>
        <w:spacing w:after="120"/>
        <w:jc w:val="center"/>
        <w:rPr>
          <w:rFonts w:ascii="Times New Roman" w:hAnsi="Times New Roman" w:cs="Times New Roman"/>
          <w:i/>
          <w:sz w:val="20"/>
          <w:szCs w:val="20"/>
        </w:rPr>
      </w:pPr>
      <w:r w:rsidRPr="001E19D6">
        <w:rPr>
          <w:rFonts w:ascii="Times New Roman" w:hAnsi="Times New Roman" w:cs="Times New Roman"/>
          <w:i/>
          <w:sz w:val="20"/>
          <w:szCs w:val="20"/>
        </w:rPr>
        <w:t xml:space="preserve">Източник: Национален статистически институт </w:t>
      </w:r>
    </w:p>
    <w:p w14:paraId="156C8669" w14:textId="77777777" w:rsidR="00FF1E94" w:rsidRPr="0071750C" w:rsidRDefault="00FF1E94" w:rsidP="00FF1E94">
      <w:pPr>
        <w:spacing w:after="0" w:line="240" w:lineRule="auto"/>
        <w:ind w:firstLine="720"/>
        <w:jc w:val="both"/>
        <w:rPr>
          <w:rFonts w:ascii="Times New Roman" w:hAnsi="Times New Roman" w:cs="Times New Roman"/>
          <w:sz w:val="24"/>
          <w:szCs w:val="24"/>
        </w:rPr>
      </w:pPr>
      <w:r w:rsidRPr="001E19D6">
        <w:rPr>
          <w:rFonts w:ascii="Times New Roman" w:hAnsi="Times New Roman" w:cs="Times New Roman"/>
          <w:sz w:val="24"/>
          <w:szCs w:val="24"/>
        </w:rPr>
        <w:t xml:space="preserve">Естественият прираст на населението е отрицателен, </w:t>
      </w:r>
      <w:r>
        <w:rPr>
          <w:rFonts w:ascii="Times New Roman" w:hAnsi="Times New Roman" w:cs="Times New Roman"/>
          <w:sz w:val="24"/>
          <w:szCs w:val="24"/>
        </w:rPr>
        <w:t xml:space="preserve">като за периода 2020-2023 г. е </w:t>
      </w:r>
      <w:r w:rsidRPr="001E19D6">
        <w:rPr>
          <w:rFonts w:ascii="Times New Roman" w:hAnsi="Times New Roman" w:cs="Times New Roman"/>
          <w:sz w:val="24"/>
          <w:szCs w:val="24"/>
        </w:rPr>
        <w:t xml:space="preserve">средно по минус </w:t>
      </w:r>
      <w:r>
        <w:rPr>
          <w:rFonts w:ascii="Times New Roman" w:hAnsi="Times New Roman" w:cs="Times New Roman"/>
          <w:sz w:val="24"/>
          <w:szCs w:val="24"/>
        </w:rPr>
        <w:t>217</w:t>
      </w:r>
      <w:r w:rsidRPr="001E19D6">
        <w:rPr>
          <w:rFonts w:ascii="Times New Roman" w:hAnsi="Times New Roman" w:cs="Times New Roman"/>
          <w:sz w:val="24"/>
          <w:szCs w:val="24"/>
        </w:rPr>
        <w:t xml:space="preserve"> души на година, ка</w:t>
      </w:r>
      <w:r>
        <w:rPr>
          <w:rFonts w:ascii="Times New Roman" w:hAnsi="Times New Roman" w:cs="Times New Roman"/>
          <w:sz w:val="24"/>
          <w:szCs w:val="24"/>
        </w:rPr>
        <w:t>то през 2021 г. достига минус 286, а през 2023 г. е минус 183</w:t>
      </w:r>
      <w:r w:rsidRPr="001E19D6">
        <w:rPr>
          <w:rFonts w:ascii="Times New Roman" w:hAnsi="Times New Roman" w:cs="Times New Roman"/>
          <w:sz w:val="24"/>
          <w:szCs w:val="24"/>
        </w:rPr>
        <w:t xml:space="preserve">. Средногодишният брой на живородените деца в община </w:t>
      </w:r>
      <w:r>
        <w:rPr>
          <w:rFonts w:ascii="Times New Roman" w:hAnsi="Times New Roman" w:cs="Times New Roman"/>
          <w:sz w:val="24"/>
          <w:szCs w:val="24"/>
        </w:rPr>
        <w:t>Генерал Тошево</w:t>
      </w:r>
      <w:r w:rsidRPr="001E19D6">
        <w:rPr>
          <w:rFonts w:ascii="Times New Roman" w:hAnsi="Times New Roman" w:cs="Times New Roman"/>
          <w:sz w:val="24"/>
          <w:szCs w:val="24"/>
        </w:rPr>
        <w:t xml:space="preserve"> за периода 20</w:t>
      </w:r>
      <w:r>
        <w:rPr>
          <w:rFonts w:ascii="Times New Roman" w:hAnsi="Times New Roman" w:cs="Times New Roman"/>
          <w:sz w:val="24"/>
          <w:szCs w:val="24"/>
        </w:rPr>
        <w:t>20</w:t>
      </w:r>
      <w:r w:rsidRPr="001E19D6">
        <w:rPr>
          <w:rFonts w:ascii="Times New Roman" w:hAnsi="Times New Roman" w:cs="Times New Roman"/>
          <w:sz w:val="24"/>
          <w:szCs w:val="24"/>
        </w:rPr>
        <w:t>-202</w:t>
      </w:r>
      <w:r>
        <w:rPr>
          <w:rFonts w:ascii="Times New Roman" w:hAnsi="Times New Roman" w:cs="Times New Roman"/>
          <w:sz w:val="24"/>
          <w:szCs w:val="24"/>
        </w:rPr>
        <w:t>3</w:t>
      </w:r>
      <w:r w:rsidRPr="001E19D6">
        <w:rPr>
          <w:rFonts w:ascii="Times New Roman" w:hAnsi="Times New Roman" w:cs="Times New Roman"/>
          <w:sz w:val="24"/>
          <w:szCs w:val="24"/>
        </w:rPr>
        <w:t xml:space="preserve"> г. е </w:t>
      </w:r>
      <w:r>
        <w:rPr>
          <w:rFonts w:ascii="Times New Roman" w:hAnsi="Times New Roman" w:cs="Times New Roman"/>
          <w:sz w:val="24"/>
          <w:szCs w:val="24"/>
        </w:rPr>
        <w:t>81</w:t>
      </w:r>
      <w:r w:rsidRPr="001E19D6">
        <w:rPr>
          <w:rFonts w:ascii="Times New Roman" w:hAnsi="Times New Roman" w:cs="Times New Roman"/>
          <w:sz w:val="24"/>
          <w:szCs w:val="24"/>
        </w:rPr>
        <w:t xml:space="preserve">. Средната смъртност за изследваните </w:t>
      </w:r>
      <w:r>
        <w:rPr>
          <w:rFonts w:ascii="Times New Roman" w:hAnsi="Times New Roman" w:cs="Times New Roman"/>
          <w:sz w:val="24"/>
          <w:szCs w:val="24"/>
        </w:rPr>
        <w:t>4</w:t>
      </w:r>
      <w:r w:rsidRPr="001E19D6">
        <w:rPr>
          <w:rFonts w:ascii="Times New Roman" w:hAnsi="Times New Roman" w:cs="Times New Roman"/>
          <w:sz w:val="24"/>
          <w:szCs w:val="24"/>
        </w:rPr>
        <w:t xml:space="preserve"> години е 2</w:t>
      </w:r>
      <w:r>
        <w:rPr>
          <w:rFonts w:ascii="Times New Roman" w:hAnsi="Times New Roman" w:cs="Times New Roman"/>
          <w:sz w:val="24"/>
          <w:szCs w:val="24"/>
        </w:rPr>
        <w:t>98</w:t>
      </w:r>
      <w:r w:rsidRPr="001E19D6">
        <w:rPr>
          <w:rFonts w:ascii="Times New Roman" w:hAnsi="Times New Roman" w:cs="Times New Roman"/>
          <w:sz w:val="24"/>
          <w:szCs w:val="24"/>
        </w:rPr>
        <w:t xml:space="preserve"> човека годишно</w:t>
      </w:r>
      <w:r>
        <w:rPr>
          <w:rFonts w:ascii="Times New Roman" w:hAnsi="Times New Roman" w:cs="Times New Roman"/>
          <w:sz w:val="24"/>
          <w:szCs w:val="24"/>
        </w:rPr>
        <w:t>, като тук се отчита и значителния ръст на починалите по време на пандемията от коронавирус</w:t>
      </w:r>
      <w:r w:rsidRPr="001E19D6">
        <w:rPr>
          <w:rFonts w:ascii="Times New Roman" w:hAnsi="Times New Roman" w:cs="Times New Roman"/>
          <w:sz w:val="24"/>
          <w:szCs w:val="24"/>
        </w:rPr>
        <w:t xml:space="preserve">. </w:t>
      </w:r>
      <w:r w:rsidRPr="0071750C">
        <w:rPr>
          <w:rFonts w:ascii="Times New Roman" w:hAnsi="Times New Roman" w:cs="Times New Roman"/>
          <w:sz w:val="24"/>
          <w:szCs w:val="24"/>
        </w:rPr>
        <w:t>За 202</w:t>
      </w:r>
      <w:r>
        <w:rPr>
          <w:rFonts w:ascii="Times New Roman" w:hAnsi="Times New Roman" w:cs="Times New Roman"/>
          <w:sz w:val="24"/>
          <w:szCs w:val="24"/>
        </w:rPr>
        <w:t>3</w:t>
      </w:r>
      <w:r w:rsidRPr="0071750C">
        <w:rPr>
          <w:rFonts w:ascii="Times New Roman" w:hAnsi="Times New Roman" w:cs="Times New Roman"/>
          <w:sz w:val="24"/>
          <w:szCs w:val="24"/>
        </w:rPr>
        <w:t xml:space="preserve"> г. в община </w:t>
      </w:r>
      <w:r>
        <w:rPr>
          <w:rFonts w:ascii="Times New Roman" w:hAnsi="Times New Roman" w:cs="Times New Roman"/>
          <w:sz w:val="24"/>
          <w:szCs w:val="24"/>
        </w:rPr>
        <w:t>Генерал Тошево</w:t>
      </w:r>
      <w:r w:rsidRPr="0071750C">
        <w:rPr>
          <w:rFonts w:ascii="Times New Roman" w:hAnsi="Times New Roman" w:cs="Times New Roman"/>
          <w:sz w:val="24"/>
          <w:szCs w:val="24"/>
        </w:rPr>
        <w:t xml:space="preserve"> има 7</w:t>
      </w:r>
      <w:r>
        <w:rPr>
          <w:rFonts w:ascii="Times New Roman" w:hAnsi="Times New Roman" w:cs="Times New Roman"/>
          <w:sz w:val="24"/>
          <w:szCs w:val="24"/>
        </w:rPr>
        <w:t>6</w:t>
      </w:r>
      <w:r w:rsidRPr="0071750C">
        <w:rPr>
          <w:rFonts w:ascii="Times New Roman" w:hAnsi="Times New Roman" w:cs="Times New Roman"/>
          <w:sz w:val="24"/>
          <w:szCs w:val="24"/>
        </w:rPr>
        <w:t xml:space="preserve"> живородени деца при </w:t>
      </w:r>
      <w:r>
        <w:rPr>
          <w:rFonts w:ascii="Times New Roman" w:hAnsi="Times New Roman" w:cs="Times New Roman"/>
          <w:sz w:val="24"/>
          <w:szCs w:val="24"/>
        </w:rPr>
        <w:t>77</w:t>
      </w:r>
      <w:r w:rsidRPr="0071750C">
        <w:rPr>
          <w:rFonts w:ascii="Times New Roman" w:hAnsi="Times New Roman" w:cs="Times New Roman"/>
          <w:sz w:val="24"/>
          <w:szCs w:val="24"/>
        </w:rPr>
        <w:t xml:space="preserve"> за 2021 г., което нарежда общината на </w:t>
      </w:r>
      <w:r>
        <w:rPr>
          <w:rFonts w:ascii="Times New Roman" w:hAnsi="Times New Roman" w:cs="Times New Roman"/>
          <w:sz w:val="24"/>
          <w:szCs w:val="24"/>
        </w:rPr>
        <w:t>6</w:t>
      </w:r>
      <w:r w:rsidRPr="0071750C">
        <w:rPr>
          <w:rFonts w:ascii="Times New Roman" w:hAnsi="Times New Roman" w:cs="Times New Roman"/>
          <w:sz w:val="24"/>
          <w:szCs w:val="24"/>
        </w:rPr>
        <w:t xml:space="preserve"> място (от </w:t>
      </w:r>
      <w:r>
        <w:rPr>
          <w:rFonts w:ascii="Times New Roman" w:hAnsi="Times New Roman" w:cs="Times New Roman"/>
          <w:sz w:val="24"/>
          <w:szCs w:val="24"/>
        </w:rPr>
        <w:t>8</w:t>
      </w:r>
      <w:r w:rsidRPr="0071750C">
        <w:rPr>
          <w:rFonts w:ascii="Times New Roman" w:hAnsi="Times New Roman" w:cs="Times New Roman"/>
          <w:sz w:val="24"/>
          <w:szCs w:val="24"/>
        </w:rPr>
        <w:t xml:space="preserve">) и за двете години по раждаемост в област </w:t>
      </w:r>
      <w:r>
        <w:rPr>
          <w:rFonts w:ascii="Times New Roman" w:hAnsi="Times New Roman" w:cs="Times New Roman"/>
          <w:sz w:val="24"/>
          <w:szCs w:val="24"/>
        </w:rPr>
        <w:t>Добрич</w:t>
      </w:r>
      <w:r w:rsidRPr="0071750C">
        <w:rPr>
          <w:rFonts w:ascii="Times New Roman" w:hAnsi="Times New Roman" w:cs="Times New Roman"/>
          <w:sz w:val="24"/>
          <w:szCs w:val="24"/>
        </w:rPr>
        <w:t xml:space="preserve"> след общините </w:t>
      </w:r>
      <w:r>
        <w:rPr>
          <w:rFonts w:ascii="Times New Roman" w:hAnsi="Times New Roman" w:cs="Times New Roman"/>
          <w:sz w:val="24"/>
          <w:szCs w:val="24"/>
        </w:rPr>
        <w:t>Добричка, Добрич</w:t>
      </w:r>
      <w:r w:rsidRPr="0071750C">
        <w:rPr>
          <w:rFonts w:ascii="Times New Roman" w:hAnsi="Times New Roman" w:cs="Times New Roman"/>
          <w:sz w:val="24"/>
          <w:szCs w:val="24"/>
        </w:rPr>
        <w:t>,</w:t>
      </w:r>
      <w:r>
        <w:rPr>
          <w:rFonts w:ascii="Times New Roman" w:hAnsi="Times New Roman" w:cs="Times New Roman"/>
          <w:sz w:val="24"/>
          <w:szCs w:val="24"/>
        </w:rPr>
        <w:t xml:space="preserve"> Тервел, Балчик, Каварна</w:t>
      </w:r>
      <w:r w:rsidRPr="0071750C">
        <w:rPr>
          <w:rFonts w:ascii="Times New Roman" w:hAnsi="Times New Roman" w:cs="Times New Roman"/>
          <w:sz w:val="24"/>
          <w:szCs w:val="24"/>
        </w:rPr>
        <w:t xml:space="preserve">. По смъртност община </w:t>
      </w:r>
      <w:r>
        <w:rPr>
          <w:rFonts w:ascii="Times New Roman" w:hAnsi="Times New Roman" w:cs="Times New Roman"/>
          <w:sz w:val="24"/>
          <w:szCs w:val="24"/>
        </w:rPr>
        <w:t>Генерал Тошево</w:t>
      </w:r>
      <w:r w:rsidRPr="0071750C">
        <w:rPr>
          <w:rFonts w:ascii="Times New Roman" w:hAnsi="Times New Roman" w:cs="Times New Roman"/>
          <w:sz w:val="24"/>
          <w:szCs w:val="24"/>
        </w:rPr>
        <w:t xml:space="preserve"> е на </w:t>
      </w:r>
      <w:r>
        <w:rPr>
          <w:rFonts w:ascii="Times New Roman" w:hAnsi="Times New Roman" w:cs="Times New Roman"/>
          <w:sz w:val="24"/>
          <w:szCs w:val="24"/>
        </w:rPr>
        <w:t>4</w:t>
      </w:r>
      <w:r w:rsidRPr="0071750C">
        <w:rPr>
          <w:rFonts w:ascii="Times New Roman" w:hAnsi="Times New Roman" w:cs="Times New Roman"/>
          <w:sz w:val="24"/>
          <w:szCs w:val="24"/>
        </w:rPr>
        <w:t xml:space="preserve"> място след общините </w:t>
      </w:r>
      <w:r>
        <w:rPr>
          <w:rFonts w:ascii="Times New Roman" w:hAnsi="Times New Roman" w:cs="Times New Roman"/>
          <w:sz w:val="24"/>
          <w:szCs w:val="24"/>
        </w:rPr>
        <w:t>Добричка, Добрич и Балчик</w:t>
      </w:r>
      <w:r w:rsidRPr="0071750C">
        <w:rPr>
          <w:rFonts w:ascii="Times New Roman" w:hAnsi="Times New Roman" w:cs="Times New Roman"/>
          <w:sz w:val="24"/>
          <w:szCs w:val="24"/>
        </w:rPr>
        <w:t xml:space="preserve"> с 2</w:t>
      </w:r>
      <w:r>
        <w:rPr>
          <w:rFonts w:ascii="Times New Roman" w:hAnsi="Times New Roman" w:cs="Times New Roman"/>
          <w:sz w:val="24"/>
          <w:szCs w:val="24"/>
        </w:rPr>
        <w:t>59 бр. умрели или 24</w:t>
      </w:r>
      <w:r w:rsidRPr="0071750C">
        <w:rPr>
          <w:rFonts w:ascii="Times New Roman" w:hAnsi="Times New Roman" w:cs="Times New Roman"/>
          <w:sz w:val="24"/>
          <w:szCs w:val="24"/>
        </w:rPr>
        <w:t>‰ на 1 000 души за 202</w:t>
      </w:r>
      <w:r>
        <w:rPr>
          <w:rFonts w:ascii="Times New Roman" w:hAnsi="Times New Roman" w:cs="Times New Roman"/>
          <w:sz w:val="24"/>
          <w:szCs w:val="24"/>
        </w:rPr>
        <w:t>3</w:t>
      </w:r>
      <w:r w:rsidRPr="0071750C">
        <w:rPr>
          <w:rFonts w:ascii="Times New Roman" w:hAnsi="Times New Roman" w:cs="Times New Roman"/>
          <w:sz w:val="24"/>
          <w:szCs w:val="24"/>
        </w:rPr>
        <w:t xml:space="preserve"> г. и 3</w:t>
      </w:r>
      <w:r>
        <w:rPr>
          <w:rFonts w:ascii="Times New Roman" w:hAnsi="Times New Roman" w:cs="Times New Roman"/>
          <w:sz w:val="24"/>
          <w:szCs w:val="24"/>
        </w:rPr>
        <w:t>63</w:t>
      </w:r>
      <w:r w:rsidRPr="0071750C">
        <w:rPr>
          <w:rFonts w:ascii="Times New Roman" w:hAnsi="Times New Roman" w:cs="Times New Roman"/>
          <w:sz w:val="24"/>
          <w:szCs w:val="24"/>
        </w:rPr>
        <w:t xml:space="preserve"> бр. умрели или </w:t>
      </w:r>
      <w:r>
        <w:rPr>
          <w:rFonts w:ascii="Times New Roman" w:hAnsi="Times New Roman" w:cs="Times New Roman"/>
          <w:sz w:val="24"/>
          <w:szCs w:val="24"/>
        </w:rPr>
        <w:t>30</w:t>
      </w:r>
      <w:r w:rsidRPr="0071750C">
        <w:rPr>
          <w:rFonts w:ascii="Times New Roman" w:hAnsi="Times New Roman" w:cs="Times New Roman"/>
          <w:sz w:val="24"/>
          <w:szCs w:val="24"/>
        </w:rPr>
        <w:t>‰ на 1 000 души за 2021 г. Естественият прираст през 2021 г. е (-</w:t>
      </w:r>
      <w:r>
        <w:rPr>
          <w:rFonts w:ascii="Times New Roman" w:hAnsi="Times New Roman" w:cs="Times New Roman"/>
          <w:sz w:val="24"/>
          <w:szCs w:val="24"/>
        </w:rPr>
        <w:t>286</w:t>
      </w:r>
      <w:r w:rsidRPr="0071750C">
        <w:rPr>
          <w:rFonts w:ascii="Times New Roman" w:hAnsi="Times New Roman" w:cs="Times New Roman"/>
          <w:sz w:val="24"/>
          <w:szCs w:val="24"/>
        </w:rPr>
        <w:t xml:space="preserve">) като с по-лош показател са общините </w:t>
      </w:r>
      <w:r>
        <w:rPr>
          <w:rFonts w:ascii="Times New Roman" w:hAnsi="Times New Roman" w:cs="Times New Roman"/>
          <w:sz w:val="24"/>
          <w:szCs w:val="24"/>
        </w:rPr>
        <w:t xml:space="preserve">Добричка </w:t>
      </w:r>
      <w:r w:rsidRPr="0071750C">
        <w:rPr>
          <w:rFonts w:ascii="Times New Roman" w:hAnsi="Times New Roman" w:cs="Times New Roman"/>
          <w:sz w:val="24"/>
          <w:szCs w:val="24"/>
        </w:rPr>
        <w:t>(-</w:t>
      </w:r>
      <w:r>
        <w:rPr>
          <w:rFonts w:ascii="Times New Roman" w:hAnsi="Times New Roman" w:cs="Times New Roman"/>
          <w:sz w:val="24"/>
          <w:szCs w:val="24"/>
        </w:rPr>
        <w:t>1190</w:t>
      </w:r>
      <w:r w:rsidRPr="0071750C">
        <w:rPr>
          <w:rFonts w:ascii="Times New Roman" w:hAnsi="Times New Roman" w:cs="Times New Roman"/>
          <w:sz w:val="24"/>
          <w:szCs w:val="24"/>
        </w:rPr>
        <w:t>)</w:t>
      </w:r>
      <w:r>
        <w:rPr>
          <w:rFonts w:ascii="Times New Roman" w:hAnsi="Times New Roman" w:cs="Times New Roman"/>
          <w:sz w:val="24"/>
          <w:szCs w:val="24"/>
        </w:rPr>
        <w:t>, Добрич</w:t>
      </w:r>
      <w:r w:rsidRPr="0071750C">
        <w:rPr>
          <w:rFonts w:ascii="Times New Roman" w:hAnsi="Times New Roman" w:cs="Times New Roman"/>
          <w:sz w:val="24"/>
          <w:szCs w:val="24"/>
        </w:rPr>
        <w:t xml:space="preserve"> (- </w:t>
      </w:r>
      <w:r>
        <w:rPr>
          <w:rFonts w:ascii="Times New Roman" w:hAnsi="Times New Roman" w:cs="Times New Roman"/>
          <w:sz w:val="24"/>
          <w:szCs w:val="24"/>
        </w:rPr>
        <w:t>430</w:t>
      </w:r>
      <w:r w:rsidRPr="0071750C">
        <w:rPr>
          <w:rFonts w:ascii="Times New Roman" w:hAnsi="Times New Roman" w:cs="Times New Roman"/>
          <w:sz w:val="24"/>
          <w:szCs w:val="24"/>
        </w:rPr>
        <w:t>)</w:t>
      </w:r>
      <w:r>
        <w:rPr>
          <w:rFonts w:ascii="Times New Roman" w:hAnsi="Times New Roman" w:cs="Times New Roman"/>
          <w:sz w:val="24"/>
          <w:szCs w:val="24"/>
        </w:rPr>
        <w:t xml:space="preserve"> </w:t>
      </w:r>
      <w:r w:rsidRPr="0071750C">
        <w:rPr>
          <w:rFonts w:ascii="Times New Roman" w:hAnsi="Times New Roman" w:cs="Times New Roman"/>
          <w:sz w:val="24"/>
          <w:szCs w:val="24"/>
        </w:rPr>
        <w:t xml:space="preserve">и </w:t>
      </w:r>
      <w:r>
        <w:rPr>
          <w:rFonts w:ascii="Times New Roman" w:hAnsi="Times New Roman" w:cs="Times New Roman"/>
          <w:sz w:val="24"/>
          <w:szCs w:val="24"/>
        </w:rPr>
        <w:t xml:space="preserve">Балчик </w:t>
      </w:r>
      <w:r w:rsidRPr="0071750C">
        <w:rPr>
          <w:rFonts w:ascii="Times New Roman" w:hAnsi="Times New Roman" w:cs="Times New Roman"/>
          <w:sz w:val="24"/>
          <w:szCs w:val="24"/>
        </w:rPr>
        <w:t xml:space="preserve">(- </w:t>
      </w:r>
      <w:r>
        <w:rPr>
          <w:rFonts w:ascii="Times New Roman" w:hAnsi="Times New Roman" w:cs="Times New Roman"/>
          <w:sz w:val="24"/>
          <w:szCs w:val="24"/>
        </w:rPr>
        <w:t>298</w:t>
      </w:r>
      <w:r w:rsidRPr="0071750C">
        <w:rPr>
          <w:rFonts w:ascii="Times New Roman" w:hAnsi="Times New Roman" w:cs="Times New Roman"/>
          <w:sz w:val="24"/>
          <w:szCs w:val="24"/>
        </w:rPr>
        <w:t>). За 202</w:t>
      </w:r>
      <w:r>
        <w:rPr>
          <w:rFonts w:ascii="Times New Roman" w:hAnsi="Times New Roman" w:cs="Times New Roman"/>
          <w:sz w:val="24"/>
          <w:szCs w:val="24"/>
        </w:rPr>
        <w:t>3</w:t>
      </w:r>
      <w:r w:rsidRPr="0071750C">
        <w:rPr>
          <w:rFonts w:ascii="Times New Roman" w:hAnsi="Times New Roman" w:cs="Times New Roman"/>
          <w:sz w:val="24"/>
          <w:szCs w:val="24"/>
        </w:rPr>
        <w:t xml:space="preserve"> г. също е отрицателен (-</w:t>
      </w:r>
      <w:r>
        <w:rPr>
          <w:rFonts w:ascii="Times New Roman" w:hAnsi="Times New Roman" w:cs="Times New Roman"/>
          <w:sz w:val="24"/>
          <w:szCs w:val="24"/>
        </w:rPr>
        <w:t>183</w:t>
      </w:r>
      <w:r w:rsidRPr="0071750C">
        <w:rPr>
          <w:rFonts w:ascii="Times New Roman" w:hAnsi="Times New Roman" w:cs="Times New Roman"/>
          <w:sz w:val="24"/>
          <w:szCs w:val="24"/>
        </w:rPr>
        <w:t>) като с по-лош показател са</w:t>
      </w:r>
      <w:r>
        <w:rPr>
          <w:rFonts w:ascii="Times New Roman" w:hAnsi="Times New Roman" w:cs="Times New Roman"/>
          <w:sz w:val="24"/>
          <w:szCs w:val="24"/>
        </w:rPr>
        <w:t xml:space="preserve"> отново</w:t>
      </w:r>
      <w:r w:rsidRPr="0071750C">
        <w:rPr>
          <w:rFonts w:ascii="Times New Roman" w:hAnsi="Times New Roman" w:cs="Times New Roman"/>
          <w:sz w:val="24"/>
          <w:szCs w:val="24"/>
        </w:rPr>
        <w:t xml:space="preserve"> общините </w:t>
      </w:r>
      <w:r>
        <w:rPr>
          <w:rFonts w:ascii="Times New Roman" w:hAnsi="Times New Roman" w:cs="Times New Roman"/>
          <w:sz w:val="24"/>
          <w:szCs w:val="24"/>
        </w:rPr>
        <w:t xml:space="preserve">Добричка </w:t>
      </w:r>
      <w:r w:rsidRPr="0071750C">
        <w:rPr>
          <w:rFonts w:ascii="Times New Roman" w:hAnsi="Times New Roman" w:cs="Times New Roman"/>
          <w:sz w:val="24"/>
          <w:szCs w:val="24"/>
        </w:rPr>
        <w:t>(-</w:t>
      </w:r>
      <w:r>
        <w:rPr>
          <w:rFonts w:ascii="Times New Roman" w:hAnsi="Times New Roman" w:cs="Times New Roman"/>
          <w:sz w:val="24"/>
          <w:szCs w:val="24"/>
        </w:rPr>
        <w:t>639</w:t>
      </w:r>
      <w:r w:rsidRPr="0071750C">
        <w:rPr>
          <w:rFonts w:ascii="Times New Roman" w:hAnsi="Times New Roman" w:cs="Times New Roman"/>
          <w:sz w:val="24"/>
          <w:szCs w:val="24"/>
        </w:rPr>
        <w:t>)</w:t>
      </w:r>
      <w:r>
        <w:rPr>
          <w:rFonts w:ascii="Times New Roman" w:hAnsi="Times New Roman" w:cs="Times New Roman"/>
          <w:sz w:val="24"/>
          <w:szCs w:val="24"/>
        </w:rPr>
        <w:t>, Добрич</w:t>
      </w:r>
      <w:r w:rsidRPr="0071750C">
        <w:rPr>
          <w:rFonts w:ascii="Times New Roman" w:hAnsi="Times New Roman" w:cs="Times New Roman"/>
          <w:sz w:val="24"/>
          <w:szCs w:val="24"/>
        </w:rPr>
        <w:t xml:space="preserve"> (- </w:t>
      </w:r>
      <w:r>
        <w:rPr>
          <w:rFonts w:ascii="Times New Roman" w:hAnsi="Times New Roman" w:cs="Times New Roman"/>
          <w:sz w:val="24"/>
          <w:szCs w:val="24"/>
        </w:rPr>
        <w:t>251</w:t>
      </w:r>
      <w:r w:rsidRPr="0071750C">
        <w:rPr>
          <w:rFonts w:ascii="Times New Roman" w:hAnsi="Times New Roman" w:cs="Times New Roman"/>
          <w:sz w:val="24"/>
          <w:szCs w:val="24"/>
        </w:rPr>
        <w:t>)</w:t>
      </w:r>
      <w:r>
        <w:rPr>
          <w:rFonts w:ascii="Times New Roman" w:hAnsi="Times New Roman" w:cs="Times New Roman"/>
          <w:sz w:val="24"/>
          <w:szCs w:val="24"/>
        </w:rPr>
        <w:t xml:space="preserve"> </w:t>
      </w:r>
      <w:r w:rsidRPr="0071750C">
        <w:rPr>
          <w:rFonts w:ascii="Times New Roman" w:hAnsi="Times New Roman" w:cs="Times New Roman"/>
          <w:sz w:val="24"/>
          <w:szCs w:val="24"/>
        </w:rPr>
        <w:t xml:space="preserve">и </w:t>
      </w:r>
      <w:r>
        <w:rPr>
          <w:rFonts w:ascii="Times New Roman" w:hAnsi="Times New Roman" w:cs="Times New Roman"/>
          <w:sz w:val="24"/>
          <w:szCs w:val="24"/>
        </w:rPr>
        <w:t xml:space="preserve">Балчик </w:t>
      </w:r>
      <w:r w:rsidRPr="0071750C">
        <w:rPr>
          <w:rFonts w:ascii="Times New Roman" w:hAnsi="Times New Roman" w:cs="Times New Roman"/>
          <w:sz w:val="24"/>
          <w:szCs w:val="24"/>
        </w:rPr>
        <w:t xml:space="preserve">(- </w:t>
      </w:r>
      <w:r>
        <w:rPr>
          <w:rFonts w:ascii="Times New Roman" w:hAnsi="Times New Roman" w:cs="Times New Roman"/>
          <w:sz w:val="24"/>
          <w:szCs w:val="24"/>
        </w:rPr>
        <w:t>189</w:t>
      </w:r>
      <w:r w:rsidRPr="0071750C">
        <w:rPr>
          <w:rFonts w:ascii="Times New Roman" w:hAnsi="Times New Roman" w:cs="Times New Roman"/>
          <w:sz w:val="24"/>
          <w:szCs w:val="24"/>
        </w:rPr>
        <w:t>).</w:t>
      </w:r>
    </w:p>
    <w:p w14:paraId="7F6D1DEB" w14:textId="77777777" w:rsidR="00FF1E94" w:rsidRDefault="00FF1E94" w:rsidP="00FF1E94">
      <w:pPr>
        <w:spacing w:after="120" w:line="240" w:lineRule="auto"/>
        <w:ind w:firstLine="720"/>
        <w:jc w:val="both"/>
        <w:rPr>
          <w:rFonts w:ascii="Times New Roman" w:hAnsi="Times New Roman" w:cs="Times New Roman"/>
          <w:sz w:val="24"/>
          <w:szCs w:val="24"/>
        </w:rPr>
      </w:pPr>
      <w:r w:rsidRPr="001E19D6">
        <w:rPr>
          <w:rFonts w:ascii="Times New Roman" w:hAnsi="Times New Roman" w:cs="Times New Roman"/>
          <w:sz w:val="24"/>
          <w:szCs w:val="24"/>
        </w:rPr>
        <w:t xml:space="preserve">Тенденциите на ниска раждаемост и висока смъртност са трайни и са причина за отрицателния естествен прираст и задълбочаващата се демографска криза в общината. </w:t>
      </w:r>
    </w:p>
    <w:p w14:paraId="1821ADEB" w14:textId="1B0C335B" w:rsidR="00FF1E94" w:rsidRDefault="00FF1E94" w:rsidP="00FF1E94">
      <w:pPr>
        <w:spacing w:after="120" w:line="240" w:lineRule="auto"/>
        <w:jc w:val="center"/>
        <w:rPr>
          <w:rFonts w:ascii="Times New Roman" w:hAnsi="Times New Roman" w:cs="Times New Roman"/>
          <w:b/>
          <w:bCs/>
          <w:sz w:val="24"/>
          <w:szCs w:val="24"/>
        </w:rPr>
      </w:pPr>
      <w:r w:rsidRPr="00EA6CB3">
        <w:rPr>
          <w:rFonts w:ascii="Times New Roman" w:hAnsi="Times New Roman" w:cs="Times New Roman"/>
          <w:b/>
          <w:bCs/>
          <w:sz w:val="24"/>
          <w:szCs w:val="24"/>
        </w:rPr>
        <w:t xml:space="preserve">Графика </w:t>
      </w:r>
      <w:r>
        <w:rPr>
          <w:rFonts w:ascii="Times New Roman" w:hAnsi="Times New Roman" w:cs="Times New Roman"/>
          <w:b/>
          <w:bCs/>
          <w:sz w:val="24"/>
          <w:szCs w:val="24"/>
          <w:lang w:val="bg-BG"/>
        </w:rPr>
        <w:t>3</w:t>
      </w:r>
      <w:r w:rsidRPr="00EA6CB3">
        <w:rPr>
          <w:rFonts w:ascii="Times New Roman" w:hAnsi="Times New Roman" w:cs="Times New Roman"/>
          <w:b/>
          <w:bCs/>
          <w:sz w:val="24"/>
          <w:szCs w:val="24"/>
        </w:rPr>
        <w:t>: Естествен прираст на населението 2018-2022 г.</w:t>
      </w:r>
    </w:p>
    <w:p w14:paraId="5F19D96D" w14:textId="77777777" w:rsidR="00FF1E94" w:rsidRDefault="00FF1E94" w:rsidP="00FF1E94">
      <w:pPr>
        <w:spacing w:after="0" w:line="240" w:lineRule="auto"/>
        <w:jc w:val="center"/>
        <w:rPr>
          <w:rFonts w:ascii="Times New Roman" w:hAnsi="Times New Roman" w:cs="Times New Roman"/>
          <w:b/>
          <w:bCs/>
          <w:sz w:val="24"/>
          <w:szCs w:val="24"/>
        </w:rPr>
      </w:pPr>
      <w:r w:rsidRPr="00E351A1">
        <w:rPr>
          <w:noProof/>
          <w:color w:val="FABF8F" w:themeColor="accent6" w:themeTint="99"/>
          <w:lang w:val="bg-BG" w:eastAsia="bg-BG"/>
        </w:rPr>
        <w:drawing>
          <wp:inline distT="0" distB="0" distL="0" distR="0" wp14:anchorId="5B8C2991" wp14:editId="38CD9A88">
            <wp:extent cx="3944203" cy="2217761"/>
            <wp:effectExtent l="0" t="0" r="18415" b="11430"/>
            <wp:docPr id="1177518651" name="Диаграма 11775186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0358E1C" w14:textId="77777777" w:rsidR="00FF1E94" w:rsidRDefault="00FF1E94" w:rsidP="00FF1E94">
      <w:pPr>
        <w:spacing w:before="120" w:after="120" w:line="240" w:lineRule="auto"/>
        <w:ind w:firstLine="720"/>
        <w:jc w:val="both"/>
        <w:rPr>
          <w:rFonts w:ascii="Times New Roman" w:hAnsi="Times New Roman" w:cs="Times New Roman"/>
          <w:sz w:val="24"/>
          <w:szCs w:val="24"/>
          <w:lang w:val="bg-BG"/>
        </w:rPr>
      </w:pPr>
    </w:p>
    <w:p w14:paraId="7DB70841" w14:textId="42AE350A" w:rsidR="00FF1E94" w:rsidRPr="001E19D6" w:rsidRDefault="00FF1E94" w:rsidP="00FF1E94">
      <w:pPr>
        <w:spacing w:before="120" w:after="120" w:line="240" w:lineRule="auto"/>
        <w:ind w:firstLine="720"/>
        <w:jc w:val="both"/>
        <w:rPr>
          <w:rFonts w:ascii="Times New Roman" w:hAnsi="Times New Roman" w:cs="Times New Roman"/>
          <w:sz w:val="24"/>
          <w:szCs w:val="24"/>
        </w:rPr>
      </w:pPr>
      <w:r w:rsidRPr="001E19D6">
        <w:rPr>
          <w:rFonts w:ascii="Times New Roman" w:hAnsi="Times New Roman" w:cs="Times New Roman"/>
          <w:sz w:val="24"/>
          <w:szCs w:val="24"/>
        </w:rPr>
        <w:t xml:space="preserve">Механичният прираст на населението през </w:t>
      </w:r>
      <w:r>
        <w:rPr>
          <w:rFonts w:ascii="Times New Roman" w:hAnsi="Times New Roman" w:cs="Times New Roman"/>
          <w:sz w:val="24"/>
          <w:szCs w:val="24"/>
        </w:rPr>
        <w:t>периода 2020-2023 г</w:t>
      </w:r>
      <w:r w:rsidRPr="001E19D6">
        <w:rPr>
          <w:rFonts w:ascii="Times New Roman" w:hAnsi="Times New Roman" w:cs="Times New Roman"/>
          <w:sz w:val="24"/>
          <w:szCs w:val="24"/>
        </w:rPr>
        <w:t>.</w:t>
      </w:r>
      <w:r>
        <w:rPr>
          <w:rFonts w:ascii="Times New Roman" w:hAnsi="Times New Roman" w:cs="Times New Roman"/>
          <w:sz w:val="24"/>
          <w:szCs w:val="24"/>
        </w:rPr>
        <w:t xml:space="preserve"> се променя динамично, като през 2020 г. е - 2 души, през 2021 г. също е отрицателен минус - 107,  през 2022 г. вече е положителен + 37, за 2023 г. достига положителните + 76 души.</w:t>
      </w:r>
      <w:r w:rsidRPr="001E19D6">
        <w:rPr>
          <w:rFonts w:ascii="Times New Roman" w:hAnsi="Times New Roman" w:cs="Times New Roman"/>
          <w:sz w:val="24"/>
          <w:szCs w:val="24"/>
        </w:rPr>
        <w:t xml:space="preserve"> Средногодишно населението на </w:t>
      </w:r>
      <w:r>
        <w:rPr>
          <w:rFonts w:ascii="Times New Roman" w:hAnsi="Times New Roman" w:cs="Times New Roman"/>
          <w:sz w:val="24"/>
          <w:szCs w:val="24"/>
        </w:rPr>
        <w:t>общината</w:t>
      </w:r>
      <w:r w:rsidRPr="001E19D6">
        <w:rPr>
          <w:rFonts w:ascii="Times New Roman" w:hAnsi="Times New Roman" w:cs="Times New Roman"/>
          <w:sz w:val="24"/>
          <w:szCs w:val="24"/>
        </w:rPr>
        <w:t xml:space="preserve"> се е увелич</w:t>
      </w:r>
      <w:r>
        <w:rPr>
          <w:rFonts w:ascii="Times New Roman" w:hAnsi="Times New Roman" w:cs="Times New Roman"/>
          <w:sz w:val="24"/>
          <w:szCs w:val="24"/>
        </w:rPr>
        <w:t>авало</w:t>
      </w:r>
      <w:r w:rsidRPr="001E19D6">
        <w:rPr>
          <w:rFonts w:ascii="Times New Roman" w:hAnsi="Times New Roman" w:cs="Times New Roman"/>
          <w:sz w:val="24"/>
          <w:szCs w:val="24"/>
        </w:rPr>
        <w:t xml:space="preserve"> от положителна миграция с около </w:t>
      </w:r>
      <w:r>
        <w:rPr>
          <w:rFonts w:ascii="Times New Roman" w:hAnsi="Times New Roman" w:cs="Times New Roman"/>
          <w:sz w:val="24"/>
          <w:szCs w:val="24"/>
        </w:rPr>
        <w:t>8</w:t>
      </w:r>
      <w:r w:rsidRPr="001E19D6">
        <w:rPr>
          <w:rFonts w:ascii="Times New Roman" w:hAnsi="Times New Roman" w:cs="Times New Roman"/>
          <w:sz w:val="24"/>
          <w:szCs w:val="24"/>
        </w:rPr>
        <w:t xml:space="preserve"> човека, което </w:t>
      </w:r>
      <w:r>
        <w:rPr>
          <w:rFonts w:ascii="Times New Roman" w:hAnsi="Times New Roman" w:cs="Times New Roman"/>
          <w:sz w:val="24"/>
          <w:szCs w:val="24"/>
        </w:rPr>
        <w:t xml:space="preserve">не успява да </w:t>
      </w:r>
      <w:r>
        <w:rPr>
          <w:rFonts w:ascii="Times New Roman" w:hAnsi="Times New Roman" w:cs="Times New Roman"/>
          <w:sz w:val="24"/>
          <w:szCs w:val="24"/>
        </w:rPr>
        <w:lastRenderedPageBreak/>
        <w:t xml:space="preserve">повлияе значително на негативните </w:t>
      </w:r>
      <w:r w:rsidRPr="001E19D6">
        <w:rPr>
          <w:rFonts w:ascii="Times New Roman" w:hAnsi="Times New Roman" w:cs="Times New Roman"/>
          <w:sz w:val="24"/>
          <w:szCs w:val="24"/>
        </w:rPr>
        <w:t xml:space="preserve">демографски процеси, </w:t>
      </w:r>
      <w:r>
        <w:rPr>
          <w:rFonts w:ascii="Times New Roman" w:hAnsi="Times New Roman" w:cs="Times New Roman"/>
          <w:sz w:val="24"/>
          <w:szCs w:val="24"/>
        </w:rPr>
        <w:t xml:space="preserve">предизвикани от </w:t>
      </w:r>
      <w:r w:rsidRPr="001E19D6">
        <w:rPr>
          <w:rFonts w:ascii="Times New Roman" w:hAnsi="Times New Roman" w:cs="Times New Roman"/>
          <w:sz w:val="24"/>
          <w:szCs w:val="24"/>
        </w:rPr>
        <w:t xml:space="preserve">ниската раждаемост и висока смъртност. </w:t>
      </w:r>
    </w:p>
    <w:p w14:paraId="71C4A7C3" w14:textId="05731683" w:rsidR="00FF1E94" w:rsidRDefault="00FF1E94" w:rsidP="00FF1E94">
      <w:pPr>
        <w:spacing w:after="0" w:line="240" w:lineRule="auto"/>
        <w:jc w:val="center"/>
        <w:rPr>
          <w:rFonts w:ascii="Times New Roman" w:hAnsi="Times New Roman" w:cs="Times New Roman"/>
          <w:b/>
          <w:sz w:val="24"/>
          <w:szCs w:val="24"/>
        </w:rPr>
      </w:pPr>
      <w:r w:rsidRPr="003314D6">
        <w:rPr>
          <w:rFonts w:ascii="Times New Roman" w:hAnsi="Times New Roman" w:cs="Times New Roman"/>
          <w:b/>
          <w:sz w:val="24"/>
          <w:szCs w:val="24"/>
        </w:rPr>
        <w:t xml:space="preserve">Таблица </w:t>
      </w:r>
      <w:r>
        <w:rPr>
          <w:rFonts w:ascii="Times New Roman" w:hAnsi="Times New Roman" w:cs="Times New Roman"/>
          <w:b/>
          <w:sz w:val="24"/>
          <w:szCs w:val="24"/>
          <w:lang w:val="bg-BG"/>
        </w:rPr>
        <w:t>16</w:t>
      </w:r>
      <w:r w:rsidRPr="003314D6">
        <w:rPr>
          <w:rFonts w:ascii="Times New Roman" w:hAnsi="Times New Roman" w:cs="Times New Roman"/>
          <w:b/>
          <w:sz w:val="24"/>
          <w:szCs w:val="24"/>
        </w:rPr>
        <w:t xml:space="preserve">: Заселени, изселени и механичен прираст </w:t>
      </w:r>
      <w:r>
        <w:rPr>
          <w:rFonts w:ascii="Times New Roman" w:hAnsi="Times New Roman" w:cs="Times New Roman"/>
          <w:b/>
          <w:sz w:val="24"/>
          <w:szCs w:val="24"/>
        </w:rPr>
        <w:t xml:space="preserve">на населението </w:t>
      </w:r>
    </w:p>
    <w:p w14:paraId="2064D150" w14:textId="77777777" w:rsidR="00FF1E94" w:rsidRPr="003314D6" w:rsidRDefault="00FF1E94" w:rsidP="00FF1E94">
      <w:pPr>
        <w:spacing w:after="120" w:line="240" w:lineRule="auto"/>
        <w:jc w:val="center"/>
        <w:rPr>
          <w:rFonts w:ascii="Times New Roman" w:hAnsi="Times New Roman" w:cs="Times New Roman"/>
          <w:b/>
          <w:sz w:val="24"/>
          <w:szCs w:val="24"/>
        </w:rPr>
      </w:pPr>
      <w:r w:rsidRPr="003314D6">
        <w:rPr>
          <w:rFonts w:ascii="Times New Roman" w:hAnsi="Times New Roman" w:cs="Times New Roman"/>
          <w:b/>
          <w:sz w:val="24"/>
          <w:szCs w:val="24"/>
        </w:rPr>
        <w:t xml:space="preserve">в община </w:t>
      </w:r>
      <w:r>
        <w:rPr>
          <w:rFonts w:ascii="Times New Roman" w:hAnsi="Times New Roman" w:cs="Times New Roman"/>
          <w:b/>
          <w:sz w:val="24"/>
          <w:szCs w:val="24"/>
        </w:rPr>
        <w:t>Генерал Тошево</w:t>
      </w:r>
      <w:r w:rsidRPr="003314D6">
        <w:rPr>
          <w:rFonts w:ascii="Times New Roman" w:hAnsi="Times New Roman" w:cs="Times New Roman"/>
          <w:b/>
          <w:sz w:val="24"/>
          <w:szCs w:val="24"/>
        </w:rPr>
        <w:t xml:space="preserve"> 201</w:t>
      </w:r>
      <w:r>
        <w:rPr>
          <w:rFonts w:ascii="Times New Roman" w:hAnsi="Times New Roman" w:cs="Times New Roman"/>
          <w:b/>
          <w:sz w:val="24"/>
          <w:szCs w:val="24"/>
        </w:rPr>
        <w:t>9</w:t>
      </w:r>
      <w:r w:rsidRPr="003314D6">
        <w:rPr>
          <w:rFonts w:ascii="Times New Roman" w:hAnsi="Times New Roman" w:cs="Times New Roman"/>
          <w:b/>
          <w:sz w:val="24"/>
          <w:szCs w:val="24"/>
        </w:rPr>
        <w:t>-202</w:t>
      </w:r>
      <w:r>
        <w:rPr>
          <w:rFonts w:ascii="Times New Roman" w:hAnsi="Times New Roman" w:cs="Times New Roman"/>
          <w:b/>
          <w:sz w:val="24"/>
          <w:szCs w:val="24"/>
        </w:rPr>
        <w:t>3</w:t>
      </w:r>
      <w:r w:rsidRPr="003314D6">
        <w:rPr>
          <w:rFonts w:ascii="Times New Roman" w:hAnsi="Times New Roman" w:cs="Times New Roman"/>
          <w:b/>
          <w:sz w:val="24"/>
          <w:szCs w:val="24"/>
        </w:rPr>
        <w:t xml:space="preserve"> г.</w:t>
      </w:r>
    </w:p>
    <w:tbl>
      <w:tblPr>
        <w:tblW w:w="8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
        <w:gridCol w:w="874"/>
        <w:gridCol w:w="881"/>
        <w:gridCol w:w="859"/>
        <w:gridCol w:w="874"/>
        <w:gridCol w:w="881"/>
        <w:gridCol w:w="859"/>
        <w:gridCol w:w="874"/>
        <w:gridCol w:w="881"/>
        <w:gridCol w:w="859"/>
      </w:tblGrid>
      <w:tr w:rsidR="00FF1E94" w:rsidRPr="009B4DCE" w14:paraId="0F7B87E5" w14:textId="77777777" w:rsidTr="00790CD8">
        <w:trPr>
          <w:trHeight w:val="308"/>
          <w:jc w:val="center"/>
        </w:trPr>
        <w:tc>
          <w:tcPr>
            <w:tcW w:w="921" w:type="dxa"/>
            <w:vMerge w:val="restart"/>
            <w:shd w:val="clear" w:color="auto" w:fill="B6DDE8" w:themeFill="accent5" w:themeFillTint="66"/>
            <w:noWrap/>
            <w:vAlign w:val="center"/>
          </w:tcPr>
          <w:p w14:paraId="56BEAC13" w14:textId="77777777" w:rsidR="00FF1E94" w:rsidRPr="009B4DCE" w:rsidRDefault="00FF1E94" w:rsidP="00790CD8">
            <w:pPr>
              <w:spacing w:after="0"/>
              <w:jc w:val="center"/>
              <w:rPr>
                <w:rFonts w:ascii="Times New Roman" w:hAnsi="Times New Roman" w:cs="Times New Roman"/>
                <w:b/>
                <w:sz w:val="20"/>
                <w:szCs w:val="20"/>
              </w:rPr>
            </w:pPr>
            <w:r w:rsidRPr="009B4DCE">
              <w:rPr>
                <w:rFonts w:ascii="Times New Roman" w:hAnsi="Times New Roman" w:cs="Times New Roman"/>
                <w:b/>
                <w:sz w:val="20"/>
                <w:szCs w:val="20"/>
              </w:rPr>
              <w:t>Година</w:t>
            </w:r>
          </w:p>
        </w:tc>
        <w:tc>
          <w:tcPr>
            <w:tcW w:w="2614" w:type="dxa"/>
            <w:gridSpan w:val="3"/>
            <w:tcBorders>
              <w:bottom w:val="single" w:sz="4" w:space="0" w:color="auto"/>
            </w:tcBorders>
            <w:shd w:val="clear" w:color="auto" w:fill="B6DDE8" w:themeFill="accent5" w:themeFillTint="66"/>
            <w:vAlign w:val="center"/>
          </w:tcPr>
          <w:p w14:paraId="6BDC2FB7" w14:textId="77777777" w:rsidR="00FF1E94" w:rsidRPr="009B4DCE" w:rsidRDefault="00FF1E94" w:rsidP="00790CD8">
            <w:pPr>
              <w:spacing w:after="0"/>
              <w:jc w:val="center"/>
              <w:rPr>
                <w:rFonts w:ascii="Times New Roman" w:hAnsi="Times New Roman" w:cs="Times New Roman"/>
                <w:b/>
                <w:sz w:val="20"/>
                <w:szCs w:val="20"/>
              </w:rPr>
            </w:pPr>
            <w:r w:rsidRPr="009B4DCE">
              <w:rPr>
                <w:rFonts w:ascii="Times New Roman" w:hAnsi="Times New Roman" w:cs="Times New Roman"/>
                <w:b/>
                <w:sz w:val="20"/>
                <w:szCs w:val="20"/>
              </w:rPr>
              <w:t>Заселени</w:t>
            </w:r>
          </w:p>
        </w:tc>
        <w:tc>
          <w:tcPr>
            <w:tcW w:w="2614" w:type="dxa"/>
            <w:gridSpan w:val="3"/>
            <w:tcBorders>
              <w:bottom w:val="single" w:sz="4" w:space="0" w:color="auto"/>
            </w:tcBorders>
            <w:shd w:val="clear" w:color="auto" w:fill="B6DDE8" w:themeFill="accent5" w:themeFillTint="66"/>
            <w:vAlign w:val="center"/>
          </w:tcPr>
          <w:p w14:paraId="791F5F03" w14:textId="77777777" w:rsidR="00FF1E94" w:rsidRPr="009B4DCE" w:rsidRDefault="00FF1E94" w:rsidP="00790CD8">
            <w:pPr>
              <w:spacing w:after="0"/>
              <w:jc w:val="center"/>
              <w:rPr>
                <w:rFonts w:ascii="Times New Roman" w:hAnsi="Times New Roman" w:cs="Times New Roman"/>
                <w:b/>
                <w:sz w:val="20"/>
                <w:szCs w:val="20"/>
              </w:rPr>
            </w:pPr>
            <w:r w:rsidRPr="009B4DCE">
              <w:rPr>
                <w:rFonts w:ascii="Times New Roman" w:hAnsi="Times New Roman" w:cs="Times New Roman"/>
                <w:b/>
                <w:sz w:val="20"/>
                <w:szCs w:val="20"/>
              </w:rPr>
              <w:t>Изселени</w:t>
            </w:r>
          </w:p>
        </w:tc>
        <w:tc>
          <w:tcPr>
            <w:tcW w:w="2614" w:type="dxa"/>
            <w:gridSpan w:val="3"/>
            <w:tcBorders>
              <w:bottom w:val="single" w:sz="4" w:space="0" w:color="auto"/>
            </w:tcBorders>
            <w:shd w:val="clear" w:color="auto" w:fill="B6DDE8" w:themeFill="accent5" w:themeFillTint="66"/>
            <w:vAlign w:val="center"/>
          </w:tcPr>
          <w:p w14:paraId="438CE6B5" w14:textId="77777777" w:rsidR="00FF1E94" w:rsidRPr="009B4DCE" w:rsidRDefault="00FF1E94" w:rsidP="00790CD8">
            <w:pPr>
              <w:spacing w:after="0"/>
              <w:jc w:val="center"/>
              <w:rPr>
                <w:rFonts w:ascii="Times New Roman" w:hAnsi="Times New Roman" w:cs="Times New Roman"/>
                <w:b/>
                <w:sz w:val="20"/>
                <w:szCs w:val="20"/>
              </w:rPr>
            </w:pPr>
            <w:r w:rsidRPr="009B4DCE">
              <w:rPr>
                <w:rFonts w:ascii="Times New Roman" w:hAnsi="Times New Roman" w:cs="Times New Roman"/>
                <w:b/>
                <w:sz w:val="20"/>
                <w:szCs w:val="20"/>
              </w:rPr>
              <w:t>Механичен прираст</w:t>
            </w:r>
          </w:p>
        </w:tc>
      </w:tr>
      <w:tr w:rsidR="00FF1E94" w:rsidRPr="009B4DCE" w14:paraId="7A127996" w14:textId="77777777" w:rsidTr="00790CD8">
        <w:trPr>
          <w:trHeight w:val="140"/>
          <w:jc w:val="center"/>
        </w:trPr>
        <w:tc>
          <w:tcPr>
            <w:tcW w:w="921" w:type="dxa"/>
            <w:vMerge/>
            <w:shd w:val="clear" w:color="auto" w:fill="B6DDE8" w:themeFill="accent5" w:themeFillTint="66"/>
            <w:vAlign w:val="center"/>
          </w:tcPr>
          <w:p w14:paraId="11192360" w14:textId="77777777" w:rsidR="00FF1E94" w:rsidRPr="009B4DCE" w:rsidRDefault="00FF1E94" w:rsidP="00790CD8">
            <w:pPr>
              <w:spacing w:after="0"/>
              <w:jc w:val="center"/>
              <w:rPr>
                <w:rFonts w:ascii="Times New Roman" w:hAnsi="Times New Roman" w:cs="Times New Roman"/>
                <w:b/>
                <w:sz w:val="20"/>
                <w:szCs w:val="20"/>
              </w:rPr>
            </w:pPr>
          </w:p>
        </w:tc>
        <w:tc>
          <w:tcPr>
            <w:tcW w:w="874" w:type="dxa"/>
            <w:shd w:val="clear" w:color="auto" w:fill="EAF1DD" w:themeFill="accent3" w:themeFillTint="33"/>
            <w:vAlign w:val="center"/>
          </w:tcPr>
          <w:p w14:paraId="0C6EE2C9" w14:textId="77777777" w:rsidR="00FF1E94" w:rsidRPr="009B4DCE" w:rsidRDefault="00FF1E94" w:rsidP="00790CD8">
            <w:pPr>
              <w:spacing w:after="0"/>
              <w:jc w:val="center"/>
              <w:rPr>
                <w:rFonts w:ascii="Times New Roman" w:hAnsi="Times New Roman" w:cs="Times New Roman"/>
                <w:b/>
                <w:sz w:val="20"/>
                <w:szCs w:val="20"/>
              </w:rPr>
            </w:pPr>
            <w:r w:rsidRPr="009B4DCE">
              <w:rPr>
                <w:rFonts w:ascii="Times New Roman" w:hAnsi="Times New Roman" w:cs="Times New Roman"/>
                <w:b/>
                <w:sz w:val="20"/>
                <w:szCs w:val="20"/>
              </w:rPr>
              <w:t>Общо</w:t>
            </w:r>
          </w:p>
        </w:tc>
        <w:tc>
          <w:tcPr>
            <w:tcW w:w="881" w:type="dxa"/>
            <w:shd w:val="clear" w:color="auto" w:fill="EAF1DD" w:themeFill="accent3" w:themeFillTint="33"/>
            <w:vAlign w:val="center"/>
          </w:tcPr>
          <w:p w14:paraId="14FEE262" w14:textId="77777777" w:rsidR="00FF1E94" w:rsidRPr="009B4DCE" w:rsidRDefault="00FF1E94" w:rsidP="00790CD8">
            <w:pPr>
              <w:spacing w:after="0"/>
              <w:jc w:val="center"/>
              <w:rPr>
                <w:rFonts w:ascii="Times New Roman" w:hAnsi="Times New Roman" w:cs="Times New Roman"/>
                <w:b/>
                <w:sz w:val="20"/>
                <w:szCs w:val="20"/>
              </w:rPr>
            </w:pPr>
            <w:r w:rsidRPr="009B4DCE">
              <w:rPr>
                <w:rFonts w:ascii="Times New Roman" w:hAnsi="Times New Roman" w:cs="Times New Roman"/>
                <w:b/>
                <w:sz w:val="20"/>
                <w:szCs w:val="20"/>
              </w:rPr>
              <w:t>Мъже</w:t>
            </w:r>
          </w:p>
        </w:tc>
        <w:tc>
          <w:tcPr>
            <w:tcW w:w="859" w:type="dxa"/>
            <w:shd w:val="clear" w:color="auto" w:fill="EAF1DD" w:themeFill="accent3" w:themeFillTint="33"/>
            <w:vAlign w:val="center"/>
          </w:tcPr>
          <w:p w14:paraId="113F8745" w14:textId="77777777" w:rsidR="00FF1E94" w:rsidRPr="009B4DCE" w:rsidRDefault="00FF1E94" w:rsidP="00790CD8">
            <w:pPr>
              <w:spacing w:after="0"/>
              <w:jc w:val="center"/>
              <w:rPr>
                <w:rFonts w:ascii="Times New Roman" w:hAnsi="Times New Roman" w:cs="Times New Roman"/>
                <w:b/>
                <w:sz w:val="20"/>
                <w:szCs w:val="20"/>
              </w:rPr>
            </w:pPr>
            <w:r w:rsidRPr="009B4DCE">
              <w:rPr>
                <w:rFonts w:ascii="Times New Roman" w:hAnsi="Times New Roman" w:cs="Times New Roman"/>
                <w:b/>
                <w:sz w:val="20"/>
                <w:szCs w:val="20"/>
              </w:rPr>
              <w:t>Жени</w:t>
            </w:r>
          </w:p>
        </w:tc>
        <w:tc>
          <w:tcPr>
            <w:tcW w:w="874" w:type="dxa"/>
            <w:shd w:val="clear" w:color="auto" w:fill="EAF1DD" w:themeFill="accent3" w:themeFillTint="33"/>
            <w:vAlign w:val="center"/>
          </w:tcPr>
          <w:p w14:paraId="4D352859" w14:textId="77777777" w:rsidR="00FF1E94" w:rsidRPr="009B4DCE" w:rsidRDefault="00FF1E94" w:rsidP="00790CD8">
            <w:pPr>
              <w:spacing w:after="0"/>
              <w:jc w:val="center"/>
              <w:rPr>
                <w:rFonts w:ascii="Times New Roman" w:hAnsi="Times New Roman" w:cs="Times New Roman"/>
                <w:b/>
                <w:sz w:val="20"/>
                <w:szCs w:val="20"/>
              </w:rPr>
            </w:pPr>
            <w:r w:rsidRPr="009B4DCE">
              <w:rPr>
                <w:rFonts w:ascii="Times New Roman" w:hAnsi="Times New Roman" w:cs="Times New Roman"/>
                <w:b/>
                <w:sz w:val="20"/>
                <w:szCs w:val="20"/>
              </w:rPr>
              <w:t>Общо</w:t>
            </w:r>
          </w:p>
        </w:tc>
        <w:tc>
          <w:tcPr>
            <w:tcW w:w="881" w:type="dxa"/>
            <w:shd w:val="clear" w:color="auto" w:fill="EAF1DD" w:themeFill="accent3" w:themeFillTint="33"/>
            <w:vAlign w:val="center"/>
          </w:tcPr>
          <w:p w14:paraId="0B59C6B6" w14:textId="77777777" w:rsidR="00FF1E94" w:rsidRPr="009B4DCE" w:rsidRDefault="00FF1E94" w:rsidP="00790CD8">
            <w:pPr>
              <w:spacing w:after="0"/>
              <w:jc w:val="center"/>
              <w:rPr>
                <w:rFonts w:ascii="Times New Roman" w:hAnsi="Times New Roman" w:cs="Times New Roman"/>
                <w:b/>
                <w:sz w:val="20"/>
                <w:szCs w:val="20"/>
              </w:rPr>
            </w:pPr>
            <w:r w:rsidRPr="009B4DCE">
              <w:rPr>
                <w:rFonts w:ascii="Times New Roman" w:hAnsi="Times New Roman" w:cs="Times New Roman"/>
                <w:b/>
                <w:sz w:val="20"/>
                <w:szCs w:val="20"/>
              </w:rPr>
              <w:t>Мъже</w:t>
            </w:r>
          </w:p>
        </w:tc>
        <w:tc>
          <w:tcPr>
            <w:tcW w:w="859" w:type="dxa"/>
            <w:shd w:val="clear" w:color="auto" w:fill="EAF1DD" w:themeFill="accent3" w:themeFillTint="33"/>
            <w:vAlign w:val="center"/>
          </w:tcPr>
          <w:p w14:paraId="0E28E892" w14:textId="77777777" w:rsidR="00FF1E94" w:rsidRPr="009B4DCE" w:rsidRDefault="00FF1E94" w:rsidP="00790CD8">
            <w:pPr>
              <w:spacing w:after="0"/>
              <w:jc w:val="center"/>
              <w:rPr>
                <w:rFonts w:ascii="Times New Roman" w:hAnsi="Times New Roman" w:cs="Times New Roman"/>
                <w:b/>
                <w:sz w:val="20"/>
                <w:szCs w:val="20"/>
              </w:rPr>
            </w:pPr>
            <w:r w:rsidRPr="009B4DCE">
              <w:rPr>
                <w:rFonts w:ascii="Times New Roman" w:hAnsi="Times New Roman" w:cs="Times New Roman"/>
                <w:b/>
                <w:sz w:val="20"/>
                <w:szCs w:val="20"/>
              </w:rPr>
              <w:t>Жени</w:t>
            </w:r>
          </w:p>
        </w:tc>
        <w:tc>
          <w:tcPr>
            <w:tcW w:w="874" w:type="dxa"/>
            <w:shd w:val="clear" w:color="auto" w:fill="EAF1DD" w:themeFill="accent3" w:themeFillTint="33"/>
            <w:vAlign w:val="center"/>
          </w:tcPr>
          <w:p w14:paraId="526EE235" w14:textId="77777777" w:rsidR="00FF1E94" w:rsidRPr="009B4DCE" w:rsidRDefault="00FF1E94" w:rsidP="00790CD8">
            <w:pPr>
              <w:spacing w:after="0"/>
              <w:jc w:val="center"/>
              <w:rPr>
                <w:rFonts w:ascii="Times New Roman" w:hAnsi="Times New Roman" w:cs="Times New Roman"/>
                <w:b/>
                <w:sz w:val="20"/>
                <w:szCs w:val="20"/>
              </w:rPr>
            </w:pPr>
            <w:r w:rsidRPr="009B4DCE">
              <w:rPr>
                <w:rFonts w:ascii="Times New Roman" w:hAnsi="Times New Roman" w:cs="Times New Roman"/>
                <w:b/>
                <w:sz w:val="20"/>
                <w:szCs w:val="20"/>
              </w:rPr>
              <w:t>Общо</w:t>
            </w:r>
          </w:p>
        </w:tc>
        <w:tc>
          <w:tcPr>
            <w:tcW w:w="881" w:type="dxa"/>
            <w:shd w:val="clear" w:color="auto" w:fill="EAF1DD" w:themeFill="accent3" w:themeFillTint="33"/>
            <w:vAlign w:val="center"/>
          </w:tcPr>
          <w:p w14:paraId="02E8FBCD" w14:textId="77777777" w:rsidR="00FF1E94" w:rsidRPr="009B4DCE" w:rsidRDefault="00FF1E94" w:rsidP="00790CD8">
            <w:pPr>
              <w:spacing w:after="0"/>
              <w:jc w:val="center"/>
              <w:rPr>
                <w:rFonts w:ascii="Times New Roman" w:hAnsi="Times New Roman" w:cs="Times New Roman"/>
                <w:b/>
                <w:sz w:val="20"/>
                <w:szCs w:val="20"/>
              </w:rPr>
            </w:pPr>
            <w:r w:rsidRPr="009B4DCE">
              <w:rPr>
                <w:rFonts w:ascii="Times New Roman" w:hAnsi="Times New Roman" w:cs="Times New Roman"/>
                <w:b/>
                <w:sz w:val="20"/>
                <w:szCs w:val="20"/>
              </w:rPr>
              <w:t>Мъже</w:t>
            </w:r>
          </w:p>
        </w:tc>
        <w:tc>
          <w:tcPr>
            <w:tcW w:w="859" w:type="dxa"/>
            <w:shd w:val="clear" w:color="auto" w:fill="EAF1DD" w:themeFill="accent3" w:themeFillTint="33"/>
            <w:vAlign w:val="center"/>
          </w:tcPr>
          <w:p w14:paraId="3F109435" w14:textId="77777777" w:rsidR="00FF1E94" w:rsidRPr="009B4DCE" w:rsidRDefault="00FF1E94" w:rsidP="00790CD8">
            <w:pPr>
              <w:spacing w:after="0"/>
              <w:jc w:val="center"/>
              <w:rPr>
                <w:rFonts w:ascii="Times New Roman" w:hAnsi="Times New Roman" w:cs="Times New Roman"/>
                <w:b/>
                <w:sz w:val="20"/>
                <w:szCs w:val="20"/>
              </w:rPr>
            </w:pPr>
            <w:r w:rsidRPr="009B4DCE">
              <w:rPr>
                <w:rFonts w:ascii="Times New Roman" w:hAnsi="Times New Roman" w:cs="Times New Roman"/>
                <w:b/>
                <w:sz w:val="20"/>
                <w:szCs w:val="20"/>
              </w:rPr>
              <w:t>Жени</w:t>
            </w:r>
          </w:p>
        </w:tc>
      </w:tr>
      <w:tr w:rsidR="00FF1E94" w:rsidRPr="009B4DCE" w14:paraId="2E8B8F73" w14:textId="77777777" w:rsidTr="00790CD8">
        <w:trPr>
          <w:trHeight w:val="299"/>
          <w:jc w:val="center"/>
        </w:trPr>
        <w:tc>
          <w:tcPr>
            <w:tcW w:w="921" w:type="dxa"/>
            <w:shd w:val="clear" w:color="auto" w:fill="auto"/>
            <w:noWrap/>
            <w:vAlign w:val="center"/>
          </w:tcPr>
          <w:p w14:paraId="31CF7983"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bCs/>
                <w:sz w:val="20"/>
                <w:szCs w:val="20"/>
              </w:rPr>
              <w:t>2019</w:t>
            </w:r>
          </w:p>
        </w:tc>
        <w:tc>
          <w:tcPr>
            <w:tcW w:w="874" w:type="dxa"/>
            <w:shd w:val="clear" w:color="auto" w:fill="auto"/>
            <w:noWrap/>
          </w:tcPr>
          <w:p w14:paraId="7F75608A"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325</w:t>
            </w:r>
          </w:p>
        </w:tc>
        <w:tc>
          <w:tcPr>
            <w:tcW w:w="881" w:type="dxa"/>
            <w:shd w:val="clear" w:color="auto" w:fill="auto"/>
            <w:noWrap/>
          </w:tcPr>
          <w:p w14:paraId="5505990D"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149</w:t>
            </w:r>
          </w:p>
        </w:tc>
        <w:tc>
          <w:tcPr>
            <w:tcW w:w="859" w:type="dxa"/>
            <w:shd w:val="clear" w:color="auto" w:fill="auto"/>
            <w:noWrap/>
          </w:tcPr>
          <w:p w14:paraId="52CD5892"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176</w:t>
            </w:r>
          </w:p>
        </w:tc>
        <w:tc>
          <w:tcPr>
            <w:tcW w:w="874" w:type="dxa"/>
            <w:shd w:val="clear" w:color="auto" w:fill="auto"/>
            <w:noWrap/>
          </w:tcPr>
          <w:p w14:paraId="2ACBB281"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404</w:t>
            </w:r>
          </w:p>
        </w:tc>
        <w:tc>
          <w:tcPr>
            <w:tcW w:w="881" w:type="dxa"/>
            <w:shd w:val="clear" w:color="auto" w:fill="auto"/>
            <w:noWrap/>
          </w:tcPr>
          <w:p w14:paraId="638BD40E"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186</w:t>
            </w:r>
          </w:p>
        </w:tc>
        <w:tc>
          <w:tcPr>
            <w:tcW w:w="859" w:type="dxa"/>
            <w:shd w:val="clear" w:color="auto" w:fill="auto"/>
            <w:noWrap/>
          </w:tcPr>
          <w:p w14:paraId="06530B16"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218</w:t>
            </w:r>
          </w:p>
        </w:tc>
        <w:tc>
          <w:tcPr>
            <w:tcW w:w="874" w:type="dxa"/>
            <w:shd w:val="clear" w:color="auto" w:fill="auto"/>
            <w:noWrap/>
          </w:tcPr>
          <w:p w14:paraId="3ADCF0FB"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-79</w:t>
            </w:r>
          </w:p>
        </w:tc>
        <w:tc>
          <w:tcPr>
            <w:tcW w:w="881" w:type="dxa"/>
            <w:shd w:val="clear" w:color="auto" w:fill="auto"/>
            <w:noWrap/>
          </w:tcPr>
          <w:p w14:paraId="4915AA8B"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-37</w:t>
            </w:r>
          </w:p>
        </w:tc>
        <w:tc>
          <w:tcPr>
            <w:tcW w:w="859" w:type="dxa"/>
            <w:shd w:val="clear" w:color="auto" w:fill="auto"/>
            <w:noWrap/>
          </w:tcPr>
          <w:p w14:paraId="5F3C7CC6"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-42</w:t>
            </w:r>
          </w:p>
        </w:tc>
      </w:tr>
      <w:tr w:rsidR="00FF1E94" w:rsidRPr="009B4DCE" w14:paraId="79CDEB30" w14:textId="77777777" w:rsidTr="00790CD8">
        <w:trPr>
          <w:trHeight w:val="299"/>
          <w:jc w:val="center"/>
        </w:trPr>
        <w:tc>
          <w:tcPr>
            <w:tcW w:w="921" w:type="dxa"/>
            <w:shd w:val="clear" w:color="auto" w:fill="auto"/>
            <w:noWrap/>
            <w:vAlign w:val="center"/>
          </w:tcPr>
          <w:p w14:paraId="3B0AE83F"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bCs/>
                <w:sz w:val="20"/>
                <w:szCs w:val="20"/>
              </w:rPr>
              <w:t>2020</w:t>
            </w:r>
          </w:p>
        </w:tc>
        <w:tc>
          <w:tcPr>
            <w:tcW w:w="874" w:type="dxa"/>
            <w:shd w:val="clear" w:color="auto" w:fill="auto"/>
            <w:noWrap/>
          </w:tcPr>
          <w:p w14:paraId="2C7C9EF1"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314</w:t>
            </w:r>
          </w:p>
        </w:tc>
        <w:tc>
          <w:tcPr>
            <w:tcW w:w="881" w:type="dxa"/>
            <w:shd w:val="clear" w:color="auto" w:fill="auto"/>
            <w:noWrap/>
          </w:tcPr>
          <w:p w14:paraId="43EA462A"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161</w:t>
            </w:r>
          </w:p>
        </w:tc>
        <w:tc>
          <w:tcPr>
            <w:tcW w:w="859" w:type="dxa"/>
            <w:shd w:val="clear" w:color="auto" w:fill="auto"/>
            <w:noWrap/>
          </w:tcPr>
          <w:p w14:paraId="0D927F18"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153</w:t>
            </w:r>
          </w:p>
        </w:tc>
        <w:tc>
          <w:tcPr>
            <w:tcW w:w="874" w:type="dxa"/>
            <w:shd w:val="clear" w:color="auto" w:fill="auto"/>
            <w:noWrap/>
          </w:tcPr>
          <w:p w14:paraId="48227A49"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316</w:t>
            </w:r>
          </w:p>
        </w:tc>
        <w:tc>
          <w:tcPr>
            <w:tcW w:w="881" w:type="dxa"/>
            <w:shd w:val="clear" w:color="auto" w:fill="auto"/>
            <w:noWrap/>
          </w:tcPr>
          <w:p w14:paraId="6DBA0FB1"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150</w:t>
            </w:r>
          </w:p>
        </w:tc>
        <w:tc>
          <w:tcPr>
            <w:tcW w:w="859" w:type="dxa"/>
            <w:shd w:val="clear" w:color="auto" w:fill="auto"/>
            <w:noWrap/>
          </w:tcPr>
          <w:p w14:paraId="15F8FCF4"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166</w:t>
            </w:r>
          </w:p>
        </w:tc>
        <w:tc>
          <w:tcPr>
            <w:tcW w:w="874" w:type="dxa"/>
            <w:shd w:val="clear" w:color="auto" w:fill="auto"/>
            <w:noWrap/>
          </w:tcPr>
          <w:p w14:paraId="0C0CD5AA"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-2</w:t>
            </w:r>
          </w:p>
        </w:tc>
        <w:tc>
          <w:tcPr>
            <w:tcW w:w="881" w:type="dxa"/>
            <w:shd w:val="clear" w:color="auto" w:fill="auto"/>
            <w:noWrap/>
          </w:tcPr>
          <w:p w14:paraId="636D9700"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11</w:t>
            </w:r>
          </w:p>
        </w:tc>
        <w:tc>
          <w:tcPr>
            <w:tcW w:w="859" w:type="dxa"/>
            <w:shd w:val="clear" w:color="auto" w:fill="auto"/>
            <w:noWrap/>
          </w:tcPr>
          <w:p w14:paraId="7E46B656"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-13</w:t>
            </w:r>
          </w:p>
        </w:tc>
      </w:tr>
      <w:tr w:rsidR="00FF1E94" w:rsidRPr="009B4DCE" w14:paraId="0A2AD8D0" w14:textId="77777777" w:rsidTr="00790CD8">
        <w:trPr>
          <w:trHeight w:val="299"/>
          <w:jc w:val="center"/>
        </w:trPr>
        <w:tc>
          <w:tcPr>
            <w:tcW w:w="921" w:type="dxa"/>
            <w:shd w:val="clear" w:color="auto" w:fill="auto"/>
            <w:noWrap/>
            <w:vAlign w:val="center"/>
          </w:tcPr>
          <w:p w14:paraId="6BC48AA5"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bCs/>
                <w:sz w:val="20"/>
                <w:szCs w:val="20"/>
              </w:rPr>
              <w:t>2021</w:t>
            </w:r>
          </w:p>
        </w:tc>
        <w:tc>
          <w:tcPr>
            <w:tcW w:w="874" w:type="dxa"/>
            <w:shd w:val="clear" w:color="auto" w:fill="auto"/>
            <w:noWrap/>
          </w:tcPr>
          <w:p w14:paraId="6E07BFAB"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285</w:t>
            </w:r>
          </w:p>
        </w:tc>
        <w:tc>
          <w:tcPr>
            <w:tcW w:w="881" w:type="dxa"/>
            <w:shd w:val="clear" w:color="auto" w:fill="auto"/>
            <w:noWrap/>
          </w:tcPr>
          <w:p w14:paraId="3A50FA55"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125</w:t>
            </w:r>
          </w:p>
        </w:tc>
        <w:tc>
          <w:tcPr>
            <w:tcW w:w="859" w:type="dxa"/>
            <w:shd w:val="clear" w:color="auto" w:fill="auto"/>
            <w:noWrap/>
          </w:tcPr>
          <w:p w14:paraId="4FA0686B"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160</w:t>
            </w:r>
          </w:p>
        </w:tc>
        <w:tc>
          <w:tcPr>
            <w:tcW w:w="874" w:type="dxa"/>
            <w:shd w:val="clear" w:color="auto" w:fill="auto"/>
            <w:noWrap/>
          </w:tcPr>
          <w:p w14:paraId="57D2AD08"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392</w:t>
            </w:r>
          </w:p>
        </w:tc>
        <w:tc>
          <w:tcPr>
            <w:tcW w:w="881" w:type="dxa"/>
            <w:shd w:val="clear" w:color="auto" w:fill="auto"/>
            <w:noWrap/>
          </w:tcPr>
          <w:p w14:paraId="4844F5C8"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188</w:t>
            </w:r>
          </w:p>
        </w:tc>
        <w:tc>
          <w:tcPr>
            <w:tcW w:w="859" w:type="dxa"/>
            <w:shd w:val="clear" w:color="auto" w:fill="auto"/>
            <w:noWrap/>
          </w:tcPr>
          <w:p w14:paraId="1895C663"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204</w:t>
            </w:r>
          </w:p>
        </w:tc>
        <w:tc>
          <w:tcPr>
            <w:tcW w:w="874" w:type="dxa"/>
            <w:shd w:val="clear" w:color="auto" w:fill="auto"/>
            <w:noWrap/>
          </w:tcPr>
          <w:p w14:paraId="44E87771"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-107</w:t>
            </w:r>
          </w:p>
        </w:tc>
        <w:tc>
          <w:tcPr>
            <w:tcW w:w="881" w:type="dxa"/>
            <w:shd w:val="clear" w:color="auto" w:fill="auto"/>
            <w:noWrap/>
          </w:tcPr>
          <w:p w14:paraId="253AFBB9"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-63</w:t>
            </w:r>
          </w:p>
        </w:tc>
        <w:tc>
          <w:tcPr>
            <w:tcW w:w="859" w:type="dxa"/>
            <w:shd w:val="clear" w:color="auto" w:fill="auto"/>
            <w:noWrap/>
          </w:tcPr>
          <w:p w14:paraId="62D7C198"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-44</w:t>
            </w:r>
          </w:p>
        </w:tc>
      </w:tr>
      <w:tr w:rsidR="00FF1E94" w:rsidRPr="009B4DCE" w14:paraId="194C1EC9" w14:textId="77777777" w:rsidTr="00790CD8">
        <w:trPr>
          <w:trHeight w:val="232"/>
          <w:jc w:val="center"/>
        </w:trPr>
        <w:tc>
          <w:tcPr>
            <w:tcW w:w="921" w:type="dxa"/>
            <w:shd w:val="clear" w:color="auto" w:fill="auto"/>
            <w:noWrap/>
            <w:vAlign w:val="center"/>
          </w:tcPr>
          <w:p w14:paraId="28CC48F4"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bCs/>
                <w:sz w:val="20"/>
                <w:szCs w:val="20"/>
              </w:rPr>
              <w:t>2022</w:t>
            </w:r>
          </w:p>
        </w:tc>
        <w:tc>
          <w:tcPr>
            <w:tcW w:w="874" w:type="dxa"/>
            <w:shd w:val="clear" w:color="auto" w:fill="auto"/>
            <w:noWrap/>
          </w:tcPr>
          <w:p w14:paraId="4017849E"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271</w:t>
            </w:r>
          </w:p>
        </w:tc>
        <w:tc>
          <w:tcPr>
            <w:tcW w:w="881" w:type="dxa"/>
            <w:shd w:val="clear" w:color="auto" w:fill="auto"/>
            <w:noWrap/>
          </w:tcPr>
          <w:p w14:paraId="61478247"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147</w:t>
            </w:r>
          </w:p>
        </w:tc>
        <w:tc>
          <w:tcPr>
            <w:tcW w:w="859" w:type="dxa"/>
            <w:shd w:val="clear" w:color="auto" w:fill="auto"/>
            <w:noWrap/>
          </w:tcPr>
          <w:p w14:paraId="0F5DD8AE"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124</w:t>
            </w:r>
          </w:p>
        </w:tc>
        <w:tc>
          <w:tcPr>
            <w:tcW w:w="874" w:type="dxa"/>
            <w:shd w:val="clear" w:color="auto" w:fill="auto"/>
            <w:noWrap/>
          </w:tcPr>
          <w:p w14:paraId="1E4E3A7E"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234</w:t>
            </w:r>
          </w:p>
        </w:tc>
        <w:tc>
          <w:tcPr>
            <w:tcW w:w="881" w:type="dxa"/>
            <w:shd w:val="clear" w:color="auto" w:fill="auto"/>
            <w:noWrap/>
          </w:tcPr>
          <w:p w14:paraId="3A26BEDA"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115</w:t>
            </w:r>
          </w:p>
        </w:tc>
        <w:tc>
          <w:tcPr>
            <w:tcW w:w="859" w:type="dxa"/>
            <w:shd w:val="clear" w:color="auto" w:fill="auto"/>
            <w:noWrap/>
          </w:tcPr>
          <w:p w14:paraId="7B748B2E"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119</w:t>
            </w:r>
          </w:p>
        </w:tc>
        <w:tc>
          <w:tcPr>
            <w:tcW w:w="874" w:type="dxa"/>
            <w:shd w:val="clear" w:color="auto" w:fill="auto"/>
            <w:noWrap/>
          </w:tcPr>
          <w:p w14:paraId="410C69AF"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37</w:t>
            </w:r>
          </w:p>
        </w:tc>
        <w:tc>
          <w:tcPr>
            <w:tcW w:w="881" w:type="dxa"/>
            <w:shd w:val="clear" w:color="auto" w:fill="auto"/>
            <w:noWrap/>
          </w:tcPr>
          <w:p w14:paraId="143F2FB9"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32</w:t>
            </w:r>
          </w:p>
        </w:tc>
        <w:tc>
          <w:tcPr>
            <w:tcW w:w="859" w:type="dxa"/>
            <w:shd w:val="clear" w:color="auto" w:fill="auto"/>
            <w:noWrap/>
          </w:tcPr>
          <w:p w14:paraId="57169B2E"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5</w:t>
            </w:r>
          </w:p>
        </w:tc>
      </w:tr>
      <w:tr w:rsidR="00FF1E94" w:rsidRPr="009B4DCE" w14:paraId="0FD0BEDC" w14:textId="77777777" w:rsidTr="00790CD8">
        <w:trPr>
          <w:trHeight w:val="232"/>
          <w:jc w:val="center"/>
        </w:trPr>
        <w:tc>
          <w:tcPr>
            <w:tcW w:w="921" w:type="dxa"/>
            <w:shd w:val="clear" w:color="auto" w:fill="auto"/>
            <w:noWrap/>
            <w:vAlign w:val="center"/>
          </w:tcPr>
          <w:p w14:paraId="1845CE27"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bCs/>
                <w:sz w:val="20"/>
                <w:szCs w:val="20"/>
              </w:rPr>
              <w:t>2023</w:t>
            </w:r>
          </w:p>
        </w:tc>
        <w:tc>
          <w:tcPr>
            <w:tcW w:w="874" w:type="dxa"/>
            <w:shd w:val="clear" w:color="auto" w:fill="auto"/>
            <w:noWrap/>
          </w:tcPr>
          <w:p w14:paraId="49026C6F"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334</w:t>
            </w:r>
          </w:p>
        </w:tc>
        <w:tc>
          <w:tcPr>
            <w:tcW w:w="881" w:type="dxa"/>
            <w:shd w:val="clear" w:color="auto" w:fill="auto"/>
            <w:noWrap/>
          </w:tcPr>
          <w:p w14:paraId="7D06B5FD"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158</w:t>
            </w:r>
          </w:p>
        </w:tc>
        <w:tc>
          <w:tcPr>
            <w:tcW w:w="859" w:type="dxa"/>
            <w:shd w:val="clear" w:color="auto" w:fill="auto"/>
            <w:noWrap/>
          </w:tcPr>
          <w:p w14:paraId="058098AF"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176</w:t>
            </w:r>
          </w:p>
        </w:tc>
        <w:tc>
          <w:tcPr>
            <w:tcW w:w="874" w:type="dxa"/>
            <w:shd w:val="clear" w:color="auto" w:fill="auto"/>
            <w:noWrap/>
          </w:tcPr>
          <w:p w14:paraId="316E2919"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258</w:t>
            </w:r>
          </w:p>
        </w:tc>
        <w:tc>
          <w:tcPr>
            <w:tcW w:w="881" w:type="dxa"/>
            <w:shd w:val="clear" w:color="auto" w:fill="auto"/>
            <w:noWrap/>
          </w:tcPr>
          <w:p w14:paraId="6A2B6E69"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119</w:t>
            </w:r>
          </w:p>
        </w:tc>
        <w:tc>
          <w:tcPr>
            <w:tcW w:w="859" w:type="dxa"/>
            <w:shd w:val="clear" w:color="auto" w:fill="auto"/>
            <w:noWrap/>
          </w:tcPr>
          <w:p w14:paraId="1F37932E"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139</w:t>
            </w:r>
          </w:p>
        </w:tc>
        <w:tc>
          <w:tcPr>
            <w:tcW w:w="874" w:type="dxa"/>
            <w:shd w:val="clear" w:color="auto" w:fill="auto"/>
            <w:noWrap/>
          </w:tcPr>
          <w:p w14:paraId="321607CE"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76</w:t>
            </w:r>
          </w:p>
        </w:tc>
        <w:tc>
          <w:tcPr>
            <w:tcW w:w="881" w:type="dxa"/>
            <w:shd w:val="clear" w:color="auto" w:fill="auto"/>
            <w:noWrap/>
          </w:tcPr>
          <w:p w14:paraId="1236373D"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39</w:t>
            </w:r>
          </w:p>
        </w:tc>
        <w:tc>
          <w:tcPr>
            <w:tcW w:w="859" w:type="dxa"/>
            <w:shd w:val="clear" w:color="auto" w:fill="auto"/>
            <w:noWrap/>
          </w:tcPr>
          <w:p w14:paraId="44F1EAFD" w14:textId="77777777" w:rsidR="00FF1E94" w:rsidRPr="009B4DCE" w:rsidRDefault="00FF1E94" w:rsidP="00790CD8">
            <w:pPr>
              <w:spacing w:after="0"/>
              <w:jc w:val="center"/>
              <w:rPr>
                <w:rFonts w:ascii="Times New Roman" w:hAnsi="Times New Roman" w:cs="Times New Roman"/>
                <w:bCs/>
                <w:sz w:val="20"/>
                <w:szCs w:val="20"/>
              </w:rPr>
            </w:pPr>
            <w:r w:rsidRPr="009B4DCE">
              <w:rPr>
                <w:rFonts w:ascii="Times New Roman" w:hAnsi="Times New Roman" w:cs="Times New Roman"/>
                <w:sz w:val="20"/>
                <w:szCs w:val="20"/>
              </w:rPr>
              <w:t>37</w:t>
            </w:r>
          </w:p>
        </w:tc>
      </w:tr>
    </w:tbl>
    <w:p w14:paraId="5636B452" w14:textId="77777777" w:rsidR="00FF1E94" w:rsidRPr="001E19D6" w:rsidRDefault="00FF1E94" w:rsidP="00FF1E94">
      <w:pPr>
        <w:spacing w:after="120"/>
        <w:jc w:val="center"/>
        <w:rPr>
          <w:rFonts w:ascii="Times New Roman" w:hAnsi="Times New Roman" w:cs="Times New Roman"/>
          <w:i/>
          <w:sz w:val="20"/>
          <w:szCs w:val="20"/>
        </w:rPr>
      </w:pPr>
      <w:r w:rsidRPr="001E19D6">
        <w:rPr>
          <w:rFonts w:ascii="Times New Roman" w:hAnsi="Times New Roman" w:cs="Times New Roman"/>
          <w:i/>
          <w:sz w:val="20"/>
          <w:szCs w:val="20"/>
        </w:rPr>
        <w:t>Източник: Национален статистически институт</w:t>
      </w:r>
    </w:p>
    <w:p w14:paraId="0BB082B0" w14:textId="164FEB0A" w:rsidR="00FF1E94" w:rsidRDefault="00FF1E94" w:rsidP="00FF1E94">
      <w:pPr>
        <w:spacing w:after="120" w:line="240" w:lineRule="auto"/>
        <w:jc w:val="center"/>
        <w:rPr>
          <w:rFonts w:ascii="Times New Roman" w:hAnsi="Times New Roman" w:cs="Times New Roman"/>
          <w:b/>
          <w:bCs/>
          <w:sz w:val="24"/>
          <w:szCs w:val="24"/>
        </w:rPr>
      </w:pPr>
      <w:r w:rsidRPr="00EE2031">
        <w:rPr>
          <w:rFonts w:ascii="Times New Roman" w:hAnsi="Times New Roman" w:cs="Times New Roman"/>
          <w:b/>
          <w:bCs/>
          <w:sz w:val="24"/>
          <w:szCs w:val="24"/>
        </w:rPr>
        <w:t xml:space="preserve">Графика </w:t>
      </w:r>
      <w:r w:rsidR="004A76FF">
        <w:rPr>
          <w:rFonts w:ascii="Times New Roman" w:hAnsi="Times New Roman" w:cs="Times New Roman"/>
          <w:b/>
          <w:bCs/>
          <w:sz w:val="24"/>
          <w:szCs w:val="24"/>
          <w:lang w:val="bg-BG"/>
        </w:rPr>
        <w:t>4</w:t>
      </w:r>
      <w:r w:rsidRPr="00EE2031">
        <w:rPr>
          <w:rFonts w:ascii="Times New Roman" w:hAnsi="Times New Roman" w:cs="Times New Roman"/>
          <w:b/>
          <w:bCs/>
          <w:sz w:val="24"/>
          <w:szCs w:val="24"/>
        </w:rPr>
        <w:t>: Механичен прираст на населението 201</w:t>
      </w:r>
      <w:r>
        <w:rPr>
          <w:rFonts w:ascii="Times New Roman" w:hAnsi="Times New Roman" w:cs="Times New Roman"/>
          <w:b/>
          <w:bCs/>
          <w:sz w:val="24"/>
          <w:szCs w:val="24"/>
        </w:rPr>
        <w:t>9</w:t>
      </w:r>
      <w:r w:rsidRPr="00EE2031">
        <w:rPr>
          <w:rFonts w:ascii="Times New Roman" w:hAnsi="Times New Roman" w:cs="Times New Roman"/>
          <w:b/>
          <w:bCs/>
          <w:sz w:val="24"/>
          <w:szCs w:val="24"/>
        </w:rPr>
        <w:t>-202</w:t>
      </w:r>
      <w:r>
        <w:rPr>
          <w:rFonts w:ascii="Times New Roman" w:hAnsi="Times New Roman" w:cs="Times New Roman"/>
          <w:b/>
          <w:bCs/>
          <w:sz w:val="24"/>
          <w:szCs w:val="24"/>
        </w:rPr>
        <w:t>3</w:t>
      </w:r>
      <w:r w:rsidRPr="00EE2031">
        <w:rPr>
          <w:rFonts w:ascii="Times New Roman" w:hAnsi="Times New Roman" w:cs="Times New Roman"/>
          <w:b/>
          <w:bCs/>
          <w:sz w:val="24"/>
          <w:szCs w:val="24"/>
        </w:rPr>
        <w:t xml:space="preserve"> г.</w:t>
      </w:r>
    </w:p>
    <w:p w14:paraId="0D9245B3" w14:textId="77777777" w:rsidR="00FF1E94" w:rsidRDefault="00FF1E94" w:rsidP="00FF1E94">
      <w:pPr>
        <w:spacing w:after="120" w:line="240" w:lineRule="auto"/>
        <w:jc w:val="center"/>
        <w:rPr>
          <w:rFonts w:ascii="Times New Roman" w:hAnsi="Times New Roman" w:cs="Times New Roman"/>
          <w:b/>
          <w:bCs/>
          <w:sz w:val="24"/>
          <w:szCs w:val="24"/>
        </w:rPr>
      </w:pPr>
      <w:r w:rsidRPr="00E351A1">
        <w:rPr>
          <w:noProof/>
          <w:color w:val="FBD4B4" w:themeColor="accent6" w:themeTint="66"/>
          <w:lang w:val="bg-BG" w:eastAsia="bg-BG"/>
        </w:rPr>
        <w:drawing>
          <wp:inline distT="0" distB="0" distL="0" distR="0" wp14:anchorId="0D60B2F4" wp14:editId="51BDEE1E">
            <wp:extent cx="4107976" cy="2197290"/>
            <wp:effectExtent l="0" t="0" r="26035" b="12700"/>
            <wp:docPr id="1162429141" name="Диаграма 11624291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F889A80" w14:textId="77777777" w:rsidR="00FF1E94" w:rsidRPr="001E19D6" w:rsidRDefault="00FF1E94" w:rsidP="00FF1E94">
      <w:pPr>
        <w:spacing w:before="120" w:after="0" w:line="240" w:lineRule="auto"/>
        <w:ind w:firstLine="720"/>
        <w:jc w:val="both"/>
        <w:rPr>
          <w:rFonts w:ascii="Times New Roman" w:hAnsi="Times New Roman" w:cs="Times New Roman"/>
          <w:sz w:val="24"/>
          <w:szCs w:val="24"/>
        </w:rPr>
      </w:pPr>
      <w:r w:rsidRPr="001E19D6">
        <w:rPr>
          <w:rFonts w:ascii="Times New Roman" w:hAnsi="Times New Roman" w:cs="Times New Roman"/>
          <w:sz w:val="24"/>
          <w:szCs w:val="24"/>
        </w:rPr>
        <w:t>Миграцията засяга предимно хора в активна възраст и процесът е свързан с все по-интензивното преразпределение на населението и струпването му в големите градове за сметка на малките и средни селища.</w:t>
      </w:r>
    </w:p>
    <w:p w14:paraId="769BFC5C" w14:textId="77777777" w:rsidR="00FF1E94" w:rsidRPr="001E19D6" w:rsidRDefault="00FF1E94" w:rsidP="00FF1E94">
      <w:pPr>
        <w:spacing w:after="0" w:line="240" w:lineRule="auto"/>
        <w:ind w:firstLine="720"/>
        <w:jc w:val="both"/>
        <w:rPr>
          <w:rFonts w:ascii="Times New Roman" w:hAnsi="Times New Roman" w:cs="Times New Roman"/>
          <w:sz w:val="24"/>
          <w:szCs w:val="24"/>
        </w:rPr>
      </w:pPr>
      <w:r w:rsidRPr="001E19D6">
        <w:rPr>
          <w:rFonts w:ascii="Times New Roman" w:hAnsi="Times New Roman" w:cs="Times New Roman"/>
          <w:sz w:val="24"/>
          <w:szCs w:val="24"/>
        </w:rPr>
        <w:t xml:space="preserve">Общо в резултат на естествен и механичен прираст населението в общината </w:t>
      </w:r>
      <w:r>
        <w:rPr>
          <w:rFonts w:ascii="Times New Roman" w:hAnsi="Times New Roman" w:cs="Times New Roman"/>
          <w:sz w:val="24"/>
          <w:szCs w:val="24"/>
        </w:rPr>
        <w:t>за периода 2020-</w:t>
      </w:r>
      <w:r w:rsidRPr="001E19D6">
        <w:rPr>
          <w:rFonts w:ascii="Times New Roman" w:hAnsi="Times New Roman" w:cs="Times New Roman"/>
          <w:sz w:val="24"/>
          <w:szCs w:val="24"/>
        </w:rPr>
        <w:t>202</w:t>
      </w:r>
      <w:r>
        <w:rPr>
          <w:rFonts w:ascii="Times New Roman" w:hAnsi="Times New Roman" w:cs="Times New Roman"/>
          <w:sz w:val="24"/>
          <w:szCs w:val="24"/>
        </w:rPr>
        <w:t>3</w:t>
      </w:r>
      <w:r w:rsidRPr="001E19D6">
        <w:rPr>
          <w:rFonts w:ascii="Times New Roman" w:hAnsi="Times New Roman" w:cs="Times New Roman"/>
          <w:sz w:val="24"/>
          <w:szCs w:val="24"/>
        </w:rPr>
        <w:t xml:space="preserve"> г. е намаляло с </w:t>
      </w:r>
      <w:r>
        <w:rPr>
          <w:rFonts w:ascii="Times New Roman" w:hAnsi="Times New Roman" w:cs="Times New Roman"/>
          <w:sz w:val="24"/>
          <w:szCs w:val="24"/>
        </w:rPr>
        <w:t>862</w:t>
      </w:r>
      <w:r w:rsidRPr="001E19D6">
        <w:rPr>
          <w:rFonts w:ascii="Times New Roman" w:hAnsi="Times New Roman" w:cs="Times New Roman"/>
          <w:sz w:val="24"/>
          <w:szCs w:val="24"/>
        </w:rPr>
        <w:t xml:space="preserve"> души. </w:t>
      </w:r>
    </w:p>
    <w:p w14:paraId="592D49C9" w14:textId="65303328" w:rsidR="00FF1E94" w:rsidRPr="005816C1" w:rsidRDefault="00FF1E94" w:rsidP="00FF1E94">
      <w:pPr>
        <w:spacing w:before="120" w:after="0" w:line="240" w:lineRule="auto"/>
        <w:jc w:val="center"/>
        <w:rPr>
          <w:rFonts w:ascii="Times New Roman" w:hAnsi="Times New Roman" w:cs="Times New Roman"/>
          <w:sz w:val="24"/>
          <w:szCs w:val="24"/>
        </w:rPr>
      </w:pPr>
      <w:r w:rsidRPr="005816C1">
        <w:rPr>
          <w:rFonts w:ascii="Times New Roman" w:hAnsi="Times New Roman" w:cs="Times New Roman"/>
          <w:b/>
          <w:bCs/>
          <w:sz w:val="24"/>
          <w:szCs w:val="24"/>
        </w:rPr>
        <w:t xml:space="preserve">Таблица </w:t>
      </w:r>
      <w:r w:rsidR="004A76FF">
        <w:rPr>
          <w:rFonts w:ascii="Times New Roman" w:hAnsi="Times New Roman" w:cs="Times New Roman"/>
          <w:b/>
          <w:bCs/>
          <w:sz w:val="24"/>
          <w:szCs w:val="24"/>
          <w:lang w:val="bg-BG"/>
        </w:rPr>
        <w:t>17</w:t>
      </w:r>
      <w:r w:rsidRPr="005816C1">
        <w:rPr>
          <w:rFonts w:ascii="Times New Roman" w:hAnsi="Times New Roman" w:cs="Times New Roman"/>
          <w:b/>
          <w:bCs/>
          <w:sz w:val="24"/>
          <w:szCs w:val="24"/>
        </w:rPr>
        <w:t>: Образователна структура на населението на 7 и повече години по степен на образование към 07.09.2021 г.</w:t>
      </w:r>
    </w:p>
    <w:tbl>
      <w:tblPr>
        <w:tblW w:w="6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1347"/>
        <w:gridCol w:w="1347"/>
        <w:gridCol w:w="1079"/>
        <w:gridCol w:w="2110"/>
      </w:tblGrid>
      <w:tr w:rsidR="00FF1E94" w:rsidRPr="009B4DCE" w14:paraId="048FCF1E" w14:textId="77777777" w:rsidTr="004A76FF">
        <w:trPr>
          <w:trHeight w:val="756"/>
          <w:jc w:val="center"/>
        </w:trPr>
        <w:tc>
          <w:tcPr>
            <w:tcW w:w="1007" w:type="dxa"/>
            <w:shd w:val="clear" w:color="auto" w:fill="B6DDE8" w:themeFill="accent5" w:themeFillTint="66"/>
            <w:vAlign w:val="center"/>
            <w:hideMark/>
          </w:tcPr>
          <w:p w14:paraId="3974814E" w14:textId="77777777" w:rsidR="00FF1E94" w:rsidRPr="009B4DCE" w:rsidRDefault="00FF1E94" w:rsidP="00790CD8">
            <w:pPr>
              <w:spacing w:after="0" w:line="240" w:lineRule="auto"/>
              <w:jc w:val="center"/>
              <w:rPr>
                <w:rFonts w:ascii="Times New Roman" w:eastAsia="Times New Roman" w:hAnsi="Times New Roman" w:cs="Times New Roman"/>
                <w:b/>
                <w:color w:val="000000"/>
                <w:sz w:val="20"/>
                <w:szCs w:val="20"/>
              </w:rPr>
            </w:pPr>
            <w:r w:rsidRPr="009B4DCE">
              <w:rPr>
                <w:rFonts w:ascii="Times New Roman" w:eastAsia="Times New Roman" w:hAnsi="Times New Roman" w:cs="Times New Roman"/>
                <w:b/>
                <w:color w:val="000000"/>
                <w:sz w:val="20"/>
                <w:szCs w:val="20"/>
              </w:rPr>
              <w:t>Общо</w:t>
            </w:r>
          </w:p>
        </w:tc>
        <w:tc>
          <w:tcPr>
            <w:tcW w:w="1347" w:type="dxa"/>
            <w:shd w:val="clear" w:color="auto" w:fill="B6DDE8" w:themeFill="accent5" w:themeFillTint="66"/>
            <w:vAlign w:val="center"/>
            <w:hideMark/>
          </w:tcPr>
          <w:p w14:paraId="45916CA5" w14:textId="77777777" w:rsidR="00FF1E94" w:rsidRPr="009B4DCE" w:rsidRDefault="00FF1E94" w:rsidP="00790CD8">
            <w:pPr>
              <w:spacing w:after="0" w:line="240" w:lineRule="auto"/>
              <w:jc w:val="center"/>
              <w:rPr>
                <w:rFonts w:ascii="Times New Roman" w:eastAsia="Times New Roman" w:hAnsi="Times New Roman" w:cs="Times New Roman"/>
                <w:b/>
                <w:color w:val="000000"/>
                <w:sz w:val="20"/>
                <w:szCs w:val="20"/>
              </w:rPr>
            </w:pPr>
            <w:r w:rsidRPr="009B4DCE">
              <w:rPr>
                <w:rFonts w:ascii="Times New Roman" w:eastAsia="Times New Roman" w:hAnsi="Times New Roman" w:cs="Times New Roman"/>
                <w:b/>
                <w:color w:val="000000"/>
                <w:sz w:val="20"/>
                <w:szCs w:val="20"/>
              </w:rPr>
              <w:t>Висше образование</w:t>
            </w:r>
          </w:p>
        </w:tc>
        <w:tc>
          <w:tcPr>
            <w:tcW w:w="1347" w:type="dxa"/>
            <w:shd w:val="clear" w:color="auto" w:fill="B6DDE8" w:themeFill="accent5" w:themeFillTint="66"/>
            <w:vAlign w:val="center"/>
            <w:hideMark/>
          </w:tcPr>
          <w:p w14:paraId="7701D193" w14:textId="77777777" w:rsidR="00FF1E94" w:rsidRPr="009B4DCE" w:rsidRDefault="00FF1E94" w:rsidP="00790CD8">
            <w:pPr>
              <w:spacing w:after="0" w:line="240" w:lineRule="auto"/>
              <w:jc w:val="center"/>
              <w:rPr>
                <w:rFonts w:ascii="Times New Roman" w:eastAsia="Times New Roman" w:hAnsi="Times New Roman" w:cs="Times New Roman"/>
                <w:b/>
                <w:color w:val="000000"/>
                <w:sz w:val="20"/>
                <w:szCs w:val="20"/>
              </w:rPr>
            </w:pPr>
            <w:r w:rsidRPr="009B4DCE">
              <w:rPr>
                <w:rFonts w:ascii="Times New Roman" w:eastAsia="Times New Roman" w:hAnsi="Times New Roman" w:cs="Times New Roman"/>
                <w:b/>
                <w:color w:val="000000"/>
                <w:sz w:val="20"/>
                <w:szCs w:val="20"/>
              </w:rPr>
              <w:t>Средно образование</w:t>
            </w:r>
          </w:p>
        </w:tc>
        <w:tc>
          <w:tcPr>
            <w:tcW w:w="1079" w:type="dxa"/>
            <w:shd w:val="clear" w:color="auto" w:fill="B6DDE8" w:themeFill="accent5" w:themeFillTint="66"/>
            <w:vAlign w:val="center"/>
            <w:hideMark/>
          </w:tcPr>
          <w:p w14:paraId="1BD1FA3A" w14:textId="77777777" w:rsidR="00FF1E94" w:rsidRPr="009B4DCE" w:rsidRDefault="00FF1E94" w:rsidP="00790CD8">
            <w:pPr>
              <w:spacing w:after="0" w:line="240" w:lineRule="auto"/>
              <w:jc w:val="center"/>
              <w:rPr>
                <w:rFonts w:ascii="Times New Roman" w:eastAsia="Times New Roman" w:hAnsi="Times New Roman" w:cs="Times New Roman"/>
                <w:b/>
                <w:color w:val="000000"/>
                <w:sz w:val="20"/>
                <w:szCs w:val="20"/>
              </w:rPr>
            </w:pPr>
            <w:r w:rsidRPr="009B4DCE">
              <w:rPr>
                <w:rFonts w:ascii="Times New Roman" w:eastAsia="Times New Roman" w:hAnsi="Times New Roman" w:cs="Times New Roman"/>
                <w:b/>
                <w:color w:val="000000"/>
                <w:sz w:val="20"/>
                <w:szCs w:val="20"/>
              </w:rPr>
              <w:t>Основно</w:t>
            </w:r>
          </w:p>
        </w:tc>
        <w:tc>
          <w:tcPr>
            <w:tcW w:w="2110" w:type="dxa"/>
            <w:shd w:val="clear" w:color="auto" w:fill="B6DDE8" w:themeFill="accent5" w:themeFillTint="66"/>
            <w:vAlign w:val="center"/>
            <w:hideMark/>
          </w:tcPr>
          <w:p w14:paraId="6179466E" w14:textId="77777777" w:rsidR="00FF1E94" w:rsidRPr="009B4DCE" w:rsidRDefault="00FF1E94" w:rsidP="00790CD8">
            <w:pPr>
              <w:spacing w:after="0" w:line="240" w:lineRule="auto"/>
              <w:jc w:val="center"/>
              <w:rPr>
                <w:rFonts w:ascii="Times New Roman" w:eastAsia="Times New Roman" w:hAnsi="Times New Roman" w:cs="Times New Roman"/>
                <w:b/>
                <w:color w:val="000000"/>
                <w:sz w:val="20"/>
                <w:szCs w:val="20"/>
              </w:rPr>
            </w:pPr>
            <w:r w:rsidRPr="009B4DCE">
              <w:rPr>
                <w:rFonts w:ascii="Times New Roman" w:eastAsia="Times New Roman" w:hAnsi="Times New Roman" w:cs="Times New Roman"/>
                <w:b/>
                <w:color w:val="000000"/>
                <w:sz w:val="20"/>
                <w:szCs w:val="20"/>
              </w:rPr>
              <w:t>Начално и по-ниско образование</w:t>
            </w:r>
          </w:p>
        </w:tc>
      </w:tr>
      <w:tr w:rsidR="00FF1E94" w:rsidRPr="009B4DCE" w14:paraId="1BB20E97" w14:textId="77777777" w:rsidTr="004A76FF">
        <w:trPr>
          <w:trHeight w:val="412"/>
          <w:jc w:val="center"/>
        </w:trPr>
        <w:tc>
          <w:tcPr>
            <w:tcW w:w="1007" w:type="dxa"/>
            <w:shd w:val="clear" w:color="000000" w:fill="FBFBFB"/>
            <w:noWrap/>
          </w:tcPr>
          <w:p w14:paraId="1C096D9E" w14:textId="77777777" w:rsidR="00FF1E94" w:rsidRPr="009B4DCE" w:rsidRDefault="00FF1E94" w:rsidP="00790CD8">
            <w:pPr>
              <w:spacing w:after="0" w:line="240" w:lineRule="auto"/>
              <w:jc w:val="center"/>
              <w:rPr>
                <w:rFonts w:ascii="Times New Roman" w:eastAsia="Times New Roman" w:hAnsi="Times New Roman" w:cs="Times New Roman"/>
                <w:color w:val="000000"/>
                <w:sz w:val="20"/>
                <w:szCs w:val="20"/>
              </w:rPr>
            </w:pPr>
            <w:r w:rsidRPr="009B4DCE">
              <w:rPr>
                <w:rFonts w:ascii="Times New Roman" w:hAnsi="Times New Roman" w:cs="Times New Roman"/>
              </w:rPr>
              <w:t>10563</w:t>
            </w:r>
          </w:p>
        </w:tc>
        <w:tc>
          <w:tcPr>
            <w:tcW w:w="1347" w:type="dxa"/>
            <w:shd w:val="clear" w:color="000000" w:fill="FBFBFB"/>
            <w:noWrap/>
          </w:tcPr>
          <w:p w14:paraId="30BF1752" w14:textId="77777777" w:rsidR="00FF1E94" w:rsidRPr="009B4DCE" w:rsidRDefault="00FF1E94" w:rsidP="00790CD8">
            <w:pPr>
              <w:spacing w:after="0" w:line="240" w:lineRule="auto"/>
              <w:jc w:val="center"/>
              <w:rPr>
                <w:rFonts w:ascii="Times New Roman" w:eastAsia="Times New Roman" w:hAnsi="Times New Roman" w:cs="Times New Roman"/>
                <w:color w:val="000000"/>
                <w:sz w:val="20"/>
                <w:szCs w:val="20"/>
              </w:rPr>
            </w:pPr>
            <w:r w:rsidRPr="009B4DCE">
              <w:rPr>
                <w:rFonts w:ascii="Times New Roman" w:hAnsi="Times New Roman" w:cs="Times New Roman"/>
              </w:rPr>
              <w:t>1313</w:t>
            </w:r>
          </w:p>
        </w:tc>
        <w:tc>
          <w:tcPr>
            <w:tcW w:w="1347" w:type="dxa"/>
            <w:shd w:val="clear" w:color="000000" w:fill="FBFBFB"/>
            <w:noWrap/>
          </w:tcPr>
          <w:p w14:paraId="2DEE8539" w14:textId="77777777" w:rsidR="00FF1E94" w:rsidRPr="009B4DCE" w:rsidRDefault="00FF1E94" w:rsidP="00790CD8">
            <w:pPr>
              <w:spacing w:after="0" w:line="240" w:lineRule="auto"/>
              <w:jc w:val="center"/>
              <w:rPr>
                <w:rFonts w:ascii="Times New Roman" w:eastAsia="Times New Roman" w:hAnsi="Times New Roman" w:cs="Times New Roman"/>
                <w:color w:val="000000"/>
                <w:sz w:val="20"/>
                <w:szCs w:val="20"/>
              </w:rPr>
            </w:pPr>
            <w:r w:rsidRPr="009B4DCE">
              <w:rPr>
                <w:rFonts w:ascii="Times New Roman" w:hAnsi="Times New Roman" w:cs="Times New Roman"/>
              </w:rPr>
              <w:t>4489</w:t>
            </w:r>
          </w:p>
        </w:tc>
        <w:tc>
          <w:tcPr>
            <w:tcW w:w="1079" w:type="dxa"/>
            <w:shd w:val="clear" w:color="000000" w:fill="FBFBFB"/>
            <w:noWrap/>
          </w:tcPr>
          <w:p w14:paraId="3279ACC8" w14:textId="77777777" w:rsidR="00FF1E94" w:rsidRPr="009B4DCE" w:rsidRDefault="00FF1E94" w:rsidP="00790CD8">
            <w:pPr>
              <w:spacing w:after="0" w:line="240" w:lineRule="auto"/>
              <w:jc w:val="center"/>
              <w:rPr>
                <w:rFonts w:ascii="Times New Roman" w:eastAsia="Times New Roman" w:hAnsi="Times New Roman" w:cs="Times New Roman"/>
                <w:color w:val="000000"/>
                <w:sz w:val="20"/>
                <w:szCs w:val="20"/>
              </w:rPr>
            </w:pPr>
            <w:r w:rsidRPr="009B4DCE">
              <w:rPr>
                <w:rFonts w:ascii="Times New Roman" w:hAnsi="Times New Roman" w:cs="Times New Roman"/>
              </w:rPr>
              <w:t>3003</w:t>
            </w:r>
          </w:p>
        </w:tc>
        <w:tc>
          <w:tcPr>
            <w:tcW w:w="2110" w:type="dxa"/>
            <w:shd w:val="clear" w:color="000000" w:fill="FBFBFB"/>
            <w:noWrap/>
          </w:tcPr>
          <w:p w14:paraId="00E63CAB" w14:textId="77777777" w:rsidR="00FF1E94" w:rsidRPr="009B4DCE" w:rsidRDefault="00FF1E94" w:rsidP="00790CD8">
            <w:pPr>
              <w:spacing w:after="0" w:line="240" w:lineRule="auto"/>
              <w:jc w:val="center"/>
              <w:rPr>
                <w:rFonts w:ascii="Times New Roman" w:eastAsia="Times New Roman" w:hAnsi="Times New Roman" w:cs="Times New Roman"/>
                <w:color w:val="000000"/>
                <w:sz w:val="20"/>
                <w:szCs w:val="20"/>
              </w:rPr>
            </w:pPr>
            <w:r w:rsidRPr="009B4DCE">
              <w:rPr>
                <w:rFonts w:ascii="Times New Roman" w:hAnsi="Times New Roman" w:cs="Times New Roman"/>
              </w:rPr>
              <w:t>1752</w:t>
            </w:r>
          </w:p>
        </w:tc>
      </w:tr>
    </w:tbl>
    <w:p w14:paraId="18E67F9D" w14:textId="77777777" w:rsidR="00FF1E94" w:rsidRPr="001E19D6" w:rsidRDefault="00FF1E94" w:rsidP="00FF1E94">
      <w:pPr>
        <w:spacing w:after="120" w:line="240" w:lineRule="auto"/>
        <w:jc w:val="center"/>
        <w:rPr>
          <w:rFonts w:ascii="Times New Roman" w:hAnsi="Times New Roman" w:cs="Times New Roman"/>
          <w:sz w:val="24"/>
          <w:szCs w:val="24"/>
        </w:rPr>
      </w:pPr>
      <w:r w:rsidRPr="001E19D6">
        <w:rPr>
          <w:rFonts w:ascii="Times New Roman" w:hAnsi="Times New Roman" w:cs="Times New Roman"/>
          <w:i/>
          <w:color w:val="000000"/>
          <w:sz w:val="20"/>
        </w:rPr>
        <w:t xml:space="preserve">Източник: Национален статистически институт - </w:t>
      </w:r>
      <w:hyperlink r:id="rId31" w:history="1">
        <w:r w:rsidRPr="001E19D6">
          <w:rPr>
            <w:rStyle w:val="ae"/>
            <w:rFonts w:ascii="Times New Roman" w:hAnsi="Times New Roman" w:cs="Times New Roman"/>
            <w:i/>
            <w:sz w:val="20"/>
          </w:rPr>
          <w:t>https://infostat.nsi.bg/</w:t>
        </w:r>
      </w:hyperlink>
    </w:p>
    <w:p w14:paraId="5DBA7752" w14:textId="77777777" w:rsidR="00FF1E94" w:rsidRPr="001E19D6" w:rsidRDefault="00FF1E94" w:rsidP="00FF1E94">
      <w:pPr>
        <w:spacing w:before="120" w:after="120" w:line="240" w:lineRule="auto"/>
        <w:ind w:firstLine="706"/>
        <w:jc w:val="both"/>
        <w:rPr>
          <w:rFonts w:ascii="Times New Roman" w:hAnsi="Times New Roman" w:cs="Times New Roman"/>
          <w:sz w:val="24"/>
          <w:szCs w:val="24"/>
        </w:rPr>
      </w:pPr>
      <w:r w:rsidRPr="001E19D6">
        <w:rPr>
          <w:rFonts w:ascii="Times New Roman" w:hAnsi="Times New Roman" w:cs="Times New Roman"/>
          <w:sz w:val="24"/>
          <w:szCs w:val="24"/>
        </w:rPr>
        <w:t>По данни от последното преброяване към 07.09.2021 г. 1</w:t>
      </w:r>
      <w:r>
        <w:rPr>
          <w:rFonts w:ascii="Times New Roman" w:hAnsi="Times New Roman" w:cs="Times New Roman"/>
          <w:sz w:val="24"/>
          <w:szCs w:val="24"/>
        </w:rPr>
        <w:t>2</w:t>
      </w:r>
      <w:r w:rsidRPr="001E19D6">
        <w:rPr>
          <w:rFonts w:ascii="Times New Roman" w:hAnsi="Times New Roman" w:cs="Times New Roman"/>
          <w:sz w:val="24"/>
          <w:szCs w:val="24"/>
        </w:rPr>
        <w:t xml:space="preserve">% от населението на община </w:t>
      </w:r>
      <w:r>
        <w:rPr>
          <w:rFonts w:ascii="Times New Roman" w:hAnsi="Times New Roman" w:cs="Times New Roman"/>
          <w:sz w:val="24"/>
          <w:szCs w:val="24"/>
        </w:rPr>
        <w:t>Генерал Тошево</w:t>
      </w:r>
      <w:r w:rsidRPr="001E19D6">
        <w:rPr>
          <w:rFonts w:ascii="Times New Roman" w:hAnsi="Times New Roman" w:cs="Times New Roman"/>
          <w:sz w:val="24"/>
          <w:szCs w:val="24"/>
        </w:rPr>
        <w:t xml:space="preserve"> на 7 и повече години има висше образование (1</w:t>
      </w:r>
      <w:r>
        <w:rPr>
          <w:rFonts w:ascii="Times New Roman" w:hAnsi="Times New Roman" w:cs="Times New Roman"/>
          <w:sz w:val="24"/>
          <w:szCs w:val="24"/>
        </w:rPr>
        <w:t>313</w:t>
      </w:r>
      <w:r w:rsidRPr="001E19D6">
        <w:rPr>
          <w:rFonts w:ascii="Times New Roman" w:hAnsi="Times New Roman" w:cs="Times New Roman"/>
          <w:sz w:val="24"/>
          <w:szCs w:val="24"/>
        </w:rPr>
        <w:t xml:space="preserve"> лица). Със средно образование са </w:t>
      </w:r>
      <w:r>
        <w:rPr>
          <w:rFonts w:ascii="Times New Roman" w:hAnsi="Times New Roman" w:cs="Times New Roman"/>
          <w:sz w:val="24"/>
          <w:szCs w:val="24"/>
        </w:rPr>
        <w:t>43</w:t>
      </w:r>
      <w:r w:rsidRPr="001E19D6">
        <w:rPr>
          <w:rFonts w:ascii="Times New Roman" w:hAnsi="Times New Roman" w:cs="Times New Roman"/>
          <w:sz w:val="24"/>
          <w:szCs w:val="24"/>
        </w:rPr>
        <w:t xml:space="preserve">%, а с основно – </w:t>
      </w:r>
      <w:r>
        <w:rPr>
          <w:rFonts w:ascii="Times New Roman" w:hAnsi="Times New Roman" w:cs="Times New Roman"/>
          <w:sz w:val="24"/>
          <w:szCs w:val="24"/>
        </w:rPr>
        <w:t>28</w:t>
      </w:r>
      <w:r w:rsidRPr="001E19D6">
        <w:rPr>
          <w:rFonts w:ascii="Times New Roman" w:hAnsi="Times New Roman" w:cs="Times New Roman"/>
          <w:sz w:val="24"/>
          <w:szCs w:val="24"/>
        </w:rPr>
        <w:t>%. Общо 1</w:t>
      </w:r>
      <w:r>
        <w:rPr>
          <w:rFonts w:ascii="Times New Roman" w:hAnsi="Times New Roman" w:cs="Times New Roman"/>
          <w:sz w:val="24"/>
          <w:szCs w:val="24"/>
        </w:rPr>
        <w:t>752</w:t>
      </w:r>
      <w:r w:rsidRPr="001E19D6">
        <w:rPr>
          <w:rFonts w:ascii="Times New Roman" w:hAnsi="Times New Roman" w:cs="Times New Roman"/>
          <w:sz w:val="24"/>
          <w:szCs w:val="24"/>
        </w:rPr>
        <w:t xml:space="preserve"> лица или 1</w:t>
      </w:r>
      <w:r>
        <w:rPr>
          <w:rFonts w:ascii="Times New Roman" w:hAnsi="Times New Roman" w:cs="Times New Roman"/>
          <w:sz w:val="24"/>
          <w:szCs w:val="24"/>
        </w:rPr>
        <w:t>7</w:t>
      </w:r>
      <w:r w:rsidRPr="001E19D6">
        <w:rPr>
          <w:rFonts w:ascii="Times New Roman" w:hAnsi="Times New Roman" w:cs="Times New Roman"/>
          <w:sz w:val="24"/>
          <w:szCs w:val="24"/>
        </w:rPr>
        <w:t xml:space="preserve">% от жителите на общината са с начално и по-ниско образование. Напълно неграмотни по официални статистически данни към 2021 година са </w:t>
      </w:r>
      <w:r w:rsidRPr="00AE40A4">
        <w:rPr>
          <w:rFonts w:ascii="Times New Roman" w:hAnsi="Times New Roman" w:cs="Times New Roman"/>
          <w:sz w:val="24"/>
          <w:szCs w:val="24"/>
        </w:rPr>
        <w:t>274</w:t>
      </w:r>
      <w:r w:rsidRPr="001E19D6">
        <w:rPr>
          <w:rFonts w:ascii="Times New Roman" w:hAnsi="Times New Roman" w:cs="Times New Roman"/>
          <w:sz w:val="24"/>
          <w:szCs w:val="24"/>
        </w:rPr>
        <w:t xml:space="preserve"> лица.</w:t>
      </w:r>
    </w:p>
    <w:p w14:paraId="55807FB5" w14:textId="56C6E00A" w:rsidR="00FF1E94" w:rsidRPr="005816C1" w:rsidRDefault="00FF1E94" w:rsidP="00FF1E94">
      <w:pPr>
        <w:spacing w:after="0" w:line="240" w:lineRule="auto"/>
        <w:jc w:val="center"/>
        <w:rPr>
          <w:rFonts w:ascii="Times New Roman" w:hAnsi="Times New Roman" w:cs="Times New Roman"/>
          <w:b/>
          <w:bCs/>
          <w:sz w:val="24"/>
          <w:szCs w:val="24"/>
        </w:rPr>
      </w:pPr>
      <w:r w:rsidRPr="005816C1">
        <w:rPr>
          <w:rFonts w:ascii="Times New Roman" w:hAnsi="Times New Roman" w:cs="Times New Roman"/>
          <w:b/>
          <w:bCs/>
          <w:sz w:val="24"/>
          <w:szCs w:val="24"/>
        </w:rPr>
        <w:lastRenderedPageBreak/>
        <w:t>Таблица 1</w:t>
      </w:r>
      <w:r w:rsidR="004A76FF">
        <w:rPr>
          <w:rFonts w:ascii="Times New Roman" w:hAnsi="Times New Roman" w:cs="Times New Roman"/>
          <w:b/>
          <w:bCs/>
          <w:sz w:val="24"/>
          <w:szCs w:val="24"/>
          <w:lang w:val="bg-BG"/>
        </w:rPr>
        <w:t>8</w:t>
      </w:r>
      <w:r w:rsidRPr="005816C1">
        <w:rPr>
          <w:rFonts w:ascii="Times New Roman" w:hAnsi="Times New Roman" w:cs="Times New Roman"/>
          <w:b/>
          <w:bCs/>
          <w:sz w:val="24"/>
          <w:szCs w:val="24"/>
        </w:rPr>
        <w:t>: Население по етническа група, майчин език и вероизповедание към 07.09.2021 г.</w:t>
      </w:r>
    </w:p>
    <w:tbl>
      <w:tblPr>
        <w:tblStyle w:val="af2"/>
        <w:tblW w:w="0" w:type="auto"/>
        <w:jc w:val="center"/>
        <w:tblLook w:val="04A0" w:firstRow="1" w:lastRow="0" w:firstColumn="1" w:lastColumn="0" w:noHBand="0" w:noVBand="1"/>
      </w:tblPr>
      <w:tblGrid>
        <w:gridCol w:w="2095"/>
        <w:gridCol w:w="791"/>
        <w:gridCol w:w="1861"/>
        <w:gridCol w:w="860"/>
        <w:gridCol w:w="1924"/>
        <w:gridCol w:w="880"/>
      </w:tblGrid>
      <w:tr w:rsidR="00FF1E94" w:rsidRPr="009B4DCE" w14:paraId="73852E98" w14:textId="77777777" w:rsidTr="00790CD8">
        <w:trPr>
          <w:trHeight w:val="252"/>
          <w:jc w:val="center"/>
        </w:trPr>
        <w:tc>
          <w:tcPr>
            <w:tcW w:w="2095" w:type="dxa"/>
            <w:shd w:val="clear" w:color="auto" w:fill="B6DDE8" w:themeFill="accent5" w:themeFillTint="66"/>
            <w:vAlign w:val="center"/>
          </w:tcPr>
          <w:p w14:paraId="3DB02F1A" w14:textId="77777777" w:rsidR="00FF1E94" w:rsidRPr="009B4DCE" w:rsidRDefault="00FF1E94" w:rsidP="00790CD8">
            <w:pPr>
              <w:jc w:val="center"/>
              <w:rPr>
                <w:rFonts w:ascii="Times New Roman" w:hAnsi="Times New Roman" w:cs="Times New Roman"/>
                <w:b/>
                <w:bCs/>
                <w:sz w:val="20"/>
                <w:szCs w:val="20"/>
              </w:rPr>
            </w:pPr>
            <w:r w:rsidRPr="009B4DCE">
              <w:rPr>
                <w:rFonts w:ascii="Times New Roman" w:hAnsi="Times New Roman" w:cs="Times New Roman"/>
                <w:b/>
                <w:bCs/>
                <w:sz w:val="20"/>
                <w:szCs w:val="20"/>
              </w:rPr>
              <w:t>Етническа група</w:t>
            </w:r>
          </w:p>
        </w:tc>
        <w:tc>
          <w:tcPr>
            <w:tcW w:w="791" w:type="dxa"/>
            <w:shd w:val="clear" w:color="auto" w:fill="B6DDE8" w:themeFill="accent5" w:themeFillTint="66"/>
            <w:vAlign w:val="center"/>
          </w:tcPr>
          <w:p w14:paraId="2B0BC4F3" w14:textId="77777777" w:rsidR="00FF1E94" w:rsidRPr="009B4DCE" w:rsidRDefault="00FF1E94" w:rsidP="00790CD8">
            <w:pPr>
              <w:jc w:val="center"/>
              <w:rPr>
                <w:rFonts w:ascii="Times New Roman" w:hAnsi="Times New Roman" w:cs="Times New Roman"/>
                <w:b/>
                <w:bCs/>
                <w:sz w:val="20"/>
                <w:szCs w:val="20"/>
              </w:rPr>
            </w:pPr>
            <w:r w:rsidRPr="009B4DCE">
              <w:rPr>
                <w:rFonts w:ascii="Times New Roman" w:hAnsi="Times New Roman" w:cs="Times New Roman"/>
                <w:b/>
                <w:bCs/>
                <w:sz w:val="20"/>
                <w:szCs w:val="20"/>
              </w:rPr>
              <w:t>Общо</w:t>
            </w:r>
          </w:p>
        </w:tc>
        <w:tc>
          <w:tcPr>
            <w:tcW w:w="1861" w:type="dxa"/>
            <w:shd w:val="clear" w:color="auto" w:fill="B6DDE8" w:themeFill="accent5" w:themeFillTint="66"/>
            <w:vAlign w:val="center"/>
          </w:tcPr>
          <w:p w14:paraId="7D8F6335" w14:textId="77777777" w:rsidR="00FF1E94" w:rsidRPr="009B4DCE" w:rsidRDefault="00FF1E94" w:rsidP="00790CD8">
            <w:pPr>
              <w:jc w:val="center"/>
              <w:rPr>
                <w:rFonts w:ascii="Times New Roman" w:hAnsi="Times New Roman" w:cs="Times New Roman"/>
                <w:b/>
                <w:bCs/>
                <w:sz w:val="20"/>
                <w:szCs w:val="20"/>
              </w:rPr>
            </w:pPr>
            <w:r w:rsidRPr="009B4DCE">
              <w:rPr>
                <w:rFonts w:ascii="Times New Roman" w:hAnsi="Times New Roman" w:cs="Times New Roman"/>
                <w:b/>
                <w:bCs/>
                <w:sz w:val="20"/>
                <w:szCs w:val="20"/>
              </w:rPr>
              <w:t>Майчин език</w:t>
            </w:r>
          </w:p>
        </w:tc>
        <w:tc>
          <w:tcPr>
            <w:tcW w:w="860" w:type="dxa"/>
            <w:shd w:val="clear" w:color="auto" w:fill="B6DDE8" w:themeFill="accent5" w:themeFillTint="66"/>
            <w:vAlign w:val="center"/>
          </w:tcPr>
          <w:p w14:paraId="00DDECA8" w14:textId="77777777" w:rsidR="00FF1E94" w:rsidRPr="009B4DCE" w:rsidRDefault="00FF1E94" w:rsidP="00790CD8">
            <w:pPr>
              <w:jc w:val="center"/>
              <w:rPr>
                <w:rFonts w:ascii="Times New Roman" w:hAnsi="Times New Roman" w:cs="Times New Roman"/>
                <w:b/>
                <w:bCs/>
                <w:sz w:val="20"/>
                <w:szCs w:val="20"/>
              </w:rPr>
            </w:pPr>
            <w:r w:rsidRPr="009B4DCE">
              <w:rPr>
                <w:rFonts w:ascii="Times New Roman" w:hAnsi="Times New Roman" w:cs="Times New Roman"/>
                <w:b/>
                <w:bCs/>
                <w:sz w:val="20"/>
                <w:szCs w:val="20"/>
              </w:rPr>
              <w:t>Общо</w:t>
            </w:r>
          </w:p>
        </w:tc>
        <w:tc>
          <w:tcPr>
            <w:tcW w:w="1924" w:type="dxa"/>
            <w:shd w:val="clear" w:color="auto" w:fill="B6DDE8" w:themeFill="accent5" w:themeFillTint="66"/>
            <w:vAlign w:val="center"/>
          </w:tcPr>
          <w:p w14:paraId="5CCC9B02" w14:textId="77777777" w:rsidR="00FF1E94" w:rsidRPr="009B4DCE" w:rsidRDefault="00FF1E94" w:rsidP="00790CD8">
            <w:pPr>
              <w:jc w:val="center"/>
              <w:rPr>
                <w:rFonts w:ascii="Times New Roman" w:hAnsi="Times New Roman" w:cs="Times New Roman"/>
                <w:b/>
                <w:bCs/>
                <w:sz w:val="20"/>
                <w:szCs w:val="20"/>
              </w:rPr>
            </w:pPr>
            <w:r w:rsidRPr="009B4DCE">
              <w:rPr>
                <w:rFonts w:ascii="Times New Roman" w:hAnsi="Times New Roman" w:cs="Times New Roman"/>
                <w:b/>
                <w:bCs/>
                <w:sz w:val="20"/>
                <w:szCs w:val="20"/>
              </w:rPr>
              <w:t>Вероизповедание</w:t>
            </w:r>
          </w:p>
        </w:tc>
        <w:tc>
          <w:tcPr>
            <w:tcW w:w="880" w:type="dxa"/>
            <w:shd w:val="clear" w:color="auto" w:fill="B6DDE8" w:themeFill="accent5" w:themeFillTint="66"/>
            <w:vAlign w:val="center"/>
          </w:tcPr>
          <w:p w14:paraId="30637B7D" w14:textId="77777777" w:rsidR="00FF1E94" w:rsidRPr="009B4DCE" w:rsidRDefault="00FF1E94" w:rsidP="00790CD8">
            <w:pPr>
              <w:jc w:val="center"/>
              <w:rPr>
                <w:rFonts w:ascii="Times New Roman" w:hAnsi="Times New Roman" w:cs="Times New Roman"/>
                <w:b/>
                <w:bCs/>
                <w:sz w:val="20"/>
                <w:szCs w:val="20"/>
              </w:rPr>
            </w:pPr>
            <w:r w:rsidRPr="009B4DCE">
              <w:rPr>
                <w:rFonts w:ascii="Times New Roman" w:hAnsi="Times New Roman" w:cs="Times New Roman"/>
                <w:b/>
                <w:bCs/>
                <w:sz w:val="20"/>
                <w:szCs w:val="20"/>
              </w:rPr>
              <w:t>Общо</w:t>
            </w:r>
          </w:p>
        </w:tc>
      </w:tr>
      <w:tr w:rsidR="00FF1E94" w:rsidRPr="009B4DCE" w14:paraId="5FA292C9" w14:textId="77777777" w:rsidTr="00790CD8">
        <w:trPr>
          <w:trHeight w:val="238"/>
          <w:jc w:val="center"/>
        </w:trPr>
        <w:tc>
          <w:tcPr>
            <w:tcW w:w="2095" w:type="dxa"/>
            <w:shd w:val="clear" w:color="auto" w:fill="FFFFFF" w:themeFill="background1"/>
            <w:vAlign w:val="center"/>
          </w:tcPr>
          <w:p w14:paraId="5759624C"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Българска</w:t>
            </w:r>
          </w:p>
        </w:tc>
        <w:tc>
          <w:tcPr>
            <w:tcW w:w="791" w:type="dxa"/>
            <w:shd w:val="clear" w:color="auto" w:fill="FFFFFF" w:themeFill="background1"/>
            <w:vAlign w:val="center"/>
          </w:tcPr>
          <w:p w14:paraId="1B1CD8CD"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7905</w:t>
            </w:r>
          </w:p>
        </w:tc>
        <w:tc>
          <w:tcPr>
            <w:tcW w:w="1861" w:type="dxa"/>
            <w:shd w:val="clear" w:color="auto" w:fill="FFFFFF" w:themeFill="background1"/>
            <w:vAlign w:val="center"/>
          </w:tcPr>
          <w:p w14:paraId="3CB5E61F"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Български</w:t>
            </w:r>
          </w:p>
        </w:tc>
        <w:tc>
          <w:tcPr>
            <w:tcW w:w="860" w:type="dxa"/>
            <w:shd w:val="clear" w:color="auto" w:fill="FFFFFF" w:themeFill="background1"/>
            <w:vAlign w:val="center"/>
          </w:tcPr>
          <w:p w14:paraId="294A0F33"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7733</w:t>
            </w:r>
          </w:p>
        </w:tc>
        <w:tc>
          <w:tcPr>
            <w:tcW w:w="1924" w:type="dxa"/>
            <w:shd w:val="clear" w:color="auto" w:fill="FFFFFF" w:themeFill="background1"/>
            <w:vAlign w:val="center"/>
          </w:tcPr>
          <w:p w14:paraId="1935EC80"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Християнско</w:t>
            </w:r>
          </w:p>
        </w:tc>
        <w:tc>
          <w:tcPr>
            <w:tcW w:w="880" w:type="dxa"/>
            <w:shd w:val="clear" w:color="auto" w:fill="FFFFFF" w:themeFill="background1"/>
            <w:vAlign w:val="center"/>
          </w:tcPr>
          <w:p w14:paraId="44BE9D3A"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7265</w:t>
            </w:r>
          </w:p>
        </w:tc>
      </w:tr>
      <w:tr w:rsidR="00FF1E94" w:rsidRPr="009B4DCE" w14:paraId="4AC1C369" w14:textId="77777777" w:rsidTr="00790CD8">
        <w:trPr>
          <w:trHeight w:val="238"/>
          <w:jc w:val="center"/>
        </w:trPr>
        <w:tc>
          <w:tcPr>
            <w:tcW w:w="2095" w:type="dxa"/>
            <w:shd w:val="clear" w:color="auto" w:fill="FFFFFF" w:themeFill="background1"/>
            <w:vAlign w:val="center"/>
          </w:tcPr>
          <w:p w14:paraId="7AE60541"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sz w:val="20"/>
                <w:szCs w:val="20"/>
              </w:rPr>
              <w:t>Турска</w:t>
            </w:r>
          </w:p>
        </w:tc>
        <w:tc>
          <w:tcPr>
            <w:tcW w:w="791" w:type="dxa"/>
            <w:shd w:val="clear" w:color="auto" w:fill="FFFFFF" w:themeFill="background1"/>
            <w:vAlign w:val="center"/>
          </w:tcPr>
          <w:p w14:paraId="65647F74"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sz w:val="20"/>
                <w:szCs w:val="20"/>
              </w:rPr>
              <w:t>1261</w:t>
            </w:r>
          </w:p>
        </w:tc>
        <w:tc>
          <w:tcPr>
            <w:tcW w:w="1861" w:type="dxa"/>
            <w:shd w:val="clear" w:color="auto" w:fill="FFFFFF" w:themeFill="background1"/>
            <w:vAlign w:val="center"/>
          </w:tcPr>
          <w:p w14:paraId="5B7A7442"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Турски</w:t>
            </w:r>
          </w:p>
        </w:tc>
        <w:tc>
          <w:tcPr>
            <w:tcW w:w="860" w:type="dxa"/>
            <w:shd w:val="clear" w:color="auto" w:fill="FFFFFF" w:themeFill="background1"/>
            <w:vAlign w:val="center"/>
          </w:tcPr>
          <w:p w14:paraId="03CAF022"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1756</w:t>
            </w:r>
          </w:p>
        </w:tc>
        <w:tc>
          <w:tcPr>
            <w:tcW w:w="1924" w:type="dxa"/>
            <w:shd w:val="clear" w:color="auto" w:fill="FFFFFF" w:themeFill="background1"/>
            <w:vAlign w:val="center"/>
          </w:tcPr>
          <w:p w14:paraId="1B6AE7E6"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Мюсюлманско</w:t>
            </w:r>
          </w:p>
        </w:tc>
        <w:tc>
          <w:tcPr>
            <w:tcW w:w="880" w:type="dxa"/>
            <w:shd w:val="clear" w:color="auto" w:fill="FFFFFF" w:themeFill="background1"/>
            <w:vAlign w:val="center"/>
          </w:tcPr>
          <w:p w14:paraId="6F4F2816"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2131</w:t>
            </w:r>
          </w:p>
        </w:tc>
      </w:tr>
      <w:tr w:rsidR="00FF1E94" w:rsidRPr="009B4DCE" w14:paraId="3B6E3D63" w14:textId="77777777" w:rsidTr="00790CD8">
        <w:trPr>
          <w:trHeight w:val="238"/>
          <w:jc w:val="center"/>
        </w:trPr>
        <w:tc>
          <w:tcPr>
            <w:tcW w:w="2095" w:type="dxa"/>
            <w:shd w:val="clear" w:color="auto" w:fill="FFFFFF" w:themeFill="background1"/>
            <w:vAlign w:val="center"/>
          </w:tcPr>
          <w:p w14:paraId="067270E2"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sz w:val="20"/>
                <w:szCs w:val="20"/>
              </w:rPr>
              <w:t>Ромска</w:t>
            </w:r>
          </w:p>
        </w:tc>
        <w:tc>
          <w:tcPr>
            <w:tcW w:w="791" w:type="dxa"/>
            <w:shd w:val="clear" w:color="auto" w:fill="FFFFFF" w:themeFill="background1"/>
            <w:vAlign w:val="center"/>
          </w:tcPr>
          <w:p w14:paraId="6F614A7E"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sz w:val="20"/>
                <w:szCs w:val="20"/>
              </w:rPr>
              <w:t>1110</w:t>
            </w:r>
          </w:p>
        </w:tc>
        <w:tc>
          <w:tcPr>
            <w:tcW w:w="1861" w:type="dxa"/>
            <w:shd w:val="clear" w:color="auto" w:fill="FFFFFF" w:themeFill="background1"/>
            <w:vAlign w:val="center"/>
          </w:tcPr>
          <w:p w14:paraId="0273AD0D"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Ромски</w:t>
            </w:r>
          </w:p>
        </w:tc>
        <w:tc>
          <w:tcPr>
            <w:tcW w:w="860" w:type="dxa"/>
            <w:shd w:val="clear" w:color="auto" w:fill="FFFFFF" w:themeFill="background1"/>
            <w:vAlign w:val="center"/>
          </w:tcPr>
          <w:p w14:paraId="2AC28724"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616</w:t>
            </w:r>
          </w:p>
        </w:tc>
        <w:tc>
          <w:tcPr>
            <w:tcW w:w="1924" w:type="dxa"/>
            <w:shd w:val="clear" w:color="auto" w:fill="FFFFFF" w:themeFill="background1"/>
            <w:vAlign w:val="center"/>
          </w:tcPr>
          <w:p w14:paraId="03C74B7F"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Юдейско</w:t>
            </w:r>
          </w:p>
        </w:tc>
        <w:tc>
          <w:tcPr>
            <w:tcW w:w="880" w:type="dxa"/>
            <w:shd w:val="clear" w:color="auto" w:fill="FFFFFF" w:themeFill="background1"/>
            <w:vAlign w:val="center"/>
          </w:tcPr>
          <w:p w14:paraId="0FA80255"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w:t>
            </w:r>
          </w:p>
        </w:tc>
      </w:tr>
      <w:tr w:rsidR="00FF1E94" w:rsidRPr="009B4DCE" w14:paraId="768B6AA6" w14:textId="77777777" w:rsidTr="00790CD8">
        <w:trPr>
          <w:trHeight w:val="252"/>
          <w:jc w:val="center"/>
        </w:trPr>
        <w:tc>
          <w:tcPr>
            <w:tcW w:w="2095" w:type="dxa"/>
            <w:shd w:val="clear" w:color="auto" w:fill="FFFFFF" w:themeFill="background1"/>
            <w:vAlign w:val="center"/>
          </w:tcPr>
          <w:p w14:paraId="0F35D5E3"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sz w:val="20"/>
                <w:szCs w:val="20"/>
              </w:rPr>
              <w:t>Друга</w:t>
            </w:r>
          </w:p>
        </w:tc>
        <w:tc>
          <w:tcPr>
            <w:tcW w:w="791" w:type="dxa"/>
            <w:shd w:val="clear" w:color="auto" w:fill="FFFFFF" w:themeFill="background1"/>
            <w:vAlign w:val="center"/>
          </w:tcPr>
          <w:p w14:paraId="1F5B0D8E"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sz w:val="20"/>
                <w:szCs w:val="20"/>
              </w:rPr>
              <w:t>258</w:t>
            </w:r>
          </w:p>
        </w:tc>
        <w:tc>
          <w:tcPr>
            <w:tcW w:w="1861" w:type="dxa"/>
            <w:shd w:val="clear" w:color="auto" w:fill="FFFFFF" w:themeFill="background1"/>
            <w:vAlign w:val="center"/>
          </w:tcPr>
          <w:p w14:paraId="0323BAE2"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Друг</w:t>
            </w:r>
          </w:p>
        </w:tc>
        <w:tc>
          <w:tcPr>
            <w:tcW w:w="860" w:type="dxa"/>
            <w:shd w:val="clear" w:color="auto" w:fill="FFFFFF" w:themeFill="background1"/>
            <w:vAlign w:val="center"/>
          </w:tcPr>
          <w:p w14:paraId="0CC52FB8"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285</w:t>
            </w:r>
          </w:p>
        </w:tc>
        <w:tc>
          <w:tcPr>
            <w:tcW w:w="1924" w:type="dxa"/>
            <w:shd w:val="clear" w:color="auto" w:fill="FFFFFF" w:themeFill="background1"/>
            <w:vAlign w:val="center"/>
          </w:tcPr>
          <w:p w14:paraId="03C4617E"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Друго</w:t>
            </w:r>
          </w:p>
        </w:tc>
        <w:tc>
          <w:tcPr>
            <w:tcW w:w="880" w:type="dxa"/>
            <w:shd w:val="clear" w:color="auto" w:fill="FFFFFF" w:themeFill="background1"/>
            <w:vAlign w:val="center"/>
          </w:tcPr>
          <w:p w14:paraId="1FDCD95C"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46</w:t>
            </w:r>
          </w:p>
        </w:tc>
      </w:tr>
      <w:tr w:rsidR="00FF1E94" w:rsidRPr="009B4DCE" w14:paraId="20C783AC" w14:textId="77777777" w:rsidTr="00790CD8">
        <w:trPr>
          <w:trHeight w:val="252"/>
          <w:jc w:val="center"/>
        </w:trPr>
        <w:tc>
          <w:tcPr>
            <w:tcW w:w="2095" w:type="dxa"/>
            <w:shd w:val="clear" w:color="auto" w:fill="FFFFFF" w:themeFill="background1"/>
            <w:vAlign w:val="center"/>
          </w:tcPr>
          <w:p w14:paraId="5D875F82"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sz w:val="20"/>
                <w:szCs w:val="20"/>
              </w:rPr>
              <w:t>Не мога да определя</w:t>
            </w:r>
          </w:p>
        </w:tc>
        <w:tc>
          <w:tcPr>
            <w:tcW w:w="791" w:type="dxa"/>
            <w:shd w:val="clear" w:color="auto" w:fill="FFFFFF" w:themeFill="background1"/>
            <w:vAlign w:val="center"/>
          </w:tcPr>
          <w:p w14:paraId="2D67EC26"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sz w:val="20"/>
                <w:szCs w:val="20"/>
              </w:rPr>
              <w:t>38</w:t>
            </w:r>
          </w:p>
        </w:tc>
        <w:tc>
          <w:tcPr>
            <w:tcW w:w="1861" w:type="dxa"/>
            <w:shd w:val="clear" w:color="auto" w:fill="FFFFFF" w:themeFill="background1"/>
            <w:vAlign w:val="center"/>
          </w:tcPr>
          <w:p w14:paraId="06DB3331"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Не мога да определя</w:t>
            </w:r>
          </w:p>
        </w:tc>
        <w:tc>
          <w:tcPr>
            <w:tcW w:w="860" w:type="dxa"/>
            <w:shd w:val="clear" w:color="auto" w:fill="FFFFFF" w:themeFill="background1"/>
            <w:vAlign w:val="center"/>
          </w:tcPr>
          <w:p w14:paraId="224799EC"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12</w:t>
            </w:r>
          </w:p>
        </w:tc>
        <w:tc>
          <w:tcPr>
            <w:tcW w:w="1924" w:type="dxa"/>
            <w:shd w:val="clear" w:color="auto" w:fill="FFFFFF" w:themeFill="background1"/>
            <w:vAlign w:val="center"/>
          </w:tcPr>
          <w:p w14:paraId="2FE8B246"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Не мога да определя</w:t>
            </w:r>
          </w:p>
        </w:tc>
        <w:tc>
          <w:tcPr>
            <w:tcW w:w="880" w:type="dxa"/>
            <w:shd w:val="clear" w:color="auto" w:fill="FFFFFF" w:themeFill="background1"/>
            <w:vAlign w:val="center"/>
          </w:tcPr>
          <w:p w14:paraId="0D0C0279"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253</w:t>
            </w:r>
          </w:p>
        </w:tc>
      </w:tr>
      <w:tr w:rsidR="00FF1E94" w:rsidRPr="009B4DCE" w14:paraId="18C175CA" w14:textId="77777777" w:rsidTr="00790CD8">
        <w:trPr>
          <w:trHeight w:val="252"/>
          <w:jc w:val="center"/>
        </w:trPr>
        <w:tc>
          <w:tcPr>
            <w:tcW w:w="2095" w:type="dxa"/>
            <w:shd w:val="clear" w:color="auto" w:fill="FFFFFF" w:themeFill="background1"/>
            <w:vAlign w:val="center"/>
          </w:tcPr>
          <w:p w14:paraId="21131B4D"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sz w:val="20"/>
                <w:szCs w:val="20"/>
              </w:rPr>
              <w:t>Не желая да отговоря</w:t>
            </w:r>
          </w:p>
        </w:tc>
        <w:tc>
          <w:tcPr>
            <w:tcW w:w="791" w:type="dxa"/>
            <w:shd w:val="clear" w:color="auto" w:fill="FFFFFF" w:themeFill="background1"/>
            <w:vAlign w:val="center"/>
          </w:tcPr>
          <w:p w14:paraId="750B2D30"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sz w:val="20"/>
                <w:szCs w:val="20"/>
              </w:rPr>
              <w:t>75</w:t>
            </w:r>
          </w:p>
        </w:tc>
        <w:tc>
          <w:tcPr>
            <w:tcW w:w="1861" w:type="dxa"/>
            <w:shd w:val="clear" w:color="auto" w:fill="FFFFFF" w:themeFill="background1"/>
            <w:vAlign w:val="center"/>
          </w:tcPr>
          <w:p w14:paraId="48D190EF"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Не желая да отговоря</w:t>
            </w:r>
          </w:p>
        </w:tc>
        <w:tc>
          <w:tcPr>
            <w:tcW w:w="860" w:type="dxa"/>
            <w:shd w:val="clear" w:color="auto" w:fill="FFFFFF" w:themeFill="background1"/>
            <w:vAlign w:val="center"/>
          </w:tcPr>
          <w:p w14:paraId="2AB1FC77"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48</w:t>
            </w:r>
          </w:p>
        </w:tc>
        <w:tc>
          <w:tcPr>
            <w:tcW w:w="1924" w:type="dxa"/>
            <w:shd w:val="clear" w:color="auto" w:fill="FFFFFF" w:themeFill="background1"/>
            <w:vAlign w:val="center"/>
          </w:tcPr>
          <w:p w14:paraId="092F1A54"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Не желая да отговоря</w:t>
            </w:r>
          </w:p>
        </w:tc>
        <w:tc>
          <w:tcPr>
            <w:tcW w:w="880" w:type="dxa"/>
            <w:shd w:val="clear" w:color="auto" w:fill="FFFFFF" w:themeFill="background1"/>
            <w:vAlign w:val="center"/>
          </w:tcPr>
          <w:p w14:paraId="6F11CBB9"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498</w:t>
            </w:r>
          </w:p>
        </w:tc>
      </w:tr>
      <w:tr w:rsidR="00FF1E94" w:rsidRPr="009B4DCE" w14:paraId="5B9F20FD" w14:textId="77777777" w:rsidTr="00790CD8">
        <w:trPr>
          <w:trHeight w:val="252"/>
          <w:jc w:val="center"/>
        </w:trPr>
        <w:tc>
          <w:tcPr>
            <w:tcW w:w="2095" w:type="dxa"/>
            <w:shd w:val="clear" w:color="auto" w:fill="FFFFFF" w:themeFill="background1"/>
            <w:vAlign w:val="center"/>
          </w:tcPr>
          <w:p w14:paraId="50D08A58"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sz w:val="20"/>
                <w:szCs w:val="20"/>
              </w:rPr>
              <w:t>Непоказана1</w:t>
            </w:r>
          </w:p>
        </w:tc>
        <w:tc>
          <w:tcPr>
            <w:tcW w:w="791" w:type="dxa"/>
            <w:shd w:val="clear" w:color="auto" w:fill="FFFFFF" w:themeFill="background1"/>
            <w:vAlign w:val="center"/>
          </w:tcPr>
          <w:p w14:paraId="6B582224"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sz w:val="20"/>
                <w:szCs w:val="20"/>
              </w:rPr>
              <w:t>467</w:t>
            </w:r>
          </w:p>
        </w:tc>
        <w:tc>
          <w:tcPr>
            <w:tcW w:w="1861" w:type="dxa"/>
            <w:shd w:val="clear" w:color="auto" w:fill="FFFFFF" w:themeFill="background1"/>
            <w:vAlign w:val="center"/>
          </w:tcPr>
          <w:p w14:paraId="2F22A68E"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Непоказан</w:t>
            </w:r>
          </w:p>
        </w:tc>
        <w:tc>
          <w:tcPr>
            <w:tcW w:w="860" w:type="dxa"/>
            <w:shd w:val="clear" w:color="auto" w:fill="FFFFFF" w:themeFill="background1"/>
            <w:vAlign w:val="center"/>
          </w:tcPr>
          <w:p w14:paraId="5F5C6994"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664</w:t>
            </w:r>
          </w:p>
        </w:tc>
        <w:tc>
          <w:tcPr>
            <w:tcW w:w="1924" w:type="dxa"/>
            <w:shd w:val="clear" w:color="auto" w:fill="FFFFFF" w:themeFill="background1"/>
            <w:vAlign w:val="center"/>
          </w:tcPr>
          <w:p w14:paraId="774B445B"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Непоказано</w:t>
            </w:r>
          </w:p>
        </w:tc>
        <w:tc>
          <w:tcPr>
            <w:tcW w:w="880" w:type="dxa"/>
            <w:shd w:val="clear" w:color="auto" w:fill="FFFFFF" w:themeFill="background1"/>
            <w:vAlign w:val="center"/>
          </w:tcPr>
          <w:p w14:paraId="1D8A3EFD"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color w:val="222222"/>
                <w:sz w:val="20"/>
                <w:szCs w:val="20"/>
                <w:shd w:val="clear" w:color="auto" w:fill="FBFBFB"/>
              </w:rPr>
              <w:t>664</w:t>
            </w:r>
          </w:p>
        </w:tc>
      </w:tr>
      <w:tr w:rsidR="00FF1E94" w:rsidRPr="009B4DCE" w14:paraId="18F8323D" w14:textId="77777777" w:rsidTr="00790CD8">
        <w:trPr>
          <w:trHeight w:val="252"/>
          <w:jc w:val="center"/>
        </w:trPr>
        <w:tc>
          <w:tcPr>
            <w:tcW w:w="2095" w:type="dxa"/>
            <w:shd w:val="clear" w:color="auto" w:fill="BFBFBF" w:themeFill="background1" w:themeFillShade="BF"/>
            <w:vAlign w:val="center"/>
          </w:tcPr>
          <w:p w14:paraId="02C162C7" w14:textId="77777777" w:rsidR="00FF1E94" w:rsidRPr="009B4DCE" w:rsidRDefault="00FF1E94" w:rsidP="00790CD8">
            <w:pPr>
              <w:jc w:val="center"/>
              <w:rPr>
                <w:rFonts w:ascii="Times New Roman" w:hAnsi="Times New Roman" w:cs="Times New Roman"/>
                <w:b/>
                <w:bCs/>
                <w:sz w:val="20"/>
                <w:szCs w:val="20"/>
              </w:rPr>
            </w:pPr>
          </w:p>
        </w:tc>
        <w:tc>
          <w:tcPr>
            <w:tcW w:w="791" w:type="dxa"/>
            <w:shd w:val="clear" w:color="auto" w:fill="BFBFBF" w:themeFill="background1" w:themeFillShade="BF"/>
            <w:vAlign w:val="center"/>
          </w:tcPr>
          <w:p w14:paraId="4FF7301A" w14:textId="77777777" w:rsidR="00FF1E94" w:rsidRPr="009B4DCE" w:rsidRDefault="00FF1E94" w:rsidP="00790CD8">
            <w:pPr>
              <w:jc w:val="center"/>
              <w:rPr>
                <w:rFonts w:ascii="Times New Roman" w:hAnsi="Times New Roman" w:cs="Times New Roman"/>
                <w:bCs/>
                <w:sz w:val="20"/>
                <w:szCs w:val="20"/>
              </w:rPr>
            </w:pPr>
          </w:p>
        </w:tc>
        <w:tc>
          <w:tcPr>
            <w:tcW w:w="1861" w:type="dxa"/>
            <w:shd w:val="clear" w:color="auto" w:fill="BFBFBF" w:themeFill="background1" w:themeFillShade="BF"/>
            <w:vAlign w:val="center"/>
          </w:tcPr>
          <w:p w14:paraId="58FD3E0C" w14:textId="77777777" w:rsidR="00FF1E94" w:rsidRPr="009B4DCE" w:rsidRDefault="00FF1E94" w:rsidP="00790CD8">
            <w:pPr>
              <w:jc w:val="center"/>
              <w:rPr>
                <w:rFonts w:ascii="Times New Roman" w:hAnsi="Times New Roman" w:cs="Times New Roman"/>
                <w:b/>
                <w:bCs/>
                <w:sz w:val="20"/>
                <w:szCs w:val="20"/>
              </w:rPr>
            </w:pPr>
          </w:p>
        </w:tc>
        <w:tc>
          <w:tcPr>
            <w:tcW w:w="860" w:type="dxa"/>
            <w:shd w:val="clear" w:color="auto" w:fill="BFBFBF" w:themeFill="background1" w:themeFillShade="BF"/>
            <w:vAlign w:val="center"/>
          </w:tcPr>
          <w:p w14:paraId="064232B9" w14:textId="77777777" w:rsidR="00FF1E94" w:rsidRPr="009B4DCE" w:rsidRDefault="00FF1E94" w:rsidP="00790CD8">
            <w:pPr>
              <w:jc w:val="center"/>
              <w:rPr>
                <w:rFonts w:ascii="Times New Roman" w:hAnsi="Times New Roman" w:cs="Times New Roman"/>
                <w:bCs/>
                <w:sz w:val="20"/>
                <w:szCs w:val="20"/>
              </w:rPr>
            </w:pPr>
          </w:p>
        </w:tc>
        <w:tc>
          <w:tcPr>
            <w:tcW w:w="1924" w:type="dxa"/>
            <w:vAlign w:val="center"/>
          </w:tcPr>
          <w:p w14:paraId="34A086F3" w14:textId="77777777" w:rsidR="00FF1E94" w:rsidRPr="009B4DCE" w:rsidRDefault="00FF1E94" w:rsidP="00790CD8">
            <w:pPr>
              <w:rPr>
                <w:rFonts w:ascii="Times New Roman" w:hAnsi="Times New Roman" w:cs="Times New Roman"/>
                <w:b/>
                <w:bCs/>
                <w:sz w:val="20"/>
                <w:szCs w:val="20"/>
              </w:rPr>
            </w:pPr>
            <w:r w:rsidRPr="009B4DCE">
              <w:rPr>
                <w:rFonts w:ascii="Times New Roman" w:hAnsi="Times New Roman" w:cs="Times New Roman"/>
                <w:b/>
                <w:bCs/>
                <w:sz w:val="20"/>
                <w:szCs w:val="20"/>
              </w:rPr>
              <w:t>Нямам</w:t>
            </w:r>
          </w:p>
        </w:tc>
        <w:tc>
          <w:tcPr>
            <w:tcW w:w="880" w:type="dxa"/>
            <w:vAlign w:val="center"/>
          </w:tcPr>
          <w:p w14:paraId="0D65E468" w14:textId="77777777" w:rsidR="00FF1E94" w:rsidRPr="009B4DCE" w:rsidRDefault="00FF1E94" w:rsidP="00790CD8">
            <w:pPr>
              <w:jc w:val="center"/>
              <w:rPr>
                <w:rFonts w:ascii="Times New Roman" w:hAnsi="Times New Roman" w:cs="Times New Roman"/>
                <w:bCs/>
                <w:sz w:val="20"/>
                <w:szCs w:val="20"/>
              </w:rPr>
            </w:pPr>
            <w:r w:rsidRPr="009B4DCE">
              <w:rPr>
                <w:rFonts w:ascii="Times New Roman" w:hAnsi="Times New Roman" w:cs="Times New Roman"/>
                <w:bCs/>
                <w:sz w:val="20"/>
                <w:szCs w:val="20"/>
              </w:rPr>
              <w:t>257</w:t>
            </w:r>
          </w:p>
        </w:tc>
      </w:tr>
      <w:tr w:rsidR="00FF1E94" w:rsidRPr="009B4DCE" w14:paraId="31BD7E2E" w14:textId="77777777" w:rsidTr="00790CD8">
        <w:trPr>
          <w:trHeight w:val="353"/>
          <w:jc w:val="center"/>
        </w:trPr>
        <w:tc>
          <w:tcPr>
            <w:tcW w:w="2095" w:type="dxa"/>
            <w:shd w:val="clear" w:color="auto" w:fill="B6DDE8" w:themeFill="accent5" w:themeFillTint="66"/>
            <w:vAlign w:val="center"/>
          </w:tcPr>
          <w:p w14:paraId="04AC1A71" w14:textId="77777777" w:rsidR="00FF1E94" w:rsidRPr="009B4DCE" w:rsidRDefault="00FF1E94" w:rsidP="00790CD8">
            <w:pPr>
              <w:jc w:val="center"/>
              <w:rPr>
                <w:rFonts w:ascii="Times New Roman" w:hAnsi="Times New Roman" w:cs="Times New Roman"/>
                <w:b/>
                <w:bCs/>
                <w:sz w:val="20"/>
                <w:szCs w:val="20"/>
              </w:rPr>
            </w:pPr>
            <w:r w:rsidRPr="009B4DCE">
              <w:rPr>
                <w:rFonts w:ascii="Times New Roman" w:hAnsi="Times New Roman" w:cs="Times New Roman"/>
                <w:b/>
                <w:bCs/>
                <w:sz w:val="20"/>
                <w:szCs w:val="20"/>
              </w:rPr>
              <w:t>ОБЩО</w:t>
            </w:r>
          </w:p>
        </w:tc>
        <w:tc>
          <w:tcPr>
            <w:tcW w:w="791" w:type="dxa"/>
            <w:shd w:val="clear" w:color="auto" w:fill="B6DDE8" w:themeFill="accent5" w:themeFillTint="66"/>
            <w:vAlign w:val="center"/>
          </w:tcPr>
          <w:p w14:paraId="597F1114" w14:textId="77777777" w:rsidR="00FF1E94" w:rsidRPr="009B4DCE" w:rsidRDefault="00FF1E94" w:rsidP="00790CD8">
            <w:pPr>
              <w:jc w:val="center"/>
              <w:rPr>
                <w:rFonts w:ascii="Times New Roman" w:hAnsi="Times New Roman" w:cs="Times New Roman"/>
                <w:b/>
                <w:bCs/>
                <w:sz w:val="20"/>
                <w:szCs w:val="20"/>
              </w:rPr>
            </w:pPr>
            <w:r w:rsidRPr="009B4DCE">
              <w:rPr>
                <w:rFonts w:ascii="Times New Roman" w:hAnsi="Times New Roman" w:cs="Times New Roman"/>
                <w:b/>
                <w:bCs/>
                <w:sz w:val="20"/>
                <w:szCs w:val="20"/>
              </w:rPr>
              <w:t>11114</w:t>
            </w:r>
          </w:p>
        </w:tc>
        <w:tc>
          <w:tcPr>
            <w:tcW w:w="1861" w:type="dxa"/>
            <w:shd w:val="clear" w:color="auto" w:fill="B6DDE8" w:themeFill="accent5" w:themeFillTint="66"/>
            <w:vAlign w:val="center"/>
          </w:tcPr>
          <w:p w14:paraId="7ABF16A9" w14:textId="77777777" w:rsidR="00FF1E94" w:rsidRPr="009B4DCE" w:rsidRDefault="00FF1E94" w:rsidP="00790CD8">
            <w:pPr>
              <w:jc w:val="center"/>
              <w:rPr>
                <w:rFonts w:ascii="Times New Roman" w:hAnsi="Times New Roman" w:cs="Times New Roman"/>
                <w:b/>
                <w:bCs/>
                <w:sz w:val="20"/>
                <w:szCs w:val="20"/>
              </w:rPr>
            </w:pPr>
          </w:p>
        </w:tc>
        <w:tc>
          <w:tcPr>
            <w:tcW w:w="860" w:type="dxa"/>
            <w:shd w:val="clear" w:color="auto" w:fill="B6DDE8" w:themeFill="accent5" w:themeFillTint="66"/>
            <w:vAlign w:val="center"/>
          </w:tcPr>
          <w:p w14:paraId="0FD54EE7" w14:textId="77777777" w:rsidR="00FF1E94" w:rsidRPr="009B4DCE" w:rsidRDefault="00FF1E94" w:rsidP="00790CD8">
            <w:pPr>
              <w:jc w:val="center"/>
              <w:rPr>
                <w:rFonts w:ascii="Times New Roman" w:hAnsi="Times New Roman" w:cs="Times New Roman"/>
                <w:b/>
                <w:bCs/>
                <w:sz w:val="20"/>
                <w:szCs w:val="20"/>
              </w:rPr>
            </w:pPr>
            <w:r w:rsidRPr="009B4DCE">
              <w:rPr>
                <w:rFonts w:ascii="Times New Roman" w:hAnsi="Times New Roman" w:cs="Times New Roman"/>
                <w:b/>
                <w:bCs/>
                <w:sz w:val="20"/>
                <w:szCs w:val="20"/>
              </w:rPr>
              <w:t>11114</w:t>
            </w:r>
          </w:p>
        </w:tc>
        <w:tc>
          <w:tcPr>
            <w:tcW w:w="1924" w:type="dxa"/>
            <w:shd w:val="clear" w:color="auto" w:fill="B6DDE8" w:themeFill="accent5" w:themeFillTint="66"/>
            <w:vAlign w:val="center"/>
          </w:tcPr>
          <w:p w14:paraId="0540B0FD" w14:textId="77777777" w:rsidR="00FF1E94" w:rsidRPr="009B4DCE" w:rsidRDefault="00FF1E94" w:rsidP="00790CD8">
            <w:pPr>
              <w:jc w:val="center"/>
              <w:rPr>
                <w:rFonts w:ascii="Times New Roman" w:hAnsi="Times New Roman" w:cs="Times New Roman"/>
                <w:b/>
                <w:bCs/>
                <w:sz w:val="20"/>
                <w:szCs w:val="20"/>
              </w:rPr>
            </w:pPr>
          </w:p>
        </w:tc>
        <w:tc>
          <w:tcPr>
            <w:tcW w:w="880" w:type="dxa"/>
            <w:shd w:val="clear" w:color="auto" w:fill="B6DDE8" w:themeFill="accent5" w:themeFillTint="66"/>
            <w:vAlign w:val="center"/>
          </w:tcPr>
          <w:p w14:paraId="1DD28ED0" w14:textId="77777777" w:rsidR="00FF1E94" w:rsidRPr="009B4DCE" w:rsidRDefault="00FF1E94" w:rsidP="00790CD8">
            <w:pPr>
              <w:jc w:val="center"/>
              <w:rPr>
                <w:rFonts w:ascii="Times New Roman" w:hAnsi="Times New Roman" w:cs="Times New Roman"/>
                <w:b/>
                <w:bCs/>
                <w:sz w:val="20"/>
                <w:szCs w:val="20"/>
              </w:rPr>
            </w:pPr>
            <w:r w:rsidRPr="009B4DCE">
              <w:rPr>
                <w:rFonts w:ascii="Times New Roman" w:hAnsi="Times New Roman" w:cs="Times New Roman"/>
                <w:b/>
                <w:bCs/>
                <w:sz w:val="20"/>
                <w:szCs w:val="20"/>
              </w:rPr>
              <w:t>11114</w:t>
            </w:r>
          </w:p>
        </w:tc>
      </w:tr>
    </w:tbl>
    <w:p w14:paraId="4D9E8287" w14:textId="77777777" w:rsidR="00FF1E94" w:rsidRPr="001E19D6" w:rsidRDefault="00FF1E94" w:rsidP="00FF1E94">
      <w:pPr>
        <w:spacing w:after="120" w:line="240" w:lineRule="auto"/>
        <w:jc w:val="center"/>
        <w:rPr>
          <w:rFonts w:ascii="Times New Roman" w:hAnsi="Times New Roman" w:cs="Times New Roman"/>
          <w:i/>
          <w:sz w:val="20"/>
          <w:szCs w:val="20"/>
        </w:rPr>
      </w:pPr>
      <w:r w:rsidRPr="001E19D6">
        <w:rPr>
          <w:rFonts w:ascii="Times New Roman" w:hAnsi="Times New Roman" w:cs="Times New Roman"/>
          <w:i/>
          <w:sz w:val="20"/>
          <w:szCs w:val="20"/>
        </w:rPr>
        <w:t>Източник: Национален статистически институт</w:t>
      </w:r>
    </w:p>
    <w:p w14:paraId="55024A63" w14:textId="77777777" w:rsidR="00FF1E94" w:rsidRPr="009C52C2" w:rsidRDefault="00FF1E94" w:rsidP="00FF1E94">
      <w:pPr>
        <w:spacing w:after="120" w:line="240" w:lineRule="auto"/>
        <w:ind w:firstLine="709"/>
        <w:jc w:val="both"/>
        <w:rPr>
          <w:rFonts w:ascii="Times New Roman" w:hAnsi="Times New Roman" w:cs="Times New Roman"/>
          <w:color w:val="FF0000"/>
          <w:sz w:val="24"/>
          <w:szCs w:val="24"/>
        </w:rPr>
      </w:pPr>
      <w:r w:rsidRPr="007C5D96">
        <w:rPr>
          <w:rFonts w:ascii="Times New Roman" w:hAnsi="Times New Roman" w:cs="Times New Roman"/>
          <w:sz w:val="24"/>
          <w:szCs w:val="24"/>
        </w:rPr>
        <w:t xml:space="preserve">По данни на ГД ГРАО (www.grao.bg) на община </w:t>
      </w:r>
      <w:r>
        <w:rPr>
          <w:rFonts w:ascii="Times New Roman" w:hAnsi="Times New Roman" w:cs="Times New Roman"/>
          <w:sz w:val="24"/>
          <w:szCs w:val="24"/>
        </w:rPr>
        <w:t>Генерал Тошево</w:t>
      </w:r>
      <w:r w:rsidRPr="007C5D96">
        <w:rPr>
          <w:rFonts w:ascii="Times New Roman" w:hAnsi="Times New Roman" w:cs="Times New Roman"/>
          <w:sz w:val="24"/>
          <w:szCs w:val="24"/>
        </w:rPr>
        <w:t xml:space="preserve"> в периода на действие</w:t>
      </w:r>
      <w:r>
        <w:rPr>
          <w:rFonts w:ascii="Times New Roman" w:hAnsi="Times New Roman" w:cs="Times New Roman"/>
          <w:sz w:val="24"/>
          <w:szCs w:val="24"/>
        </w:rPr>
        <w:t xml:space="preserve"> и прилагане на ПИРО (2021-2023 </w:t>
      </w:r>
      <w:r w:rsidRPr="007C5D96">
        <w:rPr>
          <w:rFonts w:ascii="Times New Roman" w:hAnsi="Times New Roman" w:cs="Times New Roman"/>
          <w:sz w:val="24"/>
          <w:szCs w:val="24"/>
        </w:rPr>
        <w:t>г.), населението по постоянен адрес намалява с 2</w:t>
      </w:r>
      <w:r>
        <w:rPr>
          <w:rFonts w:ascii="Times New Roman" w:hAnsi="Times New Roman" w:cs="Times New Roman"/>
          <w:sz w:val="24"/>
          <w:szCs w:val="24"/>
        </w:rPr>
        <w:t>,5</w:t>
      </w:r>
      <w:r w:rsidRPr="007C5D96">
        <w:rPr>
          <w:rFonts w:ascii="Times New Roman" w:hAnsi="Times New Roman" w:cs="Times New Roman"/>
          <w:sz w:val="24"/>
          <w:szCs w:val="24"/>
        </w:rPr>
        <w:t>%, а по настоящ адрес намалява с 3</w:t>
      </w:r>
      <w:r>
        <w:rPr>
          <w:rFonts w:ascii="Times New Roman" w:hAnsi="Times New Roman" w:cs="Times New Roman"/>
          <w:sz w:val="24"/>
          <w:szCs w:val="24"/>
        </w:rPr>
        <w:t>,3</w:t>
      </w:r>
      <w:r w:rsidRPr="007C5D96">
        <w:rPr>
          <w:rFonts w:ascii="Times New Roman" w:hAnsi="Times New Roman" w:cs="Times New Roman"/>
          <w:sz w:val="24"/>
          <w:szCs w:val="24"/>
        </w:rPr>
        <w:t xml:space="preserve">%. </w:t>
      </w:r>
      <w:r w:rsidRPr="00D07C7E">
        <w:rPr>
          <w:rFonts w:ascii="Times New Roman" w:hAnsi="Times New Roman" w:cs="Times New Roman"/>
          <w:color w:val="000000" w:themeColor="text1"/>
          <w:sz w:val="24"/>
          <w:szCs w:val="24"/>
        </w:rPr>
        <w:t xml:space="preserve">През последната отчетна 2023 година жителите на общината по постоянен адрес са </w:t>
      </w:r>
      <w:r>
        <w:rPr>
          <w:rFonts w:ascii="Times New Roman" w:hAnsi="Times New Roman" w:cs="Times New Roman"/>
          <w:color w:val="000000" w:themeColor="text1"/>
          <w:sz w:val="24"/>
          <w:szCs w:val="24"/>
        </w:rPr>
        <w:t>15 205</w:t>
      </w:r>
      <w:r w:rsidRPr="00D07C7E">
        <w:rPr>
          <w:rFonts w:ascii="Times New Roman" w:hAnsi="Times New Roman" w:cs="Times New Roman"/>
          <w:color w:val="000000" w:themeColor="text1"/>
          <w:sz w:val="24"/>
          <w:szCs w:val="24"/>
        </w:rPr>
        <w:t xml:space="preserve"> души,  по настоящ адрес –</w:t>
      </w:r>
      <w:r>
        <w:rPr>
          <w:rFonts w:ascii="Times New Roman" w:hAnsi="Times New Roman" w:cs="Times New Roman"/>
          <w:color w:val="000000" w:themeColor="text1"/>
          <w:sz w:val="24"/>
          <w:szCs w:val="24"/>
        </w:rPr>
        <w:t xml:space="preserve"> 13 021</w:t>
      </w:r>
      <w:r w:rsidRPr="00D07C7E">
        <w:rPr>
          <w:rFonts w:ascii="Times New Roman" w:hAnsi="Times New Roman" w:cs="Times New Roman"/>
          <w:color w:val="000000" w:themeColor="text1"/>
          <w:sz w:val="24"/>
          <w:szCs w:val="24"/>
        </w:rPr>
        <w:t xml:space="preserve">, а с постоянен и настоящ адрес в същото населено място – </w:t>
      </w:r>
      <w:r>
        <w:rPr>
          <w:rFonts w:ascii="Times New Roman" w:hAnsi="Times New Roman" w:cs="Times New Roman"/>
          <w:color w:val="000000" w:themeColor="text1"/>
          <w:sz w:val="24"/>
          <w:szCs w:val="24"/>
        </w:rPr>
        <w:t xml:space="preserve">11 604 </w:t>
      </w:r>
      <w:r w:rsidRPr="00D07C7E">
        <w:rPr>
          <w:rFonts w:ascii="Times New Roman" w:hAnsi="Times New Roman" w:cs="Times New Roman"/>
          <w:color w:val="000000" w:themeColor="text1"/>
          <w:sz w:val="24"/>
          <w:szCs w:val="24"/>
        </w:rPr>
        <w:t xml:space="preserve">души. </w:t>
      </w:r>
    </w:p>
    <w:p w14:paraId="53EC8D88" w14:textId="27085D82" w:rsidR="00FF1E94" w:rsidRPr="00640A9C" w:rsidRDefault="00FF1E94" w:rsidP="00FF1E94">
      <w:pPr>
        <w:spacing w:after="0" w:line="240" w:lineRule="auto"/>
        <w:jc w:val="center"/>
        <w:rPr>
          <w:rFonts w:ascii="Times New Roman" w:hAnsi="Times New Roman" w:cs="Times New Roman"/>
          <w:b/>
          <w:sz w:val="24"/>
          <w:szCs w:val="24"/>
        </w:rPr>
      </w:pPr>
      <w:r w:rsidRPr="00640A9C">
        <w:rPr>
          <w:rFonts w:ascii="Times New Roman" w:hAnsi="Times New Roman" w:cs="Times New Roman"/>
          <w:b/>
          <w:sz w:val="24"/>
          <w:szCs w:val="24"/>
        </w:rPr>
        <w:t>Таблица 1</w:t>
      </w:r>
      <w:r w:rsidR="004A76FF">
        <w:rPr>
          <w:rFonts w:ascii="Times New Roman" w:hAnsi="Times New Roman" w:cs="Times New Roman"/>
          <w:b/>
          <w:sz w:val="24"/>
          <w:szCs w:val="24"/>
          <w:lang w:val="bg-BG"/>
        </w:rPr>
        <w:t>9</w:t>
      </w:r>
      <w:r w:rsidRPr="00640A9C">
        <w:rPr>
          <w:rFonts w:ascii="Times New Roman" w:hAnsi="Times New Roman" w:cs="Times New Roman"/>
          <w:b/>
          <w:sz w:val="24"/>
          <w:szCs w:val="24"/>
        </w:rPr>
        <w:t>: Население по постоянен и настоящ адрес към 31.12.2021-2023 г.</w:t>
      </w:r>
    </w:p>
    <w:tbl>
      <w:tblPr>
        <w:tblW w:w="8469" w:type="dxa"/>
        <w:jc w:val="center"/>
        <w:tblCellMar>
          <w:left w:w="70" w:type="dxa"/>
          <w:right w:w="70" w:type="dxa"/>
        </w:tblCellMar>
        <w:tblLook w:val="04A0" w:firstRow="1" w:lastRow="0" w:firstColumn="1" w:lastColumn="0" w:noHBand="0" w:noVBand="1"/>
      </w:tblPr>
      <w:tblGrid>
        <w:gridCol w:w="1746"/>
        <w:gridCol w:w="746"/>
        <w:gridCol w:w="746"/>
        <w:gridCol w:w="748"/>
        <w:gridCol w:w="745"/>
        <w:gridCol w:w="746"/>
        <w:gridCol w:w="748"/>
        <w:gridCol w:w="746"/>
        <w:gridCol w:w="746"/>
        <w:gridCol w:w="746"/>
        <w:gridCol w:w="6"/>
      </w:tblGrid>
      <w:tr w:rsidR="00FF1E94" w:rsidRPr="00640A9C" w14:paraId="13B1530D" w14:textId="77777777" w:rsidTr="00790CD8">
        <w:trPr>
          <w:trHeight w:val="568"/>
          <w:jc w:val="center"/>
        </w:trPr>
        <w:tc>
          <w:tcPr>
            <w:tcW w:w="1746"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34FE84E1"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 xml:space="preserve">Община, </w:t>
            </w:r>
            <w:r w:rsidRPr="00640A9C">
              <w:rPr>
                <w:rFonts w:ascii="Times New Roman" w:eastAsia="Times New Roman" w:hAnsi="Times New Roman" w:cs="Times New Roman"/>
                <w:b/>
                <w:bCs/>
                <w:color w:val="000000"/>
                <w:sz w:val="20"/>
                <w:szCs w:val="20"/>
              </w:rPr>
              <w:br/>
              <w:t>населено място</w:t>
            </w:r>
          </w:p>
        </w:tc>
        <w:tc>
          <w:tcPr>
            <w:tcW w:w="2240" w:type="dxa"/>
            <w:gridSpan w:val="3"/>
            <w:tcBorders>
              <w:top w:val="single" w:sz="4" w:space="0" w:color="auto"/>
              <w:left w:val="nil"/>
              <w:bottom w:val="single" w:sz="4" w:space="0" w:color="auto"/>
              <w:right w:val="single" w:sz="4" w:space="0" w:color="auto"/>
            </w:tcBorders>
            <w:shd w:val="clear" w:color="auto" w:fill="B6DDE8" w:themeFill="accent5" w:themeFillTint="66"/>
            <w:noWrap/>
            <w:vAlign w:val="center"/>
            <w:hideMark/>
          </w:tcPr>
          <w:p w14:paraId="233C89DA"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Постоянен адрес</w:t>
            </w:r>
          </w:p>
        </w:tc>
        <w:tc>
          <w:tcPr>
            <w:tcW w:w="2239" w:type="dxa"/>
            <w:gridSpan w:val="3"/>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64812910"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Настоящ адрес</w:t>
            </w:r>
          </w:p>
        </w:tc>
        <w:tc>
          <w:tcPr>
            <w:tcW w:w="2244" w:type="dxa"/>
            <w:gridSpan w:val="4"/>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4A1145D8"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Постоянен и настоящ адрес в населеното място</w:t>
            </w:r>
          </w:p>
        </w:tc>
      </w:tr>
      <w:tr w:rsidR="00FF1E94" w:rsidRPr="00640A9C" w14:paraId="24285561"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14CBDC90"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Година</w:t>
            </w:r>
          </w:p>
        </w:tc>
        <w:tc>
          <w:tcPr>
            <w:tcW w:w="746" w:type="dxa"/>
            <w:tcBorders>
              <w:top w:val="nil"/>
              <w:left w:val="nil"/>
              <w:bottom w:val="single" w:sz="4" w:space="0" w:color="auto"/>
              <w:right w:val="single" w:sz="4" w:space="0" w:color="auto"/>
            </w:tcBorders>
            <w:shd w:val="clear" w:color="auto" w:fill="EAF1DD" w:themeFill="accent3" w:themeFillTint="33"/>
            <w:vAlign w:val="center"/>
            <w:hideMark/>
          </w:tcPr>
          <w:p w14:paraId="6BD934AF"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2021</w:t>
            </w:r>
          </w:p>
        </w:tc>
        <w:tc>
          <w:tcPr>
            <w:tcW w:w="746" w:type="dxa"/>
            <w:tcBorders>
              <w:top w:val="nil"/>
              <w:left w:val="nil"/>
              <w:bottom w:val="single" w:sz="4" w:space="0" w:color="auto"/>
              <w:right w:val="single" w:sz="4" w:space="0" w:color="auto"/>
            </w:tcBorders>
            <w:shd w:val="clear" w:color="auto" w:fill="EAF1DD" w:themeFill="accent3" w:themeFillTint="33"/>
            <w:vAlign w:val="center"/>
            <w:hideMark/>
          </w:tcPr>
          <w:p w14:paraId="06C71C82"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2022</w:t>
            </w:r>
          </w:p>
        </w:tc>
        <w:tc>
          <w:tcPr>
            <w:tcW w:w="748" w:type="dxa"/>
            <w:tcBorders>
              <w:top w:val="nil"/>
              <w:left w:val="nil"/>
              <w:bottom w:val="single" w:sz="4" w:space="0" w:color="auto"/>
              <w:right w:val="single" w:sz="4" w:space="0" w:color="auto"/>
            </w:tcBorders>
            <w:shd w:val="clear" w:color="auto" w:fill="EAF1DD" w:themeFill="accent3" w:themeFillTint="33"/>
            <w:vAlign w:val="center"/>
            <w:hideMark/>
          </w:tcPr>
          <w:p w14:paraId="1F9D4F51"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2023</w:t>
            </w:r>
          </w:p>
        </w:tc>
        <w:tc>
          <w:tcPr>
            <w:tcW w:w="745" w:type="dxa"/>
            <w:tcBorders>
              <w:top w:val="nil"/>
              <w:left w:val="nil"/>
              <w:bottom w:val="single" w:sz="4" w:space="0" w:color="auto"/>
              <w:right w:val="single" w:sz="4" w:space="0" w:color="auto"/>
            </w:tcBorders>
            <w:shd w:val="clear" w:color="auto" w:fill="EAF1DD" w:themeFill="accent3" w:themeFillTint="33"/>
            <w:vAlign w:val="center"/>
            <w:hideMark/>
          </w:tcPr>
          <w:p w14:paraId="70F890B8"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2021</w:t>
            </w:r>
          </w:p>
        </w:tc>
        <w:tc>
          <w:tcPr>
            <w:tcW w:w="746" w:type="dxa"/>
            <w:tcBorders>
              <w:top w:val="nil"/>
              <w:left w:val="nil"/>
              <w:bottom w:val="single" w:sz="4" w:space="0" w:color="auto"/>
              <w:right w:val="single" w:sz="4" w:space="0" w:color="auto"/>
            </w:tcBorders>
            <w:shd w:val="clear" w:color="auto" w:fill="EAF1DD" w:themeFill="accent3" w:themeFillTint="33"/>
            <w:vAlign w:val="center"/>
            <w:hideMark/>
          </w:tcPr>
          <w:p w14:paraId="0AD4C8D3"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2022</w:t>
            </w:r>
          </w:p>
        </w:tc>
        <w:tc>
          <w:tcPr>
            <w:tcW w:w="748" w:type="dxa"/>
            <w:tcBorders>
              <w:top w:val="nil"/>
              <w:left w:val="nil"/>
              <w:bottom w:val="single" w:sz="4" w:space="0" w:color="auto"/>
              <w:right w:val="single" w:sz="4" w:space="0" w:color="auto"/>
            </w:tcBorders>
            <w:shd w:val="clear" w:color="auto" w:fill="EAF1DD" w:themeFill="accent3" w:themeFillTint="33"/>
            <w:vAlign w:val="center"/>
            <w:hideMark/>
          </w:tcPr>
          <w:p w14:paraId="2029025F"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2023</w:t>
            </w:r>
          </w:p>
        </w:tc>
        <w:tc>
          <w:tcPr>
            <w:tcW w:w="746" w:type="dxa"/>
            <w:tcBorders>
              <w:top w:val="nil"/>
              <w:left w:val="nil"/>
              <w:bottom w:val="single" w:sz="4" w:space="0" w:color="auto"/>
              <w:right w:val="single" w:sz="4" w:space="0" w:color="auto"/>
            </w:tcBorders>
            <w:shd w:val="clear" w:color="auto" w:fill="EAF1DD" w:themeFill="accent3" w:themeFillTint="33"/>
            <w:vAlign w:val="center"/>
            <w:hideMark/>
          </w:tcPr>
          <w:p w14:paraId="604CC76F"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2021</w:t>
            </w:r>
          </w:p>
        </w:tc>
        <w:tc>
          <w:tcPr>
            <w:tcW w:w="746" w:type="dxa"/>
            <w:tcBorders>
              <w:top w:val="nil"/>
              <w:left w:val="nil"/>
              <w:bottom w:val="single" w:sz="4" w:space="0" w:color="auto"/>
              <w:right w:val="single" w:sz="4" w:space="0" w:color="auto"/>
            </w:tcBorders>
            <w:shd w:val="clear" w:color="auto" w:fill="EAF1DD" w:themeFill="accent3" w:themeFillTint="33"/>
            <w:vAlign w:val="center"/>
            <w:hideMark/>
          </w:tcPr>
          <w:p w14:paraId="7C8BCDC1"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2022</w:t>
            </w:r>
          </w:p>
        </w:tc>
        <w:tc>
          <w:tcPr>
            <w:tcW w:w="746" w:type="dxa"/>
            <w:tcBorders>
              <w:top w:val="nil"/>
              <w:left w:val="nil"/>
              <w:bottom w:val="single" w:sz="4" w:space="0" w:color="auto"/>
              <w:right w:val="single" w:sz="4" w:space="0" w:color="auto"/>
            </w:tcBorders>
            <w:shd w:val="clear" w:color="auto" w:fill="EAF1DD" w:themeFill="accent3" w:themeFillTint="33"/>
            <w:vAlign w:val="center"/>
            <w:hideMark/>
          </w:tcPr>
          <w:p w14:paraId="1A615C8D" w14:textId="77777777" w:rsidR="00FF1E94" w:rsidRPr="00640A9C" w:rsidRDefault="00FF1E94" w:rsidP="00790CD8">
            <w:pPr>
              <w:spacing w:after="0" w:line="240" w:lineRule="auto"/>
              <w:jc w:val="center"/>
              <w:rPr>
                <w:rFonts w:ascii="Times New Roman" w:eastAsia="Times New Roman" w:hAnsi="Times New Roman" w:cs="Times New Roman"/>
                <w:b/>
                <w:bCs/>
                <w:color w:val="000000"/>
                <w:sz w:val="20"/>
                <w:szCs w:val="20"/>
              </w:rPr>
            </w:pPr>
            <w:r w:rsidRPr="00640A9C">
              <w:rPr>
                <w:rFonts w:ascii="Times New Roman" w:eastAsia="Times New Roman" w:hAnsi="Times New Roman" w:cs="Times New Roman"/>
                <w:b/>
                <w:bCs/>
                <w:color w:val="000000"/>
                <w:sz w:val="20"/>
                <w:szCs w:val="20"/>
              </w:rPr>
              <w:t>2023</w:t>
            </w:r>
          </w:p>
        </w:tc>
      </w:tr>
      <w:tr w:rsidR="00FF1E94" w:rsidRPr="00640A9C" w14:paraId="1F64F1CA"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604102" w14:textId="77777777" w:rsidR="00FF1E94" w:rsidRPr="00BE6BA3" w:rsidRDefault="00FF1E94" w:rsidP="00790CD8">
            <w:pPr>
              <w:spacing w:after="0" w:line="240" w:lineRule="auto"/>
              <w:rPr>
                <w:rFonts w:ascii="Times New Roman" w:eastAsia="Times New Roman" w:hAnsi="Times New Roman" w:cs="Times New Roman"/>
                <w:b/>
                <w:bCs/>
                <w:color w:val="000000"/>
                <w:sz w:val="18"/>
                <w:szCs w:val="18"/>
              </w:rPr>
            </w:pPr>
            <w:r w:rsidRPr="00BE6BA3">
              <w:rPr>
                <w:rFonts w:ascii="Times New Roman" w:eastAsia="Times New Roman" w:hAnsi="Times New Roman" w:cs="Times New Roman"/>
                <w:b/>
                <w:bCs/>
                <w:color w:val="000000"/>
                <w:sz w:val="18"/>
                <w:szCs w:val="18"/>
              </w:rPr>
              <w:t>гр. Генерал Тошево</w:t>
            </w:r>
          </w:p>
        </w:tc>
        <w:tc>
          <w:tcPr>
            <w:tcW w:w="746" w:type="dxa"/>
            <w:tcBorders>
              <w:top w:val="nil"/>
              <w:left w:val="nil"/>
              <w:bottom w:val="single" w:sz="4" w:space="0" w:color="auto"/>
              <w:right w:val="single" w:sz="4" w:space="0" w:color="auto"/>
            </w:tcBorders>
            <w:shd w:val="clear" w:color="auto" w:fill="F2F2F2" w:themeFill="background1" w:themeFillShade="F2"/>
            <w:vAlign w:val="center"/>
          </w:tcPr>
          <w:p w14:paraId="19AAAA3E" w14:textId="77777777" w:rsidR="00FF1E94" w:rsidRPr="002503B7" w:rsidRDefault="00FF1E94" w:rsidP="00790CD8">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6974</w:t>
            </w:r>
          </w:p>
        </w:tc>
        <w:tc>
          <w:tcPr>
            <w:tcW w:w="746" w:type="dxa"/>
            <w:tcBorders>
              <w:top w:val="nil"/>
              <w:left w:val="nil"/>
              <w:bottom w:val="single" w:sz="4" w:space="0" w:color="auto"/>
              <w:right w:val="single" w:sz="4" w:space="0" w:color="auto"/>
            </w:tcBorders>
            <w:shd w:val="clear" w:color="auto" w:fill="F2F2F2" w:themeFill="background1" w:themeFillShade="F2"/>
            <w:vAlign w:val="center"/>
          </w:tcPr>
          <w:p w14:paraId="4351CF0F" w14:textId="77777777" w:rsidR="00FF1E94" w:rsidRPr="00DB0EED" w:rsidRDefault="00FF1E94" w:rsidP="00790CD8">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6855</w:t>
            </w:r>
          </w:p>
        </w:tc>
        <w:tc>
          <w:tcPr>
            <w:tcW w:w="748" w:type="dxa"/>
            <w:tcBorders>
              <w:top w:val="nil"/>
              <w:left w:val="nil"/>
              <w:bottom w:val="single" w:sz="4" w:space="0" w:color="auto"/>
              <w:right w:val="single" w:sz="4" w:space="0" w:color="auto"/>
            </w:tcBorders>
            <w:shd w:val="clear" w:color="auto" w:fill="F2F2F2" w:themeFill="background1" w:themeFillShade="F2"/>
            <w:vAlign w:val="center"/>
          </w:tcPr>
          <w:p w14:paraId="348157AE" w14:textId="77777777" w:rsidR="00FF1E94" w:rsidRPr="00C76100" w:rsidRDefault="00FF1E94" w:rsidP="00790CD8">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6768</w:t>
            </w:r>
          </w:p>
        </w:tc>
        <w:tc>
          <w:tcPr>
            <w:tcW w:w="745" w:type="dxa"/>
            <w:tcBorders>
              <w:top w:val="nil"/>
              <w:left w:val="nil"/>
              <w:bottom w:val="single" w:sz="4" w:space="0" w:color="auto"/>
              <w:right w:val="single" w:sz="4" w:space="0" w:color="auto"/>
            </w:tcBorders>
            <w:shd w:val="clear" w:color="auto" w:fill="F2F2F2" w:themeFill="background1" w:themeFillShade="F2"/>
            <w:vAlign w:val="center"/>
          </w:tcPr>
          <w:p w14:paraId="610D70E5" w14:textId="77777777" w:rsidR="00FF1E94" w:rsidRPr="00C73025" w:rsidRDefault="00FF1E94" w:rsidP="00790CD8">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6351</w:t>
            </w:r>
          </w:p>
        </w:tc>
        <w:tc>
          <w:tcPr>
            <w:tcW w:w="746" w:type="dxa"/>
            <w:tcBorders>
              <w:top w:val="nil"/>
              <w:left w:val="nil"/>
              <w:bottom w:val="single" w:sz="4" w:space="0" w:color="auto"/>
              <w:right w:val="single" w:sz="4" w:space="0" w:color="auto"/>
            </w:tcBorders>
            <w:shd w:val="clear" w:color="auto" w:fill="F2F2F2" w:themeFill="background1" w:themeFillShade="F2"/>
            <w:vAlign w:val="center"/>
          </w:tcPr>
          <w:p w14:paraId="5BB0F45B" w14:textId="77777777" w:rsidR="00FF1E94" w:rsidRPr="00A53BA8" w:rsidRDefault="00FF1E94" w:rsidP="00790CD8">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6236</w:t>
            </w:r>
          </w:p>
        </w:tc>
        <w:tc>
          <w:tcPr>
            <w:tcW w:w="748" w:type="dxa"/>
            <w:tcBorders>
              <w:top w:val="nil"/>
              <w:left w:val="nil"/>
              <w:bottom w:val="single" w:sz="4" w:space="0" w:color="auto"/>
              <w:right w:val="single" w:sz="4" w:space="0" w:color="auto"/>
            </w:tcBorders>
            <w:shd w:val="clear" w:color="auto" w:fill="F2F2F2" w:themeFill="background1" w:themeFillShade="F2"/>
            <w:vAlign w:val="center"/>
          </w:tcPr>
          <w:p w14:paraId="2E9B27DE" w14:textId="77777777" w:rsidR="00FF1E94" w:rsidRPr="00B707C6" w:rsidRDefault="00FF1E94" w:rsidP="00790CD8">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6167</w:t>
            </w:r>
          </w:p>
        </w:tc>
        <w:tc>
          <w:tcPr>
            <w:tcW w:w="746" w:type="dxa"/>
            <w:tcBorders>
              <w:top w:val="nil"/>
              <w:left w:val="nil"/>
              <w:bottom w:val="single" w:sz="4" w:space="0" w:color="auto"/>
              <w:right w:val="single" w:sz="4" w:space="0" w:color="auto"/>
            </w:tcBorders>
            <w:shd w:val="clear" w:color="auto" w:fill="F2F2F2" w:themeFill="background1" w:themeFillShade="F2"/>
            <w:vAlign w:val="center"/>
          </w:tcPr>
          <w:p w14:paraId="11553D34" w14:textId="77777777" w:rsidR="00FF1E94" w:rsidRPr="00684711" w:rsidRDefault="00FF1E94" w:rsidP="00790CD8">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6009</w:t>
            </w:r>
          </w:p>
        </w:tc>
        <w:tc>
          <w:tcPr>
            <w:tcW w:w="746" w:type="dxa"/>
            <w:tcBorders>
              <w:top w:val="nil"/>
              <w:left w:val="nil"/>
              <w:bottom w:val="single" w:sz="4" w:space="0" w:color="auto"/>
              <w:right w:val="single" w:sz="4" w:space="0" w:color="auto"/>
            </w:tcBorders>
            <w:shd w:val="clear" w:color="auto" w:fill="F2F2F2" w:themeFill="background1" w:themeFillShade="F2"/>
            <w:vAlign w:val="center"/>
          </w:tcPr>
          <w:p w14:paraId="0E19A74B" w14:textId="77777777" w:rsidR="00FF1E94" w:rsidRPr="00EA59EB" w:rsidRDefault="00FF1E94" w:rsidP="00790CD8">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5886</w:t>
            </w:r>
          </w:p>
        </w:tc>
        <w:tc>
          <w:tcPr>
            <w:tcW w:w="746" w:type="dxa"/>
            <w:tcBorders>
              <w:top w:val="nil"/>
              <w:left w:val="nil"/>
              <w:bottom w:val="single" w:sz="4" w:space="0" w:color="auto"/>
              <w:right w:val="single" w:sz="4" w:space="0" w:color="auto"/>
            </w:tcBorders>
            <w:shd w:val="clear" w:color="auto" w:fill="F2F2F2" w:themeFill="background1" w:themeFillShade="F2"/>
            <w:vAlign w:val="center"/>
          </w:tcPr>
          <w:p w14:paraId="0933B2F4" w14:textId="77777777" w:rsidR="00FF1E94" w:rsidRPr="007022ED" w:rsidRDefault="00FF1E94" w:rsidP="00790CD8">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5804</w:t>
            </w:r>
          </w:p>
        </w:tc>
      </w:tr>
      <w:tr w:rsidR="00FF1E94" w:rsidRPr="00640A9C" w14:paraId="372C43C6"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7E9CA03B"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sz w:val="18"/>
                <w:szCs w:val="18"/>
              </w:rPr>
              <w:t>с.</w:t>
            </w:r>
            <w:r w:rsidRPr="00BE6BA3">
              <w:rPr>
                <w:rFonts w:ascii="Times New Roman" w:eastAsia="Times New Roman" w:hAnsi="Times New Roman" w:cs="Times New Roman"/>
                <w:sz w:val="18"/>
                <w:szCs w:val="18"/>
              </w:rPr>
              <w:t>Александър Стамболийски</w:t>
            </w:r>
          </w:p>
        </w:tc>
        <w:tc>
          <w:tcPr>
            <w:tcW w:w="746" w:type="dxa"/>
            <w:tcBorders>
              <w:top w:val="nil"/>
              <w:left w:val="nil"/>
              <w:bottom w:val="single" w:sz="4" w:space="0" w:color="auto"/>
              <w:right w:val="single" w:sz="4" w:space="0" w:color="auto"/>
            </w:tcBorders>
            <w:shd w:val="clear" w:color="auto" w:fill="auto"/>
            <w:vAlign w:val="center"/>
          </w:tcPr>
          <w:p w14:paraId="59BBED12"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w:t>
            </w:r>
          </w:p>
        </w:tc>
        <w:tc>
          <w:tcPr>
            <w:tcW w:w="746" w:type="dxa"/>
            <w:tcBorders>
              <w:top w:val="nil"/>
              <w:left w:val="nil"/>
              <w:bottom w:val="single" w:sz="4" w:space="0" w:color="auto"/>
              <w:right w:val="single" w:sz="4" w:space="0" w:color="auto"/>
            </w:tcBorders>
            <w:shd w:val="clear" w:color="auto" w:fill="auto"/>
            <w:vAlign w:val="center"/>
          </w:tcPr>
          <w:p w14:paraId="1982AC46"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748" w:type="dxa"/>
            <w:tcBorders>
              <w:top w:val="nil"/>
              <w:left w:val="nil"/>
              <w:bottom w:val="single" w:sz="4" w:space="0" w:color="auto"/>
              <w:right w:val="single" w:sz="4" w:space="0" w:color="auto"/>
            </w:tcBorders>
            <w:shd w:val="clear" w:color="auto" w:fill="auto"/>
            <w:vAlign w:val="center"/>
          </w:tcPr>
          <w:p w14:paraId="4517C003"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23</w:t>
            </w:r>
          </w:p>
        </w:tc>
        <w:tc>
          <w:tcPr>
            <w:tcW w:w="745" w:type="dxa"/>
            <w:tcBorders>
              <w:top w:val="nil"/>
              <w:left w:val="nil"/>
              <w:bottom w:val="single" w:sz="4" w:space="0" w:color="auto"/>
              <w:right w:val="single" w:sz="4" w:space="0" w:color="auto"/>
            </w:tcBorders>
            <w:shd w:val="clear" w:color="auto" w:fill="auto"/>
            <w:vAlign w:val="center"/>
          </w:tcPr>
          <w:p w14:paraId="3B2E10FA" w14:textId="77777777" w:rsidR="00FF1E94" w:rsidRPr="00C73025"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23</w:t>
            </w:r>
          </w:p>
        </w:tc>
        <w:tc>
          <w:tcPr>
            <w:tcW w:w="746" w:type="dxa"/>
            <w:tcBorders>
              <w:top w:val="nil"/>
              <w:left w:val="nil"/>
              <w:bottom w:val="single" w:sz="4" w:space="0" w:color="auto"/>
              <w:right w:val="single" w:sz="4" w:space="0" w:color="auto"/>
            </w:tcBorders>
            <w:shd w:val="clear" w:color="auto" w:fill="auto"/>
            <w:vAlign w:val="center"/>
          </w:tcPr>
          <w:p w14:paraId="714E1126"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748" w:type="dxa"/>
            <w:tcBorders>
              <w:top w:val="nil"/>
              <w:left w:val="nil"/>
              <w:bottom w:val="single" w:sz="4" w:space="0" w:color="auto"/>
              <w:right w:val="single" w:sz="4" w:space="0" w:color="auto"/>
            </w:tcBorders>
            <w:shd w:val="clear" w:color="auto" w:fill="auto"/>
            <w:vAlign w:val="center"/>
          </w:tcPr>
          <w:p w14:paraId="5AF4BFD6"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23</w:t>
            </w:r>
          </w:p>
        </w:tc>
        <w:tc>
          <w:tcPr>
            <w:tcW w:w="746" w:type="dxa"/>
            <w:tcBorders>
              <w:top w:val="nil"/>
              <w:left w:val="nil"/>
              <w:bottom w:val="single" w:sz="4" w:space="0" w:color="auto"/>
              <w:right w:val="single" w:sz="4" w:space="0" w:color="auto"/>
            </w:tcBorders>
            <w:shd w:val="clear" w:color="auto" w:fill="auto"/>
            <w:vAlign w:val="center"/>
          </w:tcPr>
          <w:p w14:paraId="7A705745"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w:t>
            </w:r>
          </w:p>
        </w:tc>
        <w:tc>
          <w:tcPr>
            <w:tcW w:w="746" w:type="dxa"/>
            <w:tcBorders>
              <w:top w:val="nil"/>
              <w:left w:val="nil"/>
              <w:bottom w:val="single" w:sz="4" w:space="0" w:color="auto"/>
              <w:right w:val="single" w:sz="4" w:space="0" w:color="auto"/>
            </w:tcBorders>
            <w:shd w:val="clear" w:color="auto" w:fill="auto"/>
            <w:vAlign w:val="center"/>
          </w:tcPr>
          <w:p w14:paraId="42D0ECCD"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w:t>
            </w:r>
          </w:p>
        </w:tc>
        <w:tc>
          <w:tcPr>
            <w:tcW w:w="746" w:type="dxa"/>
            <w:tcBorders>
              <w:top w:val="nil"/>
              <w:left w:val="nil"/>
              <w:bottom w:val="single" w:sz="4" w:space="0" w:color="auto"/>
              <w:right w:val="single" w:sz="4" w:space="0" w:color="auto"/>
            </w:tcBorders>
            <w:shd w:val="clear" w:color="auto" w:fill="auto"/>
            <w:vAlign w:val="center"/>
          </w:tcPr>
          <w:p w14:paraId="64193C54"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w:t>
            </w:r>
          </w:p>
        </w:tc>
      </w:tr>
      <w:tr w:rsidR="00FF1E94" w:rsidRPr="00640A9C" w14:paraId="23D6201E"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3830D3EE"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eastAsia="Times New Roman" w:hAnsi="Times New Roman" w:cs="Times New Roman"/>
                <w:sz w:val="18"/>
                <w:szCs w:val="18"/>
              </w:rPr>
              <w:t>с. Балканци</w:t>
            </w:r>
          </w:p>
        </w:tc>
        <w:tc>
          <w:tcPr>
            <w:tcW w:w="746" w:type="dxa"/>
            <w:tcBorders>
              <w:top w:val="nil"/>
              <w:left w:val="nil"/>
              <w:bottom w:val="single" w:sz="4" w:space="0" w:color="auto"/>
              <w:right w:val="single" w:sz="4" w:space="0" w:color="auto"/>
            </w:tcBorders>
            <w:shd w:val="clear" w:color="auto" w:fill="auto"/>
            <w:vAlign w:val="center"/>
          </w:tcPr>
          <w:p w14:paraId="443F1280"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746" w:type="dxa"/>
            <w:tcBorders>
              <w:top w:val="nil"/>
              <w:left w:val="nil"/>
              <w:bottom w:val="single" w:sz="4" w:space="0" w:color="auto"/>
              <w:right w:val="single" w:sz="4" w:space="0" w:color="auto"/>
            </w:tcBorders>
            <w:shd w:val="clear" w:color="auto" w:fill="auto"/>
            <w:vAlign w:val="center"/>
          </w:tcPr>
          <w:p w14:paraId="42B58574"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46</w:t>
            </w:r>
          </w:p>
        </w:tc>
        <w:tc>
          <w:tcPr>
            <w:tcW w:w="748" w:type="dxa"/>
            <w:tcBorders>
              <w:top w:val="nil"/>
              <w:left w:val="nil"/>
              <w:bottom w:val="single" w:sz="4" w:space="0" w:color="auto"/>
              <w:right w:val="single" w:sz="4" w:space="0" w:color="auto"/>
            </w:tcBorders>
            <w:shd w:val="clear" w:color="auto" w:fill="auto"/>
            <w:vAlign w:val="center"/>
          </w:tcPr>
          <w:p w14:paraId="48CD7B85"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46</w:t>
            </w:r>
          </w:p>
        </w:tc>
        <w:tc>
          <w:tcPr>
            <w:tcW w:w="745" w:type="dxa"/>
            <w:tcBorders>
              <w:top w:val="nil"/>
              <w:left w:val="nil"/>
              <w:bottom w:val="single" w:sz="4" w:space="0" w:color="auto"/>
              <w:right w:val="single" w:sz="4" w:space="0" w:color="auto"/>
            </w:tcBorders>
            <w:shd w:val="clear" w:color="auto" w:fill="auto"/>
            <w:vAlign w:val="center"/>
          </w:tcPr>
          <w:p w14:paraId="0E0888FE" w14:textId="77777777" w:rsidR="00FF1E94" w:rsidRPr="00C73025"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51</w:t>
            </w:r>
          </w:p>
        </w:tc>
        <w:tc>
          <w:tcPr>
            <w:tcW w:w="746" w:type="dxa"/>
            <w:tcBorders>
              <w:top w:val="nil"/>
              <w:left w:val="nil"/>
              <w:bottom w:val="single" w:sz="4" w:space="0" w:color="auto"/>
              <w:right w:val="single" w:sz="4" w:space="0" w:color="auto"/>
            </w:tcBorders>
            <w:shd w:val="clear" w:color="auto" w:fill="auto"/>
            <w:vAlign w:val="center"/>
          </w:tcPr>
          <w:p w14:paraId="787C2C6C"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748" w:type="dxa"/>
            <w:tcBorders>
              <w:top w:val="nil"/>
              <w:left w:val="nil"/>
              <w:bottom w:val="single" w:sz="4" w:space="0" w:color="auto"/>
              <w:right w:val="single" w:sz="4" w:space="0" w:color="auto"/>
            </w:tcBorders>
            <w:shd w:val="clear" w:color="auto" w:fill="auto"/>
            <w:vAlign w:val="center"/>
          </w:tcPr>
          <w:p w14:paraId="4EC11542"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47</w:t>
            </w:r>
          </w:p>
        </w:tc>
        <w:tc>
          <w:tcPr>
            <w:tcW w:w="746" w:type="dxa"/>
            <w:tcBorders>
              <w:top w:val="nil"/>
              <w:left w:val="nil"/>
              <w:bottom w:val="single" w:sz="4" w:space="0" w:color="auto"/>
              <w:right w:val="single" w:sz="4" w:space="0" w:color="auto"/>
            </w:tcBorders>
            <w:shd w:val="clear" w:color="auto" w:fill="auto"/>
            <w:vAlign w:val="center"/>
          </w:tcPr>
          <w:p w14:paraId="60595FB7"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32</w:t>
            </w:r>
          </w:p>
        </w:tc>
        <w:tc>
          <w:tcPr>
            <w:tcW w:w="746" w:type="dxa"/>
            <w:tcBorders>
              <w:top w:val="nil"/>
              <w:left w:val="nil"/>
              <w:bottom w:val="single" w:sz="4" w:space="0" w:color="auto"/>
              <w:right w:val="single" w:sz="4" w:space="0" w:color="auto"/>
            </w:tcBorders>
            <w:shd w:val="clear" w:color="auto" w:fill="auto"/>
            <w:vAlign w:val="center"/>
          </w:tcPr>
          <w:p w14:paraId="5FB9C80B"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w:t>
            </w:r>
          </w:p>
        </w:tc>
        <w:tc>
          <w:tcPr>
            <w:tcW w:w="746" w:type="dxa"/>
            <w:tcBorders>
              <w:top w:val="nil"/>
              <w:left w:val="nil"/>
              <w:bottom w:val="single" w:sz="4" w:space="0" w:color="auto"/>
              <w:right w:val="single" w:sz="4" w:space="0" w:color="auto"/>
            </w:tcBorders>
            <w:shd w:val="clear" w:color="auto" w:fill="auto"/>
            <w:vAlign w:val="center"/>
          </w:tcPr>
          <w:p w14:paraId="753C42A8"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30</w:t>
            </w:r>
          </w:p>
        </w:tc>
      </w:tr>
      <w:tr w:rsidR="00FF1E94" w:rsidRPr="00640A9C" w14:paraId="69634608"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689AE6C1"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eastAsia="Times New Roman" w:hAnsi="Times New Roman" w:cs="Times New Roman"/>
                <w:sz w:val="18"/>
                <w:szCs w:val="18"/>
              </w:rPr>
              <w:t>с. Бежаново</w:t>
            </w:r>
          </w:p>
        </w:tc>
        <w:tc>
          <w:tcPr>
            <w:tcW w:w="746" w:type="dxa"/>
            <w:tcBorders>
              <w:top w:val="nil"/>
              <w:left w:val="nil"/>
              <w:bottom w:val="single" w:sz="4" w:space="0" w:color="auto"/>
              <w:right w:val="single" w:sz="4" w:space="0" w:color="auto"/>
            </w:tcBorders>
            <w:shd w:val="clear" w:color="auto" w:fill="auto"/>
            <w:vAlign w:val="center"/>
          </w:tcPr>
          <w:p w14:paraId="19935B5F"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58</w:t>
            </w:r>
          </w:p>
        </w:tc>
        <w:tc>
          <w:tcPr>
            <w:tcW w:w="746" w:type="dxa"/>
            <w:tcBorders>
              <w:top w:val="nil"/>
              <w:left w:val="nil"/>
              <w:bottom w:val="single" w:sz="4" w:space="0" w:color="auto"/>
              <w:right w:val="single" w:sz="4" w:space="0" w:color="auto"/>
            </w:tcBorders>
            <w:shd w:val="clear" w:color="auto" w:fill="auto"/>
            <w:vAlign w:val="center"/>
          </w:tcPr>
          <w:p w14:paraId="45251C82"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55</w:t>
            </w:r>
          </w:p>
        </w:tc>
        <w:tc>
          <w:tcPr>
            <w:tcW w:w="748" w:type="dxa"/>
            <w:tcBorders>
              <w:top w:val="nil"/>
              <w:left w:val="nil"/>
              <w:bottom w:val="single" w:sz="4" w:space="0" w:color="auto"/>
              <w:right w:val="single" w:sz="4" w:space="0" w:color="auto"/>
            </w:tcBorders>
            <w:shd w:val="clear" w:color="auto" w:fill="auto"/>
            <w:vAlign w:val="center"/>
          </w:tcPr>
          <w:p w14:paraId="3BC38EA1"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55</w:t>
            </w:r>
          </w:p>
        </w:tc>
        <w:tc>
          <w:tcPr>
            <w:tcW w:w="745" w:type="dxa"/>
            <w:tcBorders>
              <w:top w:val="nil"/>
              <w:left w:val="nil"/>
              <w:bottom w:val="single" w:sz="4" w:space="0" w:color="auto"/>
              <w:right w:val="single" w:sz="4" w:space="0" w:color="auto"/>
            </w:tcBorders>
            <w:shd w:val="clear" w:color="auto" w:fill="auto"/>
            <w:vAlign w:val="center"/>
          </w:tcPr>
          <w:p w14:paraId="58438370" w14:textId="77777777" w:rsidR="00FF1E94" w:rsidRPr="00C73025"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71</w:t>
            </w:r>
          </w:p>
        </w:tc>
        <w:tc>
          <w:tcPr>
            <w:tcW w:w="746" w:type="dxa"/>
            <w:tcBorders>
              <w:top w:val="nil"/>
              <w:left w:val="nil"/>
              <w:bottom w:val="single" w:sz="4" w:space="0" w:color="auto"/>
              <w:right w:val="single" w:sz="4" w:space="0" w:color="auto"/>
            </w:tcBorders>
            <w:shd w:val="clear" w:color="auto" w:fill="auto"/>
            <w:vAlign w:val="center"/>
          </w:tcPr>
          <w:p w14:paraId="31164E6F"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67</w:t>
            </w:r>
          </w:p>
        </w:tc>
        <w:tc>
          <w:tcPr>
            <w:tcW w:w="748" w:type="dxa"/>
            <w:tcBorders>
              <w:top w:val="nil"/>
              <w:left w:val="nil"/>
              <w:bottom w:val="single" w:sz="4" w:space="0" w:color="auto"/>
              <w:right w:val="single" w:sz="4" w:space="0" w:color="auto"/>
            </w:tcBorders>
            <w:shd w:val="clear" w:color="auto" w:fill="auto"/>
            <w:vAlign w:val="center"/>
          </w:tcPr>
          <w:p w14:paraId="3FCBBDA2"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67</w:t>
            </w:r>
          </w:p>
        </w:tc>
        <w:tc>
          <w:tcPr>
            <w:tcW w:w="746" w:type="dxa"/>
            <w:tcBorders>
              <w:top w:val="nil"/>
              <w:left w:val="nil"/>
              <w:bottom w:val="single" w:sz="4" w:space="0" w:color="auto"/>
              <w:right w:val="single" w:sz="4" w:space="0" w:color="auto"/>
            </w:tcBorders>
            <w:shd w:val="clear" w:color="auto" w:fill="auto"/>
            <w:vAlign w:val="center"/>
          </w:tcPr>
          <w:p w14:paraId="0636CA5E"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52</w:t>
            </w:r>
          </w:p>
        </w:tc>
        <w:tc>
          <w:tcPr>
            <w:tcW w:w="746" w:type="dxa"/>
            <w:tcBorders>
              <w:top w:val="nil"/>
              <w:left w:val="nil"/>
              <w:bottom w:val="single" w:sz="4" w:space="0" w:color="auto"/>
              <w:right w:val="single" w:sz="4" w:space="0" w:color="auto"/>
            </w:tcBorders>
            <w:shd w:val="clear" w:color="auto" w:fill="auto"/>
            <w:vAlign w:val="center"/>
          </w:tcPr>
          <w:p w14:paraId="7EFE3BCE"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50</w:t>
            </w:r>
          </w:p>
        </w:tc>
        <w:tc>
          <w:tcPr>
            <w:tcW w:w="746" w:type="dxa"/>
            <w:tcBorders>
              <w:top w:val="nil"/>
              <w:left w:val="nil"/>
              <w:bottom w:val="single" w:sz="4" w:space="0" w:color="auto"/>
              <w:right w:val="single" w:sz="4" w:space="0" w:color="auto"/>
            </w:tcBorders>
            <w:shd w:val="clear" w:color="auto" w:fill="auto"/>
            <w:vAlign w:val="center"/>
          </w:tcPr>
          <w:p w14:paraId="7A494EDC"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51</w:t>
            </w:r>
          </w:p>
        </w:tc>
      </w:tr>
      <w:tr w:rsidR="00FF1E94" w:rsidRPr="00640A9C" w14:paraId="70B988B7"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20828157"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eastAsia="Times New Roman" w:hAnsi="Times New Roman" w:cs="Times New Roman"/>
                <w:sz w:val="18"/>
                <w:szCs w:val="18"/>
              </w:rPr>
              <w:t>с. Василево</w:t>
            </w:r>
          </w:p>
        </w:tc>
        <w:tc>
          <w:tcPr>
            <w:tcW w:w="746" w:type="dxa"/>
            <w:tcBorders>
              <w:top w:val="nil"/>
              <w:left w:val="nil"/>
              <w:bottom w:val="single" w:sz="4" w:space="0" w:color="auto"/>
              <w:right w:val="single" w:sz="4" w:space="0" w:color="auto"/>
            </w:tcBorders>
            <w:shd w:val="clear" w:color="auto" w:fill="auto"/>
            <w:vAlign w:val="center"/>
          </w:tcPr>
          <w:p w14:paraId="49A8B7AD"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379</w:t>
            </w:r>
          </w:p>
        </w:tc>
        <w:tc>
          <w:tcPr>
            <w:tcW w:w="746" w:type="dxa"/>
            <w:tcBorders>
              <w:top w:val="nil"/>
              <w:left w:val="nil"/>
              <w:bottom w:val="single" w:sz="4" w:space="0" w:color="auto"/>
              <w:right w:val="single" w:sz="4" w:space="0" w:color="auto"/>
            </w:tcBorders>
            <w:shd w:val="clear" w:color="auto" w:fill="auto"/>
            <w:vAlign w:val="center"/>
          </w:tcPr>
          <w:p w14:paraId="689B5637"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373</w:t>
            </w:r>
          </w:p>
        </w:tc>
        <w:tc>
          <w:tcPr>
            <w:tcW w:w="748" w:type="dxa"/>
            <w:tcBorders>
              <w:top w:val="nil"/>
              <w:left w:val="nil"/>
              <w:bottom w:val="single" w:sz="4" w:space="0" w:color="auto"/>
              <w:right w:val="single" w:sz="4" w:space="0" w:color="auto"/>
            </w:tcBorders>
            <w:shd w:val="clear" w:color="auto" w:fill="auto"/>
            <w:vAlign w:val="center"/>
          </w:tcPr>
          <w:p w14:paraId="2A476B2D"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372</w:t>
            </w:r>
          </w:p>
        </w:tc>
        <w:tc>
          <w:tcPr>
            <w:tcW w:w="745" w:type="dxa"/>
            <w:tcBorders>
              <w:top w:val="nil"/>
              <w:left w:val="nil"/>
              <w:bottom w:val="single" w:sz="4" w:space="0" w:color="auto"/>
              <w:right w:val="single" w:sz="4" w:space="0" w:color="auto"/>
            </w:tcBorders>
            <w:shd w:val="clear" w:color="auto" w:fill="auto"/>
            <w:vAlign w:val="center"/>
          </w:tcPr>
          <w:p w14:paraId="10E7661B" w14:textId="77777777" w:rsidR="00FF1E94" w:rsidRPr="00C73025"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371</w:t>
            </w:r>
          </w:p>
        </w:tc>
        <w:tc>
          <w:tcPr>
            <w:tcW w:w="746" w:type="dxa"/>
            <w:tcBorders>
              <w:top w:val="nil"/>
              <w:left w:val="nil"/>
              <w:bottom w:val="single" w:sz="4" w:space="0" w:color="auto"/>
              <w:right w:val="single" w:sz="4" w:space="0" w:color="auto"/>
            </w:tcBorders>
            <w:shd w:val="clear" w:color="auto" w:fill="auto"/>
            <w:vAlign w:val="center"/>
          </w:tcPr>
          <w:p w14:paraId="1844DB99"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371</w:t>
            </w:r>
          </w:p>
        </w:tc>
        <w:tc>
          <w:tcPr>
            <w:tcW w:w="748" w:type="dxa"/>
            <w:tcBorders>
              <w:top w:val="nil"/>
              <w:left w:val="nil"/>
              <w:bottom w:val="single" w:sz="4" w:space="0" w:color="auto"/>
              <w:right w:val="single" w:sz="4" w:space="0" w:color="auto"/>
            </w:tcBorders>
            <w:shd w:val="clear" w:color="auto" w:fill="auto"/>
            <w:vAlign w:val="center"/>
          </w:tcPr>
          <w:p w14:paraId="24A9427E"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365</w:t>
            </w:r>
          </w:p>
        </w:tc>
        <w:tc>
          <w:tcPr>
            <w:tcW w:w="746" w:type="dxa"/>
            <w:tcBorders>
              <w:top w:val="nil"/>
              <w:left w:val="nil"/>
              <w:bottom w:val="single" w:sz="4" w:space="0" w:color="auto"/>
              <w:right w:val="single" w:sz="4" w:space="0" w:color="auto"/>
            </w:tcBorders>
            <w:shd w:val="clear" w:color="auto" w:fill="auto"/>
            <w:vAlign w:val="center"/>
          </w:tcPr>
          <w:p w14:paraId="0C68A14F"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329</w:t>
            </w:r>
          </w:p>
        </w:tc>
        <w:tc>
          <w:tcPr>
            <w:tcW w:w="746" w:type="dxa"/>
            <w:tcBorders>
              <w:top w:val="nil"/>
              <w:left w:val="nil"/>
              <w:bottom w:val="single" w:sz="4" w:space="0" w:color="auto"/>
              <w:right w:val="single" w:sz="4" w:space="0" w:color="auto"/>
            </w:tcBorders>
            <w:shd w:val="clear" w:color="auto" w:fill="auto"/>
            <w:vAlign w:val="center"/>
          </w:tcPr>
          <w:p w14:paraId="25011CC2"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320</w:t>
            </w:r>
          </w:p>
        </w:tc>
        <w:tc>
          <w:tcPr>
            <w:tcW w:w="746" w:type="dxa"/>
            <w:tcBorders>
              <w:top w:val="nil"/>
              <w:left w:val="nil"/>
              <w:bottom w:val="single" w:sz="4" w:space="0" w:color="auto"/>
              <w:right w:val="single" w:sz="4" w:space="0" w:color="auto"/>
            </w:tcBorders>
            <w:shd w:val="clear" w:color="auto" w:fill="auto"/>
            <w:vAlign w:val="center"/>
          </w:tcPr>
          <w:p w14:paraId="36B8F5C6"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320</w:t>
            </w:r>
          </w:p>
        </w:tc>
      </w:tr>
      <w:tr w:rsidR="00FF1E94" w:rsidRPr="00640A9C" w14:paraId="224786A5"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18BEC1E1"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eastAsia="Times New Roman" w:hAnsi="Times New Roman" w:cs="Times New Roman"/>
                <w:sz w:val="18"/>
                <w:szCs w:val="18"/>
              </w:rPr>
              <w:t>с. Великово</w:t>
            </w:r>
          </w:p>
        </w:tc>
        <w:tc>
          <w:tcPr>
            <w:tcW w:w="746" w:type="dxa"/>
            <w:tcBorders>
              <w:top w:val="nil"/>
              <w:left w:val="nil"/>
              <w:bottom w:val="single" w:sz="4" w:space="0" w:color="auto"/>
              <w:right w:val="single" w:sz="4" w:space="0" w:color="auto"/>
            </w:tcBorders>
            <w:shd w:val="clear" w:color="auto" w:fill="auto"/>
            <w:vAlign w:val="center"/>
          </w:tcPr>
          <w:p w14:paraId="69208FB4"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32</w:t>
            </w:r>
          </w:p>
        </w:tc>
        <w:tc>
          <w:tcPr>
            <w:tcW w:w="746" w:type="dxa"/>
            <w:tcBorders>
              <w:top w:val="nil"/>
              <w:left w:val="nil"/>
              <w:bottom w:val="single" w:sz="4" w:space="0" w:color="auto"/>
              <w:right w:val="single" w:sz="4" w:space="0" w:color="auto"/>
            </w:tcBorders>
            <w:shd w:val="clear" w:color="auto" w:fill="auto"/>
            <w:vAlign w:val="center"/>
          </w:tcPr>
          <w:p w14:paraId="2135EAB9"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w:t>
            </w:r>
          </w:p>
        </w:tc>
        <w:tc>
          <w:tcPr>
            <w:tcW w:w="748" w:type="dxa"/>
            <w:tcBorders>
              <w:top w:val="nil"/>
              <w:left w:val="nil"/>
              <w:bottom w:val="single" w:sz="4" w:space="0" w:color="auto"/>
              <w:right w:val="single" w:sz="4" w:space="0" w:color="auto"/>
            </w:tcBorders>
            <w:shd w:val="clear" w:color="auto" w:fill="auto"/>
            <w:vAlign w:val="center"/>
          </w:tcPr>
          <w:p w14:paraId="2C7A7820"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26</w:t>
            </w:r>
          </w:p>
        </w:tc>
        <w:tc>
          <w:tcPr>
            <w:tcW w:w="745" w:type="dxa"/>
            <w:tcBorders>
              <w:top w:val="nil"/>
              <w:left w:val="nil"/>
              <w:bottom w:val="single" w:sz="4" w:space="0" w:color="auto"/>
              <w:right w:val="single" w:sz="4" w:space="0" w:color="auto"/>
            </w:tcBorders>
            <w:shd w:val="clear" w:color="auto" w:fill="auto"/>
            <w:vAlign w:val="center"/>
          </w:tcPr>
          <w:p w14:paraId="715F30F3" w14:textId="77777777" w:rsidR="00FF1E94" w:rsidRPr="00C73025"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33</w:t>
            </w:r>
          </w:p>
        </w:tc>
        <w:tc>
          <w:tcPr>
            <w:tcW w:w="746" w:type="dxa"/>
            <w:tcBorders>
              <w:top w:val="nil"/>
              <w:left w:val="nil"/>
              <w:bottom w:val="single" w:sz="4" w:space="0" w:color="auto"/>
              <w:right w:val="single" w:sz="4" w:space="0" w:color="auto"/>
            </w:tcBorders>
            <w:shd w:val="clear" w:color="auto" w:fill="auto"/>
            <w:vAlign w:val="center"/>
          </w:tcPr>
          <w:p w14:paraId="6BE5C57F"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30</w:t>
            </w:r>
          </w:p>
        </w:tc>
        <w:tc>
          <w:tcPr>
            <w:tcW w:w="748" w:type="dxa"/>
            <w:tcBorders>
              <w:top w:val="nil"/>
              <w:left w:val="nil"/>
              <w:bottom w:val="single" w:sz="4" w:space="0" w:color="auto"/>
              <w:right w:val="single" w:sz="4" w:space="0" w:color="auto"/>
            </w:tcBorders>
            <w:shd w:val="clear" w:color="auto" w:fill="auto"/>
            <w:vAlign w:val="center"/>
          </w:tcPr>
          <w:p w14:paraId="68D696A4"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29</w:t>
            </w:r>
          </w:p>
        </w:tc>
        <w:tc>
          <w:tcPr>
            <w:tcW w:w="746" w:type="dxa"/>
            <w:tcBorders>
              <w:top w:val="nil"/>
              <w:left w:val="nil"/>
              <w:bottom w:val="single" w:sz="4" w:space="0" w:color="auto"/>
              <w:right w:val="single" w:sz="4" w:space="0" w:color="auto"/>
            </w:tcBorders>
            <w:shd w:val="clear" w:color="auto" w:fill="auto"/>
            <w:vAlign w:val="center"/>
          </w:tcPr>
          <w:p w14:paraId="0B5DF503"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25</w:t>
            </w:r>
          </w:p>
        </w:tc>
        <w:tc>
          <w:tcPr>
            <w:tcW w:w="746" w:type="dxa"/>
            <w:tcBorders>
              <w:top w:val="nil"/>
              <w:left w:val="nil"/>
              <w:bottom w:val="single" w:sz="4" w:space="0" w:color="auto"/>
              <w:right w:val="single" w:sz="4" w:space="0" w:color="auto"/>
            </w:tcBorders>
            <w:shd w:val="clear" w:color="auto" w:fill="auto"/>
            <w:vAlign w:val="center"/>
          </w:tcPr>
          <w:p w14:paraId="2E8D28FE"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23</w:t>
            </w:r>
          </w:p>
        </w:tc>
        <w:tc>
          <w:tcPr>
            <w:tcW w:w="746" w:type="dxa"/>
            <w:tcBorders>
              <w:top w:val="nil"/>
              <w:left w:val="nil"/>
              <w:bottom w:val="single" w:sz="4" w:space="0" w:color="auto"/>
              <w:right w:val="single" w:sz="4" w:space="0" w:color="auto"/>
            </w:tcBorders>
            <w:shd w:val="clear" w:color="auto" w:fill="auto"/>
            <w:vAlign w:val="center"/>
          </w:tcPr>
          <w:p w14:paraId="786A54E3"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w:t>
            </w:r>
          </w:p>
        </w:tc>
      </w:tr>
      <w:tr w:rsidR="00FF1E94" w:rsidRPr="00640A9C" w14:paraId="2B3F91B4"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2D053D49"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eastAsia="Times New Roman" w:hAnsi="Times New Roman" w:cs="Times New Roman"/>
                <w:sz w:val="18"/>
                <w:szCs w:val="18"/>
              </w:rPr>
              <w:t>с. Вичово</w:t>
            </w:r>
          </w:p>
        </w:tc>
        <w:tc>
          <w:tcPr>
            <w:tcW w:w="746" w:type="dxa"/>
            <w:tcBorders>
              <w:top w:val="nil"/>
              <w:left w:val="nil"/>
              <w:bottom w:val="single" w:sz="4" w:space="0" w:color="auto"/>
              <w:right w:val="single" w:sz="4" w:space="0" w:color="auto"/>
            </w:tcBorders>
            <w:shd w:val="clear" w:color="auto" w:fill="auto"/>
            <w:vAlign w:val="center"/>
          </w:tcPr>
          <w:p w14:paraId="3D0CEF17"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p>
        </w:tc>
        <w:tc>
          <w:tcPr>
            <w:tcW w:w="746" w:type="dxa"/>
            <w:tcBorders>
              <w:top w:val="nil"/>
              <w:left w:val="nil"/>
              <w:bottom w:val="single" w:sz="4" w:space="0" w:color="auto"/>
              <w:right w:val="single" w:sz="4" w:space="0" w:color="auto"/>
            </w:tcBorders>
            <w:shd w:val="clear" w:color="auto" w:fill="auto"/>
            <w:vAlign w:val="center"/>
          </w:tcPr>
          <w:p w14:paraId="343D0977"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p>
        </w:tc>
        <w:tc>
          <w:tcPr>
            <w:tcW w:w="748" w:type="dxa"/>
            <w:tcBorders>
              <w:top w:val="nil"/>
              <w:left w:val="nil"/>
              <w:bottom w:val="single" w:sz="4" w:space="0" w:color="auto"/>
              <w:right w:val="single" w:sz="4" w:space="0" w:color="auto"/>
            </w:tcBorders>
            <w:shd w:val="clear" w:color="auto" w:fill="auto"/>
            <w:vAlign w:val="center"/>
          </w:tcPr>
          <w:p w14:paraId="24A0F858"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p>
        </w:tc>
        <w:tc>
          <w:tcPr>
            <w:tcW w:w="745" w:type="dxa"/>
            <w:tcBorders>
              <w:top w:val="nil"/>
              <w:left w:val="nil"/>
              <w:bottom w:val="single" w:sz="4" w:space="0" w:color="auto"/>
              <w:right w:val="single" w:sz="4" w:space="0" w:color="auto"/>
            </w:tcBorders>
            <w:shd w:val="clear" w:color="auto" w:fill="auto"/>
            <w:vAlign w:val="center"/>
          </w:tcPr>
          <w:p w14:paraId="4E6400D7" w14:textId="77777777" w:rsidR="00FF1E94" w:rsidRPr="00C73025"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w:t>
            </w:r>
          </w:p>
        </w:tc>
        <w:tc>
          <w:tcPr>
            <w:tcW w:w="746" w:type="dxa"/>
            <w:tcBorders>
              <w:top w:val="nil"/>
              <w:left w:val="nil"/>
              <w:bottom w:val="single" w:sz="4" w:space="0" w:color="auto"/>
              <w:right w:val="single" w:sz="4" w:space="0" w:color="auto"/>
            </w:tcBorders>
            <w:shd w:val="clear" w:color="auto" w:fill="auto"/>
            <w:vAlign w:val="center"/>
          </w:tcPr>
          <w:p w14:paraId="6D810CC6"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w:t>
            </w:r>
          </w:p>
        </w:tc>
        <w:tc>
          <w:tcPr>
            <w:tcW w:w="748" w:type="dxa"/>
            <w:tcBorders>
              <w:top w:val="nil"/>
              <w:left w:val="nil"/>
              <w:bottom w:val="single" w:sz="4" w:space="0" w:color="auto"/>
              <w:right w:val="single" w:sz="4" w:space="0" w:color="auto"/>
            </w:tcBorders>
            <w:shd w:val="clear" w:color="auto" w:fill="auto"/>
            <w:vAlign w:val="center"/>
          </w:tcPr>
          <w:p w14:paraId="0AD3EB83"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w:t>
            </w:r>
          </w:p>
        </w:tc>
        <w:tc>
          <w:tcPr>
            <w:tcW w:w="746" w:type="dxa"/>
            <w:tcBorders>
              <w:top w:val="nil"/>
              <w:left w:val="nil"/>
              <w:bottom w:val="single" w:sz="4" w:space="0" w:color="auto"/>
              <w:right w:val="single" w:sz="4" w:space="0" w:color="auto"/>
            </w:tcBorders>
            <w:shd w:val="clear" w:color="auto" w:fill="auto"/>
            <w:vAlign w:val="center"/>
          </w:tcPr>
          <w:p w14:paraId="7EFEC37F"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p>
        </w:tc>
        <w:tc>
          <w:tcPr>
            <w:tcW w:w="746" w:type="dxa"/>
            <w:tcBorders>
              <w:top w:val="nil"/>
              <w:left w:val="nil"/>
              <w:bottom w:val="single" w:sz="4" w:space="0" w:color="auto"/>
              <w:right w:val="single" w:sz="4" w:space="0" w:color="auto"/>
            </w:tcBorders>
            <w:shd w:val="clear" w:color="auto" w:fill="auto"/>
            <w:vAlign w:val="center"/>
          </w:tcPr>
          <w:p w14:paraId="0E9EE736"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p>
        </w:tc>
        <w:tc>
          <w:tcPr>
            <w:tcW w:w="746" w:type="dxa"/>
            <w:tcBorders>
              <w:top w:val="nil"/>
              <w:left w:val="nil"/>
              <w:bottom w:val="single" w:sz="4" w:space="0" w:color="auto"/>
              <w:right w:val="single" w:sz="4" w:space="0" w:color="auto"/>
            </w:tcBorders>
            <w:shd w:val="clear" w:color="auto" w:fill="auto"/>
            <w:vAlign w:val="center"/>
          </w:tcPr>
          <w:p w14:paraId="0118B0B4"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p>
        </w:tc>
      </w:tr>
      <w:tr w:rsidR="00FF1E94" w:rsidRPr="00640A9C" w14:paraId="4C12AEA8"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40C57597"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eastAsia="Times New Roman" w:hAnsi="Times New Roman" w:cs="Times New Roman"/>
                <w:sz w:val="18"/>
                <w:szCs w:val="18"/>
              </w:rPr>
              <w:t>с. Горица</w:t>
            </w:r>
          </w:p>
        </w:tc>
        <w:tc>
          <w:tcPr>
            <w:tcW w:w="746" w:type="dxa"/>
            <w:tcBorders>
              <w:top w:val="nil"/>
              <w:left w:val="nil"/>
              <w:bottom w:val="single" w:sz="4" w:space="0" w:color="auto"/>
              <w:right w:val="single" w:sz="4" w:space="0" w:color="auto"/>
            </w:tcBorders>
            <w:shd w:val="clear" w:color="auto" w:fill="auto"/>
            <w:vAlign w:val="center"/>
          </w:tcPr>
          <w:p w14:paraId="723D06F8"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97</w:t>
            </w:r>
          </w:p>
        </w:tc>
        <w:tc>
          <w:tcPr>
            <w:tcW w:w="746" w:type="dxa"/>
            <w:tcBorders>
              <w:top w:val="nil"/>
              <w:left w:val="nil"/>
              <w:bottom w:val="single" w:sz="4" w:space="0" w:color="auto"/>
              <w:right w:val="single" w:sz="4" w:space="0" w:color="auto"/>
            </w:tcBorders>
            <w:shd w:val="clear" w:color="auto" w:fill="auto"/>
            <w:vAlign w:val="center"/>
          </w:tcPr>
          <w:p w14:paraId="2A4149D6"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94</w:t>
            </w:r>
          </w:p>
        </w:tc>
        <w:tc>
          <w:tcPr>
            <w:tcW w:w="748" w:type="dxa"/>
            <w:tcBorders>
              <w:top w:val="nil"/>
              <w:left w:val="nil"/>
              <w:bottom w:val="single" w:sz="4" w:space="0" w:color="auto"/>
              <w:right w:val="single" w:sz="4" w:space="0" w:color="auto"/>
            </w:tcBorders>
            <w:shd w:val="clear" w:color="auto" w:fill="auto"/>
            <w:vAlign w:val="center"/>
          </w:tcPr>
          <w:p w14:paraId="25BA6665"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95</w:t>
            </w:r>
          </w:p>
        </w:tc>
        <w:tc>
          <w:tcPr>
            <w:tcW w:w="745" w:type="dxa"/>
            <w:tcBorders>
              <w:top w:val="nil"/>
              <w:left w:val="nil"/>
              <w:bottom w:val="single" w:sz="4" w:space="0" w:color="auto"/>
              <w:right w:val="single" w:sz="4" w:space="0" w:color="auto"/>
            </w:tcBorders>
            <w:shd w:val="clear" w:color="auto" w:fill="auto"/>
            <w:vAlign w:val="center"/>
          </w:tcPr>
          <w:p w14:paraId="7AF6E763" w14:textId="77777777" w:rsidR="00FF1E94" w:rsidRPr="00C73025"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112</w:t>
            </w:r>
          </w:p>
        </w:tc>
        <w:tc>
          <w:tcPr>
            <w:tcW w:w="746" w:type="dxa"/>
            <w:tcBorders>
              <w:top w:val="nil"/>
              <w:left w:val="nil"/>
              <w:bottom w:val="single" w:sz="4" w:space="0" w:color="auto"/>
              <w:right w:val="single" w:sz="4" w:space="0" w:color="auto"/>
            </w:tcBorders>
            <w:shd w:val="clear" w:color="auto" w:fill="auto"/>
            <w:vAlign w:val="center"/>
          </w:tcPr>
          <w:p w14:paraId="6D17B1BB"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108</w:t>
            </w:r>
          </w:p>
        </w:tc>
        <w:tc>
          <w:tcPr>
            <w:tcW w:w="748" w:type="dxa"/>
            <w:tcBorders>
              <w:top w:val="nil"/>
              <w:left w:val="nil"/>
              <w:bottom w:val="single" w:sz="4" w:space="0" w:color="auto"/>
              <w:right w:val="single" w:sz="4" w:space="0" w:color="auto"/>
            </w:tcBorders>
            <w:shd w:val="clear" w:color="auto" w:fill="auto"/>
            <w:vAlign w:val="center"/>
          </w:tcPr>
          <w:p w14:paraId="410A3B02"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107</w:t>
            </w:r>
          </w:p>
        </w:tc>
        <w:tc>
          <w:tcPr>
            <w:tcW w:w="746" w:type="dxa"/>
            <w:tcBorders>
              <w:top w:val="nil"/>
              <w:left w:val="nil"/>
              <w:bottom w:val="single" w:sz="4" w:space="0" w:color="auto"/>
              <w:right w:val="single" w:sz="4" w:space="0" w:color="auto"/>
            </w:tcBorders>
            <w:shd w:val="clear" w:color="auto" w:fill="auto"/>
            <w:vAlign w:val="center"/>
          </w:tcPr>
          <w:p w14:paraId="4086A11B"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96</w:t>
            </w:r>
          </w:p>
        </w:tc>
        <w:tc>
          <w:tcPr>
            <w:tcW w:w="746" w:type="dxa"/>
            <w:tcBorders>
              <w:top w:val="nil"/>
              <w:left w:val="nil"/>
              <w:bottom w:val="single" w:sz="4" w:space="0" w:color="auto"/>
              <w:right w:val="single" w:sz="4" w:space="0" w:color="auto"/>
            </w:tcBorders>
            <w:shd w:val="clear" w:color="auto" w:fill="auto"/>
            <w:vAlign w:val="center"/>
          </w:tcPr>
          <w:p w14:paraId="07DF596F"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92</w:t>
            </w:r>
          </w:p>
        </w:tc>
        <w:tc>
          <w:tcPr>
            <w:tcW w:w="746" w:type="dxa"/>
            <w:tcBorders>
              <w:top w:val="nil"/>
              <w:left w:val="nil"/>
              <w:bottom w:val="single" w:sz="4" w:space="0" w:color="auto"/>
              <w:right w:val="single" w:sz="4" w:space="0" w:color="auto"/>
            </w:tcBorders>
            <w:shd w:val="clear" w:color="auto" w:fill="auto"/>
            <w:vAlign w:val="center"/>
          </w:tcPr>
          <w:p w14:paraId="1E76BBE3"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92</w:t>
            </w:r>
          </w:p>
        </w:tc>
      </w:tr>
      <w:tr w:rsidR="00FF1E94" w:rsidRPr="00640A9C" w14:paraId="77E8EBC8"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03C34FE8"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Градини</w:t>
            </w:r>
          </w:p>
        </w:tc>
        <w:tc>
          <w:tcPr>
            <w:tcW w:w="746" w:type="dxa"/>
            <w:tcBorders>
              <w:top w:val="nil"/>
              <w:left w:val="nil"/>
              <w:bottom w:val="single" w:sz="4" w:space="0" w:color="auto"/>
              <w:right w:val="single" w:sz="4" w:space="0" w:color="auto"/>
            </w:tcBorders>
            <w:shd w:val="clear" w:color="auto" w:fill="auto"/>
            <w:vAlign w:val="center"/>
          </w:tcPr>
          <w:p w14:paraId="76DD27D5"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746" w:type="dxa"/>
            <w:tcBorders>
              <w:top w:val="nil"/>
              <w:left w:val="nil"/>
              <w:bottom w:val="single" w:sz="4" w:space="0" w:color="auto"/>
              <w:right w:val="single" w:sz="4" w:space="0" w:color="auto"/>
            </w:tcBorders>
            <w:shd w:val="clear" w:color="auto" w:fill="auto"/>
            <w:vAlign w:val="center"/>
          </w:tcPr>
          <w:p w14:paraId="1D4E0B32"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w:t>
            </w:r>
          </w:p>
        </w:tc>
        <w:tc>
          <w:tcPr>
            <w:tcW w:w="748" w:type="dxa"/>
            <w:tcBorders>
              <w:top w:val="nil"/>
              <w:left w:val="nil"/>
              <w:bottom w:val="single" w:sz="4" w:space="0" w:color="auto"/>
              <w:right w:val="single" w:sz="4" w:space="0" w:color="auto"/>
            </w:tcBorders>
            <w:shd w:val="clear" w:color="auto" w:fill="auto"/>
            <w:vAlign w:val="center"/>
          </w:tcPr>
          <w:p w14:paraId="56103788"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w:t>
            </w:r>
          </w:p>
        </w:tc>
        <w:tc>
          <w:tcPr>
            <w:tcW w:w="745" w:type="dxa"/>
            <w:tcBorders>
              <w:top w:val="nil"/>
              <w:left w:val="nil"/>
              <w:bottom w:val="single" w:sz="4" w:space="0" w:color="auto"/>
              <w:right w:val="single" w:sz="4" w:space="0" w:color="auto"/>
            </w:tcBorders>
            <w:shd w:val="clear" w:color="auto" w:fill="auto"/>
            <w:vAlign w:val="center"/>
          </w:tcPr>
          <w:p w14:paraId="472F495A" w14:textId="77777777" w:rsidR="00FF1E94" w:rsidRPr="00C73025"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41</w:t>
            </w:r>
          </w:p>
        </w:tc>
        <w:tc>
          <w:tcPr>
            <w:tcW w:w="746" w:type="dxa"/>
            <w:tcBorders>
              <w:top w:val="nil"/>
              <w:left w:val="nil"/>
              <w:bottom w:val="single" w:sz="4" w:space="0" w:color="auto"/>
              <w:right w:val="single" w:sz="4" w:space="0" w:color="auto"/>
            </w:tcBorders>
            <w:shd w:val="clear" w:color="auto" w:fill="auto"/>
            <w:vAlign w:val="center"/>
          </w:tcPr>
          <w:p w14:paraId="7C1DDF94"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39</w:t>
            </w:r>
          </w:p>
        </w:tc>
        <w:tc>
          <w:tcPr>
            <w:tcW w:w="748" w:type="dxa"/>
            <w:tcBorders>
              <w:top w:val="nil"/>
              <w:left w:val="nil"/>
              <w:bottom w:val="single" w:sz="4" w:space="0" w:color="auto"/>
              <w:right w:val="single" w:sz="4" w:space="0" w:color="auto"/>
            </w:tcBorders>
            <w:shd w:val="clear" w:color="auto" w:fill="auto"/>
            <w:vAlign w:val="center"/>
          </w:tcPr>
          <w:p w14:paraId="21172176"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38</w:t>
            </w:r>
          </w:p>
        </w:tc>
        <w:tc>
          <w:tcPr>
            <w:tcW w:w="746" w:type="dxa"/>
            <w:tcBorders>
              <w:top w:val="nil"/>
              <w:left w:val="nil"/>
              <w:bottom w:val="single" w:sz="4" w:space="0" w:color="auto"/>
              <w:right w:val="single" w:sz="4" w:space="0" w:color="auto"/>
            </w:tcBorders>
            <w:shd w:val="clear" w:color="auto" w:fill="auto"/>
            <w:vAlign w:val="center"/>
          </w:tcPr>
          <w:p w14:paraId="0F6B668A"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21</w:t>
            </w:r>
          </w:p>
        </w:tc>
        <w:tc>
          <w:tcPr>
            <w:tcW w:w="746" w:type="dxa"/>
            <w:tcBorders>
              <w:top w:val="nil"/>
              <w:left w:val="nil"/>
              <w:bottom w:val="single" w:sz="4" w:space="0" w:color="auto"/>
              <w:right w:val="single" w:sz="4" w:space="0" w:color="auto"/>
            </w:tcBorders>
            <w:shd w:val="clear" w:color="auto" w:fill="auto"/>
            <w:vAlign w:val="center"/>
          </w:tcPr>
          <w:p w14:paraId="2649783A"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w:t>
            </w:r>
          </w:p>
        </w:tc>
        <w:tc>
          <w:tcPr>
            <w:tcW w:w="746" w:type="dxa"/>
            <w:tcBorders>
              <w:top w:val="nil"/>
              <w:left w:val="nil"/>
              <w:bottom w:val="single" w:sz="4" w:space="0" w:color="auto"/>
              <w:right w:val="single" w:sz="4" w:space="0" w:color="auto"/>
            </w:tcBorders>
            <w:shd w:val="clear" w:color="auto" w:fill="auto"/>
            <w:vAlign w:val="center"/>
          </w:tcPr>
          <w:p w14:paraId="6B961678"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w:t>
            </w:r>
          </w:p>
        </w:tc>
      </w:tr>
      <w:tr w:rsidR="00FF1E94" w:rsidRPr="00640A9C" w14:paraId="54EEF7FB"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3DAA50F7"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Дъбовик</w:t>
            </w:r>
          </w:p>
        </w:tc>
        <w:tc>
          <w:tcPr>
            <w:tcW w:w="746" w:type="dxa"/>
            <w:tcBorders>
              <w:top w:val="nil"/>
              <w:left w:val="nil"/>
              <w:bottom w:val="single" w:sz="4" w:space="0" w:color="auto"/>
              <w:right w:val="single" w:sz="4" w:space="0" w:color="auto"/>
            </w:tcBorders>
            <w:shd w:val="clear" w:color="auto" w:fill="auto"/>
            <w:vAlign w:val="center"/>
          </w:tcPr>
          <w:p w14:paraId="49F0F091"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89</w:t>
            </w:r>
          </w:p>
        </w:tc>
        <w:tc>
          <w:tcPr>
            <w:tcW w:w="746" w:type="dxa"/>
            <w:tcBorders>
              <w:top w:val="nil"/>
              <w:left w:val="nil"/>
              <w:bottom w:val="single" w:sz="4" w:space="0" w:color="auto"/>
              <w:right w:val="single" w:sz="4" w:space="0" w:color="auto"/>
            </w:tcBorders>
            <w:shd w:val="clear" w:color="auto" w:fill="auto"/>
            <w:vAlign w:val="center"/>
          </w:tcPr>
          <w:p w14:paraId="3B49C68A"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84</w:t>
            </w:r>
          </w:p>
        </w:tc>
        <w:tc>
          <w:tcPr>
            <w:tcW w:w="748" w:type="dxa"/>
            <w:tcBorders>
              <w:top w:val="nil"/>
              <w:left w:val="nil"/>
              <w:bottom w:val="single" w:sz="4" w:space="0" w:color="auto"/>
              <w:right w:val="single" w:sz="4" w:space="0" w:color="auto"/>
            </w:tcBorders>
            <w:shd w:val="clear" w:color="auto" w:fill="auto"/>
            <w:vAlign w:val="center"/>
          </w:tcPr>
          <w:p w14:paraId="18526A23"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78</w:t>
            </w:r>
          </w:p>
        </w:tc>
        <w:tc>
          <w:tcPr>
            <w:tcW w:w="745" w:type="dxa"/>
            <w:tcBorders>
              <w:top w:val="nil"/>
              <w:left w:val="nil"/>
              <w:bottom w:val="single" w:sz="4" w:space="0" w:color="auto"/>
              <w:right w:val="single" w:sz="4" w:space="0" w:color="auto"/>
            </w:tcBorders>
            <w:shd w:val="clear" w:color="auto" w:fill="auto"/>
            <w:vAlign w:val="center"/>
          </w:tcPr>
          <w:p w14:paraId="2CBE7790" w14:textId="77777777" w:rsidR="00FF1E94" w:rsidRPr="00C73025"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128</w:t>
            </w:r>
          </w:p>
        </w:tc>
        <w:tc>
          <w:tcPr>
            <w:tcW w:w="746" w:type="dxa"/>
            <w:tcBorders>
              <w:top w:val="nil"/>
              <w:left w:val="nil"/>
              <w:bottom w:val="single" w:sz="4" w:space="0" w:color="auto"/>
              <w:right w:val="single" w:sz="4" w:space="0" w:color="auto"/>
            </w:tcBorders>
            <w:shd w:val="clear" w:color="auto" w:fill="auto"/>
            <w:vAlign w:val="center"/>
          </w:tcPr>
          <w:p w14:paraId="21FDA7A8"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121</w:t>
            </w:r>
          </w:p>
        </w:tc>
        <w:tc>
          <w:tcPr>
            <w:tcW w:w="748" w:type="dxa"/>
            <w:tcBorders>
              <w:top w:val="nil"/>
              <w:left w:val="nil"/>
              <w:bottom w:val="single" w:sz="4" w:space="0" w:color="auto"/>
              <w:right w:val="single" w:sz="4" w:space="0" w:color="auto"/>
            </w:tcBorders>
            <w:shd w:val="clear" w:color="auto" w:fill="auto"/>
            <w:vAlign w:val="center"/>
          </w:tcPr>
          <w:p w14:paraId="1B15916E"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124</w:t>
            </w:r>
          </w:p>
        </w:tc>
        <w:tc>
          <w:tcPr>
            <w:tcW w:w="746" w:type="dxa"/>
            <w:tcBorders>
              <w:top w:val="nil"/>
              <w:left w:val="nil"/>
              <w:bottom w:val="single" w:sz="4" w:space="0" w:color="auto"/>
              <w:right w:val="single" w:sz="4" w:space="0" w:color="auto"/>
            </w:tcBorders>
            <w:shd w:val="clear" w:color="auto" w:fill="auto"/>
            <w:vAlign w:val="center"/>
          </w:tcPr>
          <w:p w14:paraId="2578E1AF"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70</w:t>
            </w:r>
          </w:p>
        </w:tc>
        <w:tc>
          <w:tcPr>
            <w:tcW w:w="746" w:type="dxa"/>
            <w:tcBorders>
              <w:top w:val="nil"/>
              <w:left w:val="nil"/>
              <w:bottom w:val="single" w:sz="4" w:space="0" w:color="auto"/>
              <w:right w:val="single" w:sz="4" w:space="0" w:color="auto"/>
            </w:tcBorders>
            <w:shd w:val="clear" w:color="auto" w:fill="auto"/>
            <w:vAlign w:val="center"/>
          </w:tcPr>
          <w:p w14:paraId="2976BD4F"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66</w:t>
            </w:r>
          </w:p>
        </w:tc>
        <w:tc>
          <w:tcPr>
            <w:tcW w:w="746" w:type="dxa"/>
            <w:tcBorders>
              <w:top w:val="nil"/>
              <w:left w:val="nil"/>
              <w:bottom w:val="single" w:sz="4" w:space="0" w:color="auto"/>
              <w:right w:val="single" w:sz="4" w:space="0" w:color="auto"/>
            </w:tcBorders>
            <w:shd w:val="clear" w:color="auto" w:fill="auto"/>
            <w:vAlign w:val="center"/>
          </w:tcPr>
          <w:p w14:paraId="4B494528"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61</w:t>
            </w:r>
          </w:p>
        </w:tc>
      </w:tr>
      <w:tr w:rsidR="00FF1E94" w:rsidRPr="00640A9C" w14:paraId="63BBDC41"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6EAC39F6"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Житен</w:t>
            </w:r>
          </w:p>
        </w:tc>
        <w:tc>
          <w:tcPr>
            <w:tcW w:w="746" w:type="dxa"/>
            <w:tcBorders>
              <w:top w:val="nil"/>
              <w:left w:val="nil"/>
              <w:bottom w:val="single" w:sz="4" w:space="0" w:color="auto"/>
              <w:right w:val="single" w:sz="4" w:space="0" w:color="auto"/>
            </w:tcBorders>
            <w:shd w:val="clear" w:color="auto" w:fill="auto"/>
            <w:vAlign w:val="center"/>
          </w:tcPr>
          <w:p w14:paraId="60389424"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110</w:t>
            </w:r>
          </w:p>
        </w:tc>
        <w:tc>
          <w:tcPr>
            <w:tcW w:w="746" w:type="dxa"/>
            <w:tcBorders>
              <w:top w:val="nil"/>
              <w:left w:val="nil"/>
              <w:bottom w:val="single" w:sz="4" w:space="0" w:color="auto"/>
              <w:right w:val="single" w:sz="4" w:space="0" w:color="auto"/>
            </w:tcBorders>
            <w:shd w:val="clear" w:color="auto" w:fill="auto"/>
            <w:vAlign w:val="center"/>
          </w:tcPr>
          <w:p w14:paraId="759819FE"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107</w:t>
            </w:r>
          </w:p>
        </w:tc>
        <w:tc>
          <w:tcPr>
            <w:tcW w:w="748" w:type="dxa"/>
            <w:tcBorders>
              <w:top w:val="nil"/>
              <w:left w:val="nil"/>
              <w:bottom w:val="single" w:sz="4" w:space="0" w:color="auto"/>
              <w:right w:val="single" w:sz="4" w:space="0" w:color="auto"/>
            </w:tcBorders>
            <w:shd w:val="clear" w:color="auto" w:fill="auto"/>
            <w:vAlign w:val="center"/>
          </w:tcPr>
          <w:p w14:paraId="672A1B35"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106</w:t>
            </w:r>
          </w:p>
        </w:tc>
        <w:tc>
          <w:tcPr>
            <w:tcW w:w="745" w:type="dxa"/>
            <w:tcBorders>
              <w:top w:val="nil"/>
              <w:left w:val="nil"/>
              <w:bottom w:val="single" w:sz="4" w:space="0" w:color="auto"/>
              <w:right w:val="single" w:sz="4" w:space="0" w:color="auto"/>
            </w:tcBorders>
            <w:shd w:val="clear" w:color="auto" w:fill="auto"/>
            <w:vAlign w:val="center"/>
          </w:tcPr>
          <w:p w14:paraId="5562BCDC"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145</w:t>
            </w:r>
          </w:p>
        </w:tc>
        <w:tc>
          <w:tcPr>
            <w:tcW w:w="746" w:type="dxa"/>
            <w:tcBorders>
              <w:top w:val="nil"/>
              <w:left w:val="nil"/>
              <w:bottom w:val="single" w:sz="4" w:space="0" w:color="auto"/>
              <w:right w:val="single" w:sz="4" w:space="0" w:color="auto"/>
            </w:tcBorders>
            <w:shd w:val="clear" w:color="auto" w:fill="auto"/>
            <w:vAlign w:val="center"/>
          </w:tcPr>
          <w:p w14:paraId="47F42062"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144</w:t>
            </w:r>
          </w:p>
        </w:tc>
        <w:tc>
          <w:tcPr>
            <w:tcW w:w="748" w:type="dxa"/>
            <w:tcBorders>
              <w:top w:val="nil"/>
              <w:left w:val="nil"/>
              <w:bottom w:val="single" w:sz="4" w:space="0" w:color="auto"/>
              <w:right w:val="single" w:sz="4" w:space="0" w:color="auto"/>
            </w:tcBorders>
            <w:shd w:val="clear" w:color="auto" w:fill="auto"/>
            <w:vAlign w:val="center"/>
          </w:tcPr>
          <w:p w14:paraId="7B8B2EFB"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138</w:t>
            </w:r>
          </w:p>
        </w:tc>
        <w:tc>
          <w:tcPr>
            <w:tcW w:w="746" w:type="dxa"/>
            <w:tcBorders>
              <w:top w:val="nil"/>
              <w:left w:val="nil"/>
              <w:bottom w:val="single" w:sz="4" w:space="0" w:color="auto"/>
              <w:right w:val="single" w:sz="4" w:space="0" w:color="auto"/>
            </w:tcBorders>
            <w:shd w:val="clear" w:color="auto" w:fill="auto"/>
            <w:vAlign w:val="center"/>
          </w:tcPr>
          <w:p w14:paraId="25965C28"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94</w:t>
            </w:r>
          </w:p>
        </w:tc>
        <w:tc>
          <w:tcPr>
            <w:tcW w:w="746" w:type="dxa"/>
            <w:tcBorders>
              <w:top w:val="nil"/>
              <w:left w:val="nil"/>
              <w:bottom w:val="single" w:sz="4" w:space="0" w:color="auto"/>
              <w:right w:val="single" w:sz="4" w:space="0" w:color="auto"/>
            </w:tcBorders>
            <w:shd w:val="clear" w:color="auto" w:fill="auto"/>
            <w:vAlign w:val="center"/>
          </w:tcPr>
          <w:p w14:paraId="145A1F82"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91</w:t>
            </w:r>
          </w:p>
        </w:tc>
        <w:tc>
          <w:tcPr>
            <w:tcW w:w="746" w:type="dxa"/>
            <w:tcBorders>
              <w:top w:val="nil"/>
              <w:left w:val="nil"/>
              <w:bottom w:val="single" w:sz="4" w:space="0" w:color="auto"/>
              <w:right w:val="single" w:sz="4" w:space="0" w:color="auto"/>
            </w:tcBorders>
            <w:shd w:val="clear" w:color="auto" w:fill="auto"/>
            <w:vAlign w:val="center"/>
          </w:tcPr>
          <w:p w14:paraId="607781CF"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86</w:t>
            </w:r>
          </w:p>
        </w:tc>
      </w:tr>
      <w:tr w:rsidR="00FF1E94" w:rsidRPr="00640A9C" w14:paraId="65234F39"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38FDA5B2"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Зограф</w:t>
            </w:r>
          </w:p>
        </w:tc>
        <w:tc>
          <w:tcPr>
            <w:tcW w:w="746" w:type="dxa"/>
            <w:tcBorders>
              <w:top w:val="nil"/>
              <w:left w:val="nil"/>
              <w:bottom w:val="single" w:sz="4" w:space="0" w:color="auto"/>
              <w:right w:val="single" w:sz="4" w:space="0" w:color="auto"/>
            </w:tcBorders>
            <w:shd w:val="clear" w:color="auto" w:fill="auto"/>
            <w:vAlign w:val="center"/>
          </w:tcPr>
          <w:p w14:paraId="75CA6FB5"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74</w:t>
            </w:r>
          </w:p>
        </w:tc>
        <w:tc>
          <w:tcPr>
            <w:tcW w:w="746" w:type="dxa"/>
            <w:tcBorders>
              <w:top w:val="nil"/>
              <w:left w:val="nil"/>
              <w:bottom w:val="single" w:sz="4" w:space="0" w:color="auto"/>
              <w:right w:val="single" w:sz="4" w:space="0" w:color="auto"/>
            </w:tcBorders>
            <w:shd w:val="clear" w:color="auto" w:fill="auto"/>
            <w:vAlign w:val="center"/>
          </w:tcPr>
          <w:p w14:paraId="722C6EFB"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69</w:t>
            </w:r>
          </w:p>
        </w:tc>
        <w:tc>
          <w:tcPr>
            <w:tcW w:w="748" w:type="dxa"/>
            <w:tcBorders>
              <w:top w:val="nil"/>
              <w:left w:val="nil"/>
              <w:bottom w:val="single" w:sz="4" w:space="0" w:color="auto"/>
              <w:right w:val="single" w:sz="4" w:space="0" w:color="auto"/>
            </w:tcBorders>
            <w:shd w:val="clear" w:color="auto" w:fill="auto"/>
            <w:vAlign w:val="center"/>
          </w:tcPr>
          <w:p w14:paraId="2DAA99AE"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64</w:t>
            </w:r>
          </w:p>
        </w:tc>
        <w:tc>
          <w:tcPr>
            <w:tcW w:w="745" w:type="dxa"/>
            <w:tcBorders>
              <w:top w:val="nil"/>
              <w:left w:val="nil"/>
              <w:bottom w:val="single" w:sz="4" w:space="0" w:color="auto"/>
              <w:right w:val="single" w:sz="4" w:space="0" w:color="auto"/>
            </w:tcBorders>
            <w:shd w:val="clear" w:color="auto" w:fill="auto"/>
            <w:vAlign w:val="center"/>
          </w:tcPr>
          <w:p w14:paraId="04D683DA"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88</w:t>
            </w:r>
          </w:p>
        </w:tc>
        <w:tc>
          <w:tcPr>
            <w:tcW w:w="746" w:type="dxa"/>
            <w:tcBorders>
              <w:top w:val="nil"/>
              <w:left w:val="nil"/>
              <w:bottom w:val="single" w:sz="4" w:space="0" w:color="auto"/>
              <w:right w:val="single" w:sz="4" w:space="0" w:color="auto"/>
            </w:tcBorders>
            <w:shd w:val="clear" w:color="auto" w:fill="auto"/>
            <w:vAlign w:val="center"/>
          </w:tcPr>
          <w:p w14:paraId="348CFB4B"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80</w:t>
            </w:r>
          </w:p>
        </w:tc>
        <w:tc>
          <w:tcPr>
            <w:tcW w:w="748" w:type="dxa"/>
            <w:tcBorders>
              <w:top w:val="nil"/>
              <w:left w:val="nil"/>
              <w:bottom w:val="single" w:sz="4" w:space="0" w:color="auto"/>
              <w:right w:val="single" w:sz="4" w:space="0" w:color="auto"/>
            </w:tcBorders>
            <w:shd w:val="clear" w:color="auto" w:fill="auto"/>
            <w:vAlign w:val="center"/>
          </w:tcPr>
          <w:p w14:paraId="1F912F76"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72</w:t>
            </w:r>
          </w:p>
        </w:tc>
        <w:tc>
          <w:tcPr>
            <w:tcW w:w="746" w:type="dxa"/>
            <w:tcBorders>
              <w:top w:val="nil"/>
              <w:left w:val="nil"/>
              <w:bottom w:val="single" w:sz="4" w:space="0" w:color="auto"/>
              <w:right w:val="single" w:sz="4" w:space="0" w:color="auto"/>
            </w:tcBorders>
            <w:shd w:val="clear" w:color="auto" w:fill="auto"/>
            <w:vAlign w:val="center"/>
          </w:tcPr>
          <w:p w14:paraId="1FD672B9"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66</w:t>
            </w:r>
          </w:p>
        </w:tc>
        <w:tc>
          <w:tcPr>
            <w:tcW w:w="746" w:type="dxa"/>
            <w:tcBorders>
              <w:top w:val="nil"/>
              <w:left w:val="nil"/>
              <w:bottom w:val="single" w:sz="4" w:space="0" w:color="auto"/>
              <w:right w:val="single" w:sz="4" w:space="0" w:color="auto"/>
            </w:tcBorders>
            <w:shd w:val="clear" w:color="auto" w:fill="auto"/>
            <w:vAlign w:val="center"/>
          </w:tcPr>
          <w:p w14:paraId="00FBE72C"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60</w:t>
            </w:r>
          </w:p>
        </w:tc>
        <w:tc>
          <w:tcPr>
            <w:tcW w:w="746" w:type="dxa"/>
            <w:tcBorders>
              <w:top w:val="nil"/>
              <w:left w:val="nil"/>
              <w:bottom w:val="single" w:sz="4" w:space="0" w:color="auto"/>
              <w:right w:val="single" w:sz="4" w:space="0" w:color="auto"/>
            </w:tcBorders>
            <w:shd w:val="clear" w:color="auto" w:fill="auto"/>
            <w:vAlign w:val="center"/>
          </w:tcPr>
          <w:p w14:paraId="5AE02CCB"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55</w:t>
            </w:r>
          </w:p>
        </w:tc>
      </w:tr>
      <w:tr w:rsidR="00FF1E94" w:rsidRPr="00640A9C" w14:paraId="58DC71A8"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16A31D18"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Изворово</w:t>
            </w:r>
          </w:p>
        </w:tc>
        <w:tc>
          <w:tcPr>
            <w:tcW w:w="746" w:type="dxa"/>
            <w:tcBorders>
              <w:top w:val="nil"/>
              <w:left w:val="nil"/>
              <w:bottom w:val="single" w:sz="4" w:space="0" w:color="auto"/>
              <w:right w:val="single" w:sz="4" w:space="0" w:color="auto"/>
            </w:tcBorders>
            <w:shd w:val="clear" w:color="auto" w:fill="auto"/>
            <w:vAlign w:val="center"/>
          </w:tcPr>
          <w:p w14:paraId="0A9FDDF7"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190</w:t>
            </w:r>
          </w:p>
        </w:tc>
        <w:tc>
          <w:tcPr>
            <w:tcW w:w="746" w:type="dxa"/>
            <w:tcBorders>
              <w:top w:val="nil"/>
              <w:left w:val="nil"/>
              <w:bottom w:val="single" w:sz="4" w:space="0" w:color="auto"/>
              <w:right w:val="single" w:sz="4" w:space="0" w:color="auto"/>
            </w:tcBorders>
            <w:shd w:val="clear" w:color="auto" w:fill="auto"/>
            <w:vAlign w:val="center"/>
          </w:tcPr>
          <w:p w14:paraId="321301B5"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180</w:t>
            </w:r>
          </w:p>
        </w:tc>
        <w:tc>
          <w:tcPr>
            <w:tcW w:w="748" w:type="dxa"/>
            <w:tcBorders>
              <w:top w:val="nil"/>
              <w:left w:val="nil"/>
              <w:bottom w:val="single" w:sz="4" w:space="0" w:color="auto"/>
              <w:right w:val="single" w:sz="4" w:space="0" w:color="auto"/>
            </w:tcBorders>
            <w:shd w:val="clear" w:color="auto" w:fill="auto"/>
            <w:vAlign w:val="center"/>
          </w:tcPr>
          <w:p w14:paraId="1E354057"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176</w:t>
            </w:r>
          </w:p>
        </w:tc>
        <w:tc>
          <w:tcPr>
            <w:tcW w:w="745" w:type="dxa"/>
            <w:tcBorders>
              <w:top w:val="nil"/>
              <w:left w:val="nil"/>
              <w:bottom w:val="single" w:sz="4" w:space="0" w:color="auto"/>
              <w:right w:val="single" w:sz="4" w:space="0" w:color="auto"/>
            </w:tcBorders>
            <w:shd w:val="clear" w:color="auto" w:fill="auto"/>
            <w:vAlign w:val="center"/>
          </w:tcPr>
          <w:p w14:paraId="7BF21D4C"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170</w:t>
            </w:r>
          </w:p>
        </w:tc>
        <w:tc>
          <w:tcPr>
            <w:tcW w:w="746" w:type="dxa"/>
            <w:tcBorders>
              <w:top w:val="nil"/>
              <w:left w:val="nil"/>
              <w:bottom w:val="single" w:sz="4" w:space="0" w:color="auto"/>
              <w:right w:val="single" w:sz="4" w:space="0" w:color="auto"/>
            </w:tcBorders>
            <w:shd w:val="clear" w:color="auto" w:fill="auto"/>
            <w:vAlign w:val="center"/>
          </w:tcPr>
          <w:p w14:paraId="125AE8B2"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168</w:t>
            </w:r>
          </w:p>
        </w:tc>
        <w:tc>
          <w:tcPr>
            <w:tcW w:w="748" w:type="dxa"/>
            <w:tcBorders>
              <w:top w:val="nil"/>
              <w:left w:val="nil"/>
              <w:bottom w:val="single" w:sz="4" w:space="0" w:color="auto"/>
              <w:right w:val="single" w:sz="4" w:space="0" w:color="auto"/>
            </w:tcBorders>
            <w:shd w:val="clear" w:color="auto" w:fill="auto"/>
            <w:vAlign w:val="center"/>
          </w:tcPr>
          <w:p w14:paraId="449DA059"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184</w:t>
            </w:r>
          </w:p>
        </w:tc>
        <w:tc>
          <w:tcPr>
            <w:tcW w:w="746" w:type="dxa"/>
            <w:tcBorders>
              <w:top w:val="nil"/>
              <w:left w:val="nil"/>
              <w:bottom w:val="single" w:sz="4" w:space="0" w:color="auto"/>
              <w:right w:val="single" w:sz="4" w:space="0" w:color="auto"/>
            </w:tcBorders>
            <w:shd w:val="clear" w:color="auto" w:fill="auto"/>
            <w:vAlign w:val="center"/>
          </w:tcPr>
          <w:p w14:paraId="6E1D4C33"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136</w:t>
            </w:r>
          </w:p>
        </w:tc>
        <w:tc>
          <w:tcPr>
            <w:tcW w:w="746" w:type="dxa"/>
            <w:tcBorders>
              <w:top w:val="nil"/>
              <w:left w:val="nil"/>
              <w:bottom w:val="single" w:sz="4" w:space="0" w:color="auto"/>
              <w:right w:val="single" w:sz="4" w:space="0" w:color="auto"/>
            </w:tcBorders>
            <w:shd w:val="clear" w:color="auto" w:fill="auto"/>
            <w:vAlign w:val="center"/>
          </w:tcPr>
          <w:p w14:paraId="75012082"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130</w:t>
            </w:r>
          </w:p>
        </w:tc>
        <w:tc>
          <w:tcPr>
            <w:tcW w:w="746" w:type="dxa"/>
            <w:tcBorders>
              <w:top w:val="nil"/>
              <w:left w:val="nil"/>
              <w:bottom w:val="single" w:sz="4" w:space="0" w:color="auto"/>
              <w:right w:val="single" w:sz="4" w:space="0" w:color="auto"/>
            </w:tcBorders>
            <w:shd w:val="clear" w:color="auto" w:fill="auto"/>
            <w:vAlign w:val="center"/>
          </w:tcPr>
          <w:p w14:paraId="47490F4A"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120</w:t>
            </w:r>
          </w:p>
        </w:tc>
      </w:tr>
      <w:tr w:rsidR="00FF1E94" w:rsidRPr="00640A9C" w14:paraId="5E2BE36D"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1C0129D4"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Йовково</w:t>
            </w:r>
          </w:p>
        </w:tc>
        <w:tc>
          <w:tcPr>
            <w:tcW w:w="746" w:type="dxa"/>
            <w:tcBorders>
              <w:top w:val="nil"/>
              <w:left w:val="nil"/>
              <w:bottom w:val="single" w:sz="4" w:space="0" w:color="auto"/>
              <w:right w:val="single" w:sz="4" w:space="0" w:color="auto"/>
            </w:tcBorders>
            <w:shd w:val="clear" w:color="auto" w:fill="auto"/>
            <w:vAlign w:val="center"/>
          </w:tcPr>
          <w:p w14:paraId="73AE5DCA"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864</w:t>
            </w:r>
          </w:p>
        </w:tc>
        <w:tc>
          <w:tcPr>
            <w:tcW w:w="746" w:type="dxa"/>
            <w:tcBorders>
              <w:top w:val="nil"/>
              <w:left w:val="nil"/>
              <w:bottom w:val="single" w:sz="4" w:space="0" w:color="auto"/>
              <w:right w:val="single" w:sz="4" w:space="0" w:color="auto"/>
            </w:tcBorders>
            <w:shd w:val="clear" w:color="auto" w:fill="auto"/>
            <w:vAlign w:val="center"/>
          </w:tcPr>
          <w:p w14:paraId="0350FBEF"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864</w:t>
            </w:r>
          </w:p>
        </w:tc>
        <w:tc>
          <w:tcPr>
            <w:tcW w:w="748" w:type="dxa"/>
            <w:tcBorders>
              <w:top w:val="nil"/>
              <w:left w:val="nil"/>
              <w:bottom w:val="single" w:sz="4" w:space="0" w:color="auto"/>
              <w:right w:val="single" w:sz="4" w:space="0" w:color="auto"/>
            </w:tcBorders>
            <w:shd w:val="clear" w:color="auto" w:fill="auto"/>
            <w:vAlign w:val="center"/>
          </w:tcPr>
          <w:p w14:paraId="54DDA284"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867</w:t>
            </w:r>
          </w:p>
        </w:tc>
        <w:tc>
          <w:tcPr>
            <w:tcW w:w="745" w:type="dxa"/>
            <w:tcBorders>
              <w:top w:val="nil"/>
              <w:left w:val="nil"/>
              <w:bottom w:val="single" w:sz="4" w:space="0" w:color="auto"/>
              <w:right w:val="single" w:sz="4" w:space="0" w:color="auto"/>
            </w:tcBorders>
            <w:shd w:val="clear" w:color="auto" w:fill="auto"/>
            <w:vAlign w:val="center"/>
          </w:tcPr>
          <w:p w14:paraId="55B07F9D"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296</w:t>
            </w:r>
          </w:p>
        </w:tc>
        <w:tc>
          <w:tcPr>
            <w:tcW w:w="746" w:type="dxa"/>
            <w:tcBorders>
              <w:top w:val="nil"/>
              <w:left w:val="nil"/>
              <w:bottom w:val="single" w:sz="4" w:space="0" w:color="auto"/>
              <w:right w:val="single" w:sz="4" w:space="0" w:color="auto"/>
            </w:tcBorders>
            <w:shd w:val="clear" w:color="auto" w:fill="auto"/>
            <w:vAlign w:val="center"/>
          </w:tcPr>
          <w:p w14:paraId="6F1C9CD3"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295</w:t>
            </w:r>
          </w:p>
        </w:tc>
        <w:tc>
          <w:tcPr>
            <w:tcW w:w="748" w:type="dxa"/>
            <w:tcBorders>
              <w:top w:val="nil"/>
              <w:left w:val="nil"/>
              <w:bottom w:val="single" w:sz="4" w:space="0" w:color="auto"/>
              <w:right w:val="single" w:sz="4" w:space="0" w:color="auto"/>
            </w:tcBorders>
            <w:shd w:val="clear" w:color="auto" w:fill="auto"/>
            <w:vAlign w:val="center"/>
          </w:tcPr>
          <w:p w14:paraId="37B92EFB"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288</w:t>
            </w:r>
          </w:p>
        </w:tc>
        <w:tc>
          <w:tcPr>
            <w:tcW w:w="746" w:type="dxa"/>
            <w:tcBorders>
              <w:top w:val="nil"/>
              <w:left w:val="nil"/>
              <w:bottom w:val="single" w:sz="4" w:space="0" w:color="auto"/>
              <w:right w:val="single" w:sz="4" w:space="0" w:color="auto"/>
            </w:tcBorders>
            <w:shd w:val="clear" w:color="auto" w:fill="auto"/>
            <w:vAlign w:val="center"/>
          </w:tcPr>
          <w:p w14:paraId="564C356A"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278</w:t>
            </w:r>
          </w:p>
        </w:tc>
        <w:tc>
          <w:tcPr>
            <w:tcW w:w="746" w:type="dxa"/>
            <w:tcBorders>
              <w:top w:val="nil"/>
              <w:left w:val="nil"/>
              <w:bottom w:val="single" w:sz="4" w:space="0" w:color="auto"/>
              <w:right w:val="single" w:sz="4" w:space="0" w:color="auto"/>
            </w:tcBorders>
            <w:shd w:val="clear" w:color="auto" w:fill="auto"/>
            <w:vAlign w:val="center"/>
          </w:tcPr>
          <w:p w14:paraId="44AA025E"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276</w:t>
            </w:r>
          </w:p>
        </w:tc>
        <w:tc>
          <w:tcPr>
            <w:tcW w:w="746" w:type="dxa"/>
            <w:tcBorders>
              <w:top w:val="nil"/>
              <w:left w:val="nil"/>
              <w:bottom w:val="single" w:sz="4" w:space="0" w:color="auto"/>
              <w:right w:val="single" w:sz="4" w:space="0" w:color="auto"/>
            </w:tcBorders>
            <w:shd w:val="clear" w:color="auto" w:fill="auto"/>
            <w:vAlign w:val="center"/>
          </w:tcPr>
          <w:p w14:paraId="4929A857"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270</w:t>
            </w:r>
          </w:p>
        </w:tc>
      </w:tr>
      <w:tr w:rsidR="00FF1E94" w:rsidRPr="00640A9C" w14:paraId="0DF33CF4"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54C0B3EC"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Калина</w:t>
            </w:r>
          </w:p>
        </w:tc>
        <w:tc>
          <w:tcPr>
            <w:tcW w:w="746" w:type="dxa"/>
            <w:tcBorders>
              <w:top w:val="nil"/>
              <w:left w:val="nil"/>
              <w:bottom w:val="single" w:sz="4" w:space="0" w:color="auto"/>
              <w:right w:val="single" w:sz="4" w:space="0" w:color="auto"/>
            </w:tcBorders>
            <w:shd w:val="clear" w:color="auto" w:fill="auto"/>
            <w:vAlign w:val="center"/>
          </w:tcPr>
          <w:p w14:paraId="7FC35114"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39</w:t>
            </w:r>
          </w:p>
        </w:tc>
        <w:tc>
          <w:tcPr>
            <w:tcW w:w="746" w:type="dxa"/>
            <w:tcBorders>
              <w:top w:val="nil"/>
              <w:left w:val="nil"/>
              <w:bottom w:val="single" w:sz="4" w:space="0" w:color="auto"/>
              <w:right w:val="single" w:sz="4" w:space="0" w:color="auto"/>
            </w:tcBorders>
            <w:shd w:val="clear" w:color="auto" w:fill="auto"/>
            <w:vAlign w:val="center"/>
          </w:tcPr>
          <w:p w14:paraId="030A5F22"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40</w:t>
            </w:r>
          </w:p>
        </w:tc>
        <w:tc>
          <w:tcPr>
            <w:tcW w:w="748" w:type="dxa"/>
            <w:tcBorders>
              <w:top w:val="nil"/>
              <w:left w:val="nil"/>
              <w:bottom w:val="single" w:sz="4" w:space="0" w:color="auto"/>
              <w:right w:val="single" w:sz="4" w:space="0" w:color="auto"/>
            </w:tcBorders>
            <w:shd w:val="clear" w:color="auto" w:fill="auto"/>
            <w:vAlign w:val="center"/>
          </w:tcPr>
          <w:p w14:paraId="3FF0605C"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37</w:t>
            </w:r>
          </w:p>
        </w:tc>
        <w:tc>
          <w:tcPr>
            <w:tcW w:w="745" w:type="dxa"/>
            <w:tcBorders>
              <w:top w:val="nil"/>
              <w:left w:val="nil"/>
              <w:bottom w:val="single" w:sz="4" w:space="0" w:color="auto"/>
              <w:right w:val="single" w:sz="4" w:space="0" w:color="auto"/>
            </w:tcBorders>
            <w:shd w:val="clear" w:color="auto" w:fill="auto"/>
            <w:vAlign w:val="center"/>
          </w:tcPr>
          <w:p w14:paraId="03AD8E6E"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72</w:t>
            </w:r>
          </w:p>
        </w:tc>
        <w:tc>
          <w:tcPr>
            <w:tcW w:w="746" w:type="dxa"/>
            <w:tcBorders>
              <w:top w:val="nil"/>
              <w:left w:val="nil"/>
              <w:bottom w:val="single" w:sz="4" w:space="0" w:color="auto"/>
              <w:right w:val="single" w:sz="4" w:space="0" w:color="auto"/>
            </w:tcBorders>
            <w:shd w:val="clear" w:color="auto" w:fill="auto"/>
            <w:vAlign w:val="center"/>
          </w:tcPr>
          <w:p w14:paraId="343DD6BF"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73</w:t>
            </w:r>
          </w:p>
        </w:tc>
        <w:tc>
          <w:tcPr>
            <w:tcW w:w="748" w:type="dxa"/>
            <w:tcBorders>
              <w:top w:val="nil"/>
              <w:left w:val="nil"/>
              <w:bottom w:val="single" w:sz="4" w:space="0" w:color="auto"/>
              <w:right w:val="single" w:sz="4" w:space="0" w:color="auto"/>
            </w:tcBorders>
            <w:shd w:val="clear" w:color="auto" w:fill="auto"/>
            <w:vAlign w:val="center"/>
          </w:tcPr>
          <w:p w14:paraId="43642D7C"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69</w:t>
            </w:r>
          </w:p>
        </w:tc>
        <w:tc>
          <w:tcPr>
            <w:tcW w:w="746" w:type="dxa"/>
            <w:tcBorders>
              <w:top w:val="nil"/>
              <w:left w:val="nil"/>
              <w:bottom w:val="single" w:sz="4" w:space="0" w:color="auto"/>
              <w:right w:val="single" w:sz="4" w:space="0" w:color="auto"/>
            </w:tcBorders>
            <w:shd w:val="clear" w:color="auto" w:fill="auto"/>
            <w:vAlign w:val="center"/>
          </w:tcPr>
          <w:p w14:paraId="7531CE8D"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35</w:t>
            </w:r>
          </w:p>
        </w:tc>
        <w:tc>
          <w:tcPr>
            <w:tcW w:w="746" w:type="dxa"/>
            <w:tcBorders>
              <w:top w:val="nil"/>
              <w:left w:val="nil"/>
              <w:bottom w:val="single" w:sz="4" w:space="0" w:color="auto"/>
              <w:right w:val="single" w:sz="4" w:space="0" w:color="auto"/>
            </w:tcBorders>
            <w:shd w:val="clear" w:color="auto" w:fill="auto"/>
            <w:vAlign w:val="center"/>
          </w:tcPr>
          <w:p w14:paraId="12CDF5A1"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36</w:t>
            </w:r>
          </w:p>
        </w:tc>
        <w:tc>
          <w:tcPr>
            <w:tcW w:w="746" w:type="dxa"/>
            <w:tcBorders>
              <w:top w:val="nil"/>
              <w:left w:val="nil"/>
              <w:bottom w:val="single" w:sz="4" w:space="0" w:color="auto"/>
              <w:right w:val="single" w:sz="4" w:space="0" w:color="auto"/>
            </w:tcBorders>
            <w:shd w:val="clear" w:color="auto" w:fill="auto"/>
            <w:vAlign w:val="center"/>
          </w:tcPr>
          <w:p w14:paraId="0254E574"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33</w:t>
            </w:r>
          </w:p>
        </w:tc>
      </w:tr>
      <w:tr w:rsidR="00FF1E94" w:rsidRPr="00883467" w14:paraId="2043DE36"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47761DC1"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Кардам</w:t>
            </w:r>
          </w:p>
        </w:tc>
        <w:tc>
          <w:tcPr>
            <w:tcW w:w="746" w:type="dxa"/>
            <w:tcBorders>
              <w:top w:val="nil"/>
              <w:left w:val="nil"/>
              <w:bottom w:val="single" w:sz="4" w:space="0" w:color="auto"/>
              <w:right w:val="single" w:sz="4" w:space="0" w:color="auto"/>
            </w:tcBorders>
            <w:shd w:val="clear" w:color="auto" w:fill="auto"/>
            <w:vAlign w:val="center"/>
          </w:tcPr>
          <w:p w14:paraId="1960600A"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890</w:t>
            </w:r>
          </w:p>
        </w:tc>
        <w:tc>
          <w:tcPr>
            <w:tcW w:w="746" w:type="dxa"/>
            <w:tcBorders>
              <w:top w:val="nil"/>
              <w:left w:val="nil"/>
              <w:bottom w:val="single" w:sz="4" w:space="0" w:color="auto"/>
              <w:right w:val="single" w:sz="4" w:space="0" w:color="auto"/>
            </w:tcBorders>
            <w:shd w:val="clear" w:color="auto" w:fill="auto"/>
            <w:vAlign w:val="center"/>
          </w:tcPr>
          <w:p w14:paraId="21511AD4"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887</w:t>
            </w:r>
          </w:p>
        </w:tc>
        <w:tc>
          <w:tcPr>
            <w:tcW w:w="748" w:type="dxa"/>
            <w:tcBorders>
              <w:top w:val="nil"/>
              <w:left w:val="nil"/>
              <w:bottom w:val="single" w:sz="4" w:space="0" w:color="auto"/>
              <w:right w:val="single" w:sz="4" w:space="0" w:color="auto"/>
            </w:tcBorders>
            <w:shd w:val="clear" w:color="auto" w:fill="auto"/>
            <w:vAlign w:val="center"/>
          </w:tcPr>
          <w:p w14:paraId="3F7EFD86"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871</w:t>
            </w:r>
          </w:p>
        </w:tc>
        <w:tc>
          <w:tcPr>
            <w:tcW w:w="745" w:type="dxa"/>
            <w:tcBorders>
              <w:top w:val="nil"/>
              <w:left w:val="nil"/>
              <w:bottom w:val="single" w:sz="4" w:space="0" w:color="auto"/>
              <w:right w:val="single" w:sz="4" w:space="0" w:color="auto"/>
            </w:tcBorders>
            <w:shd w:val="clear" w:color="auto" w:fill="auto"/>
            <w:vAlign w:val="center"/>
          </w:tcPr>
          <w:p w14:paraId="05D0D49A"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804</w:t>
            </w:r>
          </w:p>
        </w:tc>
        <w:tc>
          <w:tcPr>
            <w:tcW w:w="746" w:type="dxa"/>
            <w:tcBorders>
              <w:top w:val="nil"/>
              <w:left w:val="nil"/>
              <w:bottom w:val="single" w:sz="4" w:space="0" w:color="auto"/>
              <w:right w:val="single" w:sz="4" w:space="0" w:color="auto"/>
            </w:tcBorders>
            <w:shd w:val="clear" w:color="auto" w:fill="auto"/>
            <w:vAlign w:val="center"/>
          </w:tcPr>
          <w:p w14:paraId="3778C008"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789</w:t>
            </w:r>
          </w:p>
        </w:tc>
        <w:tc>
          <w:tcPr>
            <w:tcW w:w="748" w:type="dxa"/>
            <w:tcBorders>
              <w:top w:val="nil"/>
              <w:left w:val="nil"/>
              <w:bottom w:val="single" w:sz="4" w:space="0" w:color="auto"/>
              <w:right w:val="single" w:sz="4" w:space="0" w:color="auto"/>
            </w:tcBorders>
            <w:shd w:val="clear" w:color="auto" w:fill="auto"/>
            <w:vAlign w:val="center"/>
          </w:tcPr>
          <w:p w14:paraId="2E6BD391"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770</w:t>
            </w:r>
          </w:p>
        </w:tc>
        <w:tc>
          <w:tcPr>
            <w:tcW w:w="746" w:type="dxa"/>
            <w:tcBorders>
              <w:top w:val="nil"/>
              <w:left w:val="nil"/>
              <w:bottom w:val="single" w:sz="4" w:space="0" w:color="auto"/>
              <w:right w:val="single" w:sz="4" w:space="0" w:color="auto"/>
            </w:tcBorders>
            <w:shd w:val="clear" w:color="auto" w:fill="auto"/>
            <w:vAlign w:val="center"/>
          </w:tcPr>
          <w:p w14:paraId="79A02149"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748</w:t>
            </w:r>
          </w:p>
        </w:tc>
        <w:tc>
          <w:tcPr>
            <w:tcW w:w="746" w:type="dxa"/>
            <w:tcBorders>
              <w:top w:val="nil"/>
              <w:left w:val="nil"/>
              <w:bottom w:val="single" w:sz="4" w:space="0" w:color="auto"/>
              <w:right w:val="single" w:sz="4" w:space="0" w:color="auto"/>
            </w:tcBorders>
            <w:shd w:val="clear" w:color="auto" w:fill="auto"/>
            <w:vAlign w:val="center"/>
          </w:tcPr>
          <w:p w14:paraId="0F29F5E4"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733</w:t>
            </w:r>
          </w:p>
        </w:tc>
        <w:tc>
          <w:tcPr>
            <w:tcW w:w="746" w:type="dxa"/>
            <w:tcBorders>
              <w:top w:val="nil"/>
              <w:left w:val="nil"/>
              <w:bottom w:val="single" w:sz="4" w:space="0" w:color="auto"/>
              <w:right w:val="single" w:sz="4" w:space="0" w:color="auto"/>
            </w:tcBorders>
            <w:shd w:val="clear" w:color="auto" w:fill="auto"/>
            <w:vAlign w:val="center"/>
          </w:tcPr>
          <w:p w14:paraId="57CAF5C8"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707</w:t>
            </w:r>
          </w:p>
        </w:tc>
      </w:tr>
      <w:tr w:rsidR="00FF1E94" w:rsidRPr="00640A9C" w14:paraId="5964C1BA"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66B08E50"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lastRenderedPageBreak/>
              <w:t>с. Конаре</w:t>
            </w:r>
          </w:p>
        </w:tc>
        <w:tc>
          <w:tcPr>
            <w:tcW w:w="746" w:type="dxa"/>
            <w:tcBorders>
              <w:top w:val="nil"/>
              <w:left w:val="nil"/>
              <w:bottom w:val="single" w:sz="4" w:space="0" w:color="auto"/>
              <w:right w:val="single" w:sz="4" w:space="0" w:color="auto"/>
            </w:tcBorders>
            <w:shd w:val="clear" w:color="auto" w:fill="auto"/>
            <w:vAlign w:val="center"/>
          </w:tcPr>
          <w:p w14:paraId="1E5084F5"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w:t>
            </w:r>
          </w:p>
        </w:tc>
        <w:tc>
          <w:tcPr>
            <w:tcW w:w="746" w:type="dxa"/>
            <w:tcBorders>
              <w:top w:val="nil"/>
              <w:left w:val="nil"/>
              <w:bottom w:val="single" w:sz="4" w:space="0" w:color="auto"/>
              <w:right w:val="single" w:sz="4" w:space="0" w:color="auto"/>
            </w:tcBorders>
            <w:shd w:val="clear" w:color="auto" w:fill="auto"/>
            <w:vAlign w:val="center"/>
          </w:tcPr>
          <w:p w14:paraId="12096214"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w:t>
            </w:r>
          </w:p>
        </w:tc>
        <w:tc>
          <w:tcPr>
            <w:tcW w:w="748" w:type="dxa"/>
            <w:tcBorders>
              <w:top w:val="nil"/>
              <w:left w:val="nil"/>
              <w:bottom w:val="single" w:sz="4" w:space="0" w:color="auto"/>
              <w:right w:val="single" w:sz="4" w:space="0" w:color="auto"/>
            </w:tcBorders>
            <w:shd w:val="clear" w:color="auto" w:fill="auto"/>
            <w:vAlign w:val="center"/>
          </w:tcPr>
          <w:p w14:paraId="0D046027"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w:t>
            </w:r>
          </w:p>
        </w:tc>
        <w:tc>
          <w:tcPr>
            <w:tcW w:w="745" w:type="dxa"/>
            <w:tcBorders>
              <w:top w:val="nil"/>
              <w:left w:val="nil"/>
              <w:bottom w:val="single" w:sz="4" w:space="0" w:color="auto"/>
              <w:right w:val="single" w:sz="4" w:space="0" w:color="auto"/>
            </w:tcBorders>
            <w:shd w:val="clear" w:color="auto" w:fill="auto"/>
            <w:vAlign w:val="center"/>
          </w:tcPr>
          <w:p w14:paraId="7BE96532"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21</w:t>
            </w:r>
          </w:p>
        </w:tc>
        <w:tc>
          <w:tcPr>
            <w:tcW w:w="746" w:type="dxa"/>
            <w:tcBorders>
              <w:top w:val="nil"/>
              <w:left w:val="nil"/>
              <w:bottom w:val="single" w:sz="4" w:space="0" w:color="auto"/>
              <w:right w:val="single" w:sz="4" w:space="0" w:color="auto"/>
            </w:tcBorders>
            <w:shd w:val="clear" w:color="auto" w:fill="auto"/>
            <w:vAlign w:val="center"/>
          </w:tcPr>
          <w:p w14:paraId="43DC35BC"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w:t>
            </w:r>
          </w:p>
        </w:tc>
        <w:tc>
          <w:tcPr>
            <w:tcW w:w="748" w:type="dxa"/>
            <w:tcBorders>
              <w:top w:val="nil"/>
              <w:left w:val="nil"/>
              <w:bottom w:val="single" w:sz="4" w:space="0" w:color="auto"/>
              <w:right w:val="single" w:sz="4" w:space="0" w:color="auto"/>
            </w:tcBorders>
            <w:shd w:val="clear" w:color="auto" w:fill="auto"/>
            <w:vAlign w:val="center"/>
          </w:tcPr>
          <w:p w14:paraId="72064FD3"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w:t>
            </w:r>
          </w:p>
        </w:tc>
        <w:tc>
          <w:tcPr>
            <w:tcW w:w="746" w:type="dxa"/>
            <w:tcBorders>
              <w:top w:val="nil"/>
              <w:left w:val="nil"/>
              <w:bottom w:val="single" w:sz="4" w:space="0" w:color="auto"/>
              <w:right w:val="single" w:sz="4" w:space="0" w:color="auto"/>
            </w:tcBorders>
            <w:shd w:val="clear" w:color="auto" w:fill="auto"/>
            <w:vAlign w:val="center"/>
          </w:tcPr>
          <w:p w14:paraId="77314C62"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w:t>
            </w:r>
          </w:p>
        </w:tc>
        <w:tc>
          <w:tcPr>
            <w:tcW w:w="746" w:type="dxa"/>
            <w:tcBorders>
              <w:top w:val="nil"/>
              <w:left w:val="nil"/>
              <w:bottom w:val="single" w:sz="4" w:space="0" w:color="auto"/>
              <w:right w:val="single" w:sz="4" w:space="0" w:color="auto"/>
            </w:tcBorders>
            <w:shd w:val="clear" w:color="auto" w:fill="auto"/>
            <w:vAlign w:val="center"/>
          </w:tcPr>
          <w:p w14:paraId="394C39D2"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w:t>
            </w:r>
          </w:p>
        </w:tc>
        <w:tc>
          <w:tcPr>
            <w:tcW w:w="746" w:type="dxa"/>
            <w:tcBorders>
              <w:top w:val="nil"/>
              <w:left w:val="nil"/>
              <w:bottom w:val="single" w:sz="4" w:space="0" w:color="auto"/>
              <w:right w:val="single" w:sz="4" w:space="0" w:color="auto"/>
            </w:tcBorders>
            <w:shd w:val="clear" w:color="auto" w:fill="auto"/>
            <w:vAlign w:val="center"/>
          </w:tcPr>
          <w:p w14:paraId="3C530E9F"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w:t>
            </w:r>
          </w:p>
        </w:tc>
      </w:tr>
      <w:tr w:rsidR="00FF1E94" w:rsidRPr="00640A9C" w14:paraId="5AF315DB"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0968DFDB"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Краище</w:t>
            </w:r>
          </w:p>
        </w:tc>
        <w:tc>
          <w:tcPr>
            <w:tcW w:w="746" w:type="dxa"/>
            <w:tcBorders>
              <w:top w:val="nil"/>
              <w:left w:val="nil"/>
              <w:bottom w:val="single" w:sz="4" w:space="0" w:color="auto"/>
              <w:right w:val="single" w:sz="4" w:space="0" w:color="auto"/>
            </w:tcBorders>
            <w:shd w:val="clear" w:color="auto" w:fill="auto"/>
            <w:vAlign w:val="center"/>
          </w:tcPr>
          <w:p w14:paraId="17607B86"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746" w:type="dxa"/>
            <w:tcBorders>
              <w:top w:val="nil"/>
              <w:left w:val="nil"/>
              <w:bottom w:val="single" w:sz="4" w:space="0" w:color="auto"/>
              <w:right w:val="single" w:sz="4" w:space="0" w:color="auto"/>
            </w:tcBorders>
            <w:shd w:val="clear" w:color="auto" w:fill="auto"/>
            <w:vAlign w:val="center"/>
          </w:tcPr>
          <w:p w14:paraId="6B6F8889"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748" w:type="dxa"/>
            <w:tcBorders>
              <w:top w:val="nil"/>
              <w:left w:val="nil"/>
              <w:bottom w:val="single" w:sz="4" w:space="0" w:color="auto"/>
              <w:right w:val="single" w:sz="4" w:space="0" w:color="auto"/>
            </w:tcBorders>
            <w:shd w:val="clear" w:color="auto" w:fill="auto"/>
            <w:vAlign w:val="center"/>
          </w:tcPr>
          <w:p w14:paraId="30D5ED33"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w:t>
            </w:r>
          </w:p>
        </w:tc>
        <w:tc>
          <w:tcPr>
            <w:tcW w:w="745" w:type="dxa"/>
            <w:tcBorders>
              <w:top w:val="nil"/>
              <w:left w:val="nil"/>
              <w:bottom w:val="single" w:sz="4" w:space="0" w:color="auto"/>
              <w:right w:val="single" w:sz="4" w:space="0" w:color="auto"/>
            </w:tcBorders>
            <w:shd w:val="clear" w:color="auto" w:fill="auto"/>
            <w:vAlign w:val="center"/>
          </w:tcPr>
          <w:p w14:paraId="19F99A11"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p>
        </w:tc>
        <w:tc>
          <w:tcPr>
            <w:tcW w:w="746" w:type="dxa"/>
            <w:tcBorders>
              <w:top w:val="nil"/>
              <w:left w:val="nil"/>
              <w:bottom w:val="single" w:sz="4" w:space="0" w:color="auto"/>
              <w:right w:val="single" w:sz="4" w:space="0" w:color="auto"/>
            </w:tcBorders>
            <w:shd w:val="clear" w:color="auto" w:fill="auto"/>
            <w:vAlign w:val="center"/>
          </w:tcPr>
          <w:p w14:paraId="17983E2B"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p>
        </w:tc>
        <w:tc>
          <w:tcPr>
            <w:tcW w:w="748" w:type="dxa"/>
            <w:tcBorders>
              <w:top w:val="nil"/>
              <w:left w:val="nil"/>
              <w:bottom w:val="single" w:sz="4" w:space="0" w:color="auto"/>
              <w:right w:val="single" w:sz="4" w:space="0" w:color="auto"/>
            </w:tcBorders>
            <w:shd w:val="clear" w:color="auto" w:fill="auto"/>
            <w:vAlign w:val="center"/>
          </w:tcPr>
          <w:p w14:paraId="4695AFBE"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p>
        </w:tc>
        <w:tc>
          <w:tcPr>
            <w:tcW w:w="746" w:type="dxa"/>
            <w:tcBorders>
              <w:top w:val="nil"/>
              <w:left w:val="nil"/>
              <w:bottom w:val="single" w:sz="4" w:space="0" w:color="auto"/>
              <w:right w:val="single" w:sz="4" w:space="0" w:color="auto"/>
            </w:tcBorders>
            <w:shd w:val="clear" w:color="auto" w:fill="auto"/>
            <w:vAlign w:val="center"/>
          </w:tcPr>
          <w:p w14:paraId="7783E7BC"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w:t>
            </w:r>
          </w:p>
        </w:tc>
        <w:tc>
          <w:tcPr>
            <w:tcW w:w="746" w:type="dxa"/>
            <w:tcBorders>
              <w:top w:val="nil"/>
              <w:left w:val="nil"/>
              <w:bottom w:val="single" w:sz="4" w:space="0" w:color="auto"/>
              <w:right w:val="single" w:sz="4" w:space="0" w:color="auto"/>
            </w:tcBorders>
            <w:shd w:val="clear" w:color="auto" w:fill="auto"/>
            <w:vAlign w:val="center"/>
          </w:tcPr>
          <w:p w14:paraId="1A5DFDBA"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w:t>
            </w:r>
          </w:p>
        </w:tc>
        <w:tc>
          <w:tcPr>
            <w:tcW w:w="746" w:type="dxa"/>
            <w:tcBorders>
              <w:top w:val="nil"/>
              <w:left w:val="nil"/>
              <w:bottom w:val="single" w:sz="4" w:space="0" w:color="auto"/>
              <w:right w:val="single" w:sz="4" w:space="0" w:color="auto"/>
            </w:tcBorders>
            <w:shd w:val="clear" w:color="auto" w:fill="auto"/>
            <w:vAlign w:val="center"/>
          </w:tcPr>
          <w:p w14:paraId="22DB87BD"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w:t>
            </w:r>
          </w:p>
        </w:tc>
      </w:tr>
      <w:tr w:rsidR="00FF1E94" w:rsidRPr="00640A9C" w14:paraId="11394D2F"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3A9A553D"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Красен</w:t>
            </w:r>
          </w:p>
        </w:tc>
        <w:tc>
          <w:tcPr>
            <w:tcW w:w="746" w:type="dxa"/>
            <w:tcBorders>
              <w:top w:val="nil"/>
              <w:left w:val="nil"/>
              <w:bottom w:val="single" w:sz="4" w:space="0" w:color="auto"/>
              <w:right w:val="single" w:sz="4" w:space="0" w:color="auto"/>
            </w:tcBorders>
            <w:shd w:val="clear" w:color="auto" w:fill="auto"/>
            <w:vAlign w:val="center"/>
          </w:tcPr>
          <w:p w14:paraId="4DC4E777"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178</w:t>
            </w:r>
          </w:p>
        </w:tc>
        <w:tc>
          <w:tcPr>
            <w:tcW w:w="746" w:type="dxa"/>
            <w:tcBorders>
              <w:top w:val="nil"/>
              <w:left w:val="nil"/>
              <w:bottom w:val="single" w:sz="4" w:space="0" w:color="auto"/>
              <w:right w:val="single" w:sz="4" w:space="0" w:color="auto"/>
            </w:tcBorders>
            <w:shd w:val="clear" w:color="auto" w:fill="auto"/>
            <w:vAlign w:val="center"/>
          </w:tcPr>
          <w:p w14:paraId="15F0A610"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173</w:t>
            </w:r>
          </w:p>
        </w:tc>
        <w:tc>
          <w:tcPr>
            <w:tcW w:w="748" w:type="dxa"/>
            <w:tcBorders>
              <w:top w:val="nil"/>
              <w:left w:val="nil"/>
              <w:bottom w:val="single" w:sz="4" w:space="0" w:color="auto"/>
              <w:right w:val="single" w:sz="4" w:space="0" w:color="auto"/>
            </w:tcBorders>
            <w:shd w:val="clear" w:color="auto" w:fill="auto"/>
            <w:vAlign w:val="center"/>
          </w:tcPr>
          <w:p w14:paraId="4C1F6185"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164</w:t>
            </w:r>
          </w:p>
        </w:tc>
        <w:tc>
          <w:tcPr>
            <w:tcW w:w="745" w:type="dxa"/>
            <w:tcBorders>
              <w:top w:val="nil"/>
              <w:left w:val="nil"/>
              <w:bottom w:val="single" w:sz="4" w:space="0" w:color="auto"/>
              <w:right w:val="single" w:sz="4" w:space="0" w:color="auto"/>
            </w:tcBorders>
            <w:shd w:val="clear" w:color="auto" w:fill="auto"/>
            <w:vAlign w:val="center"/>
          </w:tcPr>
          <w:p w14:paraId="6AECFD83"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170</w:t>
            </w:r>
          </w:p>
        </w:tc>
        <w:tc>
          <w:tcPr>
            <w:tcW w:w="746" w:type="dxa"/>
            <w:tcBorders>
              <w:top w:val="nil"/>
              <w:left w:val="nil"/>
              <w:bottom w:val="single" w:sz="4" w:space="0" w:color="auto"/>
              <w:right w:val="single" w:sz="4" w:space="0" w:color="auto"/>
            </w:tcBorders>
            <w:shd w:val="clear" w:color="auto" w:fill="auto"/>
            <w:vAlign w:val="center"/>
          </w:tcPr>
          <w:p w14:paraId="20C66E66"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167</w:t>
            </w:r>
          </w:p>
        </w:tc>
        <w:tc>
          <w:tcPr>
            <w:tcW w:w="748" w:type="dxa"/>
            <w:tcBorders>
              <w:top w:val="nil"/>
              <w:left w:val="nil"/>
              <w:bottom w:val="single" w:sz="4" w:space="0" w:color="auto"/>
              <w:right w:val="single" w:sz="4" w:space="0" w:color="auto"/>
            </w:tcBorders>
            <w:shd w:val="clear" w:color="auto" w:fill="auto"/>
            <w:vAlign w:val="center"/>
          </w:tcPr>
          <w:p w14:paraId="7785F06E"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162</w:t>
            </w:r>
          </w:p>
        </w:tc>
        <w:tc>
          <w:tcPr>
            <w:tcW w:w="746" w:type="dxa"/>
            <w:tcBorders>
              <w:top w:val="nil"/>
              <w:left w:val="nil"/>
              <w:bottom w:val="single" w:sz="4" w:space="0" w:color="auto"/>
              <w:right w:val="single" w:sz="4" w:space="0" w:color="auto"/>
            </w:tcBorders>
            <w:shd w:val="clear" w:color="auto" w:fill="auto"/>
            <w:vAlign w:val="center"/>
          </w:tcPr>
          <w:p w14:paraId="6865A0B2"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137</w:t>
            </w:r>
          </w:p>
        </w:tc>
        <w:tc>
          <w:tcPr>
            <w:tcW w:w="746" w:type="dxa"/>
            <w:tcBorders>
              <w:top w:val="nil"/>
              <w:left w:val="nil"/>
              <w:bottom w:val="single" w:sz="4" w:space="0" w:color="auto"/>
              <w:right w:val="single" w:sz="4" w:space="0" w:color="auto"/>
            </w:tcBorders>
            <w:shd w:val="clear" w:color="auto" w:fill="auto"/>
            <w:vAlign w:val="center"/>
          </w:tcPr>
          <w:p w14:paraId="1DD2CCDE"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131</w:t>
            </w:r>
          </w:p>
        </w:tc>
        <w:tc>
          <w:tcPr>
            <w:tcW w:w="746" w:type="dxa"/>
            <w:tcBorders>
              <w:top w:val="nil"/>
              <w:left w:val="nil"/>
              <w:bottom w:val="single" w:sz="4" w:space="0" w:color="auto"/>
              <w:right w:val="single" w:sz="4" w:space="0" w:color="auto"/>
            </w:tcBorders>
            <w:shd w:val="clear" w:color="auto" w:fill="auto"/>
            <w:vAlign w:val="center"/>
          </w:tcPr>
          <w:p w14:paraId="3B0A3252"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126</w:t>
            </w:r>
          </w:p>
        </w:tc>
      </w:tr>
      <w:tr w:rsidR="00FF1E94" w:rsidRPr="00640A9C" w14:paraId="1B6C86B8"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5E52ABEF"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Къпиново</w:t>
            </w:r>
          </w:p>
        </w:tc>
        <w:tc>
          <w:tcPr>
            <w:tcW w:w="746" w:type="dxa"/>
            <w:tcBorders>
              <w:top w:val="nil"/>
              <w:left w:val="nil"/>
              <w:bottom w:val="single" w:sz="4" w:space="0" w:color="auto"/>
              <w:right w:val="single" w:sz="4" w:space="0" w:color="auto"/>
            </w:tcBorders>
            <w:shd w:val="clear" w:color="auto" w:fill="auto"/>
            <w:vAlign w:val="center"/>
          </w:tcPr>
          <w:p w14:paraId="249AE1F1"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389</w:t>
            </w:r>
          </w:p>
        </w:tc>
        <w:tc>
          <w:tcPr>
            <w:tcW w:w="746" w:type="dxa"/>
            <w:tcBorders>
              <w:top w:val="nil"/>
              <w:left w:val="nil"/>
              <w:bottom w:val="single" w:sz="4" w:space="0" w:color="auto"/>
              <w:right w:val="single" w:sz="4" w:space="0" w:color="auto"/>
            </w:tcBorders>
            <w:shd w:val="clear" w:color="auto" w:fill="auto"/>
            <w:vAlign w:val="center"/>
          </w:tcPr>
          <w:p w14:paraId="64DAA687"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387</w:t>
            </w:r>
          </w:p>
        </w:tc>
        <w:tc>
          <w:tcPr>
            <w:tcW w:w="748" w:type="dxa"/>
            <w:tcBorders>
              <w:top w:val="nil"/>
              <w:left w:val="nil"/>
              <w:bottom w:val="single" w:sz="4" w:space="0" w:color="auto"/>
              <w:right w:val="single" w:sz="4" w:space="0" w:color="auto"/>
            </w:tcBorders>
            <w:shd w:val="clear" w:color="auto" w:fill="auto"/>
            <w:vAlign w:val="center"/>
          </w:tcPr>
          <w:p w14:paraId="333369ED"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377</w:t>
            </w:r>
          </w:p>
        </w:tc>
        <w:tc>
          <w:tcPr>
            <w:tcW w:w="745" w:type="dxa"/>
            <w:tcBorders>
              <w:top w:val="nil"/>
              <w:left w:val="nil"/>
              <w:bottom w:val="single" w:sz="4" w:space="0" w:color="auto"/>
              <w:right w:val="single" w:sz="4" w:space="0" w:color="auto"/>
            </w:tcBorders>
            <w:shd w:val="clear" w:color="auto" w:fill="auto"/>
            <w:vAlign w:val="center"/>
          </w:tcPr>
          <w:p w14:paraId="56737D9E"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190</w:t>
            </w:r>
          </w:p>
        </w:tc>
        <w:tc>
          <w:tcPr>
            <w:tcW w:w="746" w:type="dxa"/>
            <w:tcBorders>
              <w:top w:val="nil"/>
              <w:left w:val="nil"/>
              <w:bottom w:val="single" w:sz="4" w:space="0" w:color="auto"/>
              <w:right w:val="single" w:sz="4" w:space="0" w:color="auto"/>
            </w:tcBorders>
            <w:shd w:val="clear" w:color="auto" w:fill="auto"/>
            <w:vAlign w:val="center"/>
          </w:tcPr>
          <w:p w14:paraId="27A6EC0B"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188</w:t>
            </w:r>
          </w:p>
        </w:tc>
        <w:tc>
          <w:tcPr>
            <w:tcW w:w="748" w:type="dxa"/>
            <w:tcBorders>
              <w:top w:val="nil"/>
              <w:left w:val="nil"/>
              <w:bottom w:val="single" w:sz="4" w:space="0" w:color="auto"/>
              <w:right w:val="single" w:sz="4" w:space="0" w:color="auto"/>
            </w:tcBorders>
            <w:shd w:val="clear" w:color="auto" w:fill="auto"/>
            <w:vAlign w:val="center"/>
          </w:tcPr>
          <w:p w14:paraId="49BA2D13"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184</w:t>
            </w:r>
          </w:p>
        </w:tc>
        <w:tc>
          <w:tcPr>
            <w:tcW w:w="746" w:type="dxa"/>
            <w:tcBorders>
              <w:top w:val="nil"/>
              <w:left w:val="nil"/>
              <w:bottom w:val="single" w:sz="4" w:space="0" w:color="auto"/>
              <w:right w:val="single" w:sz="4" w:space="0" w:color="auto"/>
            </w:tcBorders>
            <w:shd w:val="clear" w:color="auto" w:fill="auto"/>
            <w:vAlign w:val="center"/>
          </w:tcPr>
          <w:p w14:paraId="06600BE5"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146</w:t>
            </w:r>
          </w:p>
        </w:tc>
        <w:tc>
          <w:tcPr>
            <w:tcW w:w="746" w:type="dxa"/>
            <w:tcBorders>
              <w:top w:val="nil"/>
              <w:left w:val="nil"/>
              <w:bottom w:val="single" w:sz="4" w:space="0" w:color="auto"/>
              <w:right w:val="single" w:sz="4" w:space="0" w:color="auto"/>
            </w:tcBorders>
            <w:shd w:val="clear" w:color="auto" w:fill="auto"/>
            <w:vAlign w:val="center"/>
          </w:tcPr>
          <w:p w14:paraId="2DB50970"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143</w:t>
            </w:r>
          </w:p>
        </w:tc>
        <w:tc>
          <w:tcPr>
            <w:tcW w:w="746" w:type="dxa"/>
            <w:tcBorders>
              <w:top w:val="nil"/>
              <w:left w:val="nil"/>
              <w:bottom w:val="single" w:sz="4" w:space="0" w:color="auto"/>
              <w:right w:val="single" w:sz="4" w:space="0" w:color="auto"/>
            </w:tcBorders>
            <w:shd w:val="clear" w:color="auto" w:fill="auto"/>
            <w:vAlign w:val="center"/>
          </w:tcPr>
          <w:p w14:paraId="1537DED6"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137</w:t>
            </w:r>
          </w:p>
        </w:tc>
      </w:tr>
      <w:tr w:rsidR="00FF1E94" w:rsidRPr="00640A9C" w14:paraId="39FB4DE2"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2D79058E"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Лозница</w:t>
            </w:r>
          </w:p>
        </w:tc>
        <w:tc>
          <w:tcPr>
            <w:tcW w:w="746" w:type="dxa"/>
            <w:tcBorders>
              <w:top w:val="nil"/>
              <w:left w:val="nil"/>
              <w:bottom w:val="single" w:sz="4" w:space="0" w:color="auto"/>
              <w:right w:val="single" w:sz="4" w:space="0" w:color="auto"/>
            </w:tcBorders>
            <w:shd w:val="clear" w:color="auto" w:fill="auto"/>
            <w:vAlign w:val="center"/>
          </w:tcPr>
          <w:p w14:paraId="16D6E1B8"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w:t>
            </w:r>
          </w:p>
        </w:tc>
        <w:tc>
          <w:tcPr>
            <w:tcW w:w="746" w:type="dxa"/>
            <w:tcBorders>
              <w:top w:val="nil"/>
              <w:left w:val="nil"/>
              <w:bottom w:val="single" w:sz="4" w:space="0" w:color="auto"/>
              <w:right w:val="single" w:sz="4" w:space="0" w:color="auto"/>
            </w:tcBorders>
            <w:shd w:val="clear" w:color="auto" w:fill="auto"/>
            <w:vAlign w:val="center"/>
          </w:tcPr>
          <w:p w14:paraId="4C9E0E1C"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p>
        </w:tc>
        <w:tc>
          <w:tcPr>
            <w:tcW w:w="748" w:type="dxa"/>
            <w:tcBorders>
              <w:top w:val="nil"/>
              <w:left w:val="nil"/>
              <w:bottom w:val="single" w:sz="4" w:space="0" w:color="auto"/>
              <w:right w:val="single" w:sz="4" w:space="0" w:color="auto"/>
            </w:tcBorders>
            <w:shd w:val="clear" w:color="auto" w:fill="auto"/>
            <w:vAlign w:val="center"/>
          </w:tcPr>
          <w:p w14:paraId="66901FD6"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w:t>
            </w:r>
          </w:p>
        </w:tc>
        <w:tc>
          <w:tcPr>
            <w:tcW w:w="745" w:type="dxa"/>
            <w:tcBorders>
              <w:top w:val="nil"/>
              <w:left w:val="nil"/>
              <w:bottom w:val="single" w:sz="4" w:space="0" w:color="auto"/>
              <w:right w:val="single" w:sz="4" w:space="0" w:color="auto"/>
            </w:tcBorders>
            <w:shd w:val="clear" w:color="auto" w:fill="auto"/>
            <w:vAlign w:val="center"/>
          </w:tcPr>
          <w:p w14:paraId="42224283"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w:t>
            </w:r>
          </w:p>
        </w:tc>
        <w:tc>
          <w:tcPr>
            <w:tcW w:w="746" w:type="dxa"/>
            <w:tcBorders>
              <w:top w:val="nil"/>
              <w:left w:val="nil"/>
              <w:bottom w:val="single" w:sz="4" w:space="0" w:color="auto"/>
              <w:right w:val="single" w:sz="4" w:space="0" w:color="auto"/>
            </w:tcBorders>
            <w:shd w:val="clear" w:color="auto" w:fill="auto"/>
            <w:vAlign w:val="center"/>
          </w:tcPr>
          <w:p w14:paraId="375E7967"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w:t>
            </w:r>
          </w:p>
        </w:tc>
        <w:tc>
          <w:tcPr>
            <w:tcW w:w="748" w:type="dxa"/>
            <w:tcBorders>
              <w:top w:val="nil"/>
              <w:left w:val="nil"/>
              <w:bottom w:val="single" w:sz="4" w:space="0" w:color="auto"/>
              <w:right w:val="single" w:sz="4" w:space="0" w:color="auto"/>
            </w:tcBorders>
            <w:shd w:val="clear" w:color="auto" w:fill="auto"/>
            <w:vAlign w:val="center"/>
          </w:tcPr>
          <w:p w14:paraId="3E6427C7"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w:t>
            </w:r>
          </w:p>
        </w:tc>
        <w:tc>
          <w:tcPr>
            <w:tcW w:w="746" w:type="dxa"/>
            <w:tcBorders>
              <w:top w:val="nil"/>
              <w:left w:val="nil"/>
              <w:bottom w:val="single" w:sz="4" w:space="0" w:color="auto"/>
              <w:right w:val="single" w:sz="4" w:space="0" w:color="auto"/>
            </w:tcBorders>
            <w:shd w:val="clear" w:color="auto" w:fill="auto"/>
            <w:vAlign w:val="center"/>
          </w:tcPr>
          <w:p w14:paraId="2356E273"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p>
        </w:tc>
        <w:tc>
          <w:tcPr>
            <w:tcW w:w="746" w:type="dxa"/>
            <w:tcBorders>
              <w:top w:val="nil"/>
              <w:left w:val="nil"/>
              <w:bottom w:val="single" w:sz="4" w:space="0" w:color="auto"/>
              <w:right w:val="single" w:sz="4" w:space="0" w:color="auto"/>
            </w:tcBorders>
            <w:shd w:val="clear" w:color="auto" w:fill="auto"/>
            <w:vAlign w:val="center"/>
          </w:tcPr>
          <w:p w14:paraId="573A117E"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p>
        </w:tc>
        <w:tc>
          <w:tcPr>
            <w:tcW w:w="746" w:type="dxa"/>
            <w:tcBorders>
              <w:top w:val="nil"/>
              <w:left w:val="nil"/>
              <w:bottom w:val="single" w:sz="4" w:space="0" w:color="auto"/>
              <w:right w:val="single" w:sz="4" w:space="0" w:color="auto"/>
            </w:tcBorders>
            <w:shd w:val="clear" w:color="auto" w:fill="auto"/>
            <w:vAlign w:val="center"/>
          </w:tcPr>
          <w:p w14:paraId="69BE060F"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p>
        </w:tc>
      </w:tr>
      <w:tr w:rsidR="00FF1E94" w:rsidRPr="00640A9C" w14:paraId="649CD8C3"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78E7A82C"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Люляково</w:t>
            </w:r>
          </w:p>
        </w:tc>
        <w:tc>
          <w:tcPr>
            <w:tcW w:w="746" w:type="dxa"/>
            <w:tcBorders>
              <w:top w:val="nil"/>
              <w:left w:val="nil"/>
              <w:bottom w:val="single" w:sz="4" w:space="0" w:color="auto"/>
              <w:right w:val="single" w:sz="4" w:space="0" w:color="auto"/>
            </w:tcBorders>
            <w:shd w:val="clear" w:color="auto" w:fill="auto"/>
            <w:vAlign w:val="center"/>
          </w:tcPr>
          <w:p w14:paraId="6A2B8E5A"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705</w:t>
            </w:r>
          </w:p>
        </w:tc>
        <w:tc>
          <w:tcPr>
            <w:tcW w:w="746" w:type="dxa"/>
            <w:tcBorders>
              <w:top w:val="nil"/>
              <w:left w:val="nil"/>
              <w:bottom w:val="single" w:sz="4" w:space="0" w:color="auto"/>
              <w:right w:val="single" w:sz="4" w:space="0" w:color="auto"/>
            </w:tcBorders>
            <w:shd w:val="clear" w:color="auto" w:fill="auto"/>
            <w:vAlign w:val="center"/>
          </w:tcPr>
          <w:p w14:paraId="240101F7"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682</w:t>
            </w:r>
          </w:p>
        </w:tc>
        <w:tc>
          <w:tcPr>
            <w:tcW w:w="748" w:type="dxa"/>
            <w:tcBorders>
              <w:top w:val="nil"/>
              <w:left w:val="nil"/>
              <w:bottom w:val="single" w:sz="4" w:space="0" w:color="auto"/>
              <w:right w:val="single" w:sz="4" w:space="0" w:color="auto"/>
            </w:tcBorders>
            <w:shd w:val="clear" w:color="auto" w:fill="auto"/>
            <w:vAlign w:val="center"/>
          </w:tcPr>
          <w:p w14:paraId="55B53074"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678</w:t>
            </w:r>
          </w:p>
        </w:tc>
        <w:tc>
          <w:tcPr>
            <w:tcW w:w="745" w:type="dxa"/>
            <w:tcBorders>
              <w:top w:val="nil"/>
              <w:left w:val="nil"/>
              <w:bottom w:val="single" w:sz="4" w:space="0" w:color="auto"/>
              <w:right w:val="single" w:sz="4" w:space="0" w:color="auto"/>
            </w:tcBorders>
            <w:shd w:val="clear" w:color="auto" w:fill="auto"/>
            <w:vAlign w:val="center"/>
          </w:tcPr>
          <w:p w14:paraId="2310B62C"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460</w:t>
            </w:r>
          </w:p>
        </w:tc>
        <w:tc>
          <w:tcPr>
            <w:tcW w:w="746" w:type="dxa"/>
            <w:tcBorders>
              <w:top w:val="nil"/>
              <w:left w:val="nil"/>
              <w:bottom w:val="single" w:sz="4" w:space="0" w:color="auto"/>
              <w:right w:val="single" w:sz="4" w:space="0" w:color="auto"/>
            </w:tcBorders>
            <w:shd w:val="clear" w:color="auto" w:fill="auto"/>
            <w:vAlign w:val="center"/>
          </w:tcPr>
          <w:p w14:paraId="53297C44"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454</w:t>
            </w:r>
          </w:p>
        </w:tc>
        <w:tc>
          <w:tcPr>
            <w:tcW w:w="748" w:type="dxa"/>
            <w:tcBorders>
              <w:top w:val="nil"/>
              <w:left w:val="nil"/>
              <w:bottom w:val="single" w:sz="4" w:space="0" w:color="auto"/>
              <w:right w:val="single" w:sz="4" w:space="0" w:color="auto"/>
            </w:tcBorders>
            <w:shd w:val="clear" w:color="auto" w:fill="auto"/>
            <w:vAlign w:val="center"/>
          </w:tcPr>
          <w:p w14:paraId="79912513"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448</w:t>
            </w:r>
          </w:p>
        </w:tc>
        <w:tc>
          <w:tcPr>
            <w:tcW w:w="746" w:type="dxa"/>
            <w:tcBorders>
              <w:top w:val="nil"/>
              <w:left w:val="nil"/>
              <w:bottom w:val="single" w:sz="4" w:space="0" w:color="auto"/>
              <w:right w:val="single" w:sz="4" w:space="0" w:color="auto"/>
            </w:tcBorders>
            <w:shd w:val="clear" w:color="auto" w:fill="auto"/>
            <w:vAlign w:val="center"/>
          </w:tcPr>
          <w:p w14:paraId="50484B14"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433</w:t>
            </w:r>
          </w:p>
        </w:tc>
        <w:tc>
          <w:tcPr>
            <w:tcW w:w="746" w:type="dxa"/>
            <w:tcBorders>
              <w:top w:val="nil"/>
              <w:left w:val="nil"/>
              <w:bottom w:val="single" w:sz="4" w:space="0" w:color="auto"/>
              <w:right w:val="single" w:sz="4" w:space="0" w:color="auto"/>
            </w:tcBorders>
            <w:shd w:val="clear" w:color="auto" w:fill="auto"/>
            <w:vAlign w:val="center"/>
          </w:tcPr>
          <w:p w14:paraId="00751DCE"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426</w:t>
            </w:r>
          </w:p>
        </w:tc>
        <w:tc>
          <w:tcPr>
            <w:tcW w:w="746" w:type="dxa"/>
            <w:tcBorders>
              <w:top w:val="nil"/>
              <w:left w:val="nil"/>
              <w:bottom w:val="single" w:sz="4" w:space="0" w:color="auto"/>
              <w:right w:val="single" w:sz="4" w:space="0" w:color="auto"/>
            </w:tcBorders>
            <w:shd w:val="clear" w:color="auto" w:fill="auto"/>
            <w:vAlign w:val="center"/>
          </w:tcPr>
          <w:p w14:paraId="28050BA7"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420</w:t>
            </w:r>
          </w:p>
        </w:tc>
      </w:tr>
      <w:tr w:rsidR="00FF1E94" w:rsidRPr="00640A9C" w14:paraId="17C65709"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7034A709"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Малина</w:t>
            </w:r>
          </w:p>
        </w:tc>
        <w:tc>
          <w:tcPr>
            <w:tcW w:w="746" w:type="dxa"/>
            <w:tcBorders>
              <w:top w:val="nil"/>
              <w:left w:val="nil"/>
              <w:bottom w:val="single" w:sz="4" w:space="0" w:color="auto"/>
              <w:right w:val="single" w:sz="4" w:space="0" w:color="auto"/>
            </w:tcBorders>
            <w:shd w:val="clear" w:color="auto" w:fill="auto"/>
            <w:vAlign w:val="center"/>
          </w:tcPr>
          <w:p w14:paraId="2EF905E6"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188</w:t>
            </w:r>
          </w:p>
        </w:tc>
        <w:tc>
          <w:tcPr>
            <w:tcW w:w="746" w:type="dxa"/>
            <w:tcBorders>
              <w:top w:val="nil"/>
              <w:left w:val="nil"/>
              <w:bottom w:val="single" w:sz="4" w:space="0" w:color="auto"/>
              <w:right w:val="single" w:sz="4" w:space="0" w:color="auto"/>
            </w:tcBorders>
            <w:shd w:val="clear" w:color="auto" w:fill="auto"/>
            <w:vAlign w:val="center"/>
          </w:tcPr>
          <w:p w14:paraId="22640553"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184</w:t>
            </w:r>
          </w:p>
        </w:tc>
        <w:tc>
          <w:tcPr>
            <w:tcW w:w="748" w:type="dxa"/>
            <w:tcBorders>
              <w:top w:val="nil"/>
              <w:left w:val="nil"/>
              <w:bottom w:val="single" w:sz="4" w:space="0" w:color="auto"/>
              <w:right w:val="single" w:sz="4" w:space="0" w:color="auto"/>
            </w:tcBorders>
            <w:shd w:val="clear" w:color="auto" w:fill="auto"/>
            <w:vAlign w:val="center"/>
          </w:tcPr>
          <w:p w14:paraId="722D008A"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179</w:t>
            </w:r>
          </w:p>
        </w:tc>
        <w:tc>
          <w:tcPr>
            <w:tcW w:w="745" w:type="dxa"/>
            <w:tcBorders>
              <w:top w:val="nil"/>
              <w:left w:val="nil"/>
              <w:bottom w:val="single" w:sz="4" w:space="0" w:color="auto"/>
              <w:right w:val="single" w:sz="4" w:space="0" w:color="auto"/>
            </w:tcBorders>
            <w:shd w:val="clear" w:color="auto" w:fill="auto"/>
            <w:vAlign w:val="center"/>
          </w:tcPr>
          <w:p w14:paraId="437AA199"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160</w:t>
            </w:r>
          </w:p>
        </w:tc>
        <w:tc>
          <w:tcPr>
            <w:tcW w:w="746" w:type="dxa"/>
            <w:tcBorders>
              <w:top w:val="nil"/>
              <w:left w:val="nil"/>
              <w:bottom w:val="single" w:sz="4" w:space="0" w:color="auto"/>
              <w:right w:val="single" w:sz="4" w:space="0" w:color="auto"/>
            </w:tcBorders>
            <w:shd w:val="clear" w:color="auto" w:fill="auto"/>
            <w:vAlign w:val="center"/>
          </w:tcPr>
          <w:p w14:paraId="529640F9"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158</w:t>
            </w:r>
          </w:p>
        </w:tc>
        <w:tc>
          <w:tcPr>
            <w:tcW w:w="748" w:type="dxa"/>
            <w:tcBorders>
              <w:top w:val="nil"/>
              <w:left w:val="nil"/>
              <w:bottom w:val="single" w:sz="4" w:space="0" w:color="auto"/>
              <w:right w:val="single" w:sz="4" w:space="0" w:color="auto"/>
            </w:tcBorders>
            <w:shd w:val="clear" w:color="auto" w:fill="auto"/>
            <w:vAlign w:val="center"/>
          </w:tcPr>
          <w:p w14:paraId="69477ADA"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149</w:t>
            </w:r>
          </w:p>
        </w:tc>
        <w:tc>
          <w:tcPr>
            <w:tcW w:w="746" w:type="dxa"/>
            <w:tcBorders>
              <w:top w:val="nil"/>
              <w:left w:val="nil"/>
              <w:bottom w:val="single" w:sz="4" w:space="0" w:color="auto"/>
              <w:right w:val="single" w:sz="4" w:space="0" w:color="auto"/>
            </w:tcBorders>
            <w:shd w:val="clear" w:color="auto" w:fill="auto"/>
            <w:vAlign w:val="center"/>
          </w:tcPr>
          <w:p w14:paraId="7640FAB2"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126</w:t>
            </w:r>
          </w:p>
        </w:tc>
        <w:tc>
          <w:tcPr>
            <w:tcW w:w="746" w:type="dxa"/>
            <w:tcBorders>
              <w:top w:val="nil"/>
              <w:left w:val="nil"/>
              <w:bottom w:val="single" w:sz="4" w:space="0" w:color="auto"/>
              <w:right w:val="single" w:sz="4" w:space="0" w:color="auto"/>
            </w:tcBorders>
            <w:shd w:val="clear" w:color="auto" w:fill="auto"/>
            <w:vAlign w:val="center"/>
          </w:tcPr>
          <w:p w14:paraId="35DE8862"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122</w:t>
            </w:r>
          </w:p>
        </w:tc>
        <w:tc>
          <w:tcPr>
            <w:tcW w:w="746" w:type="dxa"/>
            <w:tcBorders>
              <w:top w:val="nil"/>
              <w:left w:val="nil"/>
              <w:bottom w:val="single" w:sz="4" w:space="0" w:color="auto"/>
              <w:right w:val="single" w:sz="4" w:space="0" w:color="auto"/>
            </w:tcBorders>
            <w:shd w:val="clear" w:color="auto" w:fill="auto"/>
            <w:vAlign w:val="center"/>
          </w:tcPr>
          <w:p w14:paraId="3522EC0C"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115</w:t>
            </w:r>
          </w:p>
        </w:tc>
      </w:tr>
      <w:tr w:rsidR="00FF1E94" w:rsidRPr="00640A9C" w14:paraId="4ECE0973"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2F05C378"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Огражден</w:t>
            </w:r>
          </w:p>
        </w:tc>
        <w:tc>
          <w:tcPr>
            <w:tcW w:w="746" w:type="dxa"/>
            <w:tcBorders>
              <w:top w:val="nil"/>
              <w:left w:val="nil"/>
              <w:bottom w:val="single" w:sz="4" w:space="0" w:color="auto"/>
              <w:right w:val="single" w:sz="4" w:space="0" w:color="auto"/>
            </w:tcBorders>
            <w:shd w:val="clear" w:color="auto" w:fill="auto"/>
            <w:vAlign w:val="center"/>
          </w:tcPr>
          <w:p w14:paraId="0B28AC36"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746" w:type="dxa"/>
            <w:tcBorders>
              <w:top w:val="nil"/>
              <w:left w:val="nil"/>
              <w:bottom w:val="single" w:sz="4" w:space="0" w:color="auto"/>
              <w:right w:val="single" w:sz="4" w:space="0" w:color="auto"/>
            </w:tcBorders>
            <w:shd w:val="clear" w:color="auto" w:fill="auto"/>
            <w:vAlign w:val="center"/>
          </w:tcPr>
          <w:p w14:paraId="32635063"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748" w:type="dxa"/>
            <w:tcBorders>
              <w:top w:val="nil"/>
              <w:left w:val="nil"/>
              <w:bottom w:val="single" w:sz="4" w:space="0" w:color="auto"/>
              <w:right w:val="single" w:sz="4" w:space="0" w:color="auto"/>
            </w:tcBorders>
            <w:shd w:val="clear" w:color="auto" w:fill="auto"/>
            <w:vAlign w:val="center"/>
          </w:tcPr>
          <w:p w14:paraId="270FA55B"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745" w:type="dxa"/>
            <w:tcBorders>
              <w:top w:val="nil"/>
              <w:left w:val="nil"/>
              <w:bottom w:val="single" w:sz="4" w:space="0" w:color="auto"/>
              <w:right w:val="single" w:sz="4" w:space="0" w:color="auto"/>
            </w:tcBorders>
            <w:shd w:val="clear" w:color="auto" w:fill="auto"/>
            <w:vAlign w:val="center"/>
          </w:tcPr>
          <w:p w14:paraId="1E47612A"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746" w:type="dxa"/>
            <w:tcBorders>
              <w:top w:val="nil"/>
              <w:left w:val="nil"/>
              <w:bottom w:val="single" w:sz="4" w:space="0" w:color="auto"/>
              <w:right w:val="single" w:sz="4" w:space="0" w:color="auto"/>
            </w:tcBorders>
            <w:shd w:val="clear" w:color="auto" w:fill="auto"/>
            <w:vAlign w:val="center"/>
          </w:tcPr>
          <w:p w14:paraId="33673837"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748" w:type="dxa"/>
            <w:tcBorders>
              <w:top w:val="nil"/>
              <w:left w:val="nil"/>
              <w:bottom w:val="single" w:sz="4" w:space="0" w:color="auto"/>
              <w:right w:val="single" w:sz="4" w:space="0" w:color="auto"/>
            </w:tcBorders>
            <w:shd w:val="clear" w:color="auto" w:fill="auto"/>
            <w:vAlign w:val="center"/>
          </w:tcPr>
          <w:p w14:paraId="19E4530D"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746" w:type="dxa"/>
            <w:tcBorders>
              <w:top w:val="nil"/>
              <w:left w:val="nil"/>
              <w:bottom w:val="single" w:sz="4" w:space="0" w:color="auto"/>
              <w:right w:val="single" w:sz="4" w:space="0" w:color="auto"/>
            </w:tcBorders>
            <w:shd w:val="clear" w:color="auto" w:fill="auto"/>
            <w:vAlign w:val="center"/>
          </w:tcPr>
          <w:p w14:paraId="6752CE9F"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p>
        </w:tc>
        <w:tc>
          <w:tcPr>
            <w:tcW w:w="746" w:type="dxa"/>
            <w:tcBorders>
              <w:top w:val="nil"/>
              <w:left w:val="nil"/>
              <w:bottom w:val="single" w:sz="4" w:space="0" w:color="auto"/>
              <w:right w:val="single" w:sz="4" w:space="0" w:color="auto"/>
            </w:tcBorders>
            <w:shd w:val="clear" w:color="auto" w:fill="auto"/>
            <w:vAlign w:val="center"/>
          </w:tcPr>
          <w:p w14:paraId="6ECD8CBD"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p>
        </w:tc>
        <w:tc>
          <w:tcPr>
            <w:tcW w:w="746" w:type="dxa"/>
            <w:tcBorders>
              <w:top w:val="nil"/>
              <w:left w:val="nil"/>
              <w:bottom w:val="single" w:sz="4" w:space="0" w:color="auto"/>
              <w:right w:val="single" w:sz="4" w:space="0" w:color="auto"/>
            </w:tcBorders>
            <w:shd w:val="clear" w:color="auto" w:fill="auto"/>
            <w:vAlign w:val="center"/>
          </w:tcPr>
          <w:p w14:paraId="5E9D2CD6"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p>
        </w:tc>
      </w:tr>
      <w:tr w:rsidR="00FF1E94" w:rsidRPr="00640A9C" w14:paraId="22D75E73"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514D5658"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Петлешково</w:t>
            </w:r>
          </w:p>
        </w:tc>
        <w:tc>
          <w:tcPr>
            <w:tcW w:w="746" w:type="dxa"/>
            <w:tcBorders>
              <w:top w:val="nil"/>
              <w:left w:val="nil"/>
              <w:bottom w:val="single" w:sz="4" w:space="0" w:color="auto"/>
              <w:right w:val="single" w:sz="4" w:space="0" w:color="auto"/>
            </w:tcBorders>
            <w:shd w:val="clear" w:color="auto" w:fill="auto"/>
            <w:vAlign w:val="center"/>
          </w:tcPr>
          <w:p w14:paraId="1EF65872"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193</w:t>
            </w:r>
          </w:p>
        </w:tc>
        <w:tc>
          <w:tcPr>
            <w:tcW w:w="746" w:type="dxa"/>
            <w:tcBorders>
              <w:top w:val="nil"/>
              <w:left w:val="nil"/>
              <w:bottom w:val="single" w:sz="4" w:space="0" w:color="auto"/>
              <w:right w:val="single" w:sz="4" w:space="0" w:color="auto"/>
            </w:tcBorders>
            <w:shd w:val="clear" w:color="auto" w:fill="auto"/>
            <w:vAlign w:val="center"/>
          </w:tcPr>
          <w:p w14:paraId="6BABC529"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208</w:t>
            </w:r>
          </w:p>
        </w:tc>
        <w:tc>
          <w:tcPr>
            <w:tcW w:w="748" w:type="dxa"/>
            <w:tcBorders>
              <w:top w:val="nil"/>
              <w:left w:val="nil"/>
              <w:bottom w:val="single" w:sz="4" w:space="0" w:color="auto"/>
              <w:right w:val="single" w:sz="4" w:space="0" w:color="auto"/>
            </w:tcBorders>
            <w:shd w:val="clear" w:color="auto" w:fill="auto"/>
            <w:vAlign w:val="center"/>
          </w:tcPr>
          <w:p w14:paraId="37B79521"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203</w:t>
            </w:r>
          </w:p>
        </w:tc>
        <w:tc>
          <w:tcPr>
            <w:tcW w:w="745" w:type="dxa"/>
            <w:tcBorders>
              <w:top w:val="nil"/>
              <w:left w:val="nil"/>
              <w:bottom w:val="single" w:sz="4" w:space="0" w:color="auto"/>
              <w:right w:val="single" w:sz="4" w:space="0" w:color="auto"/>
            </w:tcBorders>
            <w:shd w:val="clear" w:color="auto" w:fill="auto"/>
            <w:vAlign w:val="center"/>
          </w:tcPr>
          <w:p w14:paraId="18E0E7BC"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184</w:t>
            </w:r>
          </w:p>
        </w:tc>
        <w:tc>
          <w:tcPr>
            <w:tcW w:w="746" w:type="dxa"/>
            <w:tcBorders>
              <w:top w:val="nil"/>
              <w:left w:val="nil"/>
              <w:bottom w:val="single" w:sz="4" w:space="0" w:color="auto"/>
              <w:right w:val="single" w:sz="4" w:space="0" w:color="auto"/>
            </w:tcBorders>
            <w:shd w:val="clear" w:color="auto" w:fill="auto"/>
            <w:vAlign w:val="center"/>
          </w:tcPr>
          <w:p w14:paraId="0726DB7C"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188</w:t>
            </w:r>
          </w:p>
        </w:tc>
        <w:tc>
          <w:tcPr>
            <w:tcW w:w="748" w:type="dxa"/>
            <w:tcBorders>
              <w:top w:val="nil"/>
              <w:left w:val="nil"/>
              <w:bottom w:val="single" w:sz="4" w:space="0" w:color="auto"/>
              <w:right w:val="single" w:sz="4" w:space="0" w:color="auto"/>
            </w:tcBorders>
            <w:shd w:val="clear" w:color="auto" w:fill="auto"/>
            <w:vAlign w:val="center"/>
          </w:tcPr>
          <w:p w14:paraId="78BEE2C2"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179</w:t>
            </w:r>
          </w:p>
        </w:tc>
        <w:tc>
          <w:tcPr>
            <w:tcW w:w="746" w:type="dxa"/>
            <w:tcBorders>
              <w:top w:val="nil"/>
              <w:left w:val="nil"/>
              <w:bottom w:val="single" w:sz="4" w:space="0" w:color="auto"/>
              <w:right w:val="single" w:sz="4" w:space="0" w:color="auto"/>
            </w:tcBorders>
            <w:shd w:val="clear" w:color="auto" w:fill="auto"/>
            <w:vAlign w:val="center"/>
          </w:tcPr>
          <w:p w14:paraId="4E0E2DF4"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136</w:t>
            </w:r>
          </w:p>
        </w:tc>
        <w:tc>
          <w:tcPr>
            <w:tcW w:w="746" w:type="dxa"/>
            <w:tcBorders>
              <w:top w:val="nil"/>
              <w:left w:val="nil"/>
              <w:bottom w:val="single" w:sz="4" w:space="0" w:color="auto"/>
              <w:right w:val="single" w:sz="4" w:space="0" w:color="auto"/>
            </w:tcBorders>
            <w:shd w:val="clear" w:color="auto" w:fill="auto"/>
            <w:vAlign w:val="center"/>
          </w:tcPr>
          <w:p w14:paraId="1105BEB0"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144</w:t>
            </w:r>
          </w:p>
        </w:tc>
        <w:tc>
          <w:tcPr>
            <w:tcW w:w="746" w:type="dxa"/>
            <w:tcBorders>
              <w:top w:val="nil"/>
              <w:left w:val="nil"/>
              <w:bottom w:val="single" w:sz="4" w:space="0" w:color="auto"/>
              <w:right w:val="single" w:sz="4" w:space="0" w:color="auto"/>
            </w:tcBorders>
            <w:shd w:val="clear" w:color="auto" w:fill="auto"/>
            <w:vAlign w:val="center"/>
          </w:tcPr>
          <w:p w14:paraId="24711FA2"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136</w:t>
            </w:r>
          </w:p>
        </w:tc>
      </w:tr>
      <w:tr w:rsidR="00FF1E94" w:rsidRPr="00640A9C" w14:paraId="0143A9BB"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3B4F1807"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Писарово</w:t>
            </w:r>
          </w:p>
        </w:tc>
        <w:tc>
          <w:tcPr>
            <w:tcW w:w="746" w:type="dxa"/>
            <w:tcBorders>
              <w:top w:val="nil"/>
              <w:left w:val="nil"/>
              <w:bottom w:val="single" w:sz="4" w:space="0" w:color="auto"/>
              <w:right w:val="single" w:sz="4" w:space="0" w:color="auto"/>
            </w:tcBorders>
            <w:shd w:val="clear" w:color="auto" w:fill="auto"/>
            <w:vAlign w:val="center"/>
          </w:tcPr>
          <w:p w14:paraId="64598B80"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83</w:t>
            </w:r>
          </w:p>
        </w:tc>
        <w:tc>
          <w:tcPr>
            <w:tcW w:w="746" w:type="dxa"/>
            <w:tcBorders>
              <w:top w:val="nil"/>
              <w:left w:val="nil"/>
              <w:bottom w:val="single" w:sz="4" w:space="0" w:color="auto"/>
              <w:right w:val="single" w:sz="4" w:space="0" w:color="auto"/>
            </w:tcBorders>
            <w:shd w:val="clear" w:color="auto" w:fill="auto"/>
            <w:vAlign w:val="center"/>
          </w:tcPr>
          <w:p w14:paraId="5A4987DD"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84</w:t>
            </w:r>
          </w:p>
        </w:tc>
        <w:tc>
          <w:tcPr>
            <w:tcW w:w="748" w:type="dxa"/>
            <w:tcBorders>
              <w:top w:val="nil"/>
              <w:left w:val="nil"/>
              <w:bottom w:val="single" w:sz="4" w:space="0" w:color="auto"/>
              <w:right w:val="single" w:sz="4" w:space="0" w:color="auto"/>
            </w:tcBorders>
            <w:shd w:val="clear" w:color="auto" w:fill="auto"/>
            <w:vAlign w:val="center"/>
          </w:tcPr>
          <w:p w14:paraId="51EE055F"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83</w:t>
            </w:r>
          </w:p>
        </w:tc>
        <w:tc>
          <w:tcPr>
            <w:tcW w:w="745" w:type="dxa"/>
            <w:tcBorders>
              <w:top w:val="nil"/>
              <w:left w:val="nil"/>
              <w:bottom w:val="single" w:sz="4" w:space="0" w:color="auto"/>
              <w:right w:val="single" w:sz="4" w:space="0" w:color="auto"/>
            </w:tcBorders>
            <w:shd w:val="clear" w:color="auto" w:fill="auto"/>
            <w:vAlign w:val="center"/>
          </w:tcPr>
          <w:p w14:paraId="3350F06B"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51</w:t>
            </w:r>
          </w:p>
        </w:tc>
        <w:tc>
          <w:tcPr>
            <w:tcW w:w="746" w:type="dxa"/>
            <w:tcBorders>
              <w:top w:val="nil"/>
              <w:left w:val="nil"/>
              <w:bottom w:val="single" w:sz="4" w:space="0" w:color="auto"/>
              <w:right w:val="single" w:sz="4" w:space="0" w:color="auto"/>
            </w:tcBorders>
            <w:shd w:val="clear" w:color="auto" w:fill="auto"/>
            <w:vAlign w:val="center"/>
          </w:tcPr>
          <w:p w14:paraId="432409B8"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54</w:t>
            </w:r>
          </w:p>
        </w:tc>
        <w:tc>
          <w:tcPr>
            <w:tcW w:w="748" w:type="dxa"/>
            <w:tcBorders>
              <w:top w:val="nil"/>
              <w:left w:val="nil"/>
              <w:bottom w:val="single" w:sz="4" w:space="0" w:color="auto"/>
              <w:right w:val="single" w:sz="4" w:space="0" w:color="auto"/>
            </w:tcBorders>
            <w:shd w:val="clear" w:color="auto" w:fill="auto"/>
            <w:vAlign w:val="center"/>
          </w:tcPr>
          <w:p w14:paraId="5895B14F"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55</w:t>
            </w:r>
          </w:p>
        </w:tc>
        <w:tc>
          <w:tcPr>
            <w:tcW w:w="746" w:type="dxa"/>
            <w:tcBorders>
              <w:top w:val="nil"/>
              <w:left w:val="nil"/>
              <w:bottom w:val="single" w:sz="4" w:space="0" w:color="auto"/>
              <w:right w:val="single" w:sz="4" w:space="0" w:color="auto"/>
            </w:tcBorders>
            <w:shd w:val="clear" w:color="auto" w:fill="auto"/>
            <w:vAlign w:val="center"/>
          </w:tcPr>
          <w:p w14:paraId="01BFF8E6"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37</w:t>
            </w:r>
          </w:p>
        </w:tc>
        <w:tc>
          <w:tcPr>
            <w:tcW w:w="746" w:type="dxa"/>
            <w:tcBorders>
              <w:top w:val="nil"/>
              <w:left w:val="nil"/>
              <w:bottom w:val="single" w:sz="4" w:space="0" w:color="auto"/>
              <w:right w:val="single" w:sz="4" w:space="0" w:color="auto"/>
            </w:tcBorders>
            <w:shd w:val="clear" w:color="auto" w:fill="auto"/>
            <w:vAlign w:val="center"/>
          </w:tcPr>
          <w:p w14:paraId="3CBC30D3"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37</w:t>
            </w:r>
          </w:p>
        </w:tc>
        <w:tc>
          <w:tcPr>
            <w:tcW w:w="746" w:type="dxa"/>
            <w:tcBorders>
              <w:top w:val="nil"/>
              <w:left w:val="nil"/>
              <w:bottom w:val="single" w:sz="4" w:space="0" w:color="auto"/>
              <w:right w:val="single" w:sz="4" w:space="0" w:color="auto"/>
            </w:tcBorders>
            <w:shd w:val="clear" w:color="auto" w:fill="auto"/>
            <w:vAlign w:val="center"/>
          </w:tcPr>
          <w:p w14:paraId="1AA9DB02"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36</w:t>
            </w:r>
          </w:p>
        </w:tc>
      </w:tr>
      <w:tr w:rsidR="00FF1E94" w:rsidRPr="00640A9C" w14:paraId="373EF7C8"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1BD321C9"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Пленимир</w:t>
            </w:r>
          </w:p>
        </w:tc>
        <w:tc>
          <w:tcPr>
            <w:tcW w:w="746" w:type="dxa"/>
            <w:tcBorders>
              <w:top w:val="nil"/>
              <w:left w:val="nil"/>
              <w:bottom w:val="single" w:sz="4" w:space="0" w:color="auto"/>
              <w:right w:val="single" w:sz="4" w:space="0" w:color="auto"/>
            </w:tcBorders>
            <w:shd w:val="clear" w:color="auto" w:fill="auto"/>
            <w:vAlign w:val="center"/>
          </w:tcPr>
          <w:p w14:paraId="0DC3CE00"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55</w:t>
            </w:r>
          </w:p>
        </w:tc>
        <w:tc>
          <w:tcPr>
            <w:tcW w:w="746" w:type="dxa"/>
            <w:tcBorders>
              <w:top w:val="nil"/>
              <w:left w:val="nil"/>
              <w:bottom w:val="single" w:sz="4" w:space="0" w:color="auto"/>
              <w:right w:val="single" w:sz="4" w:space="0" w:color="auto"/>
            </w:tcBorders>
            <w:shd w:val="clear" w:color="auto" w:fill="auto"/>
            <w:vAlign w:val="center"/>
          </w:tcPr>
          <w:p w14:paraId="2BC29AE6"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54</w:t>
            </w:r>
          </w:p>
        </w:tc>
        <w:tc>
          <w:tcPr>
            <w:tcW w:w="748" w:type="dxa"/>
            <w:tcBorders>
              <w:top w:val="nil"/>
              <w:left w:val="nil"/>
              <w:bottom w:val="single" w:sz="4" w:space="0" w:color="auto"/>
              <w:right w:val="single" w:sz="4" w:space="0" w:color="auto"/>
            </w:tcBorders>
            <w:shd w:val="clear" w:color="auto" w:fill="auto"/>
            <w:vAlign w:val="center"/>
          </w:tcPr>
          <w:p w14:paraId="63BD30EC"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49</w:t>
            </w:r>
          </w:p>
        </w:tc>
        <w:tc>
          <w:tcPr>
            <w:tcW w:w="745" w:type="dxa"/>
            <w:tcBorders>
              <w:top w:val="nil"/>
              <w:left w:val="nil"/>
              <w:bottom w:val="single" w:sz="4" w:space="0" w:color="auto"/>
              <w:right w:val="single" w:sz="4" w:space="0" w:color="auto"/>
            </w:tcBorders>
            <w:shd w:val="clear" w:color="auto" w:fill="auto"/>
            <w:vAlign w:val="center"/>
          </w:tcPr>
          <w:p w14:paraId="6C0ABB3D"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56</w:t>
            </w:r>
          </w:p>
        </w:tc>
        <w:tc>
          <w:tcPr>
            <w:tcW w:w="746" w:type="dxa"/>
            <w:tcBorders>
              <w:top w:val="nil"/>
              <w:left w:val="nil"/>
              <w:bottom w:val="single" w:sz="4" w:space="0" w:color="auto"/>
              <w:right w:val="single" w:sz="4" w:space="0" w:color="auto"/>
            </w:tcBorders>
            <w:shd w:val="clear" w:color="auto" w:fill="auto"/>
            <w:vAlign w:val="center"/>
          </w:tcPr>
          <w:p w14:paraId="72BE1216"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57</w:t>
            </w:r>
          </w:p>
        </w:tc>
        <w:tc>
          <w:tcPr>
            <w:tcW w:w="748" w:type="dxa"/>
            <w:tcBorders>
              <w:top w:val="nil"/>
              <w:left w:val="nil"/>
              <w:bottom w:val="single" w:sz="4" w:space="0" w:color="auto"/>
              <w:right w:val="single" w:sz="4" w:space="0" w:color="auto"/>
            </w:tcBorders>
            <w:shd w:val="clear" w:color="auto" w:fill="auto"/>
            <w:vAlign w:val="center"/>
          </w:tcPr>
          <w:p w14:paraId="00C8CACF"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49</w:t>
            </w:r>
          </w:p>
        </w:tc>
        <w:tc>
          <w:tcPr>
            <w:tcW w:w="746" w:type="dxa"/>
            <w:tcBorders>
              <w:top w:val="nil"/>
              <w:left w:val="nil"/>
              <w:bottom w:val="single" w:sz="4" w:space="0" w:color="auto"/>
              <w:right w:val="single" w:sz="4" w:space="0" w:color="auto"/>
            </w:tcBorders>
            <w:shd w:val="clear" w:color="auto" w:fill="auto"/>
            <w:vAlign w:val="center"/>
          </w:tcPr>
          <w:p w14:paraId="32192192"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34</w:t>
            </w:r>
          </w:p>
        </w:tc>
        <w:tc>
          <w:tcPr>
            <w:tcW w:w="746" w:type="dxa"/>
            <w:tcBorders>
              <w:top w:val="nil"/>
              <w:left w:val="nil"/>
              <w:bottom w:val="single" w:sz="4" w:space="0" w:color="auto"/>
              <w:right w:val="single" w:sz="4" w:space="0" w:color="auto"/>
            </w:tcBorders>
            <w:shd w:val="clear" w:color="auto" w:fill="auto"/>
            <w:vAlign w:val="center"/>
          </w:tcPr>
          <w:p w14:paraId="0929A4A0"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34</w:t>
            </w:r>
          </w:p>
        </w:tc>
        <w:tc>
          <w:tcPr>
            <w:tcW w:w="746" w:type="dxa"/>
            <w:tcBorders>
              <w:top w:val="nil"/>
              <w:left w:val="nil"/>
              <w:bottom w:val="single" w:sz="4" w:space="0" w:color="auto"/>
              <w:right w:val="single" w:sz="4" w:space="0" w:color="auto"/>
            </w:tcBorders>
            <w:shd w:val="clear" w:color="auto" w:fill="auto"/>
            <w:vAlign w:val="center"/>
          </w:tcPr>
          <w:p w14:paraId="1D9D5127"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29</w:t>
            </w:r>
          </w:p>
        </w:tc>
      </w:tr>
      <w:tr w:rsidR="00FF1E94" w:rsidRPr="00640A9C" w14:paraId="0A423E37"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05B4951B"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Преселенци</w:t>
            </w:r>
          </w:p>
        </w:tc>
        <w:tc>
          <w:tcPr>
            <w:tcW w:w="746" w:type="dxa"/>
            <w:tcBorders>
              <w:top w:val="nil"/>
              <w:left w:val="nil"/>
              <w:bottom w:val="single" w:sz="4" w:space="0" w:color="auto"/>
              <w:right w:val="single" w:sz="4" w:space="0" w:color="auto"/>
            </w:tcBorders>
            <w:shd w:val="clear" w:color="auto" w:fill="auto"/>
            <w:vAlign w:val="center"/>
          </w:tcPr>
          <w:p w14:paraId="7BC8D5B7"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220</w:t>
            </w:r>
          </w:p>
        </w:tc>
        <w:tc>
          <w:tcPr>
            <w:tcW w:w="746" w:type="dxa"/>
            <w:tcBorders>
              <w:top w:val="nil"/>
              <w:left w:val="nil"/>
              <w:bottom w:val="single" w:sz="4" w:space="0" w:color="auto"/>
              <w:right w:val="single" w:sz="4" w:space="0" w:color="auto"/>
            </w:tcBorders>
            <w:shd w:val="clear" w:color="auto" w:fill="auto"/>
            <w:vAlign w:val="center"/>
          </w:tcPr>
          <w:p w14:paraId="62BBD46D"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211</w:t>
            </w:r>
          </w:p>
        </w:tc>
        <w:tc>
          <w:tcPr>
            <w:tcW w:w="748" w:type="dxa"/>
            <w:tcBorders>
              <w:top w:val="nil"/>
              <w:left w:val="nil"/>
              <w:bottom w:val="single" w:sz="4" w:space="0" w:color="auto"/>
              <w:right w:val="single" w:sz="4" w:space="0" w:color="auto"/>
            </w:tcBorders>
            <w:shd w:val="clear" w:color="auto" w:fill="auto"/>
            <w:vAlign w:val="center"/>
          </w:tcPr>
          <w:p w14:paraId="5AD138AE"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210</w:t>
            </w:r>
          </w:p>
        </w:tc>
        <w:tc>
          <w:tcPr>
            <w:tcW w:w="745" w:type="dxa"/>
            <w:tcBorders>
              <w:top w:val="nil"/>
              <w:left w:val="nil"/>
              <w:bottom w:val="single" w:sz="4" w:space="0" w:color="auto"/>
              <w:right w:val="single" w:sz="4" w:space="0" w:color="auto"/>
            </w:tcBorders>
            <w:shd w:val="clear" w:color="auto" w:fill="auto"/>
            <w:vAlign w:val="center"/>
          </w:tcPr>
          <w:p w14:paraId="2778584F"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208</w:t>
            </w:r>
          </w:p>
        </w:tc>
        <w:tc>
          <w:tcPr>
            <w:tcW w:w="746" w:type="dxa"/>
            <w:tcBorders>
              <w:top w:val="nil"/>
              <w:left w:val="nil"/>
              <w:bottom w:val="single" w:sz="4" w:space="0" w:color="auto"/>
              <w:right w:val="single" w:sz="4" w:space="0" w:color="auto"/>
            </w:tcBorders>
            <w:shd w:val="clear" w:color="auto" w:fill="auto"/>
            <w:vAlign w:val="center"/>
          </w:tcPr>
          <w:p w14:paraId="4EE09428"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199</w:t>
            </w:r>
          </w:p>
        </w:tc>
        <w:tc>
          <w:tcPr>
            <w:tcW w:w="748" w:type="dxa"/>
            <w:tcBorders>
              <w:top w:val="nil"/>
              <w:left w:val="nil"/>
              <w:bottom w:val="single" w:sz="4" w:space="0" w:color="auto"/>
              <w:right w:val="single" w:sz="4" w:space="0" w:color="auto"/>
            </w:tcBorders>
            <w:shd w:val="clear" w:color="auto" w:fill="auto"/>
            <w:vAlign w:val="center"/>
          </w:tcPr>
          <w:p w14:paraId="18A0AAFC"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203</w:t>
            </w:r>
          </w:p>
        </w:tc>
        <w:tc>
          <w:tcPr>
            <w:tcW w:w="746" w:type="dxa"/>
            <w:tcBorders>
              <w:top w:val="nil"/>
              <w:left w:val="nil"/>
              <w:bottom w:val="single" w:sz="4" w:space="0" w:color="auto"/>
              <w:right w:val="single" w:sz="4" w:space="0" w:color="auto"/>
            </w:tcBorders>
            <w:shd w:val="clear" w:color="auto" w:fill="auto"/>
            <w:vAlign w:val="center"/>
          </w:tcPr>
          <w:p w14:paraId="66CC40F7"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171</w:t>
            </w:r>
          </w:p>
        </w:tc>
        <w:tc>
          <w:tcPr>
            <w:tcW w:w="746" w:type="dxa"/>
            <w:tcBorders>
              <w:top w:val="nil"/>
              <w:left w:val="nil"/>
              <w:bottom w:val="single" w:sz="4" w:space="0" w:color="auto"/>
              <w:right w:val="single" w:sz="4" w:space="0" w:color="auto"/>
            </w:tcBorders>
            <w:shd w:val="clear" w:color="auto" w:fill="auto"/>
            <w:vAlign w:val="center"/>
          </w:tcPr>
          <w:p w14:paraId="44E51F25"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163</w:t>
            </w:r>
          </w:p>
        </w:tc>
        <w:tc>
          <w:tcPr>
            <w:tcW w:w="746" w:type="dxa"/>
            <w:tcBorders>
              <w:top w:val="nil"/>
              <w:left w:val="nil"/>
              <w:bottom w:val="single" w:sz="4" w:space="0" w:color="auto"/>
              <w:right w:val="single" w:sz="4" w:space="0" w:color="auto"/>
            </w:tcBorders>
            <w:shd w:val="clear" w:color="auto" w:fill="auto"/>
            <w:vAlign w:val="center"/>
          </w:tcPr>
          <w:p w14:paraId="24E898FF"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167</w:t>
            </w:r>
          </w:p>
        </w:tc>
      </w:tr>
      <w:tr w:rsidR="00FF1E94" w:rsidRPr="00640A9C" w14:paraId="62CC32DE"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2A5973B6"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Присад</w:t>
            </w:r>
          </w:p>
        </w:tc>
        <w:tc>
          <w:tcPr>
            <w:tcW w:w="746" w:type="dxa"/>
            <w:tcBorders>
              <w:top w:val="nil"/>
              <w:left w:val="nil"/>
              <w:bottom w:val="single" w:sz="4" w:space="0" w:color="auto"/>
              <w:right w:val="single" w:sz="4" w:space="0" w:color="auto"/>
            </w:tcBorders>
            <w:shd w:val="clear" w:color="auto" w:fill="auto"/>
            <w:vAlign w:val="center"/>
          </w:tcPr>
          <w:p w14:paraId="44B8DBA4"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497</w:t>
            </w:r>
          </w:p>
        </w:tc>
        <w:tc>
          <w:tcPr>
            <w:tcW w:w="746" w:type="dxa"/>
            <w:tcBorders>
              <w:top w:val="nil"/>
              <w:left w:val="nil"/>
              <w:bottom w:val="single" w:sz="4" w:space="0" w:color="auto"/>
              <w:right w:val="single" w:sz="4" w:space="0" w:color="auto"/>
            </w:tcBorders>
            <w:shd w:val="clear" w:color="auto" w:fill="auto"/>
            <w:vAlign w:val="center"/>
          </w:tcPr>
          <w:p w14:paraId="02CF0A35"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498</w:t>
            </w:r>
          </w:p>
        </w:tc>
        <w:tc>
          <w:tcPr>
            <w:tcW w:w="748" w:type="dxa"/>
            <w:tcBorders>
              <w:top w:val="nil"/>
              <w:left w:val="nil"/>
              <w:bottom w:val="single" w:sz="4" w:space="0" w:color="auto"/>
              <w:right w:val="single" w:sz="4" w:space="0" w:color="auto"/>
            </w:tcBorders>
            <w:shd w:val="clear" w:color="auto" w:fill="auto"/>
            <w:vAlign w:val="center"/>
          </w:tcPr>
          <w:p w14:paraId="5BC74EBF"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501</w:t>
            </w:r>
          </w:p>
        </w:tc>
        <w:tc>
          <w:tcPr>
            <w:tcW w:w="745" w:type="dxa"/>
            <w:tcBorders>
              <w:top w:val="nil"/>
              <w:left w:val="nil"/>
              <w:bottom w:val="single" w:sz="4" w:space="0" w:color="auto"/>
              <w:right w:val="single" w:sz="4" w:space="0" w:color="auto"/>
            </w:tcBorders>
            <w:shd w:val="clear" w:color="auto" w:fill="auto"/>
            <w:vAlign w:val="center"/>
          </w:tcPr>
          <w:p w14:paraId="0824D7C6"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427</w:t>
            </w:r>
          </w:p>
        </w:tc>
        <w:tc>
          <w:tcPr>
            <w:tcW w:w="746" w:type="dxa"/>
            <w:tcBorders>
              <w:top w:val="nil"/>
              <w:left w:val="nil"/>
              <w:bottom w:val="single" w:sz="4" w:space="0" w:color="auto"/>
              <w:right w:val="single" w:sz="4" w:space="0" w:color="auto"/>
            </w:tcBorders>
            <w:shd w:val="clear" w:color="auto" w:fill="auto"/>
            <w:vAlign w:val="center"/>
          </w:tcPr>
          <w:p w14:paraId="08767E01"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420</w:t>
            </w:r>
          </w:p>
        </w:tc>
        <w:tc>
          <w:tcPr>
            <w:tcW w:w="748" w:type="dxa"/>
            <w:tcBorders>
              <w:top w:val="nil"/>
              <w:left w:val="nil"/>
              <w:bottom w:val="single" w:sz="4" w:space="0" w:color="auto"/>
              <w:right w:val="single" w:sz="4" w:space="0" w:color="auto"/>
            </w:tcBorders>
            <w:shd w:val="clear" w:color="auto" w:fill="auto"/>
            <w:vAlign w:val="center"/>
          </w:tcPr>
          <w:p w14:paraId="44CCB33F"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422</w:t>
            </w:r>
          </w:p>
        </w:tc>
        <w:tc>
          <w:tcPr>
            <w:tcW w:w="746" w:type="dxa"/>
            <w:tcBorders>
              <w:top w:val="nil"/>
              <w:left w:val="nil"/>
              <w:bottom w:val="single" w:sz="4" w:space="0" w:color="auto"/>
              <w:right w:val="single" w:sz="4" w:space="0" w:color="auto"/>
            </w:tcBorders>
            <w:shd w:val="clear" w:color="auto" w:fill="auto"/>
            <w:vAlign w:val="center"/>
          </w:tcPr>
          <w:p w14:paraId="7C054B47"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398</w:t>
            </w:r>
          </w:p>
        </w:tc>
        <w:tc>
          <w:tcPr>
            <w:tcW w:w="746" w:type="dxa"/>
            <w:tcBorders>
              <w:top w:val="nil"/>
              <w:left w:val="nil"/>
              <w:bottom w:val="single" w:sz="4" w:space="0" w:color="auto"/>
              <w:right w:val="single" w:sz="4" w:space="0" w:color="auto"/>
            </w:tcBorders>
            <w:shd w:val="clear" w:color="auto" w:fill="auto"/>
            <w:vAlign w:val="center"/>
          </w:tcPr>
          <w:p w14:paraId="7225E95D"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396</w:t>
            </w:r>
          </w:p>
        </w:tc>
        <w:tc>
          <w:tcPr>
            <w:tcW w:w="746" w:type="dxa"/>
            <w:tcBorders>
              <w:top w:val="nil"/>
              <w:left w:val="nil"/>
              <w:bottom w:val="single" w:sz="4" w:space="0" w:color="auto"/>
              <w:right w:val="single" w:sz="4" w:space="0" w:color="auto"/>
            </w:tcBorders>
            <w:shd w:val="clear" w:color="auto" w:fill="auto"/>
            <w:vAlign w:val="center"/>
          </w:tcPr>
          <w:p w14:paraId="33767751"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395</w:t>
            </w:r>
          </w:p>
        </w:tc>
      </w:tr>
      <w:tr w:rsidR="00FF1E94" w:rsidRPr="00640A9C" w14:paraId="4CF5513A"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4EC863B0"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Пчеларово</w:t>
            </w:r>
          </w:p>
        </w:tc>
        <w:tc>
          <w:tcPr>
            <w:tcW w:w="746" w:type="dxa"/>
            <w:tcBorders>
              <w:top w:val="nil"/>
              <w:left w:val="nil"/>
              <w:bottom w:val="single" w:sz="4" w:space="0" w:color="auto"/>
              <w:right w:val="single" w:sz="4" w:space="0" w:color="auto"/>
            </w:tcBorders>
            <w:shd w:val="clear" w:color="auto" w:fill="auto"/>
            <w:vAlign w:val="center"/>
          </w:tcPr>
          <w:p w14:paraId="78A52622"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554</w:t>
            </w:r>
          </w:p>
        </w:tc>
        <w:tc>
          <w:tcPr>
            <w:tcW w:w="746" w:type="dxa"/>
            <w:tcBorders>
              <w:top w:val="nil"/>
              <w:left w:val="nil"/>
              <w:bottom w:val="single" w:sz="4" w:space="0" w:color="auto"/>
              <w:right w:val="single" w:sz="4" w:space="0" w:color="auto"/>
            </w:tcBorders>
            <w:shd w:val="clear" w:color="auto" w:fill="auto"/>
            <w:vAlign w:val="center"/>
          </w:tcPr>
          <w:p w14:paraId="72B4E654"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568</w:t>
            </w:r>
          </w:p>
        </w:tc>
        <w:tc>
          <w:tcPr>
            <w:tcW w:w="748" w:type="dxa"/>
            <w:tcBorders>
              <w:top w:val="nil"/>
              <w:left w:val="nil"/>
              <w:bottom w:val="single" w:sz="4" w:space="0" w:color="auto"/>
              <w:right w:val="single" w:sz="4" w:space="0" w:color="auto"/>
            </w:tcBorders>
            <w:shd w:val="clear" w:color="auto" w:fill="auto"/>
            <w:vAlign w:val="center"/>
          </w:tcPr>
          <w:p w14:paraId="20F507A6"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571</w:t>
            </w:r>
          </w:p>
        </w:tc>
        <w:tc>
          <w:tcPr>
            <w:tcW w:w="745" w:type="dxa"/>
            <w:tcBorders>
              <w:top w:val="nil"/>
              <w:left w:val="nil"/>
              <w:bottom w:val="single" w:sz="4" w:space="0" w:color="auto"/>
              <w:right w:val="single" w:sz="4" w:space="0" w:color="auto"/>
            </w:tcBorders>
            <w:shd w:val="clear" w:color="auto" w:fill="auto"/>
            <w:vAlign w:val="center"/>
          </w:tcPr>
          <w:p w14:paraId="73332AC4"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525</w:t>
            </w:r>
          </w:p>
        </w:tc>
        <w:tc>
          <w:tcPr>
            <w:tcW w:w="746" w:type="dxa"/>
            <w:tcBorders>
              <w:top w:val="nil"/>
              <w:left w:val="nil"/>
              <w:bottom w:val="single" w:sz="4" w:space="0" w:color="auto"/>
              <w:right w:val="single" w:sz="4" w:space="0" w:color="auto"/>
            </w:tcBorders>
            <w:shd w:val="clear" w:color="auto" w:fill="auto"/>
            <w:vAlign w:val="center"/>
          </w:tcPr>
          <w:p w14:paraId="0CFC9BA4"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529</w:t>
            </w:r>
          </w:p>
        </w:tc>
        <w:tc>
          <w:tcPr>
            <w:tcW w:w="748" w:type="dxa"/>
            <w:tcBorders>
              <w:top w:val="nil"/>
              <w:left w:val="nil"/>
              <w:bottom w:val="single" w:sz="4" w:space="0" w:color="auto"/>
              <w:right w:val="single" w:sz="4" w:space="0" w:color="auto"/>
            </w:tcBorders>
            <w:shd w:val="clear" w:color="auto" w:fill="auto"/>
            <w:vAlign w:val="center"/>
          </w:tcPr>
          <w:p w14:paraId="51EB8E8F"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525</w:t>
            </w:r>
          </w:p>
        </w:tc>
        <w:tc>
          <w:tcPr>
            <w:tcW w:w="746" w:type="dxa"/>
            <w:tcBorders>
              <w:top w:val="nil"/>
              <w:left w:val="nil"/>
              <w:bottom w:val="single" w:sz="4" w:space="0" w:color="auto"/>
              <w:right w:val="single" w:sz="4" w:space="0" w:color="auto"/>
            </w:tcBorders>
            <w:shd w:val="clear" w:color="auto" w:fill="auto"/>
            <w:vAlign w:val="center"/>
          </w:tcPr>
          <w:p w14:paraId="54C8F5B0"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477</w:t>
            </w:r>
          </w:p>
        </w:tc>
        <w:tc>
          <w:tcPr>
            <w:tcW w:w="746" w:type="dxa"/>
            <w:tcBorders>
              <w:top w:val="nil"/>
              <w:left w:val="nil"/>
              <w:bottom w:val="single" w:sz="4" w:space="0" w:color="auto"/>
              <w:right w:val="single" w:sz="4" w:space="0" w:color="auto"/>
            </w:tcBorders>
            <w:shd w:val="clear" w:color="auto" w:fill="auto"/>
            <w:vAlign w:val="center"/>
          </w:tcPr>
          <w:p w14:paraId="3C8656CD"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474</w:t>
            </w:r>
          </w:p>
        </w:tc>
        <w:tc>
          <w:tcPr>
            <w:tcW w:w="746" w:type="dxa"/>
            <w:tcBorders>
              <w:top w:val="nil"/>
              <w:left w:val="nil"/>
              <w:bottom w:val="single" w:sz="4" w:space="0" w:color="auto"/>
              <w:right w:val="single" w:sz="4" w:space="0" w:color="auto"/>
            </w:tcBorders>
            <w:shd w:val="clear" w:color="auto" w:fill="auto"/>
            <w:vAlign w:val="center"/>
          </w:tcPr>
          <w:p w14:paraId="08BCC59A"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467</w:t>
            </w:r>
          </w:p>
        </w:tc>
      </w:tr>
      <w:tr w:rsidR="00FF1E94" w:rsidRPr="00640A9C" w14:paraId="4758464D"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7A3A0551"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Равнец</w:t>
            </w:r>
          </w:p>
        </w:tc>
        <w:tc>
          <w:tcPr>
            <w:tcW w:w="746" w:type="dxa"/>
            <w:tcBorders>
              <w:top w:val="nil"/>
              <w:left w:val="nil"/>
              <w:bottom w:val="single" w:sz="4" w:space="0" w:color="auto"/>
              <w:right w:val="single" w:sz="4" w:space="0" w:color="auto"/>
            </w:tcBorders>
            <w:shd w:val="clear" w:color="auto" w:fill="auto"/>
            <w:vAlign w:val="center"/>
          </w:tcPr>
          <w:p w14:paraId="1EEB002B"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283</w:t>
            </w:r>
          </w:p>
        </w:tc>
        <w:tc>
          <w:tcPr>
            <w:tcW w:w="746" w:type="dxa"/>
            <w:tcBorders>
              <w:top w:val="nil"/>
              <w:left w:val="nil"/>
              <w:bottom w:val="single" w:sz="4" w:space="0" w:color="auto"/>
              <w:right w:val="single" w:sz="4" w:space="0" w:color="auto"/>
            </w:tcBorders>
            <w:shd w:val="clear" w:color="auto" w:fill="auto"/>
            <w:vAlign w:val="center"/>
          </w:tcPr>
          <w:p w14:paraId="38724252"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281</w:t>
            </w:r>
          </w:p>
        </w:tc>
        <w:tc>
          <w:tcPr>
            <w:tcW w:w="748" w:type="dxa"/>
            <w:tcBorders>
              <w:top w:val="nil"/>
              <w:left w:val="nil"/>
              <w:bottom w:val="single" w:sz="4" w:space="0" w:color="auto"/>
              <w:right w:val="single" w:sz="4" w:space="0" w:color="auto"/>
            </w:tcBorders>
            <w:shd w:val="clear" w:color="auto" w:fill="auto"/>
            <w:vAlign w:val="center"/>
          </w:tcPr>
          <w:p w14:paraId="12670F52"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296</w:t>
            </w:r>
          </w:p>
        </w:tc>
        <w:tc>
          <w:tcPr>
            <w:tcW w:w="745" w:type="dxa"/>
            <w:tcBorders>
              <w:top w:val="nil"/>
              <w:left w:val="nil"/>
              <w:bottom w:val="single" w:sz="4" w:space="0" w:color="auto"/>
              <w:right w:val="single" w:sz="4" w:space="0" w:color="auto"/>
            </w:tcBorders>
            <w:shd w:val="clear" w:color="auto" w:fill="auto"/>
            <w:vAlign w:val="center"/>
          </w:tcPr>
          <w:p w14:paraId="16C373DD"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228</w:t>
            </w:r>
          </w:p>
        </w:tc>
        <w:tc>
          <w:tcPr>
            <w:tcW w:w="746" w:type="dxa"/>
            <w:tcBorders>
              <w:top w:val="nil"/>
              <w:left w:val="nil"/>
              <w:bottom w:val="single" w:sz="4" w:space="0" w:color="auto"/>
              <w:right w:val="single" w:sz="4" w:space="0" w:color="auto"/>
            </w:tcBorders>
            <w:shd w:val="clear" w:color="auto" w:fill="auto"/>
            <w:vAlign w:val="center"/>
          </w:tcPr>
          <w:p w14:paraId="6340AC2A"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231</w:t>
            </w:r>
          </w:p>
        </w:tc>
        <w:tc>
          <w:tcPr>
            <w:tcW w:w="748" w:type="dxa"/>
            <w:tcBorders>
              <w:top w:val="nil"/>
              <w:left w:val="nil"/>
              <w:bottom w:val="single" w:sz="4" w:space="0" w:color="auto"/>
              <w:right w:val="single" w:sz="4" w:space="0" w:color="auto"/>
            </w:tcBorders>
            <w:shd w:val="clear" w:color="auto" w:fill="auto"/>
            <w:vAlign w:val="center"/>
          </w:tcPr>
          <w:p w14:paraId="4319C104"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223</w:t>
            </w:r>
          </w:p>
        </w:tc>
        <w:tc>
          <w:tcPr>
            <w:tcW w:w="746" w:type="dxa"/>
            <w:tcBorders>
              <w:top w:val="nil"/>
              <w:left w:val="nil"/>
              <w:bottom w:val="single" w:sz="4" w:space="0" w:color="auto"/>
              <w:right w:val="single" w:sz="4" w:space="0" w:color="auto"/>
            </w:tcBorders>
            <w:shd w:val="clear" w:color="auto" w:fill="auto"/>
            <w:vAlign w:val="center"/>
          </w:tcPr>
          <w:p w14:paraId="4E0E96A9"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192</w:t>
            </w:r>
          </w:p>
        </w:tc>
        <w:tc>
          <w:tcPr>
            <w:tcW w:w="746" w:type="dxa"/>
            <w:tcBorders>
              <w:top w:val="nil"/>
              <w:left w:val="nil"/>
              <w:bottom w:val="single" w:sz="4" w:space="0" w:color="auto"/>
              <w:right w:val="single" w:sz="4" w:space="0" w:color="auto"/>
            </w:tcBorders>
            <w:shd w:val="clear" w:color="auto" w:fill="auto"/>
            <w:vAlign w:val="center"/>
          </w:tcPr>
          <w:p w14:paraId="20B6B3ED"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192</w:t>
            </w:r>
          </w:p>
        </w:tc>
        <w:tc>
          <w:tcPr>
            <w:tcW w:w="746" w:type="dxa"/>
            <w:tcBorders>
              <w:top w:val="nil"/>
              <w:left w:val="nil"/>
              <w:bottom w:val="single" w:sz="4" w:space="0" w:color="auto"/>
              <w:right w:val="single" w:sz="4" w:space="0" w:color="auto"/>
            </w:tcBorders>
            <w:shd w:val="clear" w:color="auto" w:fill="auto"/>
            <w:vAlign w:val="center"/>
          </w:tcPr>
          <w:p w14:paraId="1C215F78"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192</w:t>
            </w:r>
          </w:p>
        </w:tc>
      </w:tr>
      <w:tr w:rsidR="00FF1E94" w:rsidRPr="00640A9C" w14:paraId="5C22E389"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208DCB4C"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Рогозина</w:t>
            </w:r>
          </w:p>
        </w:tc>
        <w:tc>
          <w:tcPr>
            <w:tcW w:w="746" w:type="dxa"/>
            <w:tcBorders>
              <w:top w:val="nil"/>
              <w:left w:val="nil"/>
              <w:bottom w:val="single" w:sz="4" w:space="0" w:color="auto"/>
              <w:right w:val="single" w:sz="4" w:space="0" w:color="auto"/>
            </w:tcBorders>
            <w:shd w:val="clear" w:color="auto" w:fill="auto"/>
            <w:vAlign w:val="center"/>
          </w:tcPr>
          <w:p w14:paraId="7ABCD57C"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164</w:t>
            </w:r>
          </w:p>
        </w:tc>
        <w:tc>
          <w:tcPr>
            <w:tcW w:w="746" w:type="dxa"/>
            <w:tcBorders>
              <w:top w:val="nil"/>
              <w:left w:val="nil"/>
              <w:bottom w:val="single" w:sz="4" w:space="0" w:color="auto"/>
              <w:right w:val="single" w:sz="4" w:space="0" w:color="auto"/>
            </w:tcBorders>
            <w:shd w:val="clear" w:color="auto" w:fill="auto"/>
            <w:vAlign w:val="center"/>
          </w:tcPr>
          <w:p w14:paraId="3956DCB3"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165</w:t>
            </w:r>
          </w:p>
        </w:tc>
        <w:tc>
          <w:tcPr>
            <w:tcW w:w="748" w:type="dxa"/>
            <w:tcBorders>
              <w:top w:val="nil"/>
              <w:left w:val="nil"/>
              <w:bottom w:val="single" w:sz="4" w:space="0" w:color="auto"/>
              <w:right w:val="single" w:sz="4" w:space="0" w:color="auto"/>
            </w:tcBorders>
            <w:shd w:val="clear" w:color="auto" w:fill="auto"/>
            <w:vAlign w:val="center"/>
          </w:tcPr>
          <w:p w14:paraId="545D932C"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164</w:t>
            </w:r>
          </w:p>
        </w:tc>
        <w:tc>
          <w:tcPr>
            <w:tcW w:w="745" w:type="dxa"/>
            <w:tcBorders>
              <w:top w:val="nil"/>
              <w:left w:val="nil"/>
              <w:bottom w:val="single" w:sz="4" w:space="0" w:color="auto"/>
              <w:right w:val="single" w:sz="4" w:space="0" w:color="auto"/>
            </w:tcBorders>
            <w:shd w:val="clear" w:color="auto" w:fill="auto"/>
            <w:vAlign w:val="center"/>
          </w:tcPr>
          <w:p w14:paraId="24E3D827"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141</w:t>
            </w:r>
          </w:p>
        </w:tc>
        <w:tc>
          <w:tcPr>
            <w:tcW w:w="746" w:type="dxa"/>
            <w:tcBorders>
              <w:top w:val="nil"/>
              <w:left w:val="nil"/>
              <w:bottom w:val="single" w:sz="4" w:space="0" w:color="auto"/>
              <w:right w:val="single" w:sz="4" w:space="0" w:color="auto"/>
            </w:tcBorders>
            <w:shd w:val="clear" w:color="auto" w:fill="auto"/>
            <w:vAlign w:val="center"/>
          </w:tcPr>
          <w:p w14:paraId="53E8097D"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132</w:t>
            </w:r>
          </w:p>
        </w:tc>
        <w:tc>
          <w:tcPr>
            <w:tcW w:w="748" w:type="dxa"/>
            <w:tcBorders>
              <w:top w:val="nil"/>
              <w:left w:val="nil"/>
              <w:bottom w:val="single" w:sz="4" w:space="0" w:color="auto"/>
              <w:right w:val="single" w:sz="4" w:space="0" w:color="auto"/>
            </w:tcBorders>
            <w:shd w:val="clear" w:color="auto" w:fill="auto"/>
            <w:vAlign w:val="center"/>
          </w:tcPr>
          <w:p w14:paraId="07C0D888"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123</w:t>
            </w:r>
          </w:p>
        </w:tc>
        <w:tc>
          <w:tcPr>
            <w:tcW w:w="746" w:type="dxa"/>
            <w:tcBorders>
              <w:top w:val="nil"/>
              <w:left w:val="nil"/>
              <w:bottom w:val="single" w:sz="4" w:space="0" w:color="auto"/>
              <w:right w:val="single" w:sz="4" w:space="0" w:color="auto"/>
            </w:tcBorders>
            <w:shd w:val="clear" w:color="auto" w:fill="auto"/>
            <w:vAlign w:val="center"/>
          </w:tcPr>
          <w:p w14:paraId="0C3F7DE6"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128</w:t>
            </w:r>
          </w:p>
        </w:tc>
        <w:tc>
          <w:tcPr>
            <w:tcW w:w="746" w:type="dxa"/>
            <w:tcBorders>
              <w:top w:val="nil"/>
              <w:left w:val="nil"/>
              <w:bottom w:val="single" w:sz="4" w:space="0" w:color="auto"/>
              <w:right w:val="single" w:sz="4" w:space="0" w:color="auto"/>
            </w:tcBorders>
            <w:shd w:val="clear" w:color="auto" w:fill="auto"/>
            <w:vAlign w:val="center"/>
          </w:tcPr>
          <w:p w14:paraId="7ACDA5A3" w14:textId="77777777" w:rsidR="00FF1E94" w:rsidRPr="00EA59EB"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120</w:t>
            </w:r>
          </w:p>
        </w:tc>
        <w:tc>
          <w:tcPr>
            <w:tcW w:w="746" w:type="dxa"/>
            <w:tcBorders>
              <w:top w:val="nil"/>
              <w:left w:val="nil"/>
              <w:bottom w:val="single" w:sz="4" w:space="0" w:color="auto"/>
              <w:right w:val="single" w:sz="4" w:space="0" w:color="auto"/>
            </w:tcBorders>
            <w:shd w:val="clear" w:color="auto" w:fill="auto"/>
            <w:vAlign w:val="center"/>
          </w:tcPr>
          <w:p w14:paraId="3E584A30"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110</w:t>
            </w:r>
          </w:p>
        </w:tc>
      </w:tr>
      <w:tr w:rsidR="00FF1E94" w:rsidRPr="00640A9C" w14:paraId="5629285E"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417FDF47"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Росен</w:t>
            </w:r>
          </w:p>
        </w:tc>
        <w:tc>
          <w:tcPr>
            <w:tcW w:w="746" w:type="dxa"/>
            <w:tcBorders>
              <w:top w:val="nil"/>
              <w:left w:val="nil"/>
              <w:bottom w:val="single" w:sz="4" w:space="0" w:color="auto"/>
              <w:right w:val="single" w:sz="4" w:space="0" w:color="auto"/>
            </w:tcBorders>
            <w:shd w:val="clear" w:color="auto" w:fill="auto"/>
            <w:vAlign w:val="center"/>
          </w:tcPr>
          <w:p w14:paraId="61A57ED5"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57</w:t>
            </w:r>
          </w:p>
        </w:tc>
        <w:tc>
          <w:tcPr>
            <w:tcW w:w="746" w:type="dxa"/>
            <w:tcBorders>
              <w:top w:val="nil"/>
              <w:left w:val="nil"/>
              <w:bottom w:val="single" w:sz="4" w:space="0" w:color="auto"/>
              <w:right w:val="single" w:sz="4" w:space="0" w:color="auto"/>
            </w:tcBorders>
            <w:shd w:val="clear" w:color="auto" w:fill="auto"/>
            <w:vAlign w:val="center"/>
          </w:tcPr>
          <w:p w14:paraId="24FF9BA1"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55</w:t>
            </w:r>
          </w:p>
        </w:tc>
        <w:tc>
          <w:tcPr>
            <w:tcW w:w="748" w:type="dxa"/>
            <w:tcBorders>
              <w:top w:val="nil"/>
              <w:left w:val="nil"/>
              <w:bottom w:val="single" w:sz="4" w:space="0" w:color="auto"/>
              <w:right w:val="single" w:sz="4" w:space="0" w:color="auto"/>
            </w:tcBorders>
            <w:shd w:val="clear" w:color="auto" w:fill="auto"/>
            <w:vAlign w:val="center"/>
          </w:tcPr>
          <w:p w14:paraId="7D0238B1"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50</w:t>
            </w:r>
          </w:p>
        </w:tc>
        <w:tc>
          <w:tcPr>
            <w:tcW w:w="745" w:type="dxa"/>
            <w:tcBorders>
              <w:top w:val="nil"/>
              <w:left w:val="nil"/>
              <w:bottom w:val="single" w:sz="4" w:space="0" w:color="auto"/>
              <w:right w:val="single" w:sz="4" w:space="0" w:color="auto"/>
            </w:tcBorders>
            <w:shd w:val="clear" w:color="auto" w:fill="auto"/>
            <w:vAlign w:val="center"/>
          </w:tcPr>
          <w:p w14:paraId="5945C9E6"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62</w:t>
            </w:r>
          </w:p>
        </w:tc>
        <w:tc>
          <w:tcPr>
            <w:tcW w:w="746" w:type="dxa"/>
            <w:tcBorders>
              <w:top w:val="nil"/>
              <w:left w:val="nil"/>
              <w:bottom w:val="single" w:sz="4" w:space="0" w:color="auto"/>
              <w:right w:val="single" w:sz="4" w:space="0" w:color="auto"/>
            </w:tcBorders>
            <w:shd w:val="clear" w:color="auto" w:fill="auto"/>
            <w:vAlign w:val="center"/>
          </w:tcPr>
          <w:p w14:paraId="655F5019"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60</w:t>
            </w:r>
          </w:p>
        </w:tc>
        <w:tc>
          <w:tcPr>
            <w:tcW w:w="748" w:type="dxa"/>
            <w:tcBorders>
              <w:top w:val="nil"/>
              <w:left w:val="nil"/>
              <w:bottom w:val="single" w:sz="4" w:space="0" w:color="auto"/>
              <w:right w:val="single" w:sz="4" w:space="0" w:color="auto"/>
            </w:tcBorders>
            <w:shd w:val="clear" w:color="auto" w:fill="auto"/>
            <w:vAlign w:val="center"/>
          </w:tcPr>
          <w:p w14:paraId="1490BD3B"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53</w:t>
            </w:r>
          </w:p>
        </w:tc>
        <w:tc>
          <w:tcPr>
            <w:tcW w:w="746" w:type="dxa"/>
            <w:tcBorders>
              <w:top w:val="nil"/>
              <w:left w:val="nil"/>
              <w:bottom w:val="single" w:sz="4" w:space="0" w:color="auto"/>
              <w:right w:val="single" w:sz="4" w:space="0" w:color="auto"/>
            </w:tcBorders>
            <w:shd w:val="clear" w:color="auto" w:fill="auto"/>
            <w:vAlign w:val="center"/>
          </w:tcPr>
          <w:p w14:paraId="0FB8345D"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54</w:t>
            </w:r>
          </w:p>
        </w:tc>
        <w:tc>
          <w:tcPr>
            <w:tcW w:w="746" w:type="dxa"/>
            <w:tcBorders>
              <w:top w:val="nil"/>
              <w:left w:val="nil"/>
              <w:bottom w:val="single" w:sz="4" w:space="0" w:color="auto"/>
              <w:right w:val="single" w:sz="4" w:space="0" w:color="auto"/>
            </w:tcBorders>
            <w:shd w:val="clear" w:color="auto" w:fill="auto"/>
            <w:vAlign w:val="center"/>
          </w:tcPr>
          <w:p w14:paraId="28BD828B" w14:textId="77777777" w:rsidR="00FF1E94" w:rsidRPr="00043E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51</w:t>
            </w:r>
          </w:p>
        </w:tc>
        <w:tc>
          <w:tcPr>
            <w:tcW w:w="746" w:type="dxa"/>
            <w:tcBorders>
              <w:top w:val="nil"/>
              <w:left w:val="nil"/>
              <w:bottom w:val="single" w:sz="4" w:space="0" w:color="auto"/>
              <w:right w:val="single" w:sz="4" w:space="0" w:color="auto"/>
            </w:tcBorders>
            <w:shd w:val="clear" w:color="auto" w:fill="auto"/>
            <w:vAlign w:val="center"/>
          </w:tcPr>
          <w:p w14:paraId="0945CF2A"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43</w:t>
            </w:r>
          </w:p>
        </w:tc>
      </w:tr>
      <w:tr w:rsidR="00FF1E94" w:rsidRPr="00640A9C" w14:paraId="701916CB"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03FE7B23"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Росица</w:t>
            </w:r>
          </w:p>
        </w:tc>
        <w:tc>
          <w:tcPr>
            <w:tcW w:w="746" w:type="dxa"/>
            <w:tcBorders>
              <w:top w:val="nil"/>
              <w:left w:val="nil"/>
              <w:bottom w:val="single" w:sz="4" w:space="0" w:color="auto"/>
              <w:right w:val="single" w:sz="4" w:space="0" w:color="auto"/>
            </w:tcBorders>
            <w:shd w:val="clear" w:color="auto" w:fill="auto"/>
            <w:vAlign w:val="center"/>
          </w:tcPr>
          <w:p w14:paraId="54C6B126"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424</w:t>
            </w:r>
          </w:p>
        </w:tc>
        <w:tc>
          <w:tcPr>
            <w:tcW w:w="746" w:type="dxa"/>
            <w:tcBorders>
              <w:top w:val="nil"/>
              <w:left w:val="nil"/>
              <w:bottom w:val="single" w:sz="4" w:space="0" w:color="auto"/>
              <w:right w:val="single" w:sz="4" w:space="0" w:color="auto"/>
            </w:tcBorders>
            <w:shd w:val="clear" w:color="auto" w:fill="auto"/>
            <w:vAlign w:val="center"/>
          </w:tcPr>
          <w:p w14:paraId="6586EAED"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410</w:t>
            </w:r>
          </w:p>
        </w:tc>
        <w:tc>
          <w:tcPr>
            <w:tcW w:w="748" w:type="dxa"/>
            <w:tcBorders>
              <w:top w:val="nil"/>
              <w:left w:val="nil"/>
              <w:bottom w:val="single" w:sz="4" w:space="0" w:color="auto"/>
              <w:right w:val="single" w:sz="4" w:space="0" w:color="auto"/>
            </w:tcBorders>
            <w:shd w:val="clear" w:color="auto" w:fill="auto"/>
            <w:vAlign w:val="center"/>
          </w:tcPr>
          <w:p w14:paraId="03EF6410"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399</w:t>
            </w:r>
          </w:p>
        </w:tc>
        <w:tc>
          <w:tcPr>
            <w:tcW w:w="745" w:type="dxa"/>
            <w:tcBorders>
              <w:top w:val="nil"/>
              <w:left w:val="nil"/>
              <w:bottom w:val="single" w:sz="4" w:space="0" w:color="auto"/>
              <w:right w:val="single" w:sz="4" w:space="0" w:color="auto"/>
            </w:tcBorders>
            <w:shd w:val="clear" w:color="auto" w:fill="auto"/>
            <w:vAlign w:val="center"/>
          </w:tcPr>
          <w:p w14:paraId="11DE64C0"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275</w:t>
            </w:r>
          </w:p>
        </w:tc>
        <w:tc>
          <w:tcPr>
            <w:tcW w:w="746" w:type="dxa"/>
            <w:tcBorders>
              <w:top w:val="nil"/>
              <w:left w:val="nil"/>
              <w:bottom w:val="single" w:sz="4" w:space="0" w:color="auto"/>
              <w:right w:val="single" w:sz="4" w:space="0" w:color="auto"/>
            </w:tcBorders>
            <w:shd w:val="clear" w:color="auto" w:fill="auto"/>
            <w:vAlign w:val="center"/>
          </w:tcPr>
          <w:p w14:paraId="1BCBD04D"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272</w:t>
            </w:r>
          </w:p>
        </w:tc>
        <w:tc>
          <w:tcPr>
            <w:tcW w:w="748" w:type="dxa"/>
            <w:tcBorders>
              <w:top w:val="nil"/>
              <w:left w:val="nil"/>
              <w:bottom w:val="single" w:sz="4" w:space="0" w:color="auto"/>
              <w:right w:val="single" w:sz="4" w:space="0" w:color="auto"/>
            </w:tcBorders>
            <w:shd w:val="clear" w:color="auto" w:fill="auto"/>
            <w:vAlign w:val="center"/>
          </w:tcPr>
          <w:p w14:paraId="7502D670"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265</w:t>
            </w:r>
          </w:p>
        </w:tc>
        <w:tc>
          <w:tcPr>
            <w:tcW w:w="746" w:type="dxa"/>
            <w:tcBorders>
              <w:top w:val="nil"/>
              <w:left w:val="nil"/>
              <w:bottom w:val="single" w:sz="4" w:space="0" w:color="auto"/>
              <w:right w:val="single" w:sz="4" w:space="0" w:color="auto"/>
            </w:tcBorders>
            <w:shd w:val="clear" w:color="auto" w:fill="auto"/>
            <w:vAlign w:val="center"/>
          </w:tcPr>
          <w:p w14:paraId="08E976EF"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256</w:t>
            </w:r>
          </w:p>
        </w:tc>
        <w:tc>
          <w:tcPr>
            <w:tcW w:w="746" w:type="dxa"/>
            <w:tcBorders>
              <w:top w:val="nil"/>
              <w:left w:val="nil"/>
              <w:bottom w:val="single" w:sz="4" w:space="0" w:color="auto"/>
              <w:right w:val="single" w:sz="4" w:space="0" w:color="auto"/>
            </w:tcBorders>
            <w:shd w:val="clear" w:color="auto" w:fill="auto"/>
            <w:vAlign w:val="center"/>
          </w:tcPr>
          <w:p w14:paraId="7F846631" w14:textId="77777777" w:rsidR="00FF1E94" w:rsidRPr="00043E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254</w:t>
            </w:r>
          </w:p>
        </w:tc>
        <w:tc>
          <w:tcPr>
            <w:tcW w:w="746" w:type="dxa"/>
            <w:tcBorders>
              <w:top w:val="nil"/>
              <w:left w:val="nil"/>
              <w:bottom w:val="single" w:sz="4" w:space="0" w:color="auto"/>
              <w:right w:val="single" w:sz="4" w:space="0" w:color="auto"/>
            </w:tcBorders>
            <w:shd w:val="clear" w:color="auto" w:fill="auto"/>
            <w:vAlign w:val="center"/>
          </w:tcPr>
          <w:p w14:paraId="15516EEC"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242</w:t>
            </w:r>
          </w:p>
        </w:tc>
      </w:tr>
      <w:tr w:rsidR="00FF1E94" w:rsidRPr="00640A9C" w14:paraId="48190278"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0D8C5965"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Сираково</w:t>
            </w:r>
          </w:p>
        </w:tc>
        <w:tc>
          <w:tcPr>
            <w:tcW w:w="746" w:type="dxa"/>
            <w:tcBorders>
              <w:top w:val="nil"/>
              <w:left w:val="nil"/>
              <w:bottom w:val="single" w:sz="4" w:space="0" w:color="auto"/>
              <w:right w:val="single" w:sz="4" w:space="0" w:color="auto"/>
            </w:tcBorders>
            <w:shd w:val="clear" w:color="auto" w:fill="auto"/>
            <w:vAlign w:val="center"/>
          </w:tcPr>
          <w:p w14:paraId="5C4E1DAE"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38</w:t>
            </w:r>
          </w:p>
        </w:tc>
        <w:tc>
          <w:tcPr>
            <w:tcW w:w="746" w:type="dxa"/>
            <w:tcBorders>
              <w:top w:val="nil"/>
              <w:left w:val="nil"/>
              <w:bottom w:val="single" w:sz="4" w:space="0" w:color="auto"/>
              <w:right w:val="single" w:sz="4" w:space="0" w:color="auto"/>
            </w:tcBorders>
            <w:shd w:val="clear" w:color="auto" w:fill="auto"/>
            <w:vAlign w:val="center"/>
          </w:tcPr>
          <w:p w14:paraId="3BD57992"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36</w:t>
            </w:r>
          </w:p>
        </w:tc>
        <w:tc>
          <w:tcPr>
            <w:tcW w:w="748" w:type="dxa"/>
            <w:tcBorders>
              <w:top w:val="nil"/>
              <w:left w:val="nil"/>
              <w:bottom w:val="single" w:sz="4" w:space="0" w:color="auto"/>
              <w:right w:val="single" w:sz="4" w:space="0" w:color="auto"/>
            </w:tcBorders>
            <w:shd w:val="clear" w:color="auto" w:fill="auto"/>
            <w:vAlign w:val="center"/>
          </w:tcPr>
          <w:p w14:paraId="07A5BC52"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34</w:t>
            </w:r>
          </w:p>
        </w:tc>
        <w:tc>
          <w:tcPr>
            <w:tcW w:w="745" w:type="dxa"/>
            <w:tcBorders>
              <w:top w:val="nil"/>
              <w:left w:val="nil"/>
              <w:bottom w:val="single" w:sz="4" w:space="0" w:color="auto"/>
              <w:right w:val="single" w:sz="4" w:space="0" w:color="auto"/>
            </w:tcBorders>
            <w:shd w:val="clear" w:color="auto" w:fill="auto"/>
            <w:vAlign w:val="center"/>
          </w:tcPr>
          <w:p w14:paraId="7C3646F0"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52</w:t>
            </w:r>
          </w:p>
        </w:tc>
        <w:tc>
          <w:tcPr>
            <w:tcW w:w="746" w:type="dxa"/>
            <w:tcBorders>
              <w:top w:val="nil"/>
              <w:left w:val="nil"/>
              <w:bottom w:val="single" w:sz="4" w:space="0" w:color="auto"/>
              <w:right w:val="single" w:sz="4" w:space="0" w:color="auto"/>
            </w:tcBorders>
            <w:shd w:val="clear" w:color="auto" w:fill="auto"/>
            <w:vAlign w:val="center"/>
          </w:tcPr>
          <w:p w14:paraId="494C6B62"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49</w:t>
            </w:r>
          </w:p>
        </w:tc>
        <w:tc>
          <w:tcPr>
            <w:tcW w:w="748" w:type="dxa"/>
            <w:tcBorders>
              <w:top w:val="nil"/>
              <w:left w:val="nil"/>
              <w:bottom w:val="single" w:sz="4" w:space="0" w:color="auto"/>
              <w:right w:val="single" w:sz="4" w:space="0" w:color="auto"/>
            </w:tcBorders>
            <w:shd w:val="clear" w:color="auto" w:fill="auto"/>
            <w:vAlign w:val="center"/>
          </w:tcPr>
          <w:p w14:paraId="13C074BB"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43</w:t>
            </w:r>
          </w:p>
        </w:tc>
        <w:tc>
          <w:tcPr>
            <w:tcW w:w="746" w:type="dxa"/>
            <w:tcBorders>
              <w:top w:val="nil"/>
              <w:left w:val="nil"/>
              <w:bottom w:val="single" w:sz="4" w:space="0" w:color="auto"/>
              <w:right w:val="single" w:sz="4" w:space="0" w:color="auto"/>
            </w:tcBorders>
            <w:shd w:val="clear" w:color="auto" w:fill="auto"/>
            <w:vAlign w:val="center"/>
          </w:tcPr>
          <w:p w14:paraId="594AF383"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32</w:t>
            </w:r>
          </w:p>
        </w:tc>
        <w:tc>
          <w:tcPr>
            <w:tcW w:w="746" w:type="dxa"/>
            <w:tcBorders>
              <w:top w:val="nil"/>
              <w:left w:val="nil"/>
              <w:bottom w:val="single" w:sz="4" w:space="0" w:color="auto"/>
              <w:right w:val="single" w:sz="4" w:space="0" w:color="auto"/>
            </w:tcBorders>
            <w:shd w:val="clear" w:color="auto" w:fill="auto"/>
            <w:vAlign w:val="center"/>
          </w:tcPr>
          <w:p w14:paraId="2B6CD0AB" w14:textId="77777777" w:rsidR="00FF1E94" w:rsidRPr="00043E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w:t>
            </w:r>
          </w:p>
        </w:tc>
        <w:tc>
          <w:tcPr>
            <w:tcW w:w="746" w:type="dxa"/>
            <w:tcBorders>
              <w:top w:val="nil"/>
              <w:left w:val="nil"/>
              <w:bottom w:val="single" w:sz="4" w:space="0" w:color="auto"/>
              <w:right w:val="single" w:sz="4" w:space="0" w:color="auto"/>
            </w:tcBorders>
            <w:shd w:val="clear" w:color="auto" w:fill="auto"/>
            <w:vAlign w:val="center"/>
          </w:tcPr>
          <w:p w14:paraId="088DEF11"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29</w:t>
            </w:r>
          </w:p>
        </w:tc>
      </w:tr>
      <w:tr w:rsidR="00FF1E94" w:rsidRPr="00640A9C" w14:paraId="614A3D59"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02807E47"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Сноп</w:t>
            </w:r>
          </w:p>
        </w:tc>
        <w:tc>
          <w:tcPr>
            <w:tcW w:w="746" w:type="dxa"/>
            <w:tcBorders>
              <w:top w:val="nil"/>
              <w:left w:val="nil"/>
              <w:bottom w:val="single" w:sz="4" w:space="0" w:color="auto"/>
              <w:right w:val="single" w:sz="4" w:space="0" w:color="auto"/>
            </w:tcBorders>
            <w:shd w:val="clear" w:color="auto" w:fill="auto"/>
            <w:vAlign w:val="center"/>
          </w:tcPr>
          <w:p w14:paraId="1679249D"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58</w:t>
            </w:r>
          </w:p>
        </w:tc>
        <w:tc>
          <w:tcPr>
            <w:tcW w:w="746" w:type="dxa"/>
            <w:tcBorders>
              <w:top w:val="nil"/>
              <w:left w:val="nil"/>
              <w:bottom w:val="single" w:sz="4" w:space="0" w:color="auto"/>
              <w:right w:val="single" w:sz="4" w:space="0" w:color="auto"/>
            </w:tcBorders>
            <w:shd w:val="clear" w:color="auto" w:fill="auto"/>
            <w:vAlign w:val="center"/>
          </w:tcPr>
          <w:p w14:paraId="407E6511"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56</w:t>
            </w:r>
          </w:p>
        </w:tc>
        <w:tc>
          <w:tcPr>
            <w:tcW w:w="748" w:type="dxa"/>
            <w:tcBorders>
              <w:top w:val="nil"/>
              <w:left w:val="nil"/>
              <w:bottom w:val="single" w:sz="4" w:space="0" w:color="auto"/>
              <w:right w:val="single" w:sz="4" w:space="0" w:color="auto"/>
            </w:tcBorders>
            <w:shd w:val="clear" w:color="auto" w:fill="auto"/>
            <w:vAlign w:val="center"/>
          </w:tcPr>
          <w:p w14:paraId="4BF81956"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54</w:t>
            </w:r>
          </w:p>
        </w:tc>
        <w:tc>
          <w:tcPr>
            <w:tcW w:w="745" w:type="dxa"/>
            <w:tcBorders>
              <w:top w:val="nil"/>
              <w:left w:val="nil"/>
              <w:bottom w:val="single" w:sz="4" w:space="0" w:color="auto"/>
              <w:right w:val="single" w:sz="4" w:space="0" w:color="auto"/>
            </w:tcBorders>
            <w:shd w:val="clear" w:color="auto" w:fill="auto"/>
            <w:vAlign w:val="center"/>
          </w:tcPr>
          <w:p w14:paraId="07F0E21F"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75</w:t>
            </w:r>
          </w:p>
        </w:tc>
        <w:tc>
          <w:tcPr>
            <w:tcW w:w="746" w:type="dxa"/>
            <w:tcBorders>
              <w:top w:val="nil"/>
              <w:left w:val="nil"/>
              <w:bottom w:val="single" w:sz="4" w:space="0" w:color="auto"/>
              <w:right w:val="single" w:sz="4" w:space="0" w:color="auto"/>
            </w:tcBorders>
            <w:shd w:val="clear" w:color="auto" w:fill="auto"/>
            <w:vAlign w:val="center"/>
          </w:tcPr>
          <w:p w14:paraId="3F1F65A0"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75</w:t>
            </w:r>
          </w:p>
        </w:tc>
        <w:tc>
          <w:tcPr>
            <w:tcW w:w="748" w:type="dxa"/>
            <w:tcBorders>
              <w:top w:val="nil"/>
              <w:left w:val="nil"/>
              <w:bottom w:val="single" w:sz="4" w:space="0" w:color="auto"/>
              <w:right w:val="single" w:sz="4" w:space="0" w:color="auto"/>
            </w:tcBorders>
            <w:shd w:val="clear" w:color="auto" w:fill="auto"/>
            <w:vAlign w:val="center"/>
          </w:tcPr>
          <w:p w14:paraId="328A84F7"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75</w:t>
            </w:r>
          </w:p>
        </w:tc>
        <w:tc>
          <w:tcPr>
            <w:tcW w:w="746" w:type="dxa"/>
            <w:tcBorders>
              <w:top w:val="nil"/>
              <w:left w:val="nil"/>
              <w:bottom w:val="single" w:sz="4" w:space="0" w:color="auto"/>
              <w:right w:val="single" w:sz="4" w:space="0" w:color="auto"/>
            </w:tcBorders>
            <w:shd w:val="clear" w:color="auto" w:fill="auto"/>
            <w:vAlign w:val="center"/>
          </w:tcPr>
          <w:p w14:paraId="071BC968"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746" w:type="dxa"/>
            <w:tcBorders>
              <w:top w:val="nil"/>
              <w:left w:val="nil"/>
              <w:bottom w:val="single" w:sz="4" w:space="0" w:color="auto"/>
              <w:right w:val="single" w:sz="4" w:space="0" w:color="auto"/>
            </w:tcBorders>
            <w:shd w:val="clear" w:color="auto" w:fill="auto"/>
            <w:vAlign w:val="center"/>
          </w:tcPr>
          <w:p w14:paraId="500A4DCF" w14:textId="77777777" w:rsidR="00FF1E94" w:rsidRPr="00043E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45</w:t>
            </w:r>
          </w:p>
        </w:tc>
        <w:tc>
          <w:tcPr>
            <w:tcW w:w="746" w:type="dxa"/>
            <w:tcBorders>
              <w:top w:val="nil"/>
              <w:left w:val="nil"/>
              <w:bottom w:val="single" w:sz="4" w:space="0" w:color="auto"/>
              <w:right w:val="single" w:sz="4" w:space="0" w:color="auto"/>
            </w:tcBorders>
            <w:shd w:val="clear" w:color="auto" w:fill="auto"/>
            <w:vAlign w:val="center"/>
          </w:tcPr>
          <w:p w14:paraId="3657CC6D"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44</w:t>
            </w:r>
          </w:p>
        </w:tc>
      </w:tr>
      <w:tr w:rsidR="00FF1E94" w:rsidRPr="00640A9C" w14:paraId="74E4C74C"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782071AB"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Снягово</w:t>
            </w:r>
          </w:p>
        </w:tc>
        <w:tc>
          <w:tcPr>
            <w:tcW w:w="746" w:type="dxa"/>
            <w:tcBorders>
              <w:top w:val="nil"/>
              <w:left w:val="nil"/>
              <w:bottom w:val="single" w:sz="4" w:space="0" w:color="auto"/>
              <w:right w:val="single" w:sz="4" w:space="0" w:color="auto"/>
            </w:tcBorders>
            <w:shd w:val="clear" w:color="auto" w:fill="auto"/>
            <w:vAlign w:val="center"/>
          </w:tcPr>
          <w:p w14:paraId="0FB5B45F"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317</w:t>
            </w:r>
          </w:p>
        </w:tc>
        <w:tc>
          <w:tcPr>
            <w:tcW w:w="746" w:type="dxa"/>
            <w:tcBorders>
              <w:top w:val="nil"/>
              <w:left w:val="nil"/>
              <w:bottom w:val="single" w:sz="4" w:space="0" w:color="auto"/>
              <w:right w:val="single" w:sz="4" w:space="0" w:color="auto"/>
            </w:tcBorders>
            <w:shd w:val="clear" w:color="auto" w:fill="auto"/>
            <w:vAlign w:val="center"/>
          </w:tcPr>
          <w:p w14:paraId="48D54EBE"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314</w:t>
            </w:r>
          </w:p>
        </w:tc>
        <w:tc>
          <w:tcPr>
            <w:tcW w:w="748" w:type="dxa"/>
            <w:tcBorders>
              <w:top w:val="nil"/>
              <w:left w:val="nil"/>
              <w:bottom w:val="single" w:sz="4" w:space="0" w:color="auto"/>
              <w:right w:val="single" w:sz="4" w:space="0" w:color="auto"/>
            </w:tcBorders>
            <w:shd w:val="clear" w:color="auto" w:fill="auto"/>
            <w:vAlign w:val="center"/>
          </w:tcPr>
          <w:p w14:paraId="3A3AABA3"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312</w:t>
            </w:r>
          </w:p>
        </w:tc>
        <w:tc>
          <w:tcPr>
            <w:tcW w:w="745" w:type="dxa"/>
            <w:tcBorders>
              <w:top w:val="nil"/>
              <w:left w:val="nil"/>
              <w:bottom w:val="single" w:sz="4" w:space="0" w:color="auto"/>
              <w:right w:val="single" w:sz="4" w:space="0" w:color="auto"/>
            </w:tcBorders>
            <w:shd w:val="clear" w:color="auto" w:fill="auto"/>
            <w:vAlign w:val="center"/>
          </w:tcPr>
          <w:p w14:paraId="77D7532B"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sidRPr="00663F5F">
              <w:rPr>
                <w:rFonts w:ascii="Times New Roman" w:hAnsi="Times New Roman" w:cs="Times New Roman"/>
                <w:sz w:val="18"/>
                <w:szCs w:val="18"/>
              </w:rPr>
              <w:t>159</w:t>
            </w:r>
          </w:p>
        </w:tc>
        <w:tc>
          <w:tcPr>
            <w:tcW w:w="746" w:type="dxa"/>
            <w:tcBorders>
              <w:top w:val="nil"/>
              <w:left w:val="nil"/>
              <w:bottom w:val="single" w:sz="4" w:space="0" w:color="auto"/>
              <w:right w:val="single" w:sz="4" w:space="0" w:color="auto"/>
            </w:tcBorders>
            <w:shd w:val="clear" w:color="auto" w:fill="auto"/>
            <w:vAlign w:val="center"/>
          </w:tcPr>
          <w:p w14:paraId="1A9E995A"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154</w:t>
            </w:r>
          </w:p>
        </w:tc>
        <w:tc>
          <w:tcPr>
            <w:tcW w:w="748" w:type="dxa"/>
            <w:tcBorders>
              <w:top w:val="nil"/>
              <w:left w:val="nil"/>
              <w:bottom w:val="single" w:sz="4" w:space="0" w:color="auto"/>
              <w:right w:val="single" w:sz="4" w:space="0" w:color="auto"/>
            </w:tcBorders>
            <w:shd w:val="clear" w:color="auto" w:fill="auto"/>
            <w:vAlign w:val="center"/>
          </w:tcPr>
          <w:p w14:paraId="516DC791"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150</w:t>
            </w:r>
          </w:p>
        </w:tc>
        <w:tc>
          <w:tcPr>
            <w:tcW w:w="746" w:type="dxa"/>
            <w:tcBorders>
              <w:top w:val="nil"/>
              <w:left w:val="nil"/>
              <w:bottom w:val="single" w:sz="4" w:space="0" w:color="auto"/>
              <w:right w:val="single" w:sz="4" w:space="0" w:color="auto"/>
            </w:tcBorders>
            <w:shd w:val="clear" w:color="auto" w:fill="auto"/>
            <w:vAlign w:val="center"/>
          </w:tcPr>
          <w:p w14:paraId="7B8DF684"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153</w:t>
            </w:r>
          </w:p>
        </w:tc>
        <w:tc>
          <w:tcPr>
            <w:tcW w:w="746" w:type="dxa"/>
            <w:tcBorders>
              <w:top w:val="nil"/>
              <w:left w:val="nil"/>
              <w:bottom w:val="single" w:sz="4" w:space="0" w:color="auto"/>
              <w:right w:val="single" w:sz="4" w:space="0" w:color="auto"/>
            </w:tcBorders>
            <w:shd w:val="clear" w:color="auto" w:fill="auto"/>
            <w:vAlign w:val="center"/>
          </w:tcPr>
          <w:p w14:paraId="103714ED" w14:textId="77777777" w:rsidR="00FF1E94" w:rsidRPr="00043E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149</w:t>
            </w:r>
          </w:p>
        </w:tc>
        <w:tc>
          <w:tcPr>
            <w:tcW w:w="746" w:type="dxa"/>
            <w:tcBorders>
              <w:top w:val="nil"/>
              <w:left w:val="nil"/>
              <w:bottom w:val="single" w:sz="4" w:space="0" w:color="auto"/>
              <w:right w:val="single" w:sz="4" w:space="0" w:color="auto"/>
            </w:tcBorders>
            <w:shd w:val="clear" w:color="auto" w:fill="auto"/>
            <w:vAlign w:val="center"/>
          </w:tcPr>
          <w:p w14:paraId="2C2A7C06"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145</w:t>
            </w:r>
          </w:p>
        </w:tc>
      </w:tr>
      <w:tr w:rsidR="00FF1E94" w:rsidRPr="00640A9C" w14:paraId="30D428B7"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07BE95A4"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Спасово</w:t>
            </w:r>
          </w:p>
        </w:tc>
        <w:tc>
          <w:tcPr>
            <w:tcW w:w="746" w:type="dxa"/>
            <w:tcBorders>
              <w:top w:val="nil"/>
              <w:left w:val="nil"/>
              <w:bottom w:val="single" w:sz="4" w:space="0" w:color="auto"/>
              <w:right w:val="single" w:sz="4" w:space="0" w:color="auto"/>
            </w:tcBorders>
            <w:shd w:val="clear" w:color="auto" w:fill="auto"/>
            <w:vAlign w:val="center"/>
          </w:tcPr>
          <w:p w14:paraId="357F5EC4"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968</w:t>
            </w:r>
          </w:p>
        </w:tc>
        <w:tc>
          <w:tcPr>
            <w:tcW w:w="746" w:type="dxa"/>
            <w:tcBorders>
              <w:top w:val="nil"/>
              <w:left w:val="nil"/>
              <w:bottom w:val="single" w:sz="4" w:space="0" w:color="auto"/>
              <w:right w:val="single" w:sz="4" w:space="0" w:color="auto"/>
            </w:tcBorders>
            <w:shd w:val="clear" w:color="auto" w:fill="auto"/>
            <w:vAlign w:val="center"/>
          </w:tcPr>
          <w:p w14:paraId="726342CB"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948</w:t>
            </w:r>
          </w:p>
        </w:tc>
        <w:tc>
          <w:tcPr>
            <w:tcW w:w="748" w:type="dxa"/>
            <w:tcBorders>
              <w:top w:val="nil"/>
              <w:left w:val="nil"/>
              <w:bottom w:val="single" w:sz="4" w:space="0" w:color="auto"/>
              <w:right w:val="single" w:sz="4" w:space="0" w:color="auto"/>
            </w:tcBorders>
            <w:shd w:val="clear" w:color="auto" w:fill="auto"/>
            <w:vAlign w:val="center"/>
          </w:tcPr>
          <w:p w14:paraId="65064B6C"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956</w:t>
            </w:r>
          </w:p>
        </w:tc>
        <w:tc>
          <w:tcPr>
            <w:tcW w:w="745" w:type="dxa"/>
            <w:tcBorders>
              <w:top w:val="nil"/>
              <w:left w:val="nil"/>
              <w:bottom w:val="single" w:sz="4" w:space="0" w:color="auto"/>
              <w:right w:val="single" w:sz="4" w:space="0" w:color="auto"/>
            </w:tcBorders>
            <w:shd w:val="clear" w:color="auto" w:fill="auto"/>
            <w:vAlign w:val="center"/>
          </w:tcPr>
          <w:p w14:paraId="3D885ACE"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sidRPr="00663F5F">
              <w:rPr>
                <w:rFonts w:ascii="Times New Roman" w:hAnsi="Times New Roman" w:cs="Times New Roman"/>
                <w:sz w:val="18"/>
                <w:szCs w:val="18"/>
              </w:rPr>
              <w:t>894</w:t>
            </w:r>
          </w:p>
        </w:tc>
        <w:tc>
          <w:tcPr>
            <w:tcW w:w="746" w:type="dxa"/>
            <w:tcBorders>
              <w:top w:val="nil"/>
              <w:left w:val="nil"/>
              <w:bottom w:val="single" w:sz="4" w:space="0" w:color="auto"/>
              <w:right w:val="single" w:sz="4" w:space="0" w:color="auto"/>
            </w:tcBorders>
            <w:shd w:val="clear" w:color="auto" w:fill="auto"/>
            <w:vAlign w:val="center"/>
          </w:tcPr>
          <w:p w14:paraId="3310723E"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859</w:t>
            </w:r>
          </w:p>
        </w:tc>
        <w:tc>
          <w:tcPr>
            <w:tcW w:w="748" w:type="dxa"/>
            <w:tcBorders>
              <w:top w:val="nil"/>
              <w:left w:val="nil"/>
              <w:bottom w:val="single" w:sz="4" w:space="0" w:color="auto"/>
              <w:right w:val="single" w:sz="4" w:space="0" w:color="auto"/>
            </w:tcBorders>
            <w:shd w:val="clear" w:color="auto" w:fill="auto"/>
            <w:vAlign w:val="center"/>
          </w:tcPr>
          <w:p w14:paraId="18FB9376"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857</w:t>
            </w:r>
          </w:p>
        </w:tc>
        <w:tc>
          <w:tcPr>
            <w:tcW w:w="746" w:type="dxa"/>
            <w:tcBorders>
              <w:top w:val="nil"/>
              <w:left w:val="nil"/>
              <w:bottom w:val="single" w:sz="4" w:space="0" w:color="auto"/>
              <w:right w:val="single" w:sz="4" w:space="0" w:color="auto"/>
            </w:tcBorders>
            <w:shd w:val="clear" w:color="auto" w:fill="auto"/>
            <w:vAlign w:val="center"/>
          </w:tcPr>
          <w:p w14:paraId="0654CEAB"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836</w:t>
            </w:r>
          </w:p>
        </w:tc>
        <w:tc>
          <w:tcPr>
            <w:tcW w:w="746" w:type="dxa"/>
            <w:tcBorders>
              <w:top w:val="nil"/>
              <w:left w:val="nil"/>
              <w:bottom w:val="single" w:sz="4" w:space="0" w:color="auto"/>
              <w:right w:val="single" w:sz="4" w:space="0" w:color="auto"/>
            </w:tcBorders>
            <w:shd w:val="clear" w:color="auto" w:fill="auto"/>
            <w:vAlign w:val="center"/>
          </w:tcPr>
          <w:p w14:paraId="7E891D74" w14:textId="77777777" w:rsidR="00FF1E94" w:rsidRPr="00043E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804</w:t>
            </w:r>
          </w:p>
        </w:tc>
        <w:tc>
          <w:tcPr>
            <w:tcW w:w="746" w:type="dxa"/>
            <w:tcBorders>
              <w:top w:val="nil"/>
              <w:left w:val="nil"/>
              <w:bottom w:val="single" w:sz="4" w:space="0" w:color="auto"/>
              <w:right w:val="single" w:sz="4" w:space="0" w:color="auto"/>
            </w:tcBorders>
            <w:shd w:val="clear" w:color="auto" w:fill="auto"/>
            <w:vAlign w:val="center"/>
          </w:tcPr>
          <w:p w14:paraId="6D3BF934"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807</w:t>
            </w:r>
          </w:p>
        </w:tc>
      </w:tr>
      <w:tr w:rsidR="00FF1E94" w:rsidRPr="00640A9C" w14:paraId="24C29CD7"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562AD2D0"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Средина</w:t>
            </w:r>
          </w:p>
        </w:tc>
        <w:tc>
          <w:tcPr>
            <w:tcW w:w="746" w:type="dxa"/>
            <w:tcBorders>
              <w:top w:val="nil"/>
              <w:left w:val="nil"/>
              <w:bottom w:val="single" w:sz="4" w:space="0" w:color="auto"/>
              <w:right w:val="single" w:sz="4" w:space="0" w:color="auto"/>
            </w:tcBorders>
            <w:shd w:val="clear" w:color="auto" w:fill="auto"/>
            <w:vAlign w:val="center"/>
          </w:tcPr>
          <w:p w14:paraId="43E669B4"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60</w:t>
            </w:r>
          </w:p>
        </w:tc>
        <w:tc>
          <w:tcPr>
            <w:tcW w:w="746" w:type="dxa"/>
            <w:tcBorders>
              <w:top w:val="nil"/>
              <w:left w:val="nil"/>
              <w:bottom w:val="single" w:sz="4" w:space="0" w:color="auto"/>
              <w:right w:val="single" w:sz="4" w:space="0" w:color="auto"/>
            </w:tcBorders>
            <w:shd w:val="clear" w:color="auto" w:fill="auto"/>
            <w:vAlign w:val="center"/>
          </w:tcPr>
          <w:p w14:paraId="7971E6B1"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59</w:t>
            </w:r>
          </w:p>
        </w:tc>
        <w:tc>
          <w:tcPr>
            <w:tcW w:w="748" w:type="dxa"/>
            <w:tcBorders>
              <w:top w:val="nil"/>
              <w:left w:val="nil"/>
              <w:bottom w:val="single" w:sz="4" w:space="0" w:color="auto"/>
              <w:right w:val="single" w:sz="4" w:space="0" w:color="auto"/>
            </w:tcBorders>
            <w:shd w:val="clear" w:color="auto" w:fill="auto"/>
            <w:vAlign w:val="center"/>
          </w:tcPr>
          <w:p w14:paraId="21AC1F5F"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59</w:t>
            </w:r>
          </w:p>
        </w:tc>
        <w:tc>
          <w:tcPr>
            <w:tcW w:w="745" w:type="dxa"/>
            <w:tcBorders>
              <w:top w:val="nil"/>
              <w:left w:val="nil"/>
              <w:bottom w:val="single" w:sz="4" w:space="0" w:color="auto"/>
              <w:right w:val="single" w:sz="4" w:space="0" w:color="auto"/>
            </w:tcBorders>
            <w:shd w:val="clear" w:color="auto" w:fill="auto"/>
            <w:vAlign w:val="center"/>
          </w:tcPr>
          <w:p w14:paraId="633C37C8"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sidRPr="00663F5F">
              <w:rPr>
                <w:rFonts w:ascii="Times New Roman" w:hAnsi="Times New Roman" w:cs="Times New Roman"/>
                <w:sz w:val="18"/>
                <w:szCs w:val="18"/>
              </w:rPr>
              <w:t>64</w:t>
            </w:r>
          </w:p>
        </w:tc>
        <w:tc>
          <w:tcPr>
            <w:tcW w:w="746" w:type="dxa"/>
            <w:tcBorders>
              <w:top w:val="nil"/>
              <w:left w:val="nil"/>
              <w:bottom w:val="single" w:sz="4" w:space="0" w:color="auto"/>
              <w:right w:val="single" w:sz="4" w:space="0" w:color="auto"/>
            </w:tcBorders>
            <w:shd w:val="clear" w:color="auto" w:fill="auto"/>
            <w:vAlign w:val="center"/>
          </w:tcPr>
          <w:p w14:paraId="1834DD4F"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63</w:t>
            </w:r>
          </w:p>
        </w:tc>
        <w:tc>
          <w:tcPr>
            <w:tcW w:w="748" w:type="dxa"/>
            <w:tcBorders>
              <w:top w:val="nil"/>
              <w:left w:val="nil"/>
              <w:bottom w:val="single" w:sz="4" w:space="0" w:color="auto"/>
              <w:right w:val="single" w:sz="4" w:space="0" w:color="auto"/>
            </w:tcBorders>
            <w:shd w:val="clear" w:color="auto" w:fill="auto"/>
            <w:vAlign w:val="center"/>
          </w:tcPr>
          <w:p w14:paraId="3F1AD785" w14:textId="77777777" w:rsidR="00FF1E94" w:rsidRPr="00B707C6"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59</w:t>
            </w:r>
          </w:p>
        </w:tc>
        <w:tc>
          <w:tcPr>
            <w:tcW w:w="746" w:type="dxa"/>
            <w:tcBorders>
              <w:top w:val="nil"/>
              <w:left w:val="nil"/>
              <w:bottom w:val="single" w:sz="4" w:space="0" w:color="auto"/>
              <w:right w:val="single" w:sz="4" w:space="0" w:color="auto"/>
            </w:tcBorders>
            <w:shd w:val="clear" w:color="auto" w:fill="auto"/>
            <w:vAlign w:val="center"/>
          </w:tcPr>
          <w:p w14:paraId="03CAEF86"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50</w:t>
            </w:r>
          </w:p>
        </w:tc>
        <w:tc>
          <w:tcPr>
            <w:tcW w:w="746" w:type="dxa"/>
            <w:tcBorders>
              <w:top w:val="nil"/>
              <w:left w:val="nil"/>
              <w:bottom w:val="single" w:sz="4" w:space="0" w:color="auto"/>
              <w:right w:val="single" w:sz="4" w:space="0" w:color="auto"/>
            </w:tcBorders>
            <w:shd w:val="clear" w:color="auto" w:fill="auto"/>
            <w:vAlign w:val="center"/>
          </w:tcPr>
          <w:p w14:paraId="1B5391DE" w14:textId="77777777" w:rsidR="00FF1E94" w:rsidRPr="00043E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50</w:t>
            </w:r>
          </w:p>
        </w:tc>
        <w:tc>
          <w:tcPr>
            <w:tcW w:w="746" w:type="dxa"/>
            <w:tcBorders>
              <w:top w:val="nil"/>
              <w:left w:val="nil"/>
              <w:bottom w:val="single" w:sz="4" w:space="0" w:color="auto"/>
              <w:right w:val="single" w:sz="4" w:space="0" w:color="auto"/>
            </w:tcBorders>
            <w:shd w:val="clear" w:color="auto" w:fill="auto"/>
            <w:vAlign w:val="center"/>
          </w:tcPr>
          <w:p w14:paraId="700FAF3D"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47</w:t>
            </w:r>
          </w:p>
        </w:tc>
      </w:tr>
      <w:tr w:rsidR="00FF1E94" w:rsidRPr="00640A9C" w14:paraId="6491E16D"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5907AA50"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Сърнино</w:t>
            </w:r>
          </w:p>
        </w:tc>
        <w:tc>
          <w:tcPr>
            <w:tcW w:w="746" w:type="dxa"/>
            <w:tcBorders>
              <w:top w:val="nil"/>
              <w:left w:val="nil"/>
              <w:bottom w:val="single" w:sz="4" w:space="0" w:color="auto"/>
              <w:right w:val="single" w:sz="4" w:space="0" w:color="auto"/>
            </w:tcBorders>
            <w:shd w:val="clear" w:color="auto" w:fill="auto"/>
            <w:vAlign w:val="center"/>
          </w:tcPr>
          <w:p w14:paraId="161DA079"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50</w:t>
            </w:r>
          </w:p>
        </w:tc>
        <w:tc>
          <w:tcPr>
            <w:tcW w:w="746" w:type="dxa"/>
            <w:tcBorders>
              <w:top w:val="nil"/>
              <w:left w:val="nil"/>
              <w:bottom w:val="single" w:sz="4" w:space="0" w:color="auto"/>
              <w:right w:val="single" w:sz="4" w:space="0" w:color="auto"/>
            </w:tcBorders>
            <w:shd w:val="clear" w:color="auto" w:fill="auto"/>
            <w:vAlign w:val="center"/>
          </w:tcPr>
          <w:p w14:paraId="09A1FA88"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45</w:t>
            </w:r>
          </w:p>
        </w:tc>
        <w:tc>
          <w:tcPr>
            <w:tcW w:w="748" w:type="dxa"/>
            <w:tcBorders>
              <w:top w:val="nil"/>
              <w:left w:val="nil"/>
              <w:bottom w:val="single" w:sz="4" w:space="0" w:color="auto"/>
              <w:right w:val="single" w:sz="4" w:space="0" w:color="auto"/>
            </w:tcBorders>
            <w:shd w:val="clear" w:color="auto" w:fill="auto"/>
            <w:vAlign w:val="center"/>
          </w:tcPr>
          <w:p w14:paraId="2614EC34"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39</w:t>
            </w:r>
          </w:p>
        </w:tc>
        <w:tc>
          <w:tcPr>
            <w:tcW w:w="745" w:type="dxa"/>
            <w:tcBorders>
              <w:top w:val="nil"/>
              <w:left w:val="nil"/>
              <w:bottom w:val="single" w:sz="4" w:space="0" w:color="auto"/>
              <w:right w:val="single" w:sz="4" w:space="0" w:color="auto"/>
            </w:tcBorders>
            <w:shd w:val="clear" w:color="auto" w:fill="auto"/>
            <w:vAlign w:val="center"/>
          </w:tcPr>
          <w:p w14:paraId="0BB65498"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sidRPr="00663F5F">
              <w:rPr>
                <w:rFonts w:ascii="Times New Roman" w:hAnsi="Times New Roman" w:cs="Times New Roman"/>
                <w:sz w:val="18"/>
                <w:szCs w:val="18"/>
              </w:rPr>
              <w:t>38</w:t>
            </w:r>
          </w:p>
        </w:tc>
        <w:tc>
          <w:tcPr>
            <w:tcW w:w="746" w:type="dxa"/>
            <w:tcBorders>
              <w:top w:val="nil"/>
              <w:left w:val="nil"/>
              <w:bottom w:val="single" w:sz="4" w:space="0" w:color="auto"/>
              <w:right w:val="single" w:sz="4" w:space="0" w:color="auto"/>
            </w:tcBorders>
            <w:shd w:val="clear" w:color="auto" w:fill="auto"/>
            <w:vAlign w:val="center"/>
          </w:tcPr>
          <w:p w14:paraId="6CD80C8E" w14:textId="77777777" w:rsidR="00FF1E94" w:rsidRPr="00BE6BA3"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36</w:t>
            </w:r>
          </w:p>
        </w:tc>
        <w:tc>
          <w:tcPr>
            <w:tcW w:w="748" w:type="dxa"/>
            <w:tcBorders>
              <w:top w:val="nil"/>
              <w:left w:val="nil"/>
              <w:bottom w:val="single" w:sz="4" w:space="0" w:color="auto"/>
              <w:right w:val="single" w:sz="4" w:space="0" w:color="auto"/>
            </w:tcBorders>
            <w:shd w:val="clear" w:color="auto" w:fill="auto"/>
            <w:vAlign w:val="center"/>
          </w:tcPr>
          <w:p w14:paraId="37668C69" w14:textId="77777777" w:rsidR="00FF1E94" w:rsidRPr="000C47C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32</w:t>
            </w:r>
          </w:p>
        </w:tc>
        <w:tc>
          <w:tcPr>
            <w:tcW w:w="746" w:type="dxa"/>
            <w:tcBorders>
              <w:top w:val="nil"/>
              <w:left w:val="nil"/>
              <w:bottom w:val="single" w:sz="4" w:space="0" w:color="auto"/>
              <w:right w:val="single" w:sz="4" w:space="0" w:color="auto"/>
            </w:tcBorders>
            <w:shd w:val="clear" w:color="auto" w:fill="auto"/>
            <w:vAlign w:val="center"/>
          </w:tcPr>
          <w:p w14:paraId="7425767A"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33</w:t>
            </w:r>
          </w:p>
        </w:tc>
        <w:tc>
          <w:tcPr>
            <w:tcW w:w="746" w:type="dxa"/>
            <w:tcBorders>
              <w:top w:val="nil"/>
              <w:left w:val="nil"/>
              <w:bottom w:val="single" w:sz="4" w:space="0" w:color="auto"/>
              <w:right w:val="single" w:sz="4" w:space="0" w:color="auto"/>
            </w:tcBorders>
            <w:shd w:val="clear" w:color="auto" w:fill="auto"/>
            <w:vAlign w:val="center"/>
          </w:tcPr>
          <w:p w14:paraId="5C3F1A75" w14:textId="77777777" w:rsidR="00FF1E94" w:rsidRPr="00043E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32</w:t>
            </w:r>
          </w:p>
        </w:tc>
        <w:tc>
          <w:tcPr>
            <w:tcW w:w="746" w:type="dxa"/>
            <w:tcBorders>
              <w:top w:val="nil"/>
              <w:left w:val="nil"/>
              <w:bottom w:val="single" w:sz="4" w:space="0" w:color="auto"/>
              <w:right w:val="single" w:sz="4" w:space="0" w:color="auto"/>
            </w:tcBorders>
            <w:shd w:val="clear" w:color="auto" w:fill="auto"/>
            <w:vAlign w:val="center"/>
          </w:tcPr>
          <w:p w14:paraId="7BE6E952"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w:t>
            </w:r>
          </w:p>
        </w:tc>
      </w:tr>
      <w:tr w:rsidR="00FF1E94" w:rsidRPr="00640A9C" w14:paraId="13C445CC"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4B820F81"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Узово</w:t>
            </w:r>
          </w:p>
        </w:tc>
        <w:tc>
          <w:tcPr>
            <w:tcW w:w="746" w:type="dxa"/>
            <w:tcBorders>
              <w:top w:val="nil"/>
              <w:left w:val="nil"/>
              <w:bottom w:val="single" w:sz="4" w:space="0" w:color="auto"/>
              <w:right w:val="single" w:sz="4" w:space="0" w:color="auto"/>
            </w:tcBorders>
            <w:shd w:val="clear" w:color="auto" w:fill="auto"/>
            <w:vAlign w:val="center"/>
          </w:tcPr>
          <w:p w14:paraId="579999D5"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746" w:type="dxa"/>
            <w:tcBorders>
              <w:top w:val="nil"/>
              <w:left w:val="nil"/>
              <w:bottom w:val="single" w:sz="4" w:space="0" w:color="auto"/>
              <w:right w:val="single" w:sz="4" w:space="0" w:color="auto"/>
            </w:tcBorders>
            <w:shd w:val="clear" w:color="auto" w:fill="auto"/>
            <w:vAlign w:val="center"/>
          </w:tcPr>
          <w:p w14:paraId="3AAF75A4"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p>
        </w:tc>
        <w:tc>
          <w:tcPr>
            <w:tcW w:w="748" w:type="dxa"/>
            <w:tcBorders>
              <w:top w:val="nil"/>
              <w:left w:val="nil"/>
              <w:bottom w:val="single" w:sz="4" w:space="0" w:color="auto"/>
              <w:right w:val="single" w:sz="4" w:space="0" w:color="auto"/>
            </w:tcBorders>
            <w:shd w:val="clear" w:color="auto" w:fill="auto"/>
            <w:vAlign w:val="center"/>
          </w:tcPr>
          <w:p w14:paraId="7840F8AE"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p>
        </w:tc>
        <w:tc>
          <w:tcPr>
            <w:tcW w:w="745" w:type="dxa"/>
            <w:tcBorders>
              <w:top w:val="nil"/>
              <w:left w:val="nil"/>
              <w:bottom w:val="single" w:sz="4" w:space="0" w:color="auto"/>
              <w:right w:val="single" w:sz="4" w:space="0" w:color="auto"/>
            </w:tcBorders>
            <w:shd w:val="clear" w:color="auto" w:fill="auto"/>
            <w:vAlign w:val="center"/>
          </w:tcPr>
          <w:p w14:paraId="6F911ED3"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sidRPr="00663F5F">
              <w:rPr>
                <w:rFonts w:ascii="Times New Roman" w:hAnsi="Times New Roman" w:cs="Times New Roman"/>
                <w:sz w:val="18"/>
                <w:szCs w:val="18"/>
              </w:rPr>
              <w:t>8</w:t>
            </w:r>
          </w:p>
        </w:tc>
        <w:tc>
          <w:tcPr>
            <w:tcW w:w="746" w:type="dxa"/>
            <w:tcBorders>
              <w:top w:val="nil"/>
              <w:left w:val="nil"/>
              <w:bottom w:val="single" w:sz="4" w:space="0" w:color="auto"/>
              <w:right w:val="single" w:sz="4" w:space="0" w:color="auto"/>
            </w:tcBorders>
            <w:shd w:val="clear" w:color="auto" w:fill="auto"/>
            <w:vAlign w:val="center"/>
          </w:tcPr>
          <w:p w14:paraId="2D5868FC" w14:textId="77777777" w:rsidR="00FF1E94" w:rsidRPr="00BE6BA3"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p>
        </w:tc>
        <w:tc>
          <w:tcPr>
            <w:tcW w:w="748" w:type="dxa"/>
            <w:tcBorders>
              <w:top w:val="nil"/>
              <w:left w:val="nil"/>
              <w:bottom w:val="single" w:sz="4" w:space="0" w:color="auto"/>
              <w:right w:val="single" w:sz="4" w:space="0" w:color="auto"/>
            </w:tcBorders>
            <w:shd w:val="clear" w:color="auto" w:fill="auto"/>
            <w:vAlign w:val="center"/>
          </w:tcPr>
          <w:p w14:paraId="33C0476A" w14:textId="77777777" w:rsidR="00FF1E94" w:rsidRPr="000C47C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p>
        </w:tc>
        <w:tc>
          <w:tcPr>
            <w:tcW w:w="746" w:type="dxa"/>
            <w:tcBorders>
              <w:top w:val="nil"/>
              <w:left w:val="nil"/>
              <w:bottom w:val="single" w:sz="4" w:space="0" w:color="auto"/>
              <w:right w:val="single" w:sz="4" w:space="0" w:color="auto"/>
            </w:tcBorders>
            <w:shd w:val="clear" w:color="auto" w:fill="auto"/>
            <w:vAlign w:val="center"/>
          </w:tcPr>
          <w:p w14:paraId="72808C5D"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746" w:type="dxa"/>
            <w:tcBorders>
              <w:top w:val="nil"/>
              <w:left w:val="nil"/>
              <w:bottom w:val="single" w:sz="4" w:space="0" w:color="auto"/>
              <w:right w:val="single" w:sz="4" w:space="0" w:color="auto"/>
            </w:tcBorders>
            <w:shd w:val="clear" w:color="auto" w:fill="auto"/>
            <w:vAlign w:val="center"/>
          </w:tcPr>
          <w:p w14:paraId="4895CA57" w14:textId="77777777" w:rsidR="00FF1E94" w:rsidRPr="00043E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p>
        </w:tc>
        <w:tc>
          <w:tcPr>
            <w:tcW w:w="746" w:type="dxa"/>
            <w:tcBorders>
              <w:top w:val="nil"/>
              <w:left w:val="nil"/>
              <w:bottom w:val="single" w:sz="4" w:space="0" w:color="auto"/>
              <w:right w:val="single" w:sz="4" w:space="0" w:color="auto"/>
            </w:tcBorders>
            <w:shd w:val="clear" w:color="auto" w:fill="auto"/>
            <w:vAlign w:val="center"/>
          </w:tcPr>
          <w:p w14:paraId="35803D81"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p>
        </w:tc>
      </w:tr>
      <w:tr w:rsidR="00FF1E94" w:rsidRPr="00640A9C" w14:paraId="58E9BD22"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auto"/>
            <w:vAlign w:val="center"/>
          </w:tcPr>
          <w:p w14:paraId="6BB664F8" w14:textId="77777777" w:rsidR="00FF1E94" w:rsidRPr="00BE6BA3" w:rsidRDefault="00FF1E94" w:rsidP="00790CD8">
            <w:pPr>
              <w:spacing w:after="0" w:line="240" w:lineRule="auto"/>
              <w:jc w:val="both"/>
              <w:rPr>
                <w:rFonts w:ascii="Times New Roman" w:eastAsia="Times New Roman" w:hAnsi="Times New Roman" w:cs="Times New Roman"/>
                <w:color w:val="000000"/>
                <w:sz w:val="18"/>
                <w:szCs w:val="18"/>
              </w:rPr>
            </w:pPr>
            <w:r w:rsidRPr="00BE6BA3">
              <w:rPr>
                <w:rFonts w:ascii="Times New Roman" w:hAnsi="Times New Roman" w:cs="Times New Roman"/>
                <w:sz w:val="18"/>
                <w:szCs w:val="18"/>
              </w:rPr>
              <w:t>с. Чернооково</w:t>
            </w:r>
          </w:p>
        </w:tc>
        <w:tc>
          <w:tcPr>
            <w:tcW w:w="746" w:type="dxa"/>
            <w:tcBorders>
              <w:top w:val="nil"/>
              <w:left w:val="nil"/>
              <w:bottom w:val="single" w:sz="4" w:space="0" w:color="auto"/>
              <w:right w:val="single" w:sz="4" w:space="0" w:color="auto"/>
            </w:tcBorders>
            <w:shd w:val="clear" w:color="auto" w:fill="auto"/>
            <w:vAlign w:val="center"/>
          </w:tcPr>
          <w:p w14:paraId="4F4C7155" w14:textId="77777777" w:rsidR="00FF1E94" w:rsidRPr="002503B7"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178</w:t>
            </w:r>
          </w:p>
        </w:tc>
        <w:tc>
          <w:tcPr>
            <w:tcW w:w="746" w:type="dxa"/>
            <w:tcBorders>
              <w:top w:val="nil"/>
              <w:left w:val="nil"/>
              <w:bottom w:val="single" w:sz="4" w:space="0" w:color="auto"/>
              <w:right w:val="single" w:sz="4" w:space="0" w:color="auto"/>
            </w:tcBorders>
            <w:shd w:val="clear" w:color="auto" w:fill="auto"/>
            <w:vAlign w:val="center"/>
          </w:tcPr>
          <w:p w14:paraId="42A4B1CE" w14:textId="77777777" w:rsidR="00FF1E94" w:rsidRPr="00DB0E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174</w:t>
            </w:r>
          </w:p>
        </w:tc>
        <w:tc>
          <w:tcPr>
            <w:tcW w:w="748" w:type="dxa"/>
            <w:tcBorders>
              <w:top w:val="nil"/>
              <w:left w:val="nil"/>
              <w:bottom w:val="single" w:sz="4" w:space="0" w:color="auto"/>
              <w:right w:val="single" w:sz="4" w:space="0" w:color="auto"/>
            </w:tcBorders>
            <w:shd w:val="clear" w:color="auto" w:fill="auto"/>
            <w:vAlign w:val="center"/>
          </w:tcPr>
          <w:p w14:paraId="43460334" w14:textId="77777777" w:rsidR="00FF1E94" w:rsidRPr="00C7610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175</w:t>
            </w:r>
          </w:p>
        </w:tc>
        <w:tc>
          <w:tcPr>
            <w:tcW w:w="745" w:type="dxa"/>
            <w:tcBorders>
              <w:top w:val="nil"/>
              <w:left w:val="nil"/>
              <w:bottom w:val="single" w:sz="4" w:space="0" w:color="auto"/>
              <w:right w:val="single" w:sz="4" w:space="0" w:color="auto"/>
            </w:tcBorders>
            <w:shd w:val="clear" w:color="auto" w:fill="auto"/>
            <w:vAlign w:val="center"/>
          </w:tcPr>
          <w:p w14:paraId="6FF5B3C9" w14:textId="77777777" w:rsidR="00FF1E94" w:rsidRPr="00663F5F" w:rsidRDefault="00FF1E94" w:rsidP="00790CD8">
            <w:pPr>
              <w:spacing w:after="0" w:line="240" w:lineRule="auto"/>
              <w:jc w:val="center"/>
              <w:rPr>
                <w:rFonts w:ascii="Times New Roman" w:eastAsia="Times New Roman" w:hAnsi="Times New Roman" w:cs="Times New Roman"/>
                <w:color w:val="000000"/>
                <w:sz w:val="18"/>
                <w:szCs w:val="18"/>
              </w:rPr>
            </w:pPr>
            <w:r w:rsidRPr="00663F5F">
              <w:rPr>
                <w:rFonts w:ascii="Times New Roman" w:hAnsi="Times New Roman" w:cs="Times New Roman"/>
                <w:sz w:val="18"/>
                <w:szCs w:val="18"/>
              </w:rPr>
              <w:t>214</w:t>
            </w:r>
          </w:p>
        </w:tc>
        <w:tc>
          <w:tcPr>
            <w:tcW w:w="746" w:type="dxa"/>
            <w:tcBorders>
              <w:top w:val="nil"/>
              <w:left w:val="nil"/>
              <w:bottom w:val="single" w:sz="4" w:space="0" w:color="auto"/>
              <w:right w:val="single" w:sz="4" w:space="0" w:color="auto"/>
            </w:tcBorders>
            <w:shd w:val="clear" w:color="auto" w:fill="auto"/>
            <w:vAlign w:val="center"/>
          </w:tcPr>
          <w:p w14:paraId="3FFF1450" w14:textId="77777777" w:rsidR="00FF1E94" w:rsidRPr="00A53B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207</w:t>
            </w:r>
          </w:p>
        </w:tc>
        <w:tc>
          <w:tcPr>
            <w:tcW w:w="748" w:type="dxa"/>
            <w:tcBorders>
              <w:top w:val="nil"/>
              <w:left w:val="nil"/>
              <w:bottom w:val="single" w:sz="4" w:space="0" w:color="auto"/>
              <w:right w:val="single" w:sz="4" w:space="0" w:color="auto"/>
            </w:tcBorders>
            <w:shd w:val="clear" w:color="auto" w:fill="auto"/>
            <w:vAlign w:val="center"/>
          </w:tcPr>
          <w:p w14:paraId="37BB294A" w14:textId="77777777" w:rsidR="00FF1E94" w:rsidRPr="000C47C0"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209</w:t>
            </w:r>
          </w:p>
        </w:tc>
        <w:tc>
          <w:tcPr>
            <w:tcW w:w="746" w:type="dxa"/>
            <w:tcBorders>
              <w:top w:val="nil"/>
              <w:left w:val="nil"/>
              <w:bottom w:val="single" w:sz="4" w:space="0" w:color="auto"/>
              <w:right w:val="single" w:sz="4" w:space="0" w:color="auto"/>
            </w:tcBorders>
            <w:shd w:val="clear" w:color="auto" w:fill="auto"/>
            <w:vAlign w:val="center"/>
          </w:tcPr>
          <w:p w14:paraId="222BC8C3" w14:textId="77777777" w:rsidR="00FF1E94" w:rsidRPr="00684711"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162</w:t>
            </w:r>
          </w:p>
        </w:tc>
        <w:tc>
          <w:tcPr>
            <w:tcW w:w="746" w:type="dxa"/>
            <w:tcBorders>
              <w:top w:val="nil"/>
              <w:left w:val="nil"/>
              <w:bottom w:val="single" w:sz="4" w:space="0" w:color="auto"/>
              <w:right w:val="single" w:sz="4" w:space="0" w:color="auto"/>
            </w:tcBorders>
            <w:shd w:val="clear" w:color="auto" w:fill="auto"/>
            <w:vAlign w:val="center"/>
          </w:tcPr>
          <w:p w14:paraId="04C1A242" w14:textId="77777777" w:rsidR="00FF1E94" w:rsidRPr="00043EA8"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157</w:t>
            </w:r>
          </w:p>
        </w:tc>
        <w:tc>
          <w:tcPr>
            <w:tcW w:w="746" w:type="dxa"/>
            <w:tcBorders>
              <w:top w:val="nil"/>
              <w:left w:val="nil"/>
              <w:bottom w:val="single" w:sz="4" w:space="0" w:color="auto"/>
              <w:right w:val="single" w:sz="4" w:space="0" w:color="auto"/>
            </w:tcBorders>
            <w:shd w:val="clear" w:color="auto" w:fill="auto"/>
            <w:vAlign w:val="center"/>
          </w:tcPr>
          <w:p w14:paraId="137A610C" w14:textId="77777777" w:rsidR="00FF1E94" w:rsidRPr="007022ED" w:rsidRDefault="00FF1E94" w:rsidP="00790CD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160</w:t>
            </w:r>
          </w:p>
        </w:tc>
      </w:tr>
      <w:tr w:rsidR="00FF1E94" w:rsidRPr="00640A9C" w14:paraId="72890016" w14:textId="77777777" w:rsidTr="00790CD8">
        <w:trPr>
          <w:gridAfter w:val="1"/>
          <w:wAfter w:w="6" w:type="dxa"/>
          <w:trHeight w:val="231"/>
          <w:jc w:val="center"/>
        </w:trPr>
        <w:tc>
          <w:tcPr>
            <w:tcW w:w="1746" w:type="dxa"/>
            <w:tcBorders>
              <w:top w:val="nil"/>
              <w:left w:val="single" w:sz="4" w:space="0" w:color="auto"/>
              <w:bottom w:val="single" w:sz="4" w:space="0" w:color="auto"/>
              <w:right w:val="single" w:sz="4" w:space="0" w:color="auto"/>
            </w:tcBorders>
            <w:shd w:val="clear" w:color="auto" w:fill="B6DDE8" w:themeFill="accent5" w:themeFillTint="66"/>
            <w:vAlign w:val="center"/>
            <w:hideMark/>
          </w:tcPr>
          <w:p w14:paraId="1A09AEE6" w14:textId="77777777" w:rsidR="00FF1E94" w:rsidRPr="00BE6BA3" w:rsidRDefault="00FF1E94" w:rsidP="00790CD8">
            <w:pPr>
              <w:spacing w:after="0" w:line="240" w:lineRule="auto"/>
              <w:rPr>
                <w:rFonts w:ascii="Times New Roman" w:eastAsia="Times New Roman" w:hAnsi="Times New Roman" w:cs="Times New Roman"/>
                <w:b/>
                <w:bCs/>
                <w:color w:val="000000"/>
                <w:sz w:val="18"/>
                <w:szCs w:val="18"/>
              </w:rPr>
            </w:pPr>
            <w:r w:rsidRPr="00BE6BA3">
              <w:rPr>
                <w:rFonts w:ascii="Times New Roman" w:eastAsia="Times New Roman" w:hAnsi="Times New Roman" w:cs="Times New Roman"/>
                <w:b/>
                <w:bCs/>
                <w:color w:val="000000"/>
                <w:sz w:val="18"/>
                <w:szCs w:val="18"/>
              </w:rPr>
              <w:t>Общо:</w:t>
            </w:r>
          </w:p>
        </w:tc>
        <w:tc>
          <w:tcPr>
            <w:tcW w:w="746" w:type="dxa"/>
            <w:tcBorders>
              <w:top w:val="nil"/>
              <w:left w:val="nil"/>
              <w:bottom w:val="single" w:sz="4" w:space="0" w:color="auto"/>
              <w:right w:val="single" w:sz="4" w:space="0" w:color="auto"/>
            </w:tcBorders>
            <w:shd w:val="clear" w:color="auto" w:fill="B6DDE8" w:themeFill="accent5" w:themeFillTint="66"/>
            <w:vAlign w:val="center"/>
          </w:tcPr>
          <w:p w14:paraId="00877677" w14:textId="77777777" w:rsidR="00FF1E94" w:rsidRPr="00BE6BA3" w:rsidRDefault="00FF1E94" w:rsidP="00790CD8">
            <w:pPr>
              <w:spacing w:after="0" w:line="240" w:lineRule="auto"/>
              <w:jc w:val="center"/>
              <w:rPr>
                <w:rFonts w:ascii="Times New Roman" w:eastAsia="Times New Roman" w:hAnsi="Times New Roman" w:cs="Times New Roman"/>
                <w:b/>
                <w:bCs/>
                <w:color w:val="000000"/>
                <w:sz w:val="18"/>
                <w:szCs w:val="18"/>
              </w:rPr>
            </w:pPr>
            <w:r w:rsidRPr="00032A4B">
              <w:rPr>
                <w:rFonts w:ascii="Times New Roman" w:eastAsia="Times New Roman" w:hAnsi="Times New Roman" w:cs="Times New Roman"/>
                <w:b/>
                <w:bCs/>
                <w:color w:val="000000"/>
                <w:sz w:val="18"/>
                <w:szCs w:val="18"/>
              </w:rPr>
              <w:t>15600</w:t>
            </w:r>
          </w:p>
        </w:tc>
        <w:tc>
          <w:tcPr>
            <w:tcW w:w="746" w:type="dxa"/>
            <w:tcBorders>
              <w:top w:val="nil"/>
              <w:left w:val="nil"/>
              <w:bottom w:val="single" w:sz="4" w:space="0" w:color="auto"/>
              <w:right w:val="single" w:sz="4" w:space="0" w:color="auto"/>
            </w:tcBorders>
            <w:shd w:val="clear" w:color="auto" w:fill="B6DDE8" w:themeFill="accent5" w:themeFillTint="66"/>
            <w:vAlign w:val="center"/>
          </w:tcPr>
          <w:p w14:paraId="67D85C97" w14:textId="77777777" w:rsidR="00FF1E94" w:rsidRPr="00BE6BA3" w:rsidRDefault="00FF1E94" w:rsidP="00790CD8">
            <w:pPr>
              <w:spacing w:after="0" w:line="240" w:lineRule="auto"/>
              <w:jc w:val="center"/>
              <w:rPr>
                <w:rFonts w:ascii="Times New Roman" w:eastAsia="Times New Roman" w:hAnsi="Times New Roman" w:cs="Times New Roman"/>
                <w:b/>
                <w:bCs/>
                <w:color w:val="000000"/>
                <w:sz w:val="18"/>
                <w:szCs w:val="18"/>
              </w:rPr>
            </w:pPr>
            <w:r w:rsidRPr="00C32F23">
              <w:rPr>
                <w:rFonts w:ascii="Times New Roman" w:eastAsia="Times New Roman" w:hAnsi="Times New Roman" w:cs="Times New Roman"/>
                <w:b/>
                <w:bCs/>
                <w:color w:val="000000"/>
                <w:sz w:val="18"/>
                <w:szCs w:val="18"/>
              </w:rPr>
              <w:t>15367</w:t>
            </w:r>
          </w:p>
        </w:tc>
        <w:tc>
          <w:tcPr>
            <w:tcW w:w="748" w:type="dxa"/>
            <w:tcBorders>
              <w:top w:val="nil"/>
              <w:left w:val="nil"/>
              <w:bottom w:val="single" w:sz="4" w:space="0" w:color="auto"/>
              <w:right w:val="single" w:sz="4" w:space="0" w:color="auto"/>
            </w:tcBorders>
            <w:shd w:val="clear" w:color="auto" w:fill="B6DDE8" w:themeFill="accent5" w:themeFillTint="66"/>
            <w:vAlign w:val="center"/>
          </w:tcPr>
          <w:p w14:paraId="7264F0E2" w14:textId="77777777" w:rsidR="00FF1E94" w:rsidRPr="00C836A0" w:rsidRDefault="00FF1E94" w:rsidP="00790CD8">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15205</w:t>
            </w:r>
          </w:p>
        </w:tc>
        <w:tc>
          <w:tcPr>
            <w:tcW w:w="745" w:type="dxa"/>
            <w:tcBorders>
              <w:top w:val="nil"/>
              <w:left w:val="nil"/>
              <w:bottom w:val="single" w:sz="4" w:space="0" w:color="auto"/>
              <w:right w:val="single" w:sz="4" w:space="0" w:color="auto"/>
            </w:tcBorders>
            <w:shd w:val="clear" w:color="auto" w:fill="B6DDE8" w:themeFill="accent5" w:themeFillTint="66"/>
            <w:vAlign w:val="center"/>
          </w:tcPr>
          <w:p w14:paraId="257A0637" w14:textId="77777777" w:rsidR="00FF1E94" w:rsidRPr="00BE6BA3" w:rsidRDefault="00FF1E94" w:rsidP="00790CD8">
            <w:pPr>
              <w:spacing w:after="0" w:line="240" w:lineRule="auto"/>
              <w:jc w:val="center"/>
              <w:rPr>
                <w:rFonts w:ascii="Times New Roman" w:eastAsia="Times New Roman" w:hAnsi="Times New Roman" w:cs="Times New Roman"/>
                <w:b/>
                <w:bCs/>
                <w:color w:val="000000"/>
                <w:sz w:val="18"/>
                <w:szCs w:val="18"/>
              </w:rPr>
            </w:pPr>
            <w:r w:rsidRPr="00DD5707">
              <w:rPr>
                <w:rFonts w:ascii="Times New Roman" w:eastAsia="Times New Roman" w:hAnsi="Times New Roman" w:cs="Times New Roman"/>
                <w:b/>
                <w:bCs/>
                <w:color w:val="000000"/>
                <w:sz w:val="18"/>
                <w:szCs w:val="18"/>
              </w:rPr>
              <w:t>13467</w:t>
            </w:r>
          </w:p>
        </w:tc>
        <w:tc>
          <w:tcPr>
            <w:tcW w:w="746" w:type="dxa"/>
            <w:tcBorders>
              <w:top w:val="nil"/>
              <w:left w:val="nil"/>
              <w:bottom w:val="single" w:sz="4" w:space="0" w:color="auto"/>
              <w:right w:val="single" w:sz="4" w:space="0" w:color="auto"/>
            </w:tcBorders>
            <w:shd w:val="clear" w:color="auto" w:fill="B6DDE8" w:themeFill="accent5" w:themeFillTint="66"/>
            <w:vAlign w:val="center"/>
          </w:tcPr>
          <w:p w14:paraId="554D260D" w14:textId="77777777" w:rsidR="00FF1E94" w:rsidRPr="00BE6BA3" w:rsidRDefault="00FF1E94" w:rsidP="00790CD8">
            <w:pPr>
              <w:spacing w:after="0" w:line="240" w:lineRule="auto"/>
              <w:jc w:val="center"/>
              <w:rPr>
                <w:rFonts w:ascii="Times New Roman" w:eastAsia="Times New Roman" w:hAnsi="Times New Roman" w:cs="Times New Roman"/>
                <w:b/>
                <w:bCs/>
                <w:color w:val="000000"/>
                <w:sz w:val="18"/>
                <w:szCs w:val="18"/>
              </w:rPr>
            </w:pPr>
            <w:r w:rsidRPr="00041C51">
              <w:rPr>
                <w:rFonts w:ascii="Times New Roman" w:eastAsia="Times New Roman" w:hAnsi="Times New Roman" w:cs="Times New Roman"/>
                <w:b/>
                <w:bCs/>
                <w:color w:val="000000"/>
                <w:sz w:val="18"/>
                <w:szCs w:val="18"/>
              </w:rPr>
              <w:t>13215</w:t>
            </w:r>
          </w:p>
        </w:tc>
        <w:tc>
          <w:tcPr>
            <w:tcW w:w="748" w:type="dxa"/>
            <w:tcBorders>
              <w:top w:val="nil"/>
              <w:left w:val="nil"/>
              <w:bottom w:val="single" w:sz="4" w:space="0" w:color="auto"/>
              <w:right w:val="single" w:sz="4" w:space="0" w:color="auto"/>
            </w:tcBorders>
            <w:shd w:val="clear" w:color="auto" w:fill="B6DDE8" w:themeFill="accent5" w:themeFillTint="66"/>
            <w:vAlign w:val="center"/>
          </w:tcPr>
          <w:p w14:paraId="0BB991CC" w14:textId="77777777" w:rsidR="00FF1E94" w:rsidRPr="00BE6BA3" w:rsidRDefault="00FF1E94" w:rsidP="00790CD8">
            <w:pPr>
              <w:spacing w:after="0" w:line="240" w:lineRule="auto"/>
              <w:jc w:val="center"/>
              <w:rPr>
                <w:rFonts w:ascii="Times New Roman" w:eastAsia="Times New Roman" w:hAnsi="Times New Roman" w:cs="Times New Roman"/>
                <w:b/>
                <w:bCs/>
                <w:color w:val="000000"/>
                <w:sz w:val="18"/>
                <w:szCs w:val="18"/>
              </w:rPr>
            </w:pPr>
            <w:r w:rsidRPr="00AE1B56">
              <w:rPr>
                <w:rFonts w:ascii="Times New Roman" w:eastAsia="Times New Roman" w:hAnsi="Times New Roman" w:cs="Times New Roman"/>
                <w:b/>
                <w:bCs/>
                <w:color w:val="000000"/>
                <w:sz w:val="18"/>
                <w:szCs w:val="18"/>
              </w:rPr>
              <w:t>13021</w:t>
            </w:r>
          </w:p>
        </w:tc>
        <w:tc>
          <w:tcPr>
            <w:tcW w:w="746" w:type="dxa"/>
            <w:tcBorders>
              <w:top w:val="nil"/>
              <w:left w:val="nil"/>
              <w:bottom w:val="single" w:sz="4" w:space="0" w:color="auto"/>
              <w:right w:val="single" w:sz="4" w:space="0" w:color="auto"/>
            </w:tcBorders>
            <w:shd w:val="clear" w:color="auto" w:fill="B6DDE8" w:themeFill="accent5" w:themeFillTint="66"/>
            <w:vAlign w:val="center"/>
          </w:tcPr>
          <w:p w14:paraId="691B071D" w14:textId="77777777" w:rsidR="00FF1E94" w:rsidRPr="00BE6BA3" w:rsidRDefault="00FF1E94" w:rsidP="00790CD8">
            <w:pPr>
              <w:spacing w:after="0" w:line="240" w:lineRule="auto"/>
              <w:jc w:val="center"/>
              <w:rPr>
                <w:rFonts w:ascii="Times New Roman" w:eastAsia="Times New Roman" w:hAnsi="Times New Roman" w:cs="Times New Roman"/>
                <w:b/>
                <w:bCs/>
                <w:color w:val="000000"/>
                <w:sz w:val="18"/>
                <w:szCs w:val="18"/>
              </w:rPr>
            </w:pPr>
            <w:r w:rsidRPr="00564E2E">
              <w:rPr>
                <w:rFonts w:ascii="Times New Roman" w:eastAsia="Times New Roman" w:hAnsi="Times New Roman" w:cs="Times New Roman"/>
                <w:b/>
                <w:bCs/>
                <w:color w:val="000000"/>
                <w:sz w:val="18"/>
                <w:szCs w:val="18"/>
              </w:rPr>
              <w:t>12091</w:t>
            </w:r>
          </w:p>
        </w:tc>
        <w:tc>
          <w:tcPr>
            <w:tcW w:w="746" w:type="dxa"/>
            <w:tcBorders>
              <w:top w:val="nil"/>
              <w:left w:val="nil"/>
              <w:bottom w:val="single" w:sz="4" w:space="0" w:color="auto"/>
              <w:right w:val="single" w:sz="4" w:space="0" w:color="auto"/>
            </w:tcBorders>
            <w:shd w:val="clear" w:color="auto" w:fill="B6DDE8" w:themeFill="accent5" w:themeFillTint="66"/>
            <w:vAlign w:val="center"/>
          </w:tcPr>
          <w:p w14:paraId="4CECD2BA" w14:textId="77777777" w:rsidR="00FF1E94" w:rsidRPr="00BE6BA3" w:rsidRDefault="00FF1E94" w:rsidP="00790CD8">
            <w:pPr>
              <w:spacing w:after="0" w:line="240" w:lineRule="auto"/>
              <w:jc w:val="center"/>
              <w:rPr>
                <w:rFonts w:ascii="Times New Roman" w:eastAsia="Times New Roman" w:hAnsi="Times New Roman" w:cs="Times New Roman"/>
                <w:b/>
                <w:bCs/>
                <w:color w:val="000000"/>
                <w:sz w:val="18"/>
                <w:szCs w:val="18"/>
              </w:rPr>
            </w:pPr>
            <w:r w:rsidRPr="005F4C48">
              <w:rPr>
                <w:rFonts w:ascii="Times New Roman" w:eastAsia="Times New Roman" w:hAnsi="Times New Roman" w:cs="Times New Roman"/>
                <w:b/>
                <w:bCs/>
                <w:color w:val="000000"/>
                <w:sz w:val="18"/>
                <w:szCs w:val="18"/>
              </w:rPr>
              <w:t>11829</w:t>
            </w:r>
          </w:p>
        </w:tc>
        <w:tc>
          <w:tcPr>
            <w:tcW w:w="746" w:type="dxa"/>
            <w:tcBorders>
              <w:top w:val="nil"/>
              <w:left w:val="nil"/>
              <w:bottom w:val="single" w:sz="4" w:space="0" w:color="auto"/>
              <w:right w:val="single" w:sz="4" w:space="0" w:color="auto"/>
            </w:tcBorders>
            <w:shd w:val="clear" w:color="auto" w:fill="B6DDE8" w:themeFill="accent5" w:themeFillTint="66"/>
            <w:vAlign w:val="center"/>
          </w:tcPr>
          <w:p w14:paraId="345D18B1" w14:textId="77777777" w:rsidR="00FF1E94" w:rsidRPr="00BE6BA3" w:rsidRDefault="00FF1E94" w:rsidP="00790CD8">
            <w:pPr>
              <w:spacing w:after="0" w:line="240" w:lineRule="auto"/>
              <w:jc w:val="center"/>
              <w:rPr>
                <w:rFonts w:ascii="Times New Roman" w:eastAsia="Times New Roman" w:hAnsi="Times New Roman" w:cs="Times New Roman"/>
                <w:b/>
                <w:bCs/>
                <w:color w:val="000000"/>
                <w:sz w:val="18"/>
                <w:szCs w:val="18"/>
              </w:rPr>
            </w:pPr>
            <w:r w:rsidRPr="007F5EA3">
              <w:rPr>
                <w:rFonts w:ascii="Times New Roman" w:eastAsia="Times New Roman" w:hAnsi="Times New Roman" w:cs="Times New Roman"/>
                <w:b/>
                <w:bCs/>
                <w:color w:val="000000"/>
                <w:sz w:val="18"/>
                <w:szCs w:val="18"/>
              </w:rPr>
              <w:t>11604</w:t>
            </w:r>
          </w:p>
        </w:tc>
      </w:tr>
    </w:tbl>
    <w:p w14:paraId="0CD53844" w14:textId="77777777" w:rsidR="00FF1E94" w:rsidRPr="001E19D6" w:rsidRDefault="00FF1E94" w:rsidP="00FF1E94">
      <w:pPr>
        <w:spacing w:after="120"/>
        <w:jc w:val="center"/>
        <w:rPr>
          <w:rFonts w:ascii="Times New Roman" w:hAnsi="Times New Roman" w:cs="Times New Roman"/>
          <w:b/>
        </w:rPr>
      </w:pPr>
      <w:r w:rsidRPr="001E19D6">
        <w:rPr>
          <w:rFonts w:ascii="Times New Roman" w:hAnsi="Times New Roman" w:cs="Times New Roman"/>
          <w:i/>
          <w:sz w:val="20"/>
          <w:szCs w:val="20"/>
        </w:rPr>
        <w:t>Източник: Национална база данни „Население”</w:t>
      </w:r>
      <w:r w:rsidRPr="001E19D6">
        <w:rPr>
          <w:rFonts w:ascii="Times New Roman" w:hAnsi="Times New Roman" w:cs="Times New Roman"/>
          <w:sz w:val="20"/>
          <w:szCs w:val="20"/>
        </w:rPr>
        <w:t xml:space="preserve"> - </w:t>
      </w:r>
      <w:hyperlink r:id="rId32" w:history="1">
        <w:r w:rsidRPr="001E19D6">
          <w:rPr>
            <w:rStyle w:val="ae"/>
            <w:rFonts w:ascii="Times New Roman" w:eastAsia="Arial Narrow" w:hAnsi="Times New Roman" w:cs="Times New Roman"/>
            <w:i/>
          </w:rPr>
          <w:t>http://www.grao.bg</w:t>
        </w:r>
      </w:hyperlink>
    </w:p>
    <w:p w14:paraId="6ADC4E4F" w14:textId="76365466" w:rsidR="00FF1E94" w:rsidRDefault="00FF1E94" w:rsidP="00FF1E94">
      <w:pPr>
        <w:spacing w:before="120" w:after="120" w:line="240" w:lineRule="auto"/>
        <w:jc w:val="center"/>
        <w:rPr>
          <w:rFonts w:ascii="Times New Roman" w:hAnsi="Times New Roman" w:cs="Times New Roman"/>
          <w:b/>
          <w:bCs/>
          <w:sz w:val="24"/>
          <w:szCs w:val="24"/>
        </w:rPr>
      </w:pPr>
      <w:r w:rsidRPr="004E1392">
        <w:rPr>
          <w:rFonts w:ascii="Times New Roman" w:hAnsi="Times New Roman" w:cs="Times New Roman"/>
          <w:b/>
          <w:bCs/>
          <w:sz w:val="24"/>
          <w:szCs w:val="24"/>
        </w:rPr>
        <w:t xml:space="preserve">Графика </w:t>
      </w:r>
      <w:r w:rsidR="004A76FF">
        <w:rPr>
          <w:rFonts w:ascii="Times New Roman" w:hAnsi="Times New Roman" w:cs="Times New Roman"/>
          <w:b/>
          <w:bCs/>
          <w:sz w:val="24"/>
          <w:szCs w:val="24"/>
          <w:lang w:val="bg-BG"/>
        </w:rPr>
        <w:t>5</w:t>
      </w:r>
      <w:r w:rsidRPr="004E1392">
        <w:rPr>
          <w:rFonts w:ascii="Times New Roman" w:hAnsi="Times New Roman" w:cs="Times New Roman"/>
          <w:b/>
          <w:bCs/>
          <w:sz w:val="24"/>
          <w:szCs w:val="24"/>
        </w:rPr>
        <w:t>: Сравнителна характеристика на населението по постоянен и настоящ адрес 20</w:t>
      </w:r>
      <w:r>
        <w:rPr>
          <w:rFonts w:ascii="Times New Roman" w:hAnsi="Times New Roman" w:cs="Times New Roman"/>
          <w:b/>
          <w:bCs/>
          <w:sz w:val="24"/>
          <w:szCs w:val="24"/>
        </w:rPr>
        <w:t>21</w:t>
      </w:r>
      <w:r w:rsidRPr="004E1392">
        <w:rPr>
          <w:rFonts w:ascii="Times New Roman" w:hAnsi="Times New Roman" w:cs="Times New Roman"/>
          <w:b/>
          <w:bCs/>
          <w:sz w:val="24"/>
          <w:szCs w:val="24"/>
        </w:rPr>
        <w:t>-202</w:t>
      </w:r>
      <w:r>
        <w:rPr>
          <w:rFonts w:ascii="Times New Roman" w:hAnsi="Times New Roman" w:cs="Times New Roman"/>
          <w:b/>
          <w:bCs/>
          <w:sz w:val="24"/>
          <w:szCs w:val="24"/>
        </w:rPr>
        <w:t>3</w:t>
      </w:r>
      <w:r w:rsidRPr="004E1392">
        <w:rPr>
          <w:rFonts w:ascii="Times New Roman" w:hAnsi="Times New Roman" w:cs="Times New Roman"/>
          <w:b/>
          <w:bCs/>
          <w:sz w:val="24"/>
          <w:szCs w:val="24"/>
        </w:rPr>
        <w:t xml:space="preserve"> г.</w:t>
      </w:r>
    </w:p>
    <w:p w14:paraId="20B52317" w14:textId="77777777" w:rsidR="00FF1E94" w:rsidRDefault="00FF1E94" w:rsidP="00FF1E94">
      <w:pPr>
        <w:spacing w:before="120" w:after="120" w:line="240" w:lineRule="auto"/>
        <w:jc w:val="center"/>
        <w:rPr>
          <w:rFonts w:ascii="Times New Roman" w:hAnsi="Times New Roman" w:cs="Times New Roman"/>
          <w:b/>
          <w:bCs/>
          <w:sz w:val="24"/>
          <w:szCs w:val="24"/>
        </w:rPr>
      </w:pPr>
      <w:r w:rsidRPr="00E351A1">
        <w:rPr>
          <w:noProof/>
          <w:lang w:val="bg-BG" w:eastAsia="bg-BG"/>
        </w:rPr>
        <w:drawing>
          <wp:inline distT="0" distB="0" distL="0" distR="0" wp14:anchorId="7E64C691" wp14:editId="7B22A86D">
            <wp:extent cx="4039738" cy="2367887"/>
            <wp:effectExtent l="0" t="0" r="18415" b="13970"/>
            <wp:docPr id="2" name="Ди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59BCA3F" w14:textId="2AED80B4" w:rsidR="004A76FF" w:rsidRPr="00852C95" w:rsidRDefault="004A76FF" w:rsidP="004A76FF">
      <w:pPr>
        <w:spacing w:after="120" w:line="240" w:lineRule="auto"/>
        <w:jc w:val="center"/>
        <w:rPr>
          <w:rFonts w:ascii="Times New Roman" w:hAnsi="Times New Roman" w:cs="Times New Roman"/>
          <w:b/>
          <w:bCs/>
          <w:sz w:val="24"/>
          <w:szCs w:val="24"/>
        </w:rPr>
      </w:pPr>
      <w:r w:rsidRPr="00852C95">
        <w:rPr>
          <w:rFonts w:ascii="Times New Roman" w:hAnsi="Times New Roman" w:cs="Times New Roman"/>
          <w:b/>
          <w:bCs/>
          <w:sz w:val="24"/>
          <w:szCs w:val="24"/>
        </w:rPr>
        <w:t xml:space="preserve">Таблица </w:t>
      </w:r>
      <w:r>
        <w:rPr>
          <w:rFonts w:ascii="Times New Roman" w:hAnsi="Times New Roman" w:cs="Times New Roman"/>
          <w:b/>
          <w:bCs/>
          <w:sz w:val="24"/>
          <w:szCs w:val="24"/>
          <w:lang w:val="bg-BG"/>
        </w:rPr>
        <w:t>20</w:t>
      </w:r>
      <w:r w:rsidRPr="00852C95">
        <w:rPr>
          <w:rFonts w:ascii="Times New Roman" w:hAnsi="Times New Roman" w:cs="Times New Roman"/>
          <w:b/>
          <w:bCs/>
          <w:sz w:val="24"/>
          <w:szCs w:val="24"/>
        </w:rPr>
        <w:t>:</w:t>
      </w:r>
      <w:r>
        <w:rPr>
          <w:rFonts w:ascii="Times New Roman" w:hAnsi="Times New Roman" w:cs="Times New Roman"/>
          <w:b/>
          <w:bCs/>
          <w:sz w:val="24"/>
          <w:szCs w:val="24"/>
          <w:lang w:val="bg-BG"/>
        </w:rPr>
        <w:t xml:space="preserve">  Домакинства, лица в домакинствата и среден брой членове в едно домакинство в община Генерал Тошево </w:t>
      </w:r>
      <w:r w:rsidRPr="00852C95">
        <w:rPr>
          <w:rFonts w:ascii="Times New Roman" w:hAnsi="Times New Roman" w:cs="Times New Roman"/>
          <w:b/>
          <w:bCs/>
          <w:sz w:val="24"/>
          <w:szCs w:val="24"/>
        </w:rPr>
        <w:t>към 07.09.2021 г.</w:t>
      </w:r>
    </w:p>
    <w:tbl>
      <w:tblPr>
        <w:tblW w:w="7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2306"/>
        <w:gridCol w:w="1597"/>
        <w:gridCol w:w="1592"/>
        <w:gridCol w:w="1592"/>
      </w:tblGrid>
      <w:tr w:rsidR="004A76FF" w:rsidRPr="006E2213" w14:paraId="2001D6ED" w14:textId="77777777" w:rsidTr="00C15BE2">
        <w:trPr>
          <w:trHeight w:val="478"/>
          <w:jc w:val="center"/>
        </w:trPr>
        <w:tc>
          <w:tcPr>
            <w:tcW w:w="2306" w:type="dxa"/>
            <w:shd w:val="clear" w:color="auto" w:fill="B6DDE8" w:themeFill="accent5" w:themeFillTint="66"/>
            <w:vAlign w:val="center"/>
            <w:hideMark/>
          </w:tcPr>
          <w:p w14:paraId="7D88E8FE" w14:textId="77777777" w:rsidR="004A76FF" w:rsidRPr="006E2213" w:rsidRDefault="004A76FF" w:rsidP="00790CD8">
            <w:pPr>
              <w:spacing w:after="0" w:line="240" w:lineRule="auto"/>
              <w:jc w:val="center"/>
              <w:rPr>
                <w:rFonts w:ascii="Times New Roman" w:eastAsia="Times New Roman" w:hAnsi="Times New Roman" w:cs="Times New Roman"/>
                <w:b/>
                <w:bCs/>
                <w:color w:val="000000"/>
                <w:sz w:val="20"/>
                <w:szCs w:val="20"/>
                <w:lang w:val="bg-BG" w:eastAsia="bg-BG"/>
              </w:rPr>
            </w:pPr>
            <w:r w:rsidRPr="006E2213">
              <w:rPr>
                <w:rFonts w:ascii="Times New Roman" w:eastAsia="Times New Roman" w:hAnsi="Times New Roman" w:cs="Times New Roman"/>
                <w:b/>
                <w:bCs/>
                <w:color w:val="000000"/>
                <w:sz w:val="20"/>
                <w:szCs w:val="20"/>
                <w:lang w:val="bg-BG" w:eastAsia="bg-BG"/>
              </w:rPr>
              <w:lastRenderedPageBreak/>
              <w:t> </w:t>
            </w:r>
          </w:p>
        </w:tc>
        <w:tc>
          <w:tcPr>
            <w:tcW w:w="1597" w:type="dxa"/>
            <w:shd w:val="clear" w:color="auto" w:fill="B6DDE8" w:themeFill="accent5" w:themeFillTint="66"/>
            <w:vAlign w:val="center"/>
            <w:hideMark/>
          </w:tcPr>
          <w:p w14:paraId="085F412D" w14:textId="77777777" w:rsidR="004A76FF" w:rsidRPr="006E2213" w:rsidRDefault="004A76FF" w:rsidP="00790CD8">
            <w:pPr>
              <w:spacing w:after="0" w:line="240" w:lineRule="auto"/>
              <w:jc w:val="center"/>
              <w:rPr>
                <w:rFonts w:ascii="Times New Roman" w:eastAsia="Times New Roman" w:hAnsi="Times New Roman" w:cs="Times New Roman"/>
                <w:b/>
                <w:bCs/>
                <w:color w:val="000000"/>
                <w:sz w:val="20"/>
                <w:szCs w:val="20"/>
                <w:lang w:val="bg-BG" w:eastAsia="bg-BG"/>
              </w:rPr>
            </w:pPr>
            <w:r w:rsidRPr="006E2213">
              <w:rPr>
                <w:rFonts w:ascii="Times New Roman" w:eastAsia="Times New Roman" w:hAnsi="Times New Roman" w:cs="Times New Roman"/>
                <w:b/>
                <w:bCs/>
                <w:color w:val="000000"/>
                <w:sz w:val="20"/>
                <w:szCs w:val="20"/>
                <w:lang w:val="bg-BG" w:eastAsia="bg-BG"/>
              </w:rPr>
              <w:t>Брой лица в домакинства</w:t>
            </w:r>
          </w:p>
        </w:tc>
        <w:tc>
          <w:tcPr>
            <w:tcW w:w="1592" w:type="dxa"/>
            <w:shd w:val="clear" w:color="auto" w:fill="B6DDE8" w:themeFill="accent5" w:themeFillTint="66"/>
            <w:vAlign w:val="center"/>
            <w:hideMark/>
          </w:tcPr>
          <w:p w14:paraId="49541A36" w14:textId="77777777" w:rsidR="004A76FF" w:rsidRPr="006E2213" w:rsidRDefault="004A76FF" w:rsidP="00790CD8">
            <w:pPr>
              <w:spacing w:after="0" w:line="240" w:lineRule="auto"/>
              <w:jc w:val="center"/>
              <w:rPr>
                <w:rFonts w:ascii="Times New Roman" w:eastAsia="Times New Roman" w:hAnsi="Times New Roman" w:cs="Times New Roman"/>
                <w:b/>
                <w:bCs/>
                <w:color w:val="000000"/>
                <w:sz w:val="20"/>
                <w:szCs w:val="20"/>
                <w:lang w:val="bg-BG" w:eastAsia="bg-BG"/>
              </w:rPr>
            </w:pPr>
            <w:r w:rsidRPr="006E2213">
              <w:rPr>
                <w:rFonts w:ascii="Times New Roman" w:eastAsia="Times New Roman" w:hAnsi="Times New Roman" w:cs="Times New Roman"/>
                <w:b/>
                <w:bCs/>
                <w:color w:val="000000"/>
                <w:sz w:val="20"/>
                <w:szCs w:val="20"/>
                <w:lang w:val="bg-BG" w:eastAsia="bg-BG"/>
              </w:rPr>
              <w:t>Брой домакинства</w:t>
            </w:r>
          </w:p>
        </w:tc>
        <w:tc>
          <w:tcPr>
            <w:tcW w:w="1592" w:type="dxa"/>
            <w:shd w:val="clear" w:color="auto" w:fill="B6DDE8" w:themeFill="accent5" w:themeFillTint="66"/>
            <w:vAlign w:val="center"/>
            <w:hideMark/>
          </w:tcPr>
          <w:p w14:paraId="3A7E72AB" w14:textId="77777777" w:rsidR="004A76FF" w:rsidRPr="006E2213" w:rsidRDefault="004A76FF" w:rsidP="00790CD8">
            <w:pPr>
              <w:spacing w:after="0" w:line="240" w:lineRule="auto"/>
              <w:jc w:val="center"/>
              <w:rPr>
                <w:rFonts w:ascii="Times New Roman" w:eastAsia="Times New Roman" w:hAnsi="Times New Roman" w:cs="Times New Roman"/>
                <w:b/>
                <w:bCs/>
                <w:color w:val="000000"/>
                <w:sz w:val="20"/>
                <w:szCs w:val="20"/>
                <w:lang w:val="bg-BG" w:eastAsia="bg-BG"/>
              </w:rPr>
            </w:pPr>
            <w:r w:rsidRPr="006E2213">
              <w:rPr>
                <w:rFonts w:ascii="Times New Roman" w:eastAsia="Times New Roman" w:hAnsi="Times New Roman" w:cs="Times New Roman"/>
                <w:b/>
                <w:bCs/>
                <w:color w:val="000000"/>
                <w:sz w:val="20"/>
                <w:szCs w:val="20"/>
                <w:lang w:val="bg-BG" w:eastAsia="bg-BG"/>
              </w:rPr>
              <w:t>Среден брой членове в едно домакинство</w:t>
            </w:r>
          </w:p>
        </w:tc>
      </w:tr>
      <w:tr w:rsidR="00C15BE2" w:rsidRPr="006E2213" w14:paraId="15EEFA3E" w14:textId="77777777" w:rsidTr="00C15BE2">
        <w:trPr>
          <w:trHeight w:val="74"/>
          <w:jc w:val="center"/>
        </w:trPr>
        <w:tc>
          <w:tcPr>
            <w:tcW w:w="2306" w:type="dxa"/>
            <w:shd w:val="clear" w:color="auto" w:fill="FFFFFF" w:themeFill="background1"/>
            <w:vAlign w:val="center"/>
            <w:hideMark/>
          </w:tcPr>
          <w:p w14:paraId="019EFC8C" w14:textId="0465897B" w:rsidR="004A76FF" w:rsidRPr="004A76FF" w:rsidRDefault="004A76FF" w:rsidP="00790CD8">
            <w:pPr>
              <w:spacing w:after="0" w:line="240" w:lineRule="auto"/>
              <w:rPr>
                <w:rFonts w:ascii="Times New Roman" w:eastAsia="Times New Roman" w:hAnsi="Times New Roman" w:cs="Times New Roman"/>
                <w:color w:val="000000"/>
                <w:sz w:val="20"/>
                <w:szCs w:val="20"/>
                <w:lang w:val="bg-BG" w:eastAsia="bg-BG"/>
              </w:rPr>
            </w:pPr>
            <w:r w:rsidRPr="004A76FF">
              <w:rPr>
                <w:rFonts w:ascii="Times New Roman" w:eastAsia="Times New Roman" w:hAnsi="Times New Roman" w:cs="Times New Roman"/>
                <w:color w:val="000000"/>
                <w:sz w:val="20"/>
                <w:szCs w:val="20"/>
                <w:lang w:val="bg-BG" w:eastAsia="bg-BG"/>
              </w:rPr>
              <w:t>Община Генерал Тошево</w:t>
            </w:r>
          </w:p>
        </w:tc>
        <w:tc>
          <w:tcPr>
            <w:tcW w:w="1597" w:type="dxa"/>
            <w:shd w:val="clear" w:color="auto" w:fill="FFFFFF" w:themeFill="background1"/>
            <w:noWrap/>
            <w:vAlign w:val="center"/>
          </w:tcPr>
          <w:p w14:paraId="4B4B2E0C" w14:textId="670F052D" w:rsidR="004A76FF" w:rsidRPr="004A76FF" w:rsidRDefault="004A76FF" w:rsidP="00790CD8">
            <w:pPr>
              <w:spacing w:after="0" w:line="240" w:lineRule="auto"/>
              <w:jc w:val="center"/>
              <w:rPr>
                <w:rFonts w:ascii="Times New Roman" w:eastAsia="Times New Roman" w:hAnsi="Times New Roman" w:cs="Times New Roman"/>
                <w:color w:val="000000"/>
                <w:sz w:val="20"/>
                <w:szCs w:val="20"/>
                <w:lang w:val="bg-BG" w:eastAsia="bg-BG"/>
              </w:rPr>
            </w:pPr>
            <w:r w:rsidRPr="004A76FF">
              <w:rPr>
                <w:rFonts w:ascii="Times New Roman" w:eastAsia="Times New Roman" w:hAnsi="Times New Roman" w:cs="Times New Roman"/>
                <w:color w:val="000000"/>
                <w:sz w:val="20"/>
                <w:szCs w:val="20"/>
                <w:lang w:val="bg-BG" w:eastAsia="bg-BG"/>
              </w:rPr>
              <w:t>11049</w:t>
            </w:r>
          </w:p>
        </w:tc>
        <w:tc>
          <w:tcPr>
            <w:tcW w:w="1592" w:type="dxa"/>
            <w:shd w:val="clear" w:color="auto" w:fill="FFFFFF" w:themeFill="background1"/>
            <w:noWrap/>
            <w:vAlign w:val="center"/>
          </w:tcPr>
          <w:p w14:paraId="1E325C21" w14:textId="6F64A9C8" w:rsidR="004A76FF" w:rsidRPr="004A76FF" w:rsidRDefault="004A76FF" w:rsidP="00790CD8">
            <w:pPr>
              <w:spacing w:after="0" w:line="240" w:lineRule="auto"/>
              <w:jc w:val="center"/>
              <w:rPr>
                <w:rFonts w:ascii="Times New Roman" w:eastAsia="Times New Roman" w:hAnsi="Times New Roman" w:cs="Times New Roman"/>
                <w:color w:val="000000"/>
                <w:sz w:val="20"/>
                <w:szCs w:val="20"/>
                <w:lang w:val="bg-BG" w:eastAsia="bg-BG"/>
              </w:rPr>
            </w:pPr>
            <w:r w:rsidRPr="004A76FF">
              <w:rPr>
                <w:rFonts w:ascii="Times New Roman" w:eastAsia="Times New Roman" w:hAnsi="Times New Roman" w:cs="Times New Roman"/>
                <w:color w:val="000000"/>
                <w:sz w:val="20"/>
                <w:szCs w:val="20"/>
                <w:lang w:val="bg-BG" w:eastAsia="bg-BG"/>
              </w:rPr>
              <w:t>4897</w:t>
            </w:r>
          </w:p>
        </w:tc>
        <w:tc>
          <w:tcPr>
            <w:tcW w:w="1592" w:type="dxa"/>
            <w:shd w:val="clear" w:color="auto" w:fill="FFFFFF" w:themeFill="background1"/>
            <w:noWrap/>
            <w:vAlign w:val="center"/>
          </w:tcPr>
          <w:p w14:paraId="0D050DCC" w14:textId="2F14892F" w:rsidR="004A76FF" w:rsidRPr="004A76FF" w:rsidRDefault="004A76FF" w:rsidP="00790CD8">
            <w:pPr>
              <w:spacing w:after="0" w:line="240" w:lineRule="auto"/>
              <w:jc w:val="center"/>
              <w:rPr>
                <w:rFonts w:ascii="Times New Roman" w:eastAsia="Times New Roman" w:hAnsi="Times New Roman" w:cs="Times New Roman"/>
                <w:color w:val="000000"/>
                <w:sz w:val="20"/>
                <w:szCs w:val="20"/>
                <w:lang w:val="bg-BG" w:eastAsia="bg-BG"/>
              </w:rPr>
            </w:pPr>
            <w:r w:rsidRPr="004A76FF">
              <w:rPr>
                <w:rFonts w:ascii="Times New Roman" w:eastAsia="Times New Roman" w:hAnsi="Times New Roman" w:cs="Times New Roman"/>
                <w:color w:val="000000"/>
                <w:sz w:val="20"/>
                <w:szCs w:val="20"/>
                <w:lang w:val="bg-BG" w:eastAsia="bg-BG"/>
              </w:rPr>
              <w:t>2,3</w:t>
            </w:r>
          </w:p>
        </w:tc>
      </w:tr>
      <w:tr w:rsidR="004A76FF" w:rsidRPr="006E2213" w14:paraId="552BB09D" w14:textId="77777777" w:rsidTr="00C15BE2">
        <w:trPr>
          <w:trHeight w:val="74"/>
          <w:jc w:val="center"/>
        </w:trPr>
        <w:tc>
          <w:tcPr>
            <w:tcW w:w="2306" w:type="dxa"/>
            <w:shd w:val="clear" w:color="auto" w:fill="FFFFFF" w:themeFill="background1"/>
            <w:vAlign w:val="center"/>
          </w:tcPr>
          <w:p w14:paraId="4F1C7369" w14:textId="2C352B9C" w:rsidR="004A76FF" w:rsidRPr="004A76FF" w:rsidRDefault="004A76FF" w:rsidP="00790CD8">
            <w:pPr>
              <w:spacing w:after="0" w:line="240" w:lineRule="auto"/>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гр. Генерал Тошево</w:t>
            </w:r>
          </w:p>
        </w:tc>
        <w:tc>
          <w:tcPr>
            <w:tcW w:w="1597" w:type="dxa"/>
            <w:shd w:val="clear" w:color="auto" w:fill="FFFFFF" w:themeFill="background1"/>
            <w:noWrap/>
            <w:vAlign w:val="center"/>
          </w:tcPr>
          <w:p w14:paraId="11846A53" w14:textId="464488F0" w:rsidR="004A76FF" w:rsidRPr="004A76FF" w:rsidRDefault="004A76FF" w:rsidP="00790CD8">
            <w:pPr>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5673</w:t>
            </w:r>
          </w:p>
        </w:tc>
        <w:tc>
          <w:tcPr>
            <w:tcW w:w="1592" w:type="dxa"/>
            <w:shd w:val="clear" w:color="auto" w:fill="FFFFFF" w:themeFill="background1"/>
            <w:noWrap/>
            <w:vAlign w:val="center"/>
          </w:tcPr>
          <w:p w14:paraId="1FEFAA33" w14:textId="4762C03F" w:rsidR="004A76FF" w:rsidRPr="004A76FF" w:rsidRDefault="004A76FF" w:rsidP="00790CD8">
            <w:pPr>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2402</w:t>
            </w:r>
          </w:p>
        </w:tc>
        <w:tc>
          <w:tcPr>
            <w:tcW w:w="1592" w:type="dxa"/>
            <w:shd w:val="clear" w:color="auto" w:fill="FFFFFF" w:themeFill="background1"/>
            <w:noWrap/>
            <w:vAlign w:val="center"/>
          </w:tcPr>
          <w:p w14:paraId="48613B45" w14:textId="4CE7DFDA" w:rsidR="004A76FF" w:rsidRPr="004A76FF" w:rsidRDefault="004A76FF" w:rsidP="00790CD8">
            <w:pPr>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2,4</w:t>
            </w:r>
          </w:p>
        </w:tc>
      </w:tr>
      <w:tr w:rsidR="004A76FF" w:rsidRPr="006E2213" w14:paraId="4C3362FC" w14:textId="77777777" w:rsidTr="00C15BE2">
        <w:trPr>
          <w:trHeight w:val="74"/>
          <w:jc w:val="center"/>
        </w:trPr>
        <w:tc>
          <w:tcPr>
            <w:tcW w:w="2306" w:type="dxa"/>
            <w:shd w:val="clear" w:color="auto" w:fill="FFFFFF" w:themeFill="background1"/>
            <w:vAlign w:val="center"/>
          </w:tcPr>
          <w:p w14:paraId="7E9A38C8" w14:textId="39615C1F" w:rsidR="004A76FF" w:rsidRDefault="004A76FF" w:rsidP="00790CD8">
            <w:pPr>
              <w:spacing w:after="0" w:line="240" w:lineRule="auto"/>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селата в общината</w:t>
            </w:r>
          </w:p>
        </w:tc>
        <w:tc>
          <w:tcPr>
            <w:tcW w:w="1597" w:type="dxa"/>
            <w:shd w:val="clear" w:color="auto" w:fill="FFFFFF" w:themeFill="background1"/>
            <w:noWrap/>
            <w:vAlign w:val="center"/>
          </w:tcPr>
          <w:p w14:paraId="7D81544D" w14:textId="117F9A08" w:rsidR="004A76FF" w:rsidRDefault="004A76FF" w:rsidP="00790CD8">
            <w:pPr>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5376</w:t>
            </w:r>
          </w:p>
        </w:tc>
        <w:tc>
          <w:tcPr>
            <w:tcW w:w="1592" w:type="dxa"/>
            <w:shd w:val="clear" w:color="auto" w:fill="FFFFFF" w:themeFill="background1"/>
            <w:noWrap/>
            <w:vAlign w:val="center"/>
          </w:tcPr>
          <w:p w14:paraId="658C13B8" w14:textId="3EE7601A" w:rsidR="004A76FF" w:rsidRDefault="004A76FF" w:rsidP="00790CD8">
            <w:pPr>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2495</w:t>
            </w:r>
          </w:p>
        </w:tc>
        <w:tc>
          <w:tcPr>
            <w:tcW w:w="1592" w:type="dxa"/>
            <w:shd w:val="clear" w:color="auto" w:fill="FFFFFF" w:themeFill="background1"/>
            <w:noWrap/>
            <w:vAlign w:val="center"/>
          </w:tcPr>
          <w:p w14:paraId="49DD5C86" w14:textId="50B48AA6" w:rsidR="004A76FF" w:rsidRDefault="004A76FF" w:rsidP="00790CD8">
            <w:pPr>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2,2</w:t>
            </w:r>
          </w:p>
        </w:tc>
      </w:tr>
    </w:tbl>
    <w:p w14:paraId="4F27A7B2" w14:textId="77777777" w:rsidR="001538FE" w:rsidRDefault="001538FE" w:rsidP="001538FE">
      <w:pPr>
        <w:shd w:val="clear" w:color="auto" w:fill="FFFFFF" w:themeFill="background1"/>
        <w:spacing w:before="120" w:after="120"/>
        <w:jc w:val="center"/>
        <w:rPr>
          <w:rFonts w:ascii="Times New Roman" w:hAnsi="Times New Roman" w:cs="Times New Roman"/>
          <w:b/>
          <w:bCs/>
          <w:sz w:val="20"/>
          <w:szCs w:val="20"/>
          <w:lang w:val="ru-RU"/>
        </w:rPr>
      </w:pPr>
      <w:r w:rsidRPr="0010414C">
        <w:rPr>
          <w:rFonts w:ascii="Times New Roman" w:hAnsi="Times New Roman" w:cs="Times New Roman"/>
          <w:i/>
          <w:color w:val="000000"/>
          <w:sz w:val="20"/>
        </w:rPr>
        <w:t xml:space="preserve">Източник: Национален статистически институт - </w:t>
      </w:r>
      <w:hyperlink r:id="rId34" w:history="1">
        <w:r w:rsidRPr="0010414C">
          <w:rPr>
            <w:rStyle w:val="ae"/>
            <w:rFonts w:ascii="Times New Roman" w:hAnsi="Times New Roman" w:cs="Times New Roman"/>
            <w:i/>
            <w:sz w:val="20"/>
          </w:rPr>
          <w:t>https://infostat.nsi.bg/</w:t>
        </w:r>
      </w:hyperlink>
    </w:p>
    <w:p w14:paraId="4459014F" w14:textId="66C931EE" w:rsidR="00997A11" w:rsidRPr="00C7442E" w:rsidRDefault="00997A11" w:rsidP="00997A11">
      <w:pPr>
        <w:spacing w:after="0" w:line="240" w:lineRule="auto"/>
        <w:ind w:firstLine="720"/>
        <w:jc w:val="both"/>
        <w:rPr>
          <w:rFonts w:ascii="Times New Roman" w:hAnsi="Times New Roman" w:cs="Times New Roman"/>
          <w:sz w:val="24"/>
          <w:szCs w:val="24"/>
          <w:lang w:val="bg-BG"/>
        </w:rPr>
      </w:pPr>
      <w:r w:rsidRPr="00C7442E">
        <w:rPr>
          <w:rFonts w:ascii="Times New Roman" w:hAnsi="Times New Roman" w:cs="Times New Roman"/>
          <w:sz w:val="24"/>
          <w:szCs w:val="24"/>
          <w:lang w:val="bg-BG"/>
        </w:rPr>
        <w:t xml:space="preserve">По данни от </w:t>
      </w:r>
      <w:r>
        <w:rPr>
          <w:rFonts w:ascii="Times New Roman" w:hAnsi="Times New Roman" w:cs="Times New Roman"/>
          <w:sz w:val="24"/>
          <w:szCs w:val="24"/>
          <w:lang w:val="bg-BG"/>
        </w:rPr>
        <w:t>п</w:t>
      </w:r>
      <w:r w:rsidRPr="00C7442E">
        <w:rPr>
          <w:rFonts w:ascii="Times New Roman" w:hAnsi="Times New Roman" w:cs="Times New Roman"/>
          <w:sz w:val="24"/>
          <w:szCs w:val="24"/>
          <w:lang w:val="bg-BG"/>
        </w:rPr>
        <w:t xml:space="preserve">реброяване на населението </w:t>
      </w:r>
      <w:r>
        <w:rPr>
          <w:rFonts w:ascii="Times New Roman" w:hAnsi="Times New Roman" w:cs="Times New Roman"/>
          <w:sz w:val="24"/>
          <w:szCs w:val="24"/>
          <w:lang w:val="bg-BG"/>
        </w:rPr>
        <w:t xml:space="preserve">към септември 2021 г., </w:t>
      </w:r>
      <w:r w:rsidRPr="00C7442E">
        <w:rPr>
          <w:rFonts w:ascii="Times New Roman" w:hAnsi="Times New Roman" w:cs="Times New Roman"/>
          <w:sz w:val="24"/>
          <w:szCs w:val="24"/>
          <w:lang w:val="bg-BG"/>
        </w:rPr>
        <w:t xml:space="preserve">в община </w:t>
      </w:r>
      <w:r>
        <w:rPr>
          <w:rFonts w:ascii="Times New Roman" w:hAnsi="Times New Roman" w:cs="Times New Roman"/>
          <w:sz w:val="24"/>
          <w:szCs w:val="24"/>
          <w:lang w:val="bg-BG"/>
        </w:rPr>
        <w:t xml:space="preserve">Генерал Тошево </w:t>
      </w:r>
      <w:r w:rsidRPr="00C7442E">
        <w:rPr>
          <w:rFonts w:ascii="Times New Roman" w:hAnsi="Times New Roman" w:cs="Times New Roman"/>
          <w:sz w:val="24"/>
          <w:szCs w:val="24"/>
          <w:lang w:val="bg-BG"/>
        </w:rPr>
        <w:t xml:space="preserve">живеят </w:t>
      </w:r>
      <w:r>
        <w:rPr>
          <w:rFonts w:ascii="Times New Roman" w:hAnsi="Times New Roman" w:cs="Times New Roman"/>
          <w:sz w:val="24"/>
          <w:szCs w:val="24"/>
          <w:lang w:val="bg-BG"/>
        </w:rPr>
        <w:t xml:space="preserve">4897 </w:t>
      </w:r>
      <w:r w:rsidRPr="00C7442E">
        <w:rPr>
          <w:rFonts w:ascii="Times New Roman" w:hAnsi="Times New Roman" w:cs="Times New Roman"/>
          <w:sz w:val="24"/>
          <w:szCs w:val="24"/>
          <w:lang w:val="bg-BG"/>
        </w:rPr>
        <w:t xml:space="preserve">домакинства, </w:t>
      </w:r>
      <w:r>
        <w:rPr>
          <w:rFonts w:ascii="Times New Roman" w:hAnsi="Times New Roman" w:cs="Times New Roman"/>
          <w:sz w:val="24"/>
          <w:szCs w:val="24"/>
          <w:lang w:val="bg-BG"/>
        </w:rPr>
        <w:t>49</w:t>
      </w:r>
      <w:r w:rsidRPr="00C7442E">
        <w:rPr>
          <w:rFonts w:ascii="Times New Roman" w:hAnsi="Times New Roman" w:cs="Times New Roman"/>
          <w:sz w:val="24"/>
          <w:szCs w:val="24"/>
          <w:lang w:val="bg-BG"/>
        </w:rPr>
        <w:t>% от които са в град</w:t>
      </w:r>
      <w:r>
        <w:rPr>
          <w:rFonts w:ascii="Times New Roman" w:hAnsi="Times New Roman" w:cs="Times New Roman"/>
          <w:sz w:val="24"/>
          <w:szCs w:val="24"/>
          <w:lang w:val="bg-BG"/>
        </w:rPr>
        <w:t>а и</w:t>
      </w:r>
      <w:r w:rsidRPr="00C7442E">
        <w:rPr>
          <w:rFonts w:ascii="Times New Roman" w:hAnsi="Times New Roman" w:cs="Times New Roman"/>
          <w:sz w:val="24"/>
          <w:szCs w:val="24"/>
          <w:lang w:val="bg-BG"/>
        </w:rPr>
        <w:t xml:space="preserve"> </w:t>
      </w:r>
      <w:r>
        <w:rPr>
          <w:rFonts w:ascii="Times New Roman" w:hAnsi="Times New Roman" w:cs="Times New Roman"/>
          <w:sz w:val="24"/>
          <w:szCs w:val="24"/>
          <w:lang w:val="bg-BG"/>
        </w:rPr>
        <w:t>51</w:t>
      </w:r>
      <w:r w:rsidRPr="00C7442E">
        <w:rPr>
          <w:rFonts w:ascii="Times New Roman" w:hAnsi="Times New Roman" w:cs="Times New Roman"/>
          <w:sz w:val="24"/>
          <w:szCs w:val="24"/>
          <w:lang w:val="bg-BG"/>
        </w:rPr>
        <w:t>% в селата. Средният брой членове на едно домакинство е 2,</w:t>
      </w:r>
      <w:r>
        <w:rPr>
          <w:rFonts w:ascii="Times New Roman" w:hAnsi="Times New Roman" w:cs="Times New Roman"/>
          <w:sz w:val="24"/>
          <w:szCs w:val="24"/>
          <w:lang w:val="bg-BG"/>
        </w:rPr>
        <w:t>3</w:t>
      </w:r>
      <w:r w:rsidRPr="00C7442E">
        <w:rPr>
          <w:rFonts w:ascii="Times New Roman" w:hAnsi="Times New Roman" w:cs="Times New Roman"/>
          <w:sz w:val="24"/>
          <w:szCs w:val="24"/>
          <w:lang w:val="bg-BG"/>
        </w:rPr>
        <w:t xml:space="preserve">. </w:t>
      </w:r>
      <w:r>
        <w:rPr>
          <w:rFonts w:ascii="Times New Roman" w:hAnsi="Times New Roman" w:cs="Times New Roman"/>
          <w:sz w:val="24"/>
          <w:szCs w:val="24"/>
          <w:lang w:val="bg-BG"/>
        </w:rPr>
        <w:t>По броя на членовете преобладават едночленните– 3</w:t>
      </w:r>
      <w:r w:rsidR="00545A3B">
        <w:rPr>
          <w:rFonts w:ascii="Times New Roman" w:hAnsi="Times New Roman" w:cs="Times New Roman"/>
          <w:sz w:val="24"/>
          <w:szCs w:val="24"/>
          <w:lang w:val="bg-BG"/>
        </w:rPr>
        <w:t>6</w:t>
      </w:r>
      <w:r>
        <w:rPr>
          <w:rFonts w:ascii="Times New Roman" w:hAnsi="Times New Roman" w:cs="Times New Roman"/>
          <w:sz w:val="24"/>
          <w:szCs w:val="24"/>
          <w:lang w:val="bg-BG"/>
        </w:rPr>
        <w:t xml:space="preserve">% и двучленните домакинства – </w:t>
      </w:r>
      <w:r w:rsidR="00545A3B">
        <w:rPr>
          <w:rFonts w:ascii="Times New Roman" w:hAnsi="Times New Roman" w:cs="Times New Roman"/>
          <w:sz w:val="24"/>
          <w:szCs w:val="24"/>
          <w:lang w:val="bg-BG"/>
        </w:rPr>
        <w:t>32</w:t>
      </w:r>
      <w:r>
        <w:rPr>
          <w:rFonts w:ascii="Times New Roman" w:hAnsi="Times New Roman" w:cs="Times New Roman"/>
          <w:sz w:val="24"/>
          <w:szCs w:val="24"/>
          <w:lang w:val="bg-BG"/>
        </w:rPr>
        <w:t>%. Тричленните домакинства са 1</w:t>
      </w:r>
      <w:r w:rsidR="00545A3B">
        <w:rPr>
          <w:rFonts w:ascii="Times New Roman" w:hAnsi="Times New Roman" w:cs="Times New Roman"/>
          <w:sz w:val="24"/>
          <w:szCs w:val="24"/>
          <w:lang w:val="bg-BG"/>
        </w:rPr>
        <w:t>6</w:t>
      </w:r>
      <w:r>
        <w:rPr>
          <w:rFonts w:ascii="Times New Roman" w:hAnsi="Times New Roman" w:cs="Times New Roman"/>
          <w:sz w:val="24"/>
          <w:szCs w:val="24"/>
          <w:lang w:val="bg-BG"/>
        </w:rPr>
        <w:t xml:space="preserve">%, а четиричленните – </w:t>
      </w:r>
      <w:r w:rsidR="00545A3B">
        <w:rPr>
          <w:rFonts w:ascii="Times New Roman" w:hAnsi="Times New Roman" w:cs="Times New Roman"/>
          <w:sz w:val="24"/>
          <w:szCs w:val="24"/>
          <w:lang w:val="bg-BG"/>
        </w:rPr>
        <w:t>10</w:t>
      </w:r>
      <w:r>
        <w:rPr>
          <w:rFonts w:ascii="Times New Roman" w:hAnsi="Times New Roman" w:cs="Times New Roman"/>
          <w:sz w:val="24"/>
          <w:szCs w:val="24"/>
          <w:lang w:val="bg-BG"/>
        </w:rPr>
        <w:t>%.</w:t>
      </w:r>
      <w:r w:rsidR="00545A3B">
        <w:rPr>
          <w:rFonts w:ascii="Times New Roman" w:hAnsi="Times New Roman" w:cs="Times New Roman"/>
          <w:sz w:val="24"/>
          <w:szCs w:val="24"/>
          <w:lang w:val="bg-BG"/>
        </w:rPr>
        <w:t xml:space="preserve"> Домакинствата с 5 и повече членове са 6%.</w:t>
      </w:r>
    </w:p>
    <w:p w14:paraId="54E22A3F" w14:textId="2EAB9934" w:rsidR="00997A11" w:rsidRPr="00852C95" w:rsidRDefault="00997A11" w:rsidP="00997A11">
      <w:pPr>
        <w:spacing w:before="120" w:after="120" w:line="240" w:lineRule="auto"/>
        <w:jc w:val="center"/>
        <w:rPr>
          <w:rFonts w:ascii="Times New Roman" w:hAnsi="Times New Roman" w:cs="Times New Roman"/>
          <w:b/>
          <w:bCs/>
          <w:sz w:val="24"/>
          <w:szCs w:val="24"/>
        </w:rPr>
      </w:pPr>
      <w:r w:rsidRPr="00852C95">
        <w:rPr>
          <w:rFonts w:ascii="Times New Roman" w:hAnsi="Times New Roman" w:cs="Times New Roman"/>
          <w:b/>
          <w:bCs/>
          <w:sz w:val="24"/>
          <w:szCs w:val="24"/>
        </w:rPr>
        <w:t xml:space="preserve">Таблица </w:t>
      </w:r>
      <w:r>
        <w:rPr>
          <w:rFonts w:ascii="Times New Roman" w:hAnsi="Times New Roman" w:cs="Times New Roman"/>
          <w:b/>
          <w:bCs/>
          <w:sz w:val="24"/>
          <w:szCs w:val="24"/>
          <w:lang w:val="bg-BG"/>
        </w:rPr>
        <w:t>21</w:t>
      </w:r>
      <w:r w:rsidRPr="00852C95">
        <w:rPr>
          <w:rFonts w:ascii="Times New Roman" w:hAnsi="Times New Roman" w:cs="Times New Roman"/>
          <w:b/>
          <w:bCs/>
          <w:sz w:val="24"/>
          <w:szCs w:val="24"/>
        </w:rPr>
        <w:t>:</w:t>
      </w:r>
      <w:r>
        <w:rPr>
          <w:rFonts w:ascii="Times New Roman" w:hAnsi="Times New Roman" w:cs="Times New Roman"/>
          <w:b/>
          <w:bCs/>
          <w:sz w:val="24"/>
          <w:szCs w:val="24"/>
          <w:lang w:val="bg-BG"/>
        </w:rPr>
        <w:t xml:space="preserve">  Домакинства в община Генерал Тошево по брой на членовете към</w:t>
      </w:r>
      <w:r w:rsidR="004255EE">
        <w:rPr>
          <w:rFonts w:ascii="Times New Roman" w:hAnsi="Times New Roman" w:cs="Times New Roman"/>
          <w:b/>
          <w:bCs/>
          <w:sz w:val="24"/>
          <w:szCs w:val="24"/>
          <w:lang w:val="bg-BG"/>
        </w:rPr>
        <w:t xml:space="preserve"> </w:t>
      </w:r>
      <w:r w:rsidRPr="00852C95">
        <w:rPr>
          <w:rFonts w:ascii="Times New Roman" w:hAnsi="Times New Roman" w:cs="Times New Roman"/>
          <w:b/>
          <w:bCs/>
          <w:sz w:val="24"/>
          <w:szCs w:val="24"/>
        </w:rPr>
        <w:t>09.2021 г.</w:t>
      </w:r>
    </w:p>
    <w:tbl>
      <w:tblPr>
        <w:tblW w:w="8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94"/>
        <w:gridCol w:w="1311"/>
        <w:gridCol w:w="1192"/>
        <w:gridCol w:w="1187"/>
        <w:gridCol w:w="1523"/>
        <w:gridCol w:w="1177"/>
        <w:gridCol w:w="1327"/>
      </w:tblGrid>
      <w:tr w:rsidR="00C15BE2" w:rsidRPr="00C7442E" w14:paraId="31B42F5F" w14:textId="77777777" w:rsidTr="00C15BE2">
        <w:trPr>
          <w:trHeight w:val="652"/>
          <w:jc w:val="center"/>
        </w:trPr>
        <w:tc>
          <w:tcPr>
            <w:tcW w:w="1094" w:type="dxa"/>
            <w:shd w:val="clear" w:color="auto" w:fill="B6DDE8" w:themeFill="accent5" w:themeFillTint="66"/>
            <w:vAlign w:val="center"/>
            <w:hideMark/>
          </w:tcPr>
          <w:p w14:paraId="037B8EC1" w14:textId="77777777" w:rsidR="00997A11" w:rsidRPr="00C7442E" w:rsidRDefault="00997A11" w:rsidP="00790CD8">
            <w:pPr>
              <w:spacing w:after="0" w:line="240" w:lineRule="auto"/>
              <w:jc w:val="center"/>
              <w:rPr>
                <w:rFonts w:ascii="Times New Roman" w:eastAsia="Times New Roman" w:hAnsi="Times New Roman" w:cs="Times New Roman"/>
                <w:b/>
                <w:bCs/>
                <w:color w:val="000000"/>
                <w:sz w:val="20"/>
                <w:szCs w:val="20"/>
                <w:lang w:val="bg-BG" w:eastAsia="bg-BG"/>
              </w:rPr>
            </w:pPr>
            <w:r w:rsidRPr="00C7442E">
              <w:rPr>
                <w:rFonts w:ascii="Times New Roman" w:eastAsia="Times New Roman" w:hAnsi="Times New Roman" w:cs="Times New Roman"/>
                <w:b/>
                <w:bCs/>
                <w:color w:val="000000"/>
                <w:sz w:val="20"/>
                <w:szCs w:val="20"/>
                <w:lang w:val="bg-BG" w:eastAsia="bg-BG"/>
              </w:rPr>
              <w:t>Общо за общината</w:t>
            </w:r>
          </w:p>
        </w:tc>
        <w:tc>
          <w:tcPr>
            <w:tcW w:w="1311" w:type="dxa"/>
            <w:shd w:val="clear" w:color="auto" w:fill="B6DDE8" w:themeFill="accent5" w:themeFillTint="66"/>
            <w:vAlign w:val="center"/>
            <w:hideMark/>
          </w:tcPr>
          <w:p w14:paraId="362029C0" w14:textId="77777777" w:rsidR="00997A11" w:rsidRPr="00C7442E" w:rsidRDefault="00997A11" w:rsidP="00790CD8">
            <w:pPr>
              <w:spacing w:after="0" w:line="240" w:lineRule="auto"/>
              <w:jc w:val="center"/>
              <w:rPr>
                <w:rFonts w:ascii="Times New Roman" w:eastAsia="Times New Roman" w:hAnsi="Times New Roman" w:cs="Times New Roman"/>
                <w:b/>
                <w:bCs/>
                <w:color w:val="000000"/>
                <w:sz w:val="20"/>
                <w:szCs w:val="20"/>
                <w:lang w:val="bg-BG" w:eastAsia="bg-BG"/>
              </w:rPr>
            </w:pPr>
            <w:r w:rsidRPr="00C7442E">
              <w:rPr>
                <w:rFonts w:ascii="Times New Roman" w:eastAsia="Times New Roman" w:hAnsi="Times New Roman" w:cs="Times New Roman"/>
                <w:b/>
                <w:bCs/>
                <w:color w:val="000000"/>
                <w:sz w:val="20"/>
                <w:szCs w:val="20"/>
                <w:lang w:val="bg-BG" w:eastAsia="bg-BG"/>
              </w:rPr>
              <w:t>Едночленни</w:t>
            </w:r>
          </w:p>
        </w:tc>
        <w:tc>
          <w:tcPr>
            <w:tcW w:w="1192" w:type="dxa"/>
            <w:shd w:val="clear" w:color="auto" w:fill="B6DDE8" w:themeFill="accent5" w:themeFillTint="66"/>
            <w:vAlign w:val="center"/>
            <w:hideMark/>
          </w:tcPr>
          <w:p w14:paraId="0AEE87F7" w14:textId="77777777" w:rsidR="00997A11" w:rsidRPr="00C7442E" w:rsidRDefault="00997A11" w:rsidP="00790CD8">
            <w:pPr>
              <w:spacing w:after="0" w:line="240" w:lineRule="auto"/>
              <w:jc w:val="center"/>
              <w:rPr>
                <w:rFonts w:ascii="Times New Roman" w:eastAsia="Times New Roman" w:hAnsi="Times New Roman" w:cs="Times New Roman"/>
                <w:b/>
                <w:bCs/>
                <w:color w:val="000000"/>
                <w:sz w:val="20"/>
                <w:szCs w:val="20"/>
                <w:lang w:val="bg-BG" w:eastAsia="bg-BG"/>
              </w:rPr>
            </w:pPr>
            <w:r w:rsidRPr="00C7442E">
              <w:rPr>
                <w:rFonts w:ascii="Times New Roman" w:eastAsia="Times New Roman" w:hAnsi="Times New Roman" w:cs="Times New Roman"/>
                <w:b/>
                <w:bCs/>
                <w:color w:val="000000"/>
                <w:sz w:val="20"/>
                <w:szCs w:val="20"/>
                <w:lang w:val="bg-BG" w:eastAsia="bg-BG"/>
              </w:rPr>
              <w:t>Двучленни</w:t>
            </w:r>
          </w:p>
        </w:tc>
        <w:tc>
          <w:tcPr>
            <w:tcW w:w="1187" w:type="dxa"/>
            <w:shd w:val="clear" w:color="auto" w:fill="B6DDE8" w:themeFill="accent5" w:themeFillTint="66"/>
            <w:vAlign w:val="center"/>
            <w:hideMark/>
          </w:tcPr>
          <w:p w14:paraId="7BE2C0B4" w14:textId="77777777" w:rsidR="00997A11" w:rsidRPr="00C7442E" w:rsidRDefault="00997A11" w:rsidP="00790CD8">
            <w:pPr>
              <w:spacing w:after="0" w:line="240" w:lineRule="auto"/>
              <w:jc w:val="center"/>
              <w:rPr>
                <w:rFonts w:ascii="Times New Roman" w:eastAsia="Times New Roman" w:hAnsi="Times New Roman" w:cs="Times New Roman"/>
                <w:b/>
                <w:bCs/>
                <w:color w:val="000000"/>
                <w:sz w:val="20"/>
                <w:szCs w:val="20"/>
                <w:lang w:val="bg-BG" w:eastAsia="bg-BG"/>
              </w:rPr>
            </w:pPr>
            <w:r w:rsidRPr="00C7442E">
              <w:rPr>
                <w:rFonts w:ascii="Times New Roman" w:eastAsia="Times New Roman" w:hAnsi="Times New Roman" w:cs="Times New Roman"/>
                <w:b/>
                <w:bCs/>
                <w:color w:val="000000"/>
                <w:sz w:val="20"/>
                <w:szCs w:val="20"/>
                <w:lang w:val="bg-BG" w:eastAsia="bg-BG"/>
              </w:rPr>
              <w:t>Тричленни</w:t>
            </w:r>
          </w:p>
        </w:tc>
        <w:tc>
          <w:tcPr>
            <w:tcW w:w="1523" w:type="dxa"/>
            <w:shd w:val="clear" w:color="auto" w:fill="B6DDE8" w:themeFill="accent5" w:themeFillTint="66"/>
            <w:vAlign w:val="center"/>
            <w:hideMark/>
          </w:tcPr>
          <w:p w14:paraId="4507BF83" w14:textId="77777777" w:rsidR="00997A11" w:rsidRPr="00C7442E" w:rsidRDefault="00997A11" w:rsidP="00790CD8">
            <w:pPr>
              <w:spacing w:after="0" w:line="240" w:lineRule="auto"/>
              <w:jc w:val="center"/>
              <w:rPr>
                <w:rFonts w:ascii="Times New Roman" w:eastAsia="Times New Roman" w:hAnsi="Times New Roman" w:cs="Times New Roman"/>
                <w:b/>
                <w:bCs/>
                <w:color w:val="000000"/>
                <w:sz w:val="20"/>
                <w:szCs w:val="20"/>
                <w:lang w:val="bg-BG" w:eastAsia="bg-BG"/>
              </w:rPr>
            </w:pPr>
            <w:r w:rsidRPr="00C7442E">
              <w:rPr>
                <w:rFonts w:ascii="Times New Roman" w:eastAsia="Times New Roman" w:hAnsi="Times New Roman" w:cs="Times New Roman"/>
                <w:b/>
                <w:bCs/>
                <w:color w:val="000000"/>
                <w:sz w:val="20"/>
                <w:szCs w:val="20"/>
                <w:lang w:val="bg-BG" w:eastAsia="bg-BG"/>
              </w:rPr>
              <w:t>Четиричленни</w:t>
            </w:r>
          </w:p>
        </w:tc>
        <w:tc>
          <w:tcPr>
            <w:tcW w:w="1177" w:type="dxa"/>
            <w:shd w:val="clear" w:color="auto" w:fill="B6DDE8" w:themeFill="accent5" w:themeFillTint="66"/>
            <w:vAlign w:val="center"/>
            <w:hideMark/>
          </w:tcPr>
          <w:p w14:paraId="554AE3D3" w14:textId="77777777" w:rsidR="00997A11" w:rsidRPr="00C7442E" w:rsidRDefault="00997A11" w:rsidP="00790CD8">
            <w:pPr>
              <w:spacing w:after="0" w:line="240" w:lineRule="auto"/>
              <w:jc w:val="center"/>
              <w:rPr>
                <w:rFonts w:ascii="Times New Roman" w:eastAsia="Times New Roman" w:hAnsi="Times New Roman" w:cs="Times New Roman"/>
                <w:b/>
                <w:bCs/>
                <w:color w:val="000000"/>
                <w:sz w:val="20"/>
                <w:szCs w:val="20"/>
                <w:lang w:val="bg-BG" w:eastAsia="bg-BG"/>
              </w:rPr>
            </w:pPr>
            <w:r w:rsidRPr="00C7442E">
              <w:rPr>
                <w:rFonts w:ascii="Times New Roman" w:eastAsia="Times New Roman" w:hAnsi="Times New Roman" w:cs="Times New Roman"/>
                <w:b/>
                <w:bCs/>
                <w:color w:val="000000"/>
                <w:sz w:val="20"/>
                <w:szCs w:val="20"/>
                <w:lang w:val="bg-BG" w:eastAsia="bg-BG"/>
              </w:rPr>
              <w:t>Петчленни</w:t>
            </w:r>
          </w:p>
        </w:tc>
        <w:tc>
          <w:tcPr>
            <w:tcW w:w="1327" w:type="dxa"/>
            <w:shd w:val="clear" w:color="auto" w:fill="B6DDE8" w:themeFill="accent5" w:themeFillTint="66"/>
            <w:vAlign w:val="center"/>
            <w:hideMark/>
          </w:tcPr>
          <w:p w14:paraId="3512EA53" w14:textId="77777777" w:rsidR="00997A11" w:rsidRPr="00C7442E" w:rsidRDefault="00997A11" w:rsidP="00790CD8">
            <w:pPr>
              <w:spacing w:after="0" w:line="240" w:lineRule="auto"/>
              <w:jc w:val="center"/>
              <w:rPr>
                <w:rFonts w:ascii="Times New Roman" w:eastAsia="Times New Roman" w:hAnsi="Times New Roman" w:cs="Times New Roman"/>
                <w:b/>
                <w:bCs/>
                <w:color w:val="000000"/>
                <w:sz w:val="20"/>
                <w:szCs w:val="20"/>
                <w:lang w:val="bg-BG" w:eastAsia="bg-BG"/>
              </w:rPr>
            </w:pPr>
            <w:r w:rsidRPr="00C7442E">
              <w:rPr>
                <w:rFonts w:ascii="Times New Roman" w:eastAsia="Times New Roman" w:hAnsi="Times New Roman" w:cs="Times New Roman"/>
                <w:b/>
                <w:bCs/>
                <w:color w:val="000000"/>
                <w:sz w:val="20"/>
                <w:szCs w:val="20"/>
                <w:lang w:val="bg-BG" w:eastAsia="bg-BG"/>
              </w:rPr>
              <w:t>Шестчленни и повече</w:t>
            </w:r>
          </w:p>
        </w:tc>
      </w:tr>
      <w:tr w:rsidR="00C15BE2" w:rsidRPr="00C7442E" w14:paraId="233BF866" w14:textId="77777777" w:rsidTr="00C15BE2">
        <w:trPr>
          <w:trHeight w:val="298"/>
          <w:jc w:val="center"/>
        </w:trPr>
        <w:tc>
          <w:tcPr>
            <w:tcW w:w="1094" w:type="dxa"/>
            <w:shd w:val="clear" w:color="auto" w:fill="FFFFFF" w:themeFill="background1"/>
            <w:noWrap/>
            <w:vAlign w:val="center"/>
          </w:tcPr>
          <w:p w14:paraId="688A1258" w14:textId="504C7A19" w:rsidR="009E125A" w:rsidRPr="009E125A" w:rsidRDefault="009E125A" w:rsidP="009E125A">
            <w:pPr>
              <w:spacing w:after="0" w:line="240" w:lineRule="auto"/>
              <w:jc w:val="center"/>
              <w:rPr>
                <w:rFonts w:ascii="Times New Roman" w:eastAsia="Times New Roman" w:hAnsi="Times New Roman" w:cs="Times New Roman"/>
                <w:color w:val="000000"/>
                <w:sz w:val="20"/>
                <w:szCs w:val="20"/>
                <w:lang w:val="bg-BG" w:eastAsia="bg-BG"/>
              </w:rPr>
            </w:pPr>
            <w:r w:rsidRPr="009E125A">
              <w:rPr>
                <w:rFonts w:ascii="Times New Roman" w:hAnsi="Times New Roman" w:cs="Times New Roman"/>
                <w:color w:val="000000"/>
                <w:sz w:val="20"/>
                <w:szCs w:val="20"/>
              </w:rPr>
              <w:t>4897</w:t>
            </w:r>
          </w:p>
        </w:tc>
        <w:tc>
          <w:tcPr>
            <w:tcW w:w="1311" w:type="dxa"/>
            <w:shd w:val="clear" w:color="auto" w:fill="FFFFFF" w:themeFill="background1"/>
            <w:noWrap/>
            <w:vAlign w:val="center"/>
          </w:tcPr>
          <w:p w14:paraId="13EEBB13" w14:textId="20F4E90D" w:rsidR="009E125A" w:rsidRPr="009E125A" w:rsidRDefault="009E125A" w:rsidP="009E125A">
            <w:pPr>
              <w:spacing w:after="0" w:line="240" w:lineRule="auto"/>
              <w:jc w:val="center"/>
              <w:rPr>
                <w:rFonts w:ascii="Times New Roman" w:eastAsia="Times New Roman" w:hAnsi="Times New Roman" w:cs="Times New Roman"/>
                <w:color w:val="000000"/>
                <w:sz w:val="20"/>
                <w:szCs w:val="20"/>
                <w:lang w:val="bg-BG" w:eastAsia="bg-BG"/>
              </w:rPr>
            </w:pPr>
            <w:r w:rsidRPr="009E125A">
              <w:rPr>
                <w:rFonts w:ascii="Times New Roman" w:hAnsi="Times New Roman" w:cs="Times New Roman"/>
                <w:color w:val="000000"/>
                <w:sz w:val="20"/>
                <w:szCs w:val="20"/>
              </w:rPr>
              <w:t>1741</w:t>
            </w:r>
          </w:p>
        </w:tc>
        <w:tc>
          <w:tcPr>
            <w:tcW w:w="1192" w:type="dxa"/>
            <w:shd w:val="clear" w:color="auto" w:fill="FFFFFF" w:themeFill="background1"/>
            <w:noWrap/>
            <w:vAlign w:val="center"/>
          </w:tcPr>
          <w:p w14:paraId="488B7A1B" w14:textId="6E9D54A3" w:rsidR="009E125A" w:rsidRPr="009E125A" w:rsidRDefault="009E125A" w:rsidP="009E125A">
            <w:pPr>
              <w:spacing w:after="0" w:line="240" w:lineRule="auto"/>
              <w:jc w:val="center"/>
              <w:rPr>
                <w:rFonts w:ascii="Times New Roman" w:eastAsia="Times New Roman" w:hAnsi="Times New Roman" w:cs="Times New Roman"/>
                <w:color w:val="000000"/>
                <w:sz w:val="20"/>
                <w:szCs w:val="20"/>
                <w:lang w:val="bg-BG" w:eastAsia="bg-BG"/>
              </w:rPr>
            </w:pPr>
            <w:r w:rsidRPr="009E125A">
              <w:rPr>
                <w:rFonts w:ascii="Times New Roman" w:hAnsi="Times New Roman" w:cs="Times New Roman"/>
                <w:color w:val="000000"/>
                <w:sz w:val="20"/>
                <w:szCs w:val="20"/>
              </w:rPr>
              <w:t>1565</w:t>
            </w:r>
          </w:p>
        </w:tc>
        <w:tc>
          <w:tcPr>
            <w:tcW w:w="1187" w:type="dxa"/>
            <w:shd w:val="clear" w:color="auto" w:fill="FFFFFF" w:themeFill="background1"/>
            <w:noWrap/>
            <w:vAlign w:val="center"/>
          </w:tcPr>
          <w:p w14:paraId="29D82C1C" w14:textId="24C4E4E8" w:rsidR="009E125A" w:rsidRPr="009E125A" w:rsidRDefault="009E125A" w:rsidP="009E125A">
            <w:pPr>
              <w:spacing w:after="0" w:line="240" w:lineRule="auto"/>
              <w:jc w:val="center"/>
              <w:rPr>
                <w:rFonts w:ascii="Times New Roman" w:eastAsia="Times New Roman" w:hAnsi="Times New Roman" w:cs="Times New Roman"/>
                <w:color w:val="000000"/>
                <w:sz w:val="20"/>
                <w:szCs w:val="20"/>
                <w:lang w:val="bg-BG" w:eastAsia="bg-BG"/>
              </w:rPr>
            </w:pPr>
            <w:r w:rsidRPr="009E125A">
              <w:rPr>
                <w:rFonts w:ascii="Times New Roman" w:hAnsi="Times New Roman" w:cs="Times New Roman"/>
                <w:color w:val="000000"/>
                <w:sz w:val="20"/>
                <w:szCs w:val="20"/>
              </w:rPr>
              <w:t>765</w:t>
            </w:r>
          </w:p>
        </w:tc>
        <w:tc>
          <w:tcPr>
            <w:tcW w:w="1523" w:type="dxa"/>
            <w:shd w:val="clear" w:color="auto" w:fill="FFFFFF" w:themeFill="background1"/>
            <w:noWrap/>
            <w:vAlign w:val="center"/>
          </w:tcPr>
          <w:p w14:paraId="652100E4" w14:textId="308E5D24" w:rsidR="009E125A" w:rsidRPr="009E125A" w:rsidRDefault="009E125A" w:rsidP="009E125A">
            <w:pPr>
              <w:spacing w:after="0" w:line="240" w:lineRule="auto"/>
              <w:jc w:val="center"/>
              <w:rPr>
                <w:rFonts w:ascii="Times New Roman" w:eastAsia="Times New Roman" w:hAnsi="Times New Roman" w:cs="Times New Roman"/>
                <w:color w:val="000000"/>
                <w:sz w:val="20"/>
                <w:szCs w:val="20"/>
                <w:lang w:val="bg-BG" w:eastAsia="bg-BG"/>
              </w:rPr>
            </w:pPr>
            <w:r w:rsidRPr="009E125A">
              <w:rPr>
                <w:rFonts w:ascii="Times New Roman" w:hAnsi="Times New Roman" w:cs="Times New Roman"/>
                <w:color w:val="000000"/>
                <w:sz w:val="20"/>
                <w:szCs w:val="20"/>
              </w:rPr>
              <w:t>471</w:t>
            </w:r>
          </w:p>
        </w:tc>
        <w:tc>
          <w:tcPr>
            <w:tcW w:w="1177" w:type="dxa"/>
            <w:shd w:val="clear" w:color="auto" w:fill="FFFFFF" w:themeFill="background1"/>
            <w:noWrap/>
            <w:vAlign w:val="center"/>
          </w:tcPr>
          <w:p w14:paraId="3E2C190C" w14:textId="60980525" w:rsidR="009E125A" w:rsidRPr="009E125A" w:rsidRDefault="009E125A" w:rsidP="009E125A">
            <w:pPr>
              <w:spacing w:after="0" w:line="240" w:lineRule="auto"/>
              <w:jc w:val="center"/>
              <w:rPr>
                <w:rFonts w:ascii="Times New Roman" w:eastAsia="Times New Roman" w:hAnsi="Times New Roman" w:cs="Times New Roman"/>
                <w:color w:val="000000"/>
                <w:sz w:val="20"/>
                <w:szCs w:val="20"/>
                <w:lang w:val="bg-BG" w:eastAsia="bg-BG"/>
              </w:rPr>
            </w:pPr>
            <w:r w:rsidRPr="009E125A">
              <w:rPr>
                <w:rFonts w:ascii="Times New Roman" w:hAnsi="Times New Roman" w:cs="Times New Roman"/>
                <w:color w:val="000000"/>
                <w:sz w:val="20"/>
                <w:szCs w:val="20"/>
              </w:rPr>
              <w:t>210</w:t>
            </w:r>
          </w:p>
        </w:tc>
        <w:tc>
          <w:tcPr>
            <w:tcW w:w="1327" w:type="dxa"/>
            <w:shd w:val="clear" w:color="auto" w:fill="FFFFFF" w:themeFill="background1"/>
            <w:noWrap/>
            <w:vAlign w:val="center"/>
          </w:tcPr>
          <w:p w14:paraId="3CC9C29E" w14:textId="430A38D4" w:rsidR="009E125A" w:rsidRPr="009E125A" w:rsidRDefault="009E125A" w:rsidP="009E125A">
            <w:pPr>
              <w:spacing w:after="0" w:line="240" w:lineRule="auto"/>
              <w:jc w:val="center"/>
              <w:rPr>
                <w:rFonts w:ascii="Times New Roman" w:eastAsia="Times New Roman" w:hAnsi="Times New Roman" w:cs="Times New Roman"/>
                <w:color w:val="000000"/>
                <w:sz w:val="20"/>
                <w:szCs w:val="20"/>
                <w:lang w:val="bg-BG" w:eastAsia="bg-BG"/>
              </w:rPr>
            </w:pPr>
            <w:r w:rsidRPr="009E125A">
              <w:rPr>
                <w:rFonts w:ascii="Times New Roman" w:hAnsi="Times New Roman" w:cs="Times New Roman"/>
                <w:color w:val="000000"/>
                <w:sz w:val="20"/>
                <w:szCs w:val="20"/>
              </w:rPr>
              <w:t>145</w:t>
            </w:r>
          </w:p>
        </w:tc>
      </w:tr>
    </w:tbl>
    <w:p w14:paraId="4EB52218" w14:textId="77777777" w:rsidR="00997A11" w:rsidRDefault="00997A11" w:rsidP="00997A11">
      <w:pPr>
        <w:shd w:val="clear" w:color="auto" w:fill="FFFFFF" w:themeFill="background1"/>
        <w:spacing w:before="120" w:after="120"/>
        <w:jc w:val="center"/>
        <w:rPr>
          <w:rFonts w:ascii="Times New Roman" w:hAnsi="Times New Roman" w:cs="Times New Roman"/>
          <w:b/>
          <w:bCs/>
          <w:sz w:val="20"/>
          <w:szCs w:val="20"/>
          <w:lang w:val="ru-RU"/>
        </w:rPr>
      </w:pPr>
      <w:bookmarkStart w:id="3" w:name="_Hlk170211777"/>
      <w:r w:rsidRPr="0010414C">
        <w:rPr>
          <w:rFonts w:ascii="Times New Roman" w:hAnsi="Times New Roman" w:cs="Times New Roman"/>
          <w:i/>
          <w:color w:val="000000"/>
          <w:sz w:val="20"/>
        </w:rPr>
        <w:t xml:space="preserve">Източник: Национален статистически институт - </w:t>
      </w:r>
      <w:hyperlink r:id="rId35" w:history="1">
        <w:r w:rsidRPr="0010414C">
          <w:rPr>
            <w:rStyle w:val="ae"/>
            <w:rFonts w:ascii="Times New Roman" w:hAnsi="Times New Roman" w:cs="Times New Roman"/>
            <w:i/>
            <w:sz w:val="20"/>
          </w:rPr>
          <w:t>https://infostat.nsi.bg/</w:t>
        </w:r>
      </w:hyperlink>
    </w:p>
    <w:bookmarkEnd w:id="3"/>
    <w:p w14:paraId="1ABADC82" w14:textId="2ED902DD" w:rsidR="00C15BE2" w:rsidRPr="0044624E" w:rsidRDefault="00C15BE2" w:rsidP="00C15BE2">
      <w:pPr>
        <w:spacing w:after="0" w:line="240" w:lineRule="auto"/>
        <w:ind w:firstLine="706"/>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 xml:space="preserve">Община </w:t>
      </w:r>
      <w:r>
        <w:rPr>
          <w:rFonts w:ascii="Times New Roman" w:hAnsi="Times New Roman" w:cs="Times New Roman"/>
          <w:sz w:val="24"/>
          <w:szCs w:val="24"/>
          <w:lang w:val="bg-BG"/>
        </w:rPr>
        <w:t>Генерал Тошево</w:t>
      </w:r>
      <w:r w:rsidRPr="0044624E">
        <w:rPr>
          <w:rFonts w:ascii="Times New Roman" w:hAnsi="Times New Roman" w:cs="Times New Roman"/>
          <w:sz w:val="24"/>
          <w:szCs w:val="24"/>
          <w:lang w:val="bg-BG"/>
        </w:rPr>
        <w:t xml:space="preserve"> не е засегната от процесите на силна урбанизация, характерни за повечето райони на страната. Въпреки, че населението не е равномерно разпределено по общинската територия, то е сравнително балансирано между града и селата. Това обуславя необходимостта от прилагане на интегриран подход и стимулиране развитието, както на административния център, така и на малките населени места в общината.</w:t>
      </w:r>
    </w:p>
    <w:p w14:paraId="600FDC88" w14:textId="183B1694" w:rsidR="00FF1E94" w:rsidRDefault="00FF1E94" w:rsidP="00FF1E94">
      <w:pPr>
        <w:spacing w:after="0" w:line="240" w:lineRule="auto"/>
        <w:ind w:firstLine="706"/>
        <w:jc w:val="both"/>
        <w:rPr>
          <w:rFonts w:ascii="Times New Roman" w:hAnsi="Times New Roman" w:cs="Times New Roman"/>
          <w:sz w:val="24"/>
          <w:szCs w:val="24"/>
        </w:rPr>
      </w:pPr>
      <w:r w:rsidRPr="001E19D6">
        <w:rPr>
          <w:rFonts w:ascii="Times New Roman" w:hAnsi="Times New Roman" w:cs="Times New Roman"/>
          <w:sz w:val="24"/>
          <w:szCs w:val="24"/>
        </w:rPr>
        <w:t xml:space="preserve">Влошаващите се демографски показатели продължават да влияят негативно върху социално-икономическите процеси и създават естествени бариери пред постигане целите на Плана за интегрирано развитие на община </w:t>
      </w:r>
      <w:r>
        <w:rPr>
          <w:rFonts w:ascii="Times New Roman" w:hAnsi="Times New Roman" w:cs="Times New Roman"/>
          <w:sz w:val="24"/>
          <w:szCs w:val="24"/>
        </w:rPr>
        <w:t>Генерал Тошево</w:t>
      </w:r>
      <w:r w:rsidRPr="001E19D6">
        <w:rPr>
          <w:rFonts w:ascii="Times New Roman" w:hAnsi="Times New Roman" w:cs="Times New Roman"/>
          <w:sz w:val="24"/>
          <w:szCs w:val="24"/>
        </w:rPr>
        <w:t xml:space="preserve"> 2021-2027 г.</w:t>
      </w:r>
    </w:p>
    <w:bookmarkEnd w:id="2"/>
    <w:p w14:paraId="6519B6B2" w14:textId="53A9FA35" w:rsidR="008D74B6" w:rsidRPr="00825CC9" w:rsidRDefault="008D74B6" w:rsidP="009F59FD">
      <w:pPr>
        <w:spacing w:after="0" w:line="240" w:lineRule="auto"/>
        <w:ind w:firstLine="706"/>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xml:space="preserve">Тенденциите, като намаляваща раждаемост и застаряване на населението, се наблюдават и в останалите общини на област </w:t>
      </w:r>
      <w:r w:rsidR="001E6336" w:rsidRPr="00825CC9">
        <w:rPr>
          <w:rFonts w:ascii="Times New Roman" w:hAnsi="Times New Roman" w:cs="Times New Roman"/>
          <w:sz w:val="24"/>
          <w:szCs w:val="24"/>
          <w:lang w:val="bg-BG"/>
        </w:rPr>
        <w:t>Добрич и СИ</w:t>
      </w:r>
      <w:r w:rsidRPr="00825CC9">
        <w:rPr>
          <w:rFonts w:ascii="Times New Roman" w:hAnsi="Times New Roman" w:cs="Times New Roman"/>
          <w:sz w:val="24"/>
          <w:szCs w:val="24"/>
          <w:lang w:val="bg-BG"/>
        </w:rPr>
        <w:t>Р и са симптоматични за страната като цяло</w:t>
      </w:r>
      <w:r w:rsidR="001E6336" w:rsidRPr="00825CC9">
        <w:rPr>
          <w:rFonts w:ascii="Times New Roman" w:hAnsi="Times New Roman" w:cs="Times New Roman"/>
          <w:sz w:val="24"/>
          <w:szCs w:val="24"/>
          <w:lang w:val="bg-BG"/>
        </w:rPr>
        <w:t>.</w:t>
      </w:r>
      <w:r w:rsidRPr="00825CC9">
        <w:rPr>
          <w:rFonts w:ascii="Times New Roman" w:hAnsi="Times New Roman" w:cs="Times New Roman"/>
          <w:sz w:val="24"/>
          <w:szCs w:val="24"/>
          <w:lang w:val="bg-BG"/>
        </w:rPr>
        <w:t xml:space="preserve"> В допълнение продължават да се наблюдават и задълбочават негативни тенденции, като по-високи нива на смъртност и интензивна външна миграция. Комбинацията от тези негативни процеси дава основание да се говори за демографска криза и изправя сериозни предизвикателства пред бъдещото функциониране на системите на социално осигуряване и подпомагане, здравеопазване, образование и публични финанси в общината. </w:t>
      </w:r>
    </w:p>
    <w:p w14:paraId="2682C985" w14:textId="77777777" w:rsidR="008D74B6" w:rsidRPr="00825CC9" w:rsidRDefault="008D74B6" w:rsidP="009F59FD">
      <w:pPr>
        <w:spacing w:after="0" w:line="240" w:lineRule="auto"/>
        <w:ind w:firstLine="706"/>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Като цяло, текущата демографска картина и перспективите за нейното развитие в средносрочен и дългосрочен план показват, че при равни други условия (при непроменени политики) демографският фактор ще компрометира възможността на икономическата система да генерира висок и устойчив растеж и ще понижава ефективността на икономическата политика, насочена към осигуряването на (предпоставки за) такъв растеж.</w:t>
      </w:r>
    </w:p>
    <w:p w14:paraId="0279BAA7" w14:textId="77777777" w:rsidR="008D74B6" w:rsidRDefault="008D74B6" w:rsidP="00B71632">
      <w:pPr>
        <w:spacing w:after="0" w:line="240" w:lineRule="auto"/>
        <w:ind w:firstLine="706"/>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Политиката за преодоляване на демографската криза в района трябва да е насочена към подобряване на инвестиционната среда, защото инвестициите са тези, които създават работни места и доходи, като по този начин задържат и привличат млади хора за живот и работа в общината.</w:t>
      </w:r>
    </w:p>
    <w:p w14:paraId="12FA4926" w14:textId="77777777" w:rsidR="008D74B6" w:rsidRPr="00D703A3" w:rsidRDefault="008D74B6" w:rsidP="00AC4C79">
      <w:pPr>
        <w:autoSpaceDE w:val="0"/>
        <w:autoSpaceDN w:val="0"/>
        <w:adjustRightInd w:val="0"/>
        <w:spacing w:before="240" w:line="240" w:lineRule="auto"/>
        <w:jc w:val="both"/>
        <w:rPr>
          <w:rFonts w:ascii="Times New Roman" w:eastAsia="SymbolMT" w:hAnsi="Times New Roman"/>
          <w:b/>
          <w:bCs/>
          <w:i/>
          <w:iCs/>
          <w:sz w:val="28"/>
          <w:szCs w:val="28"/>
        </w:rPr>
      </w:pPr>
      <w:r w:rsidRPr="005C4AE0">
        <w:rPr>
          <w:rFonts w:ascii="Times New Roman" w:eastAsia="SymbolMT" w:hAnsi="Times New Roman" w:cs="Times New Roman"/>
          <w:b/>
          <w:bCs/>
          <w:i/>
          <w:iCs/>
          <w:sz w:val="28"/>
          <w:szCs w:val="28"/>
          <w:lang w:val="ru-RU"/>
        </w:rPr>
        <w:t>2.2. Пазар на труда – заетост и безработица</w:t>
      </w:r>
      <w:r w:rsidRPr="00D703A3">
        <w:rPr>
          <w:rFonts w:ascii="Times New Roman" w:eastAsia="SymbolMT" w:hAnsi="Times New Roman" w:cs="Times New Roman"/>
          <w:b/>
          <w:bCs/>
          <w:i/>
          <w:iCs/>
          <w:sz w:val="28"/>
          <w:szCs w:val="28"/>
          <w:lang w:val="ru-RU"/>
        </w:rPr>
        <w:t xml:space="preserve"> </w:t>
      </w:r>
    </w:p>
    <w:p w14:paraId="26D4FE4A" w14:textId="77777777" w:rsidR="008D74B6" w:rsidRPr="00825CC9" w:rsidRDefault="008D74B6" w:rsidP="00102995">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lastRenderedPageBreak/>
        <w:t xml:space="preserve">Пазарът на труда в община </w:t>
      </w:r>
      <w:r w:rsidR="000D6E7E"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lang w:val="bg-BG"/>
        </w:rPr>
        <w:t xml:space="preserve"> е негативно повлиян от демографските процеси, при ясна перспектива за изостряне на отрицателните им въздействия още в средносрочен период. Трайните тенденции на демографски неравновесия между раждаемост и смъртност се допълват от засилени емиграционни вълни, най-вече на млади хора в трудоспособна възраст, което се оказва критично за местния пазар на труда. Важни за настоящето и още по-важни за бъдещето са възпроизводството на населението и на работната сила. Демографското възпроизводство е важно за наличието на човешки ресурси за развитие на икономиката. Структурите на населението по възраст и пол предопределят раждаемостта, но и работната сила и нейната производителност на пазара на труда. </w:t>
      </w:r>
    </w:p>
    <w:p w14:paraId="542C324D" w14:textId="77777777" w:rsidR="008D74B6" w:rsidRPr="00825CC9" w:rsidRDefault="008D74B6" w:rsidP="00102995">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xml:space="preserve">Формирането на работната сила е процес, осъществяващ се извън пазара на труда и в този смисъл неговите количествени параметри са предопределени от демографските процеси и най-вече от процесите на раждаемост, смъртност, естествен прираст на населението и емиграционните му движения. Намаляването на работната сила е фактор силно ограничаващ икономическия растеж на община </w:t>
      </w:r>
      <w:r w:rsidR="00FA2B51"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lang w:val="bg-BG"/>
        </w:rPr>
        <w:t>. Друг такъв фактор е ниската икономическа активност на населението в активна трудоспособна възраст.</w:t>
      </w:r>
    </w:p>
    <w:p w14:paraId="3E929082" w14:textId="77777777" w:rsidR="008D74B6" w:rsidRDefault="008D74B6" w:rsidP="00102995">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Причините за ниските коефициенти на икономическа активност и заетост в общината освен демографската криза са слабата инвестиционна активност, липсата на работни места и най-вече несъответствието между професионалната квалификация на свободната работна сила и пазара на труда. Наблюдава се дефицит на квалифицирана работна ръка и на регионално ниво (в райони намиращи се далеч от индустриални и административни центрове, планински райони) и на подотраслово ниво (за някои професионални тенденции и професии). Несъответствието между предлаганите и търсените квалификации е очевидно предимно в следните групи: незавършилите училище, млади хора, завършващи средно образование и тези без или с много ниско ниво на професионална квалификация. Това несъответствие се наблюдава също така в групите от хора с образование и професионални квалификации, но без стаж, както и в групата на продължително безработните. Бързо нарастват нуждите от квалифицирана работна ръка, свързани с въвеждането и използването на нови производствени, информационни и комуникационни технологии. В същото време младите квалифицирани кадри предпочитат да напуснат родните места и да работят в големи градове у нас или в чужбина. Пазарът на труда изпитва остър недостиг на квалифицирани кадри, а в същото време безработицата сред лицата без образование и квалификация остава сравнително висока.</w:t>
      </w:r>
    </w:p>
    <w:p w14:paraId="5922E8E0" w14:textId="77777777" w:rsidR="005C4AE0" w:rsidRDefault="005C4AE0" w:rsidP="005C4AE0">
      <w:pPr>
        <w:autoSpaceDE w:val="0"/>
        <w:autoSpaceDN w:val="0"/>
        <w:adjustRightInd w:val="0"/>
        <w:spacing w:after="0"/>
        <w:ind w:firstLine="720"/>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 xml:space="preserve">Коефициентът на безработица представлява относителният дял на безработните лица от икономически активното население (работната сила). </w:t>
      </w:r>
    </w:p>
    <w:p w14:paraId="2B4CADD2" w14:textId="39EE1376" w:rsidR="005C4AE0" w:rsidRDefault="005C4AE0" w:rsidP="005C4AE0">
      <w:pPr>
        <w:spacing w:after="0" w:line="240" w:lineRule="auto"/>
        <w:ind w:firstLine="709"/>
        <w:jc w:val="both"/>
        <w:rPr>
          <w:rFonts w:ascii="Times New Roman" w:hAnsi="Times New Roman" w:cs="Times New Roman"/>
          <w:color w:val="000000" w:themeColor="text1"/>
          <w:sz w:val="24"/>
          <w:szCs w:val="24"/>
          <w:lang w:val="bg-BG"/>
        </w:rPr>
      </w:pPr>
      <w:r w:rsidRPr="00E80655">
        <w:rPr>
          <w:rFonts w:ascii="Times New Roman" w:hAnsi="Times New Roman" w:cs="Times New Roman"/>
          <w:color w:val="000000" w:themeColor="text1"/>
          <w:sz w:val="24"/>
          <w:szCs w:val="24"/>
        </w:rPr>
        <w:t xml:space="preserve">Върху пазара на труда силно влияние </w:t>
      </w:r>
      <w:r>
        <w:rPr>
          <w:rFonts w:ascii="Times New Roman" w:hAnsi="Times New Roman" w:cs="Times New Roman"/>
          <w:color w:val="000000" w:themeColor="text1"/>
          <w:sz w:val="24"/>
          <w:szCs w:val="24"/>
        </w:rPr>
        <w:t>през последн</w:t>
      </w:r>
      <w:r>
        <w:rPr>
          <w:rFonts w:ascii="Times New Roman" w:hAnsi="Times New Roman" w:cs="Times New Roman"/>
          <w:color w:val="000000" w:themeColor="text1"/>
          <w:sz w:val="24"/>
          <w:szCs w:val="24"/>
          <w:lang w:val="bg-BG"/>
        </w:rPr>
        <w:t>ит</w:t>
      </w:r>
      <w:r>
        <w:rPr>
          <w:rFonts w:ascii="Times New Roman" w:hAnsi="Times New Roman" w:cs="Times New Roman"/>
          <w:color w:val="000000" w:themeColor="text1"/>
          <w:sz w:val="24"/>
          <w:szCs w:val="24"/>
        </w:rPr>
        <w:t xml:space="preserve">е години </w:t>
      </w:r>
      <w:r w:rsidRPr="00E80655">
        <w:rPr>
          <w:rFonts w:ascii="Times New Roman" w:hAnsi="Times New Roman" w:cs="Times New Roman"/>
          <w:color w:val="000000" w:themeColor="text1"/>
          <w:sz w:val="24"/>
          <w:szCs w:val="24"/>
        </w:rPr>
        <w:t>оказват пандемията от коронавирус</w:t>
      </w:r>
      <w:r>
        <w:rPr>
          <w:rFonts w:ascii="Times New Roman" w:hAnsi="Times New Roman" w:cs="Times New Roman"/>
          <w:color w:val="000000" w:themeColor="text1"/>
          <w:sz w:val="24"/>
          <w:szCs w:val="24"/>
        </w:rPr>
        <w:t>, финансовите кризи</w:t>
      </w:r>
      <w:r w:rsidRPr="00E80655">
        <w:rPr>
          <w:rFonts w:ascii="Times New Roman" w:hAnsi="Times New Roman" w:cs="Times New Roman"/>
          <w:color w:val="000000" w:themeColor="text1"/>
          <w:sz w:val="24"/>
          <w:szCs w:val="24"/>
        </w:rPr>
        <w:t xml:space="preserve"> и намаляващия брой на икономически активното население, което служи за база при изчисляване равнището на безработица. </w:t>
      </w:r>
    </w:p>
    <w:p w14:paraId="302F97BC" w14:textId="77777777" w:rsidR="005C4AE0" w:rsidRPr="00E80655" w:rsidRDefault="005C4AE0" w:rsidP="005C4AE0">
      <w:pPr>
        <w:spacing w:after="0" w:line="240" w:lineRule="auto"/>
        <w:ind w:firstLine="709"/>
        <w:jc w:val="both"/>
        <w:rPr>
          <w:rFonts w:ascii="Times New Roman" w:hAnsi="Times New Roman" w:cs="Times New Roman"/>
          <w:color w:val="000000" w:themeColor="text1"/>
          <w:sz w:val="24"/>
          <w:szCs w:val="24"/>
        </w:rPr>
      </w:pPr>
      <w:r w:rsidRPr="00E80655">
        <w:rPr>
          <w:rFonts w:ascii="Times New Roman" w:hAnsi="Times New Roman" w:cs="Times New Roman"/>
          <w:color w:val="000000" w:themeColor="text1"/>
          <w:sz w:val="24"/>
          <w:szCs w:val="24"/>
        </w:rPr>
        <w:t>Важен показател, който характеризира влиянието на ПИРО върху социално-икономическите процеси в целевата територия е равнището на заетост и безработица.</w:t>
      </w:r>
    </w:p>
    <w:p w14:paraId="2CDCD200" w14:textId="77777777" w:rsidR="005C4AE0" w:rsidRDefault="005C4AE0" w:rsidP="005C4AE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Безработицата в община Генерал Тошево в периода 2021-2023 г. има променливи стойности първо намалява с 2,08%, през 2022 г. спрямо 2021 г., но през 2023 г. се увеличава и достига 12,47%. Върху процесите на пазара на труда силно влияние оказват пандемията от коронавирус и намаляващия брой на икономически активното население, което служи за база при изчисляване равнището на безработица. П</w:t>
      </w:r>
      <w:r w:rsidRPr="001E19D6">
        <w:rPr>
          <w:rFonts w:ascii="Times New Roman" w:hAnsi="Times New Roman" w:cs="Times New Roman"/>
          <w:color w:val="000000" w:themeColor="text1"/>
          <w:sz w:val="24"/>
          <w:szCs w:val="24"/>
        </w:rPr>
        <w:t xml:space="preserve">рез 2022 г. </w:t>
      </w:r>
      <w:r>
        <w:rPr>
          <w:rFonts w:ascii="Times New Roman" w:hAnsi="Times New Roman" w:cs="Times New Roman"/>
          <w:color w:val="000000" w:themeColor="text1"/>
          <w:sz w:val="24"/>
          <w:szCs w:val="24"/>
        </w:rPr>
        <w:t xml:space="preserve">безработицата </w:t>
      </w:r>
      <w:r w:rsidRPr="001E19D6">
        <w:rPr>
          <w:rFonts w:ascii="Times New Roman" w:hAnsi="Times New Roman" w:cs="Times New Roman"/>
          <w:color w:val="000000" w:themeColor="text1"/>
          <w:sz w:val="24"/>
          <w:szCs w:val="24"/>
        </w:rPr>
        <w:t xml:space="preserve">достига най-ниската си стойност </w:t>
      </w:r>
      <w:r>
        <w:rPr>
          <w:rFonts w:ascii="Times New Roman" w:hAnsi="Times New Roman" w:cs="Times New Roman"/>
          <w:color w:val="000000" w:themeColor="text1"/>
          <w:sz w:val="24"/>
          <w:szCs w:val="24"/>
        </w:rPr>
        <w:t xml:space="preserve">(9,6%) </w:t>
      </w:r>
      <w:r w:rsidRPr="001E19D6">
        <w:rPr>
          <w:rFonts w:ascii="Times New Roman" w:hAnsi="Times New Roman" w:cs="Times New Roman"/>
          <w:color w:val="000000" w:themeColor="text1"/>
          <w:sz w:val="24"/>
          <w:szCs w:val="24"/>
        </w:rPr>
        <w:t xml:space="preserve">за </w:t>
      </w:r>
      <w:r>
        <w:rPr>
          <w:rFonts w:ascii="Times New Roman" w:hAnsi="Times New Roman" w:cs="Times New Roman"/>
          <w:color w:val="000000" w:themeColor="text1"/>
          <w:sz w:val="24"/>
          <w:szCs w:val="24"/>
        </w:rPr>
        <w:t xml:space="preserve">периода на прилагане на ПИРО. </w:t>
      </w:r>
    </w:p>
    <w:p w14:paraId="2E712783" w14:textId="6AAE0110" w:rsidR="005C4AE0" w:rsidRPr="000052DE" w:rsidRDefault="005C4AE0" w:rsidP="005C4AE0">
      <w:pPr>
        <w:tabs>
          <w:tab w:val="left" w:pos="0"/>
          <w:tab w:val="left" w:pos="720"/>
        </w:tabs>
        <w:autoSpaceDE w:val="0"/>
        <w:autoSpaceDN w:val="0"/>
        <w:adjustRightInd w:val="0"/>
        <w:spacing w:before="120" w:after="120" w:line="240" w:lineRule="auto"/>
        <w:jc w:val="center"/>
        <w:rPr>
          <w:rFonts w:ascii="Times New Roman" w:hAnsi="Times New Roman" w:cs="Times New Roman"/>
          <w:b/>
          <w:color w:val="000000" w:themeColor="text1"/>
          <w:sz w:val="24"/>
          <w:szCs w:val="24"/>
        </w:rPr>
      </w:pPr>
      <w:r w:rsidRPr="000052DE">
        <w:rPr>
          <w:rFonts w:ascii="Times New Roman" w:hAnsi="Times New Roman" w:cs="Times New Roman"/>
          <w:b/>
          <w:color w:val="000000" w:themeColor="text1"/>
          <w:sz w:val="24"/>
          <w:szCs w:val="24"/>
        </w:rPr>
        <w:lastRenderedPageBreak/>
        <w:t xml:space="preserve">Таблица </w:t>
      </w:r>
      <w:r>
        <w:rPr>
          <w:rFonts w:ascii="Times New Roman" w:hAnsi="Times New Roman" w:cs="Times New Roman"/>
          <w:b/>
          <w:color w:val="000000" w:themeColor="text1"/>
          <w:sz w:val="24"/>
          <w:szCs w:val="24"/>
          <w:lang w:val="bg-BG"/>
        </w:rPr>
        <w:t>2</w:t>
      </w:r>
      <w:r w:rsidRPr="000052DE">
        <w:rPr>
          <w:rFonts w:ascii="Times New Roman" w:hAnsi="Times New Roman" w:cs="Times New Roman"/>
          <w:b/>
          <w:color w:val="000000" w:themeColor="text1"/>
          <w:sz w:val="24"/>
          <w:szCs w:val="24"/>
        </w:rPr>
        <w:t>2: Средногод</w:t>
      </w:r>
      <w:r>
        <w:rPr>
          <w:rFonts w:ascii="Times New Roman" w:hAnsi="Times New Roman" w:cs="Times New Roman"/>
          <w:b/>
          <w:color w:val="000000" w:themeColor="text1"/>
          <w:sz w:val="24"/>
          <w:szCs w:val="24"/>
        </w:rPr>
        <w:t>ишно</w:t>
      </w:r>
      <w:r w:rsidRPr="000052DE">
        <w:rPr>
          <w:rFonts w:ascii="Times New Roman" w:hAnsi="Times New Roman" w:cs="Times New Roman"/>
          <w:b/>
          <w:color w:val="000000" w:themeColor="text1"/>
          <w:sz w:val="24"/>
          <w:szCs w:val="24"/>
        </w:rPr>
        <w:t xml:space="preserve"> равнище на безработица в община </w:t>
      </w:r>
      <w:r>
        <w:rPr>
          <w:rFonts w:ascii="Times New Roman" w:hAnsi="Times New Roman" w:cs="Times New Roman"/>
          <w:b/>
          <w:color w:val="000000" w:themeColor="text1"/>
          <w:sz w:val="24"/>
          <w:szCs w:val="24"/>
        </w:rPr>
        <w:t>Генерал Тошево</w:t>
      </w:r>
      <w:r w:rsidRPr="000052DE">
        <w:rPr>
          <w:rFonts w:ascii="Times New Roman" w:hAnsi="Times New Roman" w:cs="Times New Roman"/>
          <w:b/>
          <w:color w:val="000000" w:themeColor="text1"/>
          <w:sz w:val="24"/>
          <w:szCs w:val="24"/>
        </w:rPr>
        <w:t xml:space="preserve"> за периода 20</w:t>
      </w:r>
      <w:r>
        <w:rPr>
          <w:rFonts w:ascii="Times New Roman" w:hAnsi="Times New Roman" w:cs="Times New Roman"/>
          <w:b/>
          <w:color w:val="000000" w:themeColor="text1"/>
          <w:sz w:val="24"/>
          <w:szCs w:val="24"/>
        </w:rPr>
        <w:t>21</w:t>
      </w:r>
      <w:r w:rsidRPr="000052DE">
        <w:rPr>
          <w:rFonts w:ascii="Times New Roman" w:hAnsi="Times New Roman" w:cs="Times New Roman"/>
          <w:b/>
          <w:color w:val="000000" w:themeColor="text1"/>
          <w:sz w:val="24"/>
          <w:szCs w:val="24"/>
        </w:rPr>
        <w:t xml:space="preserve"> - 202</w:t>
      </w:r>
      <w:r>
        <w:rPr>
          <w:rFonts w:ascii="Times New Roman" w:hAnsi="Times New Roman" w:cs="Times New Roman"/>
          <w:b/>
          <w:color w:val="000000" w:themeColor="text1"/>
          <w:sz w:val="24"/>
          <w:szCs w:val="24"/>
        </w:rPr>
        <w:t>3</w:t>
      </w:r>
      <w:r w:rsidRPr="000052DE">
        <w:rPr>
          <w:rFonts w:ascii="Times New Roman" w:hAnsi="Times New Roman" w:cs="Times New Roman"/>
          <w:b/>
          <w:color w:val="000000" w:themeColor="text1"/>
          <w:sz w:val="24"/>
          <w:szCs w:val="24"/>
        </w:rPr>
        <w:t xml:space="preserve"> г.</w:t>
      </w:r>
    </w:p>
    <w:tbl>
      <w:tblPr>
        <w:tblW w:w="5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68"/>
        <w:gridCol w:w="916"/>
        <w:gridCol w:w="916"/>
        <w:gridCol w:w="916"/>
      </w:tblGrid>
      <w:tr w:rsidR="005C4AE0" w:rsidRPr="001E19D6" w14:paraId="4120D577" w14:textId="77777777" w:rsidTr="00790CD8">
        <w:trPr>
          <w:trHeight w:val="338"/>
          <w:jc w:val="center"/>
        </w:trPr>
        <w:tc>
          <w:tcPr>
            <w:tcW w:w="2868" w:type="dxa"/>
            <w:shd w:val="clear" w:color="auto" w:fill="B6DDE8" w:themeFill="accent5" w:themeFillTint="66"/>
            <w:noWrap/>
            <w:vAlign w:val="center"/>
          </w:tcPr>
          <w:p w14:paraId="46059A71" w14:textId="77777777" w:rsidR="005C4AE0" w:rsidRPr="001E19D6" w:rsidRDefault="005C4AE0" w:rsidP="00790CD8">
            <w:pPr>
              <w:spacing w:after="0" w:line="240" w:lineRule="auto"/>
              <w:jc w:val="center"/>
              <w:rPr>
                <w:rFonts w:ascii="Times New Roman" w:hAnsi="Times New Roman" w:cs="Times New Roman"/>
                <w:b/>
                <w:bCs/>
                <w:color w:val="000000" w:themeColor="text1"/>
                <w:sz w:val="20"/>
                <w:szCs w:val="20"/>
              </w:rPr>
            </w:pPr>
            <w:r w:rsidRPr="001E19D6">
              <w:rPr>
                <w:rFonts w:ascii="Times New Roman" w:hAnsi="Times New Roman" w:cs="Times New Roman"/>
                <w:b/>
                <w:bCs/>
                <w:color w:val="000000" w:themeColor="text1"/>
                <w:sz w:val="20"/>
                <w:szCs w:val="20"/>
              </w:rPr>
              <w:t>Показател</w:t>
            </w:r>
          </w:p>
        </w:tc>
        <w:tc>
          <w:tcPr>
            <w:tcW w:w="916" w:type="dxa"/>
            <w:shd w:val="clear" w:color="auto" w:fill="B6DDE8" w:themeFill="accent5" w:themeFillTint="66"/>
            <w:vAlign w:val="center"/>
          </w:tcPr>
          <w:p w14:paraId="6002B053" w14:textId="77777777" w:rsidR="005C4AE0" w:rsidRPr="001E19D6" w:rsidRDefault="005C4AE0" w:rsidP="00790CD8">
            <w:pPr>
              <w:spacing w:after="0" w:line="240" w:lineRule="auto"/>
              <w:jc w:val="center"/>
              <w:rPr>
                <w:rFonts w:ascii="Times New Roman" w:hAnsi="Times New Roman" w:cs="Times New Roman"/>
                <w:b/>
                <w:bCs/>
                <w:color w:val="000000" w:themeColor="text1"/>
                <w:sz w:val="20"/>
                <w:szCs w:val="20"/>
              </w:rPr>
            </w:pPr>
            <w:r w:rsidRPr="001E19D6">
              <w:rPr>
                <w:rFonts w:ascii="Times New Roman" w:hAnsi="Times New Roman" w:cs="Times New Roman"/>
                <w:b/>
                <w:bCs/>
                <w:color w:val="000000" w:themeColor="text1"/>
                <w:sz w:val="20"/>
                <w:szCs w:val="20"/>
              </w:rPr>
              <w:t>2021</w:t>
            </w:r>
          </w:p>
        </w:tc>
        <w:tc>
          <w:tcPr>
            <w:tcW w:w="916" w:type="dxa"/>
            <w:shd w:val="clear" w:color="auto" w:fill="B6DDE8" w:themeFill="accent5" w:themeFillTint="66"/>
            <w:vAlign w:val="center"/>
          </w:tcPr>
          <w:p w14:paraId="623340BC" w14:textId="77777777" w:rsidR="005C4AE0" w:rsidRPr="001E19D6" w:rsidRDefault="005C4AE0" w:rsidP="00790CD8">
            <w:pPr>
              <w:spacing w:after="0" w:line="240" w:lineRule="auto"/>
              <w:jc w:val="center"/>
              <w:rPr>
                <w:rFonts w:ascii="Times New Roman" w:hAnsi="Times New Roman" w:cs="Times New Roman"/>
                <w:b/>
                <w:bCs/>
                <w:color w:val="000000" w:themeColor="text1"/>
                <w:sz w:val="20"/>
                <w:szCs w:val="20"/>
              </w:rPr>
            </w:pPr>
            <w:r w:rsidRPr="001E19D6">
              <w:rPr>
                <w:rFonts w:ascii="Times New Roman" w:hAnsi="Times New Roman" w:cs="Times New Roman"/>
                <w:b/>
                <w:bCs/>
                <w:color w:val="000000" w:themeColor="text1"/>
                <w:sz w:val="20"/>
                <w:szCs w:val="20"/>
              </w:rPr>
              <w:t>2022</w:t>
            </w:r>
          </w:p>
        </w:tc>
        <w:tc>
          <w:tcPr>
            <w:tcW w:w="916" w:type="dxa"/>
            <w:shd w:val="clear" w:color="auto" w:fill="B6DDE8" w:themeFill="accent5" w:themeFillTint="66"/>
            <w:vAlign w:val="center"/>
          </w:tcPr>
          <w:p w14:paraId="63474B4E" w14:textId="77777777" w:rsidR="005C4AE0" w:rsidRPr="001E19D6" w:rsidRDefault="005C4AE0" w:rsidP="00790CD8">
            <w:pPr>
              <w:spacing w:after="0" w:line="240" w:lineRule="auto"/>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2023</w:t>
            </w:r>
          </w:p>
        </w:tc>
      </w:tr>
      <w:tr w:rsidR="005C4AE0" w:rsidRPr="001E19D6" w14:paraId="478C1C52" w14:textId="77777777" w:rsidTr="00790CD8">
        <w:trPr>
          <w:trHeight w:val="253"/>
          <w:jc w:val="center"/>
        </w:trPr>
        <w:tc>
          <w:tcPr>
            <w:tcW w:w="2868" w:type="dxa"/>
            <w:shd w:val="clear" w:color="auto" w:fill="FFFFFF" w:themeFill="background1"/>
            <w:noWrap/>
            <w:vAlign w:val="center"/>
          </w:tcPr>
          <w:p w14:paraId="23A9FFD0" w14:textId="77777777" w:rsidR="005C4AE0" w:rsidRPr="001E19D6" w:rsidRDefault="005C4AE0" w:rsidP="00790CD8">
            <w:pPr>
              <w:spacing w:after="0" w:line="240" w:lineRule="auto"/>
              <w:rPr>
                <w:rFonts w:ascii="Times New Roman" w:hAnsi="Times New Roman" w:cs="Times New Roman"/>
                <w:b/>
                <w:bCs/>
                <w:color w:val="000000" w:themeColor="text1"/>
                <w:sz w:val="20"/>
                <w:szCs w:val="20"/>
              </w:rPr>
            </w:pPr>
            <w:r w:rsidRPr="001E19D6">
              <w:rPr>
                <w:rFonts w:ascii="Times New Roman" w:hAnsi="Times New Roman" w:cs="Times New Roman"/>
                <w:b/>
                <w:bCs/>
                <w:color w:val="000000" w:themeColor="text1"/>
                <w:sz w:val="20"/>
                <w:szCs w:val="20"/>
              </w:rPr>
              <w:t>Равнище на безработица (%)</w:t>
            </w:r>
          </w:p>
        </w:tc>
        <w:tc>
          <w:tcPr>
            <w:tcW w:w="916" w:type="dxa"/>
            <w:shd w:val="clear" w:color="auto" w:fill="FFFFFF" w:themeFill="background1"/>
            <w:vAlign w:val="center"/>
          </w:tcPr>
          <w:p w14:paraId="4BC79046" w14:textId="77777777" w:rsidR="005C4AE0" w:rsidRPr="001E19D6" w:rsidRDefault="005C4AE0" w:rsidP="00790CD8">
            <w:pPr>
              <w:spacing w:after="0" w:line="240" w:lineRule="auto"/>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11,68</w:t>
            </w:r>
          </w:p>
        </w:tc>
        <w:tc>
          <w:tcPr>
            <w:tcW w:w="916" w:type="dxa"/>
            <w:shd w:val="clear" w:color="auto" w:fill="FFFFFF" w:themeFill="background1"/>
            <w:vAlign w:val="center"/>
          </w:tcPr>
          <w:p w14:paraId="41F6B2BC" w14:textId="77777777" w:rsidR="005C4AE0" w:rsidRPr="001E19D6" w:rsidRDefault="005C4AE0" w:rsidP="00790CD8">
            <w:pPr>
              <w:spacing w:after="0" w:line="240" w:lineRule="auto"/>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9</w:t>
            </w:r>
            <w:r w:rsidRPr="001E19D6">
              <w:rPr>
                <w:rFonts w:ascii="Times New Roman" w:hAnsi="Times New Roman" w:cs="Times New Roman"/>
                <w:b/>
                <w:bCs/>
                <w:color w:val="000000" w:themeColor="text1"/>
                <w:sz w:val="20"/>
                <w:szCs w:val="20"/>
              </w:rPr>
              <w:t>,6</w:t>
            </w:r>
          </w:p>
        </w:tc>
        <w:tc>
          <w:tcPr>
            <w:tcW w:w="916" w:type="dxa"/>
            <w:shd w:val="clear" w:color="auto" w:fill="FFFFFF" w:themeFill="background1"/>
            <w:vAlign w:val="center"/>
          </w:tcPr>
          <w:p w14:paraId="30339FF4" w14:textId="77777777" w:rsidR="005C4AE0" w:rsidRPr="001E19D6" w:rsidRDefault="005C4AE0" w:rsidP="00790CD8">
            <w:pPr>
              <w:spacing w:after="0" w:line="240" w:lineRule="auto"/>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12,47</w:t>
            </w:r>
          </w:p>
        </w:tc>
      </w:tr>
    </w:tbl>
    <w:p w14:paraId="652756F8" w14:textId="77777777" w:rsidR="005C4AE0" w:rsidRDefault="005C4AE0" w:rsidP="005C4AE0">
      <w:pPr>
        <w:spacing w:after="120" w:line="240" w:lineRule="auto"/>
        <w:jc w:val="center"/>
        <w:rPr>
          <w:rFonts w:ascii="Times New Roman" w:hAnsi="Times New Roman" w:cs="Times New Roman"/>
          <w:i/>
          <w:color w:val="000000" w:themeColor="text1"/>
          <w:sz w:val="20"/>
          <w:szCs w:val="20"/>
        </w:rPr>
      </w:pPr>
      <w:r w:rsidRPr="001E19D6">
        <w:rPr>
          <w:rFonts w:ascii="Times New Roman" w:hAnsi="Times New Roman" w:cs="Times New Roman"/>
          <w:i/>
          <w:color w:val="000000" w:themeColor="text1"/>
          <w:sz w:val="20"/>
          <w:szCs w:val="20"/>
        </w:rPr>
        <w:t xml:space="preserve">Източник: Дирекция „Бюро по труда” – </w:t>
      </w:r>
      <w:r>
        <w:rPr>
          <w:rFonts w:ascii="Times New Roman" w:hAnsi="Times New Roman" w:cs="Times New Roman"/>
          <w:i/>
          <w:color w:val="000000" w:themeColor="text1"/>
          <w:sz w:val="20"/>
          <w:szCs w:val="20"/>
        </w:rPr>
        <w:t>Генерал Тошево</w:t>
      </w:r>
    </w:p>
    <w:p w14:paraId="3140587D" w14:textId="77777777" w:rsidR="005C4AE0" w:rsidRDefault="005C4AE0" w:rsidP="005C4AE0">
      <w:pPr>
        <w:tabs>
          <w:tab w:val="left" w:pos="0"/>
          <w:tab w:val="left" w:pos="720"/>
        </w:tabs>
        <w:autoSpaceDE w:val="0"/>
        <w:autoSpaceDN w:val="0"/>
        <w:adjustRightInd w:val="0"/>
        <w:spacing w:before="120" w:after="240" w:line="240" w:lineRule="auto"/>
        <w:contextualSpacing/>
        <w:jc w:val="both"/>
        <w:rPr>
          <w:rFonts w:ascii="Times New Roman" w:hAnsi="Times New Roman" w:cs="Times New Roman"/>
          <w:color w:val="000000" w:themeColor="text1"/>
          <w:sz w:val="24"/>
          <w:szCs w:val="24"/>
        </w:rPr>
      </w:pPr>
      <w:r w:rsidRPr="001E19D6">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През отчетната</w:t>
      </w:r>
      <w:r w:rsidRPr="001E19D6">
        <w:rPr>
          <w:rFonts w:ascii="Times New Roman" w:hAnsi="Times New Roman" w:cs="Times New Roman"/>
          <w:color w:val="000000" w:themeColor="text1"/>
          <w:sz w:val="24"/>
          <w:szCs w:val="24"/>
        </w:rPr>
        <w:t xml:space="preserve"> 202</w:t>
      </w:r>
      <w:r>
        <w:rPr>
          <w:rFonts w:ascii="Times New Roman" w:hAnsi="Times New Roman" w:cs="Times New Roman"/>
          <w:color w:val="000000" w:themeColor="text1"/>
          <w:sz w:val="24"/>
          <w:szCs w:val="24"/>
        </w:rPr>
        <w:t>3</w:t>
      </w:r>
      <w:r w:rsidRPr="001E19D6">
        <w:rPr>
          <w:rFonts w:ascii="Times New Roman" w:hAnsi="Times New Roman" w:cs="Times New Roman"/>
          <w:color w:val="000000" w:themeColor="text1"/>
          <w:sz w:val="24"/>
          <w:szCs w:val="24"/>
        </w:rPr>
        <w:t xml:space="preserve"> г. </w:t>
      </w:r>
      <w:r>
        <w:rPr>
          <w:rFonts w:ascii="Times New Roman" w:hAnsi="Times New Roman" w:cs="Times New Roman"/>
          <w:color w:val="000000" w:themeColor="text1"/>
          <w:sz w:val="24"/>
          <w:szCs w:val="24"/>
        </w:rPr>
        <w:t>равнището на безработица се повишава и достига 12,47</w:t>
      </w:r>
      <w:r w:rsidRPr="001E19D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което ниво е повече от два пъти по-високо от </w:t>
      </w:r>
      <w:r w:rsidRPr="001E19D6">
        <w:rPr>
          <w:rFonts w:ascii="Times New Roman" w:hAnsi="Times New Roman" w:cs="Times New Roman"/>
          <w:color w:val="000000" w:themeColor="text1"/>
          <w:sz w:val="24"/>
          <w:szCs w:val="24"/>
        </w:rPr>
        <w:t xml:space="preserve">средните за област </w:t>
      </w:r>
      <w:r>
        <w:rPr>
          <w:rFonts w:ascii="Times New Roman" w:hAnsi="Times New Roman" w:cs="Times New Roman"/>
          <w:color w:val="000000" w:themeColor="text1"/>
          <w:sz w:val="24"/>
          <w:szCs w:val="24"/>
        </w:rPr>
        <w:t>Добрич</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5,6%)</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и</w:t>
      </w:r>
      <w:r w:rsidRPr="001E19D6">
        <w:rPr>
          <w:rFonts w:ascii="Times New Roman" w:hAnsi="Times New Roman" w:cs="Times New Roman"/>
          <w:color w:val="000000" w:themeColor="text1"/>
          <w:sz w:val="24"/>
          <w:szCs w:val="24"/>
        </w:rPr>
        <w:t xml:space="preserve"> за страната (</w:t>
      </w:r>
      <w:r>
        <w:rPr>
          <w:rFonts w:ascii="Times New Roman" w:hAnsi="Times New Roman" w:cs="Times New Roman"/>
          <w:color w:val="000000" w:themeColor="text1"/>
          <w:sz w:val="24"/>
          <w:szCs w:val="24"/>
        </w:rPr>
        <w:t>5,6</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Средногодишното равнище на безработица в община Генерал Тошево е изчислявано при данни за 2021 и 2022 г. 5405 души икономически активно население, а за 2023 г. – 3912.</w:t>
      </w:r>
    </w:p>
    <w:p w14:paraId="0C8F7893" w14:textId="77777777" w:rsidR="005C4AE0" w:rsidRDefault="005C4AE0" w:rsidP="005C4AE0">
      <w:pPr>
        <w:tabs>
          <w:tab w:val="left" w:pos="0"/>
          <w:tab w:val="left" w:pos="720"/>
        </w:tabs>
        <w:autoSpaceDE w:val="0"/>
        <w:autoSpaceDN w:val="0"/>
        <w:adjustRightInd w:val="0"/>
        <w:spacing w:before="120" w:after="240" w:line="240" w:lineRule="auto"/>
        <w:contextualSpacing/>
        <w:jc w:val="both"/>
        <w:rPr>
          <w:rFonts w:ascii="Times New Roman" w:hAnsi="Times New Roman" w:cs="Times New Roman"/>
          <w:color w:val="FF0000"/>
          <w:sz w:val="24"/>
          <w:szCs w:val="24"/>
        </w:rPr>
      </w:pPr>
      <w:r>
        <w:rPr>
          <w:rFonts w:ascii="Times New Roman" w:hAnsi="Times New Roman" w:cs="Times New Roman"/>
          <w:sz w:val="24"/>
          <w:szCs w:val="24"/>
        </w:rPr>
        <w:tab/>
      </w:r>
      <w:r>
        <w:rPr>
          <w:rFonts w:ascii="Times New Roman" w:hAnsi="Times New Roman" w:cs="Times New Roman"/>
          <w:color w:val="FF0000"/>
          <w:sz w:val="24"/>
          <w:szCs w:val="24"/>
        </w:rPr>
        <w:t xml:space="preserve"> </w:t>
      </w:r>
    </w:p>
    <w:p w14:paraId="7711459D" w14:textId="2C84F769" w:rsidR="005C4AE0" w:rsidRDefault="005C4AE0" w:rsidP="005C4AE0">
      <w:pPr>
        <w:spacing w:before="120" w:after="12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Г</w:t>
      </w:r>
      <w:r w:rsidRPr="00E5524C">
        <w:rPr>
          <w:rFonts w:ascii="Times New Roman" w:hAnsi="Times New Roman" w:cs="Times New Roman"/>
          <w:b/>
          <w:color w:val="000000" w:themeColor="text1"/>
          <w:sz w:val="24"/>
          <w:szCs w:val="24"/>
        </w:rPr>
        <w:t xml:space="preserve">рафика </w:t>
      </w:r>
      <w:r>
        <w:rPr>
          <w:rFonts w:ascii="Times New Roman" w:hAnsi="Times New Roman" w:cs="Times New Roman"/>
          <w:b/>
          <w:color w:val="000000" w:themeColor="text1"/>
          <w:sz w:val="24"/>
          <w:szCs w:val="24"/>
          <w:lang w:val="bg-BG"/>
        </w:rPr>
        <w:t>6</w:t>
      </w:r>
      <w:r w:rsidRPr="00E5524C">
        <w:rPr>
          <w:rFonts w:ascii="Times New Roman" w:hAnsi="Times New Roman" w:cs="Times New Roman"/>
          <w:b/>
          <w:color w:val="000000" w:themeColor="text1"/>
          <w:sz w:val="24"/>
          <w:szCs w:val="24"/>
        </w:rPr>
        <w:t xml:space="preserve">: Динамика на безработицата в община </w:t>
      </w:r>
      <w:r>
        <w:rPr>
          <w:rFonts w:ascii="Times New Roman" w:hAnsi="Times New Roman" w:cs="Times New Roman"/>
          <w:b/>
          <w:color w:val="000000" w:themeColor="text1"/>
          <w:sz w:val="24"/>
          <w:szCs w:val="24"/>
        </w:rPr>
        <w:t>Генерал Тошево</w:t>
      </w:r>
      <w:r w:rsidRPr="00E5524C">
        <w:rPr>
          <w:rFonts w:ascii="Times New Roman" w:hAnsi="Times New Roman" w:cs="Times New Roman"/>
          <w:b/>
          <w:color w:val="000000" w:themeColor="text1"/>
          <w:sz w:val="24"/>
          <w:szCs w:val="24"/>
        </w:rPr>
        <w:t xml:space="preserve"> 202</w:t>
      </w:r>
      <w:r>
        <w:rPr>
          <w:rFonts w:ascii="Times New Roman" w:hAnsi="Times New Roman" w:cs="Times New Roman"/>
          <w:b/>
          <w:color w:val="000000" w:themeColor="text1"/>
          <w:sz w:val="24"/>
          <w:szCs w:val="24"/>
        </w:rPr>
        <w:t>1</w:t>
      </w:r>
      <w:r w:rsidRPr="00E5524C">
        <w:rPr>
          <w:rFonts w:ascii="Times New Roman" w:hAnsi="Times New Roman" w:cs="Times New Roman"/>
          <w:b/>
          <w:color w:val="000000" w:themeColor="text1"/>
          <w:sz w:val="24"/>
          <w:szCs w:val="24"/>
        </w:rPr>
        <w:t>-2023 г. (%)</w:t>
      </w:r>
    </w:p>
    <w:p w14:paraId="6CA88A4C" w14:textId="77777777" w:rsidR="005C4AE0" w:rsidRDefault="005C4AE0" w:rsidP="005C4AE0">
      <w:pPr>
        <w:spacing w:before="120" w:after="120" w:line="240" w:lineRule="auto"/>
        <w:jc w:val="center"/>
        <w:rPr>
          <w:rFonts w:ascii="Times New Roman" w:hAnsi="Times New Roman" w:cs="Times New Roman"/>
          <w:b/>
          <w:color w:val="000000" w:themeColor="text1"/>
          <w:sz w:val="24"/>
          <w:szCs w:val="24"/>
        </w:rPr>
      </w:pPr>
      <w:r w:rsidRPr="00EC46BE">
        <w:rPr>
          <w:noProof/>
          <w:lang w:val="bg-BG" w:eastAsia="bg-BG"/>
        </w:rPr>
        <w:drawing>
          <wp:inline distT="0" distB="0" distL="0" distR="0" wp14:anchorId="5897EEBC" wp14:editId="45D78281">
            <wp:extent cx="3721100" cy="2115047"/>
            <wp:effectExtent l="0" t="0" r="0" b="0"/>
            <wp:docPr id="1816928483" name="Диаграма 181692848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8CE85F7" w14:textId="77777777" w:rsidR="005C4AE0" w:rsidRPr="001E19D6" w:rsidRDefault="005C4AE0" w:rsidP="005C4AE0">
      <w:pPr>
        <w:tabs>
          <w:tab w:val="left" w:pos="0"/>
        </w:tabs>
        <w:autoSpaceDE w:val="0"/>
        <w:autoSpaceDN w:val="0"/>
        <w:adjustRightInd w:val="0"/>
        <w:spacing w:after="0" w:line="240" w:lineRule="auto"/>
        <w:jc w:val="center"/>
        <w:rPr>
          <w:rFonts w:ascii="Times New Roman" w:hAnsi="Times New Roman" w:cs="Times New Roman"/>
          <w:color w:val="000000" w:themeColor="text1"/>
          <w:sz w:val="24"/>
          <w:szCs w:val="24"/>
        </w:rPr>
      </w:pPr>
    </w:p>
    <w:p w14:paraId="45F60E0D" w14:textId="77777777" w:rsidR="005C4AE0" w:rsidRDefault="005C4AE0" w:rsidP="005C4AE0">
      <w:pPr>
        <w:tabs>
          <w:tab w:val="left" w:pos="0"/>
          <w:tab w:val="left" w:pos="720"/>
        </w:tabs>
        <w:autoSpaceDE w:val="0"/>
        <w:autoSpaceDN w:val="0"/>
        <w:adjustRightInd w:val="0"/>
        <w:spacing w:before="120" w:after="24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color w:val="FF0000"/>
          <w:sz w:val="24"/>
          <w:szCs w:val="24"/>
        </w:rPr>
        <w:t xml:space="preserve"> </w:t>
      </w:r>
      <w:r w:rsidRPr="00E754A7">
        <w:rPr>
          <w:rFonts w:ascii="Times New Roman" w:hAnsi="Times New Roman" w:cs="Times New Roman"/>
          <w:sz w:val="24"/>
          <w:szCs w:val="24"/>
        </w:rPr>
        <w:t xml:space="preserve">Броят на продължително безработните лица за 2023 г. е </w:t>
      </w:r>
      <w:r>
        <w:rPr>
          <w:rFonts w:ascii="Times New Roman" w:hAnsi="Times New Roman" w:cs="Times New Roman"/>
          <w:sz w:val="24"/>
          <w:szCs w:val="24"/>
        </w:rPr>
        <w:t>70</w:t>
      </w:r>
      <w:r w:rsidRPr="00E754A7">
        <w:rPr>
          <w:rFonts w:ascii="Times New Roman" w:hAnsi="Times New Roman" w:cs="Times New Roman"/>
          <w:sz w:val="24"/>
          <w:szCs w:val="24"/>
        </w:rPr>
        <w:t xml:space="preserve"> и се</w:t>
      </w:r>
      <w:r>
        <w:rPr>
          <w:rFonts w:ascii="Times New Roman" w:hAnsi="Times New Roman" w:cs="Times New Roman"/>
          <w:sz w:val="24"/>
          <w:szCs w:val="24"/>
        </w:rPr>
        <w:t xml:space="preserve"> увеличава с 24</w:t>
      </w:r>
      <w:r w:rsidRPr="00E754A7">
        <w:rPr>
          <w:rFonts w:ascii="Times New Roman" w:hAnsi="Times New Roman" w:cs="Times New Roman"/>
          <w:sz w:val="24"/>
          <w:szCs w:val="24"/>
        </w:rPr>
        <w:t>% спря</w:t>
      </w:r>
      <w:r>
        <w:rPr>
          <w:rFonts w:ascii="Times New Roman" w:hAnsi="Times New Roman" w:cs="Times New Roman"/>
          <w:sz w:val="24"/>
          <w:szCs w:val="24"/>
        </w:rPr>
        <w:t>мо 2021 г., когато са 53 лица, а най-ниски стойности</w:t>
      </w:r>
      <w:r w:rsidRPr="0095563A">
        <w:rPr>
          <w:rFonts w:ascii="Times New Roman" w:hAnsi="Times New Roman" w:cs="Times New Roman"/>
          <w:sz w:val="24"/>
          <w:szCs w:val="24"/>
        </w:rPr>
        <w:t xml:space="preserve"> </w:t>
      </w:r>
      <w:r>
        <w:rPr>
          <w:rFonts w:ascii="Times New Roman" w:hAnsi="Times New Roman" w:cs="Times New Roman"/>
          <w:sz w:val="24"/>
          <w:szCs w:val="24"/>
        </w:rPr>
        <w:t xml:space="preserve">наблюдаваме през </w:t>
      </w:r>
      <w:r w:rsidRPr="00E754A7">
        <w:rPr>
          <w:rFonts w:ascii="Times New Roman" w:hAnsi="Times New Roman" w:cs="Times New Roman"/>
          <w:sz w:val="24"/>
          <w:szCs w:val="24"/>
        </w:rPr>
        <w:t>202</w:t>
      </w:r>
      <w:r>
        <w:rPr>
          <w:rFonts w:ascii="Times New Roman" w:hAnsi="Times New Roman" w:cs="Times New Roman"/>
          <w:sz w:val="24"/>
          <w:szCs w:val="24"/>
        </w:rPr>
        <w:t>2</w:t>
      </w:r>
      <w:r w:rsidRPr="00E754A7">
        <w:rPr>
          <w:rFonts w:ascii="Times New Roman" w:hAnsi="Times New Roman" w:cs="Times New Roman"/>
          <w:sz w:val="24"/>
          <w:szCs w:val="24"/>
        </w:rPr>
        <w:t xml:space="preserve"> г.</w:t>
      </w:r>
      <w:r>
        <w:rPr>
          <w:rFonts w:ascii="Times New Roman" w:hAnsi="Times New Roman" w:cs="Times New Roman"/>
          <w:sz w:val="24"/>
          <w:szCs w:val="24"/>
        </w:rPr>
        <w:t xml:space="preserve">  </w:t>
      </w:r>
      <w:r w:rsidRPr="00E754A7">
        <w:rPr>
          <w:rFonts w:ascii="Times New Roman" w:hAnsi="Times New Roman" w:cs="Times New Roman"/>
          <w:sz w:val="24"/>
          <w:szCs w:val="24"/>
        </w:rPr>
        <w:t>(</w:t>
      </w:r>
      <w:r>
        <w:rPr>
          <w:rFonts w:ascii="Times New Roman" w:hAnsi="Times New Roman" w:cs="Times New Roman"/>
          <w:sz w:val="24"/>
          <w:szCs w:val="24"/>
        </w:rPr>
        <w:t>42</w:t>
      </w:r>
      <w:r w:rsidRPr="00E754A7">
        <w:rPr>
          <w:rFonts w:ascii="Times New Roman" w:hAnsi="Times New Roman" w:cs="Times New Roman"/>
          <w:sz w:val="24"/>
          <w:szCs w:val="24"/>
        </w:rPr>
        <w:t xml:space="preserve"> лица)</w:t>
      </w:r>
      <w:r>
        <w:rPr>
          <w:rFonts w:ascii="Times New Roman" w:hAnsi="Times New Roman" w:cs="Times New Roman"/>
          <w:sz w:val="24"/>
          <w:szCs w:val="24"/>
        </w:rPr>
        <w:t>.</w:t>
      </w:r>
      <w:r w:rsidRPr="0071750C">
        <w:rPr>
          <w:rFonts w:ascii="Times New Roman" w:hAnsi="Times New Roman" w:cs="Times New Roman"/>
          <w:sz w:val="24"/>
          <w:szCs w:val="24"/>
        </w:rPr>
        <w:t xml:space="preserve"> </w:t>
      </w:r>
    </w:p>
    <w:p w14:paraId="0B85E0D8" w14:textId="77777777" w:rsidR="005C4AE0" w:rsidRPr="007B1A22" w:rsidRDefault="005C4AE0" w:rsidP="004A2839">
      <w:pPr>
        <w:tabs>
          <w:tab w:val="left" w:pos="0"/>
          <w:tab w:val="left" w:pos="720"/>
        </w:tabs>
        <w:autoSpaceDE w:val="0"/>
        <w:autoSpaceDN w:val="0"/>
        <w:adjustRightInd w:val="0"/>
        <w:spacing w:after="24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ab/>
      </w:r>
      <w:r>
        <w:rPr>
          <w:rFonts w:ascii="Times New Roman" w:hAnsi="Times New Roman" w:cs="Times New Roman"/>
          <w:color w:val="FF0000"/>
          <w:sz w:val="24"/>
          <w:szCs w:val="24"/>
        </w:rPr>
        <w:t xml:space="preserve"> </w:t>
      </w:r>
      <w:r w:rsidRPr="001E19D6">
        <w:rPr>
          <w:rFonts w:ascii="Times New Roman" w:hAnsi="Times New Roman" w:cs="Times New Roman"/>
          <w:color w:val="000000" w:themeColor="text1"/>
          <w:sz w:val="24"/>
          <w:szCs w:val="24"/>
        </w:rPr>
        <w:t xml:space="preserve">Най-голям относителен дял в образователната структура </w:t>
      </w:r>
      <w:r>
        <w:rPr>
          <w:rFonts w:ascii="Times New Roman" w:hAnsi="Times New Roman" w:cs="Times New Roman"/>
          <w:color w:val="000000" w:themeColor="text1"/>
          <w:sz w:val="24"/>
          <w:szCs w:val="24"/>
        </w:rPr>
        <w:t xml:space="preserve">на продължително  безработните лица в общината са тези с начално и по ниско </w:t>
      </w:r>
      <w:r w:rsidRPr="001E19D6">
        <w:rPr>
          <w:rFonts w:ascii="Times New Roman" w:hAnsi="Times New Roman" w:cs="Times New Roman"/>
          <w:color w:val="000000" w:themeColor="text1"/>
          <w:sz w:val="24"/>
          <w:szCs w:val="24"/>
        </w:rPr>
        <w:t>образование</w:t>
      </w:r>
      <w:r>
        <w:rPr>
          <w:rFonts w:ascii="Times New Roman" w:hAnsi="Times New Roman" w:cs="Times New Roman"/>
          <w:color w:val="000000" w:themeColor="text1"/>
          <w:sz w:val="24"/>
          <w:szCs w:val="24"/>
        </w:rPr>
        <w:t xml:space="preserve">., като за 2023 г. те са 57% или 40 лица, през 2022 г. са 55%, а за 2021 г. 40%. Следват лицата със средно </w:t>
      </w:r>
      <w:r w:rsidRPr="001E19D6">
        <w:rPr>
          <w:rFonts w:ascii="Times New Roman" w:hAnsi="Times New Roman" w:cs="Times New Roman"/>
          <w:color w:val="000000" w:themeColor="text1"/>
          <w:sz w:val="24"/>
          <w:szCs w:val="24"/>
        </w:rPr>
        <w:t>образование –</w:t>
      </w:r>
      <w:r>
        <w:rPr>
          <w:rFonts w:ascii="Times New Roman" w:hAnsi="Times New Roman" w:cs="Times New Roman"/>
          <w:color w:val="000000" w:themeColor="text1"/>
          <w:sz w:val="24"/>
          <w:szCs w:val="24"/>
        </w:rPr>
        <w:t xml:space="preserve"> съответно 49%, 33</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и 29% за периода 2021-2023 г. Делът на лицата с основно образование за периода 2021-2023 г. е 6%, 10% и 14%. </w:t>
      </w:r>
      <w:r w:rsidRPr="00E754A7">
        <w:rPr>
          <w:rFonts w:ascii="Times New Roman" w:hAnsi="Times New Roman" w:cs="Times New Roman"/>
          <w:sz w:val="24"/>
          <w:szCs w:val="24"/>
        </w:rPr>
        <w:t>С висше образование от продължително безработните през 202</w:t>
      </w:r>
      <w:r>
        <w:rPr>
          <w:rFonts w:ascii="Times New Roman" w:hAnsi="Times New Roman" w:cs="Times New Roman"/>
          <w:sz w:val="24"/>
          <w:szCs w:val="24"/>
        </w:rPr>
        <w:t>1</w:t>
      </w:r>
      <w:r w:rsidRPr="00E754A7">
        <w:rPr>
          <w:rFonts w:ascii="Times New Roman" w:hAnsi="Times New Roman" w:cs="Times New Roman"/>
          <w:sz w:val="24"/>
          <w:szCs w:val="24"/>
        </w:rPr>
        <w:t xml:space="preserve"> г.</w:t>
      </w:r>
      <w:r>
        <w:rPr>
          <w:rFonts w:ascii="Times New Roman" w:hAnsi="Times New Roman" w:cs="Times New Roman"/>
          <w:sz w:val="24"/>
          <w:szCs w:val="24"/>
        </w:rPr>
        <w:t xml:space="preserve"> са 3 лица, за 2022 г. </w:t>
      </w:r>
      <w:r w:rsidRPr="00E754A7">
        <w:rPr>
          <w:rFonts w:ascii="Times New Roman" w:hAnsi="Times New Roman" w:cs="Times New Roman"/>
          <w:sz w:val="24"/>
          <w:szCs w:val="24"/>
        </w:rPr>
        <w:t>е само 1 лице</w:t>
      </w:r>
      <w:r>
        <w:rPr>
          <w:rFonts w:ascii="Times New Roman" w:hAnsi="Times New Roman" w:cs="Times New Roman"/>
          <w:sz w:val="24"/>
          <w:szCs w:val="24"/>
        </w:rPr>
        <w:t xml:space="preserve">, </w:t>
      </w:r>
      <w:r w:rsidRPr="00E754A7">
        <w:rPr>
          <w:rFonts w:ascii="Times New Roman" w:hAnsi="Times New Roman" w:cs="Times New Roman"/>
          <w:sz w:val="24"/>
          <w:szCs w:val="24"/>
        </w:rPr>
        <w:t xml:space="preserve"> и нито едно п</w:t>
      </w:r>
      <w:r>
        <w:rPr>
          <w:rFonts w:ascii="Times New Roman" w:hAnsi="Times New Roman" w:cs="Times New Roman"/>
          <w:sz w:val="24"/>
          <w:szCs w:val="24"/>
        </w:rPr>
        <w:t xml:space="preserve">рез 2023 г. </w:t>
      </w:r>
    </w:p>
    <w:p w14:paraId="0A37DA0F" w14:textId="77777777" w:rsidR="004A2839" w:rsidRDefault="004A2839" w:rsidP="004A2839">
      <w:pPr>
        <w:tabs>
          <w:tab w:val="left" w:pos="0"/>
        </w:tabs>
        <w:autoSpaceDE w:val="0"/>
        <w:autoSpaceDN w:val="0"/>
        <w:adjustRightInd w:val="0"/>
        <w:spacing w:before="120" w:after="120" w:line="240" w:lineRule="auto"/>
        <w:contextualSpacing/>
        <w:jc w:val="center"/>
        <w:rPr>
          <w:rFonts w:ascii="Times New Roman" w:hAnsi="Times New Roman" w:cs="Times New Roman"/>
          <w:b/>
          <w:color w:val="000000" w:themeColor="text1"/>
          <w:sz w:val="24"/>
          <w:szCs w:val="24"/>
          <w:lang w:val="bg-BG"/>
        </w:rPr>
      </w:pPr>
    </w:p>
    <w:p w14:paraId="2A0F62F6" w14:textId="16C7CE09" w:rsidR="005C4AE0" w:rsidRPr="004D663B" w:rsidRDefault="005C4AE0" w:rsidP="004A2839">
      <w:pPr>
        <w:tabs>
          <w:tab w:val="left" w:pos="0"/>
        </w:tabs>
        <w:autoSpaceDE w:val="0"/>
        <w:autoSpaceDN w:val="0"/>
        <w:adjustRightInd w:val="0"/>
        <w:spacing w:before="120" w:after="120" w:line="240" w:lineRule="auto"/>
        <w:contextualSpacing/>
        <w:jc w:val="center"/>
        <w:rPr>
          <w:rFonts w:ascii="Times New Roman" w:hAnsi="Times New Roman" w:cs="Times New Roman"/>
          <w:b/>
          <w:color w:val="000000" w:themeColor="text1"/>
          <w:sz w:val="24"/>
          <w:szCs w:val="24"/>
        </w:rPr>
      </w:pPr>
      <w:r w:rsidRPr="00BF5FAD">
        <w:rPr>
          <w:rFonts w:ascii="Times New Roman" w:hAnsi="Times New Roman" w:cs="Times New Roman"/>
          <w:b/>
          <w:color w:val="000000" w:themeColor="text1"/>
          <w:sz w:val="24"/>
          <w:szCs w:val="24"/>
        </w:rPr>
        <w:t xml:space="preserve">Таблица </w:t>
      </w:r>
      <w:r>
        <w:rPr>
          <w:rFonts w:ascii="Times New Roman" w:hAnsi="Times New Roman" w:cs="Times New Roman"/>
          <w:b/>
          <w:color w:val="000000" w:themeColor="text1"/>
          <w:sz w:val="24"/>
          <w:szCs w:val="24"/>
          <w:lang w:val="bg-BG"/>
        </w:rPr>
        <w:t>2</w:t>
      </w:r>
      <w:r>
        <w:rPr>
          <w:rFonts w:ascii="Times New Roman" w:hAnsi="Times New Roman" w:cs="Times New Roman"/>
          <w:b/>
          <w:color w:val="000000" w:themeColor="text1"/>
          <w:sz w:val="24"/>
          <w:szCs w:val="24"/>
        </w:rPr>
        <w:t>3</w:t>
      </w:r>
      <w:r w:rsidRPr="00BF5FAD">
        <w:rPr>
          <w:rFonts w:ascii="Times New Roman" w:hAnsi="Times New Roman" w:cs="Times New Roman"/>
          <w:b/>
          <w:color w:val="000000" w:themeColor="text1"/>
          <w:sz w:val="24"/>
          <w:szCs w:val="24"/>
        </w:rPr>
        <w:t xml:space="preserve">: </w:t>
      </w:r>
      <w:r w:rsidRPr="004D663B">
        <w:rPr>
          <w:rFonts w:ascii="Times New Roman" w:hAnsi="Times New Roman" w:cs="Times New Roman"/>
          <w:b/>
          <w:bCs/>
          <w:sz w:val="24"/>
          <w:szCs w:val="24"/>
        </w:rPr>
        <w:t>Продължително безработни лица по притежавана квалификация и образование</w:t>
      </w:r>
      <w:r w:rsidRPr="004D663B">
        <w:rPr>
          <w:rFonts w:ascii="Times New Roman" w:hAnsi="Times New Roman" w:cs="Times New Roman"/>
          <w:b/>
          <w:color w:val="000000" w:themeColor="text1"/>
          <w:sz w:val="24"/>
          <w:szCs w:val="24"/>
        </w:rPr>
        <w:t xml:space="preserve"> в община Генерал Тошево 2021-2023 г.</w:t>
      </w:r>
    </w:p>
    <w:tbl>
      <w:tblPr>
        <w:tblW w:w="9527" w:type="dxa"/>
        <w:jc w:val="center"/>
        <w:tblCellMar>
          <w:left w:w="70" w:type="dxa"/>
          <w:right w:w="70" w:type="dxa"/>
        </w:tblCellMar>
        <w:tblLook w:val="04A0" w:firstRow="1" w:lastRow="0" w:firstColumn="1" w:lastColumn="0" w:noHBand="0" w:noVBand="1"/>
      </w:tblPr>
      <w:tblGrid>
        <w:gridCol w:w="817"/>
        <w:gridCol w:w="797"/>
        <w:gridCol w:w="1366"/>
        <w:gridCol w:w="1320"/>
        <w:gridCol w:w="1305"/>
        <w:gridCol w:w="701"/>
        <w:gridCol w:w="742"/>
        <w:gridCol w:w="742"/>
        <w:gridCol w:w="857"/>
        <w:gridCol w:w="880"/>
      </w:tblGrid>
      <w:tr w:rsidR="005C4AE0" w:rsidRPr="00527CE3" w14:paraId="67607178" w14:textId="77777777" w:rsidTr="00790CD8">
        <w:trPr>
          <w:trHeight w:val="337"/>
          <w:jc w:val="center"/>
        </w:trPr>
        <w:tc>
          <w:tcPr>
            <w:tcW w:w="817" w:type="dxa"/>
            <w:vMerge w:val="restart"/>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center"/>
            <w:hideMark/>
          </w:tcPr>
          <w:p w14:paraId="2B543C74" w14:textId="77777777" w:rsidR="005C4AE0" w:rsidRPr="00527CE3" w:rsidRDefault="005C4AE0" w:rsidP="00790CD8">
            <w:pPr>
              <w:spacing w:after="0" w:line="240" w:lineRule="auto"/>
              <w:rPr>
                <w:rFonts w:ascii="Times New Roman" w:eastAsia="Times New Roman" w:hAnsi="Times New Roman" w:cs="Times New Roman"/>
                <w:b/>
                <w:sz w:val="18"/>
                <w:szCs w:val="18"/>
              </w:rPr>
            </w:pPr>
            <w:r w:rsidRPr="00527CE3">
              <w:rPr>
                <w:rFonts w:ascii="Times New Roman" w:eastAsia="Times New Roman" w:hAnsi="Times New Roman" w:cs="Times New Roman"/>
                <w:b/>
                <w:sz w:val="18"/>
                <w:szCs w:val="18"/>
              </w:rPr>
              <w:t>Период</w:t>
            </w:r>
          </w:p>
        </w:tc>
        <w:tc>
          <w:tcPr>
            <w:tcW w:w="797" w:type="dxa"/>
            <w:vMerge w:val="restart"/>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center"/>
            <w:hideMark/>
          </w:tcPr>
          <w:p w14:paraId="599FF3BF" w14:textId="77777777" w:rsidR="005C4AE0" w:rsidRPr="00527CE3" w:rsidRDefault="005C4AE0" w:rsidP="00790CD8">
            <w:pPr>
              <w:spacing w:after="0" w:line="240" w:lineRule="auto"/>
              <w:rPr>
                <w:rFonts w:ascii="Times New Roman" w:eastAsia="Times New Roman" w:hAnsi="Times New Roman" w:cs="Times New Roman"/>
                <w:b/>
                <w:sz w:val="18"/>
                <w:szCs w:val="18"/>
              </w:rPr>
            </w:pPr>
            <w:r w:rsidRPr="00527CE3">
              <w:rPr>
                <w:rFonts w:ascii="Times New Roman" w:eastAsia="Times New Roman" w:hAnsi="Times New Roman" w:cs="Times New Roman"/>
                <w:b/>
                <w:sz w:val="18"/>
                <w:szCs w:val="18"/>
              </w:rPr>
              <w:t>Всичко</w:t>
            </w:r>
          </w:p>
        </w:tc>
        <w:tc>
          <w:tcPr>
            <w:tcW w:w="7913" w:type="dxa"/>
            <w:gridSpan w:val="8"/>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6856DCC5" w14:textId="77777777" w:rsidR="005C4AE0" w:rsidRPr="00527CE3" w:rsidRDefault="005C4AE0" w:rsidP="00790CD8">
            <w:pPr>
              <w:spacing w:after="0" w:line="240" w:lineRule="auto"/>
              <w:jc w:val="center"/>
              <w:rPr>
                <w:rFonts w:ascii="Times New Roman" w:eastAsia="Times New Roman" w:hAnsi="Times New Roman" w:cs="Times New Roman"/>
                <w:b/>
                <w:sz w:val="18"/>
                <w:szCs w:val="18"/>
              </w:rPr>
            </w:pPr>
            <w:r w:rsidRPr="00527CE3">
              <w:rPr>
                <w:rFonts w:ascii="Times New Roman" w:eastAsia="Times New Roman" w:hAnsi="Times New Roman" w:cs="Times New Roman"/>
                <w:b/>
                <w:sz w:val="18"/>
                <w:szCs w:val="18"/>
              </w:rPr>
              <w:t>в това число:</w:t>
            </w:r>
          </w:p>
        </w:tc>
      </w:tr>
      <w:tr w:rsidR="005C4AE0" w:rsidRPr="00527CE3" w14:paraId="0AC552A7" w14:textId="77777777" w:rsidTr="00790CD8">
        <w:trPr>
          <w:trHeight w:val="337"/>
          <w:jc w:val="center"/>
        </w:trPr>
        <w:tc>
          <w:tcPr>
            <w:tcW w:w="817" w:type="dxa"/>
            <w:vMerge/>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hideMark/>
          </w:tcPr>
          <w:p w14:paraId="79EDE4C1" w14:textId="77777777" w:rsidR="005C4AE0" w:rsidRPr="00527CE3" w:rsidRDefault="005C4AE0" w:rsidP="00790CD8">
            <w:pPr>
              <w:spacing w:after="0" w:line="240" w:lineRule="auto"/>
              <w:rPr>
                <w:rFonts w:ascii="Times New Roman" w:eastAsia="Times New Roman" w:hAnsi="Times New Roman" w:cs="Times New Roman"/>
                <w:b/>
                <w:sz w:val="18"/>
                <w:szCs w:val="18"/>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8CF0FF"/>
            <w:vAlign w:val="center"/>
            <w:hideMark/>
          </w:tcPr>
          <w:p w14:paraId="366DA9FD" w14:textId="77777777" w:rsidR="005C4AE0" w:rsidRPr="00527CE3" w:rsidRDefault="005C4AE0" w:rsidP="00790CD8">
            <w:pPr>
              <w:spacing w:after="0" w:line="240" w:lineRule="auto"/>
              <w:rPr>
                <w:rFonts w:ascii="Times New Roman" w:eastAsia="Times New Roman" w:hAnsi="Times New Roman" w:cs="Times New Roman"/>
                <w:b/>
                <w:sz w:val="18"/>
                <w:szCs w:val="18"/>
              </w:rPr>
            </w:pPr>
          </w:p>
        </w:tc>
        <w:tc>
          <w:tcPr>
            <w:tcW w:w="3991" w:type="dxa"/>
            <w:gridSpan w:val="3"/>
            <w:tcBorders>
              <w:top w:val="nil"/>
              <w:left w:val="nil"/>
              <w:bottom w:val="single" w:sz="4" w:space="0" w:color="auto"/>
              <w:right w:val="single" w:sz="4" w:space="0" w:color="000000"/>
            </w:tcBorders>
            <w:shd w:val="clear" w:color="auto" w:fill="D9D9D9" w:themeFill="background1" w:themeFillShade="D9"/>
            <w:vAlign w:val="center"/>
            <w:hideMark/>
          </w:tcPr>
          <w:p w14:paraId="281F1BB7" w14:textId="77777777" w:rsidR="005C4AE0" w:rsidRPr="00527CE3" w:rsidRDefault="005C4AE0" w:rsidP="00790CD8">
            <w:pPr>
              <w:spacing w:after="0" w:line="240" w:lineRule="auto"/>
              <w:jc w:val="center"/>
              <w:rPr>
                <w:rFonts w:ascii="Times New Roman" w:eastAsia="Times New Roman" w:hAnsi="Times New Roman" w:cs="Times New Roman"/>
                <w:b/>
                <w:sz w:val="18"/>
                <w:szCs w:val="18"/>
              </w:rPr>
            </w:pPr>
            <w:r w:rsidRPr="00527CE3">
              <w:rPr>
                <w:rFonts w:ascii="Times New Roman" w:eastAsia="Times New Roman" w:hAnsi="Times New Roman" w:cs="Times New Roman"/>
                <w:b/>
                <w:sz w:val="18"/>
                <w:szCs w:val="18"/>
              </w:rPr>
              <w:t>по проф. квалификация</w:t>
            </w:r>
          </w:p>
        </w:tc>
        <w:tc>
          <w:tcPr>
            <w:tcW w:w="3922" w:type="dxa"/>
            <w:gridSpan w:val="5"/>
            <w:tcBorders>
              <w:top w:val="nil"/>
              <w:left w:val="nil"/>
              <w:bottom w:val="single" w:sz="4" w:space="0" w:color="auto"/>
              <w:right w:val="single" w:sz="4" w:space="0" w:color="000000"/>
            </w:tcBorders>
            <w:shd w:val="clear" w:color="auto" w:fill="D9D9D9" w:themeFill="background1" w:themeFillShade="D9"/>
            <w:vAlign w:val="center"/>
            <w:hideMark/>
          </w:tcPr>
          <w:p w14:paraId="4C76F5ED" w14:textId="77777777" w:rsidR="005C4AE0" w:rsidRPr="00527CE3" w:rsidRDefault="005C4AE0" w:rsidP="00790CD8">
            <w:pPr>
              <w:spacing w:after="0" w:line="240" w:lineRule="auto"/>
              <w:jc w:val="center"/>
              <w:rPr>
                <w:rFonts w:ascii="Times New Roman" w:eastAsia="Times New Roman" w:hAnsi="Times New Roman" w:cs="Times New Roman"/>
                <w:b/>
                <w:sz w:val="18"/>
                <w:szCs w:val="18"/>
              </w:rPr>
            </w:pPr>
            <w:r w:rsidRPr="00527CE3">
              <w:rPr>
                <w:rFonts w:ascii="Times New Roman" w:eastAsia="Times New Roman" w:hAnsi="Times New Roman" w:cs="Times New Roman"/>
                <w:b/>
                <w:sz w:val="18"/>
                <w:szCs w:val="18"/>
              </w:rPr>
              <w:t>по образование</w:t>
            </w:r>
          </w:p>
        </w:tc>
      </w:tr>
      <w:tr w:rsidR="005C4AE0" w:rsidRPr="00527CE3" w14:paraId="022033B7" w14:textId="77777777" w:rsidTr="00790CD8">
        <w:trPr>
          <w:trHeight w:val="285"/>
          <w:jc w:val="center"/>
        </w:trPr>
        <w:tc>
          <w:tcPr>
            <w:tcW w:w="817" w:type="dxa"/>
            <w:vMerge/>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hideMark/>
          </w:tcPr>
          <w:p w14:paraId="4F008411" w14:textId="77777777" w:rsidR="005C4AE0" w:rsidRPr="00527CE3" w:rsidRDefault="005C4AE0" w:rsidP="00790CD8">
            <w:pPr>
              <w:spacing w:after="0" w:line="240" w:lineRule="auto"/>
              <w:rPr>
                <w:rFonts w:ascii="Times New Roman" w:eastAsia="Times New Roman" w:hAnsi="Times New Roman" w:cs="Times New Roman"/>
                <w:b/>
                <w:sz w:val="18"/>
                <w:szCs w:val="18"/>
              </w:rPr>
            </w:pPr>
          </w:p>
        </w:tc>
        <w:tc>
          <w:tcPr>
            <w:tcW w:w="797" w:type="dxa"/>
            <w:vMerge/>
            <w:tcBorders>
              <w:top w:val="single" w:sz="4" w:space="0" w:color="000000"/>
              <w:left w:val="single" w:sz="4" w:space="0" w:color="000000"/>
              <w:bottom w:val="single" w:sz="4" w:space="0" w:color="000000"/>
              <w:right w:val="single" w:sz="4" w:space="0" w:color="auto"/>
            </w:tcBorders>
            <w:vAlign w:val="center"/>
            <w:hideMark/>
          </w:tcPr>
          <w:p w14:paraId="61D7713E" w14:textId="77777777" w:rsidR="005C4AE0" w:rsidRPr="00527CE3" w:rsidRDefault="005C4AE0" w:rsidP="00790CD8">
            <w:pPr>
              <w:spacing w:after="0" w:line="240" w:lineRule="auto"/>
              <w:rPr>
                <w:rFonts w:ascii="Times New Roman" w:eastAsia="Times New Roman" w:hAnsi="Times New Roman" w:cs="Times New Roman"/>
                <w:b/>
                <w:sz w:val="18"/>
                <w:szCs w:val="18"/>
              </w:rPr>
            </w:pPr>
          </w:p>
        </w:tc>
        <w:tc>
          <w:tcPr>
            <w:tcW w:w="136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203509" w14:textId="77777777" w:rsidR="005C4AE0" w:rsidRPr="00527CE3" w:rsidRDefault="005C4AE0" w:rsidP="00790CD8">
            <w:pPr>
              <w:spacing w:after="0" w:line="240" w:lineRule="auto"/>
              <w:rPr>
                <w:rFonts w:ascii="Times New Roman" w:eastAsia="Times New Roman" w:hAnsi="Times New Roman" w:cs="Times New Roman"/>
                <w:b/>
                <w:sz w:val="18"/>
                <w:szCs w:val="18"/>
              </w:rPr>
            </w:pPr>
            <w:r w:rsidRPr="00527CE3">
              <w:rPr>
                <w:rFonts w:ascii="Times New Roman" w:eastAsia="Times New Roman" w:hAnsi="Times New Roman" w:cs="Times New Roman"/>
                <w:b/>
                <w:sz w:val="18"/>
                <w:szCs w:val="18"/>
              </w:rPr>
              <w:t>с Работническа професия</w:t>
            </w:r>
          </w:p>
        </w:tc>
        <w:tc>
          <w:tcPr>
            <w:tcW w:w="13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9F681E" w14:textId="77777777" w:rsidR="005C4AE0" w:rsidRPr="00527CE3" w:rsidRDefault="005C4AE0" w:rsidP="00790CD8">
            <w:pPr>
              <w:spacing w:after="0" w:line="240" w:lineRule="auto"/>
              <w:rPr>
                <w:rFonts w:ascii="Times New Roman" w:eastAsia="Times New Roman" w:hAnsi="Times New Roman" w:cs="Times New Roman"/>
                <w:b/>
                <w:sz w:val="18"/>
                <w:szCs w:val="18"/>
              </w:rPr>
            </w:pPr>
            <w:r w:rsidRPr="00527CE3">
              <w:rPr>
                <w:rFonts w:ascii="Times New Roman" w:eastAsia="Times New Roman" w:hAnsi="Times New Roman" w:cs="Times New Roman"/>
                <w:b/>
                <w:sz w:val="18"/>
                <w:szCs w:val="18"/>
              </w:rPr>
              <w:t>Специалисти</w:t>
            </w:r>
          </w:p>
        </w:tc>
        <w:tc>
          <w:tcPr>
            <w:tcW w:w="1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6A3C89" w14:textId="77777777" w:rsidR="005C4AE0" w:rsidRPr="00527CE3" w:rsidRDefault="005C4AE0" w:rsidP="00790CD8">
            <w:pPr>
              <w:spacing w:after="0" w:line="240" w:lineRule="auto"/>
              <w:rPr>
                <w:rFonts w:ascii="Times New Roman" w:eastAsia="Times New Roman" w:hAnsi="Times New Roman" w:cs="Times New Roman"/>
                <w:b/>
                <w:sz w:val="18"/>
                <w:szCs w:val="18"/>
              </w:rPr>
            </w:pPr>
            <w:r w:rsidRPr="00527CE3">
              <w:rPr>
                <w:rFonts w:ascii="Times New Roman" w:eastAsia="Times New Roman" w:hAnsi="Times New Roman" w:cs="Times New Roman"/>
                <w:b/>
                <w:sz w:val="18"/>
                <w:szCs w:val="18"/>
              </w:rPr>
              <w:t>без Специалност и професия</w:t>
            </w:r>
          </w:p>
        </w:tc>
        <w:tc>
          <w:tcPr>
            <w:tcW w:w="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A13480" w14:textId="77777777" w:rsidR="005C4AE0" w:rsidRPr="00527CE3" w:rsidRDefault="005C4AE0" w:rsidP="00790CD8">
            <w:pPr>
              <w:spacing w:after="0" w:line="240" w:lineRule="auto"/>
              <w:rPr>
                <w:rFonts w:ascii="Times New Roman" w:eastAsia="Times New Roman" w:hAnsi="Times New Roman" w:cs="Times New Roman"/>
                <w:b/>
                <w:sz w:val="18"/>
                <w:szCs w:val="18"/>
              </w:rPr>
            </w:pPr>
            <w:r w:rsidRPr="00527CE3">
              <w:rPr>
                <w:rFonts w:ascii="Times New Roman" w:eastAsia="Times New Roman" w:hAnsi="Times New Roman" w:cs="Times New Roman"/>
                <w:b/>
                <w:sz w:val="18"/>
                <w:szCs w:val="18"/>
              </w:rPr>
              <w:t>висше</w:t>
            </w:r>
          </w:p>
        </w:tc>
        <w:tc>
          <w:tcPr>
            <w:tcW w:w="7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67FF71" w14:textId="77777777" w:rsidR="005C4AE0" w:rsidRPr="00527CE3" w:rsidRDefault="005C4AE0" w:rsidP="00790CD8">
            <w:pPr>
              <w:spacing w:after="0" w:line="240" w:lineRule="auto"/>
              <w:rPr>
                <w:rFonts w:ascii="Times New Roman" w:eastAsia="Times New Roman" w:hAnsi="Times New Roman" w:cs="Times New Roman"/>
                <w:b/>
                <w:sz w:val="18"/>
                <w:szCs w:val="18"/>
              </w:rPr>
            </w:pPr>
            <w:r w:rsidRPr="00527CE3">
              <w:rPr>
                <w:rFonts w:ascii="Times New Roman" w:eastAsia="Times New Roman" w:hAnsi="Times New Roman" w:cs="Times New Roman"/>
                <w:b/>
                <w:sz w:val="18"/>
                <w:szCs w:val="18"/>
              </w:rPr>
              <w:t>средно</w:t>
            </w:r>
          </w:p>
        </w:tc>
        <w:tc>
          <w:tcPr>
            <w:tcW w:w="7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BF964D" w14:textId="77777777" w:rsidR="005C4AE0" w:rsidRPr="00527CE3" w:rsidRDefault="005C4AE0" w:rsidP="00790CD8">
            <w:pPr>
              <w:spacing w:after="0" w:line="240" w:lineRule="auto"/>
              <w:rPr>
                <w:rFonts w:ascii="Times New Roman" w:eastAsia="Times New Roman" w:hAnsi="Times New Roman" w:cs="Times New Roman"/>
                <w:b/>
                <w:sz w:val="18"/>
                <w:szCs w:val="18"/>
              </w:rPr>
            </w:pPr>
            <w:r w:rsidRPr="00527CE3">
              <w:rPr>
                <w:rFonts w:ascii="Times New Roman" w:eastAsia="Times New Roman" w:hAnsi="Times New Roman" w:cs="Times New Roman"/>
                <w:b/>
                <w:sz w:val="18"/>
                <w:szCs w:val="18"/>
              </w:rPr>
              <w:t>в т.ч. средно проф.</w:t>
            </w:r>
          </w:p>
        </w:tc>
        <w:tc>
          <w:tcPr>
            <w:tcW w:w="8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F5D260" w14:textId="77777777" w:rsidR="005C4AE0" w:rsidRPr="00527CE3" w:rsidRDefault="005C4AE0" w:rsidP="00790CD8">
            <w:pPr>
              <w:spacing w:after="0" w:line="240" w:lineRule="auto"/>
              <w:rPr>
                <w:rFonts w:ascii="Times New Roman" w:eastAsia="Times New Roman" w:hAnsi="Times New Roman" w:cs="Times New Roman"/>
                <w:b/>
                <w:sz w:val="18"/>
                <w:szCs w:val="18"/>
              </w:rPr>
            </w:pPr>
            <w:r w:rsidRPr="00527CE3">
              <w:rPr>
                <w:rFonts w:ascii="Times New Roman" w:eastAsia="Times New Roman" w:hAnsi="Times New Roman" w:cs="Times New Roman"/>
                <w:b/>
                <w:sz w:val="18"/>
                <w:szCs w:val="18"/>
              </w:rPr>
              <w:t>основно</w:t>
            </w:r>
          </w:p>
        </w:tc>
        <w:tc>
          <w:tcPr>
            <w:tcW w:w="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9494DF" w14:textId="77777777" w:rsidR="005C4AE0" w:rsidRPr="00527CE3" w:rsidRDefault="005C4AE0" w:rsidP="00790CD8">
            <w:pPr>
              <w:spacing w:after="0" w:line="240" w:lineRule="auto"/>
              <w:rPr>
                <w:rFonts w:ascii="Times New Roman" w:eastAsia="Times New Roman" w:hAnsi="Times New Roman" w:cs="Times New Roman"/>
                <w:b/>
                <w:sz w:val="18"/>
                <w:szCs w:val="18"/>
              </w:rPr>
            </w:pPr>
            <w:r w:rsidRPr="00527CE3">
              <w:rPr>
                <w:rFonts w:ascii="Times New Roman" w:eastAsia="Times New Roman" w:hAnsi="Times New Roman" w:cs="Times New Roman"/>
                <w:b/>
                <w:sz w:val="18"/>
                <w:szCs w:val="18"/>
              </w:rPr>
              <w:t>начално и по- ниско</w:t>
            </w:r>
          </w:p>
        </w:tc>
      </w:tr>
      <w:tr w:rsidR="005C4AE0" w:rsidRPr="00527CE3" w14:paraId="0F764747" w14:textId="77777777" w:rsidTr="00790CD8">
        <w:trPr>
          <w:trHeight w:val="285"/>
          <w:jc w:val="center"/>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286C9AF8" w14:textId="77777777" w:rsidR="005C4AE0" w:rsidRPr="00527CE3" w:rsidRDefault="005C4AE0" w:rsidP="00790CD8">
            <w:pPr>
              <w:spacing w:after="0"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2021</w:t>
            </w:r>
            <w:r w:rsidRPr="00527CE3">
              <w:rPr>
                <w:rFonts w:ascii="Times New Roman" w:eastAsia="Times New Roman" w:hAnsi="Times New Roman" w:cs="Times New Roman"/>
                <w:b/>
                <w:sz w:val="18"/>
                <w:szCs w:val="18"/>
              </w:rPr>
              <w:t xml:space="preserve"> г.</w:t>
            </w:r>
          </w:p>
        </w:tc>
        <w:tc>
          <w:tcPr>
            <w:tcW w:w="797" w:type="dxa"/>
            <w:tcBorders>
              <w:top w:val="nil"/>
              <w:left w:val="nil"/>
              <w:bottom w:val="single" w:sz="4" w:space="0" w:color="000000"/>
              <w:right w:val="single" w:sz="4" w:space="0" w:color="000000"/>
            </w:tcBorders>
            <w:shd w:val="clear" w:color="auto" w:fill="auto"/>
            <w:vAlign w:val="center"/>
          </w:tcPr>
          <w:p w14:paraId="6981EB5E" w14:textId="77777777" w:rsidR="005C4AE0" w:rsidRPr="00527CE3" w:rsidRDefault="005C4AE0" w:rsidP="00790CD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53</w:t>
            </w:r>
          </w:p>
        </w:tc>
        <w:tc>
          <w:tcPr>
            <w:tcW w:w="1366" w:type="dxa"/>
            <w:tcBorders>
              <w:top w:val="single" w:sz="4" w:space="0" w:color="auto"/>
              <w:left w:val="nil"/>
              <w:bottom w:val="single" w:sz="4" w:space="0" w:color="000000"/>
              <w:right w:val="single" w:sz="4" w:space="0" w:color="000000"/>
            </w:tcBorders>
            <w:shd w:val="clear" w:color="auto" w:fill="auto"/>
            <w:vAlign w:val="center"/>
          </w:tcPr>
          <w:p w14:paraId="382F6CBC"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1320" w:type="dxa"/>
            <w:tcBorders>
              <w:top w:val="single" w:sz="4" w:space="0" w:color="auto"/>
              <w:left w:val="nil"/>
              <w:bottom w:val="single" w:sz="4" w:space="0" w:color="000000"/>
              <w:right w:val="single" w:sz="4" w:space="0" w:color="000000"/>
            </w:tcBorders>
            <w:shd w:val="clear" w:color="auto" w:fill="auto"/>
            <w:vAlign w:val="center"/>
          </w:tcPr>
          <w:p w14:paraId="0E6B3E3E"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305" w:type="dxa"/>
            <w:tcBorders>
              <w:top w:val="single" w:sz="4" w:space="0" w:color="auto"/>
              <w:left w:val="nil"/>
              <w:bottom w:val="single" w:sz="4" w:space="0" w:color="000000"/>
              <w:right w:val="single" w:sz="4" w:space="0" w:color="000000"/>
            </w:tcBorders>
            <w:shd w:val="clear" w:color="auto" w:fill="auto"/>
            <w:vAlign w:val="center"/>
          </w:tcPr>
          <w:p w14:paraId="433F911D"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701" w:type="dxa"/>
            <w:tcBorders>
              <w:top w:val="single" w:sz="4" w:space="0" w:color="auto"/>
              <w:left w:val="nil"/>
              <w:bottom w:val="single" w:sz="4" w:space="0" w:color="000000"/>
              <w:right w:val="single" w:sz="4" w:space="0" w:color="000000"/>
            </w:tcBorders>
            <w:shd w:val="clear" w:color="auto" w:fill="auto"/>
            <w:vAlign w:val="center"/>
          </w:tcPr>
          <w:p w14:paraId="78AECF09"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742" w:type="dxa"/>
            <w:tcBorders>
              <w:top w:val="single" w:sz="4" w:space="0" w:color="auto"/>
              <w:left w:val="nil"/>
              <w:bottom w:val="single" w:sz="4" w:space="0" w:color="000000"/>
              <w:right w:val="single" w:sz="4" w:space="0" w:color="000000"/>
            </w:tcBorders>
            <w:shd w:val="clear" w:color="auto" w:fill="auto"/>
            <w:vAlign w:val="center"/>
          </w:tcPr>
          <w:p w14:paraId="654993BD"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742" w:type="dxa"/>
            <w:tcBorders>
              <w:top w:val="single" w:sz="4" w:space="0" w:color="auto"/>
              <w:left w:val="nil"/>
              <w:bottom w:val="single" w:sz="4" w:space="0" w:color="000000"/>
              <w:right w:val="single" w:sz="4" w:space="0" w:color="000000"/>
            </w:tcBorders>
            <w:shd w:val="clear" w:color="auto" w:fill="auto"/>
            <w:vAlign w:val="center"/>
          </w:tcPr>
          <w:p w14:paraId="52B5A315"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23</w:t>
            </w:r>
          </w:p>
        </w:tc>
        <w:tc>
          <w:tcPr>
            <w:tcW w:w="857" w:type="dxa"/>
            <w:tcBorders>
              <w:top w:val="single" w:sz="4" w:space="0" w:color="auto"/>
              <w:left w:val="nil"/>
              <w:bottom w:val="single" w:sz="4" w:space="0" w:color="000000"/>
              <w:right w:val="single" w:sz="4" w:space="0" w:color="000000"/>
            </w:tcBorders>
            <w:shd w:val="clear" w:color="auto" w:fill="auto"/>
            <w:vAlign w:val="center"/>
          </w:tcPr>
          <w:p w14:paraId="1D3E4C46"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880" w:type="dxa"/>
            <w:tcBorders>
              <w:top w:val="single" w:sz="4" w:space="0" w:color="auto"/>
              <w:left w:val="nil"/>
              <w:bottom w:val="single" w:sz="4" w:space="0" w:color="000000"/>
              <w:right w:val="single" w:sz="4" w:space="0" w:color="000000"/>
            </w:tcBorders>
            <w:shd w:val="clear" w:color="auto" w:fill="auto"/>
            <w:vAlign w:val="center"/>
          </w:tcPr>
          <w:p w14:paraId="7A00E5A1"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r>
      <w:tr w:rsidR="005C4AE0" w:rsidRPr="00527CE3" w14:paraId="089A1E0A" w14:textId="77777777" w:rsidTr="00790CD8">
        <w:trPr>
          <w:trHeight w:val="285"/>
          <w:jc w:val="center"/>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479936F3" w14:textId="77777777" w:rsidR="005C4AE0" w:rsidRPr="00527CE3" w:rsidRDefault="005C4AE0" w:rsidP="00790CD8">
            <w:pPr>
              <w:spacing w:after="0"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2022</w:t>
            </w:r>
            <w:r w:rsidRPr="00527CE3">
              <w:rPr>
                <w:rFonts w:ascii="Times New Roman" w:eastAsia="Times New Roman" w:hAnsi="Times New Roman" w:cs="Times New Roman"/>
                <w:b/>
                <w:sz w:val="18"/>
                <w:szCs w:val="18"/>
              </w:rPr>
              <w:t xml:space="preserve"> г.</w:t>
            </w:r>
          </w:p>
        </w:tc>
        <w:tc>
          <w:tcPr>
            <w:tcW w:w="797" w:type="dxa"/>
            <w:tcBorders>
              <w:top w:val="nil"/>
              <w:left w:val="nil"/>
              <w:bottom w:val="single" w:sz="4" w:space="0" w:color="000000"/>
              <w:right w:val="single" w:sz="4" w:space="0" w:color="000000"/>
            </w:tcBorders>
            <w:shd w:val="clear" w:color="auto" w:fill="auto"/>
            <w:vAlign w:val="center"/>
          </w:tcPr>
          <w:p w14:paraId="5BDDDF0B" w14:textId="77777777" w:rsidR="005C4AE0" w:rsidRPr="00527CE3" w:rsidRDefault="005C4AE0" w:rsidP="00790CD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42</w:t>
            </w:r>
          </w:p>
        </w:tc>
        <w:tc>
          <w:tcPr>
            <w:tcW w:w="1366" w:type="dxa"/>
            <w:tcBorders>
              <w:top w:val="nil"/>
              <w:left w:val="nil"/>
              <w:bottom w:val="single" w:sz="4" w:space="0" w:color="000000"/>
              <w:right w:val="single" w:sz="4" w:space="0" w:color="000000"/>
            </w:tcBorders>
            <w:shd w:val="clear" w:color="auto" w:fill="auto"/>
            <w:vAlign w:val="center"/>
          </w:tcPr>
          <w:p w14:paraId="69C28FDF"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1320" w:type="dxa"/>
            <w:tcBorders>
              <w:top w:val="nil"/>
              <w:left w:val="nil"/>
              <w:bottom w:val="single" w:sz="4" w:space="0" w:color="000000"/>
              <w:right w:val="single" w:sz="4" w:space="0" w:color="000000"/>
            </w:tcBorders>
            <w:shd w:val="clear" w:color="auto" w:fill="auto"/>
            <w:vAlign w:val="center"/>
          </w:tcPr>
          <w:p w14:paraId="681646E9"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1305" w:type="dxa"/>
            <w:tcBorders>
              <w:top w:val="nil"/>
              <w:left w:val="nil"/>
              <w:bottom w:val="single" w:sz="4" w:space="0" w:color="000000"/>
              <w:right w:val="single" w:sz="4" w:space="0" w:color="000000"/>
            </w:tcBorders>
            <w:shd w:val="clear" w:color="auto" w:fill="auto"/>
            <w:vAlign w:val="center"/>
          </w:tcPr>
          <w:p w14:paraId="39AB3DE0"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29</w:t>
            </w:r>
          </w:p>
        </w:tc>
        <w:tc>
          <w:tcPr>
            <w:tcW w:w="701" w:type="dxa"/>
            <w:tcBorders>
              <w:top w:val="nil"/>
              <w:left w:val="nil"/>
              <w:bottom w:val="single" w:sz="4" w:space="0" w:color="000000"/>
              <w:right w:val="single" w:sz="4" w:space="0" w:color="000000"/>
            </w:tcBorders>
            <w:shd w:val="clear" w:color="auto" w:fill="auto"/>
            <w:vAlign w:val="center"/>
          </w:tcPr>
          <w:p w14:paraId="79717D0F"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742" w:type="dxa"/>
            <w:tcBorders>
              <w:top w:val="nil"/>
              <w:left w:val="nil"/>
              <w:bottom w:val="single" w:sz="4" w:space="0" w:color="000000"/>
              <w:right w:val="single" w:sz="4" w:space="0" w:color="000000"/>
            </w:tcBorders>
            <w:shd w:val="clear" w:color="auto" w:fill="auto"/>
            <w:vAlign w:val="center"/>
          </w:tcPr>
          <w:p w14:paraId="11D79B9E"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742" w:type="dxa"/>
            <w:tcBorders>
              <w:top w:val="nil"/>
              <w:left w:val="nil"/>
              <w:bottom w:val="single" w:sz="4" w:space="0" w:color="000000"/>
              <w:right w:val="single" w:sz="4" w:space="0" w:color="000000"/>
            </w:tcBorders>
            <w:shd w:val="clear" w:color="auto" w:fill="auto"/>
            <w:vAlign w:val="center"/>
          </w:tcPr>
          <w:p w14:paraId="1779B6EC"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857" w:type="dxa"/>
            <w:tcBorders>
              <w:top w:val="nil"/>
              <w:left w:val="nil"/>
              <w:bottom w:val="single" w:sz="4" w:space="0" w:color="000000"/>
              <w:right w:val="single" w:sz="4" w:space="0" w:color="000000"/>
            </w:tcBorders>
            <w:shd w:val="clear" w:color="auto" w:fill="auto"/>
            <w:vAlign w:val="center"/>
          </w:tcPr>
          <w:p w14:paraId="336B29E4"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880" w:type="dxa"/>
            <w:tcBorders>
              <w:top w:val="nil"/>
              <w:left w:val="nil"/>
              <w:bottom w:val="single" w:sz="4" w:space="0" w:color="000000"/>
              <w:right w:val="single" w:sz="4" w:space="0" w:color="000000"/>
            </w:tcBorders>
            <w:shd w:val="clear" w:color="auto" w:fill="auto"/>
            <w:vAlign w:val="center"/>
          </w:tcPr>
          <w:p w14:paraId="3132E579"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23</w:t>
            </w:r>
          </w:p>
        </w:tc>
      </w:tr>
      <w:tr w:rsidR="005C4AE0" w:rsidRPr="00527CE3" w14:paraId="3CF9D405" w14:textId="77777777" w:rsidTr="00790CD8">
        <w:trPr>
          <w:trHeight w:val="285"/>
          <w:jc w:val="center"/>
        </w:trPr>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1B7F1943" w14:textId="77777777" w:rsidR="005C4AE0" w:rsidRPr="00527CE3" w:rsidRDefault="005C4AE0" w:rsidP="00790CD8">
            <w:pPr>
              <w:spacing w:after="0"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2023</w:t>
            </w:r>
            <w:r w:rsidRPr="00527CE3">
              <w:rPr>
                <w:rFonts w:ascii="Times New Roman" w:eastAsia="Times New Roman" w:hAnsi="Times New Roman" w:cs="Times New Roman"/>
                <w:b/>
                <w:sz w:val="18"/>
                <w:szCs w:val="18"/>
              </w:rPr>
              <w:t xml:space="preserve"> г.</w:t>
            </w:r>
          </w:p>
        </w:tc>
        <w:tc>
          <w:tcPr>
            <w:tcW w:w="797" w:type="dxa"/>
            <w:tcBorders>
              <w:top w:val="nil"/>
              <w:left w:val="nil"/>
              <w:bottom w:val="single" w:sz="4" w:space="0" w:color="000000"/>
              <w:right w:val="single" w:sz="4" w:space="0" w:color="000000"/>
            </w:tcBorders>
            <w:shd w:val="clear" w:color="auto" w:fill="auto"/>
            <w:vAlign w:val="center"/>
          </w:tcPr>
          <w:p w14:paraId="75F8D895" w14:textId="77777777" w:rsidR="005C4AE0" w:rsidRPr="00527CE3" w:rsidRDefault="005C4AE0" w:rsidP="00790CD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70</w:t>
            </w:r>
          </w:p>
        </w:tc>
        <w:tc>
          <w:tcPr>
            <w:tcW w:w="1366" w:type="dxa"/>
            <w:tcBorders>
              <w:top w:val="nil"/>
              <w:left w:val="nil"/>
              <w:bottom w:val="single" w:sz="4" w:space="0" w:color="000000"/>
              <w:right w:val="single" w:sz="4" w:space="0" w:color="000000"/>
            </w:tcBorders>
            <w:shd w:val="clear" w:color="auto" w:fill="auto"/>
            <w:vAlign w:val="center"/>
          </w:tcPr>
          <w:p w14:paraId="6699C3A3"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1320" w:type="dxa"/>
            <w:tcBorders>
              <w:top w:val="nil"/>
              <w:left w:val="nil"/>
              <w:bottom w:val="single" w:sz="4" w:space="0" w:color="000000"/>
              <w:right w:val="single" w:sz="4" w:space="0" w:color="000000"/>
            </w:tcBorders>
            <w:shd w:val="clear" w:color="auto" w:fill="auto"/>
            <w:vAlign w:val="center"/>
          </w:tcPr>
          <w:p w14:paraId="33F339A1"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1305" w:type="dxa"/>
            <w:tcBorders>
              <w:top w:val="nil"/>
              <w:left w:val="nil"/>
              <w:bottom w:val="single" w:sz="4" w:space="0" w:color="000000"/>
              <w:right w:val="single" w:sz="4" w:space="0" w:color="000000"/>
            </w:tcBorders>
            <w:shd w:val="clear" w:color="auto" w:fill="auto"/>
            <w:vAlign w:val="center"/>
          </w:tcPr>
          <w:p w14:paraId="14F6A12B"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53</w:t>
            </w:r>
          </w:p>
        </w:tc>
        <w:tc>
          <w:tcPr>
            <w:tcW w:w="701" w:type="dxa"/>
            <w:tcBorders>
              <w:top w:val="nil"/>
              <w:left w:val="nil"/>
              <w:bottom w:val="single" w:sz="4" w:space="0" w:color="000000"/>
              <w:right w:val="single" w:sz="4" w:space="0" w:color="000000"/>
            </w:tcBorders>
            <w:shd w:val="clear" w:color="auto" w:fill="auto"/>
            <w:vAlign w:val="center"/>
          </w:tcPr>
          <w:p w14:paraId="5491B3A1"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742" w:type="dxa"/>
            <w:tcBorders>
              <w:top w:val="nil"/>
              <w:left w:val="nil"/>
              <w:bottom w:val="single" w:sz="4" w:space="0" w:color="000000"/>
              <w:right w:val="single" w:sz="4" w:space="0" w:color="000000"/>
            </w:tcBorders>
            <w:shd w:val="clear" w:color="auto" w:fill="auto"/>
            <w:vAlign w:val="center"/>
          </w:tcPr>
          <w:p w14:paraId="74A50C7D"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c>
          <w:tcPr>
            <w:tcW w:w="742" w:type="dxa"/>
            <w:tcBorders>
              <w:top w:val="nil"/>
              <w:left w:val="nil"/>
              <w:bottom w:val="single" w:sz="4" w:space="0" w:color="000000"/>
              <w:right w:val="single" w:sz="4" w:space="0" w:color="000000"/>
            </w:tcBorders>
            <w:shd w:val="clear" w:color="auto" w:fill="auto"/>
            <w:vAlign w:val="center"/>
          </w:tcPr>
          <w:p w14:paraId="7ADD11EA"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17</w:t>
            </w:r>
          </w:p>
        </w:tc>
        <w:tc>
          <w:tcPr>
            <w:tcW w:w="857" w:type="dxa"/>
            <w:tcBorders>
              <w:top w:val="nil"/>
              <w:left w:val="nil"/>
              <w:bottom w:val="single" w:sz="4" w:space="0" w:color="000000"/>
              <w:right w:val="single" w:sz="4" w:space="0" w:color="000000"/>
            </w:tcBorders>
            <w:shd w:val="clear" w:color="auto" w:fill="auto"/>
            <w:vAlign w:val="center"/>
          </w:tcPr>
          <w:p w14:paraId="0E053D9D"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880" w:type="dxa"/>
            <w:tcBorders>
              <w:top w:val="nil"/>
              <w:left w:val="nil"/>
              <w:bottom w:val="single" w:sz="4" w:space="0" w:color="000000"/>
              <w:right w:val="single" w:sz="4" w:space="0" w:color="000000"/>
            </w:tcBorders>
            <w:shd w:val="clear" w:color="auto" w:fill="auto"/>
            <w:vAlign w:val="center"/>
          </w:tcPr>
          <w:p w14:paraId="7A197065" w14:textId="77777777" w:rsidR="005C4AE0" w:rsidRPr="00527CE3" w:rsidRDefault="005C4AE0" w:rsidP="00790CD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r>
    </w:tbl>
    <w:p w14:paraId="57478B12" w14:textId="77777777" w:rsidR="005C4AE0" w:rsidRPr="001E19D6" w:rsidRDefault="005C4AE0" w:rsidP="005C4AE0">
      <w:pPr>
        <w:spacing w:after="120" w:line="240" w:lineRule="auto"/>
        <w:jc w:val="center"/>
        <w:rPr>
          <w:rFonts w:ascii="Times New Roman" w:hAnsi="Times New Roman" w:cs="Times New Roman"/>
          <w:color w:val="000000" w:themeColor="text1"/>
          <w:sz w:val="24"/>
          <w:szCs w:val="24"/>
        </w:rPr>
      </w:pPr>
      <w:r w:rsidRPr="001E19D6">
        <w:rPr>
          <w:rFonts w:ascii="Times New Roman" w:hAnsi="Times New Roman" w:cs="Times New Roman"/>
          <w:i/>
          <w:color w:val="000000" w:themeColor="text1"/>
          <w:sz w:val="20"/>
          <w:szCs w:val="20"/>
        </w:rPr>
        <w:t xml:space="preserve">Източник: Дирекция „Бюро по труда” – </w:t>
      </w:r>
      <w:r>
        <w:rPr>
          <w:rFonts w:ascii="Times New Roman" w:hAnsi="Times New Roman" w:cs="Times New Roman"/>
          <w:i/>
          <w:color w:val="000000" w:themeColor="text1"/>
          <w:sz w:val="20"/>
          <w:szCs w:val="20"/>
        </w:rPr>
        <w:t>Генерал Тошево</w:t>
      </w:r>
    </w:p>
    <w:p w14:paraId="6EAF27C6" w14:textId="77777777" w:rsidR="005C4AE0" w:rsidRPr="001E19D6" w:rsidRDefault="005C4AE0" w:rsidP="005C4AE0">
      <w:p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sidRPr="001E19D6">
        <w:rPr>
          <w:rFonts w:ascii="Times New Roman" w:hAnsi="Times New Roman" w:cs="Times New Roman"/>
          <w:color w:val="000000" w:themeColor="text1"/>
          <w:sz w:val="24"/>
          <w:szCs w:val="24"/>
        </w:rPr>
        <w:lastRenderedPageBreak/>
        <w:tab/>
      </w:r>
      <w:r>
        <w:rPr>
          <w:rFonts w:ascii="Times New Roman" w:hAnsi="Times New Roman" w:cs="Times New Roman"/>
          <w:color w:val="000000" w:themeColor="text1"/>
          <w:sz w:val="24"/>
          <w:szCs w:val="24"/>
        </w:rPr>
        <w:t>През отчетния период се увеличава делът на безработните лица б</w:t>
      </w:r>
      <w:r w:rsidRPr="001E19D6">
        <w:rPr>
          <w:rFonts w:ascii="Times New Roman" w:hAnsi="Times New Roman" w:cs="Times New Roman"/>
          <w:color w:val="000000" w:themeColor="text1"/>
          <w:sz w:val="24"/>
          <w:szCs w:val="24"/>
        </w:rPr>
        <w:t xml:space="preserve">ез специалност и професия </w:t>
      </w:r>
      <w:r>
        <w:rPr>
          <w:rFonts w:ascii="Times New Roman" w:hAnsi="Times New Roman" w:cs="Times New Roman"/>
          <w:color w:val="000000" w:themeColor="text1"/>
          <w:sz w:val="24"/>
          <w:szCs w:val="24"/>
        </w:rPr>
        <w:t>– от 49% (26 лица през 2021 г.) и 69% (29</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лица през 2022 г.) на 76% през 2023 г. или 53 лица. Продължително безработните лица специалисти за 2021 г. са 5 или 9%,</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 2022 г. и  за 2023 г</w:t>
      </w:r>
      <w:r w:rsidRPr="001E19D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броят им намалява на 3 лица, съответно 7% и 4%.</w:t>
      </w:r>
    </w:p>
    <w:p w14:paraId="5095C8E5" w14:textId="77777777" w:rsidR="005C4AE0" w:rsidRPr="001E19D6" w:rsidRDefault="005C4AE0" w:rsidP="005C4AE0">
      <w:pPr>
        <w:tabs>
          <w:tab w:val="left" w:pos="0"/>
          <w:tab w:val="left" w:pos="720"/>
        </w:tabs>
        <w:autoSpaceDE w:val="0"/>
        <w:autoSpaceDN w:val="0"/>
        <w:adjustRightInd w:val="0"/>
        <w:spacing w:before="120" w:after="0" w:line="240" w:lineRule="auto"/>
        <w:contextualSpacing/>
        <w:jc w:val="both"/>
        <w:rPr>
          <w:rFonts w:ascii="Times New Roman" w:hAnsi="Times New Roman" w:cs="Times New Roman"/>
          <w:b/>
          <w:color w:val="000000" w:themeColor="text1"/>
        </w:rPr>
      </w:pPr>
    </w:p>
    <w:p w14:paraId="1D48DDAC" w14:textId="7343D680" w:rsidR="005C4AE0" w:rsidRDefault="005C4AE0" w:rsidP="005C4AE0">
      <w:pPr>
        <w:tabs>
          <w:tab w:val="left" w:pos="0"/>
          <w:tab w:val="left" w:pos="720"/>
        </w:tabs>
        <w:autoSpaceDE w:val="0"/>
        <w:autoSpaceDN w:val="0"/>
        <w:adjustRightInd w:val="0"/>
        <w:spacing w:before="120" w:after="0" w:line="240" w:lineRule="auto"/>
        <w:contextualSpacing/>
        <w:jc w:val="center"/>
        <w:rPr>
          <w:rFonts w:ascii="Times New Roman" w:hAnsi="Times New Roman" w:cs="Times New Roman"/>
          <w:b/>
          <w:color w:val="000000" w:themeColor="text1"/>
          <w:sz w:val="24"/>
          <w:szCs w:val="24"/>
        </w:rPr>
      </w:pPr>
      <w:bookmarkStart w:id="4" w:name="_Hlk160186331"/>
      <w:r w:rsidRPr="000D19C8">
        <w:rPr>
          <w:rFonts w:ascii="Times New Roman" w:hAnsi="Times New Roman" w:cs="Times New Roman"/>
          <w:b/>
          <w:color w:val="000000" w:themeColor="text1"/>
          <w:sz w:val="24"/>
          <w:szCs w:val="24"/>
        </w:rPr>
        <w:t xml:space="preserve">Таблица </w:t>
      </w:r>
      <w:r w:rsidR="00564717">
        <w:rPr>
          <w:rFonts w:ascii="Times New Roman" w:hAnsi="Times New Roman" w:cs="Times New Roman"/>
          <w:b/>
          <w:color w:val="000000" w:themeColor="text1"/>
          <w:sz w:val="24"/>
          <w:szCs w:val="24"/>
          <w:lang w:val="bg-BG"/>
        </w:rPr>
        <w:t>2</w:t>
      </w:r>
      <w:r>
        <w:rPr>
          <w:rFonts w:ascii="Times New Roman" w:hAnsi="Times New Roman" w:cs="Times New Roman"/>
          <w:b/>
          <w:color w:val="000000" w:themeColor="text1"/>
          <w:sz w:val="24"/>
          <w:szCs w:val="24"/>
        </w:rPr>
        <w:t>4</w:t>
      </w:r>
      <w:r w:rsidRPr="000D19C8">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Проведени активни мерки на пазара на труда </w:t>
      </w:r>
      <w:r w:rsidRPr="00264D92">
        <w:rPr>
          <w:rFonts w:ascii="Times New Roman" w:hAnsi="Times New Roman" w:cs="Times New Roman"/>
          <w:b/>
          <w:color w:val="000000" w:themeColor="text1"/>
          <w:sz w:val="24"/>
          <w:szCs w:val="24"/>
        </w:rPr>
        <w:t>(заети лица)</w:t>
      </w:r>
      <w:r>
        <w:rPr>
          <w:rFonts w:ascii="Times New Roman" w:hAnsi="Times New Roman" w:cs="Times New Roman"/>
          <w:color w:val="000000" w:themeColor="text1"/>
          <w:sz w:val="24"/>
          <w:szCs w:val="24"/>
        </w:rPr>
        <w:t xml:space="preserve"> </w:t>
      </w:r>
    </w:p>
    <w:p w14:paraId="0F6CD938" w14:textId="77777777" w:rsidR="005C4AE0" w:rsidRPr="000D19C8" w:rsidRDefault="005C4AE0" w:rsidP="005C4AE0">
      <w:pPr>
        <w:tabs>
          <w:tab w:val="left" w:pos="0"/>
          <w:tab w:val="left" w:pos="720"/>
        </w:tabs>
        <w:autoSpaceDE w:val="0"/>
        <w:autoSpaceDN w:val="0"/>
        <w:adjustRightInd w:val="0"/>
        <w:spacing w:before="120" w:after="0" w:line="240" w:lineRule="auto"/>
        <w:contextualSpacing/>
        <w:jc w:val="center"/>
        <w:rPr>
          <w:rFonts w:ascii="Times New Roman" w:hAnsi="Times New Roman" w:cs="Times New Roman"/>
          <w:b/>
          <w:color w:val="000000" w:themeColor="text1"/>
          <w:sz w:val="24"/>
          <w:szCs w:val="24"/>
        </w:rPr>
      </w:pPr>
      <w:r w:rsidRPr="000D19C8">
        <w:rPr>
          <w:rFonts w:ascii="Times New Roman" w:hAnsi="Times New Roman" w:cs="Times New Roman"/>
          <w:b/>
          <w:color w:val="000000" w:themeColor="text1"/>
          <w:sz w:val="24"/>
          <w:szCs w:val="24"/>
        </w:rPr>
        <w:t>202</w:t>
      </w:r>
      <w:r>
        <w:rPr>
          <w:rFonts w:ascii="Times New Roman" w:hAnsi="Times New Roman" w:cs="Times New Roman"/>
          <w:b/>
          <w:color w:val="000000" w:themeColor="text1"/>
          <w:sz w:val="24"/>
          <w:szCs w:val="24"/>
        </w:rPr>
        <w:t>1-2023</w:t>
      </w:r>
      <w:r w:rsidRPr="000D19C8">
        <w:rPr>
          <w:rFonts w:ascii="Times New Roman" w:hAnsi="Times New Roman" w:cs="Times New Roman"/>
          <w:b/>
          <w:color w:val="000000" w:themeColor="text1"/>
          <w:sz w:val="24"/>
          <w:szCs w:val="24"/>
        </w:rPr>
        <w:t xml:space="preserve"> г.</w:t>
      </w:r>
    </w:p>
    <w:tbl>
      <w:tblPr>
        <w:tblW w:w="8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780"/>
        <w:gridCol w:w="1470"/>
        <w:gridCol w:w="1470"/>
        <w:gridCol w:w="1470"/>
      </w:tblGrid>
      <w:tr w:rsidR="005C4AE0" w:rsidRPr="001E19D6" w14:paraId="7C1399D4" w14:textId="77777777" w:rsidTr="00790CD8">
        <w:trPr>
          <w:trHeight w:val="300"/>
          <w:jc w:val="center"/>
        </w:trPr>
        <w:tc>
          <w:tcPr>
            <w:tcW w:w="3780" w:type="dxa"/>
            <w:shd w:val="clear" w:color="auto" w:fill="B6DDE8" w:themeFill="accent5" w:themeFillTint="66"/>
            <w:noWrap/>
            <w:vAlign w:val="center"/>
            <w:hideMark/>
          </w:tcPr>
          <w:bookmarkEnd w:id="4"/>
          <w:p w14:paraId="5DD5E2A1" w14:textId="77777777" w:rsidR="005C4AE0" w:rsidRPr="001E19D6" w:rsidRDefault="005C4AE0" w:rsidP="00790CD8">
            <w:pPr>
              <w:spacing w:after="0" w:line="240" w:lineRule="auto"/>
              <w:rPr>
                <w:rFonts w:ascii="Times New Roman" w:eastAsia="Times New Roman" w:hAnsi="Times New Roman" w:cs="Times New Roman"/>
                <w:b/>
                <w:bCs/>
                <w:sz w:val="20"/>
                <w:szCs w:val="20"/>
              </w:rPr>
            </w:pPr>
            <w:r w:rsidRPr="001E19D6">
              <w:rPr>
                <w:rFonts w:ascii="Times New Roman" w:eastAsia="Times New Roman" w:hAnsi="Times New Roman" w:cs="Times New Roman"/>
                <w:b/>
                <w:bCs/>
                <w:sz w:val="20"/>
                <w:szCs w:val="20"/>
              </w:rPr>
              <w:t>Показател</w:t>
            </w:r>
          </w:p>
        </w:tc>
        <w:tc>
          <w:tcPr>
            <w:tcW w:w="1470" w:type="dxa"/>
            <w:shd w:val="clear" w:color="auto" w:fill="B6DDE8" w:themeFill="accent5" w:themeFillTint="66"/>
            <w:vAlign w:val="center"/>
          </w:tcPr>
          <w:p w14:paraId="7164178C" w14:textId="77777777" w:rsidR="005C4AE0" w:rsidRDefault="005C4AE0" w:rsidP="00790CD8">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2021</w:t>
            </w:r>
          </w:p>
        </w:tc>
        <w:tc>
          <w:tcPr>
            <w:tcW w:w="1470" w:type="dxa"/>
            <w:shd w:val="clear" w:color="auto" w:fill="B6DDE8" w:themeFill="accent5" w:themeFillTint="66"/>
            <w:noWrap/>
            <w:vAlign w:val="center"/>
            <w:hideMark/>
          </w:tcPr>
          <w:p w14:paraId="27E846A1" w14:textId="77777777" w:rsidR="005C4AE0" w:rsidRPr="001E19D6" w:rsidRDefault="005C4AE0" w:rsidP="00790CD8">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2022</w:t>
            </w:r>
          </w:p>
        </w:tc>
        <w:tc>
          <w:tcPr>
            <w:tcW w:w="1470" w:type="dxa"/>
            <w:shd w:val="clear" w:color="auto" w:fill="B6DDE8" w:themeFill="accent5" w:themeFillTint="66"/>
            <w:vAlign w:val="center"/>
          </w:tcPr>
          <w:p w14:paraId="14EA5034" w14:textId="77777777" w:rsidR="005C4AE0" w:rsidRDefault="005C4AE0" w:rsidP="00790CD8">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2023</w:t>
            </w:r>
          </w:p>
        </w:tc>
      </w:tr>
      <w:tr w:rsidR="005C4AE0" w:rsidRPr="001E19D6" w14:paraId="025216EC" w14:textId="77777777" w:rsidTr="00D95D89">
        <w:trPr>
          <w:trHeight w:val="300"/>
          <w:jc w:val="center"/>
        </w:trPr>
        <w:tc>
          <w:tcPr>
            <w:tcW w:w="3780" w:type="dxa"/>
            <w:shd w:val="clear" w:color="auto" w:fill="D6E3BC" w:themeFill="accent3" w:themeFillTint="66"/>
            <w:noWrap/>
            <w:vAlign w:val="center"/>
          </w:tcPr>
          <w:p w14:paraId="17014A09" w14:textId="77777777" w:rsidR="005C4AE0" w:rsidRPr="001E19D6" w:rsidRDefault="005C4AE0" w:rsidP="00790CD8">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Програми заетост </w:t>
            </w:r>
          </w:p>
        </w:tc>
        <w:tc>
          <w:tcPr>
            <w:tcW w:w="1470" w:type="dxa"/>
            <w:shd w:val="clear" w:color="auto" w:fill="D6E3BC" w:themeFill="accent3" w:themeFillTint="66"/>
            <w:vAlign w:val="center"/>
          </w:tcPr>
          <w:p w14:paraId="27820407" w14:textId="77777777" w:rsidR="005C4AE0" w:rsidRPr="00580DE9" w:rsidRDefault="005C4AE0" w:rsidP="00790CD8">
            <w:pPr>
              <w:spacing w:after="0" w:line="240" w:lineRule="auto"/>
              <w:jc w:val="center"/>
              <w:rPr>
                <w:rFonts w:ascii="Times New Roman" w:eastAsia="Times New Roman" w:hAnsi="Times New Roman" w:cs="Times New Roman"/>
                <w:b/>
                <w:sz w:val="20"/>
                <w:szCs w:val="20"/>
              </w:rPr>
            </w:pPr>
            <w:r w:rsidRPr="00580DE9">
              <w:rPr>
                <w:rFonts w:ascii="Times New Roman" w:eastAsia="Times New Roman" w:hAnsi="Times New Roman" w:cs="Times New Roman"/>
                <w:b/>
                <w:sz w:val="20"/>
                <w:szCs w:val="20"/>
              </w:rPr>
              <w:t>104</w:t>
            </w:r>
          </w:p>
        </w:tc>
        <w:tc>
          <w:tcPr>
            <w:tcW w:w="1470" w:type="dxa"/>
            <w:shd w:val="clear" w:color="auto" w:fill="D6E3BC" w:themeFill="accent3" w:themeFillTint="66"/>
            <w:noWrap/>
            <w:vAlign w:val="center"/>
          </w:tcPr>
          <w:p w14:paraId="41E14255" w14:textId="77777777" w:rsidR="005C4AE0" w:rsidRPr="00580DE9" w:rsidRDefault="005C4AE0" w:rsidP="00790CD8">
            <w:pPr>
              <w:spacing w:after="0" w:line="240" w:lineRule="auto"/>
              <w:jc w:val="center"/>
              <w:rPr>
                <w:rFonts w:ascii="Times New Roman" w:eastAsia="Times New Roman" w:hAnsi="Times New Roman" w:cs="Times New Roman"/>
                <w:b/>
                <w:sz w:val="20"/>
                <w:szCs w:val="20"/>
              </w:rPr>
            </w:pPr>
            <w:r w:rsidRPr="00580DE9">
              <w:rPr>
                <w:rFonts w:ascii="Times New Roman" w:eastAsia="Times New Roman" w:hAnsi="Times New Roman" w:cs="Times New Roman"/>
                <w:b/>
                <w:sz w:val="20"/>
                <w:szCs w:val="20"/>
              </w:rPr>
              <w:t>72</w:t>
            </w:r>
          </w:p>
        </w:tc>
        <w:tc>
          <w:tcPr>
            <w:tcW w:w="1470" w:type="dxa"/>
            <w:shd w:val="clear" w:color="auto" w:fill="D6E3BC" w:themeFill="accent3" w:themeFillTint="66"/>
            <w:vAlign w:val="center"/>
          </w:tcPr>
          <w:p w14:paraId="79BA7CC9" w14:textId="77777777" w:rsidR="005C4AE0" w:rsidRPr="00580DE9" w:rsidRDefault="005C4AE0" w:rsidP="00790CD8">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w:t>
            </w:r>
            <w:r w:rsidRPr="00580DE9">
              <w:rPr>
                <w:rFonts w:ascii="Times New Roman" w:eastAsia="Times New Roman" w:hAnsi="Times New Roman" w:cs="Times New Roman"/>
                <w:b/>
                <w:sz w:val="20"/>
                <w:szCs w:val="20"/>
              </w:rPr>
              <w:t>7</w:t>
            </w:r>
          </w:p>
        </w:tc>
      </w:tr>
      <w:tr w:rsidR="005C4AE0" w:rsidRPr="001E19D6" w14:paraId="4F19FD90" w14:textId="77777777" w:rsidTr="00790CD8">
        <w:trPr>
          <w:trHeight w:val="255"/>
          <w:jc w:val="center"/>
        </w:trPr>
        <w:tc>
          <w:tcPr>
            <w:tcW w:w="3780" w:type="dxa"/>
            <w:shd w:val="clear" w:color="auto" w:fill="FFFFFF" w:themeFill="background1"/>
            <w:vAlign w:val="center"/>
            <w:hideMark/>
          </w:tcPr>
          <w:p w14:paraId="2245FE6E" w14:textId="77777777" w:rsidR="005C4AE0" w:rsidRPr="001C63FB" w:rsidRDefault="005C4AE0" w:rsidP="00790CD8">
            <w:pPr>
              <w:spacing w:after="0" w:line="240" w:lineRule="auto"/>
              <w:rPr>
                <w:rFonts w:ascii="Times New Roman" w:eastAsia="Times New Roman" w:hAnsi="Times New Roman" w:cs="Times New Roman"/>
                <w:bCs/>
                <w:i/>
                <w:sz w:val="20"/>
                <w:szCs w:val="20"/>
              </w:rPr>
            </w:pPr>
            <w:r>
              <w:rPr>
                <w:rFonts w:ascii="Times New Roman" w:eastAsia="Times New Roman" w:hAnsi="Times New Roman" w:cs="Times New Roman"/>
                <w:bCs/>
                <w:i/>
                <w:sz w:val="20"/>
                <w:szCs w:val="20"/>
              </w:rPr>
              <w:t xml:space="preserve">в т.ч. </w:t>
            </w:r>
            <w:r w:rsidRPr="001C63FB">
              <w:rPr>
                <w:rFonts w:ascii="Times New Roman" w:eastAsia="Times New Roman" w:hAnsi="Times New Roman" w:cs="Times New Roman"/>
                <w:bCs/>
                <w:i/>
                <w:sz w:val="20"/>
                <w:szCs w:val="20"/>
              </w:rPr>
              <w:t>Национални програми</w:t>
            </w:r>
          </w:p>
        </w:tc>
        <w:tc>
          <w:tcPr>
            <w:tcW w:w="1470" w:type="dxa"/>
            <w:shd w:val="clear" w:color="auto" w:fill="FFFFFF" w:themeFill="background1"/>
            <w:vAlign w:val="center"/>
          </w:tcPr>
          <w:p w14:paraId="723E7942" w14:textId="77777777" w:rsidR="005C4AE0" w:rsidRPr="00580DE9" w:rsidRDefault="005C4AE0" w:rsidP="00790CD8">
            <w:pPr>
              <w:spacing w:after="0" w:line="240" w:lineRule="auto"/>
              <w:jc w:val="center"/>
              <w:rPr>
                <w:rFonts w:ascii="Times New Roman" w:eastAsia="Times New Roman" w:hAnsi="Times New Roman" w:cs="Times New Roman"/>
                <w:bCs/>
                <w:sz w:val="20"/>
                <w:szCs w:val="20"/>
              </w:rPr>
            </w:pPr>
            <w:r w:rsidRPr="00580DE9">
              <w:rPr>
                <w:rFonts w:ascii="Times New Roman" w:eastAsia="Times New Roman" w:hAnsi="Times New Roman" w:cs="Times New Roman"/>
                <w:bCs/>
                <w:sz w:val="20"/>
                <w:szCs w:val="20"/>
              </w:rPr>
              <w:t>42</w:t>
            </w:r>
          </w:p>
        </w:tc>
        <w:tc>
          <w:tcPr>
            <w:tcW w:w="1470" w:type="dxa"/>
            <w:shd w:val="clear" w:color="auto" w:fill="FFFFFF" w:themeFill="background1"/>
            <w:vAlign w:val="center"/>
          </w:tcPr>
          <w:p w14:paraId="61BECBC4" w14:textId="77777777" w:rsidR="005C4AE0" w:rsidRPr="00580DE9" w:rsidRDefault="005C4AE0" w:rsidP="00790CD8">
            <w:pPr>
              <w:spacing w:after="0" w:line="240" w:lineRule="auto"/>
              <w:jc w:val="center"/>
              <w:rPr>
                <w:rFonts w:ascii="Times New Roman" w:eastAsia="Times New Roman" w:hAnsi="Times New Roman" w:cs="Times New Roman"/>
                <w:bCs/>
                <w:sz w:val="20"/>
                <w:szCs w:val="20"/>
              </w:rPr>
            </w:pPr>
            <w:r w:rsidRPr="00580DE9">
              <w:rPr>
                <w:rFonts w:ascii="Times New Roman" w:eastAsia="Times New Roman" w:hAnsi="Times New Roman" w:cs="Times New Roman"/>
                <w:bCs/>
                <w:sz w:val="20"/>
                <w:szCs w:val="20"/>
              </w:rPr>
              <w:t>54</w:t>
            </w:r>
          </w:p>
        </w:tc>
        <w:tc>
          <w:tcPr>
            <w:tcW w:w="1470" w:type="dxa"/>
            <w:shd w:val="clear" w:color="auto" w:fill="FFFFFF" w:themeFill="background1"/>
            <w:vAlign w:val="center"/>
          </w:tcPr>
          <w:p w14:paraId="6F9C0288" w14:textId="77777777" w:rsidR="005C4AE0" w:rsidRPr="00580DE9" w:rsidRDefault="005C4AE0" w:rsidP="00790CD8">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w:t>
            </w:r>
            <w:r w:rsidRPr="00580DE9">
              <w:rPr>
                <w:rFonts w:ascii="Times New Roman" w:eastAsia="Times New Roman" w:hAnsi="Times New Roman" w:cs="Times New Roman"/>
                <w:bCs/>
                <w:sz w:val="20"/>
                <w:szCs w:val="20"/>
              </w:rPr>
              <w:t>8</w:t>
            </w:r>
          </w:p>
        </w:tc>
      </w:tr>
      <w:tr w:rsidR="005C4AE0" w:rsidRPr="001E19D6" w14:paraId="49E8F5AE" w14:textId="77777777" w:rsidTr="00790CD8">
        <w:trPr>
          <w:trHeight w:val="255"/>
          <w:jc w:val="center"/>
        </w:trPr>
        <w:tc>
          <w:tcPr>
            <w:tcW w:w="3780" w:type="dxa"/>
            <w:shd w:val="clear" w:color="auto" w:fill="FFFFFF" w:themeFill="background1"/>
            <w:noWrap/>
            <w:vAlign w:val="center"/>
            <w:hideMark/>
          </w:tcPr>
          <w:p w14:paraId="3321555B" w14:textId="77777777" w:rsidR="005C4AE0" w:rsidRPr="001C63FB" w:rsidRDefault="005C4AE0" w:rsidP="00790CD8">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в т. ч. </w:t>
            </w:r>
            <w:r w:rsidRPr="001C63FB">
              <w:rPr>
                <w:rFonts w:ascii="Times New Roman" w:eastAsia="Times New Roman" w:hAnsi="Times New Roman" w:cs="Times New Roman"/>
                <w:i/>
                <w:sz w:val="20"/>
                <w:szCs w:val="20"/>
              </w:rPr>
              <w:t>Оперативни програми</w:t>
            </w:r>
          </w:p>
        </w:tc>
        <w:tc>
          <w:tcPr>
            <w:tcW w:w="1470" w:type="dxa"/>
            <w:shd w:val="clear" w:color="auto" w:fill="FFFFFF" w:themeFill="background1"/>
            <w:vAlign w:val="center"/>
          </w:tcPr>
          <w:p w14:paraId="20D447F2" w14:textId="77777777" w:rsidR="005C4AE0" w:rsidRPr="001E19D6" w:rsidRDefault="005C4AE0" w:rsidP="00790CD8">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1470" w:type="dxa"/>
            <w:shd w:val="clear" w:color="auto" w:fill="FFFFFF" w:themeFill="background1"/>
            <w:noWrap/>
            <w:vAlign w:val="center"/>
          </w:tcPr>
          <w:p w14:paraId="0AD8D81F" w14:textId="77777777" w:rsidR="005C4AE0" w:rsidRPr="001E19D6" w:rsidRDefault="005C4AE0" w:rsidP="00790CD8">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470" w:type="dxa"/>
            <w:shd w:val="clear" w:color="auto" w:fill="FFFFFF" w:themeFill="background1"/>
            <w:vAlign w:val="center"/>
          </w:tcPr>
          <w:p w14:paraId="3BE7E27F" w14:textId="77777777" w:rsidR="005C4AE0" w:rsidRPr="001E19D6" w:rsidRDefault="005C4AE0" w:rsidP="00790CD8">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r>
      <w:tr w:rsidR="005C4AE0" w:rsidRPr="001E19D6" w14:paraId="5F76DF4F" w14:textId="77777777" w:rsidTr="00790CD8">
        <w:trPr>
          <w:trHeight w:val="179"/>
          <w:jc w:val="center"/>
        </w:trPr>
        <w:tc>
          <w:tcPr>
            <w:tcW w:w="3780" w:type="dxa"/>
            <w:shd w:val="clear" w:color="auto" w:fill="F2F2F2" w:themeFill="background1" w:themeFillShade="F2"/>
            <w:noWrap/>
            <w:vAlign w:val="center"/>
          </w:tcPr>
          <w:p w14:paraId="0926025C" w14:textId="77777777" w:rsidR="005C4AE0" w:rsidRPr="001E19D6" w:rsidRDefault="005C4AE0" w:rsidP="00790CD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Мерки заетост</w:t>
            </w:r>
          </w:p>
        </w:tc>
        <w:tc>
          <w:tcPr>
            <w:tcW w:w="1470" w:type="dxa"/>
            <w:shd w:val="clear" w:color="auto" w:fill="F2F2F2" w:themeFill="background1" w:themeFillShade="F2"/>
            <w:vAlign w:val="center"/>
          </w:tcPr>
          <w:p w14:paraId="1235375A" w14:textId="77777777" w:rsidR="005C4AE0" w:rsidRPr="00580DE9" w:rsidRDefault="005C4AE0" w:rsidP="00790CD8">
            <w:pPr>
              <w:spacing w:after="0" w:line="240" w:lineRule="auto"/>
              <w:jc w:val="center"/>
              <w:rPr>
                <w:rFonts w:ascii="Times New Roman" w:eastAsia="Times New Roman" w:hAnsi="Times New Roman" w:cs="Times New Roman"/>
                <w:b/>
                <w:sz w:val="20"/>
                <w:szCs w:val="20"/>
              </w:rPr>
            </w:pPr>
            <w:r w:rsidRPr="00580DE9">
              <w:rPr>
                <w:rFonts w:ascii="Times New Roman" w:eastAsia="Times New Roman" w:hAnsi="Times New Roman" w:cs="Times New Roman"/>
                <w:b/>
                <w:sz w:val="20"/>
                <w:szCs w:val="20"/>
              </w:rPr>
              <w:t>15</w:t>
            </w:r>
          </w:p>
        </w:tc>
        <w:tc>
          <w:tcPr>
            <w:tcW w:w="1470" w:type="dxa"/>
            <w:shd w:val="clear" w:color="auto" w:fill="F2F2F2" w:themeFill="background1" w:themeFillShade="F2"/>
            <w:noWrap/>
            <w:vAlign w:val="center"/>
          </w:tcPr>
          <w:p w14:paraId="1E992674" w14:textId="77777777" w:rsidR="005C4AE0" w:rsidRPr="00580DE9" w:rsidRDefault="005C4AE0" w:rsidP="00790CD8">
            <w:pPr>
              <w:spacing w:after="0" w:line="240" w:lineRule="auto"/>
              <w:jc w:val="center"/>
              <w:rPr>
                <w:rFonts w:ascii="Times New Roman" w:eastAsia="Times New Roman" w:hAnsi="Times New Roman" w:cs="Times New Roman"/>
                <w:b/>
                <w:sz w:val="20"/>
                <w:szCs w:val="20"/>
              </w:rPr>
            </w:pPr>
            <w:r w:rsidRPr="00580DE9">
              <w:rPr>
                <w:rFonts w:ascii="Times New Roman" w:eastAsia="Times New Roman" w:hAnsi="Times New Roman" w:cs="Times New Roman"/>
                <w:b/>
                <w:sz w:val="20"/>
                <w:szCs w:val="20"/>
              </w:rPr>
              <w:t>16</w:t>
            </w:r>
          </w:p>
        </w:tc>
        <w:tc>
          <w:tcPr>
            <w:tcW w:w="1470" w:type="dxa"/>
            <w:shd w:val="clear" w:color="auto" w:fill="F2F2F2" w:themeFill="background1" w:themeFillShade="F2"/>
            <w:vAlign w:val="center"/>
          </w:tcPr>
          <w:p w14:paraId="7464F0CD" w14:textId="77777777" w:rsidR="005C4AE0" w:rsidRPr="00580DE9" w:rsidRDefault="005C4AE0" w:rsidP="00790CD8">
            <w:pPr>
              <w:spacing w:after="0" w:line="240" w:lineRule="auto"/>
              <w:jc w:val="center"/>
              <w:rPr>
                <w:rFonts w:ascii="Times New Roman" w:eastAsia="Times New Roman" w:hAnsi="Times New Roman" w:cs="Times New Roman"/>
                <w:b/>
                <w:sz w:val="20"/>
                <w:szCs w:val="20"/>
              </w:rPr>
            </w:pPr>
            <w:r w:rsidRPr="00580DE9">
              <w:rPr>
                <w:rFonts w:ascii="Times New Roman" w:eastAsia="Times New Roman" w:hAnsi="Times New Roman" w:cs="Times New Roman"/>
                <w:b/>
                <w:sz w:val="20"/>
                <w:szCs w:val="20"/>
              </w:rPr>
              <w:t>9</w:t>
            </w:r>
          </w:p>
        </w:tc>
      </w:tr>
      <w:tr w:rsidR="005C4AE0" w:rsidRPr="001E19D6" w14:paraId="33C64061" w14:textId="77777777" w:rsidTr="00790CD8">
        <w:trPr>
          <w:trHeight w:val="179"/>
          <w:jc w:val="center"/>
        </w:trPr>
        <w:tc>
          <w:tcPr>
            <w:tcW w:w="3780" w:type="dxa"/>
            <w:shd w:val="clear" w:color="auto" w:fill="FFFFFF" w:themeFill="background1"/>
            <w:noWrap/>
            <w:vAlign w:val="center"/>
          </w:tcPr>
          <w:p w14:paraId="6E61B6D5" w14:textId="77777777" w:rsidR="005C4AE0" w:rsidRDefault="005C4AE0" w:rsidP="00790CD8">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w:t>
            </w:r>
            <w:r w:rsidRPr="001C63FB">
              <w:rPr>
                <w:rFonts w:ascii="Times New Roman" w:eastAsia="Times New Roman" w:hAnsi="Times New Roman" w:cs="Times New Roman"/>
                <w:b/>
                <w:bCs/>
                <w:sz w:val="20"/>
                <w:szCs w:val="20"/>
              </w:rPr>
              <w:t>ключените безработни лица в обучение</w:t>
            </w:r>
            <w:r>
              <w:rPr>
                <w:rFonts w:ascii="Times New Roman" w:eastAsia="Times New Roman" w:hAnsi="Times New Roman" w:cs="Times New Roman"/>
                <w:b/>
                <w:bCs/>
                <w:sz w:val="20"/>
                <w:szCs w:val="20"/>
              </w:rPr>
              <w:t xml:space="preserve"> по п</w:t>
            </w:r>
            <w:r w:rsidRPr="001C63FB">
              <w:rPr>
                <w:rFonts w:ascii="Times New Roman" w:eastAsia="Times New Roman" w:hAnsi="Times New Roman" w:cs="Times New Roman"/>
                <w:b/>
                <w:bCs/>
                <w:sz w:val="20"/>
                <w:szCs w:val="20"/>
              </w:rPr>
              <w:t>рограма/проект</w:t>
            </w:r>
          </w:p>
        </w:tc>
        <w:tc>
          <w:tcPr>
            <w:tcW w:w="1470" w:type="dxa"/>
            <w:shd w:val="clear" w:color="auto" w:fill="FFFFFF" w:themeFill="background1"/>
            <w:vAlign w:val="center"/>
          </w:tcPr>
          <w:p w14:paraId="35B0011E" w14:textId="77777777" w:rsidR="005C4AE0" w:rsidRPr="00580DE9" w:rsidRDefault="005C4AE0" w:rsidP="00790CD8">
            <w:pPr>
              <w:spacing w:after="0" w:line="240" w:lineRule="auto"/>
              <w:jc w:val="center"/>
              <w:rPr>
                <w:rFonts w:ascii="Times New Roman" w:eastAsia="Times New Roman" w:hAnsi="Times New Roman" w:cs="Times New Roman"/>
                <w:b/>
                <w:sz w:val="20"/>
                <w:szCs w:val="20"/>
              </w:rPr>
            </w:pPr>
            <w:r w:rsidRPr="00580DE9">
              <w:rPr>
                <w:rFonts w:ascii="Times New Roman" w:eastAsia="Times New Roman" w:hAnsi="Times New Roman" w:cs="Times New Roman"/>
                <w:b/>
                <w:sz w:val="20"/>
                <w:szCs w:val="20"/>
              </w:rPr>
              <w:t>31</w:t>
            </w:r>
          </w:p>
        </w:tc>
        <w:tc>
          <w:tcPr>
            <w:tcW w:w="1470" w:type="dxa"/>
            <w:shd w:val="clear" w:color="auto" w:fill="FFFFFF" w:themeFill="background1"/>
            <w:noWrap/>
            <w:vAlign w:val="center"/>
          </w:tcPr>
          <w:p w14:paraId="3C279991" w14:textId="77777777" w:rsidR="005C4AE0" w:rsidRPr="00580DE9" w:rsidRDefault="005C4AE0" w:rsidP="00790CD8">
            <w:pPr>
              <w:spacing w:after="0" w:line="240" w:lineRule="auto"/>
              <w:jc w:val="center"/>
              <w:rPr>
                <w:rFonts w:ascii="Times New Roman" w:eastAsia="Times New Roman" w:hAnsi="Times New Roman" w:cs="Times New Roman"/>
                <w:b/>
                <w:sz w:val="20"/>
                <w:szCs w:val="20"/>
              </w:rPr>
            </w:pPr>
            <w:r w:rsidRPr="00580DE9">
              <w:rPr>
                <w:rFonts w:ascii="Times New Roman" w:eastAsia="Times New Roman" w:hAnsi="Times New Roman" w:cs="Times New Roman"/>
                <w:b/>
                <w:sz w:val="20"/>
                <w:szCs w:val="20"/>
              </w:rPr>
              <w:t>7</w:t>
            </w:r>
          </w:p>
        </w:tc>
        <w:tc>
          <w:tcPr>
            <w:tcW w:w="1470" w:type="dxa"/>
            <w:shd w:val="clear" w:color="auto" w:fill="FFFFFF" w:themeFill="background1"/>
            <w:vAlign w:val="center"/>
          </w:tcPr>
          <w:p w14:paraId="563B15F5" w14:textId="77777777" w:rsidR="005C4AE0" w:rsidRPr="00580DE9" w:rsidRDefault="005C4AE0" w:rsidP="00790CD8">
            <w:pPr>
              <w:spacing w:after="0" w:line="240" w:lineRule="auto"/>
              <w:jc w:val="center"/>
              <w:rPr>
                <w:rFonts w:ascii="Times New Roman" w:eastAsia="Times New Roman" w:hAnsi="Times New Roman" w:cs="Times New Roman"/>
                <w:b/>
                <w:sz w:val="20"/>
                <w:szCs w:val="20"/>
              </w:rPr>
            </w:pPr>
            <w:r w:rsidRPr="00580DE9">
              <w:rPr>
                <w:rFonts w:ascii="Times New Roman" w:eastAsia="Times New Roman" w:hAnsi="Times New Roman" w:cs="Times New Roman"/>
                <w:b/>
                <w:sz w:val="20"/>
                <w:szCs w:val="20"/>
              </w:rPr>
              <w:t>13</w:t>
            </w:r>
          </w:p>
        </w:tc>
      </w:tr>
    </w:tbl>
    <w:p w14:paraId="57A0A40D" w14:textId="77777777" w:rsidR="005C4AE0" w:rsidRPr="001E19D6" w:rsidRDefault="005C4AE0" w:rsidP="005C4AE0">
      <w:pPr>
        <w:spacing w:after="120" w:line="240" w:lineRule="auto"/>
        <w:jc w:val="center"/>
        <w:rPr>
          <w:rFonts w:ascii="Times New Roman" w:hAnsi="Times New Roman" w:cs="Times New Roman"/>
          <w:color w:val="000000" w:themeColor="text1"/>
          <w:sz w:val="24"/>
          <w:szCs w:val="24"/>
        </w:rPr>
      </w:pPr>
      <w:r w:rsidRPr="001E19D6">
        <w:rPr>
          <w:rFonts w:ascii="Times New Roman" w:hAnsi="Times New Roman" w:cs="Times New Roman"/>
          <w:i/>
          <w:color w:val="000000" w:themeColor="text1"/>
          <w:sz w:val="20"/>
          <w:szCs w:val="20"/>
        </w:rPr>
        <w:t xml:space="preserve">Източник: Дирекция „Бюро по труда” – </w:t>
      </w:r>
      <w:r>
        <w:rPr>
          <w:rFonts w:ascii="Times New Roman" w:hAnsi="Times New Roman" w:cs="Times New Roman"/>
          <w:i/>
          <w:color w:val="000000" w:themeColor="text1"/>
          <w:sz w:val="20"/>
          <w:szCs w:val="20"/>
        </w:rPr>
        <w:t>Генерал Тошево</w:t>
      </w:r>
    </w:p>
    <w:p w14:paraId="48C26642" w14:textId="77777777" w:rsidR="005C4AE0" w:rsidRDefault="005C4AE0" w:rsidP="005C4AE0">
      <w:pPr>
        <w:tabs>
          <w:tab w:val="left" w:pos="0"/>
          <w:tab w:val="left" w:pos="720"/>
        </w:tabs>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1E19D6">
        <w:rPr>
          <w:rFonts w:ascii="Times New Roman" w:hAnsi="Times New Roman" w:cs="Times New Roman"/>
          <w:b/>
          <w:i/>
          <w:color w:val="000000" w:themeColor="text1"/>
          <w:sz w:val="24"/>
          <w:szCs w:val="24"/>
        </w:rPr>
        <w:tab/>
      </w:r>
      <w:r w:rsidRPr="00BB23D2">
        <w:rPr>
          <w:rFonts w:ascii="Times New Roman" w:hAnsi="Times New Roman" w:cs="Times New Roman"/>
          <w:color w:val="000000" w:themeColor="text1"/>
          <w:sz w:val="24"/>
          <w:szCs w:val="24"/>
        </w:rPr>
        <w:t>За о</w:t>
      </w:r>
      <w:r>
        <w:rPr>
          <w:rFonts w:ascii="Times New Roman" w:hAnsi="Times New Roman" w:cs="Times New Roman"/>
          <w:color w:val="000000" w:themeColor="text1"/>
          <w:sz w:val="24"/>
          <w:szCs w:val="24"/>
        </w:rPr>
        <w:t xml:space="preserve">тчетните три години на </w:t>
      </w:r>
      <w:r w:rsidRPr="00BB23D2">
        <w:rPr>
          <w:rFonts w:ascii="Times New Roman" w:hAnsi="Times New Roman" w:cs="Times New Roman"/>
          <w:color w:val="000000" w:themeColor="text1"/>
          <w:sz w:val="24"/>
          <w:szCs w:val="24"/>
        </w:rPr>
        <w:t xml:space="preserve"> пазар на труда в </w:t>
      </w:r>
      <w:r>
        <w:rPr>
          <w:rFonts w:ascii="Times New Roman" w:hAnsi="Times New Roman" w:cs="Times New Roman"/>
          <w:color w:val="000000" w:themeColor="text1"/>
          <w:sz w:val="24"/>
          <w:szCs w:val="24"/>
        </w:rPr>
        <w:t xml:space="preserve">общината по програми за заетост, включително Оперативни програми са разкрити 233 работни места. По мерки за заетост са разкрити 40 работни места. </w:t>
      </w:r>
      <w:r w:rsidRPr="00812A63">
        <w:rPr>
          <w:rFonts w:ascii="Times New Roman" w:hAnsi="Times New Roman" w:cs="Times New Roman"/>
          <w:color w:val="000000" w:themeColor="text1"/>
          <w:sz w:val="24"/>
          <w:szCs w:val="24"/>
        </w:rPr>
        <w:t>Като цяло броят на работните места по Програми по заетост драстично намалява през 20</w:t>
      </w:r>
      <w:r>
        <w:rPr>
          <w:rFonts w:ascii="Times New Roman" w:hAnsi="Times New Roman" w:cs="Times New Roman"/>
          <w:color w:val="000000" w:themeColor="text1"/>
          <w:sz w:val="24"/>
          <w:szCs w:val="24"/>
        </w:rPr>
        <w:t>23</w:t>
      </w:r>
      <w:r w:rsidRPr="00812A63">
        <w:rPr>
          <w:rFonts w:ascii="Times New Roman" w:hAnsi="Times New Roman" w:cs="Times New Roman"/>
          <w:color w:val="000000" w:themeColor="text1"/>
          <w:sz w:val="24"/>
          <w:szCs w:val="24"/>
        </w:rPr>
        <w:t xml:space="preserve"> г. и е</w:t>
      </w:r>
      <w:r>
        <w:rPr>
          <w:rFonts w:ascii="Times New Roman" w:hAnsi="Times New Roman" w:cs="Times New Roman"/>
          <w:color w:val="000000" w:themeColor="text1"/>
          <w:sz w:val="24"/>
          <w:szCs w:val="24"/>
        </w:rPr>
        <w:t xml:space="preserve"> само</w:t>
      </w:r>
      <w:r w:rsidRPr="00812A6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57</w:t>
      </w:r>
      <w:r w:rsidRPr="00812A63">
        <w:rPr>
          <w:rFonts w:ascii="Times New Roman" w:hAnsi="Times New Roman" w:cs="Times New Roman"/>
          <w:color w:val="000000" w:themeColor="text1"/>
          <w:sz w:val="24"/>
          <w:szCs w:val="24"/>
        </w:rPr>
        <w:t>. За сравнение през 20</w:t>
      </w:r>
      <w:r>
        <w:rPr>
          <w:rFonts w:ascii="Times New Roman" w:hAnsi="Times New Roman" w:cs="Times New Roman"/>
          <w:color w:val="000000" w:themeColor="text1"/>
          <w:sz w:val="24"/>
          <w:szCs w:val="24"/>
        </w:rPr>
        <w:t>21 г. по Програми са разкрити 10</w:t>
      </w:r>
      <w:r w:rsidRPr="00812A63">
        <w:rPr>
          <w:rFonts w:ascii="Times New Roman" w:hAnsi="Times New Roman" w:cs="Times New Roman"/>
          <w:color w:val="000000" w:themeColor="text1"/>
          <w:sz w:val="24"/>
          <w:szCs w:val="24"/>
        </w:rPr>
        <w:t xml:space="preserve">4 работни места. </w:t>
      </w:r>
    </w:p>
    <w:p w14:paraId="64D9BC27" w14:textId="77777777" w:rsidR="005C4AE0" w:rsidRDefault="005C4AE0" w:rsidP="005C4AE0">
      <w:pPr>
        <w:tabs>
          <w:tab w:val="left" w:pos="0"/>
          <w:tab w:val="left" w:pos="720"/>
        </w:tabs>
        <w:autoSpaceDE w:val="0"/>
        <w:autoSpaceDN w:val="0"/>
        <w:adjustRightInd w:val="0"/>
        <w:spacing w:after="0" w:line="240" w:lineRule="auto"/>
        <w:contextualSpacing/>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ab/>
      </w:r>
      <w:r w:rsidRPr="00812A63">
        <w:rPr>
          <w:rFonts w:ascii="Times New Roman" w:hAnsi="Times New Roman" w:cs="Times New Roman"/>
          <w:color w:val="000000" w:themeColor="text1"/>
          <w:sz w:val="24"/>
          <w:szCs w:val="24"/>
        </w:rPr>
        <w:t xml:space="preserve">Заетостта, осигурена от Дирекция „Бюро по труда“ по различни насърчителни мерки се колебае от </w:t>
      </w:r>
      <w:r>
        <w:rPr>
          <w:rFonts w:ascii="Times New Roman" w:hAnsi="Times New Roman" w:cs="Times New Roman"/>
          <w:color w:val="000000" w:themeColor="text1"/>
          <w:sz w:val="24"/>
          <w:szCs w:val="24"/>
        </w:rPr>
        <w:t>15</w:t>
      </w:r>
      <w:r w:rsidRPr="00812A63">
        <w:rPr>
          <w:rFonts w:ascii="Times New Roman" w:hAnsi="Times New Roman" w:cs="Times New Roman"/>
          <w:color w:val="000000" w:themeColor="text1"/>
          <w:sz w:val="24"/>
          <w:szCs w:val="24"/>
        </w:rPr>
        <w:t xml:space="preserve"> работни места през 20</w:t>
      </w:r>
      <w:r>
        <w:rPr>
          <w:rFonts w:ascii="Times New Roman" w:hAnsi="Times New Roman" w:cs="Times New Roman"/>
          <w:color w:val="000000" w:themeColor="text1"/>
          <w:sz w:val="24"/>
          <w:szCs w:val="24"/>
        </w:rPr>
        <w:t>21</w:t>
      </w:r>
      <w:r w:rsidRPr="00812A63">
        <w:rPr>
          <w:rFonts w:ascii="Times New Roman" w:hAnsi="Times New Roman" w:cs="Times New Roman"/>
          <w:color w:val="000000" w:themeColor="text1"/>
          <w:sz w:val="24"/>
          <w:szCs w:val="24"/>
        </w:rPr>
        <w:t xml:space="preserve"> г.</w:t>
      </w:r>
      <w:r>
        <w:rPr>
          <w:rFonts w:ascii="Times New Roman" w:hAnsi="Times New Roman" w:cs="Times New Roman"/>
          <w:color w:val="000000" w:themeColor="text1"/>
          <w:sz w:val="24"/>
          <w:szCs w:val="24"/>
        </w:rPr>
        <w:t>, 16 през 2022 г. до 9</w:t>
      </w:r>
      <w:r w:rsidRPr="00812A63">
        <w:rPr>
          <w:rFonts w:ascii="Times New Roman" w:hAnsi="Times New Roman" w:cs="Times New Roman"/>
          <w:color w:val="000000" w:themeColor="text1"/>
          <w:sz w:val="24"/>
          <w:szCs w:val="24"/>
        </w:rPr>
        <w:t xml:space="preserve"> през 20</w:t>
      </w:r>
      <w:r>
        <w:rPr>
          <w:rFonts w:ascii="Times New Roman" w:hAnsi="Times New Roman" w:cs="Times New Roman"/>
          <w:color w:val="000000" w:themeColor="text1"/>
          <w:sz w:val="24"/>
          <w:szCs w:val="24"/>
        </w:rPr>
        <w:t>23</w:t>
      </w:r>
      <w:r w:rsidRPr="00812A63">
        <w:rPr>
          <w:rFonts w:ascii="Times New Roman" w:hAnsi="Times New Roman" w:cs="Times New Roman"/>
          <w:color w:val="000000" w:themeColor="text1"/>
          <w:sz w:val="24"/>
          <w:szCs w:val="24"/>
        </w:rPr>
        <w:t xml:space="preserve"> г.</w:t>
      </w:r>
    </w:p>
    <w:p w14:paraId="10141DA1" w14:textId="77777777" w:rsidR="005C4AE0" w:rsidRDefault="005C4AE0" w:rsidP="005C4AE0">
      <w:pPr>
        <w:tabs>
          <w:tab w:val="left" w:pos="0"/>
          <w:tab w:val="left" w:pos="720"/>
        </w:tabs>
        <w:autoSpaceDE w:val="0"/>
        <w:autoSpaceDN w:val="0"/>
        <w:adjustRightInd w:val="0"/>
        <w:spacing w:after="0" w:line="240" w:lineRule="auto"/>
        <w:contextualSpacing/>
        <w:jc w:val="both"/>
      </w:pPr>
      <w:r>
        <w:rPr>
          <w:rFonts w:ascii="Times New Roman" w:hAnsi="Times New Roman" w:cs="Times New Roman"/>
          <w:color w:val="FF0000"/>
          <w:sz w:val="24"/>
          <w:szCs w:val="24"/>
        </w:rPr>
        <w:tab/>
      </w:r>
      <w:r w:rsidRPr="0043148B">
        <w:rPr>
          <w:rFonts w:ascii="Times New Roman" w:hAnsi="Times New Roman" w:cs="Times New Roman"/>
          <w:sz w:val="24"/>
          <w:szCs w:val="24"/>
        </w:rPr>
        <w:t>За периода 2021 г. – 2023 г. в община</w:t>
      </w:r>
      <w:r>
        <w:rPr>
          <w:rFonts w:ascii="Times New Roman" w:hAnsi="Times New Roman" w:cs="Times New Roman"/>
          <w:sz w:val="24"/>
          <w:szCs w:val="24"/>
        </w:rPr>
        <w:t xml:space="preserve"> Генерал Тошево се реализират следните </w:t>
      </w:r>
      <w:r w:rsidRPr="0043148B">
        <w:rPr>
          <w:rFonts w:ascii="Times New Roman" w:hAnsi="Times New Roman" w:cs="Times New Roman"/>
          <w:sz w:val="24"/>
          <w:szCs w:val="24"/>
        </w:rPr>
        <w:t>програми за насърчаване на заетостта, включително за младежи до 29 г:</w:t>
      </w:r>
      <w:r w:rsidRPr="0043148B">
        <w:t xml:space="preserve"> </w:t>
      </w:r>
    </w:p>
    <w:p w14:paraId="6EC16DD2" w14:textId="77777777" w:rsidR="005C4AE0" w:rsidRPr="009715A8" w:rsidRDefault="005C4AE0">
      <w:pPr>
        <w:pStyle w:val="a9"/>
        <w:numPr>
          <w:ilvl w:val="0"/>
          <w:numId w:val="75"/>
        </w:numPr>
        <w:tabs>
          <w:tab w:val="left" w:pos="0"/>
          <w:tab w:val="left" w:pos="720"/>
        </w:tabs>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Програма „Старт на кариерата“ – 3 заети лица;</w:t>
      </w:r>
    </w:p>
    <w:p w14:paraId="0D9F044F" w14:textId="77777777" w:rsidR="005C4AE0" w:rsidRPr="009715A8" w:rsidRDefault="005C4AE0">
      <w:pPr>
        <w:pStyle w:val="a9"/>
        <w:numPr>
          <w:ilvl w:val="0"/>
          <w:numId w:val="75"/>
        </w:numPr>
        <w:tabs>
          <w:tab w:val="left" w:pos="0"/>
          <w:tab w:val="left" w:pos="720"/>
        </w:tabs>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НП „Помощ за пенсиониране“ – 16 заети лица;</w:t>
      </w:r>
    </w:p>
    <w:p w14:paraId="2874F749" w14:textId="77777777" w:rsidR="005C4AE0" w:rsidRPr="009715A8" w:rsidRDefault="005C4AE0">
      <w:pPr>
        <w:pStyle w:val="a9"/>
        <w:numPr>
          <w:ilvl w:val="0"/>
          <w:numId w:val="75"/>
        </w:numPr>
        <w:tabs>
          <w:tab w:val="left" w:pos="0"/>
          <w:tab w:val="left" w:pos="720"/>
        </w:tabs>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9715A8">
        <w:rPr>
          <w:rFonts w:ascii="Times New Roman" w:hAnsi="Times New Roman" w:cs="Times New Roman"/>
          <w:sz w:val="24"/>
          <w:szCs w:val="24"/>
        </w:rPr>
        <w:t>НП „Заетост и обучен</w:t>
      </w:r>
      <w:r>
        <w:rPr>
          <w:rFonts w:ascii="Times New Roman" w:hAnsi="Times New Roman" w:cs="Times New Roman"/>
          <w:sz w:val="24"/>
          <w:szCs w:val="24"/>
        </w:rPr>
        <w:t>ие на хора с трайни увреждания“ – 24 заети лица;</w:t>
      </w:r>
    </w:p>
    <w:p w14:paraId="2A3F61EB" w14:textId="77777777" w:rsidR="005C4AE0" w:rsidRPr="009715A8" w:rsidRDefault="005C4AE0">
      <w:pPr>
        <w:pStyle w:val="a9"/>
        <w:numPr>
          <w:ilvl w:val="0"/>
          <w:numId w:val="75"/>
        </w:numPr>
        <w:tabs>
          <w:tab w:val="left" w:pos="0"/>
          <w:tab w:val="left" w:pos="720"/>
        </w:tabs>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9715A8">
        <w:rPr>
          <w:rFonts w:ascii="Times New Roman" w:hAnsi="Times New Roman" w:cs="Times New Roman"/>
          <w:sz w:val="24"/>
          <w:szCs w:val="24"/>
        </w:rPr>
        <w:t xml:space="preserve">НП </w:t>
      </w:r>
      <w:r>
        <w:rPr>
          <w:rFonts w:ascii="Times New Roman" w:hAnsi="Times New Roman" w:cs="Times New Roman"/>
          <w:sz w:val="24"/>
          <w:szCs w:val="24"/>
        </w:rPr>
        <w:t>„Активиране на неактивни лица“ – 3 заети лица;</w:t>
      </w:r>
    </w:p>
    <w:p w14:paraId="5C9C4943" w14:textId="77777777" w:rsidR="005C4AE0" w:rsidRPr="009715A8" w:rsidRDefault="005C4AE0">
      <w:pPr>
        <w:pStyle w:val="a9"/>
        <w:numPr>
          <w:ilvl w:val="0"/>
          <w:numId w:val="75"/>
        </w:num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sidRPr="009715A8">
        <w:rPr>
          <w:rFonts w:ascii="Times New Roman" w:hAnsi="Times New Roman" w:cs="Times New Roman"/>
          <w:sz w:val="24"/>
          <w:szCs w:val="24"/>
        </w:rPr>
        <w:t>Реги</w:t>
      </w:r>
      <w:r>
        <w:rPr>
          <w:rFonts w:ascii="Times New Roman" w:hAnsi="Times New Roman" w:cs="Times New Roman"/>
          <w:sz w:val="24"/>
          <w:szCs w:val="24"/>
        </w:rPr>
        <w:t>онална програма за заетост – 37 заети лица;</w:t>
      </w:r>
    </w:p>
    <w:p w14:paraId="72B387D2" w14:textId="77777777" w:rsidR="005C4AE0" w:rsidRPr="009715A8" w:rsidRDefault="005C4AE0">
      <w:pPr>
        <w:pStyle w:val="a9"/>
        <w:numPr>
          <w:ilvl w:val="0"/>
          <w:numId w:val="75"/>
        </w:num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sidRPr="009715A8">
        <w:rPr>
          <w:rFonts w:ascii="Times New Roman" w:hAnsi="Times New Roman" w:cs="Times New Roman"/>
          <w:sz w:val="24"/>
          <w:szCs w:val="24"/>
        </w:rPr>
        <w:t>НП „Заетост и обучение на продължително безработни лица“</w:t>
      </w:r>
      <w:r>
        <w:rPr>
          <w:rFonts w:ascii="Times New Roman" w:hAnsi="Times New Roman" w:cs="Times New Roman"/>
          <w:sz w:val="24"/>
          <w:szCs w:val="24"/>
        </w:rPr>
        <w:t xml:space="preserve"> – 22 заети лица;</w:t>
      </w:r>
    </w:p>
    <w:p w14:paraId="6C6E867C" w14:textId="77777777" w:rsidR="005C4AE0" w:rsidRPr="009715A8" w:rsidRDefault="005C4AE0">
      <w:pPr>
        <w:pStyle w:val="a9"/>
        <w:numPr>
          <w:ilvl w:val="0"/>
          <w:numId w:val="75"/>
        </w:num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Програма „</w:t>
      </w:r>
      <w:r w:rsidRPr="009715A8">
        <w:rPr>
          <w:rFonts w:ascii="Times New Roman" w:hAnsi="Times New Roman" w:cs="Times New Roman"/>
          <w:sz w:val="24"/>
          <w:szCs w:val="24"/>
        </w:rPr>
        <w:t>Красива България</w:t>
      </w:r>
      <w:r>
        <w:rPr>
          <w:rFonts w:ascii="Times New Roman" w:hAnsi="Times New Roman" w:cs="Times New Roman"/>
          <w:sz w:val="24"/>
          <w:szCs w:val="24"/>
        </w:rPr>
        <w:t xml:space="preserve">“ - </w:t>
      </w:r>
      <w:r w:rsidRPr="009715A8">
        <w:rPr>
          <w:rFonts w:ascii="Times New Roman" w:hAnsi="Times New Roman" w:cs="Times New Roman"/>
          <w:sz w:val="24"/>
          <w:szCs w:val="24"/>
        </w:rPr>
        <w:t xml:space="preserve"> </w:t>
      </w:r>
      <w:r>
        <w:rPr>
          <w:rFonts w:ascii="Times New Roman" w:hAnsi="Times New Roman" w:cs="Times New Roman"/>
          <w:sz w:val="24"/>
          <w:szCs w:val="24"/>
        </w:rPr>
        <w:t>19 заети лица;</w:t>
      </w:r>
    </w:p>
    <w:p w14:paraId="672A4558" w14:textId="77777777" w:rsidR="005C4AE0" w:rsidRPr="009715A8" w:rsidRDefault="005C4AE0">
      <w:pPr>
        <w:pStyle w:val="a9"/>
        <w:numPr>
          <w:ilvl w:val="0"/>
          <w:numId w:val="75"/>
        </w:num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ОП „Младежка заетост“ – 43 заети лица;</w:t>
      </w:r>
    </w:p>
    <w:p w14:paraId="5BB33C60" w14:textId="77777777" w:rsidR="005C4AE0" w:rsidRPr="009715A8" w:rsidRDefault="005C4AE0">
      <w:pPr>
        <w:pStyle w:val="a9"/>
        <w:numPr>
          <w:ilvl w:val="0"/>
          <w:numId w:val="75"/>
        </w:num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sidRPr="009715A8">
        <w:rPr>
          <w:rFonts w:ascii="Times New Roman" w:hAnsi="Times New Roman" w:cs="Times New Roman"/>
          <w:sz w:val="24"/>
          <w:szCs w:val="24"/>
        </w:rPr>
        <w:t>ОП „Заетост за теб“</w:t>
      </w:r>
      <w:r>
        <w:rPr>
          <w:rFonts w:ascii="Times New Roman" w:hAnsi="Times New Roman" w:cs="Times New Roman"/>
          <w:sz w:val="24"/>
          <w:szCs w:val="24"/>
        </w:rPr>
        <w:t xml:space="preserve"> – 37 заети лица;</w:t>
      </w:r>
    </w:p>
    <w:p w14:paraId="06200EF0" w14:textId="77777777" w:rsidR="005C4AE0" w:rsidRPr="009715A8" w:rsidRDefault="005C4AE0">
      <w:pPr>
        <w:pStyle w:val="a9"/>
        <w:numPr>
          <w:ilvl w:val="0"/>
          <w:numId w:val="75"/>
        </w:num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sidRPr="009715A8">
        <w:rPr>
          <w:rFonts w:ascii="Times New Roman" w:hAnsi="Times New Roman" w:cs="Times New Roman"/>
          <w:sz w:val="24"/>
          <w:szCs w:val="24"/>
        </w:rPr>
        <w:t>ОП „Родители в заетост“</w:t>
      </w:r>
      <w:r>
        <w:rPr>
          <w:rFonts w:ascii="Times New Roman" w:hAnsi="Times New Roman" w:cs="Times New Roman"/>
          <w:sz w:val="24"/>
          <w:szCs w:val="24"/>
        </w:rPr>
        <w:t xml:space="preserve"> – 3 заети лица;</w:t>
      </w:r>
    </w:p>
    <w:p w14:paraId="16E9BB6C" w14:textId="77777777" w:rsidR="005C4AE0" w:rsidRPr="009715A8" w:rsidRDefault="005C4AE0">
      <w:pPr>
        <w:pStyle w:val="a9"/>
        <w:numPr>
          <w:ilvl w:val="0"/>
          <w:numId w:val="75"/>
        </w:num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sidRPr="009715A8">
        <w:rPr>
          <w:rFonts w:ascii="Times New Roman" w:hAnsi="Times New Roman" w:cs="Times New Roman"/>
          <w:sz w:val="24"/>
          <w:szCs w:val="24"/>
        </w:rPr>
        <w:t xml:space="preserve">ПМС 151 /COVID-19 мярка/ </w:t>
      </w:r>
      <w:r>
        <w:rPr>
          <w:rFonts w:ascii="Times New Roman" w:hAnsi="Times New Roman" w:cs="Times New Roman"/>
          <w:sz w:val="24"/>
          <w:szCs w:val="24"/>
        </w:rPr>
        <w:t>- 4 заети лица;</w:t>
      </w:r>
    </w:p>
    <w:p w14:paraId="1FC7D47C" w14:textId="77777777" w:rsidR="005C4AE0" w:rsidRPr="009715A8" w:rsidRDefault="005C4AE0">
      <w:pPr>
        <w:pStyle w:val="a9"/>
        <w:numPr>
          <w:ilvl w:val="0"/>
          <w:numId w:val="75"/>
        </w:num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sidRPr="009715A8">
        <w:rPr>
          <w:rFonts w:ascii="Times New Roman" w:hAnsi="Times New Roman" w:cs="Times New Roman"/>
          <w:sz w:val="24"/>
          <w:szCs w:val="24"/>
        </w:rPr>
        <w:t>ПМС 325 /COVID-19 мярка/</w:t>
      </w:r>
      <w:r>
        <w:rPr>
          <w:rFonts w:ascii="Times New Roman" w:hAnsi="Times New Roman" w:cs="Times New Roman"/>
          <w:sz w:val="24"/>
          <w:szCs w:val="24"/>
        </w:rPr>
        <w:t xml:space="preserve"> - 22 заети лица.</w:t>
      </w:r>
    </w:p>
    <w:p w14:paraId="502F6001" w14:textId="40A0612B" w:rsidR="005C4AE0" w:rsidRDefault="00564717" w:rsidP="00564717">
      <w:pPr>
        <w:tabs>
          <w:tab w:val="left" w:pos="0"/>
          <w:tab w:val="left" w:pos="720"/>
        </w:tabs>
        <w:autoSpaceDE w:val="0"/>
        <w:autoSpaceDN w:val="0"/>
        <w:adjustRightInd w:val="0"/>
        <w:spacing w:after="0" w:line="240" w:lineRule="auto"/>
        <w:ind w:left="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bg-BG"/>
        </w:rPr>
        <w:t>В периода 2021-2023 г.</w:t>
      </w:r>
      <w:r w:rsidR="005C4AE0" w:rsidRPr="00BB23D2">
        <w:rPr>
          <w:rFonts w:ascii="Times New Roman" w:hAnsi="Times New Roman" w:cs="Times New Roman"/>
          <w:color w:val="000000" w:themeColor="text1"/>
          <w:sz w:val="24"/>
          <w:szCs w:val="24"/>
        </w:rPr>
        <w:t xml:space="preserve"> </w:t>
      </w:r>
      <w:r w:rsidR="005C4AE0">
        <w:rPr>
          <w:rFonts w:ascii="Times New Roman" w:hAnsi="Times New Roman" w:cs="Times New Roman"/>
          <w:color w:val="000000" w:themeColor="text1"/>
          <w:sz w:val="24"/>
          <w:szCs w:val="24"/>
        </w:rPr>
        <w:t xml:space="preserve"> в община</w:t>
      </w:r>
      <w:r>
        <w:rPr>
          <w:rFonts w:ascii="Times New Roman" w:hAnsi="Times New Roman" w:cs="Times New Roman"/>
          <w:color w:val="000000" w:themeColor="text1"/>
          <w:sz w:val="24"/>
          <w:szCs w:val="24"/>
          <w:lang w:val="bg-BG"/>
        </w:rPr>
        <w:t>та са действали</w:t>
      </w:r>
      <w:r w:rsidR="005C4AE0">
        <w:rPr>
          <w:rFonts w:ascii="Times New Roman" w:hAnsi="Times New Roman" w:cs="Times New Roman"/>
          <w:color w:val="000000" w:themeColor="text1"/>
          <w:sz w:val="24"/>
          <w:szCs w:val="24"/>
        </w:rPr>
        <w:t xml:space="preserve"> следните мерки за заетост:</w:t>
      </w:r>
    </w:p>
    <w:p w14:paraId="4482E0BA" w14:textId="77777777" w:rsidR="005C4AE0" w:rsidRDefault="005C4AE0">
      <w:pPr>
        <w:pStyle w:val="a9"/>
        <w:numPr>
          <w:ilvl w:val="0"/>
          <w:numId w:val="74"/>
        </w:numPr>
        <w:tabs>
          <w:tab w:val="left" w:pos="0"/>
          <w:tab w:val="left" w:pos="720"/>
        </w:tabs>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0429CB">
        <w:rPr>
          <w:rFonts w:ascii="Times New Roman" w:hAnsi="Times New Roman" w:cs="Times New Roman"/>
          <w:color w:val="000000" w:themeColor="text1"/>
          <w:sz w:val="24"/>
          <w:szCs w:val="24"/>
        </w:rPr>
        <w:t>Кредит за квалификация на лицата, получили еднократна парична сума по чл.47, ал.1 /чл. 48 от ЗНЗ/</w:t>
      </w:r>
      <w:r>
        <w:rPr>
          <w:rFonts w:ascii="Times New Roman" w:hAnsi="Times New Roman" w:cs="Times New Roman"/>
          <w:color w:val="000000" w:themeColor="text1"/>
          <w:sz w:val="24"/>
          <w:szCs w:val="24"/>
        </w:rPr>
        <w:t xml:space="preserve"> - 6 заети лица;</w:t>
      </w:r>
    </w:p>
    <w:p w14:paraId="6BF41BA8" w14:textId="77777777" w:rsidR="005C4AE0" w:rsidRDefault="005C4AE0">
      <w:pPr>
        <w:pStyle w:val="a9"/>
        <w:numPr>
          <w:ilvl w:val="0"/>
          <w:numId w:val="74"/>
        </w:numPr>
        <w:tabs>
          <w:tab w:val="left" w:pos="0"/>
          <w:tab w:val="left" w:pos="720"/>
        </w:tabs>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0429CB">
        <w:rPr>
          <w:rFonts w:ascii="Times New Roman" w:hAnsi="Times New Roman" w:cs="Times New Roman"/>
          <w:color w:val="000000" w:themeColor="text1"/>
          <w:sz w:val="24"/>
          <w:szCs w:val="24"/>
        </w:rPr>
        <w:t>За първите пет разкрити работни места от работодатели</w:t>
      </w:r>
      <w:r>
        <w:rPr>
          <w:rFonts w:ascii="Times New Roman" w:hAnsi="Times New Roman" w:cs="Times New Roman"/>
          <w:color w:val="000000" w:themeColor="text1"/>
          <w:sz w:val="24"/>
          <w:szCs w:val="24"/>
        </w:rPr>
        <w:t xml:space="preserve"> </w:t>
      </w:r>
      <w:r w:rsidRPr="000429C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0429CB">
        <w:rPr>
          <w:rFonts w:ascii="Times New Roman" w:hAnsi="Times New Roman" w:cs="Times New Roman"/>
          <w:color w:val="000000" w:themeColor="text1"/>
          <w:sz w:val="24"/>
          <w:szCs w:val="24"/>
        </w:rPr>
        <w:t>микропредприятия /чл. 50/</w:t>
      </w:r>
      <w:r>
        <w:rPr>
          <w:rFonts w:ascii="Times New Roman" w:hAnsi="Times New Roman" w:cs="Times New Roman"/>
          <w:color w:val="000000" w:themeColor="text1"/>
          <w:sz w:val="24"/>
          <w:szCs w:val="24"/>
        </w:rPr>
        <w:t xml:space="preserve"> - 1 заето лице;</w:t>
      </w:r>
    </w:p>
    <w:p w14:paraId="0ED5DEF1" w14:textId="77777777" w:rsidR="005C4AE0" w:rsidRDefault="005C4AE0">
      <w:pPr>
        <w:pStyle w:val="a9"/>
        <w:numPr>
          <w:ilvl w:val="0"/>
          <w:numId w:val="74"/>
        </w:numPr>
        <w:tabs>
          <w:tab w:val="left" w:pos="0"/>
          <w:tab w:val="left" w:pos="720"/>
        </w:tabs>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0429CB">
        <w:rPr>
          <w:rFonts w:ascii="Times New Roman" w:hAnsi="Times New Roman" w:cs="Times New Roman"/>
          <w:color w:val="000000" w:themeColor="text1"/>
          <w:sz w:val="24"/>
          <w:szCs w:val="24"/>
        </w:rPr>
        <w:t>Насърчаване на предприемачеството за лица, регистрирали микропредприятие (чл.49 от ЗНЗ)</w:t>
      </w:r>
      <w:r>
        <w:rPr>
          <w:rFonts w:ascii="Times New Roman" w:hAnsi="Times New Roman" w:cs="Times New Roman"/>
          <w:color w:val="000000" w:themeColor="text1"/>
          <w:sz w:val="24"/>
          <w:szCs w:val="24"/>
        </w:rPr>
        <w:t xml:space="preserve"> – 1 заето лице;</w:t>
      </w:r>
    </w:p>
    <w:p w14:paraId="3DD66E09" w14:textId="77777777" w:rsidR="005C4AE0" w:rsidRDefault="005C4AE0">
      <w:pPr>
        <w:pStyle w:val="a9"/>
        <w:numPr>
          <w:ilvl w:val="0"/>
          <w:numId w:val="74"/>
        </w:num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sidRPr="000429CB">
        <w:rPr>
          <w:rFonts w:ascii="Times New Roman" w:hAnsi="Times New Roman" w:cs="Times New Roman"/>
          <w:color w:val="000000" w:themeColor="text1"/>
          <w:sz w:val="24"/>
          <w:szCs w:val="24"/>
        </w:rPr>
        <w:t>Насърчаване на работодателите да наемат безработни лица с непрекъснато поддържана регистрация не по-малко от 6 месеца, безработни до 24 год., с основно и по-ниско образование и над 50 г./чл.51, ал.1 от ЗНЗ/</w:t>
      </w:r>
      <w:r>
        <w:rPr>
          <w:rFonts w:ascii="Times New Roman" w:hAnsi="Times New Roman" w:cs="Times New Roman"/>
          <w:color w:val="000000" w:themeColor="text1"/>
          <w:sz w:val="24"/>
          <w:szCs w:val="24"/>
        </w:rPr>
        <w:t xml:space="preserve"> - 22 заети лица;</w:t>
      </w:r>
    </w:p>
    <w:p w14:paraId="664828BB" w14:textId="77777777" w:rsidR="005C4AE0" w:rsidRDefault="005C4AE0">
      <w:pPr>
        <w:pStyle w:val="a9"/>
        <w:numPr>
          <w:ilvl w:val="0"/>
          <w:numId w:val="74"/>
        </w:num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sidRPr="000429CB">
        <w:rPr>
          <w:rFonts w:ascii="Times New Roman" w:hAnsi="Times New Roman" w:cs="Times New Roman"/>
          <w:color w:val="000000" w:themeColor="text1"/>
          <w:sz w:val="24"/>
          <w:szCs w:val="24"/>
        </w:rPr>
        <w:lastRenderedPageBreak/>
        <w:t>Насърчаване на работодателите да разкриват работни места за наемане на безработни лица с трайни увреждания/чл.51, ал.2 от ЗНЗ/</w:t>
      </w:r>
      <w:r>
        <w:rPr>
          <w:rFonts w:ascii="Times New Roman" w:hAnsi="Times New Roman" w:cs="Times New Roman"/>
          <w:color w:val="000000" w:themeColor="text1"/>
          <w:sz w:val="24"/>
          <w:szCs w:val="24"/>
        </w:rPr>
        <w:t xml:space="preserve"> - 2 заети лица;</w:t>
      </w:r>
    </w:p>
    <w:p w14:paraId="794F897D" w14:textId="77777777" w:rsidR="005C4AE0" w:rsidRDefault="005C4AE0">
      <w:pPr>
        <w:pStyle w:val="a9"/>
        <w:numPr>
          <w:ilvl w:val="0"/>
          <w:numId w:val="74"/>
        </w:num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sidRPr="000429CB">
        <w:rPr>
          <w:rFonts w:ascii="Times New Roman" w:hAnsi="Times New Roman" w:cs="Times New Roman"/>
          <w:color w:val="000000" w:themeColor="text1"/>
          <w:sz w:val="24"/>
          <w:szCs w:val="24"/>
        </w:rPr>
        <w:t>За самотни родители (осиновители) и/или майки (осиновителки) с деца до 5-годишна възраст</w:t>
      </w:r>
      <w:r>
        <w:rPr>
          <w:rFonts w:ascii="Times New Roman" w:hAnsi="Times New Roman" w:cs="Times New Roman"/>
          <w:color w:val="000000" w:themeColor="text1"/>
          <w:sz w:val="24"/>
          <w:szCs w:val="24"/>
        </w:rPr>
        <w:t xml:space="preserve"> – 3 заети лица;</w:t>
      </w:r>
    </w:p>
    <w:p w14:paraId="7B5A6E67" w14:textId="77777777" w:rsidR="005C4AE0" w:rsidRDefault="005C4AE0">
      <w:pPr>
        <w:pStyle w:val="a9"/>
        <w:numPr>
          <w:ilvl w:val="0"/>
          <w:numId w:val="74"/>
        </w:num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sidRPr="000429CB">
        <w:rPr>
          <w:rFonts w:ascii="Times New Roman" w:hAnsi="Times New Roman" w:cs="Times New Roman"/>
          <w:color w:val="000000" w:themeColor="text1"/>
          <w:sz w:val="24"/>
          <w:szCs w:val="24"/>
        </w:rPr>
        <w:t>За безработни над 55-годишна възраст (чл. 55а)</w:t>
      </w:r>
      <w:r>
        <w:rPr>
          <w:rFonts w:ascii="Times New Roman" w:hAnsi="Times New Roman" w:cs="Times New Roman"/>
          <w:color w:val="000000" w:themeColor="text1"/>
          <w:sz w:val="24"/>
          <w:szCs w:val="24"/>
        </w:rPr>
        <w:t xml:space="preserve"> – 2 заети лица;</w:t>
      </w:r>
    </w:p>
    <w:p w14:paraId="574A5822" w14:textId="77777777" w:rsidR="005C4AE0" w:rsidRPr="009715A8" w:rsidRDefault="005C4AE0">
      <w:pPr>
        <w:pStyle w:val="a9"/>
        <w:numPr>
          <w:ilvl w:val="0"/>
          <w:numId w:val="74"/>
        </w:num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sidRPr="000429CB">
        <w:rPr>
          <w:rFonts w:ascii="Times New Roman" w:hAnsi="Times New Roman" w:cs="Times New Roman"/>
          <w:color w:val="000000" w:themeColor="text1"/>
          <w:sz w:val="24"/>
          <w:szCs w:val="24"/>
        </w:rPr>
        <w:t>За продължително безработни лица /чл. 55в/</w:t>
      </w:r>
      <w:r>
        <w:rPr>
          <w:rFonts w:ascii="Times New Roman" w:hAnsi="Times New Roman" w:cs="Times New Roman"/>
          <w:color w:val="000000" w:themeColor="text1"/>
          <w:sz w:val="24"/>
          <w:szCs w:val="24"/>
        </w:rPr>
        <w:t xml:space="preserve"> - 3 лица.</w:t>
      </w:r>
    </w:p>
    <w:p w14:paraId="5A23EDC9" w14:textId="77777777" w:rsidR="005C4AE0" w:rsidRDefault="005C4AE0" w:rsidP="00564717">
      <w:pPr>
        <w:tabs>
          <w:tab w:val="left" w:pos="0"/>
          <w:tab w:val="left" w:pos="720"/>
        </w:tabs>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8B4DA0">
        <w:rPr>
          <w:rFonts w:ascii="Times New Roman" w:hAnsi="Times New Roman" w:cs="Times New Roman"/>
          <w:color w:val="000000" w:themeColor="text1"/>
          <w:sz w:val="24"/>
          <w:szCs w:val="24"/>
        </w:rPr>
        <w:t xml:space="preserve">През отчетния период </w:t>
      </w:r>
      <w:r>
        <w:rPr>
          <w:rFonts w:ascii="Times New Roman" w:hAnsi="Times New Roman" w:cs="Times New Roman"/>
          <w:color w:val="000000" w:themeColor="text1"/>
          <w:sz w:val="24"/>
          <w:szCs w:val="24"/>
        </w:rPr>
        <w:t>са проведени следните обучения по програми или проекти, в които са включени 51 безработни лица:</w:t>
      </w:r>
    </w:p>
    <w:p w14:paraId="2F662544" w14:textId="77777777" w:rsidR="005C4AE0" w:rsidRDefault="005C4AE0">
      <w:pPr>
        <w:pStyle w:val="a9"/>
        <w:numPr>
          <w:ilvl w:val="0"/>
          <w:numId w:val="76"/>
        </w:numPr>
        <w:tabs>
          <w:tab w:val="left" w:pos="0"/>
          <w:tab w:val="left" w:pos="720"/>
        </w:tabs>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Проект </w:t>
      </w:r>
      <w:r w:rsidRPr="008B4DA0">
        <w:rPr>
          <w:rFonts w:ascii="Times New Roman" w:hAnsi="Times New Roman" w:cs="Times New Roman"/>
          <w:color w:val="000000" w:themeColor="text1"/>
          <w:sz w:val="24"/>
          <w:szCs w:val="24"/>
        </w:rPr>
        <w:t>„Красива България”</w:t>
      </w:r>
      <w:r>
        <w:rPr>
          <w:rFonts w:ascii="Times New Roman" w:hAnsi="Times New Roman" w:cs="Times New Roman"/>
          <w:color w:val="000000" w:themeColor="text1"/>
          <w:sz w:val="24"/>
          <w:szCs w:val="24"/>
        </w:rPr>
        <w:t xml:space="preserve"> – 18 включени лица;</w:t>
      </w:r>
    </w:p>
    <w:p w14:paraId="7CB07518" w14:textId="77777777" w:rsidR="005C4AE0" w:rsidRDefault="005C4AE0">
      <w:pPr>
        <w:pStyle w:val="a9"/>
        <w:numPr>
          <w:ilvl w:val="0"/>
          <w:numId w:val="76"/>
        </w:numPr>
        <w:tabs>
          <w:tab w:val="left" w:pos="0"/>
          <w:tab w:val="left" w:pos="720"/>
        </w:tabs>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8B4DA0">
        <w:rPr>
          <w:rFonts w:ascii="Times New Roman" w:hAnsi="Times New Roman" w:cs="Times New Roman"/>
          <w:color w:val="000000" w:themeColor="text1"/>
          <w:sz w:val="24"/>
          <w:szCs w:val="24"/>
        </w:rPr>
        <w:t xml:space="preserve">Проект </w:t>
      </w:r>
      <w:r>
        <w:rPr>
          <w:rFonts w:ascii="Times New Roman" w:hAnsi="Times New Roman" w:cs="Times New Roman"/>
          <w:color w:val="000000" w:themeColor="text1"/>
          <w:sz w:val="24"/>
          <w:szCs w:val="24"/>
        </w:rPr>
        <w:t>„</w:t>
      </w:r>
      <w:r w:rsidRPr="008B4DA0">
        <w:rPr>
          <w:rFonts w:ascii="Times New Roman" w:hAnsi="Times New Roman" w:cs="Times New Roman"/>
          <w:color w:val="000000" w:themeColor="text1"/>
          <w:sz w:val="24"/>
          <w:szCs w:val="24"/>
        </w:rPr>
        <w:t>Алтернатива за теб</w:t>
      </w:r>
      <w:r>
        <w:rPr>
          <w:rFonts w:ascii="Times New Roman" w:hAnsi="Times New Roman" w:cs="Times New Roman"/>
          <w:color w:val="000000" w:themeColor="text1"/>
          <w:sz w:val="24"/>
          <w:szCs w:val="24"/>
        </w:rPr>
        <w:t>“</w:t>
      </w:r>
      <w:r w:rsidRPr="008B4DA0">
        <w:rPr>
          <w:rFonts w:ascii="Times New Roman" w:hAnsi="Times New Roman" w:cs="Times New Roman"/>
          <w:color w:val="000000" w:themeColor="text1"/>
          <w:sz w:val="24"/>
          <w:szCs w:val="24"/>
        </w:rPr>
        <w:t xml:space="preserve"> АИКБ</w:t>
      </w:r>
      <w:r>
        <w:rPr>
          <w:rFonts w:ascii="Times New Roman" w:hAnsi="Times New Roman" w:cs="Times New Roman"/>
          <w:color w:val="000000" w:themeColor="text1"/>
          <w:sz w:val="24"/>
          <w:szCs w:val="24"/>
        </w:rPr>
        <w:t xml:space="preserve"> – 20 включени лица;</w:t>
      </w:r>
    </w:p>
    <w:p w14:paraId="1889204B" w14:textId="77777777" w:rsidR="005C4AE0" w:rsidRPr="008B4DA0" w:rsidRDefault="005C4AE0">
      <w:pPr>
        <w:pStyle w:val="a9"/>
        <w:numPr>
          <w:ilvl w:val="0"/>
          <w:numId w:val="76"/>
        </w:numPr>
        <w:tabs>
          <w:tab w:val="left" w:pos="0"/>
          <w:tab w:val="left" w:pos="720"/>
        </w:tabs>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8B4DA0">
        <w:rPr>
          <w:rFonts w:ascii="Times New Roman" w:hAnsi="Times New Roman" w:cs="Times New Roman"/>
          <w:color w:val="000000" w:themeColor="text1"/>
          <w:sz w:val="24"/>
          <w:szCs w:val="24"/>
        </w:rPr>
        <w:t xml:space="preserve">Чл. 60а, обучения провеждани в ДП </w:t>
      </w:r>
      <w:r>
        <w:rPr>
          <w:rFonts w:ascii="Times New Roman" w:hAnsi="Times New Roman" w:cs="Times New Roman"/>
          <w:color w:val="000000" w:themeColor="text1"/>
          <w:sz w:val="24"/>
          <w:szCs w:val="24"/>
        </w:rPr>
        <w:t>„</w:t>
      </w:r>
      <w:r w:rsidRPr="008B4DA0">
        <w:rPr>
          <w:rFonts w:ascii="Times New Roman" w:hAnsi="Times New Roman" w:cs="Times New Roman"/>
          <w:color w:val="000000" w:themeColor="text1"/>
          <w:sz w:val="24"/>
          <w:szCs w:val="24"/>
        </w:rPr>
        <w:t>БГЦПО”</w:t>
      </w:r>
      <w:r>
        <w:rPr>
          <w:rFonts w:ascii="Times New Roman" w:hAnsi="Times New Roman" w:cs="Times New Roman"/>
          <w:color w:val="000000" w:themeColor="text1"/>
          <w:sz w:val="24"/>
          <w:szCs w:val="24"/>
        </w:rPr>
        <w:t xml:space="preserve"> – 13 включени лица.</w:t>
      </w:r>
    </w:p>
    <w:p w14:paraId="5FA89969" w14:textId="77777777" w:rsidR="005C4AE0" w:rsidRPr="001E19D6" w:rsidRDefault="005C4AE0" w:rsidP="00564717">
      <w:pPr>
        <w:tabs>
          <w:tab w:val="left" w:pos="0"/>
          <w:tab w:val="left" w:pos="720"/>
        </w:tabs>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1E19D6">
        <w:rPr>
          <w:rFonts w:ascii="Times New Roman" w:hAnsi="Times New Roman" w:cs="Times New Roman"/>
          <w:color w:val="000000" w:themeColor="text1"/>
          <w:sz w:val="24"/>
          <w:szCs w:val="24"/>
        </w:rPr>
        <w:t xml:space="preserve">Намаляването на безработицата </w:t>
      </w:r>
      <w:r>
        <w:rPr>
          <w:rFonts w:ascii="Times New Roman" w:hAnsi="Times New Roman" w:cs="Times New Roman"/>
          <w:color w:val="000000" w:themeColor="text1"/>
          <w:sz w:val="24"/>
          <w:szCs w:val="24"/>
        </w:rPr>
        <w:t>през последните</w:t>
      </w:r>
      <w:r w:rsidRPr="001E19D6">
        <w:rPr>
          <w:rFonts w:ascii="Times New Roman" w:hAnsi="Times New Roman" w:cs="Times New Roman"/>
          <w:color w:val="000000" w:themeColor="text1"/>
          <w:sz w:val="24"/>
          <w:szCs w:val="24"/>
        </w:rPr>
        <w:t xml:space="preserve"> години и достигането на най-ниски нива през 2022 г. е положителна промяна в социално-демографските условия и оказва благоприятно въздействие върху индикаторите за постигане целите на Плана за интегрирано развитие на община </w:t>
      </w:r>
      <w:r>
        <w:rPr>
          <w:rFonts w:ascii="Times New Roman" w:hAnsi="Times New Roman" w:cs="Times New Roman"/>
          <w:color w:val="000000" w:themeColor="text1"/>
          <w:sz w:val="24"/>
          <w:szCs w:val="24"/>
        </w:rPr>
        <w:t>Генерал Тошево</w:t>
      </w:r>
      <w:r w:rsidRPr="001E19D6">
        <w:rPr>
          <w:rFonts w:ascii="Times New Roman" w:hAnsi="Times New Roman" w:cs="Times New Roman"/>
          <w:color w:val="000000" w:themeColor="text1"/>
          <w:sz w:val="24"/>
          <w:szCs w:val="24"/>
        </w:rPr>
        <w:t xml:space="preserve"> за периода 2021-2027 г. Независимо от тези тенденции пазарът на труда все още се нуждае от стимулиране и допълнителни насърчителни мерки.</w:t>
      </w:r>
    </w:p>
    <w:p w14:paraId="62124BE0" w14:textId="77777777" w:rsidR="005C4AE0" w:rsidRPr="0086503B" w:rsidRDefault="005C4AE0" w:rsidP="005C4AE0">
      <w:p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86503B">
        <w:rPr>
          <w:rFonts w:ascii="Times New Roman" w:hAnsi="Times New Roman" w:cs="Times New Roman"/>
          <w:color w:val="000000" w:themeColor="text1"/>
          <w:sz w:val="24"/>
          <w:szCs w:val="24"/>
        </w:rPr>
        <w:t>Причините за ниските коефициенти на икономическа активност и заетост в общината освен демографската криза са слабата инвестиционна активност, липсата на работни места и най-вече несъответствието между професионалната квалификация на свободната работна сила и пазара на труда. Бързо нарастват нуждите от квалифицирана работна ръка, свързани с въвеждането и използването на нови производствени, информационни и комуникационни технологии. В същото време младите квалифицирани кадри предпочитат да напуснат родните места и да работят в големи градове у нас или в чужбина. Пазарът на труда изпитва остър недостиг на квалифицирани кадри, а безработицата сред лицата без образование и квалификация остава висока.</w:t>
      </w:r>
    </w:p>
    <w:p w14:paraId="72F5BE71" w14:textId="77777777" w:rsidR="005C4AE0" w:rsidRDefault="005C4AE0" w:rsidP="005C4AE0">
      <w:pPr>
        <w:tabs>
          <w:tab w:val="left" w:pos="0"/>
          <w:tab w:val="left" w:pos="720"/>
        </w:tabs>
        <w:autoSpaceDE w:val="0"/>
        <w:autoSpaceDN w:val="0"/>
        <w:adjustRightInd w:val="0"/>
        <w:spacing w:before="120"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86503B">
        <w:rPr>
          <w:rFonts w:ascii="Times New Roman" w:hAnsi="Times New Roman" w:cs="Times New Roman"/>
          <w:color w:val="000000" w:themeColor="text1"/>
          <w:sz w:val="24"/>
          <w:szCs w:val="24"/>
        </w:rPr>
        <w:t xml:space="preserve">Неблагоприятните демографски тенденции и някои структурни проблеми остават основни пречки пред нормалното функциониране на пазара на труда. Населението продължава да намалява и застарява. Делът на дълготрайно безработните остава сравнително висок. В същото време нараства недостигът на квалифициран труд, което отправя допълнително предизвикателство пред активните мерки на пазара на труда. </w:t>
      </w:r>
    </w:p>
    <w:p w14:paraId="70B02027" w14:textId="77777777" w:rsidR="008D74B6" w:rsidRPr="00825CC9" w:rsidRDefault="008D74B6" w:rsidP="00223FB7">
      <w:pPr>
        <w:autoSpaceDE w:val="0"/>
        <w:autoSpaceDN w:val="0"/>
        <w:adjustRightInd w:val="0"/>
        <w:spacing w:before="120" w:after="120" w:line="240" w:lineRule="auto"/>
        <w:jc w:val="both"/>
        <w:rPr>
          <w:rFonts w:ascii="Times New Roman" w:eastAsia="SymbolMT" w:hAnsi="Times New Roman"/>
          <w:b/>
          <w:bCs/>
          <w:i/>
          <w:iCs/>
          <w:sz w:val="28"/>
          <w:szCs w:val="28"/>
        </w:rPr>
      </w:pPr>
      <w:r w:rsidRPr="00825CC9">
        <w:rPr>
          <w:rFonts w:ascii="Times New Roman" w:eastAsia="SymbolMT" w:hAnsi="Times New Roman" w:cs="Times New Roman"/>
          <w:b/>
          <w:bCs/>
          <w:i/>
          <w:iCs/>
          <w:sz w:val="28"/>
          <w:szCs w:val="28"/>
          <w:lang w:val="ru-RU"/>
        </w:rPr>
        <w:t>2.3. Образование</w:t>
      </w:r>
    </w:p>
    <w:p w14:paraId="5D23C536" w14:textId="77777777" w:rsidR="00796A2E" w:rsidRPr="00796A2E" w:rsidRDefault="00796A2E" w:rsidP="00796A2E">
      <w:pPr>
        <w:spacing w:after="0" w:line="240" w:lineRule="auto"/>
        <w:ind w:firstLine="706"/>
        <w:jc w:val="both"/>
        <w:rPr>
          <w:rFonts w:ascii="Times New Roman" w:eastAsiaTheme="minorEastAsia" w:hAnsi="Times New Roman" w:cs="Times New Roman"/>
          <w:color w:val="000000" w:themeColor="text1"/>
          <w:sz w:val="24"/>
          <w:szCs w:val="24"/>
          <w:lang w:val="bg-BG" w:eastAsia="bg-BG"/>
        </w:rPr>
      </w:pPr>
      <w:r w:rsidRPr="00796A2E">
        <w:rPr>
          <w:rFonts w:ascii="Times New Roman" w:eastAsiaTheme="minorEastAsia" w:hAnsi="Times New Roman" w:cs="Times New Roman"/>
          <w:color w:val="000000" w:themeColor="text1"/>
          <w:sz w:val="24"/>
          <w:szCs w:val="24"/>
          <w:lang w:val="bg-BG" w:eastAsia="bg-BG"/>
        </w:rPr>
        <w:t xml:space="preserve">В образованието през последните години са налице нови предизвикателства, сред които: повишаване качеството и ефективността на образование и обучение; ориентиране на образователния процес към развитие на потенциала на ученика (инициативност, креативност, предприемачески дух, усвояване на знания и придобиване на умения и др.); постигане на равни шансове за всички деца. Подпомагането на изграждането на ключови компетентности, ориентирани към личностно развитие на детето през целия му живот, както и насърчаване към обучение през целия живот и непрекъснато самоусъвършенстване. </w:t>
      </w:r>
    </w:p>
    <w:p w14:paraId="40519F74" w14:textId="77777777" w:rsidR="00796A2E" w:rsidRPr="00796A2E" w:rsidRDefault="00796A2E" w:rsidP="00796A2E">
      <w:pPr>
        <w:widowControl w:val="0"/>
        <w:tabs>
          <w:tab w:val="left" w:pos="708"/>
        </w:tabs>
        <w:spacing w:after="0" w:line="240" w:lineRule="auto"/>
        <w:jc w:val="both"/>
        <w:rPr>
          <w:rFonts w:ascii="Times New Roman" w:eastAsiaTheme="minorEastAsia" w:hAnsi="Times New Roman" w:cs="Times New Roman"/>
          <w:sz w:val="24"/>
          <w:szCs w:val="24"/>
          <w:lang w:val="bg-BG" w:eastAsia="bg-BG"/>
        </w:rPr>
      </w:pPr>
      <w:r w:rsidRPr="00796A2E">
        <w:rPr>
          <w:rFonts w:ascii="Times New Roman" w:eastAsiaTheme="minorEastAsia" w:hAnsi="Times New Roman" w:cs="Times New Roman"/>
          <w:color w:val="000000" w:themeColor="text1"/>
          <w:sz w:val="24"/>
          <w:szCs w:val="24"/>
          <w:lang w:val="bg-BG" w:eastAsia="bg-BG"/>
        </w:rPr>
        <w:tab/>
        <w:t xml:space="preserve">Дейностите в областта на предучилищното и училищното образование са насочени към изпълнение на задълженията на Община Генерал Тошево, произтичащи от </w:t>
      </w:r>
      <w:r w:rsidRPr="00796A2E">
        <w:rPr>
          <w:rFonts w:ascii="Times New Roman" w:eastAsiaTheme="minorEastAsia" w:hAnsi="Times New Roman" w:cs="Times New Roman"/>
          <w:sz w:val="24"/>
          <w:szCs w:val="24"/>
          <w:lang w:val="bg-BG" w:eastAsia="bg-BG"/>
        </w:rPr>
        <w:t xml:space="preserve">Закона за предучилищното и училищно образование (ЗПУО), Закона за професионалното образование и обучение (ЗПОО) и Закона за местното самоуправление и местната администрация (ЗМСМА), съобразена е също и </w:t>
      </w:r>
      <w:r w:rsidRPr="00796A2E">
        <w:rPr>
          <w:rFonts w:ascii="Times New Roman" w:eastAsiaTheme="minorEastAsia" w:hAnsi="Times New Roman" w:cs="Times New Roman"/>
          <w:sz w:val="24"/>
          <w:szCs w:val="24"/>
          <w:shd w:val="clear" w:color="auto" w:fill="FFFFFF"/>
          <w:lang w:val="bg-BG" w:eastAsia="bg-BG"/>
        </w:rPr>
        <w:t>Стратегическата рамка за развитие на образованието, обучението и ученето в Република България (2021-2030).</w:t>
      </w:r>
    </w:p>
    <w:p w14:paraId="2FCE644A" w14:textId="603FF8F0" w:rsidR="008D74B6" w:rsidRPr="00825CC9" w:rsidRDefault="008D74B6" w:rsidP="001438E6">
      <w:pPr>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lastRenderedPageBreak/>
        <w:t>В община</w:t>
      </w:r>
      <w:r w:rsidR="00D95D89">
        <w:rPr>
          <w:rFonts w:ascii="Times New Roman" w:hAnsi="Times New Roman" w:cs="Times New Roman"/>
          <w:sz w:val="24"/>
          <w:szCs w:val="24"/>
          <w:lang w:val="bg-BG"/>
        </w:rPr>
        <w:t xml:space="preserve">та </w:t>
      </w:r>
      <w:r w:rsidRPr="00825CC9">
        <w:rPr>
          <w:rFonts w:ascii="Times New Roman" w:hAnsi="Times New Roman" w:cs="Times New Roman"/>
          <w:sz w:val="24"/>
          <w:szCs w:val="24"/>
        </w:rPr>
        <w:t>има добре функционираща система за предучилищно и училищно образование</w:t>
      </w:r>
      <w:r w:rsidRPr="00825CC9">
        <w:rPr>
          <w:rFonts w:ascii="Times New Roman" w:hAnsi="Times New Roman" w:cs="Times New Roman"/>
          <w:sz w:val="24"/>
          <w:szCs w:val="24"/>
          <w:lang w:val="bg-BG"/>
        </w:rPr>
        <w:t>, възпитание</w:t>
      </w:r>
      <w:r w:rsidRPr="00825CC9">
        <w:rPr>
          <w:rFonts w:ascii="Times New Roman" w:hAnsi="Times New Roman" w:cs="Times New Roman"/>
          <w:sz w:val="24"/>
          <w:szCs w:val="24"/>
        </w:rPr>
        <w:t xml:space="preserve"> и личностна подкрепа, които се осигуряват в детските градини и училищата. Образователната система е добре организирана, обезпечена с кадри и материално-техническа база и осигурява общообразователната и професионална подготовка на учащите се. Наличната мрежа от учебни заведения е с оптимизирана структура, съобразена с действащите законови и подзаконови документи и нормативи и с местните, държавни и европейски стратегии за развитие на образованието. Развитието на демографските процеси на територията на общината се отразяват негативно върху мрежата от учебни заведения. Училищната мрежата в общината вече е достигнала предела на оптимизация.</w:t>
      </w:r>
    </w:p>
    <w:p w14:paraId="37EF4101" w14:textId="47BC13DE" w:rsidR="008D74B6" w:rsidRPr="00D95D89" w:rsidRDefault="00F601D1" w:rsidP="005A1EFC">
      <w:pPr>
        <w:spacing w:after="0" w:line="240" w:lineRule="auto"/>
        <w:ind w:firstLine="706"/>
        <w:jc w:val="both"/>
        <w:rPr>
          <w:rFonts w:ascii="Times New Roman" w:hAnsi="Times New Roman" w:cs="Times New Roman"/>
          <w:sz w:val="24"/>
          <w:szCs w:val="24"/>
          <w:lang w:val="bg-BG"/>
        </w:rPr>
      </w:pPr>
      <w:r>
        <w:rPr>
          <w:rFonts w:ascii="Times New Roman" w:hAnsi="Times New Roman" w:cs="Times New Roman"/>
          <w:sz w:val="24"/>
          <w:szCs w:val="24"/>
          <w:lang w:val="bg-BG"/>
        </w:rPr>
        <w:t>В община Генерал Тошево има професионална гимназия със засилено изучаване на английски език, икономика и земед</w:t>
      </w:r>
      <w:r w:rsidR="00DF1771">
        <w:rPr>
          <w:rFonts w:ascii="Times New Roman" w:hAnsi="Times New Roman" w:cs="Times New Roman"/>
          <w:sz w:val="24"/>
          <w:szCs w:val="24"/>
          <w:lang w:val="bg-BG"/>
        </w:rPr>
        <w:t>е</w:t>
      </w:r>
      <w:r>
        <w:rPr>
          <w:rFonts w:ascii="Times New Roman" w:hAnsi="Times New Roman" w:cs="Times New Roman"/>
          <w:sz w:val="24"/>
          <w:szCs w:val="24"/>
          <w:lang w:val="bg-BG"/>
        </w:rPr>
        <w:t xml:space="preserve">лско стопаство.  </w:t>
      </w:r>
      <w:r w:rsidR="008D74B6" w:rsidRPr="00825CC9">
        <w:rPr>
          <w:rFonts w:ascii="Times New Roman" w:hAnsi="Times New Roman" w:cs="Times New Roman"/>
          <w:sz w:val="24"/>
          <w:szCs w:val="24"/>
        </w:rPr>
        <w:t>За получаване на средно образование на учениците</w:t>
      </w:r>
      <w:r w:rsidR="00210307">
        <w:rPr>
          <w:rFonts w:ascii="Times New Roman" w:hAnsi="Times New Roman" w:cs="Times New Roman"/>
          <w:sz w:val="24"/>
          <w:szCs w:val="24"/>
        </w:rPr>
        <w:t xml:space="preserve"> </w:t>
      </w:r>
      <w:r w:rsidR="00210307">
        <w:rPr>
          <w:rFonts w:ascii="Times New Roman" w:hAnsi="Times New Roman" w:cs="Times New Roman"/>
          <w:sz w:val="24"/>
          <w:szCs w:val="24"/>
          <w:lang w:val="bg-BG"/>
        </w:rPr>
        <w:t xml:space="preserve">от селата </w:t>
      </w:r>
      <w:r w:rsidR="008D74B6" w:rsidRPr="00825CC9">
        <w:rPr>
          <w:rFonts w:ascii="Times New Roman" w:hAnsi="Times New Roman" w:cs="Times New Roman"/>
          <w:sz w:val="24"/>
          <w:szCs w:val="24"/>
        </w:rPr>
        <w:t xml:space="preserve">се налага да </w:t>
      </w:r>
      <w:r w:rsidR="008D74B6" w:rsidRPr="00D95D89">
        <w:rPr>
          <w:rFonts w:ascii="Times New Roman" w:hAnsi="Times New Roman" w:cs="Times New Roman"/>
          <w:sz w:val="24"/>
          <w:szCs w:val="24"/>
        </w:rPr>
        <w:t xml:space="preserve">пътуват до </w:t>
      </w:r>
      <w:r w:rsidR="002530CB" w:rsidRPr="00D95D89">
        <w:rPr>
          <w:rFonts w:ascii="Times New Roman" w:hAnsi="Times New Roman" w:cs="Times New Roman"/>
          <w:sz w:val="24"/>
          <w:szCs w:val="24"/>
          <w:lang w:val="bg-BG"/>
        </w:rPr>
        <w:t>град</w:t>
      </w:r>
      <w:r w:rsidR="00D95D89">
        <w:rPr>
          <w:rFonts w:ascii="Times New Roman" w:hAnsi="Times New Roman" w:cs="Times New Roman"/>
          <w:sz w:val="24"/>
          <w:szCs w:val="24"/>
          <w:lang w:val="bg-BG"/>
        </w:rPr>
        <w:t xml:space="preserve"> </w:t>
      </w:r>
      <w:r w:rsidR="002530CB" w:rsidRPr="00D95D89">
        <w:rPr>
          <w:rFonts w:ascii="Times New Roman" w:hAnsi="Times New Roman" w:cs="Times New Roman"/>
          <w:sz w:val="24"/>
          <w:szCs w:val="24"/>
          <w:lang w:val="bg-BG"/>
        </w:rPr>
        <w:t>Генерал Тошево</w:t>
      </w:r>
      <w:r w:rsidR="008D74B6" w:rsidRPr="00D95D89">
        <w:rPr>
          <w:rFonts w:ascii="Times New Roman" w:hAnsi="Times New Roman" w:cs="Times New Roman"/>
          <w:sz w:val="24"/>
          <w:szCs w:val="24"/>
        </w:rPr>
        <w:t xml:space="preserve"> или до друг по-голям град. </w:t>
      </w:r>
      <w:r w:rsidR="00D95D89">
        <w:rPr>
          <w:rFonts w:ascii="Times New Roman" w:hAnsi="Times New Roman" w:cs="Times New Roman"/>
          <w:sz w:val="24"/>
          <w:szCs w:val="24"/>
          <w:lang w:val="bg-BG"/>
        </w:rPr>
        <w:t>В</w:t>
      </w:r>
      <w:r w:rsidR="008D74B6" w:rsidRPr="00D95D89">
        <w:rPr>
          <w:rFonts w:ascii="Times New Roman" w:hAnsi="Times New Roman" w:cs="Times New Roman"/>
          <w:sz w:val="24"/>
          <w:szCs w:val="24"/>
        </w:rPr>
        <w:t xml:space="preserve">ъзможностите за получаване на средно образование в рамките на общината са ограничени. </w:t>
      </w:r>
      <w:r w:rsidR="002530CB" w:rsidRPr="00D95D89">
        <w:rPr>
          <w:rFonts w:ascii="Times New Roman" w:hAnsi="Times New Roman" w:cs="Times New Roman"/>
          <w:sz w:val="24"/>
          <w:szCs w:val="24"/>
          <w:lang w:val="bg-BG"/>
        </w:rPr>
        <w:t xml:space="preserve"> </w:t>
      </w:r>
    </w:p>
    <w:p w14:paraId="3A0B0114" w14:textId="3BAAE4DA" w:rsidR="00D95D89" w:rsidRPr="00824C6C" w:rsidRDefault="00D95D89" w:rsidP="00D95D89">
      <w:pPr>
        <w:spacing w:after="0" w:line="240" w:lineRule="auto"/>
        <w:ind w:firstLine="706"/>
        <w:jc w:val="both"/>
        <w:rPr>
          <w:rFonts w:ascii="Times New Roman" w:hAnsi="Times New Roman"/>
          <w:sz w:val="24"/>
          <w:szCs w:val="24"/>
        </w:rPr>
      </w:pPr>
      <w:r w:rsidRPr="00D95D89">
        <w:rPr>
          <w:rFonts w:ascii="Times New Roman" w:hAnsi="Times New Roman"/>
          <w:sz w:val="24"/>
          <w:szCs w:val="24"/>
        </w:rPr>
        <w:t xml:space="preserve">През периода </w:t>
      </w:r>
      <w:r w:rsidRPr="00D95D89">
        <w:rPr>
          <w:rFonts w:ascii="Times New Roman" w:hAnsi="Times New Roman" w:cs="Times New Roman"/>
          <w:sz w:val="24"/>
          <w:szCs w:val="24"/>
        </w:rPr>
        <w:t>на действие на ПИРО (2021-2023 г.)</w:t>
      </w:r>
      <w:r w:rsidRPr="00D95D89">
        <w:rPr>
          <w:rFonts w:ascii="Times New Roman" w:hAnsi="Times New Roman"/>
          <w:sz w:val="24"/>
          <w:szCs w:val="24"/>
        </w:rPr>
        <w:t xml:space="preserve"> е закрита 1 детска градина - ДГ „Слънчо“  с. Преселенци,</w:t>
      </w:r>
      <w:r w:rsidRPr="00D95D89">
        <w:rPr>
          <w:rFonts w:ascii="Times New Roman" w:eastAsiaTheme="minorEastAsia" w:hAnsi="Times New Roman" w:cstheme="minorBidi"/>
          <w:sz w:val="24"/>
          <w:szCs w:val="24"/>
          <w:lang w:val="bg-BG" w:eastAsia="bg-BG"/>
        </w:rPr>
        <w:t xml:space="preserve"> като децата са пренасочени към общинска Детска градина, с. Василево с осигурен безплатен транспорт.</w:t>
      </w:r>
      <w:r>
        <w:rPr>
          <w:rFonts w:ascii="Times New Roman" w:eastAsiaTheme="minorEastAsia" w:hAnsi="Times New Roman" w:cstheme="minorBidi"/>
          <w:sz w:val="24"/>
          <w:szCs w:val="24"/>
          <w:lang w:val="bg-BG" w:eastAsia="bg-BG"/>
        </w:rPr>
        <w:t xml:space="preserve"> </w:t>
      </w:r>
      <w:r w:rsidRPr="00824C6C">
        <w:rPr>
          <w:rFonts w:ascii="Times New Roman" w:eastAsia="Times New Roman" w:hAnsi="Times New Roman" w:cs="Times New Roman"/>
          <w:sz w:val="24"/>
          <w:szCs w:val="24"/>
        </w:rPr>
        <w:t>ДГ „Радост“</w:t>
      </w:r>
      <w:r>
        <w:rPr>
          <w:rFonts w:ascii="Times New Roman" w:eastAsia="Times New Roman" w:hAnsi="Times New Roman" w:cs="Times New Roman"/>
          <w:sz w:val="24"/>
          <w:szCs w:val="24"/>
          <w:lang w:val="bg-BG"/>
        </w:rPr>
        <w:t xml:space="preserve"> е преструктурирана</w:t>
      </w:r>
      <w:r w:rsidRPr="00824C6C">
        <w:rPr>
          <w:rFonts w:ascii="Times New Roman" w:eastAsia="Times New Roman" w:hAnsi="Times New Roman" w:cs="Times New Roman"/>
          <w:sz w:val="24"/>
          <w:szCs w:val="24"/>
        </w:rPr>
        <w:t xml:space="preserve"> като се закрива като детска градина и продължава да функционира като детска ясла „Радост“</w:t>
      </w:r>
      <w:r>
        <w:rPr>
          <w:rFonts w:ascii="Times New Roman" w:eastAsia="Times New Roman" w:hAnsi="Times New Roman" w:cs="Times New Roman"/>
          <w:sz w:val="24"/>
          <w:szCs w:val="24"/>
          <w:lang w:val="bg-BG"/>
        </w:rPr>
        <w:t xml:space="preserve">. </w:t>
      </w:r>
    </w:p>
    <w:p w14:paraId="53353B80" w14:textId="29A13226" w:rsidR="00D95D89" w:rsidRPr="004A56D0" w:rsidRDefault="00D95D89" w:rsidP="00D95D89">
      <w:pPr>
        <w:tabs>
          <w:tab w:val="left" w:pos="0"/>
        </w:tabs>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lang w:val="bg-BG"/>
        </w:rPr>
        <w:t>В</w:t>
      </w:r>
      <w:r w:rsidRPr="001E19D6">
        <w:rPr>
          <w:rFonts w:ascii="Times New Roman" w:hAnsi="Times New Roman" w:cs="Times New Roman"/>
          <w:color w:val="000000" w:themeColor="text1"/>
          <w:sz w:val="24"/>
          <w:szCs w:val="24"/>
        </w:rPr>
        <w:t xml:space="preserve"> община</w:t>
      </w:r>
      <w:r>
        <w:rPr>
          <w:rFonts w:ascii="Times New Roman" w:hAnsi="Times New Roman" w:cs="Times New Roman"/>
          <w:color w:val="000000" w:themeColor="text1"/>
          <w:sz w:val="24"/>
          <w:szCs w:val="24"/>
          <w:lang w:val="bg-BG"/>
        </w:rPr>
        <w:t>та към 2024 г. работят</w:t>
      </w:r>
      <w:r w:rsidRPr="001E19D6">
        <w:rPr>
          <w:rFonts w:ascii="Times New Roman" w:hAnsi="Times New Roman" w:cs="Times New Roman"/>
          <w:color w:val="000000" w:themeColor="text1"/>
          <w:sz w:val="24"/>
          <w:szCs w:val="24"/>
        </w:rPr>
        <w:t xml:space="preserve"> общо </w:t>
      </w:r>
      <w:r>
        <w:rPr>
          <w:rFonts w:ascii="Times New Roman" w:hAnsi="Times New Roman" w:cs="Times New Roman"/>
          <w:color w:val="000000" w:themeColor="text1"/>
          <w:sz w:val="24"/>
          <w:szCs w:val="24"/>
        </w:rPr>
        <w:t>9</w:t>
      </w:r>
      <w:r w:rsidRPr="001E19D6">
        <w:rPr>
          <w:rFonts w:ascii="Times New Roman" w:hAnsi="Times New Roman" w:cs="Times New Roman"/>
          <w:color w:val="000000" w:themeColor="text1"/>
          <w:sz w:val="24"/>
          <w:szCs w:val="24"/>
        </w:rPr>
        <w:t xml:space="preserve"> детски градини, </w:t>
      </w:r>
      <w:r>
        <w:rPr>
          <w:rFonts w:ascii="Times New Roman" w:hAnsi="Times New Roman" w:cs="Times New Roman"/>
          <w:color w:val="000000" w:themeColor="text1"/>
          <w:sz w:val="24"/>
          <w:szCs w:val="24"/>
        </w:rPr>
        <w:t>1 ясла с млечна кухня към нея, 7 училища,</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ЦПЛР-Център за работа с деца, ЦПЛР-ученическо общежитие</w:t>
      </w:r>
      <w:r w:rsidRPr="004A56D0">
        <w:rPr>
          <w:rFonts w:ascii="Times New Roman" w:hAnsi="Times New Roman" w:cs="Times New Roman"/>
          <w:color w:val="000000" w:themeColor="text1"/>
          <w:sz w:val="24"/>
          <w:szCs w:val="24"/>
        </w:rPr>
        <w:t>.</w:t>
      </w:r>
    </w:p>
    <w:p w14:paraId="3C38722B" w14:textId="261A5105" w:rsidR="00D95D89" w:rsidRPr="004E2727" w:rsidRDefault="00D95D89" w:rsidP="00D95D89">
      <w:pPr>
        <w:spacing w:after="0" w:line="240" w:lineRule="auto"/>
        <w:ind w:firstLine="706"/>
        <w:jc w:val="both"/>
        <w:rPr>
          <w:rFonts w:ascii="Times New Roman" w:hAnsi="Times New Roman" w:cs="Times New Roman"/>
          <w:color w:val="000000" w:themeColor="text1"/>
          <w:sz w:val="24"/>
          <w:szCs w:val="24"/>
        </w:rPr>
      </w:pPr>
      <w:r w:rsidRPr="004E2727">
        <w:rPr>
          <w:rFonts w:ascii="Times New Roman" w:hAnsi="Times New Roman" w:cs="Times New Roman"/>
          <w:color w:val="000000" w:themeColor="text1"/>
          <w:sz w:val="24"/>
          <w:szCs w:val="24"/>
        </w:rPr>
        <w:t>През учебната 20</w:t>
      </w:r>
      <w:r>
        <w:rPr>
          <w:rFonts w:ascii="Times New Roman" w:hAnsi="Times New Roman" w:cs="Times New Roman"/>
          <w:color w:val="000000" w:themeColor="text1"/>
          <w:sz w:val="24"/>
          <w:szCs w:val="24"/>
        </w:rPr>
        <w:t>23/2024</w:t>
      </w:r>
      <w:r w:rsidRPr="004E2727">
        <w:rPr>
          <w:rFonts w:ascii="Times New Roman" w:hAnsi="Times New Roman" w:cs="Times New Roman"/>
          <w:color w:val="000000" w:themeColor="text1"/>
          <w:sz w:val="24"/>
          <w:szCs w:val="24"/>
        </w:rPr>
        <w:t xml:space="preserve"> г. функционират</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bg-BG"/>
        </w:rPr>
        <w:t xml:space="preserve"> </w:t>
      </w:r>
      <w:r w:rsidRPr="00E31018">
        <w:rPr>
          <w:rFonts w:ascii="Times New Roman" w:hAnsi="Times New Roman" w:cs="Times New Roman"/>
          <w:color w:val="000000" w:themeColor="text1"/>
          <w:sz w:val="24"/>
          <w:szCs w:val="24"/>
        </w:rPr>
        <w:t>1 държавно</w:t>
      </w:r>
      <w:r>
        <w:rPr>
          <w:rFonts w:ascii="Times New Roman" w:hAnsi="Times New Roman" w:cs="Times New Roman"/>
          <w:color w:val="000000" w:themeColor="text1"/>
          <w:sz w:val="24"/>
          <w:szCs w:val="24"/>
        </w:rPr>
        <w:t xml:space="preserve"> училище </w:t>
      </w:r>
      <w:r w:rsidRPr="00E31018">
        <w:rPr>
          <w:rFonts w:ascii="Times New Roman" w:hAnsi="Times New Roman" w:cs="Times New Roman"/>
          <w:color w:val="000000" w:themeColor="text1"/>
          <w:sz w:val="24"/>
          <w:szCs w:val="24"/>
        </w:rPr>
        <w:t xml:space="preserve"> (професионална гимназия)</w:t>
      </w:r>
      <w:r>
        <w:rPr>
          <w:rFonts w:ascii="Times New Roman" w:hAnsi="Times New Roman" w:cs="Times New Roman"/>
          <w:color w:val="000000" w:themeColor="text1"/>
          <w:sz w:val="24"/>
          <w:szCs w:val="24"/>
        </w:rPr>
        <w:t xml:space="preserve"> и 6 общински</w:t>
      </w:r>
      <w:r w:rsidRPr="004E2727">
        <w:rPr>
          <w:rFonts w:ascii="Times New Roman" w:hAnsi="Times New Roman" w:cs="Times New Roman"/>
          <w:color w:val="000000" w:themeColor="text1"/>
          <w:sz w:val="24"/>
          <w:szCs w:val="24"/>
        </w:rPr>
        <w:t>, от които</w:t>
      </w:r>
      <w:r>
        <w:rPr>
          <w:rFonts w:ascii="Times New Roman" w:hAnsi="Times New Roman" w:cs="Times New Roman"/>
          <w:color w:val="000000" w:themeColor="text1"/>
          <w:sz w:val="24"/>
          <w:szCs w:val="24"/>
        </w:rPr>
        <w:t xml:space="preserve"> 1 средно училище и </w:t>
      </w:r>
      <w:r w:rsidRPr="004E2727">
        <w:rPr>
          <w:rFonts w:ascii="Times New Roman" w:hAnsi="Times New Roman" w:cs="Times New Roman"/>
          <w:color w:val="000000" w:themeColor="text1"/>
          <w:sz w:val="24"/>
          <w:szCs w:val="24"/>
        </w:rPr>
        <w:t xml:space="preserve">5 основни, </w:t>
      </w:r>
      <w:r>
        <w:rPr>
          <w:rFonts w:ascii="Times New Roman" w:hAnsi="Times New Roman" w:cs="Times New Roman"/>
          <w:color w:val="000000" w:themeColor="text1"/>
          <w:sz w:val="24"/>
          <w:szCs w:val="24"/>
        </w:rPr>
        <w:t>както следва</w:t>
      </w:r>
      <w:r w:rsidRPr="004E2727">
        <w:rPr>
          <w:rFonts w:ascii="Times New Roman" w:hAnsi="Times New Roman" w:cs="Times New Roman"/>
          <w:color w:val="000000" w:themeColor="text1"/>
          <w:sz w:val="24"/>
          <w:szCs w:val="24"/>
        </w:rPr>
        <w:t xml:space="preserve">: </w:t>
      </w:r>
    </w:p>
    <w:p w14:paraId="5C80BF33" w14:textId="77777777" w:rsidR="00D95D89" w:rsidRPr="004E2727" w:rsidRDefault="00D95D89">
      <w:pPr>
        <w:pStyle w:val="a9"/>
        <w:numPr>
          <w:ilvl w:val="0"/>
          <w:numId w:val="82"/>
        </w:numPr>
        <w:spacing w:after="0" w:line="240" w:lineRule="auto"/>
        <w:contextualSpacing/>
        <w:jc w:val="both"/>
        <w:rPr>
          <w:rFonts w:ascii="Times New Roman" w:hAnsi="Times New Roman" w:cs="Times New Roman"/>
          <w:color w:val="000000" w:themeColor="text1"/>
          <w:sz w:val="24"/>
          <w:szCs w:val="24"/>
        </w:rPr>
      </w:pPr>
      <w:r w:rsidRPr="004E2727">
        <w:rPr>
          <w:rFonts w:ascii="Times New Roman" w:hAnsi="Times New Roman" w:cs="Times New Roman"/>
          <w:color w:val="000000" w:themeColor="text1"/>
          <w:sz w:val="24"/>
          <w:szCs w:val="24"/>
        </w:rPr>
        <w:t xml:space="preserve">ПГ по по земеделие “Тодор Рачински” - град Генерал Тошево; </w:t>
      </w:r>
    </w:p>
    <w:p w14:paraId="5233F0BA" w14:textId="77777777" w:rsidR="00D95D89" w:rsidRPr="004E2727" w:rsidRDefault="00D95D89">
      <w:pPr>
        <w:pStyle w:val="a9"/>
        <w:numPr>
          <w:ilvl w:val="0"/>
          <w:numId w:val="82"/>
        </w:numPr>
        <w:spacing w:after="0" w:line="240" w:lineRule="auto"/>
        <w:contextualSpacing/>
        <w:jc w:val="both"/>
        <w:rPr>
          <w:rFonts w:ascii="Times New Roman" w:hAnsi="Times New Roman" w:cs="Times New Roman"/>
          <w:color w:val="000000" w:themeColor="text1"/>
          <w:sz w:val="24"/>
          <w:szCs w:val="24"/>
        </w:rPr>
      </w:pPr>
      <w:r w:rsidRPr="004E2727">
        <w:rPr>
          <w:rFonts w:ascii="Times New Roman" w:hAnsi="Times New Roman" w:cs="Times New Roman"/>
          <w:color w:val="000000" w:themeColor="text1"/>
          <w:sz w:val="24"/>
          <w:szCs w:val="24"/>
        </w:rPr>
        <w:t xml:space="preserve">СУ „Никола Йонков Вапцаров”, град Генерал Тошево; </w:t>
      </w:r>
    </w:p>
    <w:p w14:paraId="2DA6EA4F" w14:textId="77777777" w:rsidR="00D95D89" w:rsidRPr="004E2727" w:rsidRDefault="00D95D89">
      <w:pPr>
        <w:pStyle w:val="a9"/>
        <w:numPr>
          <w:ilvl w:val="0"/>
          <w:numId w:val="82"/>
        </w:numPr>
        <w:spacing w:after="0" w:line="240" w:lineRule="auto"/>
        <w:contextualSpacing/>
        <w:jc w:val="both"/>
        <w:rPr>
          <w:rFonts w:ascii="Times New Roman" w:hAnsi="Times New Roman" w:cs="Times New Roman"/>
          <w:color w:val="000000" w:themeColor="text1"/>
          <w:sz w:val="24"/>
          <w:szCs w:val="24"/>
        </w:rPr>
      </w:pPr>
      <w:r w:rsidRPr="004E2727">
        <w:rPr>
          <w:rFonts w:ascii="Times New Roman" w:hAnsi="Times New Roman" w:cs="Times New Roman"/>
          <w:color w:val="000000" w:themeColor="text1"/>
          <w:sz w:val="24"/>
          <w:szCs w:val="24"/>
        </w:rPr>
        <w:t xml:space="preserve">ОУ „Христо Смирненски”, град Генерал Тошево; </w:t>
      </w:r>
    </w:p>
    <w:p w14:paraId="7777B143" w14:textId="77777777" w:rsidR="00D95D89" w:rsidRPr="004E2727" w:rsidRDefault="00D95D89">
      <w:pPr>
        <w:pStyle w:val="a9"/>
        <w:numPr>
          <w:ilvl w:val="0"/>
          <w:numId w:val="82"/>
        </w:numPr>
        <w:spacing w:after="0" w:line="240" w:lineRule="auto"/>
        <w:contextualSpacing/>
        <w:jc w:val="both"/>
        <w:rPr>
          <w:rFonts w:ascii="Times New Roman" w:hAnsi="Times New Roman" w:cs="Times New Roman"/>
          <w:color w:val="000000" w:themeColor="text1"/>
          <w:sz w:val="24"/>
          <w:szCs w:val="24"/>
        </w:rPr>
      </w:pPr>
      <w:r w:rsidRPr="004E2727">
        <w:rPr>
          <w:rFonts w:ascii="Times New Roman" w:hAnsi="Times New Roman" w:cs="Times New Roman"/>
          <w:color w:val="000000" w:themeColor="text1"/>
          <w:sz w:val="24"/>
          <w:szCs w:val="24"/>
        </w:rPr>
        <w:t>ОУ “Христо Ботев”, с.</w:t>
      </w:r>
      <w:r>
        <w:rPr>
          <w:rFonts w:ascii="Times New Roman" w:hAnsi="Times New Roman" w:cs="Times New Roman"/>
          <w:color w:val="000000" w:themeColor="text1"/>
          <w:sz w:val="24"/>
          <w:szCs w:val="24"/>
        </w:rPr>
        <w:t xml:space="preserve"> </w:t>
      </w:r>
      <w:r w:rsidRPr="004E2727">
        <w:rPr>
          <w:rFonts w:ascii="Times New Roman" w:hAnsi="Times New Roman" w:cs="Times New Roman"/>
          <w:color w:val="000000" w:themeColor="text1"/>
          <w:sz w:val="24"/>
          <w:szCs w:val="24"/>
        </w:rPr>
        <w:t xml:space="preserve">Кардам; </w:t>
      </w:r>
    </w:p>
    <w:p w14:paraId="45D84C01" w14:textId="77777777" w:rsidR="00D95D89" w:rsidRPr="004E2727" w:rsidRDefault="00D95D89">
      <w:pPr>
        <w:pStyle w:val="a9"/>
        <w:numPr>
          <w:ilvl w:val="0"/>
          <w:numId w:val="82"/>
        </w:numPr>
        <w:spacing w:after="0" w:line="240" w:lineRule="auto"/>
        <w:contextualSpacing/>
        <w:jc w:val="both"/>
        <w:rPr>
          <w:rFonts w:ascii="Times New Roman" w:hAnsi="Times New Roman" w:cs="Times New Roman"/>
          <w:color w:val="000000" w:themeColor="text1"/>
          <w:sz w:val="24"/>
          <w:szCs w:val="24"/>
        </w:rPr>
      </w:pPr>
      <w:r w:rsidRPr="004E2727">
        <w:rPr>
          <w:rFonts w:ascii="Times New Roman" w:hAnsi="Times New Roman" w:cs="Times New Roman"/>
          <w:color w:val="000000" w:themeColor="text1"/>
          <w:sz w:val="24"/>
          <w:szCs w:val="24"/>
        </w:rPr>
        <w:t>ОУ “Йордан Йовков”, с.</w:t>
      </w:r>
      <w:r>
        <w:rPr>
          <w:rFonts w:ascii="Times New Roman" w:hAnsi="Times New Roman" w:cs="Times New Roman"/>
          <w:color w:val="000000" w:themeColor="text1"/>
          <w:sz w:val="24"/>
          <w:szCs w:val="24"/>
        </w:rPr>
        <w:t xml:space="preserve"> </w:t>
      </w:r>
      <w:r w:rsidRPr="004E2727">
        <w:rPr>
          <w:rFonts w:ascii="Times New Roman" w:hAnsi="Times New Roman" w:cs="Times New Roman"/>
          <w:color w:val="000000" w:themeColor="text1"/>
          <w:sz w:val="24"/>
          <w:szCs w:val="24"/>
        </w:rPr>
        <w:t xml:space="preserve">Спасово; </w:t>
      </w:r>
    </w:p>
    <w:p w14:paraId="15E89529" w14:textId="77777777" w:rsidR="00D95D89" w:rsidRPr="004E2727" w:rsidRDefault="00D95D89">
      <w:pPr>
        <w:pStyle w:val="a9"/>
        <w:numPr>
          <w:ilvl w:val="0"/>
          <w:numId w:val="82"/>
        </w:numPr>
        <w:spacing w:after="0" w:line="240" w:lineRule="auto"/>
        <w:contextualSpacing/>
        <w:jc w:val="both"/>
        <w:rPr>
          <w:rFonts w:ascii="Times New Roman" w:hAnsi="Times New Roman" w:cs="Times New Roman"/>
          <w:color w:val="000000" w:themeColor="text1"/>
          <w:sz w:val="24"/>
          <w:szCs w:val="24"/>
        </w:rPr>
      </w:pPr>
      <w:r w:rsidRPr="004E2727">
        <w:rPr>
          <w:rFonts w:ascii="Times New Roman" w:hAnsi="Times New Roman" w:cs="Times New Roman"/>
          <w:color w:val="000000" w:themeColor="text1"/>
          <w:sz w:val="24"/>
          <w:szCs w:val="24"/>
        </w:rPr>
        <w:t>ОУ “Васил Левски”, с.</w:t>
      </w:r>
      <w:r>
        <w:rPr>
          <w:rFonts w:ascii="Times New Roman" w:hAnsi="Times New Roman" w:cs="Times New Roman"/>
          <w:color w:val="000000" w:themeColor="text1"/>
          <w:sz w:val="24"/>
          <w:szCs w:val="24"/>
        </w:rPr>
        <w:t xml:space="preserve"> </w:t>
      </w:r>
      <w:r w:rsidRPr="004E2727">
        <w:rPr>
          <w:rFonts w:ascii="Times New Roman" w:hAnsi="Times New Roman" w:cs="Times New Roman"/>
          <w:color w:val="000000" w:themeColor="text1"/>
          <w:sz w:val="24"/>
          <w:szCs w:val="24"/>
        </w:rPr>
        <w:t xml:space="preserve">Преселенци; </w:t>
      </w:r>
    </w:p>
    <w:p w14:paraId="16AF14B9" w14:textId="77777777" w:rsidR="00D95D89" w:rsidRPr="004E2727" w:rsidRDefault="00D95D89">
      <w:pPr>
        <w:pStyle w:val="a9"/>
        <w:numPr>
          <w:ilvl w:val="0"/>
          <w:numId w:val="82"/>
        </w:numPr>
        <w:spacing w:after="0" w:line="240" w:lineRule="auto"/>
        <w:contextualSpacing/>
        <w:jc w:val="both"/>
        <w:rPr>
          <w:rFonts w:ascii="Times New Roman" w:hAnsi="Times New Roman" w:cs="Times New Roman"/>
          <w:color w:val="000000" w:themeColor="text1"/>
          <w:sz w:val="24"/>
          <w:szCs w:val="24"/>
        </w:rPr>
      </w:pPr>
      <w:r w:rsidRPr="004E2727">
        <w:rPr>
          <w:rFonts w:ascii="Times New Roman" w:hAnsi="Times New Roman" w:cs="Times New Roman"/>
          <w:color w:val="000000" w:themeColor="text1"/>
          <w:sz w:val="24"/>
          <w:szCs w:val="24"/>
        </w:rPr>
        <w:t>ОУ “Йордан Йовков”, с.</w:t>
      </w:r>
      <w:r>
        <w:rPr>
          <w:rFonts w:ascii="Times New Roman" w:hAnsi="Times New Roman" w:cs="Times New Roman"/>
          <w:color w:val="000000" w:themeColor="text1"/>
          <w:sz w:val="24"/>
          <w:szCs w:val="24"/>
        </w:rPr>
        <w:t xml:space="preserve"> </w:t>
      </w:r>
      <w:r w:rsidRPr="004E2727">
        <w:rPr>
          <w:rFonts w:ascii="Times New Roman" w:hAnsi="Times New Roman" w:cs="Times New Roman"/>
          <w:color w:val="000000" w:themeColor="text1"/>
          <w:sz w:val="24"/>
          <w:szCs w:val="24"/>
        </w:rPr>
        <w:t xml:space="preserve">Красен. </w:t>
      </w:r>
    </w:p>
    <w:p w14:paraId="55BAB3FB" w14:textId="77777777" w:rsidR="00D95D89" w:rsidRDefault="00D95D89" w:rsidP="00D95D89">
      <w:pPr>
        <w:spacing w:after="0" w:line="240" w:lineRule="auto"/>
        <w:ind w:firstLine="53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Pr="004E2727">
        <w:rPr>
          <w:rFonts w:ascii="Times New Roman" w:hAnsi="Times New Roman" w:cs="Times New Roman"/>
          <w:color w:val="000000" w:themeColor="text1"/>
          <w:sz w:val="24"/>
          <w:szCs w:val="24"/>
        </w:rPr>
        <w:t>сички училища на територията на общината</w:t>
      </w:r>
      <w:r>
        <w:rPr>
          <w:rFonts w:ascii="Times New Roman" w:hAnsi="Times New Roman" w:cs="Times New Roman"/>
          <w:color w:val="000000" w:themeColor="text1"/>
          <w:sz w:val="24"/>
          <w:szCs w:val="24"/>
        </w:rPr>
        <w:t xml:space="preserve"> са средищни</w:t>
      </w:r>
      <w:r w:rsidRPr="004E2727">
        <w:rPr>
          <w:rFonts w:ascii="Times New Roman" w:hAnsi="Times New Roman" w:cs="Times New Roman"/>
          <w:color w:val="000000" w:themeColor="text1"/>
          <w:sz w:val="24"/>
          <w:szCs w:val="24"/>
        </w:rPr>
        <w:t>.</w:t>
      </w:r>
    </w:p>
    <w:p w14:paraId="42363004" w14:textId="11DCB631" w:rsidR="00D95D89" w:rsidRDefault="00D95D89" w:rsidP="00D95D89">
      <w:pPr>
        <w:spacing w:before="120" w:after="120" w:line="240" w:lineRule="auto"/>
        <w:jc w:val="center"/>
        <w:rPr>
          <w:rFonts w:ascii="Times New Roman" w:hAnsi="Times New Roman" w:cs="Times New Roman"/>
          <w:b/>
          <w:color w:val="000000" w:themeColor="text1"/>
          <w:sz w:val="24"/>
          <w:szCs w:val="24"/>
        </w:rPr>
      </w:pPr>
      <w:bookmarkStart w:id="5" w:name="_Hlk160186602"/>
      <w:r w:rsidRPr="00BA77AD">
        <w:rPr>
          <w:rFonts w:ascii="Times New Roman" w:hAnsi="Times New Roman" w:cs="Times New Roman"/>
          <w:b/>
          <w:color w:val="000000" w:themeColor="text1"/>
          <w:sz w:val="24"/>
          <w:szCs w:val="24"/>
        </w:rPr>
        <w:t xml:space="preserve">Таблица </w:t>
      </w:r>
      <w:r>
        <w:rPr>
          <w:rFonts w:ascii="Times New Roman" w:hAnsi="Times New Roman" w:cs="Times New Roman"/>
          <w:b/>
          <w:color w:val="000000" w:themeColor="text1"/>
          <w:sz w:val="24"/>
          <w:szCs w:val="24"/>
          <w:lang w:val="bg-BG"/>
        </w:rPr>
        <w:t>25</w:t>
      </w:r>
      <w:r>
        <w:rPr>
          <w:rFonts w:ascii="Times New Roman" w:hAnsi="Times New Roman" w:cs="Times New Roman"/>
          <w:b/>
          <w:color w:val="000000" w:themeColor="text1"/>
          <w:sz w:val="24"/>
          <w:szCs w:val="24"/>
        </w:rPr>
        <w:t xml:space="preserve">: </w:t>
      </w:r>
      <w:r w:rsidRPr="00BA77AD">
        <w:rPr>
          <w:rFonts w:ascii="Times New Roman" w:hAnsi="Times New Roman" w:cs="Times New Roman"/>
          <w:b/>
          <w:color w:val="000000" w:themeColor="text1"/>
          <w:sz w:val="24"/>
          <w:szCs w:val="24"/>
        </w:rPr>
        <w:t xml:space="preserve">Брой ученици </w:t>
      </w:r>
      <w:r>
        <w:rPr>
          <w:rFonts w:ascii="Times New Roman" w:hAnsi="Times New Roman" w:cs="Times New Roman"/>
          <w:b/>
          <w:color w:val="000000" w:themeColor="text1"/>
          <w:sz w:val="24"/>
          <w:szCs w:val="24"/>
        </w:rPr>
        <w:t xml:space="preserve">и учители </w:t>
      </w:r>
      <w:r w:rsidRPr="00BA77AD">
        <w:rPr>
          <w:rFonts w:ascii="Times New Roman" w:hAnsi="Times New Roman" w:cs="Times New Roman"/>
          <w:b/>
          <w:color w:val="000000" w:themeColor="text1"/>
          <w:sz w:val="24"/>
          <w:szCs w:val="24"/>
        </w:rPr>
        <w:t xml:space="preserve">в община </w:t>
      </w:r>
      <w:r>
        <w:rPr>
          <w:rFonts w:ascii="Times New Roman" w:hAnsi="Times New Roman" w:cs="Times New Roman"/>
          <w:b/>
          <w:color w:val="000000" w:themeColor="text1"/>
          <w:sz w:val="24"/>
          <w:szCs w:val="24"/>
        </w:rPr>
        <w:t>Генерал Тошево</w:t>
      </w:r>
      <w:r w:rsidRPr="00BA77AD">
        <w:rPr>
          <w:rFonts w:ascii="Times New Roman" w:hAnsi="Times New Roman" w:cs="Times New Roman"/>
          <w:b/>
          <w:color w:val="000000" w:themeColor="text1"/>
          <w:sz w:val="24"/>
          <w:szCs w:val="24"/>
        </w:rPr>
        <w:t xml:space="preserve"> 20</w:t>
      </w:r>
      <w:r>
        <w:rPr>
          <w:rFonts w:ascii="Times New Roman" w:hAnsi="Times New Roman" w:cs="Times New Roman"/>
          <w:b/>
          <w:color w:val="000000" w:themeColor="text1"/>
          <w:sz w:val="24"/>
          <w:szCs w:val="24"/>
        </w:rPr>
        <w:t>20</w:t>
      </w:r>
      <w:r w:rsidRPr="00BA77AD">
        <w:rPr>
          <w:rFonts w:ascii="Times New Roman" w:hAnsi="Times New Roman" w:cs="Times New Roman"/>
          <w:b/>
          <w:color w:val="000000" w:themeColor="text1"/>
          <w:sz w:val="24"/>
          <w:szCs w:val="24"/>
        </w:rPr>
        <w:t>-202</w:t>
      </w:r>
      <w:r>
        <w:rPr>
          <w:rFonts w:ascii="Times New Roman" w:hAnsi="Times New Roman" w:cs="Times New Roman"/>
          <w:b/>
          <w:color w:val="000000" w:themeColor="text1"/>
          <w:sz w:val="24"/>
          <w:szCs w:val="24"/>
        </w:rPr>
        <w:t>3</w:t>
      </w:r>
      <w:r w:rsidRPr="00BA77AD">
        <w:rPr>
          <w:rFonts w:ascii="Times New Roman" w:hAnsi="Times New Roman" w:cs="Times New Roman"/>
          <w:b/>
          <w:color w:val="000000" w:themeColor="text1"/>
          <w:sz w:val="24"/>
          <w:szCs w:val="24"/>
        </w:rPr>
        <w:t xml:space="preserve"> г.</w:t>
      </w:r>
    </w:p>
    <w:tbl>
      <w:tblPr>
        <w:tblW w:w="57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4"/>
        <w:gridCol w:w="1217"/>
        <w:gridCol w:w="1217"/>
        <w:gridCol w:w="1217"/>
      </w:tblGrid>
      <w:tr w:rsidR="00D95D89" w:rsidRPr="001E19D6" w14:paraId="73BC4C7E" w14:textId="77777777" w:rsidTr="00790CD8">
        <w:trPr>
          <w:trHeight w:val="469"/>
          <w:jc w:val="center"/>
        </w:trPr>
        <w:tc>
          <w:tcPr>
            <w:tcW w:w="2124" w:type="dxa"/>
            <w:shd w:val="clear" w:color="auto" w:fill="B6DDE8" w:themeFill="accent5" w:themeFillTint="66"/>
            <w:vAlign w:val="center"/>
          </w:tcPr>
          <w:p w14:paraId="33DCDAAD" w14:textId="77777777" w:rsidR="00D95D89" w:rsidRPr="00377D33" w:rsidRDefault="00D95D89" w:rsidP="00790CD8">
            <w:pPr>
              <w:spacing w:after="0" w:line="240" w:lineRule="auto"/>
              <w:jc w:val="center"/>
              <w:rPr>
                <w:rFonts w:ascii="Times New Roman" w:hAnsi="Times New Roman" w:cs="Times New Roman"/>
                <w:b/>
                <w:color w:val="000000" w:themeColor="text1"/>
                <w:sz w:val="20"/>
                <w:szCs w:val="20"/>
              </w:rPr>
            </w:pPr>
            <w:r w:rsidRPr="00377D33">
              <w:rPr>
                <w:rFonts w:ascii="Times New Roman" w:hAnsi="Times New Roman" w:cs="Times New Roman"/>
                <w:b/>
                <w:color w:val="000000" w:themeColor="text1"/>
                <w:sz w:val="20"/>
                <w:szCs w:val="20"/>
              </w:rPr>
              <w:t>Учебни години</w:t>
            </w:r>
          </w:p>
        </w:tc>
        <w:tc>
          <w:tcPr>
            <w:tcW w:w="1217" w:type="dxa"/>
            <w:shd w:val="clear" w:color="auto" w:fill="B6DDE8" w:themeFill="accent5" w:themeFillTint="66"/>
            <w:vAlign w:val="center"/>
          </w:tcPr>
          <w:p w14:paraId="3ABDF4CB" w14:textId="77777777" w:rsidR="00D95D89" w:rsidRDefault="00D95D89" w:rsidP="00790CD8">
            <w:pPr>
              <w:spacing w:after="0" w:line="240" w:lineRule="auto"/>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2020/2021</w:t>
            </w:r>
          </w:p>
        </w:tc>
        <w:tc>
          <w:tcPr>
            <w:tcW w:w="1217" w:type="dxa"/>
            <w:shd w:val="clear" w:color="auto" w:fill="B6DDE8" w:themeFill="accent5" w:themeFillTint="66"/>
            <w:vAlign w:val="center"/>
          </w:tcPr>
          <w:p w14:paraId="2464D056" w14:textId="77777777" w:rsidR="00D95D89" w:rsidRDefault="00D95D89" w:rsidP="00790CD8">
            <w:pPr>
              <w:spacing w:after="0" w:line="240" w:lineRule="auto"/>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2021/2022</w:t>
            </w:r>
          </w:p>
        </w:tc>
        <w:tc>
          <w:tcPr>
            <w:tcW w:w="1217" w:type="dxa"/>
            <w:shd w:val="clear" w:color="auto" w:fill="B6DDE8" w:themeFill="accent5" w:themeFillTint="66"/>
            <w:vAlign w:val="center"/>
          </w:tcPr>
          <w:p w14:paraId="4A993CBF" w14:textId="77777777" w:rsidR="00D95D89" w:rsidRDefault="00D95D89" w:rsidP="00790CD8">
            <w:pPr>
              <w:spacing w:after="0" w:line="240" w:lineRule="auto"/>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2022/2023</w:t>
            </w:r>
          </w:p>
        </w:tc>
      </w:tr>
      <w:tr w:rsidR="00D95D89" w:rsidRPr="001E19D6" w14:paraId="7EF64DD3" w14:textId="77777777" w:rsidTr="00790CD8">
        <w:trPr>
          <w:trHeight w:val="469"/>
          <w:jc w:val="center"/>
        </w:trPr>
        <w:tc>
          <w:tcPr>
            <w:tcW w:w="2124" w:type="dxa"/>
            <w:vAlign w:val="center"/>
          </w:tcPr>
          <w:p w14:paraId="19CF6733" w14:textId="77777777" w:rsidR="00D95D89" w:rsidRPr="001E19D6" w:rsidRDefault="00D95D89" w:rsidP="00790CD8">
            <w:pPr>
              <w:spacing w:after="0" w:line="240" w:lineRule="auto"/>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Брой ученици, в общообразователните училища т.ч.:</w:t>
            </w:r>
          </w:p>
        </w:tc>
        <w:tc>
          <w:tcPr>
            <w:tcW w:w="1217" w:type="dxa"/>
            <w:vAlign w:val="center"/>
          </w:tcPr>
          <w:p w14:paraId="44B6D8E2" w14:textId="77777777" w:rsidR="00D95D89" w:rsidRPr="005D2B7E" w:rsidRDefault="00D95D89" w:rsidP="00790CD8">
            <w:pPr>
              <w:spacing w:after="0" w:line="240" w:lineRule="auto"/>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715</w:t>
            </w:r>
          </w:p>
        </w:tc>
        <w:tc>
          <w:tcPr>
            <w:tcW w:w="1217" w:type="dxa"/>
            <w:vAlign w:val="center"/>
          </w:tcPr>
          <w:p w14:paraId="35AB2946" w14:textId="77777777" w:rsidR="00D95D89" w:rsidRPr="005D2B7E" w:rsidRDefault="00D95D89" w:rsidP="00790CD8">
            <w:pPr>
              <w:spacing w:after="0" w:line="240" w:lineRule="auto"/>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645</w:t>
            </w:r>
          </w:p>
        </w:tc>
        <w:tc>
          <w:tcPr>
            <w:tcW w:w="1217" w:type="dxa"/>
            <w:vAlign w:val="center"/>
          </w:tcPr>
          <w:p w14:paraId="025B2DBD" w14:textId="77777777" w:rsidR="00D95D89" w:rsidRPr="005D2B7E" w:rsidRDefault="00D95D89" w:rsidP="00790CD8">
            <w:pPr>
              <w:spacing w:after="0" w:line="240" w:lineRule="auto"/>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638</w:t>
            </w:r>
          </w:p>
        </w:tc>
      </w:tr>
      <w:tr w:rsidR="00D95D89" w:rsidRPr="001E19D6" w14:paraId="02578B46" w14:textId="77777777" w:rsidTr="00790CD8">
        <w:trPr>
          <w:trHeight w:val="90"/>
          <w:jc w:val="center"/>
        </w:trPr>
        <w:tc>
          <w:tcPr>
            <w:tcW w:w="2124" w:type="dxa"/>
            <w:vAlign w:val="center"/>
          </w:tcPr>
          <w:p w14:paraId="4A149143" w14:textId="77777777" w:rsidR="00D95D89" w:rsidRPr="001E19D6" w:rsidRDefault="00D95D89" w:rsidP="00790CD8">
            <w:pPr>
              <w:spacing w:after="0" w:line="240" w:lineRule="auto"/>
              <w:rPr>
                <w:rFonts w:ascii="Times New Roman" w:hAnsi="Times New Roman" w:cs="Times New Roman"/>
                <w:i/>
                <w:color w:val="000000" w:themeColor="text1"/>
                <w:sz w:val="20"/>
                <w:szCs w:val="20"/>
              </w:rPr>
            </w:pPr>
            <w:r w:rsidRPr="001E19D6">
              <w:rPr>
                <w:rFonts w:ascii="Times New Roman" w:hAnsi="Times New Roman" w:cs="Times New Roman"/>
                <w:i/>
                <w:color w:val="000000" w:themeColor="text1"/>
                <w:sz w:val="20"/>
                <w:szCs w:val="20"/>
              </w:rPr>
              <w:t>Момчета</w:t>
            </w:r>
          </w:p>
        </w:tc>
        <w:tc>
          <w:tcPr>
            <w:tcW w:w="1217" w:type="dxa"/>
            <w:vAlign w:val="center"/>
          </w:tcPr>
          <w:p w14:paraId="1215A09E" w14:textId="77777777" w:rsidR="00D95D89" w:rsidRPr="00056FC7" w:rsidRDefault="00D95D89" w:rsidP="00790CD8">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347</w:t>
            </w:r>
          </w:p>
        </w:tc>
        <w:tc>
          <w:tcPr>
            <w:tcW w:w="1217" w:type="dxa"/>
            <w:vAlign w:val="center"/>
          </w:tcPr>
          <w:p w14:paraId="62BF88BD" w14:textId="77777777" w:rsidR="00D95D89" w:rsidRPr="00056FC7" w:rsidRDefault="00D95D89" w:rsidP="00790CD8">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307</w:t>
            </w:r>
          </w:p>
        </w:tc>
        <w:tc>
          <w:tcPr>
            <w:tcW w:w="1217" w:type="dxa"/>
            <w:vAlign w:val="center"/>
          </w:tcPr>
          <w:p w14:paraId="68EDB577" w14:textId="77777777" w:rsidR="00D95D89" w:rsidRPr="00056FC7" w:rsidRDefault="00D95D89" w:rsidP="00790CD8">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295</w:t>
            </w:r>
          </w:p>
        </w:tc>
      </w:tr>
      <w:tr w:rsidR="00D95D89" w:rsidRPr="001E19D6" w14:paraId="52903308" w14:textId="77777777" w:rsidTr="00790CD8">
        <w:trPr>
          <w:trHeight w:val="136"/>
          <w:jc w:val="center"/>
        </w:trPr>
        <w:tc>
          <w:tcPr>
            <w:tcW w:w="2124" w:type="dxa"/>
            <w:vAlign w:val="center"/>
          </w:tcPr>
          <w:p w14:paraId="7386A543" w14:textId="77777777" w:rsidR="00D95D89" w:rsidRPr="001E19D6" w:rsidRDefault="00D95D89" w:rsidP="00790CD8">
            <w:pPr>
              <w:spacing w:after="0" w:line="240" w:lineRule="auto"/>
              <w:rPr>
                <w:rFonts w:ascii="Times New Roman" w:hAnsi="Times New Roman" w:cs="Times New Roman"/>
                <w:i/>
                <w:color w:val="000000" w:themeColor="text1"/>
                <w:sz w:val="20"/>
                <w:szCs w:val="20"/>
              </w:rPr>
            </w:pPr>
            <w:r w:rsidRPr="001E19D6">
              <w:rPr>
                <w:rFonts w:ascii="Times New Roman" w:hAnsi="Times New Roman" w:cs="Times New Roman"/>
                <w:i/>
                <w:color w:val="000000" w:themeColor="text1"/>
                <w:sz w:val="20"/>
                <w:szCs w:val="20"/>
              </w:rPr>
              <w:t>Момичета</w:t>
            </w:r>
          </w:p>
        </w:tc>
        <w:tc>
          <w:tcPr>
            <w:tcW w:w="1217" w:type="dxa"/>
          </w:tcPr>
          <w:p w14:paraId="0F7EFB53" w14:textId="77777777" w:rsidR="00D95D89" w:rsidRPr="00056FC7" w:rsidRDefault="00D95D89" w:rsidP="00790CD8">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368</w:t>
            </w:r>
          </w:p>
        </w:tc>
        <w:tc>
          <w:tcPr>
            <w:tcW w:w="1217" w:type="dxa"/>
          </w:tcPr>
          <w:p w14:paraId="157C4CA3" w14:textId="77777777" w:rsidR="00D95D89" w:rsidRPr="00056FC7" w:rsidRDefault="00D95D89" w:rsidP="00790CD8">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338</w:t>
            </w:r>
          </w:p>
        </w:tc>
        <w:tc>
          <w:tcPr>
            <w:tcW w:w="1217" w:type="dxa"/>
          </w:tcPr>
          <w:p w14:paraId="5C94C681" w14:textId="77777777" w:rsidR="00D95D89" w:rsidRPr="00056FC7" w:rsidRDefault="00D95D89" w:rsidP="00790CD8">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343</w:t>
            </w:r>
          </w:p>
        </w:tc>
      </w:tr>
      <w:tr w:rsidR="00D95D89" w:rsidRPr="001E19D6" w14:paraId="20F46621" w14:textId="77777777" w:rsidTr="00790CD8">
        <w:trPr>
          <w:trHeight w:val="499"/>
          <w:jc w:val="center"/>
        </w:trPr>
        <w:tc>
          <w:tcPr>
            <w:tcW w:w="2124" w:type="dxa"/>
            <w:vAlign w:val="center"/>
          </w:tcPr>
          <w:p w14:paraId="01029087" w14:textId="77777777" w:rsidR="00D95D89" w:rsidRPr="001E19D6" w:rsidRDefault="00D95D89" w:rsidP="00790CD8">
            <w:pPr>
              <w:spacing w:after="0" w:line="240" w:lineRule="auto"/>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Брой ученици, в професионалните  училища</w:t>
            </w:r>
            <w:r>
              <w:rPr>
                <w:rFonts w:ascii="Times New Roman" w:hAnsi="Times New Roman" w:cs="Times New Roman"/>
                <w:color w:val="000000" w:themeColor="text1"/>
                <w:sz w:val="20"/>
                <w:szCs w:val="20"/>
              </w:rPr>
              <w:t xml:space="preserve"> в </w:t>
            </w:r>
            <w:r w:rsidRPr="001E19D6">
              <w:rPr>
                <w:rFonts w:ascii="Times New Roman" w:hAnsi="Times New Roman" w:cs="Times New Roman"/>
                <w:color w:val="000000" w:themeColor="text1"/>
                <w:sz w:val="20"/>
                <w:szCs w:val="20"/>
              </w:rPr>
              <w:t xml:space="preserve"> т.ч.:</w:t>
            </w:r>
          </w:p>
        </w:tc>
        <w:tc>
          <w:tcPr>
            <w:tcW w:w="1217" w:type="dxa"/>
            <w:vAlign w:val="center"/>
          </w:tcPr>
          <w:p w14:paraId="5A6F3D9E" w14:textId="77777777" w:rsidR="00D95D89" w:rsidRPr="005D2B7E" w:rsidRDefault="00D95D89" w:rsidP="00790CD8">
            <w:pPr>
              <w:spacing w:after="0" w:line="240" w:lineRule="auto"/>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273</w:t>
            </w:r>
          </w:p>
        </w:tc>
        <w:tc>
          <w:tcPr>
            <w:tcW w:w="1217" w:type="dxa"/>
            <w:vAlign w:val="center"/>
          </w:tcPr>
          <w:p w14:paraId="789BC78A" w14:textId="77777777" w:rsidR="00D95D89" w:rsidRPr="005D2B7E" w:rsidRDefault="00D95D89" w:rsidP="00790CD8">
            <w:pPr>
              <w:spacing w:after="0" w:line="240" w:lineRule="auto"/>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284</w:t>
            </w:r>
          </w:p>
        </w:tc>
        <w:tc>
          <w:tcPr>
            <w:tcW w:w="1217" w:type="dxa"/>
            <w:vAlign w:val="center"/>
          </w:tcPr>
          <w:p w14:paraId="0B42E914" w14:textId="77777777" w:rsidR="00D95D89" w:rsidRPr="005D2B7E" w:rsidRDefault="00D95D89" w:rsidP="00790CD8">
            <w:pPr>
              <w:spacing w:after="0" w:line="240" w:lineRule="auto"/>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275</w:t>
            </w:r>
          </w:p>
        </w:tc>
      </w:tr>
      <w:tr w:rsidR="00D95D89" w:rsidRPr="001E19D6" w14:paraId="7DD6E5F0" w14:textId="77777777" w:rsidTr="00790CD8">
        <w:trPr>
          <w:trHeight w:val="64"/>
          <w:jc w:val="center"/>
        </w:trPr>
        <w:tc>
          <w:tcPr>
            <w:tcW w:w="2124" w:type="dxa"/>
            <w:vAlign w:val="center"/>
          </w:tcPr>
          <w:p w14:paraId="5AFECCDD" w14:textId="77777777" w:rsidR="00D95D89" w:rsidRPr="001E19D6" w:rsidRDefault="00D95D89" w:rsidP="00790CD8">
            <w:pPr>
              <w:spacing w:after="0" w:line="240" w:lineRule="auto"/>
              <w:rPr>
                <w:rFonts w:ascii="Times New Roman" w:hAnsi="Times New Roman" w:cs="Times New Roman"/>
                <w:i/>
                <w:color w:val="000000" w:themeColor="text1"/>
                <w:sz w:val="20"/>
                <w:szCs w:val="20"/>
              </w:rPr>
            </w:pPr>
            <w:r w:rsidRPr="001E19D6">
              <w:rPr>
                <w:rFonts w:ascii="Times New Roman" w:hAnsi="Times New Roman" w:cs="Times New Roman"/>
                <w:i/>
                <w:color w:val="000000" w:themeColor="text1"/>
                <w:sz w:val="20"/>
                <w:szCs w:val="20"/>
              </w:rPr>
              <w:t>Момчета</w:t>
            </w:r>
          </w:p>
        </w:tc>
        <w:tc>
          <w:tcPr>
            <w:tcW w:w="1217" w:type="dxa"/>
            <w:vAlign w:val="center"/>
          </w:tcPr>
          <w:p w14:paraId="7C06220F" w14:textId="77777777" w:rsidR="00D95D89" w:rsidRPr="00056FC7" w:rsidRDefault="00D95D89" w:rsidP="00790CD8">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163</w:t>
            </w:r>
          </w:p>
        </w:tc>
        <w:tc>
          <w:tcPr>
            <w:tcW w:w="1217" w:type="dxa"/>
            <w:vAlign w:val="center"/>
          </w:tcPr>
          <w:p w14:paraId="1255893F" w14:textId="77777777" w:rsidR="00D95D89" w:rsidRPr="00056FC7" w:rsidRDefault="00D95D89" w:rsidP="00790CD8">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166</w:t>
            </w:r>
          </w:p>
        </w:tc>
        <w:tc>
          <w:tcPr>
            <w:tcW w:w="1217" w:type="dxa"/>
            <w:vAlign w:val="center"/>
          </w:tcPr>
          <w:p w14:paraId="767EE9A9" w14:textId="77777777" w:rsidR="00D95D89" w:rsidRPr="00056FC7" w:rsidRDefault="00D95D89" w:rsidP="00790CD8">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164</w:t>
            </w:r>
          </w:p>
        </w:tc>
      </w:tr>
      <w:tr w:rsidR="00D95D89" w:rsidRPr="001E19D6" w14:paraId="320561F6" w14:textId="77777777" w:rsidTr="00790CD8">
        <w:trPr>
          <w:trHeight w:val="64"/>
          <w:jc w:val="center"/>
        </w:trPr>
        <w:tc>
          <w:tcPr>
            <w:tcW w:w="2124" w:type="dxa"/>
            <w:vAlign w:val="center"/>
          </w:tcPr>
          <w:p w14:paraId="3840179B" w14:textId="77777777" w:rsidR="00D95D89" w:rsidRPr="001E19D6" w:rsidRDefault="00D95D89" w:rsidP="00790CD8">
            <w:pPr>
              <w:spacing w:after="0" w:line="240" w:lineRule="auto"/>
              <w:rPr>
                <w:rFonts w:ascii="Times New Roman" w:hAnsi="Times New Roman" w:cs="Times New Roman"/>
                <w:i/>
                <w:color w:val="000000" w:themeColor="text1"/>
                <w:sz w:val="20"/>
                <w:szCs w:val="20"/>
              </w:rPr>
            </w:pPr>
            <w:r w:rsidRPr="001E19D6">
              <w:rPr>
                <w:rFonts w:ascii="Times New Roman" w:hAnsi="Times New Roman" w:cs="Times New Roman"/>
                <w:i/>
                <w:color w:val="000000" w:themeColor="text1"/>
                <w:sz w:val="20"/>
                <w:szCs w:val="20"/>
              </w:rPr>
              <w:t>Момичета</w:t>
            </w:r>
          </w:p>
        </w:tc>
        <w:tc>
          <w:tcPr>
            <w:tcW w:w="1217" w:type="dxa"/>
          </w:tcPr>
          <w:p w14:paraId="0DD6730C" w14:textId="77777777" w:rsidR="00D95D89" w:rsidRPr="00056FC7" w:rsidRDefault="00D95D89" w:rsidP="00790CD8">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110</w:t>
            </w:r>
          </w:p>
        </w:tc>
        <w:tc>
          <w:tcPr>
            <w:tcW w:w="1217" w:type="dxa"/>
          </w:tcPr>
          <w:p w14:paraId="77084FC0" w14:textId="77777777" w:rsidR="00D95D89" w:rsidRPr="00056FC7" w:rsidRDefault="00D95D89" w:rsidP="00790CD8">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118</w:t>
            </w:r>
          </w:p>
        </w:tc>
        <w:tc>
          <w:tcPr>
            <w:tcW w:w="1217" w:type="dxa"/>
            <w:vAlign w:val="center"/>
          </w:tcPr>
          <w:p w14:paraId="14E86207" w14:textId="77777777" w:rsidR="00D95D89" w:rsidRPr="00056FC7" w:rsidRDefault="00D95D89" w:rsidP="00790CD8">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111</w:t>
            </w:r>
          </w:p>
        </w:tc>
      </w:tr>
      <w:tr w:rsidR="00D95D89" w:rsidRPr="001E19D6" w14:paraId="092F6B76" w14:textId="77777777" w:rsidTr="00790CD8">
        <w:trPr>
          <w:trHeight w:val="64"/>
          <w:jc w:val="center"/>
        </w:trPr>
        <w:tc>
          <w:tcPr>
            <w:tcW w:w="2124" w:type="dxa"/>
            <w:vAlign w:val="center"/>
          </w:tcPr>
          <w:p w14:paraId="138BF5C8" w14:textId="77777777" w:rsidR="00D95D89" w:rsidRPr="00354EA4" w:rsidRDefault="00D95D89" w:rsidP="00790CD8">
            <w:pPr>
              <w:spacing w:after="0" w:line="240" w:lineRule="auto"/>
              <w:rPr>
                <w:rFonts w:ascii="Times New Roman" w:hAnsi="Times New Roman" w:cs="Times New Roman"/>
                <w:color w:val="000000" w:themeColor="text1"/>
                <w:sz w:val="20"/>
                <w:szCs w:val="20"/>
              </w:rPr>
            </w:pPr>
            <w:r w:rsidRPr="00354EA4">
              <w:rPr>
                <w:rFonts w:ascii="Times New Roman" w:hAnsi="Times New Roman" w:cs="Times New Roman"/>
                <w:color w:val="000000" w:themeColor="text1"/>
                <w:sz w:val="20"/>
                <w:szCs w:val="20"/>
              </w:rPr>
              <w:t>Брой учители</w:t>
            </w:r>
          </w:p>
        </w:tc>
        <w:tc>
          <w:tcPr>
            <w:tcW w:w="1217" w:type="dxa"/>
          </w:tcPr>
          <w:p w14:paraId="7B60C435" w14:textId="77777777" w:rsidR="00D95D89" w:rsidRPr="00354EA4" w:rsidRDefault="00D95D89" w:rsidP="00790CD8">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83</w:t>
            </w:r>
          </w:p>
        </w:tc>
        <w:tc>
          <w:tcPr>
            <w:tcW w:w="1217" w:type="dxa"/>
          </w:tcPr>
          <w:p w14:paraId="4A541B31" w14:textId="77777777" w:rsidR="00D95D89" w:rsidRPr="00354EA4" w:rsidRDefault="00D95D89" w:rsidP="00790CD8">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1217" w:type="dxa"/>
            <w:vAlign w:val="center"/>
          </w:tcPr>
          <w:p w14:paraId="17A3FD0C" w14:textId="77777777" w:rsidR="00D95D89" w:rsidRDefault="00D95D89" w:rsidP="00790CD8">
            <w:pPr>
              <w:spacing w:after="0" w:line="240" w:lineRule="auto"/>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w:t>
            </w:r>
          </w:p>
        </w:tc>
      </w:tr>
      <w:tr w:rsidR="00D95D89" w:rsidRPr="001E19D6" w14:paraId="2CAC5100" w14:textId="77777777" w:rsidTr="00790CD8">
        <w:trPr>
          <w:trHeight w:val="499"/>
          <w:jc w:val="center"/>
        </w:trPr>
        <w:tc>
          <w:tcPr>
            <w:tcW w:w="2124" w:type="dxa"/>
            <w:shd w:val="clear" w:color="auto" w:fill="EAF1DD" w:themeFill="accent3" w:themeFillTint="33"/>
            <w:vAlign w:val="center"/>
          </w:tcPr>
          <w:p w14:paraId="7B3A46E2" w14:textId="77777777" w:rsidR="00D95D89" w:rsidRPr="001E19D6" w:rsidRDefault="00D95D89" w:rsidP="00790CD8">
            <w:pPr>
              <w:spacing w:after="0" w:line="240" w:lineRule="auto"/>
              <w:jc w:val="center"/>
              <w:rPr>
                <w:rFonts w:ascii="Times New Roman" w:hAnsi="Times New Roman" w:cs="Times New Roman"/>
                <w:b/>
                <w:color w:val="000000" w:themeColor="text1"/>
                <w:sz w:val="16"/>
                <w:szCs w:val="16"/>
              </w:rPr>
            </w:pPr>
            <w:r w:rsidRPr="001E19D6">
              <w:rPr>
                <w:rFonts w:ascii="Times New Roman" w:hAnsi="Times New Roman" w:cs="Times New Roman"/>
                <w:b/>
                <w:color w:val="000000" w:themeColor="text1"/>
                <w:sz w:val="16"/>
                <w:szCs w:val="16"/>
              </w:rPr>
              <w:t>ОБЩ БРОЙ УЧЕНИЦИ</w:t>
            </w:r>
          </w:p>
        </w:tc>
        <w:tc>
          <w:tcPr>
            <w:tcW w:w="1217" w:type="dxa"/>
            <w:shd w:val="clear" w:color="auto" w:fill="EAF1DD" w:themeFill="accent3" w:themeFillTint="33"/>
            <w:vAlign w:val="center"/>
          </w:tcPr>
          <w:p w14:paraId="05BE5513" w14:textId="77777777" w:rsidR="00D95D89" w:rsidRPr="00056FC7" w:rsidRDefault="00D95D89" w:rsidP="00790CD8">
            <w:pPr>
              <w:spacing w:after="0" w:line="240" w:lineRule="auto"/>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988</w:t>
            </w:r>
          </w:p>
        </w:tc>
        <w:tc>
          <w:tcPr>
            <w:tcW w:w="1217" w:type="dxa"/>
            <w:shd w:val="clear" w:color="auto" w:fill="EAF1DD" w:themeFill="accent3" w:themeFillTint="33"/>
            <w:vAlign w:val="center"/>
          </w:tcPr>
          <w:p w14:paraId="71D26EE0" w14:textId="77777777" w:rsidR="00D95D89" w:rsidRPr="00056FC7" w:rsidRDefault="00D95D89" w:rsidP="00790CD8">
            <w:pPr>
              <w:spacing w:after="0" w:line="240" w:lineRule="auto"/>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929</w:t>
            </w:r>
          </w:p>
        </w:tc>
        <w:tc>
          <w:tcPr>
            <w:tcW w:w="1217" w:type="dxa"/>
            <w:shd w:val="clear" w:color="auto" w:fill="EAF1DD" w:themeFill="accent3" w:themeFillTint="33"/>
            <w:vAlign w:val="center"/>
          </w:tcPr>
          <w:p w14:paraId="30F47153" w14:textId="77777777" w:rsidR="00D95D89" w:rsidRPr="00056FC7" w:rsidRDefault="00D95D89" w:rsidP="00790CD8">
            <w:pPr>
              <w:spacing w:after="0" w:line="240" w:lineRule="auto"/>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913</w:t>
            </w:r>
          </w:p>
        </w:tc>
      </w:tr>
    </w:tbl>
    <w:bookmarkEnd w:id="5"/>
    <w:p w14:paraId="69AC2A4A" w14:textId="77777777" w:rsidR="00D95D89" w:rsidRDefault="00D95D89" w:rsidP="00D95D89">
      <w:pPr>
        <w:spacing w:line="240" w:lineRule="auto"/>
        <w:ind w:left="144" w:right="144"/>
        <w:jc w:val="center"/>
        <w:rPr>
          <w:rStyle w:val="ae"/>
          <w:rFonts w:ascii="Times New Roman" w:hAnsi="Times New Roman" w:cs="Times New Roman"/>
          <w:i/>
          <w:color w:val="000000" w:themeColor="text1"/>
          <w:sz w:val="20"/>
          <w:szCs w:val="20"/>
        </w:rPr>
      </w:pPr>
      <w:r w:rsidRPr="001E19D6">
        <w:rPr>
          <w:rFonts w:ascii="Times New Roman" w:hAnsi="Times New Roman" w:cs="Times New Roman"/>
          <w:i/>
          <w:color w:val="000000" w:themeColor="text1"/>
          <w:sz w:val="20"/>
          <w:szCs w:val="20"/>
        </w:rPr>
        <w:t xml:space="preserve">Източник: Национален статистически институт -  </w:t>
      </w:r>
      <w:hyperlink r:id="rId37" w:history="1">
        <w:r w:rsidRPr="001E19D6">
          <w:rPr>
            <w:rStyle w:val="ae"/>
            <w:rFonts w:ascii="Times New Roman" w:hAnsi="Times New Roman" w:cs="Times New Roman"/>
            <w:i/>
            <w:color w:val="000000" w:themeColor="text1"/>
            <w:sz w:val="20"/>
            <w:szCs w:val="20"/>
          </w:rPr>
          <w:t>https://infostat.nsi.bg</w:t>
        </w:r>
      </w:hyperlink>
    </w:p>
    <w:p w14:paraId="0CDF490E" w14:textId="5EFB4D9E" w:rsidR="00D95D89" w:rsidRPr="00677D85" w:rsidRDefault="00D95D89" w:rsidP="00D95D89">
      <w:pPr>
        <w:spacing w:after="0" w:line="240" w:lineRule="auto"/>
        <w:ind w:firstLine="533"/>
        <w:jc w:val="both"/>
        <w:rPr>
          <w:rFonts w:ascii="Times New Roman" w:hAnsi="Times New Roman" w:cs="Times New Roman"/>
          <w:color w:val="000000" w:themeColor="text1"/>
          <w:sz w:val="24"/>
          <w:szCs w:val="24"/>
        </w:rPr>
      </w:pPr>
      <w:r w:rsidRPr="00677D85">
        <w:rPr>
          <w:rFonts w:ascii="Times New Roman" w:hAnsi="Times New Roman" w:cs="Times New Roman"/>
          <w:color w:val="000000" w:themeColor="text1"/>
          <w:sz w:val="24"/>
          <w:szCs w:val="24"/>
        </w:rPr>
        <w:lastRenderedPageBreak/>
        <w:t xml:space="preserve">По информация от Общинска администрация – </w:t>
      </w:r>
      <w:r>
        <w:rPr>
          <w:rFonts w:ascii="Times New Roman" w:hAnsi="Times New Roman" w:cs="Times New Roman"/>
          <w:color w:val="000000" w:themeColor="text1"/>
          <w:sz w:val="24"/>
          <w:szCs w:val="24"/>
        </w:rPr>
        <w:t>Генерал Тошево през учебната 2023</w:t>
      </w:r>
      <w:r w:rsidRPr="00677D85">
        <w:rPr>
          <w:rFonts w:ascii="Times New Roman" w:hAnsi="Times New Roman" w:cs="Times New Roman"/>
          <w:color w:val="000000" w:themeColor="text1"/>
          <w:sz w:val="24"/>
          <w:szCs w:val="24"/>
        </w:rPr>
        <w:t>/202</w:t>
      </w:r>
      <w:r>
        <w:rPr>
          <w:rFonts w:ascii="Times New Roman" w:hAnsi="Times New Roman" w:cs="Times New Roman"/>
          <w:color w:val="000000" w:themeColor="text1"/>
          <w:sz w:val="24"/>
          <w:szCs w:val="24"/>
        </w:rPr>
        <w:t>4</w:t>
      </w:r>
      <w:r w:rsidRPr="00677D85">
        <w:rPr>
          <w:rFonts w:ascii="Times New Roman" w:hAnsi="Times New Roman" w:cs="Times New Roman"/>
          <w:color w:val="000000" w:themeColor="text1"/>
          <w:sz w:val="24"/>
          <w:szCs w:val="24"/>
        </w:rPr>
        <w:t xml:space="preserve"> г. в общината се обучават </w:t>
      </w:r>
      <w:r>
        <w:rPr>
          <w:rFonts w:ascii="Times New Roman" w:hAnsi="Times New Roman" w:cs="Times New Roman"/>
          <w:color w:val="000000" w:themeColor="text1"/>
          <w:sz w:val="24"/>
          <w:szCs w:val="24"/>
        </w:rPr>
        <w:t xml:space="preserve">900 </w:t>
      </w:r>
      <w:r w:rsidRPr="00677D85">
        <w:rPr>
          <w:rFonts w:ascii="Times New Roman" w:hAnsi="Times New Roman" w:cs="Times New Roman"/>
          <w:color w:val="000000" w:themeColor="text1"/>
          <w:sz w:val="24"/>
          <w:szCs w:val="24"/>
        </w:rPr>
        <w:t xml:space="preserve">ученици, с които работят </w:t>
      </w:r>
      <w:r>
        <w:rPr>
          <w:rFonts w:ascii="Times New Roman" w:hAnsi="Times New Roman" w:cs="Times New Roman"/>
          <w:color w:val="000000" w:themeColor="text1"/>
          <w:sz w:val="24"/>
          <w:szCs w:val="24"/>
        </w:rPr>
        <w:t>1</w:t>
      </w:r>
      <w:r w:rsidR="00047FF7">
        <w:rPr>
          <w:rFonts w:ascii="Times New Roman" w:hAnsi="Times New Roman" w:cs="Times New Roman"/>
          <w:color w:val="000000" w:themeColor="text1"/>
          <w:sz w:val="24"/>
          <w:szCs w:val="24"/>
          <w:lang w:val="bg-BG"/>
        </w:rPr>
        <w:t>3</w:t>
      </w:r>
      <w:r>
        <w:rPr>
          <w:rFonts w:ascii="Times New Roman" w:hAnsi="Times New Roman" w:cs="Times New Roman"/>
          <w:color w:val="000000" w:themeColor="text1"/>
          <w:sz w:val="24"/>
          <w:szCs w:val="24"/>
        </w:rPr>
        <w:t>3</w:t>
      </w:r>
      <w:r w:rsidRPr="00677D85">
        <w:rPr>
          <w:rFonts w:ascii="Times New Roman" w:hAnsi="Times New Roman" w:cs="Times New Roman"/>
          <w:color w:val="000000" w:themeColor="text1"/>
          <w:sz w:val="24"/>
          <w:szCs w:val="24"/>
        </w:rPr>
        <w:t xml:space="preserve"> учители.</w:t>
      </w:r>
    </w:p>
    <w:p w14:paraId="6D024E56" w14:textId="77777777" w:rsidR="00D95D89" w:rsidRDefault="00D95D89" w:rsidP="00D95D89">
      <w:pPr>
        <w:spacing w:after="0" w:line="240" w:lineRule="auto"/>
        <w:ind w:firstLine="533"/>
        <w:jc w:val="both"/>
        <w:rPr>
          <w:rFonts w:ascii="Times New Roman" w:hAnsi="Times New Roman" w:cs="Times New Roman"/>
          <w:color w:val="000000" w:themeColor="text1"/>
          <w:sz w:val="24"/>
          <w:szCs w:val="24"/>
        </w:rPr>
      </w:pPr>
      <w:r w:rsidRPr="00677D85">
        <w:rPr>
          <w:rFonts w:ascii="Times New Roman" w:hAnsi="Times New Roman" w:cs="Times New Roman"/>
          <w:color w:val="000000" w:themeColor="text1"/>
          <w:sz w:val="24"/>
          <w:szCs w:val="24"/>
        </w:rPr>
        <w:t>Общият брой на у</w:t>
      </w:r>
      <w:r>
        <w:rPr>
          <w:rFonts w:ascii="Times New Roman" w:hAnsi="Times New Roman" w:cs="Times New Roman"/>
          <w:color w:val="000000" w:themeColor="text1"/>
          <w:sz w:val="24"/>
          <w:szCs w:val="24"/>
        </w:rPr>
        <w:t>чениците в общината намалява 88 или с около 9</w:t>
      </w:r>
      <w:r w:rsidRPr="00677D85">
        <w:rPr>
          <w:rFonts w:ascii="Times New Roman" w:hAnsi="Times New Roman" w:cs="Times New Roman"/>
          <w:color w:val="000000" w:themeColor="text1"/>
          <w:sz w:val="24"/>
          <w:szCs w:val="24"/>
        </w:rPr>
        <w:t>% през 20</w:t>
      </w:r>
      <w:r>
        <w:rPr>
          <w:rFonts w:ascii="Times New Roman" w:hAnsi="Times New Roman" w:cs="Times New Roman"/>
          <w:color w:val="000000" w:themeColor="text1"/>
          <w:sz w:val="24"/>
          <w:szCs w:val="24"/>
        </w:rPr>
        <w:t>24</w:t>
      </w:r>
      <w:r w:rsidRPr="00677D85">
        <w:rPr>
          <w:rFonts w:ascii="Times New Roman" w:hAnsi="Times New Roman" w:cs="Times New Roman"/>
          <w:color w:val="000000" w:themeColor="text1"/>
          <w:sz w:val="24"/>
          <w:szCs w:val="24"/>
        </w:rPr>
        <w:t xml:space="preserve"> спрямо 20</w:t>
      </w:r>
      <w:r>
        <w:rPr>
          <w:rFonts w:ascii="Times New Roman" w:hAnsi="Times New Roman" w:cs="Times New Roman"/>
          <w:color w:val="000000" w:themeColor="text1"/>
          <w:sz w:val="24"/>
          <w:szCs w:val="24"/>
        </w:rPr>
        <w:t>21 г</w:t>
      </w:r>
      <w:r w:rsidRPr="00677D85">
        <w:rPr>
          <w:rFonts w:ascii="Times New Roman" w:hAnsi="Times New Roman" w:cs="Times New Roman"/>
          <w:color w:val="000000" w:themeColor="text1"/>
          <w:sz w:val="24"/>
          <w:szCs w:val="24"/>
        </w:rPr>
        <w:t>. Броят на учителите през анализирания перио</w:t>
      </w:r>
      <w:r>
        <w:rPr>
          <w:rFonts w:ascii="Times New Roman" w:hAnsi="Times New Roman" w:cs="Times New Roman"/>
          <w:color w:val="000000" w:themeColor="text1"/>
          <w:sz w:val="24"/>
          <w:szCs w:val="24"/>
        </w:rPr>
        <w:t>д се увеличава значително – от 8</w:t>
      </w:r>
      <w:r w:rsidRPr="00677D85">
        <w:rPr>
          <w:rFonts w:ascii="Times New Roman" w:hAnsi="Times New Roman" w:cs="Times New Roman"/>
          <w:color w:val="000000" w:themeColor="text1"/>
          <w:sz w:val="24"/>
          <w:szCs w:val="24"/>
        </w:rPr>
        <w:t>3 през 20</w:t>
      </w:r>
      <w:r>
        <w:rPr>
          <w:rFonts w:ascii="Times New Roman" w:hAnsi="Times New Roman" w:cs="Times New Roman"/>
          <w:color w:val="000000" w:themeColor="text1"/>
          <w:sz w:val="24"/>
          <w:szCs w:val="24"/>
        </w:rPr>
        <w:t>21</w:t>
      </w:r>
      <w:r w:rsidRPr="00677D85">
        <w:rPr>
          <w:rFonts w:ascii="Times New Roman" w:hAnsi="Times New Roman" w:cs="Times New Roman"/>
          <w:color w:val="000000" w:themeColor="text1"/>
          <w:sz w:val="24"/>
          <w:szCs w:val="24"/>
        </w:rPr>
        <w:t xml:space="preserve"> г. до </w:t>
      </w:r>
      <w:r>
        <w:rPr>
          <w:rFonts w:ascii="Times New Roman" w:hAnsi="Times New Roman" w:cs="Times New Roman"/>
          <w:color w:val="000000" w:themeColor="text1"/>
          <w:sz w:val="24"/>
          <w:szCs w:val="24"/>
        </w:rPr>
        <w:t>103</w:t>
      </w:r>
      <w:r w:rsidRPr="00677D85">
        <w:rPr>
          <w:rFonts w:ascii="Times New Roman" w:hAnsi="Times New Roman" w:cs="Times New Roman"/>
          <w:color w:val="000000" w:themeColor="text1"/>
          <w:sz w:val="24"/>
          <w:szCs w:val="24"/>
        </w:rPr>
        <w:t xml:space="preserve"> за учебната 20</w:t>
      </w:r>
      <w:r>
        <w:rPr>
          <w:rFonts w:ascii="Times New Roman" w:hAnsi="Times New Roman" w:cs="Times New Roman"/>
          <w:color w:val="000000" w:themeColor="text1"/>
          <w:sz w:val="24"/>
          <w:szCs w:val="24"/>
        </w:rPr>
        <w:t>23/2024</w:t>
      </w:r>
      <w:r w:rsidRPr="00677D85">
        <w:rPr>
          <w:rFonts w:ascii="Times New Roman" w:hAnsi="Times New Roman" w:cs="Times New Roman"/>
          <w:color w:val="000000" w:themeColor="text1"/>
          <w:sz w:val="24"/>
          <w:szCs w:val="24"/>
        </w:rPr>
        <w:t xml:space="preserve"> г. Парал</w:t>
      </w:r>
      <w:r>
        <w:rPr>
          <w:rFonts w:ascii="Times New Roman" w:hAnsi="Times New Roman" w:cs="Times New Roman"/>
          <w:color w:val="000000" w:themeColor="text1"/>
          <w:sz w:val="24"/>
          <w:szCs w:val="24"/>
        </w:rPr>
        <w:t xml:space="preserve">елките </w:t>
      </w:r>
      <w:r w:rsidRPr="00677D85">
        <w:rPr>
          <w:rFonts w:ascii="Times New Roman" w:hAnsi="Times New Roman" w:cs="Times New Roman"/>
          <w:color w:val="000000" w:themeColor="text1"/>
          <w:sz w:val="24"/>
          <w:szCs w:val="24"/>
        </w:rPr>
        <w:t>през последната учебна година са 59.</w:t>
      </w:r>
    </w:p>
    <w:p w14:paraId="0C84388C" w14:textId="77777777" w:rsidR="00D95D89" w:rsidRDefault="00D95D89" w:rsidP="00D95D89">
      <w:pPr>
        <w:spacing w:after="0" w:line="240" w:lineRule="auto"/>
        <w:ind w:firstLine="533"/>
        <w:jc w:val="both"/>
        <w:rPr>
          <w:rFonts w:ascii="Times New Roman" w:hAnsi="Times New Roman" w:cs="Times New Roman"/>
          <w:color w:val="000000" w:themeColor="text1"/>
          <w:sz w:val="24"/>
          <w:szCs w:val="24"/>
        </w:rPr>
      </w:pPr>
      <w:r w:rsidRPr="0022783F">
        <w:rPr>
          <w:rFonts w:ascii="Times New Roman" w:hAnsi="Times New Roman" w:cs="Times New Roman"/>
          <w:color w:val="000000" w:themeColor="text1"/>
          <w:sz w:val="24"/>
          <w:szCs w:val="24"/>
        </w:rPr>
        <w:t>Професионалното обучение в по-голямата си част е съобразено със спецификата на местната икономика, като продължава да се търси по-тясно обвързване на профилираните паралелки с икономическите приоритети на общината и търсенето на пазара на труда. Запазването на обучение по традиционни за училищата професии, въпреки затихването или закриването на определени производства, създава трудностите с намирането на работа и разминаване между придобитата квалификация и възможността за трудова реализация. Това води до известен отлив от професионалното образование на част от младите хора и търсене на възможности за учене и реализация извън границите на общината.</w:t>
      </w:r>
    </w:p>
    <w:p w14:paraId="477A1DB6" w14:textId="77777777" w:rsidR="00D95D89" w:rsidRPr="00906E47" w:rsidRDefault="00D95D89" w:rsidP="00D95D89">
      <w:pPr>
        <w:spacing w:after="0" w:line="240" w:lineRule="auto"/>
        <w:ind w:firstLine="533"/>
        <w:jc w:val="both"/>
        <w:rPr>
          <w:rFonts w:ascii="Times New Roman" w:hAnsi="Times New Roman" w:cs="Times New Roman"/>
          <w:color w:val="000000" w:themeColor="text1"/>
          <w:sz w:val="24"/>
          <w:szCs w:val="24"/>
        </w:rPr>
      </w:pPr>
      <w:r w:rsidRPr="00906E47">
        <w:rPr>
          <w:rFonts w:ascii="Times New Roman" w:eastAsia="CIDFont+F1" w:hAnsi="Times New Roman" w:cs="Times New Roman"/>
          <w:color w:val="000000"/>
          <w:sz w:val="24"/>
          <w:szCs w:val="24"/>
        </w:rPr>
        <w:t xml:space="preserve">Оптимизирането на училищната мрежа следва да създаде предпоставки за финансиране на професионални училища, защитени професии, съобразно потребностите на общината, както и с внедряване на обучение чрез работа (дуалнообучение). </w:t>
      </w:r>
      <w:r w:rsidRPr="00906E47">
        <w:rPr>
          <w:rFonts w:ascii="Times New Roman" w:eastAsia="Times New Roman" w:hAnsi="Times New Roman" w:cs="Times New Roman"/>
          <w:sz w:val="24"/>
          <w:szCs w:val="24"/>
        </w:rPr>
        <w:t>Важна тема засягаща професионалното образование е дуалното обучение, интересът към тази форма на обучение с практика е изключително голям. Има тенденция за разширяване на дуалното обучение у нас, но за целта са нужни промени, най-вече законодателни. Този вид обучение засяга две групи лица – над 16 години, които са в образователната система, и тези, които са на пазара на труда над 16 години.</w:t>
      </w:r>
    </w:p>
    <w:p w14:paraId="32D2BA91" w14:textId="77777777" w:rsidR="00D95D89" w:rsidRPr="009632B5" w:rsidRDefault="00D95D89" w:rsidP="00D95D89">
      <w:pPr>
        <w:spacing w:after="0" w:line="240" w:lineRule="auto"/>
        <w:ind w:firstLine="360"/>
        <w:jc w:val="both"/>
        <w:rPr>
          <w:rFonts w:ascii="Times New Roman" w:hAnsi="Times New Roman" w:cs="Times New Roman"/>
          <w:color w:val="000000" w:themeColor="text1"/>
          <w:sz w:val="24"/>
          <w:szCs w:val="24"/>
        </w:rPr>
      </w:pPr>
      <w:r w:rsidRPr="009632B5">
        <w:rPr>
          <w:rFonts w:ascii="Times New Roman" w:hAnsi="Times New Roman" w:cs="Times New Roman"/>
          <w:color w:val="000000" w:themeColor="text1"/>
          <w:sz w:val="24"/>
          <w:szCs w:val="24"/>
        </w:rPr>
        <w:t xml:space="preserve">В община </w:t>
      </w:r>
      <w:r>
        <w:rPr>
          <w:rFonts w:ascii="Times New Roman" w:hAnsi="Times New Roman" w:cs="Times New Roman"/>
          <w:color w:val="000000" w:themeColor="text1"/>
          <w:sz w:val="24"/>
          <w:szCs w:val="24"/>
        </w:rPr>
        <w:t>Генерал Тошево</w:t>
      </w:r>
      <w:r w:rsidRPr="009632B5">
        <w:rPr>
          <w:rFonts w:ascii="Times New Roman" w:hAnsi="Times New Roman" w:cs="Times New Roman"/>
          <w:color w:val="000000" w:themeColor="text1"/>
          <w:sz w:val="24"/>
          <w:szCs w:val="24"/>
        </w:rPr>
        <w:t xml:space="preserve"> функционират </w:t>
      </w:r>
      <w:r>
        <w:rPr>
          <w:rFonts w:ascii="Times New Roman" w:hAnsi="Times New Roman" w:cs="Times New Roman"/>
          <w:color w:val="000000" w:themeColor="text1"/>
          <w:sz w:val="24"/>
          <w:szCs w:val="24"/>
        </w:rPr>
        <w:t>9</w:t>
      </w:r>
      <w:r w:rsidRPr="009632B5">
        <w:rPr>
          <w:rFonts w:ascii="Times New Roman" w:hAnsi="Times New Roman" w:cs="Times New Roman"/>
          <w:color w:val="000000" w:themeColor="text1"/>
          <w:sz w:val="24"/>
          <w:szCs w:val="24"/>
        </w:rPr>
        <w:t xml:space="preserve"> детски градини:</w:t>
      </w:r>
    </w:p>
    <w:p w14:paraId="594C1248" w14:textId="77777777" w:rsidR="00D95D89" w:rsidRPr="00B74A94" w:rsidRDefault="00D95D89">
      <w:pPr>
        <w:pStyle w:val="a9"/>
        <w:numPr>
          <w:ilvl w:val="0"/>
          <w:numId w:val="83"/>
        </w:numPr>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Детска градина "Пролет", гр.</w:t>
      </w:r>
      <w:r w:rsidRPr="00B74A94">
        <w:rPr>
          <w:rFonts w:ascii="Times New Roman" w:hAnsi="Times New Roman" w:cs="Times New Roman"/>
          <w:color w:val="000000" w:themeColor="text1"/>
          <w:sz w:val="24"/>
          <w:szCs w:val="24"/>
        </w:rPr>
        <w:t xml:space="preserve"> Генерал Тошево</w:t>
      </w:r>
      <w:r>
        <w:rPr>
          <w:rFonts w:ascii="Times New Roman" w:hAnsi="Times New Roman" w:cs="Times New Roman"/>
          <w:color w:val="000000" w:themeColor="text1"/>
          <w:sz w:val="24"/>
          <w:szCs w:val="24"/>
        </w:rPr>
        <w:t>;</w:t>
      </w:r>
    </w:p>
    <w:p w14:paraId="56664A8B" w14:textId="77777777" w:rsidR="00D95D89" w:rsidRPr="00B74A94" w:rsidRDefault="00D95D89">
      <w:pPr>
        <w:pStyle w:val="a9"/>
        <w:numPr>
          <w:ilvl w:val="0"/>
          <w:numId w:val="83"/>
        </w:numPr>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Детска градина "Първи юни", гр.</w:t>
      </w:r>
      <w:r w:rsidRPr="00B74A94">
        <w:rPr>
          <w:rFonts w:ascii="Times New Roman" w:hAnsi="Times New Roman" w:cs="Times New Roman"/>
          <w:color w:val="000000" w:themeColor="text1"/>
          <w:sz w:val="24"/>
          <w:szCs w:val="24"/>
        </w:rPr>
        <w:t xml:space="preserve"> Генерал Тошево</w:t>
      </w:r>
      <w:r>
        <w:rPr>
          <w:rFonts w:ascii="Times New Roman" w:hAnsi="Times New Roman" w:cs="Times New Roman"/>
          <w:color w:val="000000" w:themeColor="text1"/>
          <w:sz w:val="24"/>
          <w:szCs w:val="24"/>
        </w:rPr>
        <w:t>;</w:t>
      </w:r>
    </w:p>
    <w:p w14:paraId="2D469009" w14:textId="77777777" w:rsidR="00D95D89" w:rsidRPr="00B74A94" w:rsidRDefault="00D95D89">
      <w:pPr>
        <w:pStyle w:val="a9"/>
        <w:numPr>
          <w:ilvl w:val="0"/>
          <w:numId w:val="83"/>
        </w:numPr>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Детска градина "Дора Габе", с.</w:t>
      </w:r>
      <w:r w:rsidRPr="00B74A94">
        <w:rPr>
          <w:rFonts w:ascii="Times New Roman" w:hAnsi="Times New Roman" w:cs="Times New Roman"/>
          <w:color w:val="000000" w:themeColor="text1"/>
          <w:sz w:val="24"/>
          <w:szCs w:val="24"/>
        </w:rPr>
        <w:t xml:space="preserve"> Пчеларово</w:t>
      </w:r>
      <w:r>
        <w:rPr>
          <w:rFonts w:ascii="Times New Roman" w:hAnsi="Times New Roman" w:cs="Times New Roman"/>
          <w:color w:val="000000" w:themeColor="text1"/>
          <w:sz w:val="24"/>
          <w:szCs w:val="24"/>
        </w:rPr>
        <w:t>;</w:t>
      </w:r>
    </w:p>
    <w:p w14:paraId="0710856F" w14:textId="77777777" w:rsidR="00D95D89" w:rsidRPr="00B74A94" w:rsidRDefault="00D95D89">
      <w:pPr>
        <w:pStyle w:val="a9"/>
        <w:numPr>
          <w:ilvl w:val="0"/>
          <w:numId w:val="83"/>
        </w:numPr>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Детска градина "Дъга", с.</w:t>
      </w:r>
      <w:r w:rsidRPr="00B74A94">
        <w:rPr>
          <w:rFonts w:ascii="Times New Roman" w:hAnsi="Times New Roman" w:cs="Times New Roman"/>
          <w:color w:val="000000" w:themeColor="text1"/>
          <w:sz w:val="24"/>
          <w:szCs w:val="24"/>
        </w:rPr>
        <w:t xml:space="preserve"> Кардам</w:t>
      </w:r>
      <w:r>
        <w:rPr>
          <w:rFonts w:ascii="Times New Roman" w:hAnsi="Times New Roman" w:cs="Times New Roman"/>
          <w:color w:val="000000" w:themeColor="text1"/>
          <w:sz w:val="24"/>
          <w:szCs w:val="24"/>
        </w:rPr>
        <w:t>;</w:t>
      </w:r>
    </w:p>
    <w:p w14:paraId="1FDBB6D6" w14:textId="77777777" w:rsidR="00D95D89" w:rsidRPr="00B74A94" w:rsidRDefault="00D95D89">
      <w:pPr>
        <w:pStyle w:val="a9"/>
        <w:numPr>
          <w:ilvl w:val="0"/>
          <w:numId w:val="83"/>
        </w:numPr>
        <w:spacing w:after="0" w:line="240" w:lineRule="auto"/>
        <w:contextualSpacing/>
        <w:jc w:val="both"/>
        <w:rPr>
          <w:rFonts w:ascii="Times New Roman" w:hAnsi="Times New Roman" w:cs="Times New Roman"/>
          <w:color w:val="000000" w:themeColor="text1"/>
          <w:sz w:val="24"/>
          <w:szCs w:val="24"/>
        </w:rPr>
      </w:pPr>
      <w:r w:rsidRPr="00B74A94">
        <w:rPr>
          <w:rFonts w:ascii="Times New Roman" w:hAnsi="Times New Roman" w:cs="Times New Roman"/>
          <w:color w:val="000000" w:themeColor="text1"/>
          <w:sz w:val="24"/>
          <w:szCs w:val="24"/>
        </w:rPr>
        <w:t xml:space="preserve">Детска градина, </w:t>
      </w:r>
      <w:r>
        <w:rPr>
          <w:rFonts w:ascii="Times New Roman" w:hAnsi="Times New Roman" w:cs="Times New Roman"/>
          <w:color w:val="000000" w:themeColor="text1"/>
          <w:sz w:val="24"/>
          <w:szCs w:val="24"/>
        </w:rPr>
        <w:t>с.</w:t>
      </w:r>
      <w:r w:rsidRPr="00B74A94">
        <w:rPr>
          <w:rFonts w:ascii="Times New Roman" w:hAnsi="Times New Roman" w:cs="Times New Roman"/>
          <w:color w:val="000000" w:themeColor="text1"/>
          <w:sz w:val="24"/>
          <w:szCs w:val="24"/>
        </w:rPr>
        <w:t xml:space="preserve"> Люляково</w:t>
      </w:r>
      <w:r>
        <w:rPr>
          <w:rFonts w:ascii="Times New Roman" w:hAnsi="Times New Roman" w:cs="Times New Roman"/>
          <w:color w:val="000000" w:themeColor="text1"/>
          <w:sz w:val="24"/>
          <w:szCs w:val="24"/>
        </w:rPr>
        <w:t>;</w:t>
      </w:r>
    </w:p>
    <w:p w14:paraId="4B01FC78" w14:textId="77777777" w:rsidR="00D95D89" w:rsidRPr="00B74A94" w:rsidRDefault="00D95D89">
      <w:pPr>
        <w:pStyle w:val="a9"/>
        <w:numPr>
          <w:ilvl w:val="0"/>
          <w:numId w:val="83"/>
        </w:numPr>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Детска градина, с.</w:t>
      </w:r>
      <w:r w:rsidRPr="00B74A94">
        <w:rPr>
          <w:rFonts w:ascii="Times New Roman" w:hAnsi="Times New Roman" w:cs="Times New Roman"/>
          <w:color w:val="000000" w:themeColor="text1"/>
          <w:sz w:val="24"/>
          <w:szCs w:val="24"/>
        </w:rPr>
        <w:t xml:space="preserve"> Красен</w:t>
      </w:r>
      <w:r>
        <w:rPr>
          <w:rFonts w:ascii="Times New Roman" w:hAnsi="Times New Roman" w:cs="Times New Roman"/>
          <w:color w:val="000000" w:themeColor="text1"/>
          <w:sz w:val="24"/>
          <w:szCs w:val="24"/>
        </w:rPr>
        <w:t>;</w:t>
      </w:r>
    </w:p>
    <w:p w14:paraId="263F616F" w14:textId="77777777" w:rsidR="00D95D89" w:rsidRPr="00B74A94" w:rsidRDefault="00D95D89">
      <w:pPr>
        <w:pStyle w:val="a9"/>
        <w:numPr>
          <w:ilvl w:val="0"/>
          <w:numId w:val="83"/>
        </w:numPr>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Детска градина, с.</w:t>
      </w:r>
      <w:r w:rsidRPr="00B74A94">
        <w:rPr>
          <w:rFonts w:ascii="Times New Roman" w:hAnsi="Times New Roman" w:cs="Times New Roman"/>
          <w:color w:val="000000" w:themeColor="text1"/>
          <w:sz w:val="24"/>
          <w:szCs w:val="24"/>
        </w:rPr>
        <w:t xml:space="preserve"> Спасово</w:t>
      </w:r>
      <w:r>
        <w:rPr>
          <w:rFonts w:ascii="Times New Roman" w:hAnsi="Times New Roman" w:cs="Times New Roman"/>
          <w:color w:val="000000" w:themeColor="text1"/>
          <w:sz w:val="24"/>
          <w:szCs w:val="24"/>
        </w:rPr>
        <w:t>;</w:t>
      </w:r>
    </w:p>
    <w:p w14:paraId="6889B0FE" w14:textId="77777777" w:rsidR="00D95D89" w:rsidRPr="00B74A94" w:rsidRDefault="00D95D89">
      <w:pPr>
        <w:pStyle w:val="a9"/>
        <w:numPr>
          <w:ilvl w:val="0"/>
          <w:numId w:val="83"/>
        </w:numPr>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Детска градина, с.</w:t>
      </w:r>
      <w:r w:rsidRPr="00B74A94">
        <w:rPr>
          <w:rFonts w:ascii="Times New Roman" w:hAnsi="Times New Roman" w:cs="Times New Roman"/>
          <w:color w:val="000000" w:themeColor="text1"/>
          <w:sz w:val="24"/>
          <w:szCs w:val="24"/>
        </w:rPr>
        <w:t xml:space="preserve"> Присад</w:t>
      </w:r>
      <w:r>
        <w:rPr>
          <w:rFonts w:ascii="Times New Roman" w:hAnsi="Times New Roman" w:cs="Times New Roman"/>
          <w:color w:val="000000" w:themeColor="text1"/>
          <w:sz w:val="24"/>
          <w:szCs w:val="24"/>
        </w:rPr>
        <w:t>;</w:t>
      </w:r>
    </w:p>
    <w:p w14:paraId="05580008" w14:textId="77777777" w:rsidR="00D95D89" w:rsidRPr="00722CDE" w:rsidRDefault="00D95D89">
      <w:pPr>
        <w:pStyle w:val="a9"/>
        <w:numPr>
          <w:ilvl w:val="0"/>
          <w:numId w:val="83"/>
        </w:numPr>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Детска градина, с.</w:t>
      </w:r>
      <w:r w:rsidRPr="00B74A94">
        <w:rPr>
          <w:rFonts w:ascii="Times New Roman" w:hAnsi="Times New Roman" w:cs="Times New Roman"/>
          <w:color w:val="000000" w:themeColor="text1"/>
          <w:sz w:val="24"/>
          <w:szCs w:val="24"/>
        </w:rPr>
        <w:t xml:space="preserve"> Василево</w:t>
      </w:r>
      <w:r>
        <w:rPr>
          <w:rFonts w:ascii="Times New Roman" w:hAnsi="Times New Roman" w:cs="Times New Roman"/>
          <w:color w:val="000000" w:themeColor="text1"/>
          <w:sz w:val="24"/>
          <w:szCs w:val="24"/>
        </w:rPr>
        <w:t>.</w:t>
      </w:r>
    </w:p>
    <w:p w14:paraId="1C05DAC5" w14:textId="77777777" w:rsidR="00D95D89" w:rsidRPr="001E19D6" w:rsidRDefault="00D95D89" w:rsidP="00D95D89">
      <w:pPr>
        <w:spacing w:after="0" w:line="240" w:lineRule="auto"/>
        <w:ind w:firstLine="706"/>
        <w:jc w:val="both"/>
        <w:rPr>
          <w:rFonts w:ascii="Times New Roman" w:hAnsi="Times New Roman"/>
          <w:color w:val="000000" w:themeColor="text1"/>
          <w:sz w:val="24"/>
          <w:szCs w:val="24"/>
        </w:rPr>
      </w:pPr>
      <w:r w:rsidRPr="009632B5">
        <w:rPr>
          <w:rFonts w:ascii="Times New Roman" w:hAnsi="Times New Roman"/>
          <w:color w:val="000000" w:themeColor="text1"/>
          <w:sz w:val="24"/>
          <w:szCs w:val="24"/>
        </w:rPr>
        <w:t xml:space="preserve">В детските градини се приемат деца </w:t>
      </w:r>
      <w:r w:rsidRPr="001E19D6">
        <w:rPr>
          <w:rFonts w:ascii="Times New Roman" w:hAnsi="Times New Roman"/>
          <w:color w:val="000000" w:themeColor="text1"/>
          <w:sz w:val="24"/>
          <w:szCs w:val="24"/>
          <w:shd w:val="clear" w:color="auto" w:fill="FFFFFF"/>
        </w:rPr>
        <w:t>на възраст</w:t>
      </w:r>
      <w:r w:rsidRPr="001E19D6">
        <w:rPr>
          <w:rFonts w:ascii="Times New Roman" w:hAnsi="Times New Roman"/>
          <w:color w:val="000000" w:themeColor="text1"/>
          <w:sz w:val="24"/>
          <w:szCs w:val="24"/>
        </w:rPr>
        <w:t xml:space="preserve"> 3 – 7 години, по желание на родителите (съгласно ЗПУО и Наредба №5 за предучилищно образование), като групите се оформят по възрастов принцип. Капацитетът на детските заведения е достатъчен за да обхване всички деца от 3 до 7 годишна възраст на територията на общината. </w:t>
      </w:r>
    </w:p>
    <w:p w14:paraId="27A68352" w14:textId="77777777" w:rsidR="00D95D89" w:rsidRDefault="00D95D89" w:rsidP="00D95D89">
      <w:pPr>
        <w:pStyle w:val="af"/>
        <w:spacing w:after="120"/>
        <w:ind w:firstLine="709"/>
        <w:jc w:val="both"/>
        <w:rPr>
          <w:rFonts w:ascii="Times New Roman" w:eastAsiaTheme="minorEastAsia" w:hAnsi="Times New Roman"/>
          <w:color w:val="000000" w:themeColor="text1"/>
          <w:sz w:val="24"/>
          <w:szCs w:val="24"/>
          <w:lang w:eastAsia="bg-BG"/>
        </w:rPr>
      </w:pPr>
      <w:r w:rsidRPr="001E19D6">
        <w:rPr>
          <w:rFonts w:ascii="Times New Roman" w:eastAsiaTheme="minorEastAsia" w:hAnsi="Times New Roman"/>
          <w:color w:val="000000" w:themeColor="text1"/>
          <w:sz w:val="24"/>
          <w:szCs w:val="24"/>
          <w:lang w:val="bg-BG" w:eastAsia="bg-BG"/>
        </w:rPr>
        <w:t xml:space="preserve">През </w:t>
      </w:r>
      <w:r>
        <w:rPr>
          <w:rFonts w:ascii="Times New Roman" w:eastAsiaTheme="minorEastAsia" w:hAnsi="Times New Roman"/>
          <w:color w:val="000000" w:themeColor="text1"/>
          <w:sz w:val="24"/>
          <w:szCs w:val="24"/>
          <w:lang w:val="bg-BG" w:eastAsia="bg-BG"/>
        </w:rPr>
        <w:t>отчетния период</w:t>
      </w:r>
      <w:r w:rsidRPr="001E19D6">
        <w:rPr>
          <w:rFonts w:ascii="Times New Roman" w:eastAsiaTheme="minorEastAsia" w:hAnsi="Times New Roman"/>
          <w:color w:val="000000" w:themeColor="text1"/>
          <w:sz w:val="24"/>
          <w:szCs w:val="24"/>
          <w:lang w:val="bg-BG" w:eastAsia="bg-BG"/>
        </w:rPr>
        <w:t xml:space="preserve"> в детските заведения са обхванати всички четири-, пет- и шестгодишни деца, които подлежат на задължително предучилищно обучение.</w:t>
      </w:r>
      <w:bookmarkStart w:id="6" w:name="_Hlk160186612"/>
    </w:p>
    <w:p w14:paraId="3A08ACC4" w14:textId="34D732F8" w:rsidR="00D95D89" w:rsidRDefault="00D95D89" w:rsidP="00D95D89">
      <w:pPr>
        <w:pStyle w:val="af"/>
        <w:ind w:firstLine="706"/>
        <w:jc w:val="center"/>
        <w:rPr>
          <w:rFonts w:ascii="Times New Roman" w:hAnsi="Times New Roman"/>
          <w:b/>
          <w:color w:val="000000" w:themeColor="text1"/>
          <w:sz w:val="24"/>
          <w:szCs w:val="24"/>
          <w:lang w:val="bg-BG"/>
        </w:rPr>
      </w:pPr>
      <w:r w:rsidRPr="00CE4C3B">
        <w:rPr>
          <w:rFonts w:ascii="Times New Roman" w:hAnsi="Times New Roman"/>
          <w:b/>
          <w:color w:val="000000" w:themeColor="text1"/>
          <w:sz w:val="24"/>
          <w:szCs w:val="24"/>
        </w:rPr>
        <w:t xml:space="preserve">Таблица </w:t>
      </w:r>
      <w:r>
        <w:rPr>
          <w:rFonts w:ascii="Times New Roman" w:hAnsi="Times New Roman"/>
          <w:b/>
          <w:color w:val="000000" w:themeColor="text1"/>
          <w:sz w:val="24"/>
          <w:szCs w:val="24"/>
          <w:lang w:val="bg-BG"/>
        </w:rPr>
        <w:t>26</w:t>
      </w:r>
      <w:r w:rsidRPr="00CE4C3B">
        <w:rPr>
          <w:rFonts w:ascii="Times New Roman" w:hAnsi="Times New Roman"/>
          <w:b/>
          <w:color w:val="000000" w:themeColor="text1"/>
          <w:sz w:val="24"/>
          <w:szCs w:val="24"/>
        </w:rPr>
        <w:t xml:space="preserve">: Данни за общинските детски градини в община </w:t>
      </w:r>
      <w:r>
        <w:rPr>
          <w:rFonts w:ascii="Times New Roman" w:hAnsi="Times New Roman"/>
          <w:b/>
          <w:color w:val="000000" w:themeColor="text1"/>
          <w:sz w:val="24"/>
          <w:szCs w:val="24"/>
        </w:rPr>
        <w:t>Генерал Тошево</w:t>
      </w:r>
      <w:r w:rsidRPr="00CE4C3B">
        <w:rPr>
          <w:rFonts w:ascii="Times New Roman" w:hAnsi="Times New Roman"/>
          <w:b/>
          <w:color w:val="000000" w:themeColor="text1"/>
          <w:sz w:val="24"/>
          <w:szCs w:val="24"/>
        </w:rPr>
        <w:t xml:space="preserve"> </w:t>
      </w:r>
    </w:p>
    <w:p w14:paraId="79D8BC15" w14:textId="77777777" w:rsidR="00D95D89" w:rsidRPr="00CE4C3B" w:rsidRDefault="00D95D89" w:rsidP="00D95D89">
      <w:pPr>
        <w:pStyle w:val="af"/>
        <w:ind w:firstLine="706"/>
        <w:jc w:val="center"/>
        <w:rPr>
          <w:rFonts w:ascii="Times New Roman" w:hAnsi="Times New Roman"/>
          <w:b/>
          <w:color w:val="000000" w:themeColor="text1"/>
          <w:sz w:val="24"/>
          <w:szCs w:val="24"/>
        </w:rPr>
      </w:pPr>
      <w:r w:rsidRPr="00CE4C3B">
        <w:rPr>
          <w:rFonts w:ascii="Times New Roman" w:hAnsi="Times New Roman"/>
          <w:b/>
          <w:color w:val="000000" w:themeColor="text1"/>
          <w:sz w:val="24"/>
          <w:szCs w:val="24"/>
        </w:rPr>
        <w:t>20</w:t>
      </w:r>
      <w:r>
        <w:rPr>
          <w:rFonts w:ascii="Times New Roman" w:hAnsi="Times New Roman"/>
          <w:b/>
          <w:color w:val="000000" w:themeColor="text1"/>
          <w:sz w:val="24"/>
          <w:szCs w:val="24"/>
        </w:rPr>
        <w:t>21</w:t>
      </w:r>
      <w:r w:rsidRPr="00CE4C3B">
        <w:rPr>
          <w:rFonts w:ascii="Times New Roman" w:hAnsi="Times New Roman"/>
          <w:b/>
          <w:color w:val="000000" w:themeColor="text1"/>
          <w:sz w:val="24"/>
          <w:szCs w:val="24"/>
        </w:rPr>
        <w:t>-202</w:t>
      </w:r>
      <w:r>
        <w:rPr>
          <w:rFonts w:ascii="Times New Roman" w:hAnsi="Times New Roman"/>
          <w:b/>
          <w:color w:val="000000" w:themeColor="text1"/>
          <w:sz w:val="24"/>
          <w:szCs w:val="24"/>
        </w:rPr>
        <w:t>4</w:t>
      </w:r>
      <w:r w:rsidRPr="00CE4C3B">
        <w:rPr>
          <w:rFonts w:ascii="Times New Roman" w:hAnsi="Times New Roman"/>
          <w:b/>
          <w:color w:val="000000" w:themeColor="text1"/>
          <w:sz w:val="24"/>
          <w:szCs w:val="24"/>
        </w:rPr>
        <w:t xml:space="preserve"> г.</w:t>
      </w:r>
    </w:p>
    <w:tbl>
      <w:tblPr>
        <w:tblW w:w="6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7"/>
        <w:gridCol w:w="1156"/>
        <w:gridCol w:w="1156"/>
        <w:gridCol w:w="1156"/>
      </w:tblGrid>
      <w:tr w:rsidR="00D95D89" w:rsidRPr="001E19D6" w14:paraId="3DF63578" w14:textId="77777777" w:rsidTr="00790CD8">
        <w:trPr>
          <w:trHeight w:val="359"/>
          <w:jc w:val="center"/>
        </w:trPr>
        <w:tc>
          <w:tcPr>
            <w:tcW w:w="2847" w:type="dxa"/>
            <w:shd w:val="clear" w:color="auto" w:fill="B6DDE8" w:themeFill="accent5" w:themeFillTint="66"/>
            <w:vAlign w:val="center"/>
          </w:tcPr>
          <w:bookmarkEnd w:id="6"/>
          <w:p w14:paraId="0AB46C84" w14:textId="77777777" w:rsidR="00D95D89" w:rsidRPr="001E19D6" w:rsidRDefault="00D95D89" w:rsidP="00790CD8">
            <w:pPr>
              <w:spacing w:before="20" w:after="20" w:line="240" w:lineRule="auto"/>
              <w:jc w:val="center"/>
              <w:rPr>
                <w:rFonts w:ascii="Times New Roman" w:hAnsi="Times New Roman" w:cs="Times New Roman"/>
                <w:b/>
                <w:color w:val="000000" w:themeColor="text1"/>
                <w:sz w:val="20"/>
                <w:szCs w:val="20"/>
              </w:rPr>
            </w:pPr>
            <w:r w:rsidRPr="001E19D6">
              <w:rPr>
                <w:rFonts w:ascii="Times New Roman" w:hAnsi="Times New Roman" w:cs="Times New Roman"/>
                <w:b/>
                <w:color w:val="000000" w:themeColor="text1"/>
                <w:sz w:val="20"/>
                <w:szCs w:val="20"/>
              </w:rPr>
              <w:t>Учебни години</w:t>
            </w:r>
          </w:p>
        </w:tc>
        <w:tc>
          <w:tcPr>
            <w:tcW w:w="1156" w:type="dxa"/>
            <w:shd w:val="clear" w:color="auto" w:fill="B6DDE8" w:themeFill="accent5" w:themeFillTint="66"/>
            <w:vAlign w:val="center"/>
          </w:tcPr>
          <w:p w14:paraId="46B3B33C" w14:textId="77777777" w:rsidR="00D95D89" w:rsidRPr="001E19D6" w:rsidRDefault="00D95D89" w:rsidP="00790CD8">
            <w:pPr>
              <w:spacing w:before="20" w:after="20" w:line="240" w:lineRule="auto"/>
              <w:jc w:val="center"/>
              <w:rPr>
                <w:rFonts w:ascii="Times New Roman" w:hAnsi="Times New Roman" w:cs="Times New Roman"/>
                <w:b/>
                <w:color w:val="000000" w:themeColor="text1"/>
                <w:sz w:val="20"/>
                <w:szCs w:val="20"/>
              </w:rPr>
            </w:pPr>
            <w:r w:rsidRPr="001E19D6">
              <w:rPr>
                <w:rFonts w:ascii="Times New Roman" w:hAnsi="Times New Roman" w:cs="Times New Roman"/>
                <w:b/>
                <w:color w:val="000000" w:themeColor="text1"/>
                <w:sz w:val="20"/>
                <w:szCs w:val="20"/>
              </w:rPr>
              <w:t>2021/2022</w:t>
            </w:r>
          </w:p>
        </w:tc>
        <w:tc>
          <w:tcPr>
            <w:tcW w:w="1156" w:type="dxa"/>
            <w:shd w:val="clear" w:color="auto" w:fill="B6DDE8" w:themeFill="accent5" w:themeFillTint="66"/>
            <w:vAlign w:val="center"/>
          </w:tcPr>
          <w:p w14:paraId="76EFCFDF" w14:textId="77777777" w:rsidR="00D95D89" w:rsidRPr="001E19D6" w:rsidRDefault="00D95D89" w:rsidP="00790CD8">
            <w:pPr>
              <w:spacing w:before="20" w:after="20" w:line="240" w:lineRule="auto"/>
              <w:jc w:val="center"/>
              <w:rPr>
                <w:rFonts w:ascii="Times New Roman" w:hAnsi="Times New Roman" w:cs="Times New Roman"/>
                <w:b/>
                <w:color w:val="000000" w:themeColor="text1"/>
                <w:sz w:val="20"/>
                <w:szCs w:val="20"/>
              </w:rPr>
            </w:pPr>
            <w:r w:rsidRPr="001E19D6">
              <w:rPr>
                <w:rFonts w:ascii="Times New Roman" w:hAnsi="Times New Roman" w:cs="Times New Roman"/>
                <w:b/>
                <w:color w:val="000000" w:themeColor="text1"/>
                <w:sz w:val="20"/>
                <w:szCs w:val="20"/>
              </w:rPr>
              <w:t>202</w:t>
            </w:r>
            <w:r>
              <w:rPr>
                <w:rFonts w:ascii="Times New Roman" w:hAnsi="Times New Roman" w:cs="Times New Roman"/>
                <w:b/>
                <w:color w:val="000000" w:themeColor="text1"/>
                <w:sz w:val="20"/>
                <w:szCs w:val="20"/>
              </w:rPr>
              <w:t>2</w:t>
            </w:r>
            <w:r w:rsidRPr="001E19D6">
              <w:rPr>
                <w:rFonts w:ascii="Times New Roman" w:hAnsi="Times New Roman" w:cs="Times New Roman"/>
                <w:b/>
                <w:color w:val="000000" w:themeColor="text1"/>
                <w:sz w:val="20"/>
                <w:szCs w:val="20"/>
              </w:rPr>
              <w:t>/202</w:t>
            </w:r>
            <w:r>
              <w:rPr>
                <w:rFonts w:ascii="Times New Roman" w:hAnsi="Times New Roman" w:cs="Times New Roman"/>
                <w:b/>
                <w:color w:val="000000" w:themeColor="text1"/>
                <w:sz w:val="20"/>
                <w:szCs w:val="20"/>
              </w:rPr>
              <w:t>3</w:t>
            </w:r>
          </w:p>
        </w:tc>
        <w:tc>
          <w:tcPr>
            <w:tcW w:w="1156" w:type="dxa"/>
            <w:shd w:val="clear" w:color="auto" w:fill="B6DDE8" w:themeFill="accent5" w:themeFillTint="66"/>
            <w:vAlign w:val="center"/>
          </w:tcPr>
          <w:p w14:paraId="69069E5D" w14:textId="77777777" w:rsidR="00D95D89" w:rsidRPr="001E19D6" w:rsidRDefault="00D95D89" w:rsidP="00790CD8">
            <w:pPr>
              <w:spacing w:before="20" w:after="20"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2023/2024</w:t>
            </w:r>
          </w:p>
        </w:tc>
      </w:tr>
      <w:tr w:rsidR="00D95D89" w:rsidRPr="001E19D6" w14:paraId="132DAE94" w14:textId="77777777" w:rsidTr="00790CD8">
        <w:trPr>
          <w:trHeight w:val="260"/>
          <w:jc w:val="center"/>
        </w:trPr>
        <w:tc>
          <w:tcPr>
            <w:tcW w:w="2847" w:type="dxa"/>
            <w:shd w:val="clear" w:color="auto" w:fill="EAF1DD" w:themeFill="accent3" w:themeFillTint="33"/>
            <w:vAlign w:val="center"/>
          </w:tcPr>
          <w:p w14:paraId="296E14B6" w14:textId="77777777" w:rsidR="00D95D89" w:rsidRPr="001E19D6" w:rsidRDefault="00D95D89" w:rsidP="00790CD8">
            <w:pPr>
              <w:spacing w:before="20" w:after="20" w:line="240" w:lineRule="auto"/>
              <w:rPr>
                <w:rFonts w:ascii="Times New Roman" w:hAnsi="Times New Roman" w:cs="Times New Roman"/>
                <w:b/>
                <w:color w:val="000000" w:themeColor="text1"/>
                <w:sz w:val="20"/>
                <w:szCs w:val="20"/>
              </w:rPr>
            </w:pPr>
            <w:r w:rsidRPr="001E19D6">
              <w:rPr>
                <w:rFonts w:ascii="Times New Roman" w:hAnsi="Times New Roman" w:cs="Times New Roman"/>
                <w:b/>
                <w:color w:val="000000" w:themeColor="text1"/>
                <w:sz w:val="20"/>
                <w:szCs w:val="20"/>
              </w:rPr>
              <w:t>Брой деца, в това число:</w:t>
            </w:r>
          </w:p>
        </w:tc>
        <w:tc>
          <w:tcPr>
            <w:tcW w:w="1156" w:type="dxa"/>
            <w:shd w:val="clear" w:color="auto" w:fill="EAF1DD" w:themeFill="accent3" w:themeFillTint="33"/>
            <w:vAlign w:val="center"/>
          </w:tcPr>
          <w:p w14:paraId="7F1D54F8" w14:textId="77777777" w:rsidR="00D95D89" w:rsidRPr="001E19D6" w:rsidRDefault="00D95D89" w:rsidP="00790CD8">
            <w:pPr>
              <w:spacing w:before="20" w:after="20"/>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291</w:t>
            </w:r>
          </w:p>
        </w:tc>
        <w:tc>
          <w:tcPr>
            <w:tcW w:w="1156" w:type="dxa"/>
            <w:shd w:val="clear" w:color="auto" w:fill="EAF1DD" w:themeFill="accent3" w:themeFillTint="33"/>
            <w:vAlign w:val="center"/>
          </w:tcPr>
          <w:p w14:paraId="2351998B" w14:textId="77777777" w:rsidR="00D95D89" w:rsidRPr="001E19D6" w:rsidRDefault="00D95D89" w:rsidP="00790CD8">
            <w:pPr>
              <w:spacing w:before="20" w:after="20"/>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291</w:t>
            </w:r>
          </w:p>
        </w:tc>
        <w:tc>
          <w:tcPr>
            <w:tcW w:w="1156" w:type="dxa"/>
            <w:shd w:val="clear" w:color="auto" w:fill="EAF1DD" w:themeFill="accent3" w:themeFillTint="33"/>
          </w:tcPr>
          <w:p w14:paraId="0C7C2F42" w14:textId="77777777" w:rsidR="00D95D89" w:rsidRPr="001E19D6" w:rsidRDefault="00D95D89" w:rsidP="00790CD8">
            <w:pPr>
              <w:spacing w:before="20" w:after="20"/>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298</w:t>
            </w:r>
          </w:p>
        </w:tc>
      </w:tr>
      <w:tr w:rsidR="00D95D89" w:rsidRPr="001E19D6" w14:paraId="04A05241" w14:textId="77777777" w:rsidTr="00790CD8">
        <w:trPr>
          <w:trHeight w:val="112"/>
          <w:jc w:val="center"/>
        </w:trPr>
        <w:tc>
          <w:tcPr>
            <w:tcW w:w="2847" w:type="dxa"/>
            <w:vAlign w:val="center"/>
          </w:tcPr>
          <w:p w14:paraId="5A8F0EB3" w14:textId="77777777" w:rsidR="00D95D89" w:rsidRPr="001E19D6" w:rsidRDefault="00D95D89" w:rsidP="00790CD8">
            <w:pPr>
              <w:spacing w:before="20" w:after="20" w:line="240" w:lineRule="auto"/>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Момчета</w:t>
            </w:r>
          </w:p>
        </w:tc>
        <w:tc>
          <w:tcPr>
            <w:tcW w:w="1156" w:type="dxa"/>
            <w:vAlign w:val="center"/>
          </w:tcPr>
          <w:p w14:paraId="3D33C5F0"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142</w:t>
            </w:r>
          </w:p>
        </w:tc>
        <w:tc>
          <w:tcPr>
            <w:tcW w:w="1156" w:type="dxa"/>
            <w:vAlign w:val="center"/>
          </w:tcPr>
          <w:p w14:paraId="063D6B06"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149</w:t>
            </w:r>
          </w:p>
        </w:tc>
        <w:tc>
          <w:tcPr>
            <w:tcW w:w="1156" w:type="dxa"/>
          </w:tcPr>
          <w:p w14:paraId="7D3F68B1"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155</w:t>
            </w:r>
          </w:p>
        </w:tc>
      </w:tr>
      <w:tr w:rsidR="00D95D89" w:rsidRPr="001E19D6" w14:paraId="26B62712" w14:textId="77777777" w:rsidTr="00790CD8">
        <w:trPr>
          <w:trHeight w:val="230"/>
          <w:jc w:val="center"/>
        </w:trPr>
        <w:tc>
          <w:tcPr>
            <w:tcW w:w="2847" w:type="dxa"/>
            <w:vAlign w:val="center"/>
          </w:tcPr>
          <w:p w14:paraId="15803626" w14:textId="77777777" w:rsidR="00D95D89" w:rsidRPr="001E19D6" w:rsidRDefault="00D95D89" w:rsidP="00790CD8">
            <w:pPr>
              <w:spacing w:before="20" w:after="20" w:line="240" w:lineRule="auto"/>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Момичета</w:t>
            </w:r>
          </w:p>
        </w:tc>
        <w:tc>
          <w:tcPr>
            <w:tcW w:w="1156" w:type="dxa"/>
            <w:vAlign w:val="center"/>
          </w:tcPr>
          <w:p w14:paraId="72A9FB8F"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149</w:t>
            </w:r>
          </w:p>
        </w:tc>
        <w:tc>
          <w:tcPr>
            <w:tcW w:w="1156" w:type="dxa"/>
            <w:vAlign w:val="center"/>
          </w:tcPr>
          <w:p w14:paraId="7E24A025"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142</w:t>
            </w:r>
          </w:p>
        </w:tc>
        <w:tc>
          <w:tcPr>
            <w:tcW w:w="1156" w:type="dxa"/>
          </w:tcPr>
          <w:p w14:paraId="5E20ADBD"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143</w:t>
            </w:r>
          </w:p>
        </w:tc>
      </w:tr>
      <w:tr w:rsidR="00D95D89" w:rsidRPr="001E19D6" w14:paraId="4FDE2297" w14:textId="77777777" w:rsidTr="00790CD8">
        <w:trPr>
          <w:trHeight w:val="429"/>
          <w:jc w:val="center"/>
        </w:trPr>
        <w:tc>
          <w:tcPr>
            <w:tcW w:w="2847" w:type="dxa"/>
            <w:vAlign w:val="center"/>
          </w:tcPr>
          <w:p w14:paraId="3505973C" w14:textId="77777777" w:rsidR="00D95D89" w:rsidRPr="001E19D6" w:rsidRDefault="00D95D89" w:rsidP="00790CD8">
            <w:pPr>
              <w:spacing w:before="20" w:after="20" w:line="240" w:lineRule="auto"/>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Брой групи в детските градини</w:t>
            </w:r>
          </w:p>
        </w:tc>
        <w:tc>
          <w:tcPr>
            <w:tcW w:w="1156" w:type="dxa"/>
            <w:vAlign w:val="center"/>
          </w:tcPr>
          <w:p w14:paraId="3287AD64"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16</w:t>
            </w:r>
          </w:p>
        </w:tc>
        <w:tc>
          <w:tcPr>
            <w:tcW w:w="1156" w:type="dxa"/>
            <w:vAlign w:val="center"/>
          </w:tcPr>
          <w:p w14:paraId="1A13B1F1"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w:t>
            </w:r>
          </w:p>
        </w:tc>
        <w:tc>
          <w:tcPr>
            <w:tcW w:w="1156" w:type="dxa"/>
            <w:vAlign w:val="center"/>
          </w:tcPr>
          <w:p w14:paraId="009E3183"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w:t>
            </w:r>
          </w:p>
        </w:tc>
      </w:tr>
      <w:tr w:rsidR="00D95D89" w:rsidRPr="001E19D6" w14:paraId="5AFBBE1C" w14:textId="77777777" w:rsidTr="00790CD8">
        <w:trPr>
          <w:trHeight w:val="114"/>
          <w:jc w:val="center"/>
        </w:trPr>
        <w:tc>
          <w:tcPr>
            <w:tcW w:w="2847" w:type="dxa"/>
            <w:vAlign w:val="center"/>
          </w:tcPr>
          <w:p w14:paraId="17E1D6F2" w14:textId="77777777" w:rsidR="00D95D89" w:rsidRPr="001E19D6" w:rsidRDefault="00D95D89" w:rsidP="00790CD8">
            <w:pPr>
              <w:spacing w:before="20" w:after="20" w:line="240" w:lineRule="auto"/>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Брой педагогически персонал</w:t>
            </w:r>
          </w:p>
        </w:tc>
        <w:tc>
          <w:tcPr>
            <w:tcW w:w="1156" w:type="dxa"/>
            <w:vAlign w:val="center"/>
          </w:tcPr>
          <w:p w14:paraId="4DFFC9EB"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34</w:t>
            </w:r>
          </w:p>
        </w:tc>
        <w:tc>
          <w:tcPr>
            <w:tcW w:w="1156" w:type="dxa"/>
            <w:vAlign w:val="center"/>
          </w:tcPr>
          <w:p w14:paraId="68F22B90"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34</w:t>
            </w:r>
          </w:p>
        </w:tc>
        <w:tc>
          <w:tcPr>
            <w:tcW w:w="1156" w:type="dxa"/>
          </w:tcPr>
          <w:p w14:paraId="2D7E226F"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34</w:t>
            </w:r>
          </w:p>
        </w:tc>
      </w:tr>
      <w:tr w:rsidR="00D95D89" w:rsidRPr="001E19D6" w14:paraId="7C1A2CEB" w14:textId="77777777" w:rsidTr="00790CD8">
        <w:trPr>
          <w:trHeight w:val="133"/>
          <w:jc w:val="center"/>
        </w:trPr>
        <w:tc>
          <w:tcPr>
            <w:tcW w:w="2847" w:type="dxa"/>
            <w:vAlign w:val="center"/>
          </w:tcPr>
          <w:p w14:paraId="06B92472" w14:textId="77777777" w:rsidR="00D95D89" w:rsidRPr="001E19D6" w:rsidRDefault="00D95D89" w:rsidP="00790CD8">
            <w:pPr>
              <w:spacing w:before="20" w:after="20" w:line="240" w:lineRule="auto"/>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lastRenderedPageBreak/>
              <w:t>Брой детски учители</w:t>
            </w:r>
          </w:p>
        </w:tc>
        <w:tc>
          <w:tcPr>
            <w:tcW w:w="1156" w:type="dxa"/>
            <w:vAlign w:val="center"/>
          </w:tcPr>
          <w:p w14:paraId="07B7EEF4"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34</w:t>
            </w:r>
          </w:p>
        </w:tc>
        <w:tc>
          <w:tcPr>
            <w:tcW w:w="1156" w:type="dxa"/>
            <w:vAlign w:val="center"/>
          </w:tcPr>
          <w:p w14:paraId="3656A955"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34</w:t>
            </w:r>
          </w:p>
        </w:tc>
        <w:tc>
          <w:tcPr>
            <w:tcW w:w="1156" w:type="dxa"/>
          </w:tcPr>
          <w:p w14:paraId="35AAFF8A"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34</w:t>
            </w:r>
          </w:p>
        </w:tc>
      </w:tr>
      <w:tr w:rsidR="00D95D89" w:rsidRPr="001E19D6" w14:paraId="41C56518" w14:textId="77777777" w:rsidTr="00790CD8">
        <w:trPr>
          <w:trHeight w:val="429"/>
          <w:jc w:val="center"/>
        </w:trPr>
        <w:tc>
          <w:tcPr>
            <w:tcW w:w="2847" w:type="dxa"/>
            <w:vAlign w:val="center"/>
          </w:tcPr>
          <w:p w14:paraId="133A20C5" w14:textId="77777777" w:rsidR="00D95D89" w:rsidRPr="001E19D6" w:rsidRDefault="00D95D89" w:rsidP="00790CD8">
            <w:pPr>
              <w:spacing w:before="20" w:after="20" w:line="240" w:lineRule="auto"/>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Брой места на 100 деца в детските градини</w:t>
            </w:r>
          </w:p>
        </w:tc>
        <w:tc>
          <w:tcPr>
            <w:tcW w:w="1156" w:type="dxa"/>
            <w:vAlign w:val="center"/>
          </w:tcPr>
          <w:p w14:paraId="3807E089"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150</w:t>
            </w:r>
          </w:p>
        </w:tc>
        <w:tc>
          <w:tcPr>
            <w:tcW w:w="1156" w:type="dxa"/>
            <w:vAlign w:val="center"/>
          </w:tcPr>
          <w:p w14:paraId="213DBFBD"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141</w:t>
            </w:r>
          </w:p>
        </w:tc>
        <w:tc>
          <w:tcPr>
            <w:tcW w:w="1156" w:type="dxa"/>
            <w:vAlign w:val="center"/>
          </w:tcPr>
          <w:p w14:paraId="58F17293" w14:textId="77777777" w:rsidR="00D95D89" w:rsidRPr="001E19D6" w:rsidRDefault="00D95D89" w:rsidP="00790CD8">
            <w:pPr>
              <w:spacing w:before="20" w:after="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111</w:t>
            </w:r>
          </w:p>
        </w:tc>
      </w:tr>
    </w:tbl>
    <w:p w14:paraId="4CC40E94" w14:textId="77777777" w:rsidR="00D95D89" w:rsidRPr="001E19D6" w:rsidRDefault="00D95D89" w:rsidP="00D95D89">
      <w:pPr>
        <w:spacing w:line="240" w:lineRule="auto"/>
        <w:jc w:val="center"/>
        <w:rPr>
          <w:rFonts w:ascii="Times New Roman" w:hAnsi="Times New Roman" w:cs="Times New Roman"/>
          <w:i/>
          <w:color w:val="000000" w:themeColor="text1"/>
          <w:sz w:val="20"/>
          <w:szCs w:val="20"/>
        </w:rPr>
      </w:pPr>
      <w:r w:rsidRPr="001E19D6">
        <w:rPr>
          <w:rFonts w:ascii="Times New Roman" w:hAnsi="Times New Roman" w:cs="Times New Roman"/>
          <w:i/>
          <w:color w:val="000000" w:themeColor="text1"/>
          <w:sz w:val="20"/>
          <w:szCs w:val="20"/>
        </w:rPr>
        <w:t xml:space="preserve">Източник: Национален статистически институт - </w:t>
      </w:r>
      <w:hyperlink r:id="rId38" w:history="1">
        <w:r w:rsidRPr="001E19D6">
          <w:rPr>
            <w:rStyle w:val="ae"/>
            <w:rFonts w:ascii="Times New Roman" w:hAnsi="Times New Roman" w:cs="Times New Roman"/>
            <w:i/>
            <w:color w:val="000000" w:themeColor="text1"/>
            <w:sz w:val="20"/>
            <w:szCs w:val="20"/>
          </w:rPr>
          <w:t>https://infostat.nsi.bg</w:t>
        </w:r>
      </w:hyperlink>
    </w:p>
    <w:p w14:paraId="18701AD6" w14:textId="74A11265" w:rsidR="00D95D89" w:rsidRDefault="00D95D89" w:rsidP="00D95D89">
      <w:pPr>
        <w:tabs>
          <w:tab w:val="left" w:pos="0"/>
        </w:tabs>
        <w:autoSpaceDE w:val="0"/>
        <w:autoSpaceDN w:val="0"/>
        <w:adjustRightInd w:val="0"/>
        <w:spacing w:after="0" w:line="240" w:lineRule="auto"/>
        <w:jc w:val="both"/>
        <w:rPr>
          <w:rFonts w:ascii="Times New Roman" w:hAnsi="Times New Roman" w:cs="Times New Roman"/>
          <w:color w:val="000000" w:themeColor="text1"/>
          <w:sz w:val="24"/>
          <w:szCs w:val="24"/>
        </w:rPr>
      </w:pPr>
      <w:r w:rsidRPr="001E19D6">
        <w:rPr>
          <w:rFonts w:ascii="Times New Roman" w:hAnsi="Times New Roman" w:cs="Times New Roman"/>
          <w:color w:val="000000" w:themeColor="text1"/>
          <w:sz w:val="24"/>
          <w:szCs w:val="24"/>
        </w:rPr>
        <w:tab/>
        <w:t>През учебната 202</w:t>
      </w:r>
      <w:r>
        <w:rPr>
          <w:rFonts w:ascii="Times New Roman" w:hAnsi="Times New Roman" w:cs="Times New Roman"/>
          <w:color w:val="000000" w:themeColor="text1"/>
          <w:sz w:val="24"/>
          <w:szCs w:val="24"/>
        </w:rPr>
        <w:t>3</w:t>
      </w:r>
      <w:r w:rsidRPr="001E19D6">
        <w:rPr>
          <w:rFonts w:ascii="Times New Roman" w:hAnsi="Times New Roman" w:cs="Times New Roman"/>
          <w:color w:val="000000" w:themeColor="text1"/>
          <w:sz w:val="24"/>
          <w:szCs w:val="24"/>
        </w:rPr>
        <w:t>/202</w:t>
      </w:r>
      <w:r>
        <w:rPr>
          <w:rFonts w:ascii="Times New Roman" w:hAnsi="Times New Roman" w:cs="Times New Roman"/>
          <w:color w:val="000000" w:themeColor="text1"/>
          <w:sz w:val="24"/>
          <w:szCs w:val="24"/>
        </w:rPr>
        <w:t>4 г.</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деве</w:t>
      </w:r>
      <w:r w:rsidRPr="001E19D6">
        <w:rPr>
          <w:rFonts w:ascii="Times New Roman" w:hAnsi="Times New Roman" w:cs="Times New Roman"/>
          <w:color w:val="000000" w:themeColor="text1"/>
          <w:sz w:val="24"/>
          <w:szCs w:val="24"/>
        </w:rPr>
        <w:t xml:space="preserve">тте детски градини в община </w:t>
      </w:r>
      <w:r>
        <w:rPr>
          <w:rFonts w:ascii="Times New Roman" w:hAnsi="Times New Roman" w:cs="Times New Roman"/>
          <w:color w:val="000000" w:themeColor="text1"/>
          <w:sz w:val="24"/>
          <w:szCs w:val="24"/>
        </w:rPr>
        <w:t>Генерал Тошево</w:t>
      </w:r>
      <w:r w:rsidRPr="001E19D6">
        <w:rPr>
          <w:rFonts w:ascii="Times New Roman" w:hAnsi="Times New Roman" w:cs="Times New Roman"/>
          <w:color w:val="000000" w:themeColor="text1"/>
          <w:sz w:val="24"/>
          <w:szCs w:val="24"/>
        </w:rPr>
        <w:t xml:space="preserve"> се посещават от 2</w:t>
      </w:r>
      <w:r>
        <w:rPr>
          <w:rFonts w:ascii="Times New Roman" w:hAnsi="Times New Roman" w:cs="Times New Roman"/>
          <w:color w:val="000000" w:themeColor="text1"/>
          <w:sz w:val="24"/>
          <w:szCs w:val="24"/>
        </w:rPr>
        <w:t>98</w:t>
      </w:r>
      <w:r w:rsidRPr="001E19D6">
        <w:rPr>
          <w:rFonts w:ascii="Times New Roman" w:hAnsi="Times New Roman" w:cs="Times New Roman"/>
          <w:color w:val="000000" w:themeColor="text1"/>
          <w:sz w:val="24"/>
          <w:szCs w:val="24"/>
        </w:rPr>
        <w:t xml:space="preserve"> деца, разпределени в 1</w:t>
      </w:r>
      <w:r w:rsidR="00047FF7">
        <w:rPr>
          <w:rFonts w:ascii="Times New Roman" w:hAnsi="Times New Roman" w:cs="Times New Roman"/>
          <w:color w:val="000000" w:themeColor="text1"/>
          <w:sz w:val="24"/>
          <w:szCs w:val="24"/>
          <w:lang w:val="bg-BG"/>
        </w:rPr>
        <w:t>6</w:t>
      </w:r>
      <w:r w:rsidRPr="001E19D6">
        <w:rPr>
          <w:rFonts w:ascii="Times New Roman" w:hAnsi="Times New Roman" w:cs="Times New Roman"/>
          <w:color w:val="000000" w:themeColor="text1"/>
          <w:sz w:val="24"/>
          <w:szCs w:val="24"/>
        </w:rPr>
        <w:t xml:space="preserve"> групи и обучавани от 3</w:t>
      </w:r>
      <w:r>
        <w:rPr>
          <w:rFonts w:ascii="Times New Roman" w:hAnsi="Times New Roman" w:cs="Times New Roman"/>
          <w:color w:val="000000" w:themeColor="text1"/>
          <w:sz w:val="24"/>
          <w:szCs w:val="24"/>
        </w:rPr>
        <w:t>4</w:t>
      </w:r>
      <w:r w:rsidRPr="001E19D6">
        <w:rPr>
          <w:rFonts w:ascii="Times New Roman" w:hAnsi="Times New Roman" w:cs="Times New Roman"/>
          <w:color w:val="000000" w:themeColor="text1"/>
          <w:sz w:val="24"/>
          <w:szCs w:val="24"/>
        </w:rPr>
        <w:t xml:space="preserve"> души педагогически персонал</w:t>
      </w:r>
      <w:r>
        <w:rPr>
          <w:rFonts w:ascii="Times New Roman" w:hAnsi="Times New Roman" w:cs="Times New Roman"/>
          <w:color w:val="000000" w:themeColor="text1"/>
          <w:sz w:val="24"/>
          <w:szCs w:val="24"/>
        </w:rPr>
        <w:t xml:space="preserve"> и</w:t>
      </w:r>
      <w:r w:rsidRPr="001E19D6">
        <w:rPr>
          <w:rFonts w:ascii="Times New Roman" w:hAnsi="Times New Roman" w:cs="Times New Roman"/>
          <w:color w:val="000000" w:themeColor="text1"/>
          <w:sz w:val="24"/>
          <w:szCs w:val="24"/>
        </w:rPr>
        <w:t xml:space="preserve"> детски учители. Броят на децат</w:t>
      </w:r>
      <w:r>
        <w:rPr>
          <w:rFonts w:ascii="Times New Roman" w:hAnsi="Times New Roman" w:cs="Times New Roman"/>
          <w:color w:val="000000" w:themeColor="text1"/>
          <w:sz w:val="24"/>
          <w:szCs w:val="24"/>
        </w:rPr>
        <w:t>а в детските градини намалява със 7</w:t>
      </w:r>
      <w:r w:rsidRPr="001E19D6">
        <w:rPr>
          <w:rFonts w:ascii="Times New Roman" w:hAnsi="Times New Roman" w:cs="Times New Roman"/>
          <w:color w:val="000000" w:themeColor="text1"/>
          <w:sz w:val="24"/>
          <w:szCs w:val="24"/>
        </w:rPr>
        <w:t xml:space="preserve"> или с </w:t>
      </w:r>
      <w:r>
        <w:rPr>
          <w:rFonts w:ascii="Times New Roman" w:hAnsi="Times New Roman" w:cs="Times New Roman"/>
          <w:color w:val="000000" w:themeColor="text1"/>
          <w:sz w:val="24"/>
          <w:szCs w:val="24"/>
        </w:rPr>
        <w:t>2</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 рамките на изследваните в Таблица 31 учебни години</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Броят на педагогическия персонал</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и детските учители остава непроменен за анализирания период</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числеността</w:t>
      </w:r>
      <w:r w:rsidRPr="001E19D6">
        <w:rPr>
          <w:rFonts w:ascii="Times New Roman" w:hAnsi="Times New Roman" w:cs="Times New Roman"/>
          <w:color w:val="000000" w:themeColor="text1"/>
          <w:sz w:val="24"/>
          <w:szCs w:val="24"/>
        </w:rPr>
        <w:t xml:space="preserve"> на групите в детските градини </w:t>
      </w:r>
      <w:r>
        <w:rPr>
          <w:rFonts w:ascii="Times New Roman" w:hAnsi="Times New Roman" w:cs="Times New Roman"/>
          <w:color w:val="000000" w:themeColor="text1"/>
          <w:sz w:val="24"/>
          <w:szCs w:val="24"/>
        </w:rPr>
        <w:t>намалява с 1 за всяка следваща година и през учебната 2023/2024 г. е с 2 по-малко, спрямо базовата 2021/2022 г</w:t>
      </w:r>
      <w:r w:rsidRPr="001E19D6">
        <w:rPr>
          <w:rFonts w:ascii="Times New Roman" w:hAnsi="Times New Roman" w:cs="Times New Roman"/>
          <w:color w:val="000000" w:themeColor="text1"/>
          <w:sz w:val="24"/>
          <w:szCs w:val="24"/>
        </w:rPr>
        <w:t xml:space="preserve">. </w:t>
      </w:r>
    </w:p>
    <w:p w14:paraId="1FC239C5" w14:textId="77777777" w:rsidR="00D95D89" w:rsidRDefault="00D95D89" w:rsidP="00D95D89">
      <w:pPr>
        <w:tabs>
          <w:tab w:val="left" w:pos="0"/>
        </w:tabs>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1E19D6">
        <w:rPr>
          <w:rFonts w:ascii="Times New Roman" w:hAnsi="Times New Roman" w:cs="Times New Roman"/>
          <w:color w:val="000000" w:themeColor="text1"/>
          <w:sz w:val="24"/>
          <w:szCs w:val="24"/>
        </w:rPr>
        <w:t xml:space="preserve">На 100 деца в община </w:t>
      </w:r>
      <w:r>
        <w:rPr>
          <w:rFonts w:ascii="Times New Roman" w:hAnsi="Times New Roman" w:cs="Times New Roman"/>
          <w:color w:val="000000" w:themeColor="text1"/>
          <w:sz w:val="24"/>
          <w:szCs w:val="24"/>
        </w:rPr>
        <w:t>Генерал Тошево</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към 2024 г. </w:t>
      </w:r>
      <w:r w:rsidRPr="001E19D6">
        <w:rPr>
          <w:rFonts w:ascii="Times New Roman" w:hAnsi="Times New Roman" w:cs="Times New Roman"/>
          <w:color w:val="000000" w:themeColor="text1"/>
          <w:sz w:val="24"/>
          <w:szCs w:val="24"/>
        </w:rPr>
        <w:t xml:space="preserve">се падат </w:t>
      </w:r>
      <w:r>
        <w:rPr>
          <w:rFonts w:ascii="Times New Roman" w:hAnsi="Times New Roman" w:cs="Times New Roman"/>
          <w:color w:val="000000" w:themeColor="text1"/>
          <w:sz w:val="24"/>
          <w:szCs w:val="24"/>
        </w:rPr>
        <w:t xml:space="preserve">111 </w:t>
      </w:r>
      <w:r w:rsidRPr="001E19D6">
        <w:rPr>
          <w:rFonts w:ascii="Times New Roman" w:hAnsi="Times New Roman" w:cs="Times New Roman"/>
          <w:color w:val="000000" w:themeColor="text1"/>
          <w:sz w:val="24"/>
          <w:szCs w:val="24"/>
        </w:rPr>
        <w:t xml:space="preserve">места в детските градини, </w:t>
      </w:r>
      <w:r>
        <w:rPr>
          <w:rFonts w:ascii="Times New Roman" w:hAnsi="Times New Roman" w:cs="Times New Roman"/>
          <w:color w:val="000000" w:themeColor="text1"/>
          <w:sz w:val="24"/>
          <w:szCs w:val="24"/>
        </w:rPr>
        <w:t>което показва, че има значителен брой свободни места</w:t>
      </w:r>
      <w:r w:rsidRPr="001E19D6">
        <w:rPr>
          <w:rFonts w:ascii="Times New Roman" w:hAnsi="Times New Roman" w:cs="Times New Roman"/>
          <w:color w:val="000000" w:themeColor="text1"/>
          <w:sz w:val="24"/>
          <w:szCs w:val="24"/>
        </w:rPr>
        <w:t xml:space="preserve">. </w:t>
      </w:r>
    </w:p>
    <w:p w14:paraId="792EEC9E" w14:textId="77777777" w:rsidR="00D95D89" w:rsidRDefault="00D95D89" w:rsidP="00D95D89">
      <w:pPr>
        <w:tabs>
          <w:tab w:val="left" w:pos="0"/>
        </w:tabs>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481CD3">
        <w:rPr>
          <w:rFonts w:ascii="Times New Roman" w:hAnsi="Times New Roman" w:cs="Times New Roman"/>
          <w:color w:val="000000" w:themeColor="text1"/>
          <w:sz w:val="24"/>
          <w:szCs w:val="24"/>
        </w:rPr>
        <w:t xml:space="preserve">По данни от община Генерал Тошево Детска ясла  "Радост" към 25.01.2024 г. се посещава от 41 деца разпределени </w:t>
      </w:r>
      <w:r>
        <w:rPr>
          <w:rFonts w:ascii="Times New Roman" w:hAnsi="Times New Roman" w:cs="Times New Roman"/>
          <w:color w:val="000000" w:themeColor="text1"/>
          <w:sz w:val="24"/>
          <w:szCs w:val="24"/>
        </w:rPr>
        <w:t>в 3 групи. М</w:t>
      </w:r>
      <w:r w:rsidRPr="00481CD3">
        <w:rPr>
          <w:rFonts w:ascii="Times New Roman" w:hAnsi="Times New Roman" w:cs="Times New Roman"/>
          <w:color w:val="000000" w:themeColor="text1"/>
          <w:sz w:val="24"/>
          <w:szCs w:val="24"/>
        </w:rPr>
        <w:t>лечна кухня  ползват 32 деца.</w:t>
      </w:r>
    </w:p>
    <w:p w14:paraId="18385021" w14:textId="77777777" w:rsidR="00D95D89" w:rsidRDefault="00D95D89" w:rsidP="00D95D89">
      <w:pPr>
        <w:tabs>
          <w:tab w:val="left" w:pos="0"/>
        </w:tabs>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През 2024 г. </w:t>
      </w:r>
      <w:r w:rsidRPr="00481CD3">
        <w:rPr>
          <w:rFonts w:ascii="Times New Roman" w:hAnsi="Times New Roman" w:cs="Times New Roman"/>
          <w:color w:val="000000" w:themeColor="text1"/>
          <w:sz w:val="24"/>
          <w:szCs w:val="24"/>
        </w:rPr>
        <w:t>ЦПЛР-Уче</w:t>
      </w:r>
      <w:r>
        <w:rPr>
          <w:rFonts w:ascii="Times New Roman" w:hAnsi="Times New Roman" w:cs="Times New Roman"/>
          <w:color w:val="000000" w:themeColor="text1"/>
          <w:sz w:val="24"/>
          <w:szCs w:val="24"/>
        </w:rPr>
        <w:t>ническо общежитие обхваща</w:t>
      </w:r>
      <w:r w:rsidRPr="00481CD3">
        <w:rPr>
          <w:rFonts w:ascii="Times New Roman" w:hAnsi="Times New Roman" w:cs="Times New Roman"/>
          <w:color w:val="000000" w:themeColor="text1"/>
          <w:sz w:val="24"/>
          <w:szCs w:val="24"/>
        </w:rPr>
        <w:t xml:space="preserve"> 29 ученици. </w:t>
      </w:r>
    </w:p>
    <w:p w14:paraId="4366B6AA" w14:textId="77777777" w:rsidR="00D95D89" w:rsidRPr="00481CD3" w:rsidRDefault="00D95D89" w:rsidP="00D95D89">
      <w:pPr>
        <w:tabs>
          <w:tab w:val="left" w:pos="0"/>
        </w:tabs>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481CD3">
        <w:rPr>
          <w:rFonts w:ascii="Times New Roman" w:hAnsi="Times New Roman" w:cs="Times New Roman"/>
          <w:color w:val="000000" w:themeColor="text1"/>
          <w:sz w:val="24"/>
          <w:szCs w:val="24"/>
        </w:rPr>
        <w:t xml:space="preserve">ЦПЛР- Център за работа с деца </w:t>
      </w:r>
      <w:r>
        <w:rPr>
          <w:rFonts w:ascii="Times New Roman" w:hAnsi="Times New Roman" w:cs="Times New Roman"/>
          <w:color w:val="000000" w:themeColor="text1"/>
          <w:sz w:val="24"/>
          <w:szCs w:val="24"/>
        </w:rPr>
        <w:t xml:space="preserve">към </w:t>
      </w:r>
      <w:r w:rsidRPr="00481CD3">
        <w:rPr>
          <w:rFonts w:ascii="Times New Roman" w:hAnsi="Times New Roman" w:cs="Times New Roman"/>
          <w:color w:val="000000" w:themeColor="text1"/>
          <w:sz w:val="24"/>
          <w:szCs w:val="24"/>
        </w:rPr>
        <w:t xml:space="preserve">2024 г. </w:t>
      </w:r>
      <w:r>
        <w:rPr>
          <w:rFonts w:ascii="Times New Roman" w:hAnsi="Times New Roman" w:cs="Times New Roman"/>
          <w:color w:val="000000" w:themeColor="text1"/>
          <w:sz w:val="24"/>
          <w:szCs w:val="24"/>
        </w:rPr>
        <w:t>се посещава от</w:t>
      </w:r>
      <w:r w:rsidRPr="00481CD3">
        <w:rPr>
          <w:rFonts w:ascii="Times New Roman" w:hAnsi="Times New Roman" w:cs="Times New Roman"/>
          <w:color w:val="000000" w:themeColor="text1"/>
          <w:sz w:val="24"/>
          <w:szCs w:val="24"/>
        </w:rPr>
        <w:t xml:space="preserve"> 428 деца и ученици в 24 групи</w:t>
      </w:r>
      <w:r>
        <w:rPr>
          <w:rFonts w:ascii="Times New Roman" w:hAnsi="Times New Roman" w:cs="Times New Roman"/>
          <w:color w:val="000000" w:themeColor="text1"/>
          <w:sz w:val="24"/>
          <w:szCs w:val="24"/>
        </w:rPr>
        <w:t xml:space="preserve">, като някои от тях </w:t>
      </w:r>
      <w:r w:rsidRPr="00481CD3">
        <w:rPr>
          <w:rFonts w:ascii="Times New Roman" w:hAnsi="Times New Roman" w:cs="Times New Roman"/>
          <w:color w:val="000000" w:themeColor="text1"/>
          <w:sz w:val="24"/>
          <w:szCs w:val="24"/>
        </w:rPr>
        <w:t xml:space="preserve">участват в </w:t>
      </w:r>
      <w:r>
        <w:rPr>
          <w:rFonts w:ascii="Times New Roman" w:hAnsi="Times New Roman" w:cs="Times New Roman"/>
          <w:color w:val="000000" w:themeColor="text1"/>
          <w:sz w:val="24"/>
          <w:szCs w:val="24"/>
        </w:rPr>
        <w:t>повече от 1 група</w:t>
      </w:r>
      <w:r w:rsidRPr="00481CD3">
        <w:rPr>
          <w:rFonts w:ascii="Times New Roman" w:hAnsi="Times New Roman" w:cs="Times New Roman"/>
          <w:color w:val="000000" w:themeColor="text1"/>
          <w:sz w:val="24"/>
          <w:szCs w:val="24"/>
        </w:rPr>
        <w:t>.</w:t>
      </w:r>
    </w:p>
    <w:p w14:paraId="567A65D5" w14:textId="77777777" w:rsidR="00D95D89" w:rsidRDefault="00D95D89" w:rsidP="00D95D89">
      <w:pPr>
        <w:tabs>
          <w:tab w:val="left" w:pos="0"/>
        </w:tabs>
        <w:autoSpaceDE w:val="0"/>
        <w:autoSpaceDN w:val="0"/>
        <w:adjustRightInd w:val="0"/>
        <w:spacing w:after="0" w:line="240" w:lineRule="auto"/>
        <w:jc w:val="both"/>
        <w:rPr>
          <w:rFonts w:ascii="Times New Roman" w:hAnsi="Times New Roman" w:cs="Times New Roman"/>
          <w:color w:val="000000" w:themeColor="text1"/>
          <w:sz w:val="24"/>
          <w:szCs w:val="24"/>
        </w:rPr>
      </w:pPr>
      <w:r w:rsidRPr="001E19D6">
        <w:rPr>
          <w:rFonts w:ascii="Times New Roman" w:hAnsi="Times New Roman" w:cs="Times New Roman"/>
          <w:b/>
          <w:color w:val="000000" w:themeColor="text1"/>
          <w:sz w:val="24"/>
          <w:szCs w:val="24"/>
        </w:rPr>
        <w:tab/>
      </w:r>
      <w:r w:rsidRPr="001E19D6">
        <w:rPr>
          <w:rFonts w:ascii="Times New Roman" w:hAnsi="Times New Roman" w:cs="Times New Roman"/>
          <w:color w:val="000000" w:themeColor="text1"/>
          <w:sz w:val="24"/>
          <w:szCs w:val="24"/>
        </w:rPr>
        <w:t xml:space="preserve">Като цяло материално-техническата база в детските и учебни заведения на територията на община </w:t>
      </w:r>
      <w:r>
        <w:rPr>
          <w:rFonts w:ascii="Times New Roman" w:hAnsi="Times New Roman" w:cs="Times New Roman"/>
          <w:color w:val="000000" w:themeColor="text1"/>
          <w:sz w:val="24"/>
          <w:szCs w:val="24"/>
        </w:rPr>
        <w:t>Генерал Тошево</w:t>
      </w:r>
      <w:r w:rsidRPr="001E19D6">
        <w:rPr>
          <w:rFonts w:ascii="Times New Roman" w:hAnsi="Times New Roman" w:cs="Times New Roman"/>
          <w:color w:val="000000" w:themeColor="text1"/>
          <w:sz w:val="24"/>
          <w:szCs w:val="24"/>
        </w:rPr>
        <w:t xml:space="preserve"> е добро и осигурява здравословна и безопасна среда за провеждане на учебно – възпитателния процес. </w:t>
      </w:r>
    </w:p>
    <w:p w14:paraId="30A1808F" w14:textId="6DE23ACB" w:rsidR="00D95D89" w:rsidRDefault="00D95D89" w:rsidP="00D95D89">
      <w:pPr>
        <w:spacing w:after="0" w:line="240" w:lineRule="auto"/>
        <w:ind w:right="-22"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Извършени са</w:t>
      </w:r>
      <w:r w:rsidRPr="00EF46CB">
        <w:rPr>
          <w:rFonts w:ascii="Times New Roman" w:hAnsi="Times New Roman" w:cs="Times New Roman"/>
          <w:color w:val="000000" w:themeColor="text1"/>
          <w:sz w:val="24"/>
          <w:szCs w:val="24"/>
        </w:rPr>
        <w:t xml:space="preserve"> цялостни ремонти на отоплителните инсталации на детска градина „Пролет“ и детска ясла „Радост“, </w:t>
      </w:r>
      <w:r>
        <w:rPr>
          <w:rFonts w:ascii="Times New Roman" w:hAnsi="Times New Roman" w:cs="Times New Roman"/>
          <w:color w:val="000000" w:themeColor="text1"/>
          <w:sz w:val="24"/>
          <w:szCs w:val="24"/>
        </w:rPr>
        <w:t xml:space="preserve">а в Детска градина „Първи юни“ </w:t>
      </w:r>
      <w:r w:rsidRPr="00EF46CB">
        <w:rPr>
          <w:rFonts w:ascii="Times New Roman" w:hAnsi="Times New Roman" w:cs="Times New Roman"/>
          <w:color w:val="000000" w:themeColor="text1"/>
          <w:sz w:val="24"/>
          <w:szCs w:val="24"/>
        </w:rPr>
        <w:t>е обособено помещ</w:t>
      </w:r>
      <w:r>
        <w:rPr>
          <w:rFonts w:ascii="Times New Roman" w:hAnsi="Times New Roman" w:cs="Times New Roman"/>
          <w:color w:val="000000" w:themeColor="text1"/>
          <w:sz w:val="24"/>
          <w:szCs w:val="24"/>
        </w:rPr>
        <w:t>ение за общи срещи и занимания. Закупени са</w:t>
      </w:r>
      <w:r w:rsidRPr="00EF46CB">
        <w:rPr>
          <w:rFonts w:ascii="Times New Roman" w:hAnsi="Times New Roman" w:cs="Times New Roman"/>
          <w:color w:val="000000" w:themeColor="text1"/>
          <w:sz w:val="24"/>
          <w:szCs w:val="24"/>
        </w:rPr>
        <w:t xml:space="preserve"> нови детски съоръжения за селата Писарово, Бежаново, Чернооково, Малина, Дъбовик, Пчеларово, Горица, Петлешков</w:t>
      </w:r>
      <w:r>
        <w:rPr>
          <w:rFonts w:ascii="Times New Roman" w:hAnsi="Times New Roman" w:cs="Times New Roman"/>
          <w:color w:val="000000" w:themeColor="text1"/>
          <w:sz w:val="24"/>
          <w:szCs w:val="24"/>
        </w:rPr>
        <w:t>о, Зограф, ДГ с. Красен, изграден е и</w:t>
      </w:r>
      <w:r w:rsidRPr="00EF46CB">
        <w:rPr>
          <w:rFonts w:ascii="Times New Roman" w:hAnsi="Times New Roman" w:cs="Times New Roman"/>
          <w:color w:val="000000" w:themeColor="text1"/>
          <w:sz w:val="24"/>
          <w:szCs w:val="24"/>
        </w:rPr>
        <w:t xml:space="preserve"> скейтпарк в градски парк .</w:t>
      </w:r>
    </w:p>
    <w:p w14:paraId="3ECDC22B" w14:textId="77777777" w:rsidR="00D95D89" w:rsidRDefault="00D95D89" w:rsidP="00D95D89">
      <w:pPr>
        <w:spacing w:after="0" w:line="240" w:lineRule="auto"/>
        <w:ind w:right="-22"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Община Генерал Тошево спазва</w:t>
      </w:r>
      <w:r w:rsidRPr="00F74B4A">
        <w:rPr>
          <w:rFonts w:ascii="Times New Roman" w:hAnsi="Times New Roman" w:cs="Times New Roman"/>
          <w:color w:val="000000" w:themeColor="text1"/>
          <w:sz w:val="24"/>
          <w:szCs w:val="24"/>
        </w:rPr>
        <w:t xml:space="preserve"> традиция</w:t>
      </w:r>
      <w:r>
        <w:rPr>
          <w:rFonts w:ascii="Times New Roman" w:hAnsi="Times New Roman" w:cs="Times New Roman"/>
          <w:color w:val="000000" w:themeColor="text1"/>
          <w:sz w:val="24"/>
          <w:szCs w:val="24"/>
        </w:rPr>
        <w:t>та си по присъждане на годишни</w:t>
      </w:r>
      <w:r w:rsidRPr="00F74B4A">
        <w:rPr>
          <w:rFonts w:ascii="Times New Roman" w:hAnsi="Times New Roman" w:cs="Times New Roman"/>
          <w:color w:val="000000" w:themeColor="text1"/>
          <w:sz w:val="24"/>
          <w:szCs w:val="24"/>
        </w:rPr>
        <w:t xml:space="preserve"> награди в областта на образованието, науката и изкуствата в навечерието на 24 май. </w:t>
      </w:r>
    </w:p>
    <w:p w14:paraId="769ECBC0" w14:textId="77777777" w:rsidR="00D95D89" w:rsidRDefault="00D95D89" w:rsidP="00D95D89">
      <w:pPr>
        <w:spacing w:after="0" w:line="240" w:lineRule="auto"/>
        <w:ind w:right="-22" w:firstLine="708"/>
        <w:jc w:val="both"/>
        <w:rPr>
          <w:rFonts w:ascii="Times New Roman" w:hAnsi="Times New Roman" w:cs="Times New Roman"/>
          <w:color w:val="000000" w:themeColor="text1"/>
          <w:sz w:val="24"/>
          <w:szCs w:val="24"/>
        </w:rPr>
      </w:pPr>
      <w:r w:rsidRPr="00F74B4A">
        <w:rPr>
          <w:rFonts w:ascii="Times New Roman" w:hAnsi="Times New Roman" w:cs="Times New Roman"/>
          <w:color w:val="000000" w:themeColor="text1"/>
          <w:sz w:val="24"/>
          <w:szCs w:val="24"/>
        </w:rPr>
        <w:t>Всяка година кметът на общината н</w:t>
      </w:r>
      <w:r>
        <w:rPr>
          <w:rFonts w:ascii="Times New Roman" w:hAnsi="Times New Roman" w:cs="Times New Roman"/>
          <w:color w:val="000000" w:themeColor="text1"/>
          <w:sz w:val="24"/>
          <w:szCs w:val="24"/>
        </w:rPr>
        <w:t>аграждава съгласно утвърдени</w:t>
      </w:r>
      <w:r w:rsidRPr="00F74B4A">
        <w:rPr>
          <w:rFonts w:ascii="Times New Roman" w:hAnsi="Times New Roman" w:cs="Times New Roman"/>
          <w:color w:val="000000" w:themeColor="text1"/>
          <w:sz w:val="24"/>
          <w:szCs w:val="24"/>
        </w:rPr>
        <w:t xml:space="preserve"> правила изявени ученици, учители и дейци на </w:t>
      </w:r>
      <w:r>
        <w:rPr>
          <w:rFonts w:ascii="Times New Roman" w:hAnsi="Times New Roman" w:cs="Times New Roman"/>
          <w:color w:val="000000" w:themeColor="text1"/>
          <w:sz w:val="24"/>
          <w:szCs w:val="24"/>
        </w:rPr>
        <w:t>науката, културата и изкуствата.</w:t>
      </w:r>
      <w:r w:rsidRPr="00F74B4A">
        <w:rPr>
          <w:rFonts w:ascii="Times New Roman" w:hAnsi="Times New Roman" w:cs="Times New Roman"/>
          <w:color w:val="000000" w:themeColor="text1"/>
          <w:sz w:val="24"/>
          <w:szCs w:val="24"/>
        </w:rPr>
        <w:t xml:space="preserve"> </w:t>
      </w:r>
    </w:p>
    <w:p w14:paraId="44FB86AD" w14:textId="77777777" w:rsidR="00D95D89" w:rsidRDefault="00D95D89" w:rsidP="00D95D89">
      <w:pPr>
        <w:spacing w:after="0" w:line="240" w:lineRule="auto"/>
        <w:ind w:right="-22"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Продължава</w:t>
      </w:r>
      <w:r w:rsidRPr="00F74B4A">
        <w:rPr>
          <w:rFonts w:ascii="Times New Roman" w:hAnsi="Times New Roman" w:cs="Times New Roman"/>
          <w:color w:val="000000" w:themeColor="text1"/>
          <w:sz w:val="24"/>
          <w:szCs w:val="24"/>
        </w:rPr>
        <w:t xml:space="preserve"> прилагането </w:t>
      </w:r>
      <w:r>
        <w:rPr>
          <w:rFonts w:ascii="Times New Roman" w:hAnsi="Times New Roman" w:cs="Times New Roman"/>
          <w:color w:val="000000" w:themeColor="text1"/>
          <w:sz w:val="24"/>
          <w:szCs w:val="24"/>
        </w:rPr>
        <w:t xml:space="preserve">и </w:t>
      </w:r>
      <w:r w:rsidRPr="00F74B4A">
        <w:rPr>
          <w:rFonts w:ascii="Times New Roman" w:hAnsi="Times New Roman" w:cs="Times New Roman"/>
          <w:color w:val="000000" w:themeColor="text1"/>
          <w:sz w:val="24"/>
          <w:szCs w:val="24"/>
        </w:rPr>
        <w:t>на Наредбата за отпускане на стипендии на ст</w:t>
      </w:r>
      <w:r>
        <w:rPr>
          <w:rFonts w:ascii="Times New Roman" w:hAnsi="Times New Roman" w:cs="Times New Roman"/>
          <w:color w:val="000000" w:themeColor="text1"/>
          <w:sz w:val="24"/>
          <w:szCs w:val="24"/>
        </w:rPr>
        <w:t>уденти от община Генерал Тошево</w:t>
      </w:r>
      <w:r w:rsidRPr="00F74B4A">
        <w:rPr>
          <w:rFonts w:ascii="Times New Roman" w:hAnsi="Times New Roman" w:cs="Times New Roman"/>
          <w:color w:val="000000" w:themeColor="text1"/>
          <w:sz w:val="24"/>
          <w:szCs w:val="24"/>
        </w:rPr>
        <w:t xml:space="preserve">, като към момента </w:t>
      </w:r>
      <w:r>
        <w:rPr>
          <w:rFonts w:ascii="Times New Roman" w:hAnsi="Times New Roman" w:cs="Times New Roman"/>
          <w:color w:val="000000" w:themeColor="text1"/>
          <w:sz w:val="24"/>
          <w:szCs w:val="24"/>
        </w:rPr>
        <w:t>има</w:t>
      </w:r>
      <w:r w:rsidRPr="00F74B4A">
        <w:rPr>
          <w:rFonts w:ascii="Times New Roman" w:hAnsi="Times New Roman" w:cs="Times New Roman"/>
          <w:color w:val="000000" w:themeColor="text1"/>
          <w:sz w:val="24"/>
          <w:szCs w:val="24"/>
        </w:rPr>
        <w:t xml:space="preserve"> трима стипендианти.</w:t>
      </w:r>
    </w:p>
    <w:p w14:paraId="006A737E" w14:textId="77777777" w:rsidR="00D95D89" w:rsidRPr="000500A6" w:rsidRDefault="00D95D89" w:rsidP="00D95D89">
      <w:pPr>
        <w:autoSpaceDE w:val="0"/>
        <w:autoSpaceDN w:val="0"/>
        <w:adjustRightInd w:val="0"/>
        <w:spacing w:after="0" w:line="240" w:lineRule="auto"/>
        <w:ind w:firstLine="706"/>
        <w:jc w:val="both"/>
        <w:rPr>
          <w:rFonts w:ascii="Times New Roman" w:eastAsia="Times New Roman" w:hAnsi="Times New Roman" w:cs="Times New Roman"/>
          <w:sz w:val="24"/>
          <w:szCs w:val="24"/>
        </w:rPr>
      </w:pPr>
      <w:r w:rsidRPr="000500A6">
        <w:rPr>
          <w:rFonts w:ascii="Times New Roman" w:eastAsia="Times New Roman" w:hAnsi="Times New Roman" w:cs="Times New Roman"/>
          <w:sz w:val="24"/>
          <w:szCs w:val="24"/>
        </w:rPr>
        <w:t xml:space="preserve">Сферата на образованието в община </w:t>
      </w:r>
      <w:r>
        <w:rPr>
          <w:rFonts w:ascii="Times New Roman" w:eastAsia="Times New Roman" w:hAnsi="Times New Roman" w:cs="Times New Roman"/>
          <w:sz w:val="24"/>
          <w:szCs w:val="24"/>
        </w:rPr>
        <w:t>Генерал Тошево</w:t>
      </w:r>
      <w:r w:rsidRPr="000500A6">
        <w:rPr>
          <w:rFonts w:ascii="Times New Roman" w:eastAsia="Times New Roman" w:hAnsi="Times New Roman" w:cs="Times New Roman"/>
          <w:sz w:val="24"/>
          <w:szCs w:val="24"/>
        </w:rPr>
        <w:t xml:space="preserve"> като цяло е обезпечена с квалифицирани кадри. Няма нередовни учители. Няма недостиг на специалисти по отделните дисциплини. Проблем в селата е редуцираният щат, който не позволява всеки учебен предмет да се преподава от специалист. В общината са налице достатъчен брой учители по отделните предмети, с висше и полувисше образование и съответната квалификация. </w:t>
      </w:r>
    </w:p>
    <w:p w14:paraId="0EDD57AF" w14:textId="77777777" w:rsidR="00D95D89" w:rsidRPr="000500A6" w:rsidRDefault="00D95D89" w:rsidP="00D95D89">
      <w:pPr>
        <w:autoSpaceDE w:val="0"/>
        <w:autoSpaceDN w:val="0"/>
        <w:adjustRightInd w:val="0"/>
        <w:spacing w:after="0" w:line="240" w:lineRule="auto"/>
        <w:ind w:firstLine="706"/>
        <w:jc w:val="both"/>
        <w:rPr>
          <w:rFonts w:ascii="Times New Roman" w:eastAsia="Times New Roman" w:hAnsi="Times New Roman" w:cs="Times New Roman"/>
          <w:sz w:val="24"/>
          <w:szCs w:val="24"/>
        </w:rPr>
      </w:pPr>
      <w:r w:rsidRPr="000500A6">
        <w:rPr>
          <w:rFonts w:ascii="Times New Roman" w:eastAsia="Times New Roman" w:hAnsi="Times New Roman" w:cs="Times New Roman"/>
          <w:sz w:val="24"/>
          <w:szCs w:val="24"/>
        </w:rPr>
        <w:t>Наличието на квалифицирани преподавателски кадри в достатъчна степен е силна страна за общината, което е едно от условията за постигане на добри резултати при подготовката на учащите в системата на средното образование. Учителите имат възможност да повишават квалификацията си чрез участие в обучителни курсове и семинари.</w:t>
      </w:r>
    </w:p>
    <w:p w14:paraId="3ECB18CE" w14:textId="77777777" w:rsidR="00D95D89" w:rsidRDefault="00D95D89" w:rsidP="00FA6E2E">
      <w:pPr>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t xml:space="preserve">Закриването на образователни институции, особено в малки населени места, заедно с други фактори, като социални и семейни причини, негативно отношение към учебния процес и липса на мотивация, трудности при усвояването на учебния материал и др., рефлектира и в значителен дял на преждевременно напусналите образование и обучение. </w:t>
      </w:r>
    </w:p>
    <w:p w14:paraId="5C797CCF" w14:textId="77777777" w:rsidR="00D95D89" w:rsidRPr="000500A6" w:rsidRDefault="00D95D89" w:rsidP="00D95D89">
      <w:pPr>
        <w:autoSpaceDE w:val="0"/>
        <w:autoSpaceDN w:val="0"/>
        <w:adjustRightInd w:val="0"/>
        <w:spacing w:after="0" w:line="240" w:lineRule="auto"/>
        <w:ind w:firstLine="706"/>
        <w:jc w:val="both"/>
        <w:rPr>
          <w:rFonts w:ascii="Times New Roman" w:eastAsia="Times New Roman" w:hAnsi="Times New Roman" w:cs="Times New Roman"/>
          <w:sz w:val="24"/>
          <w:szCs w:val="24"/>
        </w:rPr>
      </w:pPr>
      <w:r w:rsidRPr="000500A6">
        <w:rPr>
          <w:rFonts w:ascii="Times New Roman" w:eastAsia="Times New Roman" w:hAnsi="Times New Roman" w:cs="Times New Roman"/>
          <w:sz w:val="24"/>
          <w:szCs w:val="24"/>
        </w:rPr>
        <w:lastRenderedPageBreak/>
        <w:t>Предвид негативните демографски тенденции за страната, нивото на образователните характеристики на населението е ключова предпоставка за качеството на човешкия ресурс. Тенденциите, които ще окажат влияние върху сектора на образованието през следващите години отразяват основните изисквания за равнопоставен достъп до качествено образование на всички равнища и за всички социални групи и по-добро обвързване на образованието с науката и бизнеса, с търсените знания и умения.</w:t>
      </w:r>
    </w:p>
    <w:p w14:paraId="14EE987A" w14:textId="77777777" w:rsidR="008D74B6" w:rsidRPr="00825CC9" w:rsidRDefault="008D74B6" w:rsidP="007A32C5">
      <w:pPr>
        <w:autoSpaceDE w:val="0"/>
        <w:autoSpaceDN w:val="0"/>
        <w:adjustRightInd w:val="0"/>
        <w:spacing w:after="0" w:line="240" w:lineRule="auto"/>
        <w:ind w:firstLine="706"/>
        <w:jc w:val="both"/>
        <w:rPr>
          <w:rFonts w:ascii="Times New Roman" w:eastAsia="CIDFont+F1" w:hAnsi="Times New Roman"/>
          <w:sz w:val="24"/>
          <w:szCs w:val="24"/>
          <w:lang w:val="bg-BG"/>
        </w:rPr>
      </w:pPr>
      <w:r w:rsidRPr="00825CC9">
        <w:rPr>
          <w:rFonts w:ascii="Times New Roman" w:hAnsi="Times New Roman" w:cs="Times New Roman"/>
          <w:sz w:val="24"/>
          <w:szCs w:val="24"/>
        </w:rPr>
        <w:t>Професионалното обучение в по-голямата си част е съобразено със спецификата на местната икономика</w:t>
      </w:r>
      <w:r w:rsidRPr="00825CC9">
        <w:rPr>
          <w:rFonts w:ascii="Times New Roman" w:hAnsi="Times New Roman" w:cs="Times New Roman"/>
          <w:sz w:val="24"/>
          <w:szCs w:val="24"/>
          <w:lang w:val="bg-BG"/>
        </w:rPr>
        <w:t>, като</w:t>
      </w:r>
      <w:r w:rsidRPr="00825CC9">
        <w:rPr>
          <w:rFonts w:ascii="Times New Roman" w:hAnsi="Times New Roman" w:cs="Times New Roman"/>
          <w:sz w:val="24"/>
          <w:szCs w:val="24"/>
        </w:rPr>
        <w:t xml:space="preserve"> продължава да се търси по-тясно обвързване на </w:t>
      </w:r>
      <w:r w:rsidRPr="00825CC9">
        <w:rPr>
          <w:rFonts w:ascii="Times New Roman" w:hAnsi="Times New Roman" w:cs="Times New Roman"/>
          <w:sz w:val="24"/>
          <w:szCs w:val="24"/>
          <w:lang w:val="bg-BG"/>
        </w:rPr>
        <w:t>профилираните паралелки</w:t>
      </w:r>
      <w:r w:rsidRPr="00825CC9">
        <w:rPr>
          <w:rFonts w:ascii="Times New Roman" w:hAnsi="Times New Roman" w:cs="Times New Roman"/>
          <w:sz w:val="24"/>
          <w:szCs w:val="24"/>
        </w:rPr>
        <w:t xml:space="preserve"> с</w:t>
      </w:r>
      <w:r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 xml:space="preserve">икономическите приоритети на </w:t>
      </w:r>
      <w:r w:rsidRPr="00825CC9">
        <w:rPr>
          <w:rFonts w:ascii="Times New Roman" w:hAnsi="Times New Roman" w:cs="Times New Roman"/>
          <w:sz w:val="24"/>
          <w:szCs w:val="24"/>
          <w:lang w:val="bg-BG"/>
        </w:rPr>
        <w:t>общината и търсенето на пазара на труда. З</w:t>
      </w:r>
      <w:r w:rsidRPr="00825CC9">
        <w:rPr>
          <w:rFonts w:ascii="Times New Roman" w:eastAsia="CIDFont+F1" w:hAnsi="Times New Roman" w:cs="Times New Roman"/>
          <w:sz w:val="24"/>
          <w:szCs w:val="24"/>
        </w:rPr>
        <w:t>апазва</w:t>
      </w:r>
      <w:r w:rsidRPr="00825CC9">
        <w:rPr>
          <w:rFonts w:ascii="Times New Roman" w:eastAsia="CIDFont+F1" w:hAnsi="Times New Roman" w:cs="Times New Roman"/>
          <w:sz w:val="24"/>
          <w:szCs w:val="24"/>
          <w:lang w:val="bg-BG"/>
        </w:rPr>
        <w:t>нето на</w:t>
      </w:r>
      <w:r w:rsidRPr="00825CC9">
        <w:rPr>
          <w:rFonts w:ascii="Times New Roman" w:eastAsia="CIDFont+F1" w:hAnsi="Times New Roman" w:cs="Times New Roman"/>
          <w:sz w:val="24"/>
          <w:szCs w:val="24"/>
        </w:rPr>
        <w:t xml:space="preserve"> обучение по</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традиционни за училищата професии, въпреки затихването или закриването на определени</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производства</w:t>
      </w:r>
      <w:r w:rsidRPr="00825CC9">
        <w:rPr>
          <w:rFonts w:ascii="Times New Roman" w:eastAsia="CIDFont+F1" w:hAnsi="Times New Roman" w:cs="Times New Roman"/>
          <w:sz w:val="24"/>
          <w:szCs w:val="24"/>
          <w:lang w:val="bg-BG"/>
        </w:rPr>
        <w:t>, създава тр</w:t>
      </w:r>
      <w:r w:rsidRPr="00825CC9">
        <w:rPr>
          <w:rFonts w:ascii="Times New Roman" w:eastAsia="CIDFont+F1" w:hAnsi="Times New Roman" w:cs="Times New Roman"/>
          <w:sz w:val="24"/>
          <w:szCs w:val="24"/>
        </w:rPr>
        <w:t>удностите с намирането на работа и разминаване между придобитата</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 xml:space="preserve">квалификация и възможността за </w:t>
      </w:r>
      <w:r w:rsidRPr="00825CC9">
        <w:rPr>
          <w:rFonts w:ascii="Times New Roman" w:eastAsia="CIDFont+F1" w:hAnsi="Times New Roman" w:cs="Times New Roman"/>
          <w:sz w:val="24"/>
          <w:szCs w:val="24"/>
          <w:lang w:val="bg-BG"/>
        </w:rPr>
        <w:t xml:space="preserve">трудова </w:t>
      </w:r>
      <w:r w:rsidRPr="00825CC9">
        <w:rPr>
          <w:rFonts w:ascii="Times New Roman" w:eastAsia="CIDFont+F1" w:hAnsi="Times New Roman" w:cs="Times New Roman"/>
          <w:sz w:val="24"/>
          <w:szCs w:val="24"/>
        </w:rPr>
        <w:t>реализация</w:t>
      </w:r>
      <w:r w:rsidRPr="00825CC9">
        <w:rPr>
          <w:rFonts w:ascii="Times New Roman" w:eastAsia="CIDFont+F1" w:hAnsi="Times New Roman" w:cs="Times New Roman"/>
          <w:sz w:val="24"/>
          <w:szCs w:val="24"/>
          <w:lang w:val="bg-BG"/>
        </w:rPr>
        <w:t>. Това</w:t>
      </w:r>
      <w:r w:rsidRPr="00825CC9">
        <w:rPr>
          <w:rFonts w:ascii="Times New Roman" w:eastAsia="CIDFont+F1" w:hAnsi="Times New Roman" w:cs="Times New Roman"/>
          <w:sz w:val="24"/>
          <w:szCs w:val="24"/>
        </w:rPr>
        <w:t xml:space="preserve"> вод</w:t>
      </w:r>
      <w:r w:rsidRPr="00825CC9">
        <w:rPr>
          <w:rFonts w:ascii="Times New Roman" w:eastAsia="CIDFont+F1" w:hAnsi="Times New Roman" w:cs="Times New Roman"/>
          <w:sz w:val="24"/>
          <w:szCs w:val="24"/>
          <w:lang w:val="bg-BG"/>
        </w:rPr>
        <w:t>и</w:t>
      </w:r>
      <w:r w:rsidRPr="00825CC9">
        <w:rPr>
          <w:rFonts w:ascii="Times New Roman" w:eastAsia="CIDFont+F1" w:hAnsi="Times New Roman" w:cs="Times New Roman"/>
          <w:sz w:val="24"/>
          <w:szCs w:val="24"/>
        </w:rPr>
        <w:t xml:space="preserve"> до известен отлив от професионалното</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образование на част от младите хора</w:t>
      </w:r>
      <w:r w:rsidRPr="00825CC9">
        <w:rPr>
          <w:rFonts w:ascii="Times New Roman" w:eastAsia="CIDFont+F1" w:hAnsi="Times New Roman" w:cs="Times New Roman"/>
          <w:sz w:val="24"/>
          <w:szCs w:val="24"/>
          <w:lang w:val="bg-BG"/>
        </w:rPr>
        <w:t xml:space="preserve"> и търсене на възможности за учене и реализация извън границите на общината</w:t>
      </w:r>
      <w:r w:rsidRPr="00825CC9">
        <w:rPr>
          <w:rFonts w:ascii="Times New Roman" w:eastAsia="CIDFont+F1" w:hAnsi="Times New Roman" w:cs="Times New Roman"/>
          <w:sz w:val="24"/>
          <w:szCs w:val="24"/>
        </w:rPr>
        <w:t>.</w:t>
      </w:r>
    </w:p>
    <w:p w14:paraId="205C4E8C" w14:textId="77777777" w:rsidR="008D74B6" w:rsidRPr="00825CC9" w:rsidRDefault="008D74B6" w:rsidP="00BA225C">
      <w:pPr>
        <w:autoSpaceDE w:val="0"/>
        <w:autoSpaceDN w:val="0"/>
        <w:adjustRightInd w:val="0"/>
        <w:spacing w:after="0" w:line="240" w:lineRule="auto"/>
        <w:ind w:firstLine="706"/>
        <w:jc w:val="both"/>
        <w:rPr>
          <w:rFonts w:ascii="Times New Roman" w:eastAsia="CIDFont+F1" w:hAnsi="Times New Roman"/>
          <w:sz w:val="24"/>
          <w:szCs w:val="24"/>
          <w:lang w:val="bg-BG"/>
        </w:rPr>
      </w:pPr>
      <w:r w:rsidRPr="00825CC9">
        <w:rPr>
          <w:rFonts w:ascii="Times New Roman" w:eastAsia="CIDFont+F1" w:hAnsi="Times New Roman" w:cs="Times New Roman"/>
          <w:sz w:val="24"/>
          <w:szCs w:val="24"/>
        </w:rPr>
        <w:t>Оптимизирането на училищната</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мрежа следва да създаде предпоставки за финансиране на професионални училища, защитени професии, съобразно потребностите на</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общин</w:t>
      </w:r>
      <w:r w:rsidRPr="00825CC9">
        <w:rPr>
          <w:rFonts w:ascii="Times New Roman" w:eastAsia="CIDFont+F1" w:hAnsi="Times New Roman" w:cs="Times New Roman"/>
          <w:sz w:val="24"/>
          <w:szCs w:val="24"/>
          <w:lang w:val="bg-BG"/>
        </w:rPr>
        <w:t>а</w:t>
      </w:r>
      <w:r w:rsidRPr="00825CC9">
        <w:rPr>
          <w:rFonts w:ascii="Times New Roman" w:eastAsia="CIDFont+F1" w:hAnsi="Times New Roman" w:cs="Times New Roman"/>
          <w:sz w:val="24"/>
          <w:szCs w:val="24"/>
        </w:rPr>
        <w:t>т</w:t>
      </w:r>
      <w:r w:rsidRPr="00825CC9">
        <w:rPr>
          <w:rFonts w:ascii="Times New Roman" w:eastAsia="CIDFont+F1" w:hAnsi="Times New Roman" w:cs="Times New Roman"/>
          <w:sz w:val="24"/>
          <w:szCs w:val="24"/>
          <w:lang w:val="bg-BG"/>
        </w:rPr>
        <w:t>а</w:t>
      </w:r>
      <w:r w:rsidRPr="00825CC9">
        <w:rPr>
          <w:rFonts w:ascii="Times New Roman" w:eastAsia="CIDFont+F1" w:hAnsi="Times New Roman" w:cs="Times New Roman"/>
          <w:sz w:val="24"/>
          <w:szCs w:val="24"/>
        </w:rPr>
        <w:t>, както и с внедряване на обучение чрез работа (дуално</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 xml:space="preserve">обучение). </w:t>
      </w:r>
      <w:r w:rsidR="0021408E" w:rsidRPr="00825CC9">
        <w:rPr>
          <w:rFonts w:ascii="Times New Roman" w:eastAsia="CIDFont+F1" w:hAnsi="Times New Roman" w:cs="Times New Roman"/>
          <w:sz w:val="24"/>
          <w:szCs w:val="24"/>
          <w:lang w:val="bg-BG"/>
        </w:rPr>
        <w:t>Н</w:t>
      </w:r>
      <w:r w:rsidRPr="00825CC9">
        <w:rPr>
          <w:rFonts w:ascii="Times New Roman" w:eastAsia="CIDFont+F1" w:hAnsi="Times New Roman" w:cs="Times New Roman"/>
          <w:sz w:val="24"/>
          <w:szCs w:val="24"/>
        </w:rPr>
        <w:t>аложителни са мерки за стимулиране на обучението по търсените на пазара</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на труда професии, степен на квалификациите, съобразно степента на развитие на</w:t>
      </w:r>
      <w:r w:rsidRPr="00825CC9">
        <w:rPr>
          <w:rFonts w:ascii="Times New Roman" w:eastAsia="CIDFont+F1" w:hAnsi="Times New Roman" w:cs="Times New Roman"/>
          <w:sz w:val="24"/>
          <w:szCs w:val="24"/>
          <w:lang w:val="bg-BG"/>
        </w:rPr>
        <w:t xml:space="preserve"> местната</w:t>
      </w:r>
      <w:r w:rsidRPr="00825CC9">
        <w:rPr>
          <w:rFonts w:ascii="Times New Roman" w:eastAsia="CIDFont+F1" w:hAnsi="Times New Roman" w:cs="Times New Roman"/>
          <w:sz w:val="24"/>
          <w:szCs w:val="24"/>
        </w:rPr>
        <w:t xml:space="preserve"> икономика и заявените инвестиционни намерения, като продължава</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политиката за достъп до образование на учениците от специфични целеви групи.</w:t>
      </w:r>
    </w:p>
    <w:p w14:paraId="39DC7F03" w14:textId="5D6F59B2" w:rsidR="008D74B6" w:rsidRPr="00825CC9" w:rsidRDefault="008D74B6" w:rsidP="00BA225C">
      <w:pPr>
        <w:autoSpaceDE w:val="0"/>
        <w:autoSpaceDN w:val="0"/>
        <w:adjustRightInd w:val="0"/>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t>Важна тема засягаща професионалното образование е дуалното обучение, интересът към</w:t>
      </w:r>
      <w:r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тази форма на обучение с практика е изключително голям. Има тенденция за разширяване</w:t>
      </w:r>
      <w:r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на дуалното обучение у нас, но за целта са нужни промени, най-вече законодателни. Този</w:t>
      </w:r>
      <w:r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вид обучение засяга две групи лица – над 16 години, които са в образователната система, и</w:t>
      </w:r>
      <w:r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тези, които са на пазара на труда над 16 години.</w:t>
      </w:r>
      <w:r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Организирането на обучение чрез работа (дуално обучение) е възможност за повторно</w:t>
      </w:r>
      <w:r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включване на рано напусналите образователната система.</w:t>
      </w:r>
    </w:p>
    <w:p w14:paraId="13D0F1AF" w14:textId="51D48F41" w:rsidR="00FA6E2E" w:rsidRPr="00E80655" w:rsidRDefault="00FA6E2E" w:rsidP="00FA6E2E">
      <w:pPr>
        <w:tabs>
          <w:tab w:val="left" w:pos="0"/>
        </w:tabs>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bg-BG"/>
        </w:rPr>
        <w:tab/>
      </w:r>
      <w:r w:rsidRPr="00E80655">
        <w:rPr>
          <w:rFonts w:ascii="Times New Roman" w:hAnsi="Times New Roman" w:cs="Times New Roman"/>
          <w:color w:val="000000" w:themeColor="text1"/>
          <w:sz w:val="24"/>
          <w:szCs w:val="24"/>
        </w:rPr>
        <w:t xml:space="preserve">Община </w:t>
      </w:r>
      <w:r>
        <w:rPr>
          <w:rFonts w:ascii="Times New Roman" w:hAnsi="Times New Roman" w:cs="Times New Roman"/>
          <w:color w:val="000000" w:themeColor="text1"/>
          <w:sz w:val="24"/>
          <w:szCs w:val="24"/>
        </w:rPr>
        <w:t xml:space="preserve">Генерал Тошево </w:t>
      </w:r>
      <w:r w:rsidRPr="00E80655">
        <w:rPr>
          <w:rFonts w:ascii="Times New Roman" w:hAnsi="Times New Roman" w:cs="Times New Roman"/>
          <w:color w:val="000000" w:themeColor="text1"/>
          <w:sz w:val="24"/>
          <w:szCs w:val="24"/>
        </w:rPr>
        <w:t xml:space="preserve">съвместно с образователните институции организират извънкласни и извънучилищни дейности, които имат съществена роля за засилване на интереса на учениците към образователно-възпитателния процес и намаляване риска от отпадане от училище. Целта е да се осмисли свободното време на учащите се чрез форми и дейности, подпомагащи интелектуалното, духовното, нравственото и физическото им израстване, които развиват творческите им интереси и възможности. Спомагат за формирането им на граждански ангажирани личности, приобщени към ценностите на демократичното общество и са форма на превенция на рисково поведение и промоция на здраве чрез здравното и гражданското образование. </w:t>
      </w:r>
    </w:p>
    <w:p w14:paraId="5B99937D" w14:textId="77777777" w:rsidR="008D74B6" w:rsidRDefault="008D74B6" w:rsidP="0013513E">
      <w:pPr>
        <w:autoSpaceDE w:val="0"/>
        <w:autoSpaceDN w:val="0"/>
        <w:adjustRightInd w:val="0"/>
        <w:spacing w:after="0" w:line="240" w:lineRule="auto"/>
        <w:ind w:firstLine="706"/>
        <w:jc w:val="both"/>
        <w:rPr>
          <w:rFonts w:ascii="Times New Roman" w:hAnsi="Times New Roman" w:cs="Times New Roman"/>
          <w:sz w:val="24"/>
          <w:szCs w:val="24"/>
          <w:lang w:val="bg-BG"/>
        </w:rPr>
      </w:pPr>
      <w:r w:rsidRPr="00825CC9">
        <w:rPr>
          <w:rFonts w:ascii="Times New Roman" w:hAnsi="Times New Roman" w:cs="Times New Roman"/>
          <w:sz w:val="24"/>
          <w:szCs w:val="24"/>
        </w:rPr>
        <w:t xml:space="preserve">Сериозен проблем, характеризиращ квалификацията на човешките ресурси в страната, е ниското ниво на компютърни и цифрови умения, което препятства широкото използване на ИКТ и базираните на тях услуги и постигането на цифров растеж. През последните години се правят опити за навлизане на модерните технологии в учебния процес, но </w:t>
      </w:r>
      <w:r w:rsidRPr="00825CC9">
        <w:rPr>
          <w:rFonts w:ascii="Times New Roman" w:hAnsi="Times New Roman" w:cs="Times New Roman"/>
          <w:sz w:val="24"/>
          <w:szCs w:val="24"/>
          <w:lang w:val="bg-BG"/>
        </w:rPr>
        <w:t>резултатът</w:t>
      </w:r>
      <w:r w:rsidRPr="00825CC9">
        <w:rPr>
          <w:rFonts w:ascii="Times New Roman" w:hAnsi="Times New Roman" w:cs="Times New Roman"/>
          <w:sz w:val="24"/>
          <w:szCs w:val="24"/>
        </w:rPr>
        <w:t xml:space="preserve"> е противоречив. </w:t>
      </w:r>
      <w:r w:rsidRPr="00825CC9">
        <w:rPr>
          <w:rFonts w:ascii="Times New Roman" w:hAnsi="Times New Roman" w:cs="Times New Roman"/>
          <w:sz w:val="24"/>
          <w:szCs w:val="24"/>
          <w:lang w:val="bg-BG"/>
        </w:rPr>
        <w:t xml:space="preserve">Кризата с </w:t>
      </w:r>
      <w:r w:rsidRPr="00825CC9">
        <w:rPr>
          <w:rFonts w:ascii="Times New Roman" w:hAnsi="Times New Roman" w:cs="Times New Roman"/>
          <w:sz w:val="24"/>
          <w:szCs w:val="24"/>
        </w:rPr>
        <w:t>COVID</w:t>
      </w:r>
      <w:r w:rsidRPr="00825CC9">
        <w:rPr>
          <w:rFonts w:ascii="Times New Roman" w:hAnsi="Times New Roman" w:cs="Times New Roman"/>
          <w:sz w:val="24"/>
          <w:szCs w:val="24"/>
          <w:lang w:val="bg-BG"/>
        </w:rPr>
        <w:t>-</w:t>
      </w:r>
      <w:r w:rsidRPr="00825CC9">
        <w:rPr>
          <w:rFonts w:ascii="Times New Roman" w:hAnsi="Times New Roman" w:cs="Times New Roman"/>
          <w:sz w:val="24"/>
          <w:szCs w:val="24"/>
        </w:rPr>
        <w:t>19</w:t>
      </w:r>
      <w:r w:rsidRPr="00825CC9">
        <w:rPr>
          <w:rFonts w:ascii="Times New Roman" w:hAnsi="Times New Roman" w:cs="Times New Roman"/>
          <w:sz w:val="24"/>
          <w:szCs w:val="24"/>
          <w:lang w:val="bg-BG"/>
        </w:rPr>
        <w:t xml:space="preserve"> принуди учителите и учениците да се пренастроят бързо към дистанционна форма на обучение. Това доказва необходимостта от</w:t>
      </w:r>
      <w:r w:rsidRPr="00825CC9">
        <w:rPr>
          <w:rFonts w:ascii="Times New Roman" w:hAnsi="Times New Roman" w:cs="Times New Roman"/>
          <w:sz w:val="24"/>
          <w:szCs w:val="24"/>
        </w:rPr>
        <w:t xml:space="preserve"> интервенции на всички нива на образователната система</w:t>
      </w:r>
      <w:r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rPr>
        <w:t xml:space="preserve">за повишаване на цифровата грамотност на </w:t>
      </w:r>
      <w:r w:rsidRPr="00825CC9">
        <w:rPr>
          <w:rFonts w:ascii="Times New Roman" w:hAnsi="Times New Roman" w:cs="Times New Roman"/>
          <w:sz w:val="24"/>
          <w:szCs w:val="24"/>
          <w:lang w:val="bg-BG"/>
        </w:rPr>
        <w:t>учениците</w:t>
      </w:r>
      <w:r w:rsidRPr="00825CC9">
        <w:rPr>
          <w:rFonts w:ascii="Times New Roman" w:hAnsi="Times New Roman" w:cs="Times New Roman"/>
          <w:sz w:val="24"/>
          <w:szCs w:val="24"/>
        </w:rPr>
        <w:t xml:space="preserve"> и избягване на т</w:t>
      </w:r>
      <w:r w:rsidRPr="00825CC9">
        <w:rPr>
          <w:rFonts w:ascii="Times New Roman" w:hAnsi="Times New Roman" w:cs="Times New Roman"/>
          <w:sz w:val="24"/>
          <w:szCs w:val="24"/>
          <w:lang w:val="bg-BG"/>
        </w:rPr>
        <w:t>ака нареченото</w:t>
      </w:r>
      <w:r w:rsidRPr="00825CC9">
        <w:rPr>
          <w:rFonts w:ascii="Times New Roman" w:hAnsi="Times New Roman" w:cs="Times New Roman"/>
          <w:sz w:val="24"/>
          <w:szCs w:val="24"/>
        </w:rPr>
        <w:t xml:space="preserve"> цифрово изключване.</w:t>
      </w:r>
    </w:p>
    <w:p w14:paraId="79126697" w14:textId="70FB2F39" w:rsidR="00FA6E2E" w:rsidRPr="00E80655" w:rsidRDefault="00FA6E2E" w:rsidP="00FA6E2E">
      <w:pPr>
        <w:tabs>
          <w:tab w:val="left" w:pos="0"/>
        </w:tabs>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bg-BG"/>
        </w:rPr>
        <w:tab/>
      </w:r>
      <w:r w:rsidRPr="00E80655">
        <w:rPr>
          <w:rFonts w:ascii="Times New Roman" w:hAnsi="Times New Roman" w:cs="Times New Roman"/>
          <w:color w:val="000000" w:themeColor="text1"/>
          <w:sz w:val="24"/>
          <w:szCs w:val="24"/>
        </w:rPr>
        <w:t xml:space="preserve"> </w:t>
      </w:r>
    </w:p>
    <w:p w14:paraId="533D7DDD" w14:textId="77777777" w:rsidR="00FA6E2E" w:rsidRPr="00FA6E2E" w:rsidRDefault="00FA6E2E" w:rsidP="0013513E">
      <w:pPr>
        <w:autoSpaceDE w:val="0"/>
        <w:autoSpaceDN w:val="0"/>
        <w:adjustRightInd w:val="0"/>
        <w:spacing w:after="0" w:line="240" w:lineRule="auto"/>
        <w:ind w:firstLine="706"/>
        <w:jc w:val="both"/>
        <w:rPr>
          <w:rFonts w:ascii="Times New Roman" w:hAnsi="Times New Roman" w:cs="Times New Roman"/>
          <w:sz w:val="24"/>
          <w:szCs w:val="24"/>
          <w:lang w:val="bg-BG"/>
        </w:rPr>
      </w:pPr>
    </w:p>
    <w:p w14:paraId="2DBC035E" w14:textId="77777777" w:rsidR="008D74B6" w:rsidRPr="00825CC9" w:rsidRDefault="008D74B6" w:rsidP="00005A9B">
      <w:pPr>
        <w:autoSpaceDE w:val="0"/>
        <w:autoSpaceDN w:val="0"/>
        <w:adjustRightInd w:val="0"/>
        <w:spacing w:before="120"/>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lastRenderedPageBreak/>
        <w:t>2.4. Здравеопазване</w:t>
      </w:r>
    </w:p>
    <w:p w14:paraId="20DA08A3" w14:textId="218A769E" w:rsidR="00445AC8" w:rsidRPr="00445AC8" w:rsidRDefault="00445AC8" w:rsidP="00445AC8">
      <w:pPr>
        <w:spacing w:after="0" w:line="240" w:lineRule="auto"/>
        <w:ind w:firstLine="706"/>
        <w:jc w:val="both"/>
        <w:rPr>
          <w:rFonts w:ascii="Times New Roman" w:hAnsi="Times New Roman" w:cs="Times New Roman"/>
          <w:sz w:val="24"/>
          <w:szCs w:val="24"/>
          <w:lang w:val="ru-RU"/>
        </w:rPr>
      </w:pPr>
      <w:r w:rsidRPr="00445AC8">
        <w:rPr>
          <w:rFonts w:ascii="Times New Roman" w:hAnsi="Times New Roman" w:cs="Times New Roman"/>
          <w:sz w:val="24"/>
          <w:szCs w:val="24"/>
          <w:lang w:val="ru-RU"/>
        </w:rPr>
        <w:t>Здравното и медицинско обслужване на населението в община</w:t>
      </w:r>
      <w:r>
        <w:rPr>
          <w:rFonts w:ascii="Times New Roman" w:hAnsi="Times New Roman" w:cs="Times New Roman"/>
          <w:sz w:val="24"/>
          <w:szCs w:val="24"/>
          <w:lang w:val="ru-RU"/>
        </w:rPr>
        <w:t xml:space="preserve"> Генерал Тошево към</w:t>
      </w:r>
      <w:r w:rsidRPr="00445AC8">
        <w:rPr>
          <w:rFonts w:ascii="Times New Roman" w:hAnsi="Times New Roman" w:cs="Times New Roman"/>
          <w:sz w:val="24"/>
          <w:szCs w:val="24"/>
          <w:lang w:val="ru-RU"/>
        </w:rPr>
        <w:t xml:space="preserve"> 20</w:t>
      </w:r>
      <w:r>
        <w:rPr>
          <w:rFonts w:ascii="Times New Roman" w:hAnsi="Times New Roman" w:cs="Times New Roman"/>
          <w:sz w:val="24"/>
          <w:szCs w:val="24"/>
          <w:lang w:val="ru-RU"/>
        </w:rPr>
        <w:t>2</w:t>
      </w:r>
      <w:r w:rsidR="00E669A0">
        <w:rPr>
          <w:rFonts w:ascii="Times New Roman" w:hAnsi="Times New Roman" w:cs="Times New Roman"/>
          <w:sz w:val="24"/>
          <w:szCs w:val="24"/>
          <w:lang w:val="ru-RU"/>
        </w:rPr>
        <w:t>4</w:t>
      </w:r>
      <w:r w:rsidRPr="00445AC8">
        <w:rPr>
          <w:rFonts w:ascii="Times New Roman" w:hAnsi="Times New Roman" w:cs="Times New Roman"/>
          <w:sz w:val="24"/>
          <w:szCs w:val="24"/>
          <w:lang w:val="ru-RU"/>
        </w:rPr>
        <w:t xml:space="preserve"> г. се осъществява от МБАЛ </w:t>
      </w:r>
      <w:r w:rsidRPr="00825CC9">
        <w:rPr>
          <w:rFonts w:ascii="Times New Roman" w:hAnsi="Times New Roman" w:cs="Times New Roman"/>
          <w:sz w:val="24"/>
          <w:szCs w:val="24"/>
          <w:lang w:val="ru-RU"/>
        </w:rPr>
        <w:t>в гр. Добрич</w:t>
      </w:r>
      <w:r>
        <w:rPr>
          <w:rFonts w:ascii="Times New Roman" w:hAnsi="Times New Roman" w:cs="Times New Roman"/>
          <w:sz w:val="24"/>
          <w:szCs w:val="24"/>
          <w:lang w:val="ru-RU"/>
        </w:rPr>
        <w:t>,</w:t>
      </w:r>
      <w:r w:rsidRPr="00445AC8">
        <w:rPr>
          <w:rFonts w:ascii="Times New Roman" w:hAnsi="Times New Roman" w:cs="Times New Roman"/>
          <w:sz w:val="24"/>
          <w:szCs w:val="24"/>
          <w:lang w:val="ru-RU"/>
        </w:rPr>
        <w:t xml:space="preserve"> „Медицински център-І Генерал Тошево” и Ц</w:t>
      </w:r>
      <w:r>
        <w:rPr>
          <w:rFonts w:ascii="Times New Roman" w:hAnsi="Times New Roman" w:cs="Times New Roman"/>
          <w:sz w:val="24"/>
          <w:szCs w:val="24"/>
          <w:lang w:val="ru-RU"/>
        </w:rPr>
        <w:t>ентър за спешна медицинска помощ</w:t>
      </w:r>
      <w:r w:rsidRPr="00445AC8">
        <w:rPr>
          <w:rFonts w:ascii="Times New Roman" w:hAnsi="Times New Roman" w:cs="Times New Roman"/>
          <w:sz w:val="24"/>
          <w:szCs w:val="24"/>
          <w:lang w:val="ru-RU"/>
        </w:rPr>
        <w:t xml:space="preserve">. </w:t>
      </w:r>
    </w:p>
    <w:p w14:paraId="678A26BC" w14:textId="77777777" w:rsidR="00445AC8" w:rsidRDefault="00D12CCC" w:rsidP="0059588D">
      <w:pPr>
        <w:spacing w:after="0" w:line="240" w:lineRule="auto"/>
        <w:ind w:firstLine="706"/>
        <w:jc w:val="both"/>
        <w:rPr>
          <w:rFonts w:ascii="Times New Roman" w:hAnsi="Times New Roman" w:cs="Times New Roman"/>
          <w:sz w:val="24"/>
          <w:szCs w:val="24"/>
          <w:lang w:val="ru-RU"/>
        </w:rPr>
      </w:pPr>
      <w:r w:rsidRPr="00825CC9">
        <w:rPr>
          <w:rFonts w:ascii="Times New Roman" w:hAnsi="Times New Roman" w:cs="Times New Roman"/>
          <w:sz w:val="24"/>
          <w:szCs w:val="24"/>
          <w:lang w:val="ru-RU"/>
        </w:rPr>
        <w:t xml:space="preserve">Болничната помощ се осъществява </w:t>
      </w:r>
      <w:r w:rsidR="00445AC8">
        <w:rPr>
          <w:rFonts w:ascii="Times New Roman" w:hAnsi="Times New Roman" w:cs="Times New Roman"/>
          <w:sz w:val="24"/>
          <w:szCs w:val="24"/>
          <w:lang w:val="ru-RU"/>
        </w:rPr>
        <w:t>предимно в</w:t>
      </w:r>
      <w:r w:rsidRPr="00825CC9">
        <w:rPr>
          <w:rFonts w:ascii="Times New Roman" w:hAnsi="Times New Roman" w:cs="Times New Roman"/>
          <w:sz w:val="24"/>
          <w:szCs w:val="24"/>
          <w:lang w:val="ru-RU"/>
        </w:rPr>
        <w:t xml:space="preserve"> МБАЛ</w:t>
      </w:r>
      <w:r w:rsidR="00445AC8">
        <w:rPr>
          <w:rFonts w:ascii="Times New Roman" w:hAnsi="Times New Roman" w:cs="Times New Roman"/>
          <w:sz w:val="24"/>
          <w:szCs w:val="24"/>
          <w:lang w:val="ru-RU"/>
        </w:rPr>
        <w:t xml:space="preserve"> – гр. Добрич или в специализирани болнични заведения в гр. Варна</w:t>
      </w:r>
      <w:r w:rsidRPr="00825CC9">
        <w:rPr>
          <w:rFonts w:ascii="Times New Roman" w:hAnsi="Times New Roman" w:cs="Times New Roman"/>
          <w:sz w:val="24"/>
          <w:szCs w:val="24"/>
          <w:lang w:val="ru-RU"/>
        </w:rPr>
        <w:t xml:space="preserve">. </w:t>
      </w:r>
    </w:p>
    <w:p w14:paraId="4134213C" w14:textId="77777777" w:rsidR="00E669A0" w:rsidRPr="00E669A0" w:rsidRDefault="00E669A0" w:rsidP="00E669A0">
      <w:pPr>
        <w:spacing w:after="0" w:line="240" w:lineRule="auto"/>
        <w:ind w:firstLine="706"/>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Извънболничната медицинска помощ в община Генерал Тошево се осъществява от „Медицински център І – Генерал Тошево“ ЕООД,  който разполага със съвременно оборудвани кабинети и екип от специалисти с дългогодишна практика. Лечебното заведение работи по договор с НЗОК. В лечебното заведение работят специалисти в следните медицински направления:</w:t>
      </w:r>
    </w:p>
    <w:p w14:paraId="07EBDB75" w14:textId="77777777" w:rsidR="00E669A0" w:rsidRPr="00E669A0" w:rsidRDefault="00E669A0">
      <w:pPr>
        <w:numPr>
          <w:ilvl w:val="0"/>
          <w:numId w:val="80"/>
        </w:numPr>
        <w:spacing w:after="0" w:line="240" w:lineRule="auto"/>
        <w:contextualSpacing/>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Кардиология;</w:t>
      </w:r>
    </w:p>
    <w:p w14:paraId="7E4ED71D" w14:textId="77777777" w:rsidR="00E669A0" w:rsidRPr="00E669A0" w:rsidRDefault="00E669A0">
      <w:pPr>
        <w:numPr>
          <w:ilvl w:val="0"/>
          <w:numId w:val="80"/>
        </w:numPr>
        <w:spacing w:after="0" w:line="240" w:lineRule="auto"/>
        <w:contextualSpacing/>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Акушерство и гинекология;</w:t>
      </w:r>
    </w:p>
    <w:p w14:paraId="319F7BE8" w14:textId="77777777" w:rsidR="00E669A0" w:rsidRPr="00E669A0" w:rsidRDefault="00E669A0">
      <w:pPr>
        <w:numPr>
          <w:ilvl w:val="0"/>
          <w:numId w:val="80"/>
        </w:numPr>
        <w:spacing w:after="0" w:line="240" w:lineRule="auto"/>
        <w:contextualSpacing/>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Ортопедия;</w:t>
      </w:r>
    </w:p>
    <w:p w14:paraId="4E613D3C" w14:textId="77777777" w:rsidR="00E669A0" w:rsidRPr="00E669A0" w:rsidRDefault="00E669A0">
      <w:pPr>
        <w:numPr>
          <w:ilvl w:val="0"/>
          <w:numId w:val="80"/>
        </w:numPr>
        <w:spacing w:after="0" w:line="240" w:lineRule="auto"/>
        <w:contextualSpacing/>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Неврология;</w:t>
      </w:r>
    </w:p>
    <w:p w14:paraId="03770B5B" w14:textId="77777777" w:rsidR="00E669A0" w:rsidRPr="00E669A0" w:rsidRDefault="00E669A0">
      <w:pPr>
        <w:numPr>
          <w:ilvl w:val="0"/>
          <w:numId w:val="80"/>
        </w:numPr>
        <w:spacing w:after="0" w:line="240" w:lineRule="auto"/>
        <w:contextualSpacing/>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Хирургия;</w:t>
      </w:r>
    </w:p>
    <w:p w14:paraId="08FB4C66" w14:textId="77777777" w:rsidR="00E669A0" w:rsidRPr="00E669A0" w:rsidRDefault="00E669A0">
      <w:pPr>
        <w:numPr>
          <w:ilvl w:val="0"/>
          <w:numId w:val="80"/>
        </w:numPr>
        <w:spacing w:after="0" w:line="240" w:lineRule="auto"/>
        <w:contextualSpacing/>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УНГ;</w:t>
      </w:r>
    </w:p>
    <w:p w14:paraId="2BAE8A38" w14:textId="77777777" w:rsidR="00E669A0" w:rsidRPr="00E669A0" w:rsidRDefault="00E669A0">
      <w:pPr>
        <w:numPr>
          <w:ilvl w:val="0"/>
          <w:numId w:val="80"/>
        </w:numPr>
        <w:spacing w:after="0" w:line="240" w:lineRule="auto"/>
        <w:contextualSpacing/>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Дерматология;</w:t>
      </w:r>
    </w:p>
    <w:p w14:paraId="61F963C7" w14:textId="77777777" w:rsidR="00E669A0" w:rsidRPr="00E669A0" w:rsidRDefault="00E669A0">
      <w:pPr>
        <w:numPr>
          <w:ilvl w:val="0"/>
          <w:numId w:val="80"/>
        </w:numPr>
        <w:spacing w:after="0" w:line="240" w:lineRule="auto"/>
        <w:contextualSpacing/>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Педиатрия;</w:t>
      </w:r>
    </w:p>
    <w:p w14:paraId="3775B68A" w14:textId="77777777" w:rsidR="00E669A0" w:rsidRPr="00E669A0" w:rsidRDefault="00E669A0">
      <w:pPr>
        <w:numPr>
          <w:ilvl w:val="0"/>
          <w:numId w:val="80"/>
        </w:numPr>
        <w:spacing w:after="0" w:line="240" w:lineRule="auto"/>
        <w:contextualSpacing/>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Гастроентерология;</w:t>
      </w:r>
    </w:p>
    <w:p w14:paraId="39E89F87" w14:textId="77777777" w:rsidR="00E669A0" w:rsidRPr="00E669A0" w:rsidRDefault="00E669A0">
      <w:pPr>
        <w:numPr>
          <w:ilvl w:val="0"/>
          <w:numId w:val="80"/>
        </w:numPr>
        <w:spacing w:after="0" w:line="240" w:lineRule="auto"/>
        <w:contextualSpacing/>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Вътрешни болести;</w:t>
      </w:r>
    </w:p>
    <w:p w14:paraId="2C3CDE41" w14:textId="77777777" w:rsidR="00E669A0" w:rsidRPr="00E669A0" w:rsidRDefault="00E669A0">
      <w:pPr>
        <w:numPr>
          <w:ilvl w:val="0"/>
          <w:numId w:val="80"/>
        </w:numPr>
        <w:spacing w:after="0" w:line="240" w:lineRule="auto"/>
        <w:contextualSpacing/>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Психиатрия;</w:t>
      </w:r>
    </w:p>
    <w:p w14:paraId="36271FC8" w14:textId="77777777" w:rsidR="00E669A0" w:rsidRPr="00E669A0" w:rsidRDefault="00E669A0">
      <w:pPr>
        <w:numPr>
          <w:ilvl w:val="0"/>
          <w:numId w:val="80"/>
        </w:numPr>
        <w:spacing w:after="0" w:line="240" w:lineRule="auto"/>
        <w:contextualSpacing/>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Офталмология;</w:t>
      </w:r>
    </w:p>
    <w:p w14:paraId="15FB1007" w14:textId="77777777" w:rsidR="00E669A0" w:rsidRPr="00E669A0" w:rsidRDefault="00E669A0">
      <w:pPr>
        <w:numPr>
          <w:ilvl w:val="0"/>
          <w:numId w:val="80"/>
        </w:numPr>
        <w:spacing w:after="0" w:line="240" w:lineRule="auto"/>
        <w:contextualSpacing/>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Физиотерапия рехабилитация.</w:t>
      </w:r>
    </w:p>
    <w:p w14:paraId="5BA2A43F" w14:textId="77777777" w:rsidR="00E669A0" w:rsidRPr="00E669A0" w:rsidRDefault="00E669A0" w:rsidP="00E669A0">
      <w:pPr>
        <w:spacing w:after="0" w:line="240" w:lineRule="auto"/>
        <w:ind w:firstLine="706"/>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„МЦ 1 - Генерал Тошево“ разполага с клинична лаборатория за извършването на редица изследвания.</w:t>
      </w:r>
    </w:p>
    <w:p w14:paraId="0983FE93" w14:textId="77777777" w:rsidR="00E669A0" w:rsidRPr="00E669A0" w:rsidRDefault="00E669A0" w:rsidP="00E669A0">
      <w:pPr>
        <w:spacing w:after="0" w:line="240" w:lineRule="auto"/>
        <w:ind w:firstLine="706"/>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 xml:space="preserve">  Доболничната медицинска помощ се осъществява от общопрактикуващи лекари (ОПЛ), индивидуални практики за специализирана медицинска помощ (ИПСМП), практики за първична медицинска помощ по дентална медицина (ППМПДМ).</w:t>
      </w:r>
    </w:p>
    <w:p w14:paraId="0B798A73" w14:textId="1895A49F" w:rsidR="00E669A0" w:rsidRPr="00E669A0" w:rsidRDefault="00E669A0" w:rsidP="00E669A0">
      <w:pPr>
        <w:spacing w:after="0" w:line="240" w:lineRule="auto"/>
        <w:ind w:firstLine="706"/>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В община Генерал Тошево има 10 лекарски практики на общопрактикуващи лекари, от които 7 практикуват в общинския център, а останалите трима в селата Спасово, Кардам, Василево, Житен, Красен</w:t>
      </w:r>
      <w:r w:rsidR="00754A30">
        <w:rPr>
          <w:rFonts w:ascii="Times New Roman" w:eastAsia="Times New Roman" w:hAnsi="Times New Roman" w:cs="Times New Roman"/>
          <w:color w:val="000000" w:themeColor="text1"/>
          <w:sz w:val="24"/>
          <w:szCs w:val="24"/>
          <w:lang w:val="bg-BG" w:eastAsia="bg-BG"/>
        </w:rPr>
        <w:t xml:space="preserve"> и</w:t>
      </w:r>
      <w:r w:rsidRPr="00E669A0">
        <w:rPr>
          <w:rFonts w:ascii="Times New Roman" w:eastAsia="Times New Roman" w:hAnsi="Times New Roman" w:cs="Times New Roman"/>
          <w:color w:val="000000" w:themeColor="text1"/>
          <w:sz w:val="24"/>
          <w:szCs w:val="24"/>
          <w:lang w:val="bg-BG" w:eastAsia="bg-BG"/>
        </w:rPr>
        <w:t xml:space="preserve"> Росица.</w:t>
      </w:r>
      <w:r>
        <w:rPr>
          <w:rFonts w:asciiTheme="minorHAnsi" w:eastAsiaTheme="minorEastAsia" w:hAnsiTheme="minorHAnsi" w:cstheme="minorBidi"/>
          <w:lang w:val="bg-BG" w:eastAsia="bg-BG"/>
        </w:rPr>
        <w:t xml:space="preserve"> </w:t>
      </w:r>
      <w:r w:rsidRPr="00E669A0">
        <w:rPr>
          <w:rFonts w:ascii="Times New Roman" w:eastAsia="Times New Roman" w:hAnsi="Times New Roman" w:cs="Times New Roman"/>
          <w:color w:val="000000" w:themeColor="text1"/>
          <w:sz w:val="24"/>
          <w:szCs w:val="24"/>
          <w:lang w:val="bg-BG" w:eastAsia="bg-BG"/>
        </w:rPr>
        <w:t>Денталната дейност на територията на общината се обслужва от 6 стоматолога, четири обслужват в кабинети в общинския център гр. Генерал Тошево и по един в селата Кардам и Спасово.</w:t>
      </w:r>
    </w:p>
    <w:p w14:paraId="18DF8660" w14:textId="22FD9264" w:rsidR="00E669A0" w:rsidRPr="00E669A0" w:rsidRDefault="00E669A0" w:rsidP="00E669A0">
      <w:pPr>
        <w:spacing w:after="0" w:line="240" w:lineRule="auto"/>
        <w:ind w:firstLine="706"/>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Всички училища и детски градини на територията на общината са обезпечени от медицински кабинети.</w:t>
      </w:r>
      <w:r>
        <w:rPr>
          <w:rFonts w:ascii="Times New Roman" w:eastAsia="Times New Roman" w:hAnsi="Times New Roman" w:cs="Times New Roman"/>
          <w:color w:val="000000" w:themeColor="text1"/>
          <w:sz w:val="24"/>
          <w:szCs w:val="24"/>
          <w:lang w:val="bg-BG" w:eastAsia="bg-BG"/>
        </w:rPr>
        <w:t xml:space="preserve"> </w:t>
      </w:r>
    </w:p>
    <w:p w14:paraId="5232D270" w14:textId="77777777" w:rsidR="00E669A0" w:rsidRPr="00E669A0" w:rsidRDefault="00E669A0" w:rsidP="00E669A0">
      <w:pPr>
        <w:spacing w:after="0" w:line="240" w:lineRule="auto"/>
        <w:ind w:firstLine="706"/>
        <w:jc w:val="both"/>
        <w:rPr>
          <w:rFonts w:ascii="Times New Roman" w:eastAsia="Times New Roman" w:hAnsi="Times New Roman" w:cs="Times New Roman"/>
          <w:color w:val="000000" w:themeColor="text1"/>
          <w:sz w:val="24"/>
          <w:szCs w:val="24"/>
          <w:lang w:val="bg-BG" w:eastAsia="bg-BG"/>
        </w:rPr>
      </w:pPr>
    </w:p>
    <w:p w14:paraId="02BFEA0F" w14:textId="2F0423C1" w:rsidR="00E669A0" w:rsidRPr="00E669A0" w:rsidRDefault="00E669A0" w:rsidP="00E669A0">
      <w:pPr>
        <w:spacing w:after="0" w:line="240" w:lineRule="auto"/>
        <w:jc w:val="center"/>
        <w:rPr>
          <w:rFonts w:ascii="Times New Roman" w:eastAsiaTheme="minorEastAsia" w:hAnsi="Times New Roman" w:cs="Times New Roman"/>
          <w:b/>
          <w:color w:val="000000" w:themeColor="text1"/>
          <w:sz w:val="24"/>
          <w:szCs w:val="24"/>
          <w:lang w:val="bg-BG" w:eastAsia="bg-BG"/>
        </w:rPr>
      </w:pPr>
      <w:bookmarkStart w:id="7" w:name="_Hlk160186580"/>
      <w:r w:rsidRPr="00E669A0">
        <w:rPr>
          <w:rFonts w:ascii="Times New Roman" w:eastAsiaTheme="minorEastAsia" w:hAnsi="Times New Roman" w:cs="Times New Roman"/>
          <w:b/>
          <w:color w:val="000000" w:themeColor="text1"/>
          <w:sz w:val="24"/>
          <w:szCs w:val="24"/>
          <w:lang w:val="bg-BG" w:eastAsia="bg-BG"/>
        </w:rPr>
        <w:t>Таблица 2</w:t>
      </w:r>
      <w:r>
        <w:rPr>
          <w:rFonts w:ascii="Times New Roman" w:eastAsiaTheme="minorEastAsia" w:hAnsi="Times New Roman" w:cs="Times New Roman"/>
          <w:b/>
          <w:color w:val="000000" w:themeColor="text1"/>
          <w:sz w:val="24"/>
          <w:szCs w:val="24"/>
          <w:lang w:val="bg-BG" w:eastAsia="bg-BG"/>
        </w:rPr>
        <w:t>7</w:t>
      </w:r>
      <w:r w:rsidRPr="00E669A0">
        <w:rPr>
          <w:rFonts w:ascii="Times New Roman" w:eastAsiaTheme="minorEastAsia" w:hAnsi="Times New Roman" w:cs="Times New Roman"/>
          <w:b/>
          <w:color w:val="000000" w:themeColor="text1"/>
          <w:sz w:val="24"/>
          <w:szCs w:val="24"/>
          <w:lang w:val="bg-BG" w:eastAsia="bg-BG"/>
        </w:rPr>
        <w:t>: Медицински персонал и население на един лекар в община Генерал Тошево 2020-2022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8"/>
        <w:gridCol w:w="1078"/>
        <w:gridCol w:w="1076"/>
        <w:gridCol w:w="1076"/>
      </w:tblGrid>
      <w:tr w:rsidR="00E669A0" w:rsidRPr="00E669A0" w14:paraId="4EC16E81" w14:textId="77777777" w:rsidTr="00E669A0">
        <w:trPr>
          <w:trHeight w:val="381"/>
          <w:jc w:val="center"/>
        </w:trPr>
        <w:tc>
          <w:tcPr>
            <w:tcW w:w="2418" w:type="dxa"/>
            <w:shd w:val="clear" w:color="auto" w:fill="B6DDE8" w:themeFill="accent5" w:themeFillTint="66"/>
            <w:vAlign w:val="center"/>
          </w:tcPr>
          <w:bookmarkEnd w:id="7"/>
          <w:p w14:paraId="1782ECFC" w14:textId="77777777" w:rsidR="00E669A0" w:rsidRPr="00E669A0" w:rsidRDefault="00E669A0" w:rsidP="00E669A0">
            <w:pPr>
              <w:spacing w:after="0" w:line="240" w:lineRule="auto"/>
              <w:jc w:val="center"/>
              <w:rPr>
                <w:rFonts w:ascii="Times New Roman" w:eastAsiaTheme="minorEastAsia" w:hAnsi="Times New Roman" w:cs="Times New Roman"/>
                <w:b/>
                <w:bCs/>
                <w:sz w:val="20"/>
                <w:szCs w:val="20"/>
                <w:lang w:val="bg-BG" w:eastAsia="bg-BG"/>
              </w:rPr>
            </w:pPr>
            <w:r w:rsidRPr="00E669A0">
              <w:rPr>
                <w:rFonts w:ascii="Times New Roman" w:eastAsiaTheme="minorEastAsia" w:hAnsi="Times New Roman" w:cs="Times New Roman"/>
                <w:b/>
                <w:bCs/>
                <w:sz w:val="20"/>
                <w:szCs w:val="20"/>
                <w:lang w:val="bg-BG" w:eastAsia="bg-BG"/>
              </w:rPr>
              <w:t>Персонал/Години</w:t>
            </w:r>
          </w:p>
        </w:tc>
        <w:tc>
          <w:tcPr>
            <w:tcW w:w="1078" w:type="dxa"/>
            <w:shd w:val="clear" w:color="auto" w:fill="B6DDE8" w:themeFill="accent5" w:themeFillTint="66"/>
            <w:vAlign w:val="center"/>
          </w:tcPr>
          <w:p w14:paraId="14CA477C" w14:textId="77777777" w:rsidR="00E669A0" w:rsidRPr="00E669A0" w:rsidRDefault="00E669A0" w:rsidP="00E669A0">
            <w:pPr>
              <w:spacing w:after="0" w:line="240" w:lineRule="auto"/>
              <w:ind w:left="-2091" w:firstLine="1980"/>
              <w:jc w:val="center"/>
              <w:rPr>
                <w:rFonts w:ascii="Times New Roman" w:eastAsiaTheme="minorEastAsia" w:hAnsi="Times New Roman" w:cs="Times New Roman"/>
                <w:b/>
                <w:bCs/>
                <w:sz w:val="20"/>
                <w:szCs w:val="20"/>
                <w:lang w:val="bg-BG" w:eastAsia="bg-BG"/>
              </w:rPr>
            </w:pPr>
            <w:r w:rsidRPr="00E669A0">
              <w:rPr>
                <w:rFonts w:ascii="Times New Roman" w:eastAsiaTheme="minorEastAsia" w:hAnsi="Times New Roman" w:cs="Times New Roman"/>
                <w:b/>
                <w:bCs/>
                <w:sz w:val="20"/>
                <w:szCs w:val="20"/>
                <w:lang w:val="bg-BG" w:eastAsia="bg-BG"/>
              </w:rPr>
              <w:t>2020</w:t>
            </w:r>
          </w:p>
        </w:tc>
        <w:tc>
          <w:tcPr>
            <w:tcW w:w="1076" w:type="dxa"/>
            <w:shd w:val="clear" w:color="auto" w:fill="B6DDE8" w:themeFill="accent5" w:themeFillTint="66"/>
            <w:vAlign w:val="center"/>
          </w:tcPr>
          <w:p w14:paraId="2F25128D" w14:textId="77777777" w:rsidR="00E669A0" w:rsidRPr="00E669A0" w:rsidRDefault="00E669A0" w:rsidP="00E669A0">
            <w:pPr>
              <w:spacing w:after="0" w:line="240" w:lineRule="auto"/>
              <w:ind w:left="-2091" w:firstLine="1980"/>
              <w:jc w:val="center"/>
              <w:rPr>
                <w:rFonts w:ascii="Times New Roman" w:eastAsiaTheme="minorEastAsia" w:hAnsi="Times New Roman" w:cs="Times New Roman"/>
                <w:b/>
                <w:bCs/>
                <w:sz w:val="20"/>
                <w:szCs w:val="20"/>
                <w:lang w:val="bg-BG" w:eastAsia="bg-BG"/>
              </w:rPr>
            </w:pPr>
            <w:r w:rsidRPr="00E669A0">
              <w:rPr>
                <w:rFonts w:ascii="Times New Roman" w:eastAsiaTheme="minorEastAsia" w:hAnsi="Times New Roman" w:cs="Times New Roman"/>
                <w:b/>
                <w:bCs/>
                <w:sz w:val="20"/>
                <w:szCs w:val="20"/>
                <w:lang w:val="bg-BG" w:eastAsia="bg-BG"/>
              </w:rPr>
              <w:t>2021</w:t>
            </w:r>
          </w:p>
        </w:tc>
        <w:tc>
          <w:tcPr>
            <w:tcW w:w="1076" w:type="dxa"/>
            <w:shd w:val="clear" w:color="auto" w:fill="B6DDE8" w:themeFill="accent5" w:themeFillTint="66"/>
            <w:vAlign w:val="center"/>
          </w:tcPr>
          <w:p w14:paraId="3C456F09" w14:textId="77777777" w:rsidR="00E669A0" w:rsidRPr="00E669A0" w:rsidRDefault="00E669A0" w:rsidP="00E669A0">
            <w:pPr>
              <w:spacing w:after="0" w:line="240" w:lineRule="auto"/>
              <w:ind w:left="-2091" w:firstLine="1980"/>
              <w:jc w:val="center"/>
              <w:rPr>
                <w:rFonts w:ascii="Times New Roman" w:eastAsiaTheme="minorEastAsia" w:hAnsi="Times New Roman" w:cs="Times New Roman"/>
                <w:b/>
                <w:bCs/>
                <w:sz w:val="20"/>
                <w:szCs w:val="20"/>
                <w:lang w:val="bg-BG" w:eastAsia="bg-BG"/>
              </w:rPr>
            </w:pPr>
            <w:r w:rsidRPr="00E669A0">
              <w:rPr>
                <w:rFonts w:ascii="Times New Roman" w:eastAsiaTheme="minorEastAsia" w:hAnsi="Times New Roman" w:cs="Times New Roman"/>
                <w:b/>
                <w:bCs/>
                <w:sz w:val="20"/>
                <w:szCs w:val="20"/>
                <w:lang w:val="bg-BG" w:eastAsia="bg-BG"/>
              </w:rPr>
              <w:t>2022</w:t>
            </w:r>
          </w:p>
        </w:tc>
      </w:tr>
      <w:tr w:rsidR="00E669A0" w:rsidRPr="00E669A0" w14:paraId="6EC50D0C" w14:textId="77777777" w:rsidTr="00790CD8">
        <w:trPr>
          <w:trHeight w:val="251"/>
          <w:jc w:val="center"/>
        </w:trPr>
        <w:tc>
          <w:tcPr>
            <w:tcW w:w="2418" w:type="dxa"/>
            <w:vAlign w:val="center"/>
          </w:tcPr>
          <w:p w14:paraId="6DB93A94" w14:textId="77777777" w:rsidR="00E669A0" w:rsidRPr="00E669A0" w:rsidRDefault="00E669A0" w:rsidP="00E669A0">
            <w:pPr>
              <w:spacing w:after="0" w:line="240" w:lineRule="auto"/>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Лекари</w:t>
            </w:r>
          </w:p>
        </w:tc>
        <w:tc>
          <w:tcPr>
            <w:tcW w:w="1078" w:type="dxa"/>
            <w:vAlign w:val="center"/>
          </w:tcPr>
          <w:p w14:paraId="7609394C"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13</w:t>
            </w:r>
          </w:p>
        </w:tc>
        <w:tc>
          <w:tcPr>
            <w:tcW w:w="1076" w:type="dxa"/>
            <w:vAlign w:val="center"/>
          </w:tcPr>
          <w:p w14:paraId="5AE80A6D"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11</w:t>
            </w:r>
          </w:p>
        </w:tc>
        <w:tc>
          <w:tcPr>
            <w:tcW w:w="1076" w:type="dxa"/>
            <w:vAlign w:val="center"/>
          </w:tcPr>
          <w:p w14:paraId="12E4CE25"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10</w:t>
            </w:r>
          </w:p>
        </w:tc>
      </w:tr>
      <w:tr w:rsidR="00E669A0" w:rsidRPr="00E669A0" w14:paraId="5941C597" w14:textId="77777777" w:rsidTr="00790CD8">
        <w:trPr>
          <w:trHeight w:val="359"/>
          <w:jc w:val="center"/>
        </w:trPr>
        <w:tc>
          <w:tcPr>
            <w:tcW w:w="2418" w:type="dxa"/>
            <w:vAlign w:val="center"/>
          </w:tcPr>
          <w:p w14:paraId="18927AA0" w14:textId="77777777" w:rsidR="00E669A0" w:rsidRPr="00E669A0" w:rsidRDefault="00E669A0" w:rsidP="00E669A0">
            <w:pPr>
              <w:spacing w:after="0" w:line="240" w:lineRule="auto"/>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Лекари по дентална медицина</w:t>
            </w:r>
          </w:p>
        </w:tc>
        <w:tc>
          <w:tcPr>
            <w:tcW w:w="1078" w:type="dxa"/>
            <w:vAlign w:val="center"/>
          </w:tcPr>
          <w:p w14:paraId="467709F1"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4</w:t>
            </w:r>
          </w:p>
        </w:tc>
        <w:tc>
          <w:tcPr>
            <w:tcW w:w="1076" w:type="dxa"/>
            <w:vAlign w:val="center"/>
          </w:tcPr>
          <w:p w14:paraId="5FC536C5"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4</w:t>
            </w:r>
          </w:p>
        </w:tc>
        <w:tc>
          <w:tcPr>
            <w:tcW w:w="1076" w:type="dxa"/>
            <w:vAlign w:val="center"/>
          </w:tcPr>
          <w:p w14:paraId="2BD303B3"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4</w:t>
            </w:r>
          </w:p>
        </w:tc>
      </w:tr>
      <w:tr w:rsidR="00E669A0" w:rsidRPr="00E669A0" w14:paraId="4B295460" w14:textId="77777777" w:rsidTr="00790CD8">
        <w:trPr>
          <w:trHeight w:val="353"/>
          <w:jc w:val="center"/>
        </w:trPr>
        <w:tc>
          <w:tcPr>
            <w:tcW w:w="2418" w:type="dxa"/>
            <w:vAlign w:val="center"/>
          </w:tcPr>
          <w:p w14:paraId="4B460A58" w14:textId="77777777" w:rsidR="00E669A0" w:rsidRPr="00E669A0" w:rsidRDefault="00E669A0" w:rsidP="00E669A0">
            <w:pPr>
              <w:spacing w:after="0" w:line="240" w:lineRule="auto"/>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 xml:space="preserve">Медицински специалисти </w:t>
            </w:r>
          </w:p>
        </w:tc>
        <w:tc>
          <w:tcPr>
            <w:tcW w:w="1078" w:type="dxa"/>
            <w:vAlign w:val="center"/>
          </w:tcPr>
          <w:p w14:paraId="5907BFAA"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28</w:t>
            </w:r>
          </w:p>
        </w:tc>
        <w:tc>
          <w:tcPr>
            <w:tcW w:w="1076" w:type="dxa"/>
            <w:vAlign w:val="center"/>
          </w:tcPr>
          <w:p w14:paraId="1950B39A"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25</w:t>
            </w:r>
          </w:p>
        </w:tc>
        <w:tc>
          <w:tcPr>
            <w:tcW w:w="1076" w:type="dxa"/>
            <w:vAlign w:val="center"/>
          </w:tcPr>
          <w:p w14:paraId="4806E26D"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25</w:t>
            </w:r>
          </w:p>
        </w:tc>
      </w:tr>
      <w:tr w:rsidR="00E669A0" w:rsidRPr="00E669A0" w14:paraId="68F55A08" w14:textId="77777777" w:rsidTr="00790CD8">
        <w:trPr>
          <w:trHeight w:val="293"/>
          <w:jc w:val="center"/>
        </w:trPr>
        <w:tc>
          <w:tcPr>
            <w:tcW w:w="2418" w:type="dxa"/>
            <w:vAlign w:val="center"/>
          </w:tcPr>
          <w:p w14:paraId="0B96CC7B" w14:textId="77777777" w:rsidR="00E669A0" w:rsidRPr="00E669A0" w:rsidRDefault="00E669A0" w:rsidP="00E669A0">
            <w:pPr>
              <w:spacing w:after="0" w:line="240" w:lineRule="auto"/>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lastRenderedPageBreak/>
              <w:t>Население на 1 лекар</w:t>
            </w:r>
          </w:p>
        </w:tc>
        <w:tc>
          <w:tcPr>
            <w:tcW w:w="1078" w:type="dxa"/>
            <w:vAlign w:val="center"/>
          </w:tcPr>
          <w:p w14:paraId="332F49D9"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966</w:t>
            </w:r>
          </w:p>
        </w:tc>
        <w:tc>
          <w:tcPr>
            <w:tcW w:w="1076" w:type="dxa"/>
            <w:vAlign w:val="center"/>
          </w:tcPr>
          <w:p w14:paraId="3830E864"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1106</w:t>
            </w:r>
          </w:p>
        </w:tc>
        <w:tc>
          <w:tcPr>
            <w:tcW w:w="1076" w:type="dxa"/>
            <w:vAlign w:val="center"/>
          </w:tcPr>
          <w:p w14:paraId="47502702"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1089</w:t>
            </w:r>
          </w:p>
        </w:tc>
      </w:tr>
      <w:tr w:rsidR="00E669A0" w:rsidRPr="00E669A0" w14:paraId="67107CAB" w14:textId="77777777" w:rsidTr="00790CD8">
        <w:trPr>
          <w:trHeight w:val="300"/>
          <w:jc w:val="center"/>
        </w:trPr>
        <w:tc>
          <w:tcPr>
            <w:tcW w:w="2418" w:type="dxa"/>
            <w:vAlign w:val="center"/>
          </w:tcPr>
          <w:p w14:paraId="278BCABC" w14:textId="77777777" w:rsidR="00E669A0" w:rsidRPr="00E669A0" w:rsidRDefault="00E669A0" w:rsidP="00E669A0">
            <w:pPr>
              <w:spacing w:after="0" w:line="240" w:lineRule="auto"/>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Население на 1 лекар по дентална медицина</w:t>
            </w:r>
          </w:p>
        </w:tc>
        <w:tc>
          <w:tcPr>
            <w:tcW w:w="1078" w:type="dxa"/>
            <w:vAlign w:val="center"/>
          </w:tcPr>
          <w:p w14:paraId="38ED625E"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3140</w:t>
            </w:r>
          </w:p>
        </w:tc>
        <w:tc>
          <w:tcPr>
            <w:tcW w:w="1076" w:type="dxa"/>
            <w:vAlign w:val="center"/>
          </w:tcPr>
          <w:p w14:paraId="05E38259"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3041</w:t>
            </w:r>
          </w:p>
        </w:tc>
        <w:tc>
          <w:tcPr>
            <w:tcW w:w="1076" w:type="dxa"/>
            <w:vAlign w:val="center"/>
          </w:tcPr>
          <w:p w14:paraId="040C4DC7" w14:textId="77777777" w:rsidR="00E669A0" w:rsidRPr="00E669A0" w:rsidRDefault="00E669A0" w:rsidP="00E669A0">
            <w:pPr>
              <w:spacing w:after="0" w:line="240" w:lineRule="auto"/>
              <w:jc w:val="center"/>
              <w:rPr>
                <w:rFonts w:ascii="Times New Roman" w:eastAsiaTheme="minorEastAsia" w:hAnsi="Times New Roman" w:cs="Times New Roman"/>
                <w:sz w:val="20"/>
                <w:szCs w:val="20"/>
                <w:lang w:val="bg-BG" w:eastAsia="bg-BG"/>
              </w:rPr>
            </w:pPr>
            <w:r w:rsidRPr="00E669A0">
              <w:rPr>
                <w:rFonts w:ascii="Times New Roman" w:eastAsiaTheme="minorEastAsia" w:hAnsi="Times New Roman" w:cs="Times New Roman"/>
                <w:sz w:val="20"/>
                <w:szCs w:val="20"/>
                <w:lang w:val="bg-BG" w:eastAsia="bg-BG"/>
              </w:rPr>
              <w:t>2722</w:t>
            </w:r>
          </w:p>
        </w:tc>
      </w:tr>
    </w:tbl>
    <w:p w14:paraId="7E8BA0DB" w14:textId="77777777" w:rsidR="00E669A0" w:rsidRPr="00E669A0" w:rsidRDefault="00E669A0" w:rsidP="00E669A0">
      <w:pPr>
        <w:spacing w:after="120" w:line="240" w:lineRule="auto"/>
        <w:jc w:val="center"/>
        <w:rPr>
          <w:rFonts w:ascii="Times New Roman" w:eastAsiaTheme="minorEastAsia" w:hAnsi="Times New Roman" w:cs="Times New Roman"/>
          <w:i/>
          <w:iCs/>
          <w:sz w:val="20"/>
          <w:szCs w:val="20"/>
          <w:lang w:val="bg-BG" w:eastAsia="bg-BG"/>
        </w:rPr>
      </w:pPr>
      <w:r w:rsidRPr="00E669A0">
        <w:rPr>
          <w:rFonts w:ascii="Times New Roman" w:eastAsiaTheme="minorEastAsia" w:hAnsi="Times New Roman" w:cs="Times New Roman"/>
          <w:i/>
          <w:iCs/>
          <w:sz w:val="20"/>
          <w:szCs w:val="20"/>
          <w:lang w:val="bg-BG" w:eastAsia="bg-BG"/>
        </w:rPr>
        <w:t xml:space="preserve">Източник: ИНФОСТАТ - </w:t>
      </w:r>
      <w:hyperlink r:id="rId39" w:history="1">
        <w:r w:rsidRPr="00E669A0">
          <w:rPr>
            <w:rFonts w:ascii="Times New Roman" w:eastAsiaTheme="minorEastAsia" w:hAnsi="Times New Roman" w:cs="Times New Roman"/>
            <w:i/>
            <w:iCs/>
            <w:color w:val="0000FF"/>
            <w:sz w:val="20"/>
            <w:szCs w:val="20"/>
            <w:u w:val="single"/>
            <w:lang w:val="bg-BG" w:eastAsia="bg-BG"/>
          </w:rPr>
          <w:t>https://infostat.nsi.bg</w:t>
        </w:r>
      </w:hyperlink>
    </w:p>
    <w:p w14:paraId="4CDC7B27" w14:textId="77777777" w:rsidR="00E669A0" w:rsidRPr="00E669A0" w:rsidRDefault="00E669A0" w:rsidP="00E669A0">
      <w:pPr>
        <w:spacing w:after="0" w:line="240" w:lineRule="auto"/>
        <w:ind w:firstLine="706"/>
        <w:jc w:val="both"/>
        <w:rPr>
          <w:rFonts w:ascii="Times New Roman" w:eastAsia="Times New Roman" w:hAnsi="Times New Roman" w:cs="Times New Roman"/>
          <w:color w:val="000000" w:themeColor="text1"/>
          <w:sz w:val="24"/>
          <w:szCs w:val="24"/>
          <w:lang w:val="bg-BG" w:eastAsia="bg-BG"/>
        </w:rPr>
      </w:pPr>
      <w:r w:rsidRPr="00E669A0">
        <w:rPr>
          <w:rFonts w:ascii="Times New Roman" w:eastAsia="Times New Roman" w:hAnsi="Times New Roman" w:cs="Times New Roman"/>
          <w:color w:val="000000" w:themeColor="text1"/>
          <w:sz w:val="24"/>
          <w:szCs w:val="24"/>
          <w:lang w:val="bg-BG" w:eastAsia="bg-BG"/>
        </w:rPr>
        <w:t>През 2022 г. броят на общопрактикуващите лекари в общината, по данни на НСИ е 10 или с трима по малко, спрямо базовата 2020 г. когато са 13, а през 2021 г. броят им е 11.</w:t>
      </w:r>
    </w:p>
    <w:p w14:paraId="4DA6F19C" w14:textId="77777777" w:rsidR="00E669A0" w:rsidRPr="00E669A0" w:rsidRDefault="00E669A0" w:rsidP="00E669A0">
      <w:pPr>
        <w:spacing w:after="0" w:line="240" w:lineRule="auto"/>
        <w:ind w:firstLine="708"/>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Населението на община Генерал Тошево страда от недостиг на общопрактикуващи лекари, стоматолози и специалисти. По последните актуални данни на НСИ към 2022 г. на територията на община Генерал Тошево работят общо 10 лекари, 25 медицински специалисти и 4 стоматолози. За периода 2020-2022 г. пациентите на един лекар в общината се увеличават от 966 на 1089, а на един стоматолог намаляват от 3140 на 2722.</w:t>
      </w:r>
    </w:p>
    <w:p w14:paraId="08CFC55E" w14:textId="2C9F7F56" w:rsidR="00E669A0" w:rsidRPr="00E669A0" w:rsidRDefault="00E669A0" w:rsidP="00E669A0">
      <w:pPr>
        <w:spacing w:after="0" w:line="240" w:lineRule="auto"/>
        <w:ind w:firstLine="706"/>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i/>
          <w:sz w:val="24"/>
          <w:szCs w:val="24"/>
          <w:lang w:val="bg-BG" w:eastAsia="bg-BG"/>
        </w:rPr>
        <w:t>Медицински център 1 в партньорство с Община Генерал Тошево</w:t>
      </w:r>
      <w:r w:rsidRPr="00E669A0">
        <w:rPr>
          <w:rFonts w:ascii="Times New Roman" w:eastAsiaTheme="minorEastAsia" w:hAnsi="Times New Roman" w:cs="Times New Roman"/>
          <w:sz w:val="24"/>
          <w:szCs w:val="24"/>
          <w:lang w:val="bg-BG" w:eastAsia="bg-BG"/>
        </w:rPr>
        <w:t>, изпълн</w:t>
      </w:r>
      <w:r w:rsidR="00826941">
        <w:rPr>
          <w:rFonts w:ascii="Times New Roman" w:eastAsiaTheme="minorEastAsia" w:hAnsi="Times New Roman" w:cs="Times New Roman"/>
          <w:sz w:val="24"/>
          <w:szCs w:val="24"/>
          <w:lang w:val="bg-BG" w:eastAsia="bg-BG"/>
        </w:rPr>
        <w:t>ява следните</w:t>
      </w:r>
      <w:r w:rsidRPr="00E669A0">
        <w:rPr>
          <w:rFonts w:ascii="Times New Roman" w:eastAsiaTheme="minorEastAsia" w:hAnsi="Times New Roman" w:cs="Times New Roman"/>
          <w:sz w:val="24"/>
          <w:szCs w:val="24"/>
          <w:lang w:val="bg-BG" w:eastAsia="bg-BG"/>
        </w:rPr>
        <w:t xml:space="preserve"> общински програми за профилактика на здравето:</w:t>
      </w:r>
    </w:p>
    <w:p w14:paraId="25D34C17" w14:textId="77777777" w:rsidR="00E669A0" w:rsidRPr="00E669A0" w:rsidRDefault="00E669A0">
      <w:pPr>
        <w:numPr>
          <w:ilvl w:val="0"/>
          <w:numId w:val="81"/>
        </w:numPr>
        <w:spacing w:after="0" w:line="240" w:lineRule="auto"/>
        <w:contextualSpacing/>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 xml:space="preserve">Общинска програма „Профилактика на детското зрение”; </w:t>
      </w:r>
    </w:p>
    <w:p w14:paraId="361AD6E3" w14:textId="77777777" w:rsidR="00E669A0" w:rsidRPr="00E669A0" w:rsidRDefault="00E669A0">
      <w:pPr>
        <w:numPr>
          <w:ilvl w:val="0"/>
          <w:numId w:val="81"/>
        </w:numPr>
        <w:spacing w:after="0" w:line="240" w:lineRule="auto"/>
        <w:contextualSpacing/>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Общинска програма „Превенция на заболяванията на слуха в детската възраст”, Общинска програма „Добър естетически вид и комфорт, чрез профилактика и лечение на гръбначни изкривявания и ранно откриване на вродени заболявания на опорно двигателния апарат”;</w:t>
      </w:r>
    </w:p>
    <w:p w14:paraId="3EB295B6" w14:textId="77777777" w:rsidR="00E669A0" w:rsidRPr="00E669A0" w:rsidRDefault="00E669A0">
      <w:pPr>
        <w:numPr>
          <w:ilvl w:val="0"/>
          <w:numId w:val="81"/>
        </w:numPr>
        <w:spacing w:after="0" w:line="240" w:lineRule="auto"/>
        <w:contextualSpacing/>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 xml:space="preserve">Общинска програма „Профилактика за рак на маточната шийка”; </w:t>
      </w:r>
    </w:p>
    <w:p w14:paraId="64263963" w14:textId="77777777" w:rsidR="00E669A0" w:rsidRPr="00E669A0" w:rsidRDefault="00E669A0">
      <w:pPr>
        <w:numPr>
          <w:ilvl w:val="0"/>
          <w:numId w:val="81"/>
        </w:numPr>
        <w:spacing w:after="0" w:line="240" w:lineRule="auto"/>
        <w:contextualSpacing/>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 xml:space="preserve">Общинска програма „Профилактика за ранно откриване на диабет на лица над 18 годишна възраст”; </w:t>
      </w:r>
    </w:p>
    <w:p w14:paraId="297475BD" w14:textId="77777777" w:rsidR="00E669A0" w:rsidRPr="00E669A0" w:rsidRDefault="00E669A0">
      <w:pPr>
        <w:numPr>
          <w:ilvl w:val="0"/>
          <w:numId w:val="81"/>
        </w:numPr>
        <w:spacing w:after="0" w:line="240" w:lineRule="auto"/>
        <w:contextualSpacing/>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Общинска програма „Превенция на исхемичния мозъчен инсулт и свързаните сърдечно-съдови и метаболитни заболявания”;</w:t>
      </w:r>
    </w:p>
    <w:p w14:paraId="73D5A747" w14:textId="77777777" w:rsidR="00E669A0" w:rsidRPr="00E669A0" w:rsidRDefault="00E669A0">
      <w:pPr>
        <w:numPr>
          <w:ilvl w:val="0"/>
          <w:numId w:val="81"/>
        </w:numPr>
        <w:spacing w:after="0" w:line="240" w:lineRule="auto"/>
        <w:contextualSpacing/>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Общинска програма „Профилактика и превенция на захарния диабет и неговото усложнение диабетна полиневропатия”;</w:t>
      </w:r>
    </w:p>
    <w:p w14:paraId="667F43E7" w14:textId="77777777" w:rsidR="00E669A0" w:rsidRPr="00E669A0" w:rsidRDefault="00E669A0">
      <w:pPr>
        <w:numPr>
          <w:ilvl w:val="0"/>
          <w:numId w:val="81"/>
        </w:numPr>
        <w:spacing w:after="0" w:line="240" w:lineRule="auto"/>
        <w:contextualSpacing/>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 xml:space="preserve">Общинска програма „Профилактика и превенция на артериалната хипертония за деца  над 10 годишна възраст”; </w:t>
      </w:r>
    </w:p>
    <w:p w14:paraId="3B5CF186" w14:textId="77777777" w:rsidR="00E669A0" w:rsidRPr="00E669A0" w:rsidRDefault="00E669A0">
      <w:pPr>
        <w:numPr>
          <w:ilvl w:val="0"/>
          <w:numId w:val="81"/>
        </w:numPr>
        <w:spacing w:after="0" w:line="240" w:lineRule="auto"/>
        <w:contextualSpacing/>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 xml:space="preserve">Общинска програма „Профилактика и превенция на заболяванията на млечните  жлези и  малкия таз при жените”; </w:t>
      </w:r>
    </w:p>
    <w:p w14:paraId="77AA7E23" w14:textId="77777777" w:rsidR="00E669A0" w:rsidRPr="00E669A0" w:rsidRDefault="00E669A0">
      <w:pPr>
        <w:numPr>
          <w:ilvl w:val="0"/>
          <w:numId w:val="81"/>
        </w:numPr>
        <w:spacing w:after="0" w:line="240" w:lineRule="auto"/>
        <w:contextualSpacing/>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Общинска програма „Профилактика  на очните заболявания за граждани над 55 годишна възраст”;</w:t>
      </w:r>
    </w:p>
    <w:p w14:paraId="62B60A76" w14:textId="77777777" w:rsidR="00E669A0" w:rsidRPr="00E669A0" w:rsidRDefault="00E669A0">
      <w:pPr>
        <w:numPr>
          <w:ilvl w:val="0"/>
          <w:numId w:val="81"/>
        </w:numPr>
        <w:spacing w:after="0" w:line="240" w:lineRule="auto"/>
        <w:contextualSpacing/>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Общинска програма „Профилактичен преглед при специалист от „МЦ 1 Генерал Тошево“ ЕООД  по избор  на пациенти в неравностойно положение”.</w:t>
      </w:r>
    </w:p>
    <w:p w14:paraId="7CBC338B" w14:textId="15A384BA" w:rsidR="00E669A0" w:rsidRPr="00E669A0" w:rsidRDefault="00E669A0" w:rsidP="00E669A0">
      <w:pPr>
        <w:spacing w:after="0" w:line="240" w:lineRule="auto"/>
        <w:ind w:firstLine="706"/>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 xml:space="preserve">През 2021 г </w:t>
      </w:r>
      <w:r w:rsidRPr="00E669A0">
        <w:rPr>
          <w:rFonts w:ascii="Times New Roman" w:eastAsiaTheme="minorEastAsia" w:hAnsi="Times New Roman" w:cs="Times New Roman"/>
          <w:i/>
          <w:sz w:val="24"/>
          <w:szCs w:val="24"/>
          <w:lang w:val="bg-BG" w:eastAsia="bg-BG"/>
        </w:rPr>
        <w:t>Филиалът на „Спешна помощ“ в Генерал Тошево</w:t>
      </w:r>
      <w:r w:rsidRPr="00E669A0">
        <w:rPr>
          <w:rFonts w:ascii="Times New Roman" w:eastAsiaTheme="minorEastAsia" w:hAnsi="Times New Roman" w:cs="Times New Roman"/>
          <w:sz w:val="24"/>
          <w:szCs w:val="24"/>
          <w:lang w:val="bg-BG" w:eastAsia="bg-BG"/>
        </w:rPr>
        <w:t xml:space="preserve"> </w:t>
      </w:r>
      <w:r w:rsidR="00286DAB">
        <w:rPr>
          <w:rFonts w:ascii="Times New Roman" w:eastAsiaTheme="minorEastAsia" w:hAnsi="Times New Roman" w:cs="Times New Roman"/>
          <w:sz w:val="24"/>
          <w:szCs w:val="24"/>
          <w:lang w:val="bg-BG" w:eastAsia="bg-BG"/>
        </w:rPr>
        <w:t>получава</w:t>
      </w:r>
      <w:r w:rsidRPr="00E669A0">
        <w:rPr>
          <w:rFonts w:ascii="Times New Roman" w:eastAsiaTheme="minorEastAsia" w:hAnsi="Times New Roman" w:cs="Times New Roman"/>
          <w:sz w:val="24"/>
          <w:szCs w:val="24"/>
          <w:lang w:val="bg-BG" w:eastAsia="bg-BG"/>
        </w:rPr>
        <w:t xml:space="preserve"> </w:t>
      </w:r>
      <w:r w:rsidR="00286DAB">
        <w:rPr>
          <w:rFonts w:ascii="Times New Roman" w:eastAsiaTheme="minorEastAsia" w:hAnsi="Times New Roman" w:cs="Times New Roman"/>
          <w:sz w:val="24"/>
          <w:szCs w:val="24"/>
          <w:lang w:val="bg-BG" w:eastAsia="bg-BG"/>
        </w:rPr>
        <w:t>нова</w:t>
      </w:r>
      <w:r w:rsidRPr="00E669A0">
        <w:rPr>
          <w:rFonts w:ascii="Times New Roman" w:eastAsiaTheme="minorEastAsia" w:hAnsi="Times New Roman" w:cs="Times New Roman"/>
          <w:sz w:val="24"/>
          <w:szCs w:val="24"/>
          <w:lang w:val="bg-BG" w:eastAsia="bg-BG"/>
        </w:rPr>
        <w:t xml:space="preserve"> линейка. Специализираното превозно средство е предоставено по договор на безвъзмездна финансова помощ № BG16RFOP001-4.001-0001 от 23.10.2018 г. по Проект № BG16RFOP001-4.001-0001-С001 „Подкрепа за развитие на системата за спешна медицинска помощ“. Закупуването на специализираните превозни средства се осъществява с финансовата подкрепа на Оперативна програма „Региони в растеж“ (ОПРР) 2014-2020, съфинансирана от Европейския съюз чрез Европейския фонд за регионално развитие (ЕФРР). </w:t>
      </w:r>
    </w:p>
    <w:p w14:paraId="68CCB557" w14:textId="77777777" w:rsidR="00826941" w:rsidRPr="00825CC9" w:rsidRDefault="00826941" w:rsidP="00826941">
      <w:pPr>
        <w:autoSpaceDE w:val="0"/>
        <w:autoSpaceDN w:val="0"/>
        <w:adjustRightInd w:val="0"/>
        <w:spacing w:after="0" w:line="240" w:lineRule="auto"/>
        <w:ind w:firstLine="706"/>
        <w:jc w:val="both"/>
        <w:rPr>
          <w:rFonts w:ascii="Times New Roman" w:eastAsia="CIDFont+F1" w:hAnsi="Times New Roman"/>
          <w:sz w:val="24"/>
          <w:szCs w:val="24"/>
          <w:lang w:val="bg-BG"/>
        </w:rPr>
      </w:pPr>
      <w:r w:rsidRPr="00E669A0">
        <w:rPr>
          <w:rFonts w:ascii="Times New Roman" w:eastAsiaTheme="minorEastAsia" w:hAnsi="Times New Roman" w:cs="Times New Roman"/>
          <w:sz w:val="24"/>
          <w:szCs w:val="24"/>
          <w:lang w:val="bg-BG" w:eastAsia="bg-BG"/>
        </w:rPr>
        <w:t>Здравното и медицинско обслужване на гражданите е затруднено, поради неравномерното разпределение на населението по общи практики и отдалечеността на голяма част от населените места от общинския център.</w:t>
      </w:r>
      <w:r w:rsidRPr="00826941">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lang w:val="bg-BG"/>
        </w:rPr>
        <w:t>Голяма част</w:t>
      </w:r>
      <w:r w:rsidRPr="00825CC9">
        <w:rPr>
          <w:rFonts w:ascii="Times New Roman" w:eastAsia="CIDFont+F1" w:hAnsi="Times New Roman" w:cs="Times New Roman"/>
          <w:sz w:val="24"/>
          <w:szCs w:val="24"/>
        </w:rPr>
        <w:t xml:space="preserve"> от населението живее на разстояние </w:t>
      </w:r>
      <w:r>
        <w:rPr>
          <w:rFonts w:ascii="Times New Roman" w:eastAsia="CIDFont+F1" w:hAnsi="Times New Roman" w:cs="Times New Roman"/>
          <w:sz w:val="24"/>
          <w:szCs w:val="24"/>
          <w:lang w:val="bg-BG"/>
        </w:rPr>
        <w:t xml:space="preserve">повече от </w:t>
      </w:r>
      <w:r w:rsidRPr="00825CC9">
        <w:rPr>
          <w:rFonts w:ascii="Times New Roman" w:eastAsia="CIDFont+F1" w:hAnsi="Times New Roman" w:cs="Times New Roman"/>
          <w:sz w:val="24"/>
          <w:szCs w:val="24"/>
        </w:rPr>
        <w:t xml:space="preserve">20 минути </w:t>
      </w:r>
      <w:r>
        <w:rPr>
          <w:rFonts w:ascii="Times New Roman" w:eastAsia="CIDFont+F1" w:hAnsi="Times New Roman" w:cs="Times New Roman"/>
          <w:sz w:val="24"/>
          <w:szCs w:val="24"/>
          <w:lang w:val="bg-BG"/>
        </w:rPr>
        <w:t xml:space="preserve">с автомобил </w:t>
      </w:r>
      <w:r w:rsidRPr="00825CC9">
        <w:rPr>
          <w:rFonts w:ascii="Times New Roman" w:eastAsia="CIDFont+F1" w:hAnsi="Times New Roman" w:cs="Times New Roman"/>
          <w:sz w:val="24"/>
          <w:szCs w:val="24"/>
        </w:rPr>
        <w:t xml:space="preserve">от </w:t>
      </w:r>
      <w:r>
        <w:rPr>
          <w:rFonts w:ascii="Times New Roman" w:eastAsia="CIDFont+F1" w:hAnsi="Times New Roman" w:cs="Times New Roman"/>
          <w:sz w:val="24"/>
          <w:szCs w:val="24"/>
          <w:lang w:val="bg-BG"/>
        </w:rPr>
        <w:t>гр. Генерал Тошево</w:t>
      </w:r>
      <w:r w:rsidRPr="00825CC9">
        <w:rPr>
          <w:rFonts w:ascii="Times New Roman" w:eastAsia="CIDFont+F1" w:hAnsi="Times New Roman" w:cs="Times New Roman"/>
          <w:sz w:val="24"/>
          <w:szCs w:val="24"/>
        </w:rPr>
        <w:t xml:space="preserve">, където са съсредоточени здравните, социални и административни услуги. </w:t>
      </w:r>
    </w:p>
    <w:p w14:paraId="1055B6A8" w14:textId="77777777" w:rsidR="00826941" w:rsidRPr="00825CC9" w:rsidRDefault="00826941" w:rsidP="00826941">
      <w:pPr>
        <w:spacing w:after="0" w:line="240" w:lineRule="auto"/>
        <w:ind w:firstLine="706"/>
        <w:jc w:val="both"/>
        <w:rPr>
          <w:rFonts w:ascii="Times New Roman" w:hAnsi="Times New Roman" w:cs="Times New Roman"/>
          <w:sz w:val="24"/>
          <w:szCs w:val="24"/>
          <w:lang w:val="ru-RU"/>
        </w:rPr>
      </w:pPr>
      <w:r w:rsidRPr="00825CC9">
        <w:rPr>
          <w:rFonts w:ascii="Times New Roman" w:hAnsi="Times New Roman" w:cs="Times New Roman"/>
          <w:sz w:val="24"/>
          <w:szCs w:val="24"/>
          <w:lang w:val="ru-RU"/>
        </w:rPr>
        <w:lastRenderedPageBreak/>
        <w:t xml:space="preserve">На територията на общината действат здравни служби в </w:t>
      </w:r>
      <w:r>
        <w:rPr>
          <w:rFonts w:ascii="Times New Roman" w:hAnsi="Times New Roman" w:cs="Times New Roman"/>
          <w:sz w:val="24"/>
          <w:szCs w:val="24"/>
          <w:lang w:val="ru-RU"/>
        </w:rPr>
        <w:t>8 села</w:t>
      </w:r>
      <w:r w:rsidRPr="00825CC9">
        <w:rPr>
          <w:rFonts w:ascii="Times New Roman" w:hAnsi="Times New Roman" w:cs="Times New Roman"/>
          <w:sz w:val="24"/>
          <w:szCs w:val="24"/>
          <w:lang w:val="ru-RU"/>
        </w:rPr>
        <w:t>: Пчеларово, Василево, Кардам, Житен, Росица, Спасово, Красен, Преселенци. Здравните служби са общински сграден фонд, който е в лошо състояние и се нуждае от основен ремонт.</w:t>
      </w:r>
    </w:p>
    <w:p w14:paraId="434CFBA9" w14:textId="77777777" w:rsidR="00826941" w:rsidRPr="00E669A0" w:rsidRDefault="00826941" w:rsidP="00826941">
      <w:pPr>
        <w:spacing w:after="0" w:line="240" w:lineRule="auto"/>
        <w:ind w:firstLine="706"/>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Здравните служби са общински сграден фонд, който се нуждае от основен ремонт</w:t>
      </w:r>
      <w:r>
        <w:rPr>
          <w:rFonts w:ascii="Times New Roman" w:eastAsiaTheme="minorEastAsia" w:hAnsi="Times New Roman" w:cs="Times New Roman"/>
          <w:sz w:val="24"/>
          <w:szCs w:val="24"/>
          <w:lang w:val="bg-BG" w:eastAsia="bg-BG"/>
        </w:rPr>
        <w:t xml:space="preserve"> и съвременно оборудване и обзавеждане</w:t>
      </w:r>
      <w:r w:rsidRPr="00E669A0">
        <w:rPr>
          <w:rFonts w:ascii="Times New Roman" w:eastAsiaTheme="minorEastAsia" w:hAnsi="Times New Roman" w:cs="Times New Roman"/>
          <w:sz w:val="24"/>
          <w:szCs w:val="24"/>
          <w:lang w:val="bg-BG" w:eastAsia="bg-BG"/>
        </w:rPr>
        <w:t>.</w:t>
      </w:r>
    </w:p>
    <w:p w14:paraId="7B5F57CF" w14:textId="77777777" w:rsidR="00826941" w:rsidRPr="00E669A0" w:rsidRDefault="00826941" w:rsidP="00826941">
      <w:pPr>
        <w:spacing w:after="0" w:line="240" w:lineRule="auto"/>
        <w:ind w:firstLine="706"/>
        <w:jc w:val="both"/>
        <w:rPr>
          <w:rFonts w:ascii="Times New Roman" w:eastAsiaTheme="minorEastAsia" w:hAnsi="Times New Roman" w:cs="Times New Roman"/>
          <w:sz w:val="24"/>
          <w:szCs w:val="24"/>
          <w:lang w:val="bg-BG" w:eastAsia="bg-BG"/>
        </w:rPr>
      </w:pPr>
      <w:r w:rsidRPr="00E669A0">
        <w:rPr>
          <w:rFonts w:ascii="Times New Roman" w:eastAsiaTheme="minorEastAsia" w:hAnsi="Times New Roman" w:cs="Times New Roman"/>
          <w:sz w:val="24"/>
          <w:szCs w:val="24"/>
          <w:lang w:val="bg-BG" w:eastAsia="bg-BG"/>
        </w:rPr>
        <w:t>За осъществяването на нормалната доболнична помощ има допълнителна необходимост от общопрактикуващи лекари и медицински специалисти.</w:t>
      </w:r>
    </w:p>
    <w:p w14:paraId="1CFCD6A9" w14:textId="77777777" w:rsidR="008D74B6" w:rsidRPr="00825CC9" w:rsidRDefault="008D74B6" w:rsidP="00F4440D">
      <w:pPr>
        <w:autoSpaceDE w:val="0"/>
        <w:autoSpaceDN w:val="0"/>
        <w:adjustRightInd w:val="0"/>
        <w:spacing w:after="0" w:line="240" w:lineRule="auto"/>
        <w:ind w:firstLine="706"/>
        <w:jc w:val="both"/>
        <w:rPr>
          <w:rFonts w:ascii="Times New Roman" w:eastAsia="CIDFont+F1" w:hAnsi="Times New Roman" w:cs="Times New Roman"/>
          <w:sz w:val="24"/>
          <w:szCs w:val="24"/>
        </w:rPr>
      </w:pPr>
      <w:r w:rsidRPr="00825CC9">
        <w:rPr>
          <w:rFonts w:ascii="Times New Roman" w:eastAsia="CIDFont+F1" w:hAnsi="Times New Roman" w:cs="Times New Roman"/>
          <w:sz w:val="24"/>
          <w:szCs w:val="24"/>
          <w:lang w:val="bg-BG"/>
        </w:rPr>
        <w:t xml:space="preserve">Основните </w:t>
      </w:r>
      <w:r w:rsidRPr="00825CC9">
        <w:rPr>
          <w:rFonts w:ascii="Times New Roman" w:eastAsia="CIDFont+F1" w:hAnsi="Times New Roman" w:cs="Times New Roman"/>
          <w:sz w:val="24"/>
          <w:szCs w:val="24"/>
        </w:rPr>
        <w:t xml:space="preserve">рискови фактори (тютюнопушене, употреба на алкохол, затлъстяване, небалансирано хранене и ниска двигателна активност) продължават да обхващат голяма част от населението и да застрашават здравето му. Предизвикателство пред намаляването на преждевременната смъртност е повишаването на здравната култура, особено сред малцинствените групи, които се характеризират с ограничен достъп до здравни услуги. Осигуреността на населението в общината с медицински специалисти е относително добра, но с териториални диспропорции и с неблагоприятна перспектива, във връзка с емиграцията на квалифицирани специалисти и малък брой присъединяващи се към работната сила в системата на здравеопазването. </w:t>
      </w:r>
    </w:p>
    <w:p w14:paraId="2AC3C014" w14:textId="77777777" w:rsidR="008D74B6" w:rsidRPr="00825CC9" w:rsidRDefault="008D74B6" w:rsidP="00F4440D">
      <w:pPr>
        <w:autoSpaceDE w:val="0"/>
        <w:autoSpaceDN w:val="0"/>
        <w:adjustRightInd w:val="0"/>
        <w:spacing w:after="0" w:line="240" w:lineRule="auto"/>
        <w:ind w:firstLine="706"/>
        <w:jc w:val="both"/>
        <w:rPr>
          <w:rFonts w:ascii="Times New Roman" w:eastAsia="CIDFont+F1" w:hAnsi="Times New Roman" w:cs="Times New Roman"/>
          <w:sz w:val="24"/>
          <w:szCs w:val="24"/>
        </w:rPr>
      </w:pPr>
      <w:r w:rsidRPr="00825CC9">
        <w:rPr>
          <w:rFonts w:ascii="Times New Roman" w:eastAsia="CIDFont+F1" w:hAnsi="Times New Roman" w:cs="Times New Roman"/>
          <w:sz w:val="24"/>
          <w:szCs w:val="24"/>
        </w:rPr>
        <w:t>Анализът на инфраструктурата, осигуреността и достъпността до здравни услуги установява неравномерност в разпределението на материалната база и диспропорции в осигуреността с лекари и медицински персонал. Значителен потенциал за подобряване на ефективността се крие в засилването на ролята на първичната помощ за сметка на болничното лечение, както и в ускоряване на процесите на навлизане на електронното управление в системата на здравеопазването.</w:t>
      </w:r>
    </w:p>
    <w:p w14:paraId="32AC78F6" w14:textId="77777777" w:rsidR="008D74B6" w:rsidRPr="00825CC9" w:rsidRDefault="008D74B6" w:rsidP="003D7096">
      <w:pPr>
        <w:autoSpaceDE w:val="0"/>
        <w:autoSpaceDN w:val="0"/>
        <w:adjustRightInd w:val="0"/>
        <w:spacing w:after="0" w:line="240" w:lineRule="auto"/>
        <w:ind w:firstLine="706"/>
        <w:jc w:val="both"/>
        <w:rPr>
          <w:rFonts w:ascii="Times New Roman" w:hAnsi="Times New Roman" w:cs="Times New Roman"/>
          <w:sz w:val="24"/>
          <w:szCs w:val="24"/>
        </w:rPr>
      </w:pPr>
      <w:r w:rsidRPr="00825CC9">
        <w:rPr>
          <w:rFonts w:ascii="Times New Roman" w:hAnsi="Times New Roman" w:cs="Times New Roman"/>
          <w:sz w:val="24"/>
          <w:szCs w:val="24"/>
        </w:rPr>
        <w:t xml:space="preserve">Развитието на качествено здравеопазване </w:t>
      </w:r>
      <w:r w:rsidRPr="00825CC9">
        <w:rPr>
          <w:rFonts w:ascii="Times New Roman" w:hAnsi="Times New Roman" w:cs="Times New Roman"/>
          <w:sz w:val="24"/>
          <w:szCs w:val="24"/>
          <w:lang w:val="bg-BG"/>
        </w:rPr>
        <w:t>в общината трябва да бъде</w:t>
      </w:r>
      <w:r w:rsidRPr="00825CC9">
        <w:rPr>
          <w:rFonts w:ascii="Times New Roman" w:hAnsi="Times New Roman" w:cs="Times New Roman"/>
          <w:sz w:val="24"/>
          <w:szCs w:val="24"/>
        </w:rPr>
        <w:t xml:space="preserve"> насочено към:</w:t>
      </w:r>
    </w:p>
    <w:p w14:paraId="1DA949F7" w14:textId="77777777" w:rsidR="008D74B6" w:rsidRPr="00825CC9" w:rsidRDefault="008D74B6" w:rsidP="004B3CCB">
      <w:pPr>
        <w:autoSpaceDE w:val="0"/>
        <w:autoSpaceDN w:val="0"/>
        <w:adjustRightInd w:val="0"/>
        <w:spacing w:after="0" w:line="240" w:lineRule="auto"/>
        <w:ind w:firstLine="706"/>
        <w:jc w:val="both"/>
        <w:rPr>
          <w:rFonts w:ascii="Times New Roman" w:eastAsia="CIDFont+F1" w:hAnsi="Times New Roman" w:cs="Times New Roman"/>
          <w:sz w:val="24"/>
          <w:szCs w:val="24"/>
        </w:rPr>
      </w:pPr>
      <w:r w:rsidRPr="00825CC9">
        <w:rPr>
          <w:rFonts w:ascii="Times New Roman" w:hAnsi="Times New Roman" w:cs="Times New Roman"/>
          <w:sz w:val="24"/>
          <w:szCs w:val="24"/>
        </w:rPr>
        <w:t xml:space="preserve">- </w:t>
      </w:r>
      <w:r w:rsidRPr="00825CC9">
        <w:rPr>
          <w:rFonts w:ascii="Times New Roman" w:eastAsia="CIDFont+F1" w:hAnsi="Times New Roman" w:cs="Times New Roman"/>
          <w:sz w:val="24"/>
          <w:szCs w:val="24"/>
        </w:rPr>
        <w:t>Осигуряване на равен и ефективен достъп до качествено здравеопазване чрез</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осигуряване на равни възможности за достъп до здравните услуги на хората,</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включително и на живеещите в малки населени места, отдалечени от градски</w:t>
      </w:r>
      <w:r w:rsidRPr="00825CC9">
        <w:rPr>
          <w:rFonts w:ascii="Times New Roman" w:eastAsia="CIDFont+F1" w:hAnsi="Times New Roman" w:cs="Times New Roman"/>
          <w:sz w:val="24"/>
          <w:szCs w:val="24"/>
          <w:lang w:val="bg-BG"/>
        </w:rPr>
        <w:t xml:space="preserve">я </w:t>
      </w:r>
      <w:r w:rsidRPr="00825CC9">
        <w:rPr>
          <w:rFonts w:ascii="Times New Roman" w:eastAsia="CIDFont+F1" w:hAnsi="Times New Roman" w:cs="Times New Roman"/>
          <w:sz w:val="24"/>
          <w:szCs w:val="24"/>
        </w:rPr>
        <w:t>цент</w:t>
      </w:r>
      <w:r w:rsidRPr="00825CC9">
        <w:rPr>
          <w:rFonts w:ascii="Times New Roman" w:eastAsia="CIDFont+F1" w:hAnsi="Times New Roman" w:cs="Times New Roman"/>
          <w:sz w:val="24"/>
          <w:szCs w:val="24"/>
          <w:lang w:val="bg-BG"/>
        </w:rPr>
        <w:t>ъ</w:t>
      </w:r>
      <w:r w:rsidRPr="00825CC9">
        <w:rPr>
          <w:rFonts w:ascii="Times New Roman" w:eastAsia="CIDFont+F1" w:hAnsi="Times New Roman" w:cs="Times New Roman"/>
          <w:sz w:val="24"/>
          <w:szCs w:val="24"/>
        </w:rPr>
        <w:t>р;</w:t>
      </w:r>
    </w:p>
    <w:p w14:paraId="02873EFC" w14:textId="77777777" w:rsidR="008D74B6" w:rsidRPr="00825CC9" w:rsidRDefault="008D74B6" w:rsidP="00632789">
      <w:pPr>
        <w:autoSpaceDE w:val="0"/>
        <w:autoSpaceDN w:val="0"/>
        <w:adjustRightInd w:val="0"/>
        <w:spacing w:after="0" w:line="240" w:lineRule="auto"/>
        <w:ind w:firstLine="706"/>
        <w:jc w:val="both"/>
        <w:rPr>
          <w:rFonts w:ascii="Times New Roman" w:eastAsia="CIDFont+F1" w:hAnsi="Times New Roman" w:cs="Times New Roman"/>
          <w:sz w:val="24"/>
          <w:szCs w:val="24"/>
        </w:rPr>
      </w:pPr>
      <w:r w:rsidRPr="00825CC9">
        <w:rPr>
          <w:rFonts w:ascii="Times New Roman" w:hAnsi="Times New Roman" w:cs="Times New Roman"/>
          <w:sz w:val="24"/>
          <w:szCs w:val="24"/>
        </w:rPr>
        <w:t xml:space="preserve">- </w:t>
      </w:r>
      <w:r w:rsidRPr="00825CC9">
        <w:rPr>
          <w:rFonts w:ascii="Times New Roman" w:eastAsia="CIDFont+F1" w:hAnsi="Times New Roman" w:cs="Times New Roman"/>
          <w:sz w:val="24"/>
          <w:szCs w:val="24"/>
        </w:rPr>
        <w:t>Модернизация на материално-техническата база, чрез</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осигуряване на съвременна медицинска апаратура;</w:t>
      </w:r>
    </w:p>
    <w:p w14:paraId="1987EA25" w14:textId="77777777" w:rsidR="008D74B6" w:rsidRPr="00825CC9" w:rsidRDefault="008D74B6" w:rsidP="004B3CCB">
      <w:pPr>
        <w:autoSpaceDE w:val="0"/>
        <w:autoSpaceDN w:val="0"/>
        <w:adjustRightInd w:val="0"/>
        <w:spacing w:after="0" w:line="240" w:lineRule="auto"/>
        <w:ind w:firstLine="706"/>
        <w:jc w:val="both"/>
        <w:rPr>
          <w:rFonts w:ascii="Times New Roman" w:eastAsia="CIDFont+F1" w:hAnsi="Times New Roman" w:cs="Times New Roman"/>
          <w:sz w:val="24"/>
          <w:szCs w:val="24"/>
        </w:rPr>
      </w:pPr>
      <w:r w:rsidRPr="00825CC9">
        <w:rPr>
          <w:rFonts w:ascii="Times New Roman" w:hAnsi="Times New Roman" w:cs="Times New Roman"/>
          <w:sz w:val="24"/>
          <w:szCs w:val="24"/>
        </w:rPr>
        <w:t xml:space="preserve">- </w:t>
      </w:r>
      <w:r w:rsidRPr="00825CC9">
        <w:rPr>
          <w:rFonts w:ascii="Times New Roman" w:eastAsia="CIDFont+F1" w:hAnsi="Times New Roman" w:cs="Times New Roman"/>
          <w:sz w:val="24"/>
          <w:szCs w:val="24"/>
        </w:rPr>
        <w:t>Създаване на мобилни екипи към лечебни</w:t>
      </w:r>
      <w:r w:rsidRPr="00825CC9">
        <w:rPr>
          <w:rFonts w:ascii="Times New Roman" w:eastAsia="CIDFont+F1" w:hAnsi="Times New Roman" w:cs="Times New Roman"/>
          <w:sz w:val="24"/>
          <w:szCs w:val="24"/>
          <w:lang w:val="bg-BG"/>
        </w:rPr>
        <w:t>те</w:t>
      </w:r>
      <w:r w:rsidRPr="00825CC9">
        <w:rPr>
          <w:rFonts w:ascii="Times New Roman" w:eastAsia="CIDFont+F1" w:hAnsi="Times New Roman" w:cs="Times New Roman"/>
          <w:sz w:val="24"/>
          <w:szCs w:val="24"/>
        </w:rPr>
        <w:t xml:space="preserve"> заведения за осигуряване на</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медицинска помощ в отдалечените и труднодостъпни места;</w:t>
      </w:r>
    </w:p>
    <w:p w14:paraId="0E2E4173" w14:textId="77777777" w:rsidR="008D74B6" w:rsidRPr="00825CC9" w:rsidRDefault="008D74B6" w:rsidP="004B3CCB">
      <w:pPr>
        <w:autoSpaceDE w:val="0"/>
        <w:autoSpaceDN w:val="0"/>
        <w:adjustRightInd w:val="0"/>
        <w:spacing w:after="0" w:line="240" w:lineRule="auto"/>
        <w:ind w:firstLine="706"/>
        <w:jc w:val="both"/>
        <w:rPr>
          <w:rFonts w:ascii="Times New Roman" w:eastAsia="CIDFont+F1" w:hAnsi="Times New Roman"/>
          <w:sz w:val="24"/>
          <w:szCs w:val="24"/>
          <w:lang w:val="bg-BG"/>
        </w:rPr>
      </w:pPr>
      <w:r w:rsidRPr="00825CC9">
        <w:rPr>
          <w:rFonts w:ascii="Times New Roman" w:hAnsi="Times New Roman" w:cs="Times New Roman"/>
          <w:sz w:val="24"/>
          <w:szCs w:val="24"/>
        </w:rPr>
        <w:t xml:space="preserve">- </w:t>
      </w:r>
      <w:r w:rsidRPr="00825CC9">
        <w:rPr>
          <w:rFonts w:ascii="Times New Roman" w:eastAsia="CIDFont+F1" w:hAnsi="Times New Roman" w:cs="Times New Roman"/>
          <w:sz w:val="24"/>
          <w:szCs w:val="24"/>
        </w:rPr>
        <w:t>Укрепване на капацитета на общественото здравеопазване и засилване ролята на</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първичната помощ за сметка на болничното лечение;</w:t>
      </w:r>
    </w:p>
    <w:p w14:paraId="1F917F25" w14:textId="77777777" w:rsidR="008D74B6" w:rsidRPr="00825CC9" w:rsidRDefault="008D74B6" w:rsidP="004B3CCB">
      <w:pPr>
        <w:autoSpaceDE w:val="0"/>
        <w:autoSpaceDN w:val="0"/>
        <w:adjustRightInd w:val="0"/>
        <w:spacing w:after="0" w:line="240" w:lineRule="auto"/>
        <w:ind w:firstLine="706"/>
        <w:jc w:val="both"/>
        <w:rPr>
          <w:rFonts w:ascii="Times New Roman" w:eastAsia="CIDFont+F1" w:hAnsi="Times New Roman"/>
          <w:sz w:val="24"/>
          <w:szCs w:val="24"/>
          <w:lang w:val="bg-BG"/>
        </w:rPr>
      </w:pPr>
      <w:r w:rsidRPr="00825CC9">
        <w:rPr>
          <w:rFonts w:ascii="Times New Roman" w:eastAsia="CIDFont+F1" w:hAnsi="Times New Roman" w:cs="Times New Roman"/>
          <w:sz w:val="24"/>
          <w:szCs w:val="24"/>
          <w:lang w:val="bg-BG"/>
        </w:rPr>
        <w:t>- П</w:t>
      </w:r>
      <w:r w:rsidRPr="00825CC9">
        <w:rPr>
          <w:rFonts w:ascii="Times New Roman" w:eastAsia="CIDFont+F1" w:hAnsi="Times New Roman" w:cs="Times New Roman"/>
          <w:sz w:val="24"/>
          <w:szCs w:val="24"/>
        </w:rPr>
        <w:t>овишаване на здравната</w:t>
      </w:r>
      <w:r w:rsidRPr="00825CC9">
        <w:rPr>
          <w:rFonts w:ascii="Times New Roman" w:eastAsia="CIDFont+F1" w:hAnsi="Times New Roman" w:cs="Times New Roman"/>
          <w:sz w:val="24"/>
          <w:szCs w:val="24"/>
          <w:lang w:val="bg-BG"/>
        </w:rPr>
        <w:t xml:space="preserve"> </w:t>
      </w:r>
      <w:r w:rsidRPr="00825CC9">
        <w:rPr>
          <w:rFonts w:ascii="Times New Roman" w:eastAsia="CIDFont+F1" w:hAnsi="Times New Roman" w:cs="Times New Roman"/>
          <w:sz w:val="24"/>
          <w:szCs w:val="24"/>
        </w:rPr>
        <w:t>култура сред малцинствените групи.</w:t>
      </w:r>
    </w:p>
    <w:p w14:paraId="2BC761EB" w14:textId="77777777" w:rsidR="008D74B6" w:rsidRDefault="008D74B6" w:rsidP="004B3CCB">
      <w:pPr>
        <w:autoSpaceDE w:val="0"/>
        <w:autoSpaceDN w:val="0"/>
        <w:adjustRightInd w:val="0"/>
        <w:spacing w:after="0" w:line="240" w:lineRule="auto"/>
        <w:ind w:firstLine="706"/>
        <w:jc w:val="both"/>
        <w:rPr>
          <w:rFonts w:ascii="Times New Roman" w:eastAsia="CIDFont+F1" w:hAnsi="Times New Roman" w:cs="Times New Roman"/>
          <w:sz w:val="24"/>
          <w:szCs w:val="24"/>
          <w:lang w:val="bg-BG"/>
        </w:rPr>
      </w:pPr>
      <w:r w:rsidRPr="00825CC9">
        <w:rPr>
          <w:rFonts w:ascii="Times New Roman" w:hAnsi="Times New Roman" w:cs="Times New Roman"/>
          <w:sz w:val="24"/>
          <w:szCs w:val="24"/>
        </w:rPr>
        <w:t>В периода 2021-2027 г. по предложение на МЗ е необходимо</w:t>
      </w:r>
      <w:r w:rsidRPr="00825CC9">
        <w:rPr>
          <w:rFonts w:ascii="Times New Roman" w:hAnsi="Times New Roman" w:cs="Times New Roman"/>
          <w:sz w:val="24"/>
          <w:szCs w:val="24"/>
          <w:lang w:val="bg-BG"/>
        </w:rPr>
        <w:t xml:space="preserve"> и</w:t>
      </w:r>
      <w:r w:rsidRPr="00825CC9">
        <w:rPr>
          <w:rFonts w:ascii="Times New Roman" w:eastAsia="CIDFont+F1" w:hAnsi="Times New Roman" w:cs="Times New Roman"/>
          <w:sz w:val="24"/>
          <w:szCs w:val="24"/>
        </w:rPr>
        <w:t xml:space="preserve">зграждане на хосписи </w:t>
      </w:r>
      <w:r w:rsidRPr="00825CC9">
        <w:rPr>
          <w:rFonts w:ascii="Times New Roman" w:eastAsia="CIDFont+F1" w:hAnsi="Times New Roman" w:cs="Times New Roman"/>
          <w:sz w:val="24"/>
          <w:szCs w:val="24"/>
          <w:lang w:val="bg-BG"/>
        </w:rPr>
        <w:t>за долекуване и полагане на медицински грижи извън болнична среда</w:t>
      </w:r>
      <w:r w:rsidRPr="00825CC9">
        <w:rPr>
          <w:rFonts w:ascii="Times New Roman" w:eastAsia="CIDFont+F1" w:hAnsi="Times New Roman" w:cs="Times New Roman"/>
          <w:sz w:val="24"/>
          <w:szCs w:val="24"/>
        </w:rPr>
        <w:t>.</w:t>
      </w:r>
    </w:p>
    <w:p w14:paraId="1B04460C" w14:textId="77777777" w:rsidR="008D74B6" w:rsidRPr="00CE0306" w:rsidRDefault="008D74B6" w:rsidP="004C76FF">
      <w:pPr>
        <w:autoSpaceDE w:val="0"/>
        <w:autoSpaceDN w:val="0"/>
        <w:adjustRightInd w:val="0"/>
        <w:spacing w:before="240" w:after="120" w:line="240" w:lineRule="auto"/>
        <w:jc w:val="both"/>
        <w:rPr>
          <w:rFonts w:ascii="Times New Roman" w:eastAsia="SymbolMT" w:hAnsi="Times New Roman" w:cs="Times New Roman"/>
          <w:b/>
          <w:bCs/>
          <w:i/>
          <w:iCs/>
          <w:sz w:val="28"/>
          <w:szCs w:val="28"/>
          <w:lang w:val="ru-RU"/>
        </w:rPr>
      </w:pPr>
      <w:r w:rsidRPr="00CE0306">
        <w:rPr>
          <w:rFonts w:ascii="Times New Roman" w:eastAsia="SymbolMT" w:hAnsi="Times New Roman" w:cs="Times New Roman"/>
          <w:b/>
          <w:bCs/>
          <w:i/>
          <w:iCs/>
          <w:sz w:val="28"/>
          <w:szCs w:val="28"/>
          <w:lang w:val="ru-RU"/>
        </w:rPr>
        <w:t xml:space="preserve">2.5. Социални дейности, услуги и социално включване </w:t>
      </w:r>
    </w:p>
    <w:p w14:paraId="4A5A4867" w14:textId="77777777" w:rsidR="00FD4AFA" w:rsidRPr="00061048" w:rsidRDefault="00FD4AFA" w:rsidP="00FD4AFA">
      <w:pPr>
        <w:autoSpaceDE w:val="0"/>
        <w:autoSpaceDN w:val="0"/>
        <w:adjustRightInd w:val="0"/>
        <w:spacing w:after="0" w:line="240" w:lineRule="auto"/>
        <w:ind w:firstLine="540"/>
        <w:jc w:val="both"/>
        <w:rPr>
          <w:rFonts w:ascii="Times New Roman" w:hAnsi="Times New Roman" w:cs="Times New Roman"/>
          <w:sz w:val="24"/>
          <w:szCs w:val="24"/>
          <w:lang w:val="bg-BG"/>
        </w:rPr>
      </w:pPr>
      <w:r w:rsidRPr="00061048">
        <w:rPr>
          <w:rFonts w:ascii="Times New Roman" w:hAnsi="Times New Roman" w:cs="Times New Roman"/>
          <w:sz w:val="24"/>
          <w:szCs w:val="24"/>
        </w:rPr>
        <w:t xml:space="preserve">Водещ приоритет в управлението на Община Генерал Тошево е разгръщането на активна социална политика. Тя се осъществява чрез редица механизми, както </w:t>
      </w:r>
      <w:r w:rsidRPr="00061048">
        <w:rPr>
          <w:rFonts w:ascii="Times New Roman" w:hAnsi="Times New Roman" w:cs="Times New Roman"/>
          <w:sz w:val="24"/>
          <w:szCs w:val="24"/>
          <w:lang w:val="bg-BG"/>
        </w:rPr>
        <w:t xml:space="preserve">със </w:t>
      </w:r>
      <w:r w:rsidRPr="00061048">
        <w:rPr>
          <w:rFonts w:ascii="Times New Roman" w:hAnsi="Times New Roman" w:cs="Times New Roman"/>
          <w:sz w:val="24"/>
          <w:szCs w:val="24"/>
        </w:rPr>
        <w:t>собствено, така и с външно (държавно/европейско) финансиране.</w:t>
      </w:r>
      <w:r w:rsidRPr="00061048">
        <w:rPr>
          <w:rFonts w:ascii="Times New Roman" w:hAnsi="Times New Roman" w:cs="Times New Roman"/>
          <w:sz w:val="24"/>
          <w:szCs w:val="24"/>
          <w:lang w:val="bg-BG"/>
        </w:rPr>
        <w:t xml:space="preserve"> </w:t>
      </w:r>
    </w:p>
    <w:p w14:paraId="04986F3D" w14:textId="77777777" w:rsidR="00FD4AFA" w:rsidRPr="00061048" w:rsidRDefault="00FD4AFA" w:rsidP="00FD4AFA">
      <w:pPr>
        <w:spacing w:after="0" w:line="240" w:lineRule="auto"/>
        <w:ind w:firstLine="567"/>
        <w:jc w:val="both"/>
        <w:rPr>
          <w:rFonts w:ascii="Times New Roman" w:eastAsia="Times New Roman" w:hAnsi="Times New Roman" w:cs="Times New Roman"/>
          <w:color w:val="000000"/>
          <w:sz w:val="24"/>
          <w:szCs w:val="24"/>
          <w:lang w:val="bg-BG" w:eastAsia="bg-BG"/>
        </w:rPr>
      </w:pPr>
      <w:r w:rsidRPr="00061048">
        <w:rPr>
          <w:rFonts w:ascii="Times New Roman" w:eastAsia="Times New Roman" w:hAnsi="Times New Roman" w:cs="Times New Roman"/>
          <w:color w:val="000000"/>
          <w:sz w:val="24"/>
          <w:szCs w:val="24"/>
          <w:lang w:val="bg-BG" w:eastAsia="bg-BG"/>
        </w:rPr>
        <w:t xml:space="preserve">Социалната политика на Община Генерал Тошево е насочена към осигуряване на по-добри условия за живот на хората в неравностойно положение. Широкият спектър от социални услуги има за цел да гарантира равен достъп до механизми за социално включване и да отговори в най-висока степен на потребностите на хората. С безспорен висок социален ефект са и социалните услуги, свързани с предоставянето на готова храна. </w:t>
      </w:r>
    </w:p>
    <w:p w14:paraId="66F02623" w14:textId="77777777" w:rsidR="00FD4AFA" w:rsidRPr="00061048" w:rsidRDefault="00FD4AFA" w:rsidP="00FD4AFA">
      <w:pPr>
        <w:spacing w:after="0" w:line="240" w:lineRule="auto"/>
        <w:ind w:firstLine="708"/>
        <w:jc w:val="both"/>
        <w:rPr>
          <w:rFonts w:ascii="Times New Roman" w:hAnsi="Times New Roman" w:cs="Times New Roman"/>
          <w:color w:val="000000"/>
          <w:sz w:val="24"/>
          <w:szCs w:val="24"/>
          <w:lang w:val="bg-BG"/>
        </w:rPr>
      </w:pPr>
      <w:r w:rsidRPr="00061048">
        <w:rPr>
          <w:rFonts w:ascii="Times New Roman" w:hAnsi="Times New Roman" w:cs="Times New Roman"/>
          <w:sz w:val="24"/>
          <w:szCs w:val="24"/>
          <w:lang w:val="bg-BG"/>
        </w:rPr>
        <w:lastRenderedPageBreak/>
        <w:t xml:space="preserve">Към 2024 г. </w:t>
      </w:r>
      <w:r w:rsidRPr="00061048">
        <w:rPr>
          <w:rFonts w:ascii="Times New Roman" w:hAnsi="Times New Roman" w:cs="Times New Roman"/>
          <w:sz w:val="24"/>
          <w:szCs w:val="24"/>
        </w:rPr>
        <w:t>в община Генерал Тошево се предоставят разнообразни социални услуги (СУ) - в общността</w:t>
      </w:r>
      <w:r>
        <w:rPr>
          <w:rFonts w:ascii="Times New Roman" w:hAnsi="Times New Roman" w:cs="Times New Roman"/>
          <w:sz w:val="24"/>
          <w:szCs w:val="24"/>
          <w:lang w:val="bg-BG"/>
        </w:rPr>
        <w:t xml:space="preserve"> </w:t>
      </w:r>
      <w:r w:rsidRPr="00061048">
        <w:rPr>
          <w:rFonts w:ascii="Times New Roman" w:hAnsi="Times New Roman" w:cs="Times New Roman"/>
          <w:color w:val="000000"/>
          <w:sz w:val="24"/>
          <w:szCs w:val="24"/>
        </w:rPr>
        <w:t>и в домашна среда</w:t>
      </w:r>
      <w:r w:rsidRPr="00061048">
        <w:rPr>
          <w:rFonts w:ascii="Times New Roman" w:hAnsi="Times New Roman" w:cs="Times New Roman"/>
          <w:color w:val="000000"/>
          <w:sz w:val="24"/>
          <w:szCs w:val="24"/>
          <w:lang w:val="bg-BG"/>
        </w:rPr>
        <w:t>.</w:t>
      </w:r>
    </w:p>
    <w:p w14:paraId="25F408A6" w14:textId="77777777" w:rsidR="00FD4AFA" w:rsidRPr="00061048" w:rsidRDefault="00FD4AFA" w:rsidP="00FD4AFA">
      <w:pPr>
        <w:spacing w:after="0" w:line="240" w:lineRule="auto"/>
        <w:ind w:firstLine="708"/>
        <w:jc w:val="both"/>
        <w:rPr>
          <w:rFonts w:ascii="Times New Roman" w:eastAsia="Times New Roman" w:hAnsi="Times New Roman" w:cs="Times New Roman"/>
          <w:color w:val="000000"/>
          <w:sz w:val="24"/>
          <w:szCs w:val="24"/>
          <w:lang w:val="bg-BG" w:eastAsia="bg-BG"/>
        </w:rPr>
      </w:pPr>
      <w:r w:rsidRPr="00061048">
        <w:rPr>
          <w:rFonts w:ascii="Times New Roman" w:eastAsia="Times New Roman" w:hAnsi="Times New Roman" w:cs="Times New Roman"/>
          <w:b/>
          <w:color w:val="000000"/>
          <w:sz w:val="24"/>
          <w:szCs w:val="24"/>
          <w:lang w:val="bg-BG" w:eastAsia="bg-BG"/>
        </w:rPr>
        <w:t>Домашен социален патронаж</w:t>
      </w:r>
      <w:r w:rsidRPr="00061048">
        <w:rPr>
          <w:rFonts w:ascii="Times New Roman" w:eastAsia="Times New Roman" w:hAnsi="Times New Roman" w:cs="Times New Roman"/>
          <w:color w:val="000000"/>
          <w:sz w:val="24"/>
          <w:szCs w:val="24"/>
          <w:lang w:val="bg-BG" w:eastAsia="bg-BG"/>
        </w:rPr>
        <w:t xml:space="preserve"> е най-всеобхватната услуга, която се реализира на територията на общината и предлага следните видове услуги: доставка на храна по домовете, поддържане на лична и битова хигиена, закупуване на хранителни продукти и вещи от първа необходимост, заплащане на ел. енергия, вода и телефон, закупуване на лекарства, съдействие при снабдяване с технически помощни средства, медицински прегледи, при изготвяне на документи за ТЕЛК, за настаняване в Дом, административни услуги, поддържане на социални контакти и др. Капацитетът на Домашен социален патронаж е 300 лица. Предоставят се социални услуги в 31 населени места: град Генерал Тошево, квартал Пастир и селата Къпиново, Изворово, Красен, Росен, Росица, Житен, Сноп, Градини, Зограф, Равнец, Дъбовик, Пчеларово, Петлешково, Присад, Малина, Преселенци, Балканци, Средина, Калина, Василево, Писарово, Люляково, Кардам, Чернооково, Спасово, Рогозина, Йовково и Снягово. Услугата е добре обезпечена с модерно кухненско оборудване, придобито чрез реализиран проект „Закупуване на обзавеждане и професионално кухненско оборудване за „Домашен социален патронаж“ на гр. Генерал Тошево, общ. Генерал Тошево“, финансиран от Фонд „Социална закрила“ и съфинансиран от община Генерал Тошево и пет броя специализирани леки автомобили за разнос на храната. Социалната политика, провежданата в общината, е динамична и гъвкава, изцяло съобразена с очакванията и потребностите на местните общности.</w:t>
      </w:r>
    </w:p>
    <w:p w14:paraId="1DFC8C6B" w14:textId="77777777" w:rsidR="00FD4AFA" w:rsidRPr="00061048" w:rsidRDefault="00FD4AFA" w:rsidP="00FD4AFA">
      <w:pPr>
        <w:spacing w:after="0" w:line="240" w:lineRule="auto"/>
        <w:ind w:firstLine="708"/>
        <w:jc w:val="both"/>
        <w:rPr>
          <w:rFonts w:ascii="Times New Roman" w:eastAsia="Times New Roman" w:hAnsi="Times New Roman" w:cs="Times New Roman"/>
          <w:color w:val="000000"/>
          <w:sz w:val="24"/>
          <w:szCs w:val="24"/>
          <w:lang w:val="bg-BG" w:eastAsia="bg-BG"/>
        </w:rPr>
      </w:pPr>
      <w:r w:rsidRPr="00061048">
        <w:rPr>
          <w:rFonts w:ascii="Times New Roman" w:eastAsia="Times New Roman" w:hAnsi="Times New Roman" w:cs="Times New Roman"/>
          <w:color w:val="000000"/>
          <w:sz w:val="24"/>
          <w:szCs w:val="24"/>
          <w:lang w:val="bg-BG" w:eastAsia="bg-BG"/>
        </w:rPr>
        <w:t xml:space="preserve">Управленският персонал в социалната сфера към община Генерал Тошево се намира в сградата на общинска администрация в град Генерал Тошево. Освен услугите, предлагани от Домашен социален патронаж, Община Генерал Тошево непрестанно разширява кръга на своите социални услуги. Целта е да бъдат обхванати онези социални групи (хора над 65 години, инвалиди, многодетни семейства и др.), които имат нужда от помощ. </w:t>
      </w:r>
    </w:p>
    <w:p w14:paraId="7CA39C9D" w14:textId="77777777" w:rsidR="00FD4AFA" w:rsidRPr="00061048" w:rsidRDefault="00FD4AFA" w:rsidP="00FD4AFA">
      <w:pPr>
        <w:spacing w:after="0" w:line="240" w:lineRule="auto"/>
        <w:ind w:firstLine="708"/>
        <w:jc w:val="both"/>
        <w:rPr>
          <w:rFonts w:ascii="Times New Roman" w:eastAsia="Times New Roman" w:hAnsi="Times New Roman" w:cs="Times New Roman"/>
          <w:b/>
          <w:color w:val="000000"/>
          <w:sz w:val="24"/>
          <w:szCs w:val="24"/>
          <w:lang w:val="bg-BG" w:eastAsia="bg-BG"/>
        </w:rPr>
      </w:pPr>
      <w:r w:rsidRPr="00061048">
        <w:rPr>
          <w:rFonts w:ascii="Times New Roman" w:eastAsia="Times New Roman" w:hAnsi="Times New Roman" w:cs="Times New Roman"/>
          <w:b/>
          <w:color w:val="000000"/>
          <w:sz w:val="24"/>
          <w:szCs w:val="24"/>
          <w:lang w:val="bg-BG" w:eastAsia="bg-BG"/>
        </w:rPr>
        <w:t>За периода 2019-2023 г. Община Генерал Тошево реализира следните други услуги в социалната сфера:</w:t>
      </w:r>
    </w:p>
    <w:p w14:paraId="2BBC38A2" w14:textId="77777777" w:rsidR="00FD4AFA" w:rsidRPr="00061048" w:rsidRDefault="00FD4AFA">
      <w:pPr>
        <w:numPr>
          <w:ilvl w:val="0"/>
          <w:numId w:val="78"/>
        </w:numPr>
        <w:spacing w:after="0" w:line="240" w:lineRule="auto"/>
        <w:contextualSpacing/>
        <w:jc w:val="both"/>
        <w:rPr>
          <w:rFonts w:ascii="Times New Roman" w:eastAsia="Times New Roman" w:hAnsi="Times New Roman" w:cs="Times New Roman"/>
          <w:color w:val="000000"/>
          <w:sz w:val="24"/>
          <w:szCs w:val="24"/>
          <w:lang w:val="bg-BG" w:eastAsia="bg-BG"/>
        </w:rPr>
      </w:pPr>
      <w:r w:rsidRPr="00061048">
        <w:rPr>
          <w:rFonts w:ascii="Times New Roman" w:eastAsia="Times New Roman" w:hAnsi="Times New Roman" w:cs="Times New Roman"/>
          <w:color w:val="000000"/>
          <w:sz w:val="24"/>
          <w:szCs w:val="24"/>
          <w:lang w:val="bg-BG" w:eastAsia="bg-BG"/>
        </w:rPr>
        <w:t xml:space="preserve">Проект „Подобряване пригодността за заетост и предоставяне на интегрирани услуги в домашна среда на територията на община Генерал Тошево“, по оперативна програма „Развитие на човешките ресурси“ 2014-2020, чрез ВОДЕНО ОТ ОБЩНОСТИТЕ МЕСТНО РАЗВИТИЕ, процедура за подбор на проекти BG05M9ОP001-2.037 МИГ Балчик – Генерал Тошево финансиран. Период на изпълнение -  от 01.02.2020 г. до 01.02.2022 г. Финансиране 85% от ЕС и 15% НФ. Капацитет на проекта 40 потребители. Обхванати за целия период 100 потребители. </w:t>
      </w:r>
    </w:p>
    <w:p w14:paraId="6ED57398" w14:textId="77777777" w:rsidR="00FD4AFA" w:rsidRPr="00061048" w:rsidRDefault="00FD4AFA">
      <w:pPr>
        <w:numPr>
          <w:ilvl w:val="0"/>
          <w:numId w:val="78"/>
        </w:numPr>
        <w:spacing w:after="0" w:line="240" w:lineRule="auto"/>
        <w:contextualSpacing/>
        <w:jc w:val="both"/>
        <w:rPr>
          <w:rFonts w:ascii="Times New Roman" w:eastAsia="Times New Roman" w:hAnsi="Times New Roman" w:cs="Times New Roman"/>
          <w:color w:val="000000"/>
          <w:sz w:val="24"/>
          <w:szCs w:val="24"/>
          <w:lang w:val="bg-BG" w:eastAsia="bg-BG"/>
        </w:rPr>
      </w:pPr>
      <w:r w:rsidRPr="00061048">
        <w:rPr>
          <w:rFonts w:ascii="Times New Roman" w:eastAsia="Times New Roman" w:hAnsi="Times New Roman" w:cs="Times New Roman"/>
          <w:color w:val="000000"/>
          <w:sz w:val="24"/>
          <w:szCs w:val="24"/>
          <w:lang w:val="bg-BG" w:eastAsia="bg-BG"/>
        </w:rPr>
        <w:t xml:space="preserve">Проект „Патронажна грижа–К2“, процедура за безвъзмездна финансова помощ BG05M9OP001-2.040 „Патронажна грижа за възрастни хора и лица с увреждания – Компонент 2“ по Оперативна програма „Развитие на човешките ресурси“ 2014-2020, съфинансирана от Европейски социален фонд на Европейския съюз - Период на изпълнение от 08.07.2019 г. до 08.01.2021 г. Финансиране 85% от ЕС и 15% НФ. Капацитет на проекта 51 потребители. Обхванати за целия период 68 потребители. </w:t>
      </w:r>
    </w:p>
    <w:p w14:paraId="0DC078C5" w14:textId="77777777" w:rsidR="00FD4AFA" w:rsidRPr="00061048" w:rsidRDefault="00FD4AFA">
      <w:pPr>
        <w:numPr>
          <w:ilvl w:val="0"/>
          <w:numId w:val="78"/>
        </w:numPr>
        <w:spacing w:after="0" w:line="240" w:lineRule="auto"/>
        <w:contextualSpacing/>
        <w:jc w:val="both"/>
        <w:rPr>
          <w:rFonts w:ascii="Times New Roman" w:eastAsia="Times New Roman" w:hAnsi="Times New Roman" w:cs="Times New Roman"/>
          <w:color w:val="000000"/>
          <w:sz w:val="24"/>
          <w:szCs w:val="24"/>
          <w:lang w:val="bg-BG" w:eastAsia="bg-BG"/>
        </w:rPr>
      </w:pPr>
      <w:r w:rsidRPr="00061048">
        <w:rPr>
          <w:rFonts w:ascii="Times New Roman" w:eastAsia="Times New Roman" w:hAnsi="Times New Roman" w:cs="Times New Roman"/>
          <w:color w:val="000000"/>
          <w:sz w:val="24"/>
          <w:szCs w:val="24"/>
          <w:lang w:val="bg-BG" w:eastAsia="bg-BG"/>
        </w:rPr>
        <w:t xml:space="preserve">Проект „Патронажна грижа–К3“, процедура за безвъзмездна финансова помощ BG05M9OP001-2.101 „Патронажна грижа за възрастни хора и лица с увреждания – Компонент 3“ по Оперативна програма „Развитие на човешките ресурси“ 2014-2020, съфинансирана от Европейски социален фонд на Европейския съюз. Период на изпълнение от 16.03.2020г. до 31.12.2020г. Финансиране 85% от ЕС и 15% НФ. Капацитет на проекта 85 потребители. Обхванати за целия период 144 потребители. </w:t>
      </w:r>
    </w:p>
    <w:p w14:paraId="2BE5DC6F" w14:textId="77777777" w:rsidR="00FD4AFA" w:rsidRPr="00061048" w:rsidRDefault="00FD4AFA">
      <w:pPr>
        <w:numPr>
          <w:ilvl w:val="0"/>
          <w:numId w:val="78"/>
        </w:numPr>
        <w:spacing w:after="0" w:line="240" w:lineRule="auto"/>
        <w:contextualSpacing/>
        <w:jc w:val="both"/>
        <w:rPr>
          <w:rFonts w:ascii="Times New Roman" w:eastAsia="Times New Roman" w:hAnsi="Times New Roman" w:cs="Times New Roman"/>
          <w:color w:val="000000"/>
          <w:sz w:val="24"/>
          <w:szCs w:val="24"/>
          <w:lang w:val="bg-BG" w:eastAsia="bg-BG"/>
        </w:rPr>
      </w:pPr>
      <w:r w:rsidRPr="00061048">
        <w:rPr>
          <w:rFonts w:ascii="Times New Roman" w:eastAsia="Times New Roman" w:hAnsi="Times New Roman" w:cs="Times New Roman"/>
          <w:color w:val="000000"/>
          <w:sz w:val="24"/>
          <w:szCs w:val="24"/>
          <w:lang w:val="bg-BG" w:eastAsia="bg-BG"/>
        </w:rPr>
        <w:lastRenderedPageBreak/>
        <w:t xml:space="preserve">Проект „Патронажна грижа + в община Генерал Тошево“ процедура за безвъзмездна финансова помощ, BG05M9OP001-6.002 - ПАТРОНАЖНА ГРИЖА +,  по Оперативна програма „Развитие на човешките ресурси“ 2014-2020, съфинансирана от Европейски социален фонд на Европейския съюз. Период на изпълнение от 18.02.2021г. до 18.02.2022 г. Финансиране 100% от ЕС. Капацитет на проекта 51 потребители. Обхванати за целия период 93 потребители. </w:t>
      </w:r>
    </w:p>
    <w:p w14:paraId="2C465103" w14:textId="77777777" w:rsidR="00FD4AFA" w:rsidRPr="00061048" w:rsidRDefault="00FD4AFA">
      <w:pPr>
        <w:numPr>
          <w:ilvl w:val="0"/>
          <w:numId w:val="78"/>
        </w:numPr>
        <w:spacing w:after="0" w:line="240" w:lineRule="auto"/>
        <w:contextualSpacing/>
        <w:jc w:val="both"/>
        <w:rPr>
          <w:rFonts w:ascii="Times New Roman" w:eastAsia="Times New Roman" w:hAnsi="Times New Roman" w:cs="Times New Roman"/>
          <w:color w:val="000000"/>
          <w:sz w:val="24"/>
          <w:szCs w:val="24"/>
          <w:lang w:val="bg-BG" w:eastAsia="bg-BG"/>
        </w:rPr>
      </w:pPr>
      <w:r w:rsidRPr="00061048">
        <w:rPr>
          <w:rFonts w:ascii="Times New Roman" w:eastAsia="Times New Roman" w:hAnsi="Times New Roman" w:cs="Times New Roman"/>
          <w:color w:val="000000"/>
          <w:sz w:val="24"/>
          <w:szCs w:val="24"/>
          <w:lang w:val="bg-BG" w:eastAsia="bg-BG"/>
        </w:rPr>
        <w:t xml:space="preserve">Проект „Патронажна грижа + в община Генерал Тошево - Компонент 2“ процедура за безвъзмездна финансова помощ, BG05M9OP001-6.004 - Патронажна грижа + Компонент 2, по Оперативна програма „Развитие на човешките ресурси“ 2014-2020 г., съфинансирана от Европейски социален фонд на Европейския съюз. Период на изпълнение от 02.03.2022 до 02.09.2022 г. Финансиране 100% от ЕС. Капацитет на проекта 51 потребители. Обхванати за целия период 77 потребители. </w:t>
      </w:r>
    </w:p>
    <w:p w14:paraId="209EACE5" w14:textId="77777777" w:rsidR="00FD4AFA" w:rsidRPr="00061048" w:rsidRDefault="00FD4AFA">
      <w:pPr>
        <w:numPr>
          <w:ilvl w:val="0"/>
          <w:numId w:val="78"/>
        </w:numPr>
        <w:spacing w:after="0" w:line="240" w:lineRule="auto"/>
        <w:contextualSpacing/>
        <w:jc w:val="both"/>
        <w:rPr>
          <w:rFonts w:ascii="Times New Roman" w:eastAsia="Times New Roman" w:hAnsi="Times New Roman" w:cs="Times New Roman"/>
          <w:color w:val="000000"/>
          <w:sz w:val="24"/>
          <w:szCs w:val="24"/>
          <w:lang w:val="bg-BG" w:eastAsia="bg-BG"/>
        </w:rPr>
      </w:pPr>
      <w:r w:rsidRPr="00061048">
        <w:rPr>
          <w:rFonts w:ascii="Times New Roman" w:eastAsia="Times New Roman" w:hAnsi="Times New Roman" w:cs="Times New Roman"/>
          <w:color w:val="000000"/>
          <w:sz w:val="24"/>
          <w:szCs w:val="24"/>
          <w:lang w:val="bg-BG" w:eastAsia="bg-BG"/>
        </w:rPr>
        <w:t xml:space="preserve">Проект „Патронажна грижа + в община Генерал Тошево - Компонент 3“ процедура за безвъзмездна финансова помощ, BG05M9OP001-2.119 - Патронажна грижа + Компонент 3, по Оперативна програма „Развитие на човешките ресурси“ 2014-2020, съфинансирана от Европейски социален фонд на Европейския съюз. Период на изпълнение от 03.09.2022 до 03.03.2023 г. Финансиране 85% от ЕС и 15% НФ. Капацитет на проекта 51 потребители. Обхванати за целия период 79 потребители. </w:t>
      </w:r>
    </w:p>
    <w:p w14:paraId="025B87A4" w14:textId="77777777" w:rsidR="00FD4AFA" w:rsidRPr="00061048" w:rsidRDefault="00FD4AFA">
      <w:pPr>
        <w:numPr>
          <w:ilvl w:val="0"/>
          <w:numId w:val="78"/>
        </w:numPr>
        <w:spacing w:after="0" w:line="240" w:lineRule="auto"/>
        <w:contextualSpacing/>
        <w:jc w:val="both"/>
        <w:rPr>
          <w:rFonts w:ascii="Times New Roman" w:eastAsia="Times New Roman" w:hAnsi="Times New Roman" w:cs="Times New Roman"/>
          <w:color w:val="000000"/>
          <w:sz w:val="24"/>
          <w:szCs w:val="24"/>
          <w:lang w:val="bg-BG" w:eastAsia="bg-BG"/>
        </w:rPr>
      </w:pPr>
      <w:r w:rsidRPr="00061048">
        <w:rPr>
          <w:rFonts w:ascii="Times New Roman" w:eastAsia="Times New Roman" w:hAnsi="Times New Roman" w:cs="Times New Roman"/>
          <w:color w:val="000000"/>
          <w:sz w:val="24"/>
          <w:szCs w:val="24"/>
          <w:lang w:val="bg-BG" w:eastAsia="bg-BG"/>
        </w:rPr>
        <w:t>Проект „Оборудване и обзавеждане на ДСП“</w:t>
      </w:r>
      <w:r w:rsidRPr="00061048">
        <w:rPr>
          <w:rFonts w:ascii="Times New Roman" w:eastAsia="Times New Roman" w:hAnsi="Times New Roman" w:cs="Times New Roman"/>
          <w:color w:val="000000"/>
          <w:sz w:val="24"/>
          <w:szCs w:val="24"/>
          <w:lang w:val="bg-BG" w:eastAsia="bg-BG"/>
        </w:rPr>
        <w:tab/>
        <w:t>- Период на изпълнение от 8.02.2022г. до 30.11.2022г. Финансиране от Фонд Социална закрила 35 998,79 лв. и 6 785,61 лв. съфинансиране от бюджета на общината.</w:t>
      </w:r>
    </w:p>
    <w:p w14:paraId="0C6F45C5" w14:textId="77777777" w:rsidR="00FD4AFA" w:rsidRPr="00123B43" w:rsidRDefault="00FD4AFA">
      <w:pPr>
        <w:numPr>
          <w:ilvl w:val="0"/>
          <w:numId w:val="78"/>
        </w:numPr>
        <w:spacing w:after="0" w:line="240" w:lineRule="auto"/>
        <w:contextualSpacing/>
        <w:jc w:val="both"/>
        <w:rPr>
          <w:rFonts w:ascii="Times New Roman" w:eastAsia="Times New Roman" w:hAnsi="Times New Roman" w:cs="Times New Roman"/>
          <w:color w:val="000000"/>
          <w:sz w:val="24"/>
          <w:szCs w:val="24"/>
          <w:lang w:val="bg-BG" w:eastAsia="bg-BG"/>
        </w:rPr>
      </w:pPr>
      <w:r w:rsidRPr="00061048">
        <w:rPr>
          <w:rFonts w:ascii="Times New Roman" w:eastAsia="Times New Roman" w:hAnsi="Times New Roman" w:cs="Times New Roman"/>
          <w:color w:val="000000"/>
          <w:sz w:val="24"/>
          <w:szCs w:val="24"/>
          <w:lang w:val="bg-BG" w:eastAsia="bg-BG"/>
        </w:rPr>
        <w:t xml:space="preserve">Проект „Грижа в дома – община Генерал Тошево“ по Процедура за предоставяне на безвъзмездна финансова помощ BG05SFPR002-2.001 „Грижа в дома“, по Програма „Развитие на човешките ресурси“ 2021-2027 г., съфинансирана от </w:t>
      </w:r>
      <w:r w:rsidRPr="00123B43">
        <w:rPr>
          <w:rFonts w:ascii="Times New Roman" w:eastAsia="Times New Roman" w:hAnsi="Times New Roman" w:cs="Times New Roman"/>
          <w:color w:val="000000"/>
          <w:sz w:val="24"/>
          <w:szCs w:val="24"/>
          <w:lang w:val="bg-BG" w:eastAsia="bg-BG"/>
        </w:rPr>
        <w:t xml:space="preserve">Европейския съюз чрез Европейския социален фонд. Период на изпълнение от 06.03.2023г. до 06.03.2024г. Финансиране 85% от ЕС и 15% НФ. Капацитет на проекта  102 потребители. Към края на 2023 г. са обхванати 197 лица. </w:t>
      </w:r>
    </w:p>
    <w:p w14:paraId="23D449F9" w14:textId="77777777" w:rsidR="00FD4AFA" w:rsidRPr="00123B43" w:rsidRDefault="00FD4AFA">
      <w:pPr>
        <w:pStyle w:val="a9"/>
        <w:numPr>
          <w:ilvl w:val="0"/>
          <w:numId w:val="78"/>
        </w:numPr>
        <w:spacing w:after="0" w:line="240" w:lineRule="auto"/>
        <w:contextualSpacing/>
        <w:jc w:val="both"/>
        <w:rPr>
          <w:rFonts w:ascii="Times New Roman" w:eastAsia="Times New Roman" w:hAnsi="Times New Roman" w:cs="Times New Roman"/>
          <w:color w:val="000000"/>
          <w:sz w:val="24"/>
          <w:szCs w:val="24"/>
        </w:rPr>
      </w:pPr>
      <w:r w:rsidRPr="00123B43">
        <w:rPr>
          <w:rFonts w:ascii="Times New Roman" w:eastAsia="Times New Roman" w:hAnsi="Times New Roman" w:cs="Times New Roman"/>
          <w:color w:val="000000"/>
          <w:sz w:val="24"/>
          <w:szCs w:val="24"/>
        </w:rPr>
        <w:t>„Обществена трапезария“ финансирана от Фонд „Социална закрила“, с капацитет 120 потребители, предоставяща топла храна на лица, които са в невъзможност да си я осигурят сами. Реализирана чрез Домашен социален патронаж от 2009 год. без прекъсване. Към края на 2022 год., за годината са обхванати 143 потребители.</w:t>
      </w:r>
    </w:p>
    <w:p w14:paraId="222690CB" w14:textId="77777777" w:rsidR="00FD4AFA" w:rsidRPr="00123B43" w:rsidRDefault="00FD4AFA">
      <w:pPr>
        <w:pStyle w:val="a9"/>
        <w:numPr>
          <w:ilvl w:val="0"/>
          <w:numId w:val="78"/>
        </w:numPr>
        <w:spacing w:after="0" w:line="240" w:lineRule="auto"/>
        <w:contextualSpacing/>
        <w:jc w:val="both"/>
        <w:rPr>
          <w:rFonts w:ascii="Times New Roman" w:eastAsia="Times New Roman" w:hAnsi="Times New Roman" w:cs="Times New Roman"/>
          <w:color w:val="000000"/>
          <w:sz w:val="24"/>
          <w:szCs w:val="24"/>
        </w:rPr>
      </w:pPr>
      <w:r w:rsidRPr="00123B43">
        <w:rPr>
          <w:rFonts w:ascii="Times New Roman" w:eastAsia="Times New Roman" w:hAnsi="Times New Roman" w:cs="Times New Roman"/>
          <w:color w:val="000000"/>
          <w:sz w:val="24"/>
          <w:szCs w:val="24"/>
        </w:rPr>
        <w:t>Проект „Топъл обяд в община Генерал Тошево“ Процедура BG05SFPR003-1.001 „Топъл обяд” чрез директно предоставяне на безвъзмездна финансова помощ на Програма за храни и основно материално подпомагане 2021-2027, съфинансирана от европейски социален фонд плюс. Срок на изпълнение 34 месеца от 01.12.2022 г.– до 30.09.2025 г. Капацитет 120 потребители. През 2023 год. са обхванати 152 лица.</w:t>
      </w:r>
    </w:p>
    <w:p w14:paraId="3C8D80F1" w14:textId="77777777" w:rsidR="00FD4AFA" w:rsidRPr="00123B43" w:rsidRDefault="00FD4AFA">
      <w:pPr>
        <w:numPr>
          <w:ilvl w:val="0"/>
          <w:numId w:val="78"/>
        </w:numPr>
        <w:spacing w:after="0" w:line="240" w:lineRule="auto"/>
        <w:contextualSpacing/>
        <w:jc w:val="both"/>
        <w:rPr>
          <w:rFonts w:ascii="Times New Roman" w:eastAsia="Times New Roman" w:hAnsi="Times New Roman" w:cs="Times New Roman"/>
          <w:color w:val="000000"/>
          <w:sz w:val="24"/>
          <w:szCs w:val="24"/>
          <w:lang w:val="bg-BG" w:eastAsia="bg-BG"/>
        </w:rPr>
      </w:pPr>
      <w:r w:rsidRPr="00123B43">
        <w:rPr>
          <w:rFonts w:ascii="Times New Roman" w:eastAsia="Times New Roman" w:hAnsi="Times New Roman" w:cs="Times New Roman"/>
          <w:b/>
          <w:bCs/>
          <w:color w:val="000000"/>
          <w:sz w:val="24"/>
          <w:szCs w:val="24"/>
          <w:lang w:val="bg-BG" w:eastAsia="bg-BG"/>
        </w:rPr>
        <w:t>Асистентска подкрепа</w:t>
      </w:r>
      <w:r w:rsidRPr="00123B43">
        <w:rPr>
          <w:rFonts w:ascii="Times New Roman" w:eastAsia="Times New Roman" w:hAnsi="Times New Roman" w:cs="Times New Roman"/>
          <w:color w:val="000000"/>
          <w:sz w:val="24"/>
          <w:szCs w:val="24"/>
          <w:lang w:val="bg-BG" w:eastAsia="bg-BG"/>
        </w:rPr>
        <w:t xml:space="preserve"> – Предоставя се от 25.01.2021 год. - Делегирана от държавата дейност – 100% финансиране. Услугата е с капацитет 50 потребители, обхванати  са 92 потребители през 2023г., а в</w:t>
      </w:r>
      <w:r w:rsidRPr="00123B43">
        <w:rPr>
          <w:rFonts w:ascii="Times New Roman" w:eastAsia="Times New Roman" w:hAnsi="Times New Roman" w:cs="Times New Roman"/>
          <w:i/>
          <w:color w:val="000000"/>
          <w:sz w:val="24"/>
          <w:szCs w:val="24"/>
          <w:lang w:val="bg-BG" w:eastAsia="bg-BG"/>
        </w:rPr>
        <w:t xml:space="preserve"> </w:t>
      </w:r>
      <w:r w:rsidRPr="00123B43">
        <w:rPr>
          <w:rFonts w:ascii="Times New Roman" w:eastAsia="Times New Roman" w:hAnsi="Times New Roman" w:cs="Times New Roman"/>
          <w:color w:val="000000"/>
          <w:sz w:val="24"/>
          <w:szCs w:val="24"/>
          <w:lang w:val="bg-BG" w:eastAsia="bg-BG"/>
        </w:rPr>
        <w:t xml:space="preserve">Националната карта за социалните услуги  са заложени 175 лица. </w:t>
      </w:r>
    </w:p>
    <w:p w14:paraId="1B9880CC" w14:textId="77777777" w:rsidR="00FD4AFA" w:rsidRPr="00123B43" w:rsidRDefault="00FD4AFA">
      <w:pPr>
        <w:numPr>
          <w:ilvl w:val="0"/>
          <w:numId w:val="78"/>
        </w:numPr>
        <w:spacing w:after="0" w:line="240" w:lineRule="auto"/>
        <w:contextualSpacing/>
        <w:jc w:val="both"/>
        <w:rPr>
          <w:rFonts w:ascii="Times New Roman" w:eastAsia="Times New Roman" w:hAnsi="Times New Roman" w:cs="Times New Roman"/>
          <w:color w:val="000000"/>
          <w:sz w:val="24"/>
          <w:szCs w:val="24"/>
          <w:lang w:val="bg-BG" w:eastAsia="bg-BG"/>
        </w:rPr>
      </w:pPr>
      <w:r w:rsidRPr="00123B43">
        <w:rPr>
          <w:rFonts w:ascii="Times New Roman" w:eastAsia="Times New Roman" w:hAnsi="Times New Roman" w:cs="Times New Roman"/>
          <w:b/>
          <w:bCs/>
          <w:color w:val="000000"/>
          <w:sz w:val="24"/>
          <w:szCs w:val="24"/>
          <w:lang w:val="bg-BG" w:eastAsia="bg-BG"/>
        </w:rPr>
        <w:t xml:space="preserve">Център за обществена подкрепа </w:t>
      </w:r>
      <w:r w:rsidRPr="00123B43">
        <w:rPr>
          <w:rFonts w:ascii="Times New Roman" w:eastAsia="Times New Roman" w:hAnsi="Times New Roman" w:cs="Times New Roman"/>
          <w:color w:val="000000"/>
          <w:sz w:val="24"/>
          <w:szCs w:val="24"/>
          <w:lang w:val="bg-BG" w:eastAsia="bg-BG"/>
        </w:rPr>
        <w:t>– гр. Генерал Тошево, създаден на 01.07.2017 год. по проект, финансиран от Фонд „Социална закрила“, с капацитет 20 потребители От 2018 год. е делегирана от държавата дейност. Предоставя социални услуги на деца в риск и семействата им.</w:t>
      </w:r>
    </w:p>
    <w:p w14:paraId="4491C8CF" w14:textId="77777777" w:rsidR="00FD4AFA" w:rsidRPr="00123B43" w:rsidRDefault="00FD4AFA">
      <w:pPr>
        <w:numPr>
          <w:ilvl w:val="0"/>
          <w:numId w:val="78"/>
        </w:numPr>
        <w:spacing w:after="0" w:line="240" w:lineRule="auto"/>
        <w:rPr>
          <w:rFonts w:ascii="Times New Roman" w:eastAsia="Times New Roman" w:hAnsi="Times New Roman" w:cs="Times New Roman"/>
          <w:color w:val="000000"/>
          <w:sz w:val="24"/>
          <w:szCs w:val="24"/>
        </w:rPr>
      </w:pPr>
      <w:r w:rsidRPr="00123B43">
        <w:rPr>
          <w:rFonts w:ascii="Times New Roman" w:eastAsia="Times New Roman" w:hAnsi="Times New Roman" w:cs="Times New Roman"/>
          <w:b/>
          <w:bCs/>
          <w:color w:val="000000"/>
          <w:sz w:val="24"/>
          <w:szCs w:val="24"/>
          <w:lang w:val="bg-BG" w:eastAsia="bg-BG"/>
        </w:rPr>
        <w:lastRenderedPageBreak/>
        <w:t xml:space="preserve">Общностен център </w:t>
      </w:r>
      <w:r w:rsidRPr="00123B43">
        <w:rPr>
          <w:rFonts w:ascii="Times New Roman" w:eastAsia="Times New Roman" w:hAnsi="Times New Roman" w:cs="Times New Roman"/>
          <w:color w:val="000000"/>
          <w:sz w:val="24"/>
          <w:szCs w:val="24"/>
          <w:lang w:val="bg-BG" w:eastAsia="bg-BG"/>
        </w:rPr>
        <w:t>– създаден на 01.10.2023 год. като делегирана от държавата дейност, с капацитет 30 потребители и</w:t>
      </w:r>
      <w:r w:rsidRPr="00123B43">
        <w:rPr>
          <w:rFonts w:ascii="Times New Roman" w:eastAsia="Times New Roman" w:hAnsi="Times New Roman" w:cs="Times New Roman"/>
          <w:color w:val="000000"/>
          <w:sz w:val="24"/>
          <w:szCs w:val="24"/>
        </w:rPr>
        <w:t xml:space="preserve"> целеви групи – деца от 0 до 7 години и техните семейства.</w:t>
      </w:r>
    </w:p>
    <w:p w14:paraId="27D1779B" w14:textId="77777777" w:rsidR="00FD4AFA" w:rsidRPr="00061048" w:rsidRDefault="00FD4AFA">
      <w:pPr>
        <w:numPr>
          <w:ilvl w:val="0"/>
          <w:numId w:val="78"/>
        </w:numPr>
        <w:spacing w:after="0" w:line="240" w:lineRule="auto"/>
        <w:contextualSpacing/>
        <w:jc w:val="both"/>
        <w:rPr>
          <w:rFonts w:ascii="Times New Roman" w:eastAsia="Times New Roman" w:hAnsi="Times New Roman" w:cs="Times New Roman"/>
          <w:color w:val="000000"/>
          <w:sz w:val="24"/>
          <w:szCs w:val="24"/>
          <w:lang w:val="bg-BG" w:eastAsia="bg-BG"/>
        </w:rPr>
      </w:pPr>
      <w:r w:rsidRPr="00061048">
        <w:rPr>
          <w:rFonts w:ascii="Times New Roman" w:eastAsia="Times New Roman" w:hAnsi="Times New Roman" w:cs="Times New Roman"/>
          <w:b/>
          <w:bCs/>
          <w:color w:val="000000"/>
          <w:sz w:val="24"/>
          <w:szCs w:val="24"/>
          <w:lang w:val="bg-BG" w:eastAsia="bg-BG"/>
        </w:rPr>
        <w:t>Личен асистент</w:t>
      </w:r>
      <w:r w:rsidRPr="00061048">
        <w:rPr>
          <w:rFonts w:ascii="Times New Roman" w:eastAsia="Times New Roman" w:hAnsi="Times New Roman" w:cs="Times New Roman"/>
          <w:color w:val="000000"/>
          <w:sz w:val="24"/>
          <w:szCs w:val="24"/>
          <w:lang w:val="bg-BG" w:eastAsia="bg-BG"/>
        </w:rPr>
        <w:t xml:space="preserve"> – предоставян съгласно Закон за личната помощ и Механизъм за лична помощ. Изпълнява се от м. 09.2019 год. Към 01.09.2023 г. действащите договори за личен асистент са 102 потребители.</w:t>
      </w:r>
    </w:p>
    <w:p w14:paraId="29E636F3" w14:textId="77777777" w:rsidR="00FD4AFA" w:rsidRPr="00123B43" w:rsidRDefault="00FD4AFA" w:rsidP="00FD4AFA">
      <w:pPr>
        <w:spacing w:after="0" w:line="240" w:lineRule="auto"/>
        <w:ind w:firstLine="540"/>
        <w:jc w:val="both"/>
        <w:rPr>
          <w:rFonts w:ascii="Times New Roman" w:eastAsia="Times New Roman" w:hAnsi="Times New Roman" w:cs="Times New Roman"/>
          <w:color w:val="000000"/>
          <w:sz w:val="24"/>
          <w:szCs w:val="24"/>
          <w:lang w:val="bg-BG" w:eastAsia="bg-BG"/>
        </w:rPr>
      </w:pPr>
      <w:r w:rsidRPr="00123B43">
        <w:rPr>
          <w:rFonts w:ascii="Times New Roman" w:eastAsia="Times New Roman" w:hAnsi="Times New Roman" w:cs="Times New Roman"/>
          <w:color w:val="000000"/>
          <w:sz w:val="24"/>
          <w:szCs w:val="24"/>
          <w:lang w:val="bg-BG" w:eastAsia="bg-BG"/>
        </w:rPr>
        <w:t>През 2023 г. наблюдаваме най-много потребители на социални услуги 581, през 2021 г. са 377, през 2022 г. – 545. Капацитетът за 2023 г. е 373 или 55,76 % по-малко от обхванатите 581 потребители. За 2021 г. потребителите са 56,43% повече от капацитета, а за 2023 г. обхванатите потребители са с 55,76% повече от капацитета на услугите.</w:t>
      </w:r>
    </w:p>
    <w:p w14:paraId="7FD6C03F" w14:textId="77777777" w:rsidR="00FD4AFA" w:rsidRPr="00061048" w:rsidRDefault="00FD4AFA" w:rsidP="00FD4AFA">
      <w:pPr>
        <w:spacing w:before="120" w:after="0" w:line="240" w:lineRule="auto"/>
        <w:jc w:val="center"/>
        <w:rPr>
          <w:rFonts w:ascii="Times New Roman" w:eastAsia="Times New Roman" w:hAnsi="Times New Roman" w:cs="Times New Roman"/>
          <w:b/>
          <w:sz w:val="24"/>
          <w:szCs w:val="24"/>
          <w:lang w:val="bg-BG" w:eastAsia="bg-BG"/>
        </w:rPr>
      </w:pPr>
      <w:r w:rsidRPr="00123B43">
        <w:rPr>
          <w:rFonts w:ascii="Times New Roman" w:eastAsia="Times New Roman" w:hAnsi="Times New Roman" w:cs="Times New Roman"/>
          <w:b/>
          <w:sz w:val="24"/>
          <w:szCs w:val="24"/>
          <w:lang w:val="bg-BG" w:eastAsia="bg-BG"/>
        </w:rPr>
        <w:t>Таблица 28: Реализирани социални услуги в община Генерал Тошево 2021 – 2023г.</w:t>
      </w:r>
    </w:p>
    <w:tbl>
      <w:tblPr>
        <w:tblStyle w:val="5"/>
        <w:tblW w:w="9464" w:type="dxa"/>
        <w:tblLayout w:type="fixed"/>
        <w:tblLook w:val="04A0" w:firstRow="1" w:lastRow="0" w:firstColumn="1" w:lastColumn="0" w:noHBand="0" w:noVBand="1"/>
      </w:tblPr>
      <w:tblGrid>
        <w:gridCol w:w="2943"/>
        <w:gridCol w:w="993"/>
        <w:gridCol w:w="1275"/>
        <w:gridCol w:w="993"/>
        <w:gridCol w:w="1134"/>
        <w:gridCol w:w="992"/>
        <w:gridCol w:w="1134"/>
      </w:tblGrid>
      <w:tr w:rsidR="00FD4AFA" w:rsidRPr="00123B43" w14:paraId="74111B3B" w14:textId="77777777" w:rsidTr="00790CD8">
        <w:trPr>
          <w:trHeight w:val="346"/>
        </w:trPr>
        <w:tc>
          <w:tcPr>
            <w:tcW w:w="2943" w:type="dxa"/>
            <w:vMerge w:val="restart"/>
            <w:shd w:val="clear" w:color="auto" w:fill="B6DDE8"/>
            <w:vAlign w:val="center"/>
          </w:tcPr>
          <w:p w14:paraId="6C9A2506" w14:textId="77777777" w:rsidR="00FD4AFA" w:rsidRPr="00123B43" w:rsidRDefault="00FD4AFA" w:rsidP="00790CD8">
            <w:pPr>
              <w:jc w:val="center"/>
              <w:rPr>
                <w:rFonts w:ascii="Times New Roman" w:hAnsi="Times New Roman" w:cs="Times New Roman"/>
                <w:b/>
                <w:bCs/>
                <w:sz w:val="18"/>
                <w:szCs w:val="18"/>
              </w:rPr>
            </w:pPr>
            <w:r w:rsidRPr="00123B43">
              <w:rPr>
                <w:rFonts w:ascii="Times New Roman" w:hAnsi="Times New Roman" w:cs="Times New Roman"/>
                <w:b/>
                <w:bCs/>
                <w:sz w:val="18"/>
                <w:szCs w:val="18"/>
              </w:rPr>
              <w:t>Проект/делегирана дейност</w:t>
            </w:r>
          </w:p>
        </w:tc>
        <w:tc>
          <w:tcPr>
            <w:tcW w:w="2268" w:type="dxa"/>
            <w:gridSpan w:val="2"/>
            <w:shd w:val="clear" w:color="auto" w:fill="B6DDE8"/>
            <w:vAlign w:val="center"/>
          </w:tcPr>
          <w:p w14:paraId="708B45FF" w14:textId="77777777" w:rsidR="00FD4AFA" w:rsidRPr="00123B43" w:rsidRDefault="00FD4AFA" w:rsidP="00790CD8">
            <w:pPr>
              <w:jc w:val="center"/>
              <w:rPr>
                <w:rFonts w:ascii="Times New Roman" w:hAnsi="Times New Roman" w:cs="Times New Roman"/>
                <w:b/>
                <w:bCs/>
                <w:sz w:val="18"/>
                <w:szCs w:val="18"/>
              </w:rPr>
            </w:pPr>
            <w:r w:rsidRPr="00123B43">
              <w:rPr>
                <w:rFonts w:ascii="Times New Roman" w:hAnsi="Times New Roman" w:cs="Times New Roman"/>
                <w:b/>
                <w:bCs/>
                <w:sz w:val="18"/>
                <w:szCs w:val="18"/>
              </w:rPr>
              <w:t>2021</w:t>
            </w:r>
          </w:p>
        </w:tc>
        <w:tc>
          <w:tcPr>
            <w:tcW w:w="2127" w:type="dxa"/>
            <w:gridSpan w:val="2"/>
            <w:shd w:val="clear" w:color="auto" w:fill="B6DDE8"/>
            <w:vAlign w:val="center"/>
          </w:tcPr>
          <w:p w14:paraId="2A093A5B" w14:textId="77777777" w:rsidR="00FD4AFA" w:rsidRPr="00123B43" w:rsidRDefault="00FD4AFA" w:rsidP="00790CD8">
            <w:pPr>
              <w:jc w:val="center"/>
              <w:rPr>
                <w:rFonts w:ascii="Times New Roman" w:hAnsi="Times New Roman" w:cs="Times New Roman"/>
                <w:b/>
                <w:bCs/>
                <w:sz w:val="18"/>
                <w:szCs w:val="18"/>
              </w:rPr>
            </w:pPr>
            <w:r w:rsidRPr="00123B43">
              <w:rPr>
                <w:rFonts w:ascii="Times New Roman" w:hAnsi="Times New Roman" w:cs="Times New Roman"/>
                <w:b/>
                <w:bCs/>
                <w:sz w:val="18"/>
                <w:szCs w:val="18"/>
              </w:rPr>
              <w:t>2022</w:t>
            </w:r>
          </w:p>
        </w:tc>
        <w:tc>
          <w:tcPr>
            <w:tcW w:w="2126" w:type="dxa"/>
            <w:gridSpan w:val="2"/>
            <w:shd w:val="clear" w:color="auto" w:fill="B6DDE8"/>
            <w:vAlign w:val="center"/>
          </w:tcPr>
          <w:p w14:paraId="3F106C22" w14:textId="77777777" w:rsidR="00FD4AFA" w:rsidRPr="00123B43" w:rsidRDefault="00FD4AFA" w:rsidP="00790CD8">
            <w:pPr>
              <w:jc w:val="center"/>
              <w:rPr>
                <w:rFonts w:ascii="Times New Roman" w:hAnsi="Times New Roman" w:cs="Times New Roman"/>
                <w:b/>
                <w:bCs/>
                <w:sz w:val="18"/>
                <w:szCs w:val="18"/>
              </w:rPr>
            </w:pPr>
            <w:r w:rsidRPr="00123B43">
              <w:rPr>
                <w:rFonts w:ascii="Times New Roman" w:hAnsi="Times New Roman" w:cs="Times New Roman"/>
                <w:b/>
                <w:bCs/>
                <w:sz w:val="18"/>
                <w:szCs w:val="18"/>
              </w:rPr>
              <w:t>2023</w:t>
            </w:r>
          </w:p>
        </w:tc>
      </w:tr>
      <w:tr w:rsidR="00FD4AFA" w:rsidRPr="00123B43" w14:paraId="5120CE8B" w14:textId="77777777" w:rsidTr="00790CD8">
        <w:tc>
          <w:tcPr>
            <w:tcW w:w="2943" w:type="dxa"/>
            <w:vMerge/>
            <w:shd w:val="clear" w:color="auto" w:fill="B6DDE8"/>
            <w:vAlign w:val="center"/>
          </w:tcPr>
          <w:p w14:paraId="4F4EA031" w14:textId="77777777" w:rsidR="00FD4AFA" w:rsidRPr="00123B43" w:rsidRDefault="00FD4AFA" w:rsidP="00790CD8">
            <w:pPr>
              <w:jc w:val="both"/>
              <w:rPr>
                <w:rFonts w:ascii="Times New Roman" w:hAnsi="Times New Roman" w:cs="Times New Roman"/>
                <w:sz w:val="18"/>
                <w:szCs w:val="18"/>
              </w:rPr>
            </w:pPr>
          </w:p>
        </w:tc>
        <w:tc>
          <w:tcPr>
            <w:tcW w:w="993" w:type="dxa"/>
            <w:shd w:val="clear" w:color="auto" w:fill="EAF1DD"/>
            <w:vAlign w:val="center"/>
          </w:tcPr>
          <w:p w14:paraId="16645816" w14:textId="77777777" w:rsidR="00FD4AFA" w:rsidRPr="00123B43" w:rsidRDefault="00FD4AFA" w:rsidP="00790CD8">
            <w:pPr>
              <w:jc w:val="center"/>
              <w:rPr>
                <w:rFonts w:ascii="Times New Roman" w:hAnsi="Times New Roman" w:cs="Times New Roman"/>
                <w:b/>
                <w:bCs/>
                <w:sz w:val="16"/>
                <w:szCs w:val="16"/>
              </w:rPr>
            </w:pPr>
            <w:r w:rsidRPr="00123B43">
              <w:rPr>
                <w:rFonts w:ascii="Times New Roman" w:hAnsi="Times New Roman" w:cs="Times New Roman"/>
                <w:b/>
                <w:bCs/>
                <w:sz w:val="16"/>
                <w:szCs w:val="16"/>
              </w:rPr>
              <w:t>капацитет</w:t>
            </w:r>
          </w:p>
        </w:tc>
        <w:tc>
          <w:tcPr>
            <w:tcW w:w="1275" w:type="dxa"/>
            <w:shd w:val="clear" w:color="auto" w:fill="EAF1DD"/>
            <w:vAlign w:val="center"/>
          </w:tcPr>
          <w:p w14:paraId="22940721" w14:textId="77777777" w:rsidR="00FD4AFA" w:rsidRPr="00123B43" w:rsidRDefault="00FD4AFA" w:rsidP="00790CD8">
            <w:pPr>
              <w:jc w:val="center"/>
              <w:rPr>
                <w:rFonts w:ascii="Times New Roman" w:hAnsi="Times New Roman" w:cs="Times New Roman"/>
                <w:b/>
                <w:bCs/>
                <w:sz w:val="16"/>
                <w:szCs w:val="16"/>
              </w:rPr>
            </w:pPr>
            <w:r w:rsidRPr="00123B43">
              <w:rPr>
                <w:rFonts w:ascii="Times New Roman" w:hAnsi="Times New Roman" w:cs="Times New Roman"/>
                <w:b/>
                <w:bCs/>
                <w:sz w:val="16"/>
                <w:szCs w:val="16"/>
              </w:rPr>
              <w:t>потребители</w:t>
            </w:r>
          </w:p>
        </w:tc>
        <w:tc>
          <w:tcPr>
            <w:tcW w:w="993" w:type="dxa"/>
            <w:shd w:val="clear" w:color="auto" w:fill="EAF1DD"/>
            <w:vAlign w:val="center"/>
          </w:tcPr>
          <w:p w14:paraId="23E24D3D" w14:textId="77777777" w:rsidR="00FD4AFA" w:rsidRPr="00123B43" w:rsidRDefault="00FD4AFA" w:rsidP="00790CD8">
            <w:pPr>
              <w:jc w:val="center"/>
              <w:rPr>
                <w:rFonts w:ascii="Times New Roman" w:hAnsi="Times New Roman" w:cs="Times New Roman"/>
                <w:b/>
                <w:bCs/>
                <w:sz w:val="16"/>
                <w:szCs w:val="16"/>
              </w:rPr>
            </w:pPr>
            <w:r w:rsidRPr="00123B43">
              <w:rPr>
                <w:rFonts w:ascii="Times New Roman" w:hAnsi="Times New Roman" w:cs="Times New Roman"/>
                <w:b/>
                <w:bCs/>
                <w:sz w:val="16"/>
                <w:szCs w:val="16"/>
              </w:rPr>
              <w:t>капацитет</w:t>
            </w:r>
          </w:p>
        </w:tc>
        <w:tc>
          <w:tcPr>
            <w:tcW w:w="1134" w:type="dxa"/>
            <w:shd w:val="clear" w:color="auto" w:fill="EAF1DD"/>
            <w:vAlign w:val="center"/>
          </w:tcPr>
          <w:p w14:paraId="3BB9E53E" w14:textId="77777777" w:rsidR="00FD4AFA" w:rsidRPr="00123B43" w:rsidRDefault="00FD4AFA" w:rsidP="00790CD8">
            <w:pPr>
              <w:jc w:val="center"/>
              <w:rPr>
                <w:rFonts w:ascii="Times New Roman" w:hAnsi="Times New Roman" w:cs="Times New Roman"/>
                <w:b/>
                <w:bCs/>
                <w:sz w:val="16"/>
                <w:szCs w:val="16"/>
              </w:rPr>
            </w:pPr>
            <w:r w:rsidRPr="00123B43">
              <w:rPr>
                <w:rFonts w:ascii="Times New Roman" w:hAnsi="Times New Roman" w:cs="Times New Roman"/>
                <w:b/>
                <w:bCs/>
                <w:sz w:val="16"/>
                <w:szCs w:val="16"/>
              </w:rPr>
              <w:t>потребители</w:t>
            </w:r>
          </w:p>
        </w:tc>
        <w:tc>
          <w:tcPr>
            <w:tcW w:w="992" w:type="dxa"/>
            <w:shd w:val="clear" w:color="auto" w:fill="EAF1DD"/>
            <w:vAlign w:val="center"/>
          </w:tcPr>
          <w:p w14:paraId="659C4B52" w14:textId="77777777" w:rsidR="00FD4AFA" w:rsidRPr="00123B43" w:rsidRDefault="00FD4AFA" w:rsidP="00790CD8">
            <w:pPr>
              <w:jc w:val="center"/>
              <w:rPr>
                <w:rFonts w:ascii="Times New Roman" w:hAnsi="Times New Roman" w:cs="Times New Roman"/>
                <w:b/>
                <w:bCs/>
                <w:sz w:val="16"/>
                <w:szCs w:val="16"/>
              </w:rPr>
            </w:pPr>
            <w:r w:rsidRPr="00123B43">
              <w:rPr>
                <w:rFonts w:ascii="Times New Roman" w:hAnsi="Times New Roman" w:cs="Times New Roman"/>
                <w:b/>
                <w:bCs/>
                <w:sz w:val="16"/>
                <w:szCs w:val="16"/>
              </w:rPr>
              <w:t>капацитет</w:t>
            </w:r>
          </w:p>
        </w:tc>
        <w:tc>
          <w:tcPr>
            <w:tcW w:w="1134" w:type="dxa"/>
            <w:shd w:val="clear" w:color="auto" w:fill="EAF1DD"/>
            <w:vAlign w:val="center"/>
          </w:tcPr>
          <w:p w14:paraId="380273CA" w14:textId="77777777" w:rsidR="00FD4AFA" w:rsidRPr="00123B43" w:rsidRDefault="00FD4AFA" w:rsidP="00790CD8">
            <w:pPr>
              <w:jc w:val="both"/>
              <w:rPr>
                <w:rFonts w:ascii="Times New Roman" w:hAnsi="Times New Roman" w:cs="Times New Roman"/>
                <w:b/>
                <w:bCs/>
                <w:sz w:val="16"/>
                <w:szCs w:val="16"/>
              </w:rPr>
            </w:pPr>
            <w:r w:rsidRPr="00123B43">
              <w:rPr>
                <w:rFonts w:ascii="Times New Roman" w:hAnsi="Times New Roman" w:cs="Times New Roman"/>
                <w:b/>
                <w:bCs/>
                <w:sz w:val="16"/>
                <w:szCs w:val="16"/>
              </w:rPr>
              <w:t>потребители</w:t>
            </w:r>
          </w:p>
        </w:tc>
      </w:tr>
      <w:tr w:rsidR="00FD4AFA" w:rsidRPr="00123B43" w14:paraId="5C874123" w14:textId="77777777" w:rsidTr="00790CD8">
        <w:tc>
          <w:tcPr>
            <w:tcW w:w="2943" w:type="dxa"/>
            <w:vAlign w:val="center"/>
          </w:tcPr>
          <w:p w14:paraId="72A0933E" w14:textId="77777777" w:rsidR="00FD4AFA" w:rsidRPr="00123B43" w:rsidRDefault="00FD4AFA" w:rsidP="00790CD8">
            <w:pPr>
              <w:jc w:val="both"/>
              <w:rPr>
                <w:rFonts w:ascii="Times New Roman" w:hAnsi="Times New Roman" w:cs="Times New Roman"/>
                <w:sz w:val="18"/>
                <w:szCs w:val="18"/>
              </w:rPr>
            </w:pPr>
            <w:r w:rsidRPr="00123B43">
              <w:rPr>
                <w:rFonts w:ascii="Times New Roman" w:hAnsi="Times New Roman" w:cs="Times New Roman"/>
                <w:sz w:val="18"/>
                <w:szCs w:val="18"/>
              </w:rPr>
              <w:t>Патронажна грижа +</w:t>
            </w:r>
          </w:p>
        </w:tc>
        <w:tc>
          <w:tcPr>
            <w:tcW w:w="993" w:type="dxa"/>
            <w:vAlign w:val="center"/>
          </w:tcPr>
          <w:p w14:paraId="153DAF2E"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51</w:t>
            </w:r>
          </w:p>
        </w:tc>
        <w:tc>
          <w:tcPr>
            <w:tcW w:w="1275" w:type="dxa"/>
            <w:vAlign w:val="center"/>
          </w:tcPr>
          <w:p w14:paraId="7A7642B6"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93</w:t>
            </w:r>
          </w:p>
        </w:tc>
        <w:tc>
          <w:tcPr>
            <w:tcW w:w="993" w:type="dxa"/>
            <w:vAlign w:val="center"/>
          </w:tcPr>
          <w:p w14:paraId="25EA3981"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51</w:t>
            </w:r>
          </w:p>
        </w:tc>
        <w:tc>
          <w:tcPr>
            <w:tcW w:w="1134" w:type="dxa"/>
            <w:vAlign w:val="center"/>
          </w:tcPr>
          <w:p w14:paraId="25ACC73B"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93</w:t>
            </w:r>
          </w:p>
        </w:tc>
        <w:tc>
          <w:tcPr>
            <w:tcW w:w="992" w:type="dxa"/>
            <w:vAlign w:val="center"/>
          </w:tcPr>
          <w:p w14:paraId="7063F334"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1134" w:type="dxa"/>
            <w:vAlign w:val="center"/>
          </w:tcPr>
          <w:p w14:paraId="45760AC0"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r>
      <w:tr w:rsidR="00FD4AFA" w:rsidRPr="00123B43" w14:paraId="42C4099A" w14:textId="77777777" w:rsidTr="00790CD8">
        <w:tc>
          <w:tcPr>
            <w:tcW w:w="2943" w:type="dxa"/>
            <w:vAlign w:val="center"/>
          </w:tcPr>
          <w:p w14:paraId="4BDAD04E" w14:textId="77777777" w:rsidR="00FD4AFA" w:rsidRPr="00123B43" w:rsidRDefault="00FD4AFA" w:rsidP="00790CD8">
            <w:pPr>
              <w:jc w:val="both"/>
              <w:rPr>
                <w:rFonts w:ascii="Times New Roman" w:hAnsi="Times New Roman" w:cs="Times New Roman"/>
                <w:sz w:val="18"/>
                <w:szCs w:val="18"/>
              </w:rPr>
            </w:pPr>
            <w:r w:rsidRPr="00123B43">
              <w:rPr>
                <w:rFonts w:ascii="Times New Roman" w:hAnsi="Times New Roman" w:cs="Times New Roman"/>
                <w:sz w:val="18"/>
                <w:szCs w:val="18"/>
              </w:rPr>
              <w:t>Патронажна грижа + компонент 2</w:t>
            </w:r>
          </w:p>
        </w:tc>
        <w:tc>
          <w:tcPr>
            <w:tcW w:w="993" w:type="dxa"/>
            <w:vAlign w:val="center"/>
          </w:tcPr>
          <w:p w14:paraId="24760C17"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1275" w:type="dxa"/>
            <w:vAlign w:val="center"/>
          </w:tcPr>
          <w:p w14:paraId="5FBA9A55"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993" w:type="dxa"/>
            <w:vAlign w:val="center"/>
          </w:tcPr>
          <w:p w14:paraId="14BF8FC4"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51</w:t>
            </w:r>
          </w:p>
        </w:tc>
        <w:tc>
          <w:tcPr>
            <w:tcW w:w="1134" w:type="dxa"/>
            <w:vAlign w:val="center"/>
          </w:tcPr>
          <w:p w14:paraId="13FB005D"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77</w:t>
            </w:r>
          </w:p>
        </w:tc>
        <w:tc>
          <w:tcPr>
            <w:tcW w:w="992" w:type="dxa"/>
            <w:vAlign w:val="center"/>
          </w:tcPr>
          <w:p w14:paraId="1F499F11"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1134" w:type="dxa"/>
            <w:vAlign w:val="center"/>
          </w:tcPr>
          <w:p w14:paraId="66681A40"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r>
      <w:tr w:rsidR="00FD4AFA" w:rsidRPr="00123B43" w14:paraId="21C2A4E2" w14:textId="77777777" w:rsidTr="00790CD8">
        <w:tc>
          <w:tcPr>
            <w:tcW w:w="2943" w:type="dxa"/>
            <w:vAlign w:val="center"/>
          </w:tcPr>
          <w:p w14:paraId="75B1388D" w14:textId="77777777" w:rsidR="00FD4AFA" w:rsidRPr="00123B43" w:rsidRDefault="00FD4AFA" w:rsidP="00790CD8">
            <w:pPr>
              <w:jc w:val="both"/>
              <w:rPr>
                <w:rFonts w:ascii="Times New Roman" w:hAnsi="Times New Roman" w:cs="Times New Roman"/>
                <w:sz w:val="18"/>
                <w:szCs w:val="18"/>
              </w:rPr>
            </w:pPr>
            <w:r w:rsidRPr="00123B43">
              <w:rPr>
                <w:rFonts w:ascii="Times New Roman" w:hAnsi="Times New Roman" w:cs="Times New Roman"/>
                <w:sz w:val="18"/>
                <w:szCs w:val="18"/>
              </w:rPr>
              <w:t>Патронажна грижа + Компонент 3</w:t>
            </w:r>
          </w:p>
        </w:tc>
        <w:tc>
          <w:tcPr>
            <w:tcW w:w="993" w:type="dxa"/>
            <w:vAlign w:val="center"/>
          </w:tcPr>
          <w:p w14:paraId="2AD370BC"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1275" w:type="dxa"/>
            <w:vAlign w:val="center"/>
          </w:tcPr>
          <w:p w14:paraId="0C98AB5A"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993" w:type="dxa"/>
            <w:vAlign w:val="center"/>
          </w:tcPr>
          <w:p w14:paraId="57F24102"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51</w:t>
            </w:r>
          </w:p>
        </w:tc>
        <w:tc>
          <w:tcPr>
            <w:tcW w:w="1134" w:type="dxa"/>
            <w:vAlign w:val="center"/>
          </w:tcPr>
          <w:p w14:paraId="03B4D51A"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79</w:t>
            </w:r>
          </w:p>
        </w:tc>
        <w:tc>
          <w:tcPr>
            <w:tcW w:w="992" w:type="dxa"/>
            <w:vAlign w:val="center"/>
          </w:tcPr>
          <w:p w14:paraId="4B600516"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51</w:t>
            </w:r>
          </w:p>
        </w:tc>
        <w:tc>
          <w:tcPr>
            <w:tcW w:w="1134" w:type="dxa"/>
            <w:vAlign w:val="center"/>
          </w:tcPr>
          <w:p w14:paraId="3DAFF123"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79</w:t>
            </w:r>
          </w:p>
        </w:tc>
      </w:tr>
      <w:tr w:rsidR="00FD4AFA" w:rsidRPr="00123B43" w14:paraId="50DF75EB" w14:textId="77777777" w:rsidTr="00790CD8">
        <w:tc>
          <w:tcPr>
            <w:tcW w:w="2943" w:type="dxa"/>
            <w:vAlign w:val="center"/>
          </w:tcPr>
          <w:p w14:paraId="433C2B6C" w14:textId="77777777" w:rsidR="00FD4AFA" w:rsidRPr="00123B43" w:rsidRDefault="00FD4AFA" w:rsidP="00790CD8">
            <w:pPr>
              <w:jc w:val="both"/>
              <w:rPr>
                <w:rFonts w:ascii="Times New Roman" w:hAnsi="Times New Roman" w:cs="Times New Roman"/>
                <w:sz w:val="18"/>
                <w:szCs w:val="18"/>
              </w:rPr>
            </w:pPr>
            <w:r w:rsidRPr="00123B43">
              <w:rPr>
                <w:rFonts w:ascii="Times New Roman" w:hAnsi="Times New Roman" w:cs="Times New Roman"/>
                <w:sz w:val="18"/>
                <w:szCs w:val="18"/>
              </w:rPr>
              <w:t>Грижа в дома</w:t>
            </w:r>
          </w:p>
        </w:tc>
        <w:tc>
          <w:tcPr>
            <w:tcW w:w="993" w:type="dxa"/>
            <w:vAlign w:val="center"/>
          </w:tcPr>
          <w:p w14:paraId="765AA659"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1275" w:type="dxa"/>
            <w:vAlign w:val="center"/>
          </w:tcPr>
          <w:p w14:paraId="0EAC958D"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993" w:type="dxa"/>
            <w:vAlign w:val="center"/>
          </w:tcPr>
          <w:p w14:paraId="0DF20763"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1134" w:type="dxa"/>
            <w:vAlign w:val="center"/>
          </w:tcPr>
          <w:p w14:paraId="1912072E"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992" w:type="dxa"/>
            <w:vAlign w:val="center"/>
          </w:tcPr>
          <w:p w14:paraId="63AA3B9D"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102</w:t>
            </w:r>
          </w:p>
        </w:tc>
        <w:tc>
          <w:tcPr>
            <w:tcW w:w="1134" w:type="dxa"/>
            <w:shd w:val="clear" w:color="auto" w:fill="auto"/>
            <w:vAlign w:val="center"/>
          </w:tcPr>
          <w:p w14:paraId="14BDCFF4"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197</w:t>
            </w:r>
          </w:p>
        </w:tc>
      </w:tr>
      <w:tr w:rsidR="00FD4AFA" w:rsidRPr="00123B43" w14:paraId="5CB5A186" w14:textId="77777777" w:rsidTr="00790CD8">
        <w:tc>
          <w:tcPr>
            <w:tcW w:w="2943" w:type="dxa"/>
            <w:vAlign w:val="center"/>
          </w:tcPr>
          <w:p w14:paraId="27BB8DA4" w14:textId="77777777" w:rsidR="00FD4AFA" w:rsidRPr="00123B43" w:rsidRDefault="00FD4AFA" w:rsidP="00790CD8">
            <w:pPr>
              <w:jc w:val="both"/>
              <w:rPr>
                <w:rFonts w:ascii="Times New Roman" w:hAnsi="Times New Roman" w:cs="Times New Roman"/>
                <w:sz w:val="18"/>
                <w:szCs w:val="18"/>
              </w:rPr>
            </w:pPr>
            <w:r w:rsidRPr="00123B43">
              <w:rPr>
                <w:rFonts w:ascii="Times New Roman" w:hAnsi="Times New Roman" w:cs="Times New Roman"/>
                <w:sz w:val="18"/>
                <w:szCs w:val="18"/>
              </w:rPr>
              <w:t>Асистентска подкрепа</w:t>
            </w:r>
          </w:p>
        </w:tc>
        <w:tc>
          <w:tcPr>
            <w:tcW w:w="993" w:type="dxa"/>
            <w:vAlign w:val="center"/>
          </w:tcPr>
          <w:p w14:paraId="61359B2D"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50</w:t>
            </w:r>
          </w:p>
        </w:tc>
        <w:tc>
          <w:tcPr>
            <w:tcW w:w="1275" w:type="dxa"/>
            <w:vAlign w:val="center"/>
          </w:tcPr>
          <w:p w14:paraId="608EFBF1"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88</w:t>
            </w:r>
          </w:p>
        </w:tc>
        <w:tc>
          <w:tcPr>
            <w:tcW w:w="993" w:type="dxa"/>
            <w:vAlign w:val="center"/>
          </w:tcPr>
          <w:p w14:paraId="68642A49"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50</w:t>
            </w:r>
          </w:p>
        </w:tc>
        <w:tc>
          <w:tcPr>
            <w:tcW w:w="1134" w:type="dxa"/>
            <w:vAlign w:val="center"/>
          </w:tcPr>
          <w:p w14:paraId="65B71546"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98</w:t>
            </w:r>
          </w:p>
        </w:tc>
        <w:tc>
          <w:tcPr>
            <w:tcW w:w="992" w:type="dxa"/>
            <w:vAlign w:val="center"/>
          </w:tcPr>
          <w:p w14:paraId="3BB807B4"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50</w:t>
            </w:r>
          </w:p>
        </w:tc>
        <w:tc>
          <w:tcPr>
            <w:tcW w:w="1134" w:type="dxa"/>
            <w:shd w:val="clear" w:color="auto" w:fill="auto"/>
            <w:vAlign w:val="center"/>
          </w:tcPr>
          <w:p w14:paraId="1E0C6619"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92</w:t>
            </w:r>
          </w:p>
        </w:tc>
      </w:tr>
      <w:tr w:rsidR="00FD4AFA" w:rsidRPr="00123B43" w14:paraId="1F981156" w14:textId="77777777" w:rsidTr="00790CD8">
        <w:tc>
          <w:tcPr>
            <w:tcW w:w="2943" w:type="dxa"/>
            <w:vAlign w:val="center"/>
          </w:tcPr>
          <w:p w14:paraId="3F0286B8" w14:textId="77777777" w:rsidR="00FD4AFA" w:rsidRPr="00123B43" w:rsidRDefault="00FD4AFA" w:rsidP="00790CD8">
            <w:pPr>
              <w:jc w:val="both"/>
              <w:rPr>
                <w:rFonts w:ascii="Times New Roman" w:hAnsi="Times New Roman" w:cs="Times New Roman"/>
                <w:sz w:val="18"/>
                <w:szCs w:val="18"/>
              </w:rPr>
            </w:pPr>
            <w:r w:rsidRPr="00123B43">
              <w:rPr>
                <w:rFonts w:ascii="Times New Roman" w:hAnsi="Times New Roman" w:cs="Times New Roman"/>
                <w:sz w:val="18"/>
                <w:szCs w:val="18"/>
              </w:rPr>
              <w:t>ЦОП</w:t>
            </w:r>
          </w:p>
        </w:tc>
        <w:tc>
          <w:tcPr>
            <w:tcW w:w="993" w:type="dxa"/>
            <w:vAlign w:val="center"/>
          </w:tcPr>
          <w:p w14:paraId="5EF7100B"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20</w:t>
            </w:r>
          </w:p>
        </w:tc>
        <w:tc>
          <w:tcPr>
            <w:tcW w:w="1275" w:type="dxa"/>
            <w:vAlign w:val="center"/>
          </w:tcPr>
          <w:p w14:paraId="472F4F9C"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47</w:t>
            </w:r>
          </w:p>
        </w:tc>
        <w:tc>
          <w:tcPr>
            <w:tcW w:w="993" w:type="dxa"/>
            <w:vAlign w:val="center"/>
          </w:tcPr>
          <w:p w14:paraId="7D0DF6CC"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20</w:t>
            </w:r>
          </w:p>
        </w:tc>
        <w:tc>
          <w:tcPr>
            <w:tcW w:w="1134" w:type="dxa"/>
            <w:vAlign w:val="center"/>
          </w:tcPr>
          <w:p w14:paraId="1BC1FC3A"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54</w:t>
            </w:r>
          </w:p>
        </w:tc>
        <w:tc>
          <w:tcPr>
            <w:tcW w:w="992" w:type="dxa"/>
            <w:vAlign w:val="center"/>
          </w:tcPr>
          <w:p w14:paraId="7BF60A51"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20</w:t>
            </w:r>
          </w:p>
        </w:tc>
        <w:tc>
          <w:tcPr>
            <w:tcW w:w="1134" w:type="dxa"/>
            <w:shd w:val="clear" w:color="auto" w:fill="auto"/>
            <w:vAlign w:val="center"/>
          </w:tcPr>
          <w:p w14:paraId="28F6D00B"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60</w:t>
            </w:r>
          </w:p>
        </w:tc>
      </w:tr>
      <w:tr w:rsidR="00FD4AFA" w:rsidRPr="00123B43" w14:paraId="6CB13DF7" w14:textId="77777777" w:rsidTr="00790CD8">
        <w:tc>
          <w:tcPr>
            <w:tcW w:w="2943" w:type="dxa"/>
            <w:shd w:val="clear" w:color="auto" w:fill="auto"/>
            <w:vAlign w:val="center"/>
          </w:tcPr>
          <w:p w14:paraId="27DDD3D4" w14:textId="77777777" w:rsidR="00FD4AFA" w:rsidRPr="00123B43" w:rsidRDefault="00FD4AFA" w:rsidP="00790CD8">
            <w:pPr>
              <w:jc w:val="both"/>
              <w:rPr>
                <w:rFonts w:ascii="Times New Roman" w:hAnsi="Times New Roman" w:cs="Times New Roman"/>
                <w:sz w:val="18"/>
                <w:szCs w:val="18"/>
              </w:rPr>
            </w:pPr>
            <w:r w:rsidRPr="00123B43">
              <w:rPr>
                <w:rFonts w:ascii="Times New Roman" w:hAnsi="Times New Roman" w:cs="Times New Roman"/>
                <w:sz w:val="18"/>
                <w:szCs w:val="18"/>
              </w:rPr>
              <w:t>ЦОП/Общностен център</w:t>
            </w:r>
          </w:p>
        </w:tc>
        <w:tc>
          <w:tcPr>
            <w:tcW w:w="993" w:type="dxa"/>
            <w:shd w:val="clear" w:color="auto" w:fill="auto"/>
            <w:vAlign w:val="center"/>
          </w:tcPr>
          <w:p w14:paraId="04143FB7"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1275" w:type="dxa"/>
            <w:shd w:val="clear" w:color="auto" w:fill="auto"/>
            <w:vAlign w:val="center"/>
          </w:tcPr>
          <w:p w14:paraId="17DCFED7"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993" w:type="dxa"/>
            <w:shd w:val="clear" w:color="auto" w:fill="auto"/>
            <w:vAlign w:val="center"/>
          </w:tcPr>
          <w:p w14:paraId="142929CB"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1134" w:type="dxa"/>
            <w:shd w:val="clear" w:color="auto" w:fill="auto"/>
            <w:vAlign w:val="center"/>
          </w:tcPr>
          <w:p w14:paraId="0A350041"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w:t>
            </w:r>
          </w:p>
        </w:tc>
        <w:tc>
          <w:tcPr>
            <w:tcW w:w="992" w:type="dxa"/>
            <w:shd w:val="clear" w:color="auto" w:fill="auto"/>
            <w:vAlign w:val="center"/>
          </w:tcPr>
          <w:p w14:paraId="2E57773C"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30</w:t>
            </w:r>
          </w:p>
        </w:tc>
        <w:tc>
          <w:tcPr>
            <w:tcW w:w="1134" w:type="dxa"/>
            <w:shd w:val="clear" w:color="auto" w:fill="auto"/>
            <w:vAlign w:val="center"/>
          </w:tcPr>
          <w:p w14:paraId="6C86066C"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1</w:t>
            </w:r>
          </w:p>
        </w:tc>
      </w:tr>
      <w:tr w:rsidR="00FD4AFA" w:rsidRPr="00123B43" w14:paraId="4A1B51B9" w14:textId="77777777" w:rsidTr="00790CD8">
        <w:tc>
          <w:tcPr>
            <w:tcW w:w="2943" w:type="dxa"/>
            <w:vAlign w:val="center"/>
          </w:tcPr>
          <w:p w14:paraId="66A319C0" w14:textId="77777777" w:rsidR="00FD4AFA" w:rsidRPr="00123B43" w:rsidRDefault="00FD4AFA" w:rsidP="00790CD8">
            <w:pPr>
              <w:rPr>
                <w:rFonts w:ascii="Times New Roman" w:hAnsi="Times New Roman" w:cs="Times New Roman"/>
                <w:sz w:val="18"/>
                <w:szCs w:val="18"/>
              </w:rPr>
            </w:pPr>
            <w:r w:rsidRPr="00123B43">
              <w:rPr>
                <w:rFonts w:ascii="Times New Roman" w:hAnsi="Times New Roman" w:cs="Times New Roman"/>
                <w:sz w:val="18"/>
                <w:szCs w:val="18"/>
              </w:rPr>
              <w:t>Обществена трапезария/Топъл обяд</w:t>
            </w:r>
          </w:p>
        </w:tc>
        <w:tc>
          <w:tcPr>
            <w:tcW w:w="993" w:type="dxa"/>
            <w:vAlign w:val="center"/>
          </w:tcPr>
          <w:p w14:paraId="1A1FBFAE"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120</w:t>
            </w:r>
          </w:p>
        </w:tc>
        <w:tc>
          <w:tcPr>
            <w:tcW w:w="1275" w:type="dxa"/>
            <w:vAlign w:val="center"/>
          </w:tcPr>
          <w:p w14:paraId="4F094363"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149</w:t>
            </w:r>
          </w:p>
        </w:tc>
        <w:tc>
          <w:tcPr>
            <w:tcW w:w="993" w:type="dxa"/>
            <w:vAlign w:val="center"/>
          </w:tcPr>
          <w:p w14:paraId="316B0A40"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120</w:t>
            </w:r>
          </w:p>
        </w:tc>
        <w:tc>
          <w:tcPr>
            <w:tcW w:w="1134" w:type="dxa"/>
            <w:vAlign w:val="center"/>
          </w:tcPr>
          <w:p w14:paraId="7275188E"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144</w:t>
            </w:r>
          </w:p>
        </w:tc>
        <w:tc>
          <w:tcPr>
            <w:tcW w:w="992" w:type="dxa"/>
            <w:vAlign w:val="center"/>
          </w:tcPr>
          <w:p w14:paraId="113C0197" w14:textId="77777777" w:rsidR="00FD4AFA" w:rsidRPr="00123B43" w:rsidRDefault="00FD4AFA" w:rsidP="00790CD8">
            <w:pPr>
              <w:jc w:val="center"/>
              <w:rPr>
                <w:rFonts w:ascii="Times New Roman" w:hAnsi="Times New Roman" w:cs="Times New Roman"/>
                <w:sz w:val="18"/>
                <w:szCs w:val="18"/>
              </w:rPr>
            </w:pPr>
            <w:r w:rsidRPr="00123B43">
              <w:rPr>
                <w:rFonts w:ascii="Times New Roman" w:hAnsi="Times New Roman" w:cs="Times New Roman"/>
                <w:sz w:val="18"/>
                <w:szCs w:val="18"/>
              </w:rPr>
              <w:t>120</w:t>
            </w:r>
          </w:p>
        </w:tc>
        <w:tc>
          <w:tcPr>
            <w:tcW w:w="1134" w:type="dxa"/>
            <w:shd w:val="clear" w:color="auto" w:fill="auto"/>
            <w:vAlign w:val="center"/>
          </w:tcPr>
          <w:p w14:paraId="4615B707" w14:textId="77777777" w:rsidR="00FD4AFA" w:rsidRPr="00123B43" w:rsidRDefault="00FD4AFA" w:rsidP="00790CD8">
            <w:pPr>
              <w:jc w:val="center"/>
              <w:rPr>
                <w:rFonts w:ascii="Times New Roman" w:hAnsi="Times New Roman" w:cs="Times New Roman"/>
                <w:color w:val="FFFFFF" w:themeColor="background1"/>
                <w:sz w:val="18"/>
                <w:szCs w:val="18"/>
              </w:rPr>
            </w:pPr>
            <w:r w:rsidRPr="00123B43">
              <w:rPr>
                <w:rFonts w:ascii="Times New Roman" w:hAnsi="Times New Roman" w:cs="Times New Roman"/>
                <w:sz w:val="18"/>
                <w:szCs w:val="18"/>
              </w:rPr>
              <w:t>152</w:t>
            </w:r>
          </w:p>
        </w:tc>
      </w:tr>
      <w:tr w:rsidR="00FD4AFA" w:rsidRPr="00061048" w14:paraId="78A8174F" w14:textId="77777777" w:rsidTr="00790CD8">
        <w:tc>
          <w:tcPr>
            <w:tcW w:w="2943" w:type="dxa"/>
            <w:vAlign w:val="center"/>
          </w:tcPr>
          <w:p w14:paraId="151AF94E" w14:textId="77777777" w:rsidR="00FD4AFA" w:rsidRPr="00123B43" w:rsidRDefault="00FD4AFA" w:rsidP="00790CD8">
            <w:pPr>
              <w:jc w:val="right"/>
              <w:rPr>
                <w:rFonts w:ascii="Times New Roman" w:hAnsi="Times New Roman" w:cs="Times New Roman"/>
                <w:b/>
                <w:sz w:val="18"/>
                <w:szCs w:val="18"/>
              </w:rPr>
            </w:pPr>
            <w:r w:rsidRPr="00123B43">
              <w:rPr>
                <w:rFonts w:ascii="Times New Roman" w:hAnsi="Times New Roman" w:cs="Times New Roman"/>
                <w:b/>
                <w:sz w:val="18"/>
                <w:szCs w:val="18"/>
              </w:rPr>
              <w:t>Общо:</w:t>
            </w:r>
          </w:p>
        </w:tc>
        <w:tc>
          <w:tcPr>
            <w:tcW w:w="993" w:type="dxa"/>
            <w:vAlign w:val="center"/>
          </w:tcPr>
          <w:p w14:paraId="46DAE9AC" w14:textId="77777777" w:rsidR="00FD4AFA" w:rsidRPr="00123B43" w:rsidRDefault="00FD4AFA" w:rsidP="00790CD8">
            <w:pPr>
              <w:jc w:val="center"/>
              <w:rPr>
                <w:rFonts w:ascii="Times New Roman" w:hAnsi="Times New Roman" w:cs="Times New Roman"/>
                <w:b/>
                <w:sz w:val="18"/>
                <w:szCs w:val="18"/>
              </w:rPr>
            </w:pPr>
            <w:r w:rsidRPr="00123B43">
              <w:rPr>
                <w:rFonts w:ascii="Times New Roman" w:hAnsi="Times New Roman" w:cs="Times New Roman"/>
                <w:b/>
                <w:sz w:val="18"/>
                <w:szCs w:val="18"/>
              </w:rPr>
              <w:t>241</w:t>
            </w:r>
          </w:p>
        </w:tc>
        <w:tc>
          <w:tcPr>
            <w:tcW w:w="1275" w:type="dxa"/>
            <w:vAlign w:val="center"/>
          </w:tcPr>
          <w:p w14:paraId="57433823" w14:textId="77777777" w:rsidR="00FD4AFA" w:rsidRPr="00123B43" w:rsidRDefault="00FD4AFA" w:rsidP="00790CD8">
            <w:pPr>
              <w:jc w:val="center"/>
              <w:rPr>
                <w:rFonts w:ascii="Times New Roman" w:hAnsi="Times New Roman" w:cs="Times New Roman"/>
                <w:b/>
                <w:sz w:val="18"/>
                <w:szCs w:val="18"/>
              </w:rPr>
            </w:pPr>
            <w:r w:rsidRPr="00123B43">
              <w:rPr>
                <w:rFonts w:ascii="Times New Roman" w:hAnsi="Times New Roman" w:cs="Times New Roman"/>
                <w:b/>
                <w:sz w:val="18"/>
                <w:szCs w:val="18"/>
              </w:rPr>
              <w:t>377</w:t>
            </w:r>
          </w:p>
        </w:tc>
        <w:tc>
          <w:tcPr>
            <w:tcW w:w="993" w:type="dxa"/>
            <w:vAlign w:val="center"/>
          </w:tcPr>
          <w:p w14:paraId="48CD6996" w14:textId="77777777" w:rsidR="00FD4AFA" w:rsidRPr="00123B43" w:rsidRDefault="00FD4AFA" w:rsidP="00790CD8">
            <w:pPr>
              <w:jc w:val="center"/>
              <w:rPr>
                <w:rFonts w:ascii="Times New Roman" w:hAnsi="Times New Roman" w:cs="Times New Roman"/>
                <w:b/>
                <w:sz w:val="18"/>
                <w:szCs w:val="18"/>
              </w:rPr>
            </w:pPr>
            <w:r w:rsidRPr="00123B43">
              <w:rPr>
                <w:rFonts w:ascii="Times New Roman" w:hAnsi="Times New Roman" w:cs="Times New Roman"/>
                <w:b/>
                <w:sz w:val="18"/>
                <w:szCs w:val="18"/>
              </w:rPr>
              <w:t>343</w:t>
            </w:r>
          </w:p>
        </w:tc>
        <w:tc>
          <w:tcPr>
            <w:tcW w:w="1134" w:type="dxa"/>
            <w:vAlign w:val="center"/>
          </w:tcPr>
          <w:p w14:paraId="0B58754A" w14:textId="77777777" w:rsidR="00FD4AFA" w:rsidRPr="00123B43" w:rsidRDefault="00FD4AFA" w:rsidP="00790CD8">
            <w:pPr>
              <w:jc w:val="center"/>
              <w:rPr>
                <w:rFonts w:ascii="Times New Roman" w:hAnsi="Times New Roman" w:cs="Times New Roman"/>
                <w:b/>
                <w:sz w:val="18"/>
                <w:szCs w:val="18"/>
              </w:rPr>
            </w:pPr>
            <w:r w:rsidRPr="00123B43">
              <w:rPr>
                <w:rFonts w:ascii="Times New Roman" w:hAnsi="Times New Roman" w:cs="Times New Roman"/>
                <w:b/>
                <w:sz w:val="18"/>
                <w:szCs w:val="18"/>
              </w:rPr>
              <w:t>545</w:t>
            </w:r>
          </w:p>
        </w:tc>
        <w:tc>
          <w:tcPr>
            <w:tcW w:w="992" w:type="dxa"/>
            <w:vAlign w:val="center"/>
          </w:tcPr>
          <w:p w14:paraId="5B984A88" w14:textId="77777777" w:rsidR="00FD4AFA" w:rsidRPr="00123B43" w:rsidRDefault="00FD4AFA" w:rsidP="00790CD8">
            <w:pPr>
              <w:jc w:val="center"/>
              <w:rPr>
                <w:rFonts w:ascii="Times New Roman" w:hAnsi="Times New Roman" w:cs="Times New Roman"/>
                <w:b/>
                <w:sz w:val="18"/>
                <w:szCs w:val="18"/>
              </w:rPr>
            </w:pPr>
            <w:r w:rsidRPr="00123B43">
              <w:rPr>
                <w:rFonts w:ascii="Times New Roman" w:hAnsi="Times New Roman" w:cs="Times New Roman"/>
                <w:b/>
                <w:sz w:val="18"/>
                <w:szCs w:val="18"/>
              </w:rPr>
              <w:t>373</w:t>
            </w:r>
          </w:p>
        </w:tc>
        <w:tc>
          <w:tcPr>
            <w:tcW w:w="1134" w:type="dxa"/>
            <w:shd w:val="clear" w:color="auto" w:fill="auto"/>
            <w:vAlign w:val="center"/>
          </w:tcPr>
          <w:p w14:paraId="7C703B83" w14:textId="77777777" w:rsidR="00FD4AFA" w:rsidRPr="00123B43" w:rsidRDefault="00FD4AFA" w:rsidP="00790CD8">
            <w:pPr>
              <w:jc w:val="center"/>
              <w:rPr>
                <w:rFonts w:ascii="Times New Roman" w:hAnsi="Times New Roman" w:cs="Times New Roman"/>
                <w:b/>
                <w:sz w:val="18"/>
                <w:szCs w:val="18"/>
              </w:rPr>
            </w:pPr>
            <w:r w:rsidRPr="00123B43">
              <w:rPr>
                <w:rFonts w:ascii="Times New Roman" w:hAnsi="Times New Roman" w:cs="Times New Roman"/>
                <w:b/>
                <w:sz w:val="18"/>
                <w:szCs w:val="18"/>
              </w:rPr>
              <w:t>581</w:t>
            </w:r>
          </w:p>
        </w:tc>
      </w:tr>
    </w:tbl>
    <w:p w14:paraId="63932251" w14:textId="77777777" w:rsidR="00FD4AFA" w:rsidRPr="00061048" w:rsidRDefault="00FD4AFA" w:rsidP="00FD4AFA">
      <w:pPr>
        <w:spacing w:after="0" w:line="240" w:lineRule="auto"/>
        <w:jc w:val="center"/>
        <w:rPr>
          <w:rFonts w:ascii="Times New Roman" w:eastAsia="Times New Roman" w:hAnsi="Times New Roman" w:cs="Times New Roman"/>
          <w:i/>
          <w:iCs/>
          <w:sz w:val="20"/>
          <w:szCs w:val="20"/>
          <w:lang w:val="bg-BG" w:eastAsia="bg-BG"/>
        </w:rPr>
      </w:pPr>
      <w:r w:rsidRPr="00061048">
        <w:rPr>
          <w:rFonts w:ascii="Times New Roman" w:eastAsia="Times New Roman" w:hAnsi="Times New Roman" w:cs="Times New Roman"/>
          <w:i/>
          <w:iCs/>
          <w:sz w:val="20"/>
          <w:szCs w:val="20"/>
          <w:lang w:val="bg-BG" w:eastAsia="bg-BG"/>
        </w:rPr>
        <w:t>Източник: Община Генерал Тошево</w:t>
      </w:r>
    </w:p>
    <w:p w14:paraId="1E985791" w14:textId="77777777" w:rsidR="00FD4AFA" w:rsidRPr="00061048" w:rsidRDefault="00FD4AFA" w:rsidP="00FD4AFA">
      <w:pPr>
        <w:spacing w:after="0" w:line="240" w:lineRule="auto"/>
        <w:jc w:val="center"/>
        <w:rPr>
          <w:rFonts w:ascii="Times New Roman" w:eastAsia="Times New Roman" w:hAnsi="Times New Roman" w:cs="Times New Roman"/>
          <w:i/>
          <w:iCs/>
          <w:sz w:val="20"/>
          <w:szCs w:val="20"/>
          <w:lang w:val="bg-BG" w:eastAsia="bg-BG"/>
        </w:rPr>
      </w:pPr>
    </w:p>
    <w:p w14:paraId="55641CDB" w14:textId="77777777" w:rsidR="00FD4AFA" w:rsidRPr="00061048" w:rsidRDefault="00FD4AFA" w:rsidP="00FD4AFA">
      <w:pPr>
        <w:spacing w:after="0" w:line="240" w:lineRule="auto"/>
        <w:ind w:firstLine="708"/>
        <w:jc w:val="both"/>
        <w:rPr>
          <w:rFonts w:ascii="Times New Roman" w:eastAsia="Times New Roman" w:hAnsi="Times New Roman" w:cs="Times New Roman"/>
          <w:b/>
          <w:sz w:val="24"/>
          <w:szCs w:val="24"/>
          <w:lang w:val="bg-BG" w:eastAsia="bg-BG"/>
        </w:rPr>
      </w:pPr>
      <w:r w:rsidRPr="00061048">
        <w:rPr>
          <w:rFonts w:ascii="Times New Roman" w:eastAsia="Times New Roman" w:hAnsi="Times New Roman" w:cs="Times New Roman"/>
          <w:b/>
          <w:sz w:val="24"/>
          <w:szCs w:val="24"/>
          <w:lang w:val="bg-BG" w:eastAsia="bg-BG"/>
        </w:rPr>
        <w:t>В община Генерал Тошево дейност развиват 16 клубове на пенсионера, учители и на хората с увреждания:</w:t>
      </w:r>
    </w:p>
    <w:p w14:paraId="7CB3ECD3"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пенсионера №1, град Генерал Тошево, ул. "Опълченска";</w:t>
      </w:r>
    </w:p>
    <w:p w14:paraId="1D9150BE"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пенсионера №2, град Генерал Тошево, ул. "П. Д. Петков";</w:t>
      </w:r>
    </w:p>
    <w:p w14:paraId="6AD346B0"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инвалида, град Генерал Тошево;</w:t>
      </w:r>
    </w:p>
    <w:p w14:paraId="464BBA95"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учителите в пенсионна възраст, град Генерал Тошево;</w:t>
      </w:r>
    </w:p>
    <w:p w14:paraId="6241CEA7"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"Здраве", град Генерал Тошево;</w:t>
      </w:r>
    </w:p>
    <w:p w14:paraId="11A1C56C"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пенсионера, град Генерал Тошево, кв. Пастир;</w:t>
      </w:r>
    </w:p>
    <w:p w14:paraId="061F712B"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пенсионера "Хан Кардам", село Кардам;</w:t>
      </w:r>
    </w:p>
    <w:p w14:paraId="7F45232F"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пенсионера "Лазар Спасов", село Спасово;</w:t>
      </w:r>
    </w:p>
    <w:p w14:paraId="1A63B47E"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пенсионера, село Чернооково;</w:t>
      </w:r>
    </w:p>
    <w:p w14:paraId="7E100755"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пенсионера, село Пчеларово;</w:t>
      </w:r>
    </w:p>
    <w:p w14:paraId="47F6459C"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пенсионера, село Дъбовик;</w:t>
      </w:r>
    </w:p>
    <w:p w14:paraId="4DD943B8"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пенсионера, село Малина;</w:t>
      </w:r>
    </w:p>
    <w:p w14:paraId="2307BFB7"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пенсионера, село Василево;</w:t>
      </w:r>
    </w:p>
    <w:p w14:paraId="7B528919"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пенсионера, село Люляково;</w:t>
      </w:r>
    </w:p>
    <w:p w14:paraId="28627813"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lastRenderedPageBreak/>
        <w:t>Клуб на пенсионера, село Красен;</w:t>
      </w:r>
    </w:p>
    <w:p w14:paraId="64A52B45" w14:textId="77777777" w:rsidR="00FD4AFA" w:rsidRPr="00061048" w:rsidRDefault="00FD4AFA">
      <w:pPr>
        <w:numPr>
          <w:ilvl w:val="0"/>
          <w:numId w:val="79"/>
        </w:numPr>
        <w:spacing w:after="0" w:line="240" w:lineRule="auto"/>
        <w:contextualSpacing/>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Клуб на пенсионера, село Житен.</w:t>
      </w:r>
    </w:p>
    <w:p w14:paraId="2F79E303" w14:textId="77777777" w:rsidR="00FD4AFA" w:rsidRPr="00061048" w:rsidRDefault="00FD4AFA" w:rsidP="00FD4AFA">
      <w:pPr>
        <w:spacing w:after="0" w:line="240" w:lineRule="auto"/>
        <w:ind w:firstLine="540"/>
        <w:jc w:val="both"/>
        <w:rPr>
          <w:rFonts w:ascii="Times New Roman" w:eastAsia="Times New Roman" w:hAnsi="Times New Roman" w:cs="Times New Roman"/>
          <w:sz w:val="24"/>
          <w:szCs w:val="24"/>
          <w:lang w:val="bg-BG" w:eastAsia="bg-BG"/>
        </w:rPr>
      </w:pPr>
      <w:r w:rsidRPr="00061048">
        <w:rPr>
          <w:rFonts w:ascii="Times New Roman" w:eastAsia="Times New Roman" w:hAnsi="Times New Roman" w:cs="Times New Roman"/>
          <w:sz w:val="24"/>
          <w:szCs w:val="24"/>
          <w:lang w:val="bg-BG" w:eastAsia="bg-BG"/>
        </w:rPr>
        <w:t>При социалните услуги, предоставяни в домашна среда, в резултат на извършваните дейности при голяма част от потребителите се наблюдава положителна промяна в начина на живот, хигиените навици, уменията за самообслужване и начина на общуване. Поддържа се система за обратна връзка от потребителите на услугата и членове на техните семейства чрез периодично допитване с цел събиране на информация, относно тяхната оценка на качеството на предоставяната социална услуга и резултата от ползването на услугата.</w:t>
      </w:r>
    </w:p>
    <w:p w14:paraId="7206C7F9" w14:textId="77777777" w:rsidR="00FD4AFA" w:rsidRPr="00061048" w:rsidRDefault="00FD4AFA" w:rsidP="00FD4AFA">
      <w:pPr>
        <w:spacing w:after="0" w:line="240" w:lineRule="auto"/>
        <w:ind w:firstLine="540"/>
        <w:jc w:val="both"/>
        <w:rPr>
          <w:rFonts w:ascii="Times New Roman" w:eastAsia="Times New Roman" w:hAnsi="Times New Roman" w:cs="Times New Roman"/>
          <w:bCs/>
          <w:sz w:val="24"/>
          <w:szCs w:val="24"/>
          <w:lang w:val="bg-BG" w:eastAsia="bg-BG"/>
        </w:rPr>
      </w:pPr>
      <w:r w:rsidRPr="00061048">
        <w:rPr>
          <w:rFonts w:ascii="Times New Roman" w:eastAsia="Times New Roman" w:hAnsi="Times New Roman" w:cs="Times New Roman"/>
          <w:bCs/>
          <w:color w:val="000000"/>
          <w:sz w:val="24"/>
          <w:szCs w:val="24"/>
          <w:lang w:val="bg-BG" w:eastAsia="bg-BG"/>
        </w:rPr>
        <w:t>В изпълнение на чл.35 от Закона за социалните услуги през 2023 г. е изготвен Анализ на потребностите от социални услуги и Предложение на Община Генерал Тошево за</w:t>
      </w:r>
      <w:r w:rsidRPr="00061048">
        <w:rPr>
          <w:rFonts w:ascii="Times New Roman" w:eastAsia="Times New Roman" w:hAnsi="Times New Roman" w:cs="Times New Roman"/>
          <w:bCs/>
          <w:sz w:val="24"/>
          <w:szCs w:val="24"/>
          <w:lang w:val="bg-BG" w:eastAsia="bg-BG"/>
        </w:rPr>
        <w:t xml:space="preserve"> планирането на социалните услуги на общинско и областно ниво, които се финансират изцяло или частично от държавния бюджет.</w:t>
      </w:r>
      <w:r w:rsidRPr="00061048">
        <w:rPr>
          <w:rFonts w:ascii="Times New Roman" w:eastAsia="Times New Roman" w:hAnsi="Times New Roman" w:cs="Times New Roman"/>
          <w:sz w:val="24"/>
          <w:szCs w:val="24"/>
          <w:lang w:val="bg-BG" w:eastAsia="bg-BG"/>
        </w:rPr>
        <w:t xml:space="preserve"> </w:t>
      </w:r>
      <w:r w:rsidRPr="00061048">
        <w:rPr>
          <w:rFonts w:ascii="Times New Roman" w:eastAsia="Times New Roman" w:hAnsi="Times New Roman" w:cs="Times New Roman"/>
          <w:bCs/>
          <w:sz w:val="24"/>
          <w:szCs w:val="24"/>
          <w:lang w:val="bg-BG" w:eastAsia="bg-BG"/>
        </w:rPr>
        <w:t>В Предложението са посочени всички съществуващи и функциониращи на територията на общината социални услуги и е предложено разкриването на нови социални услуги, както следва: Резидентна грижа за пълнолетни лица с физически увреждания – 30 места и Резидентна грижа за възрастни хора в надтрудоспособна възраст без увреждания – 20 места.</w:t>
      </w:r>
    </w:p>
    <w:p w14:paraId="09328C27" w14:textId="77777777" w:rsidR="00FD4AFA" w:rsidRPr="00061048" w:rsidRDefault="00FD4AFA" w:rsidP="00FD4AFA">
      <w:pPr>
        <w:spacing w:after="0" w:line="240" w:lineRule="auto"/>
        <w:ind w:firstLine="540"/>
        <w:jc w:val="both"/>
        <w:rPr>
          <w:rFonts w:ascii="Times New Roman" w:eastAsia="Times New Roman" w:hAnsi="Times New Roman" w:cs="Times New Roman"/>
          <w:bCs/>
          <w:sz w:val="24"/>
          <w:szCs w:val="24"/>
          <w:lang w:val="bg-BG" w:eastAsia="bg-BG"/>
        </w:rPr>
      </w:pPr>
      <w:r w:rsidRPr="00061048">
        <w:rPr>
          <w:rFonts w:ascii="Times New Roman" w:eastAsia="Times New Roman" w:hAnsi="Times New Roman" w:cs="Times New Roman"/>
          <w:bCs/>
          <w:sz w:val="24"/>
          <w:szCs w:val="24"/>
          <w:lang w:val="bg-BG" w:eastAsia="bg-BG"/>
        </w:rPr>
        <w:t>Във връзка с разработените от АСП Анализ на потребностите на национално ниво и Предложение за Национална карта на социалните услуги, Общината е организирала обществено обсъждане и дискусии, включително и в рамките на Съвета по въпросите на социалните услуги. Изготвено и представено на АСП становище по отношение на социалните услуги на общинско ниво, включени в предложението за Националната карта на СУ.</w:t>
      </w:r>
    </w:p>
    <w:p w14:paraId="73376ED6" w14:textId="77777777" w:rsidR="00FD4AFA" w:rsidRPr="00061048" w:rsidRDefault="00FD4AFA" w:rsidP="00FD4AFA">
      <w:pPr>
        <w:spacing w:after="0" w:line="240" w:lineRule="auto"/>
        <w:ind w:firstLine="708"/>
        <w:jc w:val="both"/>
        <w:rPr>
          <w:rFonts w:ascii="Times New Roman" w:hAnsi="Times New Roman" w:cs="Times New Roman"/>
          <w:sz w:val="24"/>
          <w:szCs w:val="24"/>
        </w:rPr>
      </w:pPr>
      <w:r w:rsidRPr="00061048">
        <w:rPr>
          <w:rFonts w:ascii="Times New Roman" w:hAnsi="Times New Roman" w:cs="Times New Roman"/>
          <w:sz w:val="24"/>
          <w:szCs w:val="24"/>
        </w:rPr>
        <w:t>Община</w:t>
      </w:r>
      <w:r w:rsidRPr="00061048">
        <w:rPr>
          <w:rFonts w:ascii="Times New Roman" w:hAnsi="Times New Roman" w:cs="Times New Roman"/>
          <w:sz w:val="24"/>
          <w:szCs w:val="24"/>
          <w:lang w:val="bg-BG"/>
        </w:rPr>
        <w:t xml:space="preserve"> Генерал Тошево</w:t>
      </w:r>
      <w:r w:rsidRPr="00061048">
        <w:rPr>
          <w:rFonts w:ascii="Times New Roman" w:hAnsi="Times New Roman" w:cs="Times New Roman"/>
          <w:sz w:val="24"/>
          <w:szCs w:val="24"/>
        </w:rPr>
        <w:t xml:space="preserve"> има нужда от разкриване на нови и разширяване обхвата и качеството на съществуващите социални услуги. </w:t>
      </w:r>
    </w:p>
    <w:p w14:paraId="30A3EA33" w14:textId="77777777" w:rsidR="00FD4AFA" w:rsidRPr="00061048" w:rsidRDefault="00FD4AFA" w:rsidP="00FD4AFA">
      <w:pPr>
        <w:spacing w:after="0" w:line="240" w:lineRule="auto"/>
        <w:ind w:firstLine="708"/>
        <w:jc w:val="both"/>
        <w:rPr>
          <w:rFonts w:ascii="Times New Roman" w:hAnsi="Times New Roman" w:cs="Times New Roman"/>
          <w:sz w:val="24"/>
          <w:szCs w:val="24"/>
        </w:rPr>
      </w:pPr>
      <w:r w:rsidRPr="00061048">
        <w:rPr>
          <w:rFonts w:ascii="Times New Roman" w:hAnsi="Times New Roman" w:cs="Times New Roman"/>
          <w:sz w:val="24"/>
          <w:szCs w:val="24"/>
        </w:rPr>
        <w:t>За повишаване качеството на предлаганите социални услуги е необходимо да бъдат предвидени допълнителни финансови средства за повишаване квалификацията и преквалификацията на служителите.</w:t>
      </w:r>
    </w:p>
    <w:p w14:paraId="1B5C7415" w14:textId="77777777" w:rsidR="00FD4AFA" w:rsidRPr="00061048" w:rsidRDefault="00FD4AFA" w:rsidP="00FD4AFA">
      <w:pPr>
        <w:autoSpaceDE w:val="0"/>
        <w:autoSpaceDN w:val="0"/>
        <w:adjustRightInd w:val="0"/>
        <w:spacing w:after="0" w:line="240" w:lineRule="auto"/>
        <w:ind w:firstLine="540"/>
        <w:jc w:val="both"/>
        <w:rPr>
          <w:rFonts w:ascii="Times New Roman" w:hAnsi="Times New Roman" w:cs="Times New Roman"/>
          <w:sz w:val="24"/>
          <w:szCs w:val="24"/>
        </w:rPr>
      </w:pPr>
      <w:r w:rsidRPr="00061048">
        <w:rPr>
          <w:rFonts w:ascii="Times New Roman" w:hAnsi="Times New Roman" w:cs="Times New Roman"/>
          <w:sz w:val="24"/>
          <w:szCs w:val="24"/>
        </w:rPr>
        <w:t>В рамките на програмния период 2021-2027 г. на национално ниво се планира изграждане на нови социални и интегрирани здравно-социални услуги за подобряване на средата/реформиране на</w:t>
      </w:r>
      <w:r w:rsidRPr="00061048">
        <w:rPr>
          <w:rFonts w:ascii="Times New Roman" w:hAnsi="Times New Roman" w:cs="Times New Roman"/>
          <w:sz w:val="24"/>
          <w:szCs w:val="24"/>
          <w:lang w:val="bg-BG"/>
        </w:rPr>
        <w:t xml:space="preserve"> </w:t>
      </w:r>
      <w:r w:rsidRPr="00061048">
        <w:rPr>
          <w:rFonts w:ascii="Times New Roman" w:hAnsi="Times New Roman" w:cs="Times New Roman"/>
          <w:sz w:val="24"/>
          <w:szCs w:val="24"/>
        </w:rPr>
        <w:t>съществуващи социални услуги, съответно за:</w:t>
      </w:r>
    </w:p>
    <w:p w14:paraId="44DDFD08" w14:textId="77777777" w:rsidR="00FD4AFA" w:rsidRPr="00061048" w:rsidRDefault="00FD4AFA" w:rsidP="00FD4AFA">
      <w:pPr>
        <w:autoSpaceDE w:val="0"/>
        <w:autoSpaceDN w:val="0"/>
        <w:adjustRightInd w:val="0"/>
        <w:spacing w:after="0" w:line="240" w:lineRule="auto"/>
        <w:ind w:left="540"/>
        <w:jc w:val="both"/>
        <w:rPr>
          <w:rFonts w:ascii="Times New Roman" w:hAnsi="Times New Roman" w:cs="Times New Roman"/>
          <w:sz w:val="24"/>
          <w:szCs w:val="24"/>
        </w:rPr>
      </w:pPr>
      <w:r w:rsidRPr="00061048">
        <w:rPr>
          <w:rFonts w:ascii="Times New Roman" w:hAnsi="Times New Roman" w:cs="Times New Roman"/>
          <w:sz w:val="24"/>
          <w:szCs w:val="24"/>
        </w:rPr>
        <w:t>– Създаване на нови социални услуги за резидентна грижа за възрастни хора;</w:t>
      </w:r>
    </w:p>
    <w:p w14:paraId="1340E69D" w14:textId="77777777" w:rsidR="00FD4AFA" w:rsidRPr="00061048" w:rsidRDefault="00FD4AFA" w:rsidP="00FD4AFA">
      <w:pPr>
        <w:autoSpaceDE w:val="0"/>
        <w:autoSpaceDN w:val="0"/>
        <w:adjustRightInd w:val="0"/>
        <w:spacing w:after="0" w:line="240" w:lineRule="auto"/>
        <w:ind w:left="540"/>
        <w:jc w:val="both"/>
        <w:rPr>
          <w:rFonts w:ascii="Times New Roman" w:hAnsi="Times New Roman" w:cs="Times New Roman"/>
          <w:sz w:val="24"/>
          <w:szCs w:val="24"/>
        </w:rPr>
      </w:pPr>
      <w:r w:rsidRPr="00061048">
        <w:rPr>
          <w:rFonts w:ascii="Times New Roman" w:hAnsi="Times New Roman" w:cs="Times New Roman"/>
          <w:sz w:val="24"/>
          <w:szCs w:val="24"/>
        </w:rPr>
        <w:t>– Създаване на нови социални и интегрирани здравно-социални услуги за</w:t>
      </w:r>
      <w:r w:rsidRPr="00061048">
        <w:rPr>
          <w:rFonts w:ascii="Times New Roman" w:hAnsi="Times New Roman" w:cs="Times New Roman"/>
          <w:sz w:val="24"/>
          <w:szCs w:val="24"/>
          <w:lang w:val="bg-BG"/>
        </w:rPr>
        <w:t xml:space="preserve"> </w:t>
      </w:r>
      <w:r w:rsidRPr="00061048">
        <w:rPr>
          <w:rFonts w:ascii="Times New Roman" w:hAnsi="Times New Roman" w:cs="Times New Roman"/>
          <w:sz w:val="24"/>
          <w:szCs w:val="24"/>
        </w:rPr>
        <w:t>резидентна грижа за лица с увреждания;</w:t>
      </w:r>
    </w:p>
    <w:p w14:paraId="3BDBCC2F" w14:textId="77777777" w:rsidR="00FD4AFA" w:rsidRPr="00123B43" w:rsidRDefault="00FD4AFA" w:rsidP="00FD4AFA">
      <w:pPr>
        <w:autoSpaceDE w:val="0"/>
        <w:autoSpaceDN w:val="0"/>
        <w:adjustRightInd w:val="0"/>
        <w:spacing w:after="0" w:line="240" w:lineRule="auto"/>
        <w:ind w:left="540"/>
        <w:jc w:val="both"/>
        <w:rPr>
          <w:rFonts w:ascii="Times New Roman" w:hAnsi="Times New Roman" w:cs="Times New Roman"/>
          <w:sz w:val="24"/>
          <w:szCs w:val="24"/>
        </w:rPr>
      </w:pPr>
      <w:r w:rsidRPr="00061048">
        <w:rPr>
          <w:rFonts w:ascii="Times New Roman" w:hAnsi="Times New Roman" w:cs="Times New Roman"/>
          <w:sz w:val="24"/>
          <w:szCs w:val="24"/>
        </w:rPr>
        <w:t>– Създаване на съпътстващи специализирани и консултативни социални услуги</w:t>
      </w:r>
      <w:r w:rsidRPr="00061048">
        <w:rPr>
          <w:rFonts w:ascii="Times New Roman" w:hAnsi="Times New Roman" w:cs="Times New Roman"/>
          <w:sz w:val="24"/>
          <w:szCs w:val="24"/>
          <w:lang w:val="bg-BG"/>
        </w:rPr>
        <w:t xml:space="preserve"> </w:t>
      </w:r>
      <w:r w:rsidRPr="00061048">
        <w:rPr>
          <w:rFonts w:ascii="Times New Roman" w:hAnsi="Times New Roman" w:cs="Times New Roman"/>
          <w:sz w:val="24"/>
          <w:szCs w:val="24"/>
        </w:rPr>
        <w:t xml:space="preserve">за </w:t>
      </w:r>
      <w:r w:rsidRPr="00123B43">
        <w:rPr>
          <w:rFonts w:ascii="Times New Roman" w:hAnsi="Times New Roman" w:cs="Times New Roman"/>
          <w:sz w:val="24"/>
          <w:szCs w:val="24"/>
        </w:rPr>
        <w:t>лица с увреждания;</w:t>
      </w:r>
    </w:p>
    <w:p w14:paraId="7A34F4EC" w14:textId="77777777" w:rsidR="00FD4AFA" w:rsidRPr="00123B43" w:rsidRDefault="00FD4AFA" w:rsidP="00FD4AFA">
      <w:pPr>
        <w:autoSpaceDE w:val="0"/>
        <w:autoSpaceDN w:val="0"/>
        <w:adjustRightInd w:val="0"/>
        <w:spacing w:after="0" w:line="240" w:lineRule="auto"/>
        <w:ind w:left="540"/>
        <w:jc w:val="both"/>
        <w:rPr>
          <w:rFonts w:ascii="Times New Roman" w:hAnsi="Times New Roman" w:cs="Times New Roman"/>
          <w:sz w:val="24"/>
          <w:szCs w:val="24"/>
        </w:rPr>
      </w:pPr>
      <w:r w:rsidRPr="00123B43">
        <w:rPr>
          <w:rFonts w:ascii="Times New Roman" w:hAnsi="Times New Roman" w:cs="Times New Roman"/>
          <w:sz w:val="24"/>
          <w:szCs w:val="24"/>
        </w:rPr>
        <w:t>– Създаване на други видове социални услуги (за спешно настаняване</w:t>
      </w:r>
      <w:r w:rsidRPr="00123B43">
        <w:rPr>
          <w:rFonts w:ascii="Times New Roman" w:hAnsi="Times New Roman" w:cs="Times New Roman"/>
          <w:sz w:val="24"/>
          <w:szCs w:val="24"/>
          <w:lang w:val="bg-BG"/>
        </w:rPr>
        <w:t>)</w:t>
      </w:r>
      <w:r w:rsidRPr="00123B43">
        <w:rPr>
          <w:rFonts w:ascii="Times New Roman" w:hAnsi="Times New Roman" w:cs="Times New Roman"/>
          <w:sz w:val="24"/>
          <w:szCs w:val="24"/>
        </w:rPr>
        <w:t>;</w:t>
      </w:r>
    </w:p>
    <w:p w14:paraId="5CA4F75F" w14:textId="77777777" w:rsidR="00FD4AFA" w:rsidRPr="00061048" w:rsidRDefault="00FD4AFA" w:rsidP="00FD4AFA">
      <w:pPr>
        <w:autoSpaceDE w:val="0"/>
        <w:autoSpaceDN w:val="0"/>
        <w:adjustRightInd w:val="0"/>
        <w:spacing w:after="240" w:line="240" w:lineRule="auto"/>
        <w:ind w:left="540"/>
        <w:jc w:val="both"/>
        <w:rPr>
          <w:rFonts w:ascii="Times New Roman" w:hAnsi="Times New Roman" w:cs="Times New Roman"/>
          <w:sz w:val="24"/>
          <w:szCs w:val="24"/>
          <w:lang w:val="bg-BG"/>
        </w:rPr>
      </w:pPr>
      <w:r w:rsidRPr="00123B43">
        <w:rPr>
          <w:rFonts w:ascii="Times New Roman" w:hAnsi="Times New Roman" w:cs="Times New Roman"/>
          <w:sz w:val="24"/>
          <w:szCs w:val="24"/>
        </w:rPr>
        <w:t>– Подобряване на средата в съществуващи социални услуги</w:t>
      </w:r>
      <w:r w:rsidRPr="00123B43">
        <w:rPr>
          <w:rFonts w:ascii="Times New Roman" w:hAnsi="Times New Roman" w:cs="Times New Roman"/>
          <w:sz w:val="24"/>
          <w:szCs w:val="24"/>
          <w:lang w:val="bg-BG"/>
        </w:rPr>
        <w:t>.</w:t>
      </w:r>
    </w:p>
    <w:p w14:paraId="31300BBF" w14:textId="77777777" w:rsidR="008D74B6" w:rsidRPr="00825CC9" w:rsidRDefault="008D74B6" w:rsidP="00005A9B">
      <w:pPr>
        <w:autoSpaceDE w:val="0"/>
        <w:autoSpaceDN w:val="0"/>
        <w:adjustRightInd w:val="0"/>
        <w:spacing w:before="120"/>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t>2.6. Култура и традиции</w:t>
      </w:r>
    </w:p>
    <w:p w14:paraId="1B3F76A8" w14:textId="57F77FD4" w:rsidR="008D74B6" w:rsidRPr="00F5398C" w:rsidRDefault="00F1299F" w:rsidP="00340B12">
      <w:pPr>
        <w:spacing w:after="0" w:line="240" w:lineRule="auto"/>
        <w:ind w:firstLine="706"/>
        <w:jc w:val="both"/>
        <w:rPr>
          <w:rFonts w:ascii="Times New Roman" w:hAnsi="Times New Roman" w:cs="Times New Roman"/>
          <w:lang w:val="bg-BG"/>
        </w:rPr>
      </w:pPr>
      <w:r w:rsidRPr="00F5398C">
        <w:rPr>
          <w:rFonts w:ascii="Times New Roman" w:hAnsi="Times New Roman" w:cs="Times New Roman"/>
          <w:sz w:val="24"/>
          <w:szCs w:val="24"/>
        </w:rPr>
        <w:t xml:space="preserve">Културата е един от факторите за устойчиво развитие и съхраняване на духовността на населението. </w:t>
      </w:r>
      <w:r w:rsidR="00632789" w:rsidRPr="00F5398C">
        <w:rPr>
          <w:rFonts w:ascii="Times New Roman" w:hAnsi="Times New Roman" w:cs="Times New Roman"/>
          <w:sz w:val="24"/>
          <w:szCs w:val="24"/>
          <w:lang w:val="bg-BG"/>
        </w:rPr>
        <w:t>В община Генерал Тошево</w:t>
      </w:r>
      <w:r w:rsidR="008D74B6" w:rsidRPr="00F5398C">
        <w:rPr>
          <w:rFonts w:ascii="Times New Roman" w:hAnsi="Times New Roman" w:cs="Times New Roman"/>
          <w:sz w:val="24"/>
          <w:szCs w:val="24"/>
          <w:lang w:val="bg-BG"/>
        </w:rPr>
        <w:t xml:space="preserve"> се осъществяват дейности за развитие и закрила на културата, като се съчетават държавните изисквания с местните условия, културни специфики и традиции. В общината функционира добре изградена мрежа от културни институти и организации. Основните средища на културното развитие и духовното обогатяване на населението са </w:t>
      </w:r>
      <w:r w:rsidR="00632789" w:rsidRPr="00F5398C">
        <w:rPr>
          <w:rFonts w:ascii="Times New Roman" w:hAnsi="Times New Roman" w:cs="Times New Roman"/>
          <w:sz w:val="24"/>
          <w:szCs w:val="24"/>
          <w:lang w:val="bg-BG"/>
        </w:rPr>
        <w:t>24</w:t>
      </w:r>
      <w:r w:rsidR="008D74B6" w:rsidRPr="00F5398C">
        <w:rPr>
          <w:rFonts w:ascii="Times New Roman" w:hAnsi="Times New Roman" w:cs="Times New Roman"/>
          <w:sz w:val="24"/>
          <w:szCs w:val="24"/>
          <w:lang w:val="bg-BG"/>
        </w:rPr>
        <w:t xml:space="preserve">-те народни читалища. Те продължават да развиват културно-просветна и художествена самодейност и да организират творческите занимания </w:t>
      </w:r>
      <w:r w:rsidR="00632789" w:rsidRPr="00F5398C">
        <w:rPr>
          <w:rFonts w:ascii="Times New Roman" w:hAnsi="Times New Roman" w:cs="Times New Roman"/>
          <w:sz w:val="24"/>
          <w:szCs w:val="24"/>
          <w:lang w:val="bg-BG"/>
        </w:rPr>
        <w:t>в голям брой</w:t>
      </w:r>
      <w:r w:rsidR="008D74B6" w:rsidRPr="00F5398C">
        <w:rPr>
          <w:rFonts w:ascii="Times New Roman" w:hAnsi="Times New Roman" w:cs="Times New Roman"/>
          <w:sz w:val="24"/>
          <w:szCs w:val="24"/>
          <w:lang w:val="bg-BG"/>
        </w:rPr>
        <w:t xml:space="preserve"> постоянно </w:t>
      </w:r>
      <w:r w:rsidR="008D74B6" w:rsidRPr="00F5398C">
        <w:rPr>
          <w:rFonts w:ascii="Times New Roman" w:hAnsi="Times New Roman" w:cs="Times New Roman"/>
          <w:sz w:val="24"/>
          <w:szCs w:val="24"/>
          <w:lang w:val="bg-BG"/>
        </w:rPr>
        <w:lastRenderedPageBreak/>
        <w:t>действащи групи за певчески, танцов и автентичен фолклор, клубове, изложбени зали и музейни сбирки.</w:t>
      </w:r>
      <w:r w:rsidR="008D74B6" w:rsidRPr="00F5398C">
        <w:rPr>
          <w:rFonts w:ascii="Times New Roman" w:hAnsi="Times New Roman" w:cs="Times New Roman"/>
        </w:rPr>
        <w:t xml:space="preserve"> </w:t>
      </w:r>
    </w:p>
    <w:p w14:paraId="27089FA1" w14:textId="77777777" w:rsidR="00F5398C" w:rsidRPr="00F5398C" w:rsidRDefault="00F5398C" w:rsidP="00F5398C">
      <w:pPr>
        <w:spacing w:before="120" w:after="120" w:line="240" w:lineRule="auto"/>
        <w:jc w:val="center"/>
        <w:rPr>
          <w:rFonts w:ascii="Times New Roman" w:hAnsi="Times New Roman" w:cs="Times New Roman"/>
          <w:b/>
          <w:sz w:val="24"/>
          <w:szCs w:val="24"/>
        </w:rPr>
      </w:pPr>
      <w:r w:rsidRPr="00F5398C">
        <w:rPr>
          <w:rFonts w:ascii="Times New Roman" w:hAnsi="Times New Roman" w:cs="Times New Roman"/>
          <w:b/>
          <w:sz w:val="24"/>
          <w:szCs w:val="24"/>
        </w:rPr>
        <w:t xml:space="preserve">Таблица </w:t>
      </w:r>
      <w:r w:rsidRPr="00F5398C">
        <w:rPr>
          <w:rFonts w:ascii="Times New Roman" w:hAnsi="Times New Roman" w:cs="Times New Roman"/>
          <w:b/>
          <w:sz w:val="24"/>
          <w:szCs w:val="24"/>
          <w:lang w:val="bg-BG"/>
        </w:rPr>
        <w:t>29</w:t>
      </w:r>
      <w:r w:rsidRPr="00F5398C">
        <w:rPr>
          <w:rFonts w:ascii="Times New Roman" w:hAnsi="Times New Roman" w:cs="Times New Roman"/>
          <w:b/>
          <w:sz w:val="24"/>
          <w:szCs w:val="24"/>
        </w:rPr>
        <w:t>: Народни читалища и художествени състави в община Генерал Тошево</w:t>
      </w:r>
    </w:p>
    <w:tbl>
      <w:tblPr>
        <w:tblW w:w="9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226"/>
      </w:tblGrid>
      <w:tr w:rsidR="00F5398C" w:rsidRPr="00F5398C" w14:paraId="10E617BB" w14:textId="77777777" w:rsidTr="00790CD8">
        <w:trPr>
          <w:trHeight w:val="511"/>
          <w:jc w:val="center"/>
        </w:trPr>
        <w:tc>
          <w:tcPr>
            <w:tcW w:w="4873" w:type="dxa"/>
            <w:shd w:val="clear" w:color="auto" w:fill="B6DDE8" w:themeFill="accent5" w:themeFillTint="66"/>
            <w:vAlign w:val="center"/>
            <w:hideMark/>
          </w:tcPr>
          <w:p w14:paraId="10E0B145" w14:textId="77777777" w:rsidR="00F5398C" w:rsidRPr="00F5398C" w:rsidRDefault="00F5398C" w:rsidP="00790CD8">
            <w:pPr>
              <w:spacing w:after="0" w:line="240" w:lineRule="auto"/>
              <w:jc w:val="center"/>
              <w:rPr>
                <w:rFonts w:ascii="Times New Roman" w:hAnsi="Times New Roman" w:cs="Times New Roman"/>
                <w:sz w:val="20"/>
                <w:szCs w:val="20"/>
              </w:rPr>
            </w:pPr>
            <w:r w:rsidRPr="00F5398C">
              <w:rPr>
                <w:rFonts w:ascii="Times New Roman" w:hAnsi="Times New Roman" w:cs="Times New Roman"/>
                <w:sz w:val="20"/>
                <w:szCs w:val="20"/>
              </w:rPr>
              <w:t> </w:t>
            </w:r>
            <w:r w:rsidRPr="00F5398C">
              <w:rPr>
                <w:rFonts w:ascii="Times New Roman" w:hAnsi="Times New Roman" w:cs="Times New Roman"/>
                <w:b/>
                <w:sz w:val="20"/>
                <w:szCs w:val="20"/>
              </w:rPr>
              <w:t>Наименование, местонахождение</w:t>
            </w:r>
          </w:p>
        </w:tc>
        <w:tc>
          <w:tcPr>
            <w:tcW w:w="4226" w:type="dxa"/>
            <w:shd w:val="clear" w:color="auto" w:fill="B6DDE8" w:themeFill="accent5" w:themeFillTint="66"/>
            <w:vAlign w:val="center"/>
          </w:tcPr>
          <w:p w14:paraId="16FD5D04" w14:textId="77777777" w:rsidR="00F5398C" w:rsidRPr="00F5398C" w:rsidRDefault="00F5398C" w:rsidP="00790CD8">
            <w:pPr>
              <w:spacing w:after="0" w:line="240" w:lineRule="auto"/>
              <w:jc w:val="center"/>
              <w:rPr>
                <w:rFonts w:ascii="Times New Roman" w:hAnsi="Times New Roman" w:cs="Times New Roman"/>
                <w:b/>
                <w:sz w:val="20"/>
                <w:szCs w:val="20"/>
              </w:rPr>
            </w:pPr>
            <w:r w:rsidRPr="00F5398C">
              <w:rPr>
                <w:rFonts w:ascii="Times New Roman" w:hAnsi="Times New Roman" w:cs="Times New Roman"/>
                <w:b/>
                <w:sz w:val="20"/>
                <w:szCs w:val="20"/>
              </w:rPr>
              <w:t>Художествени състави, клубове и групи</w:t>
            </w:r>
          </w:p>
        </w:tc>
      </w:tr>
      <w:tr w:rsidR="00F5398C" w:rsidRPr="00F5398C" w14:paraId="761F1E1D" w14:textId="77777777" w:rsidTr="00790CD8">
        <w:trPr>
          <w:trHeight w:val="511"/>
          <w:jc w:val="center"/>
        </w:trPr>
        <w:tc>
          <w:tcPr>
            <w:tcW w:w="4873" w:type="dxa"/>
            <w:shd w:val="clear" w:color="auto" w:fill="FFFFFF"/>
          </w:tcPr>
          <w:p w14:paraId="66291A07"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40" w:history="1">
              <w:r w:rsidRPr="00F5398C">
                <w:rPr>
                  <w:rFonts w:ascii="Times New Roman" w:hAnsi="Times New Roman" w:cs="Times New Roman"/>
                  <w:sz w:val="20"/>
                  <w:szCs w:val="20"/>
                  <w:bdr w:val="none" w:sz="0" w:space="0" w:color="auto" w:frame="1"/>
                  <w:shd w:val="clear" w:color="auto" w:fill="FFFFFF"/>
                </w:rPr>
                <w:t>„Св.Св.Кирил и Методий-1897</w:t>
              </w:r>
            </w:hyperlink>
            <w:r w:rsidRPr="00F5398C">
              <w:rPr>
                <w:rFonts w:ascii="Times New Roman" w:hAnsi="Times New Roman" w:cs="Times New Roman"/>
                <w:sz w:val="20"/>
                <w:szCs w:val="20"/>
              </w:rPr>
              <w:t xml:space="preserve">- </w:t>
            </w:r>
            <w:r w:rsidRPr="00F5398C">
              <w:rPr>
                <w:rFonts w:ascii="Times New Roman" w:hAnsi="Times New Roman" w:cs="Times New Roman"/>
                <w:sz w:val="20"/>
                <w:szCs w:val="20"/>
                <w:shd w:val="clear" w:color="auto" w:fill="FFFFFF"/>
              </w:rPr>
              <w:t>с. Пчеларово</w:t>
            </w:r>
          </w:p>
        </w:tc>
        <w:tc>
          <w:tcPr>
            <w:tcW w:w="4226" w:type="dxa"/>
            <w:shd w:val="clear" w:color="auto" w:fill="FFFFFF"/>
            <w:noWrap/>
            <w:vAlign w:val="center"/>
          </w:tcPr>
          <w:p w14:paraId="51D8681E"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rPr>
              <w:t>ФГ„ Добруджански глас“ и коледарска група; клуб на жената „Елка Йовкова“ и клуб „Любител на книгата“.</w:t>
            </w:r>
          </w:p>
        </w:tc>
      </w:tr>
      <w:tr w:rsidR="00F5398C" w:rsidRPr="00F5398C" w14:paraId="5AB77010" w14:textId="77777777" w:rsidTr="00790CD8">
        <w:trPr>
          <w:trHeight w:val="511"/>
          <w:jc w:val="center"/>
        </w:trPr>
        <w:tc>
          <w:tcPr>
            <w:tcW w:w="4873" w:type="dxa"/>
            <w:shd w:val="clear" w:color="auto" w:fill="FFFFFF"/>
          </w:tcPr>
          <w:p w14:paraId="22D328DC"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41" w:history="1">
              <w:r w:rsidRPr="00F5398C">
                <w:rPr>
                  <w:rFonts w:ascii="Times New Roman" w:hAnsi="Times New Roman" w:cs="Times New Roman"/>
                  <w:sz w:val="20"/>
                  <w:szCs w:val="20"/>
                  <w:bdr w:val="none" w:sz="0" w:space="0" w:color="auto" w:frame="1"/>
                  <w:shd w:val="clear" w:color="auto" w:fill="FFFFFF"/>
                </w:rPr>
                <w:t>"Йордан Йовков -1943 село Люляково"</w:t>
              </w:r>
            </w:hyperlink>
            <w:r w:rsidRPr="00F5398C">
              <w:rPr>
                <w:rFonts w:ascii="Times New Roman" w:hAnsi="Times New Roman" w:cs="Times New Roman"/>
                <w:sz w:val="20"/>
                <w:szCs w:val="20"/>
              </w:rPr>
              <w:t>- с. Люляково</w:t>
            </w:r>
          </w:p>
        </w:tc>
        <w:tc>
          <w:tcPr>
            <w:tcW w:w="4226" w:type="dxa"/>
            <w:shd w:val="clear" w:color="auto" w:fill="FFFFFF"/>
            <w:noWrap/>
            <w:vAlign w:val="center"/>
          </w:tcPr>
          <w:p w14:paraId="19D3502C" w14:textId="77777777" w:rsidR="00F5398C" w:rsidRPr="00F5398C" w:rsidRDefault="00F5398C" w:rsidP="00790CD8">
            <w:pPr>
              <w:spacing w:after="0" w:line="240" w:lineRule="auto"/>
              <w:rPr>
                <w:rFonts w:ascii="Times New Roman" w:hAnsi="Times New Roman" w:cs="Times New Roman"/>
                <w:sz w:val="20"/>
                <w:szCs w:val="20"/>
                <w:lang w:val="bg-BG"/>
              </w:rPr>
            </w:pPr>
            <w:r w:rsidRPr="00F5398C">
              <w:rPr>
                <w:rFonts w:ascii="Times New Roman" w:hAnsi="Times New Roman" w:cs="Times New Roman"/>
                <w:sz w:val="20"/>
                <w:szCs w:val="20"/>
              </w:rPr>
              <w:t>Клуб на жената,</w:t>
            </w:r>
            <w:r w:rsidRPr="00F5398C">
              <w:rPr>
                <w:rFonts w:ascii="Times New Roman" w:hAnsi="Times New Roman" w:cs="Times New Roman"/>
                <w:sz w:val="20"/>
                <w:szCs w:val="20"/>
                <w:lang w:val="bg-BG"/>
              </w:rPr>
              <w:t xml:space="preserve"> К</w:t>
            </w:r>
            <w:r w:rsidRPr="00F5398C">
              <w:rPr>
                <w:rFonts w:ascii="Times New Roman" w:hAnsi="Times New Roman" w:cs="Times New Roman"/>
                <w:sz w:val="20"/>
                <w:szCs w:val="20"/>
              </w:rPr>
              <w:t xml:space="preserve">луб </w:t>
            </w:r>
            <w:r w:rsidRPr="00F5398C">
              <w:rPr>
                <w:rFonts w:ascii="Times New Roman" w:hAnsi="Times New Roman" w:cs="Times New Roman"/>
                <w:sz w:val="20"/>
                <w:szCs w:val="20"/>
                <w:lang w:val="bg-BG"/>
              </w:rPr>
              <w:t>„М</w:t>
            </w:r>
            <w:r w:rsidRPr="00F5398C">
              <w:rPr>
                <w:rFonts w:ascii="Times New Roman" w:hAnsi="Times New Roman" w:cs="Times New Roman"/>
                <w:sz w:val="20"/>
                <w:szCs w:val="20"/>
              </w:rPr>
              <w:t>лад приятел на книгата</w:t>
            </w:r>
            <w:r w:rsidRPr="00F5398C">
              <w:rPr>
                <w:rFonts w:ascii="Times New Roman" w:hAnsi="Times New Roman" w:cs="Times New Roman"/>
                <w:sz w:val="20"/>
                <w:szCs w:val="20"/>
                <w:lang w:val="bg-BG"/>
              </w:rPr>
              <w:t>“</w:t>
            </w:r>
            <w:r w:rsidRPr="00F5398C">
              <w:rPr>
                <w:rFonts w:ascii="Times New Roman" w:hAnsi="Times New Roman" w:cs="Times New Roman"/>
                <w:sz w:val="20"/>
                <w:szCs w:val="20"/>
              </w:rPr>
              <w:t>; Група за автентичен фолклор; Лазарска група и Коледарска група</w:t>
            </w:r>
            <w:r w:rsidRPr="00F5398C">
              <w:rPr>
                <w:rFonts w:ascii="Times New Roman" w:hAnsi="Times New Roman" w:cs="Times New Roman"/>
                <w:sz w:val="20"/>
                <w:szCs w:val="20"/>
                <w:lang w:val="bg-BG"/>
              </w:rPr>
              <w:t>.</w:t>
            </w:r>
          </w:p>
        </w:tc>
      </w:tr>
      <w:tr w:rsidR="00F5398C" w:rsidRPr="00F5398C" w14:paraId="50725CAA" w14:textId="77777777" w:rsidTr="00790CD8">
        <w:trPr>
          <w:trHeight w:val="359"/>
          <w:jc w:val="center"/>
        </w:trPr>
        <w:tc>
          <w:tcPr>
            <w:tcW w:w="4873" w:type="dxa"/>
            <w:shd w:val="clear" w:color="auto" w:fill="FFFFFF"/>
          </w:tcPr>
          <w:p w14:paraId="4A530BF9"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42" w:history="1">
              <w:r w:rsidRPr="00F5398C">
                <w:rPr>
                  <w:rFonts w:ascii="Times New Roman" w:hAnsi="Times New Roman" w:cs="Times New Roman"/>
                  <w:sz w:val="20"/>
                  <w:szCs w:val="20"/>
                  <w:bdr w:val="none" w:sz="0" w:space="0" w:color="auto" w:frame="1"/>
                  <w:shd w:val="clear" w:color="auto" w:fill="FFFFFF"/>
                </w:rPr>
                <w:t>"Христо Ботев -1908"</w:t>
              </w:r>
            </w:hyperlink>
            <w:r w:rsidRPr="00F5398C">
              <w:rPr>
                <w:rFonts w:ascii="Times New Roman" w:hAnsi="Times New Roman" w:cs="Times New Roman"/>
                <w:sz w:val="20"/>
                <w:szCs w:val="20"/>
              </w:rPr>
              <w:t xml:space="preserve">- </w:t>
            </w:r>
            <w:r w:rsidRPr="00F5398C">
              <w:rPr>
                <w:rFonts w:ascii="Times New Roman" w:hAnsi="Times New Roman" w:cs="Times New Roman"/>
                <w:sz w:val="20"/>
                <w:szCs w:val="20"/>
                <w:shd w:val="clear" w:color="auto" w:fill="FFFFFF"/>
              </w:rPr>
              <w:t>с. Житен</w:t>
            </w:r>
          </w:p>
        </w:tc>
        <w:tc>
          <w:tcPr>
            <w:tcW w:w="4226" w:type="dxa"/>
            <w:shd w:val="clear" w:color="auto" w:fill="FFFFFF"/>
            <w:noWrap/>
            <w:vAlign w:val="center"/>
          </w:tcPr>
          <w:p w14:paraId="6EFF3A74"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rPr>
              <w:t>С</w:t>
            </w:r>
            <w:r w:rsidRPr="00F5398C">
              <w:rPr>
                <w:rFonts w:ascii="Times New Roman" w:hAnsi="Times New Roman" w:cs="Times New Roman"/>
                <w:sz w:val="20"/>
                <w:szCs w:val="20"/>
                <w:lang w:val="bg-BG"/>
              </w:rPr>
              <w:t>ъстав за изворен фолклор</w:t>
            </w:r>
            <w:r w:rsidRPr="00F5398C">
              <w:rPr>
                <w:rFonts w:ascii="Times New Roman" w:hAnsi="Times New Roman" w:cs="Times New Roman"/>
                <w:sz w:val="20"/>
                <w:szCs w:val="20"/>
              </w:rPr>
              <w:t xml:space="preserve"> „Житен клас“ </w:t>
            </w:r>
          </w:p>
        </w:tc>
      </w:tr>
      <w:tr w:rsidR="00F5398C" w:rsidRPr="00F5398C" w14:paraId="33E9AB23" w14:textId="77777777" w:rsidTr="00790CD8">
        <w:trPr>
          <w:trHeight w:val="350"/>
          <w:jc w:val="center"/>
        </w:trPr>
        <w:tc>
          <w:tcPr>
            <w:tcW w:w="4873" w:type="dxa"/>
            <w:shd w:val="clear" w:color="auto" w:fill="FFFFFF"/>
          </w:tcPr>
          <w:p w14:paraId="4E59CE95"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43" w:history="1">
              <w:r w:rsidRPr="00F5398C">
                <w:rPr>
                  <w:rFonts w:ascii="Times New Roman" w:hAnsi="Times New Roman" w:cs="Times New Roman"/>
                  <w:sz w:val="20"/>
                  <w:szCs w:val="20"/>
                  <w:bdr w:val="none" w:sz="0" w:space="0" w:color="auto" w:frame="1"/>
                  <w:shd w:val="clear" w:color="auto" w:fill="FFFFFF"/>
                </w:rPr>
                <w:t>"Нов живот - 1941"</w:t>
              </w:r>
            </w:hyperlink>
            <w:r w:rsidRPr="00F5398C">
              <w:rPr>
                <w:rFonts w:ascii="Times New Roman" w:hAnsi="Times New Roman" w:cs="Times New Roman"/>
                <w:sz w:val="20"/>
                <w:szCs w:val="20"/>
              </w:rPr>
              <w:t xml:space="preserve">- </w:t>
            </w:r>
            <w:r w:rsidRPr="00F5398C">
              <w:rPr>
                <w:rFonts w:ascii="Times New Roman" w:hAnsi="Times New Roman" w:cs="Times New Roman"/>
                <w:sz w:val="20"/>
                <w:szCs w:val="20"/>
                <w:shd w:val="clear" w:color="auto" w:fill="FFFFFF"/>
              </w:rPr>
              <w:t>с. Преселенци</w:t>
            </w:r>
          </w:p>
        </w:tc>
        <w:tc>
          <w:tcPr>
            <w:tcW w:w="4226" w:type="dxa"/>
            <w:shd w:val="clear" w:color="auto" w:fill="FFFFFF"/>
            <w:noWrap/>
            <w:vAlign w:val="center"/>
          </w:tcPr>
          <w:p w14:paraId="66570863"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lang w:val="bg-BG"/>
              </w:rPr>
              <w:t>Женска</w:t>
            </w:r>
            <w:r w:rsidRPr="00F5398C">
              <w:rPr>
                <w:rFonts w:ascii="Times New Roman" w:hAnsi="Times New Roman" w:cs="Times New Roman"/>
                <w:sz w:val="20"/>
                <w:szCs w:val="20"/>
              </w:rPr>
              <w:t xml:space="preserve"> фолклорна група „Сребърен листопад“</w:t>
            </w:r>
          </w:p>
        </w:tc>
      </w:tr>
      <w:tr w:rsidR="00F5398C" w:rsidRPr="00F5398C" w14:paraId="6B31F464" w14:textId="77777777" w:rsidTr="00790CD8">
        <w:trPr>
          <w:trHeight w:val="440"/>
          <w:jc w:val="center"/>
        </w:trPr>
        <w:tc>
          <w:tcPr>
            <w:tcW w:w="4873" w:type="dxa"/>
            <w:shd w:val="clear" w:color="auto" w:fill="FFFFFF"/>
          </w:tcPr>
          <w:p w14:paraId="26572A25"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44" w:history="1">
              <w:r w:rsidRPr="00F5398C">
                <w:rPr>
                  <w:rFonts w:ascii="Times New Roman" w:hAnsi="Times New Roman" w:cs="Times New Roman"/>
                  <w:sz w:val="20"/>
                  <w:szCs w:val="20"/>
                  <w:bdr w:val="none" w:sz="0" w:space="0" w:color="auto" w:frame="1"/>
                  <w:shd w:val="clear" w:color="auto" w:fill="FFFFFF"/>
                </w:rPr>
                <w:t>"Светлина-1941"</w:t>
              </w:r>
            </w:hyperlink>
            <w:r w:rsidRPr="00F5398C">
              <w:rPr>
                <w:rFonts w:ascii="Times New Roman" w:hAnsi="Times New Roman" w:cs="Times New Roman"/>
                <w:sz w:val="20"/>
                <w:szCs w:val="20"/>
              </w:rPr>
              <w:t>- гр. Генерал Тошево</w:t>
            </w:r>
          </w:p>
        </w:tc>
        <w:tc>
          <w:tcPr>
            <w:tcW w:w="4226" w:type="dxa"/>
            <w:shd w:val="clear" w:color="auto" w:fill="FFFFFF"/>
            <w:noWrap/>
            <w:vAlign w:val="center"/>
          </w:tcPr>
          <w:p w14:paraId="78F88B67"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rPr>
              <w:t>Обединена детска школа по изкуствата: пиано, китара , синтизатор, гайда, народно пеене, поп-рок пеене, детска вокална група "Жаборани", солфеж, 3 възрастови фолклорни танцови детски групи /бебе, средна и големи/.</w:t>
            </w:r>
          </w:p>
          <w:p w14:paraId="7208F6EF"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lang w:val="bg-BG"/>
              </w:rPr>
              <w:t>К</w:t>
            </w:r>
            <w:r w:rsidRPr="00F5398C">
              <w:rPr>
                <w:rFonts w:ascii="Times New Roman" w:hAnsi="Times New Roman" w:cs="Times New Roman"/>
                <w:sz w:val="20"/>
                <w:szCs w:val="20"/>
              </w:rPr>
              <w:t>луб „Любознайко“,</w:t>
            </w:r>
            <w:r w:rsidRPr="00F5398C">
              <w:rPr>
                <w:rFonts w:ascii="Times New Roman" w:hAnsi="Times New Roman" w:cs="Times New Roman"/>
                <w:sz w:val="20"/>
                <w:szCs w:val="20"/>
                <w:lang w:val="bg-BG"/>
              </w:rPr>
              <w:t xml:space="preserve"> </w:t>
            </w:r>
            <w:r w:rsidRPr="00F5398C">
              <w:rPr>
                <w:rFonts w:ascii="Times New Roman" w:hAnsi="Times New Roman" w:cs="Times New Roman"/>
                <w:sz w:val="20"/>
                <w:szCs w:val="20"/>
              </w:rPr>
              <w:t xml:space="preserve">Клуб на краеведа; </w:t>
            </w:r>
          </w:p>
          <w:p w14:paraId="5CF62D3A"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lang w:val="bg-BG"/>
              </w:rPr>
              <w:t>Женска вокална група</w:t>
            </w:r>
            <w:r w:rsidRPr="00F5398C">
              <w:rPr>
                <w:rFonts w:ascii="Times New Roman" w:hAnsi="Times New Roman" w:cs="Times New Roman"/>
                <w:sz w:val="20"/>
                <w:szCs w:val="20"/>
              </w:rPr>
              <w:t xml:space="preserve"> „Китка“ за народни песни; Театрален състав„Георги Шивачев“;</w:t>
            </w:r>
            <w:r w:rsidRPr="00F5398C">
              <w:rPr>
                <w:rFonts w:ascii="Times New Roman" w:hAnsi="Times New Roman" w:cs="Times New Roman"/>
                <w:sz w:val="20"/>
                <w:szCs w:val="20"/>
                <w:lang w:val="bg-BG"/>
              </w:rPr>
              <w:t xml:space="preserve">Танцов </w:t>
            </w:r>
            <w:r w:rsidRPr="00F5398C">
              <w:rPr>
                <w:rFonts w:ascii="Times New Roman" w:hAnsi="Times New Roman" w:cs="Times New Roman"/>
                <w:sz w:val="20"/>
                <w:szCs w:val="20"/>
              </w:rPr>
              <w:t>състав „Българка“,</w:t>
            </w:r>
            <w:r w:rsidRPr="00F5398C">
              <w:rPr>
                <w:rFonts w:ascii="Times New Roman" w:hAnsi="Times New Roman" w:cs="Times New Roman"/>
                <w:sz w:val="20"/>
                <w:szCs w:val="20"/>
                <w:lang w:val="bg-BG"/>
              </w:rPr>
              <w:t xml:space="preserve"> </w:t>
            </w:r>
            <w:r w:rsidRPr="00F5398C">
              <w:rPr>
                <w:rFonts w:ascii="Times New Roman" w:hAnsi="Times New Roman" w:cs="Times New Roman"/>
                <w:sz w:val="20"/>
                <w:szCs w:val="20"/>
              </w:rPr>
              <w:t>ВГ „Бялата лястовица“ - шлагерна песен, ВГ „Палитра“ - стара градска песен.</w:t>
            </w:r>
          </w:p>
        </w:tc>
      </w:tr>
      <w:tr w:rsidR="00F5398C" w:rsidRPr="00F5398C" w14:paraId="02DA6394" w14:textId="77777777" w:rsidTr="00790CD8">
        <w:trPr>
          <w:trHeight w:val="440"/>
          <w:jc w:val="center"/>
        </w:trPr>
        <w:tc>
          <w:tcPr>
            <w:tcW w:w="4873" w:type="dxa"/>
            <w:shd w:val="clear" w:color="auto" w:fill="FFFFFF"/>
          </w:tcPr>
          <w:p w14:paraId="767996DD"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45" w:history="1">
              <w:r w:rsidRPr="00F5398C">
                <w:rPr>
                  <w:rFonts w:ascii="Times New Roman" w:hAnsi="Times New Roman" w:cs="Times New Roman"/>
                  <w:sz w:val="20"/>
                  <w:szCs w:val="20"/>
                  <w:bdr w:val="none" w:sz="0" w:space="0" w:color="auto" w:frame="1"/>
                  <w:shd w:val="clear" w:color="auto" w:fill="FFFFFF"/>
                </w:rPr>
                <w:t>"Йордан Йовков-1896"</w:t>
              </w:r>
            </w:hyperlink>
            <w:r w:rsidRPr="00F5398C">
              <w:rPr>
                <w:rFonts w:ascii="Times New Roman" w:hAnsi="Times New Roman" w:cs="Times New Roman"/>
                <w:sz w:val="20"/>
                <w:szCs w:val="20"/>
                <w:bdr w:val="none" w:sz="0" w:space="0" w:color="auto" w:frame="1"/>
                <w:shd w:val="clear" w:color="auto" w:fill="FFFFFF"/>
              </w:rPr>
              <w:t xml:space="preserve"> </w:t>
            </w:r>
            <w:r w:rsidRPr="00F5398C">
              <w:rPr>
                <w:bdr w:val="none" w:sz="0" w:space="0" w:color="auto" w:frame="1"/>
                <w:shd w:val="clear" w:color="auto" w:fill="FFFFFF"/>
              </w:rPr>
              <w:t>–</w:t>
            </w:r>
            <w:r w:rsidRPr="00F5398C">
              <w:rPr>
                <w:rFonts w:ascii="Times New Roman" w:hAnsi="Times New Roman" w:cs="Times New Roman"/>
                <w:sz w:val="20"/>
                <w:szCs w:val="20"/>
              </w:rPr>
              <w:t xml:space="preserve"> </w:t>
            </w:r>
            <w:r w:rsidRPr="00F5398C">
              <w:rPr>
                <w:rFonts w:ascii="Times New Roman" w:hAnsi="Times New Roman" w:cs="Times New Roman"/>
                <w:sz w:val="20"/>
                <w:szCs w:val="20"/>
                <w:shd w:val="clear" w:color="auto" w:fill="FFFFFF"/>
              </w:rPr>
              <w:t>с. Красен</w:t>
            </w:r>
          </w:p>
        </w:tc>
        <w:tc>
          <w:tcPr>
            <w:tcW w:w="4226" w:type="dxa"/>
            <w:shd w:val="clear" w:color="auto" w:fill="FFFFFF"/>
            <w:noWrap/>
            <w:vAlign w:val="center"/>
          </w:tcPr>
          <w:p w14:paraId="319D83EA" w14:textId="77777777" w:rsidR="00F5398C" w:rsidRPr="00F5398C" w:rsidRDefault="00F5398C" w:rsidP="00790CD8">
            <w:pPr>
              <w:spacing w:after="0" w:line="240" w:lineRule="auto"/>
              <w:rPr>
                <w:rFonts w:ascii="Times New Roman" w:hAnsi="Times New Roman" w:cs="Times New Roman"/>
                <w:sz w:val="20"/>
                <w:szCs w:val="20"/>
                <w:lang w:val="bg-BG"/>
              </w:rPr>
            </w:pPr>
            <w:r w:rsidRPr="00F5398C">
              <w:rPr>
                <w:rFonts w:ascii="Times New Roman" w:hAnsi="Times New Roman" w:cs="Times New Roman"/>
                <w:sz w:val="20"/>
                <w:szCs w:val="20"/>
                <w:lang w:val="bg-BG"/>
              </w:rPr>
              <w:t>Фолклорна група</w:t>
            </w:r>
            <w:r w:rsidRPr="00F5398C">
              <w:rPr>
                <w:rFonts w:ascii="Times New Roman" w:hAnsi="Times New Roman" w:cs="Times New Roman"/>
                <w:sz w:val="20"/>
                <w:szCs w:val="20"/>
              </w:rPr>
              <w:t xml:space="preserve"> „Красенско веселие“, Група за стари градски песни, Лазарска група, Коледарска група</w:t>
            </w:r>
            <w:r w:rsidRPr="00F5398C">
              <w:rPr>
                <w:rFonts w:ascii="Times New Roman" w:hAnsi="Times New Roman" w:cs="Times New Roman"/>
                <w:sz w:val="20"/>
                <w:szCs w:val="20"/>
                <w:lang w:val="bg-BG"/>
              </w:rPr>
              <w:t>.</w:t>
            </w:r>
          </w:p>
        </w:tc>
      </w:tr>
      <w:tr w:rsidR="00F5398C" w:rsidRPr="00F5398C" w14:paraId="5091CD00" w14:textId="77777777" w:rsidTr="00790CD8">
        <w:trPr>
          <w:trHeight w:val="422"/>
          <w:jc w:val="center"/>
        </w:trPr>
        <w:tc>
          <w:tcPr>
            <w:tcW w:w="4873" w:type="dxa"/>
            <w:shd w:val="clear" w:color="auto" w:fill="FFFFFF"/>
          </w:tcPr>
          <w:p w14:paraId="0F2AE7C1"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46" w:history="1">
              <w:r w:rsidRPr="00F5398C">
                <w:rPr>
                  <w:rFonts w:ascii="Times New Roman" w:hAnsi="Times New Roman" w:cs="Times New Roman"/>
                  <w:sz w:val="20"/>
                  <w:szCs w:val="20"/>
                  <w:bdr w:val="none" w:sz="0" w:space="0" w:color="auto" w:frame="1"/>
                  <w:shd w:val="clear" w:color="auto" w:fill="FFFFFF"/>
                </w:rPr>
                <w:t>"Иван Вазов -1946"</w:t>
              </w:r>
            </w:hyperlink>
            <w:r w:rsidRPr="00F5398C">
              <w:rPr>
                <w:rFonts w:ascii="Times New Roman" w:hAnsi="Times New Roman" w:cs="Times New Roman"/>
                <w:sz w:val="20"/>
                <w:szCs w:val="20"/>
              </w:rPr>
              <w:t>-</w:t>
            </w:r>
          </w:p>
          <w:p w14:paraId="7C09996C" w14:textId="77777777" w:rsidR="00F5398C" w:rsidRPr="00F5398C" w:rsidRDefault="00F5398C" w:rsidP="00790CD8">
            <w:pPr>
              <w:rPr>
                <w:rFonts w:ascii="Times New Roman" w:hAnsi="Times New Roman" w:cs="Times New Roman"/>
                <w:sz w:val="20"/>
                <w:szCs w:val="20"/>
              </w:rPr>
            </w:pPr>
            <w:r w:rsidRPr="00F5398C">
              <w:rPr>
                <w:rFonts w:ascii="Times New Roman" w:hAnsi="Times New Roman" w:cs="Times New Roman"/>
                <w:sz w:val="20"/>
                <w:szCs w:val="20"/>
              </w:rPr>
              <w:t>гр. Генерал Тошево</w:t>
            </w:r>
          </w:p>
          <w:p w14:paraId="174FD1ED" w14:textId="77777777" w:rsidR="00F5398C" w:rsidRPr="00F5398C" w:rsidRDefault="00F5398C" w:rsidP="00790CD8">
            <w:pPr>
              <w:spacing w:after="0" w:line="240" w:lineRule="auto"/>
              <w:rPr>
                <w:rFonts w:ascii="Times New Roman" w:hAnsi="Times New Roman" w:cs="Times New Roman"/>
                <w:sz w:val="20"/>
                <w:szCs w:val="20"/>
              </w:rPr>
            </w:pPr>
          </w:p>
        </w:tc>
        <w:tc>
          <w:tcPr>
            <w:tcW w:w="4226" w:type="dxa"/>
            <w:shd w:val="clear" w:color="auto" w:fill="FFFFFF"/>
            <w:noWrap/>
            <w:vAlign w:val="center"/>
          </w:tcPr>
          <w:p w14:paraId="6C353727"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rPr>
              <w:t>Клуб за народни танци; Женска певческа група</w:t>
            </w:r>
            <w:r w:rsidRPr="00F5398C">
              <w:rPr>
                <w:rFonts w:ascii="Times New Roman" w:hAnsi="Times New Roman" w:cs="Times New Roman"/>
                <w:sz w:val="20"/>
                <w:szCs w:val="20"/>
                <w:lang w:val="bg-BG"/>
              </w:rPr>
              <w:t xml:space="preserve">, </w:t>
            </w:r>
            <w:r w:rsidRPr="00F5398C">
              <w:rPr>
                <w:rFonts w:ascii="Times New Roman" w:hAnsi="Times New Roman" w:cs="Times New Roman"/>
                <w:sz w:val="20"/>
                <w:szCs w:val="20"/>
              </w:rPr>
              <w:t xml:space="preserve">Коледарска група; </w:t>
            </w:r>
            <w:r w:rsidRPr="00F5398C">
              <w:rPr>
                <w:rFonts w:ascii="Times New Roman" w:hAnsi="Times New Roman" w:cs="Times New Roman"/>
                <w:sz w:val="20"/>
                <w:szCs w:val="20"/>
                <w:lang w:val="bg-BG"/>
              </w:rPr>
              <w:t>Т</w:t>
            </w:r>
            <w:r w:rsidRPr="00F5398C">
              <w:rPr>
                <w:rFonts w:ascii="Times New Roman" w:hAnsi="Times New Roman" w:cs="Times New Roman"/>
                <w:sz w:val="20"/>
                <w:szCs w:val="20"/>
              </w:rPr>
              <w:t xml:space="preserve">анцов състав"Детелини". </w:t>
            </w:r>
          </w:p>
        </w:tc>
      </w:tr>
      <w:tr w:rsidR="00F5398C" w:rsidRPr="00F5398C" w14:paraId="45ABC700" w14:textId="77777777" w:rsidTr="00790CD8">
        <w:trPr>
          <w:trHeight w:val="422"/>
          <w:jc w:val="center"/>
        </w:trPr>
        <w:tc>
          <w:tcPr>
            <w:tcW w:w="4873" w:type="dxa"/>
            <w:shd w:val="clear" w:color="auto" w:fill="FFFFFF"/>
          </w:tcPr>
          <w:p w14:paraId="04726054"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47" w:history="1">
              <w:r w:rsidRPr="00F5398C">
                <w:rPr>
                  <w:rFonts w:ascii="Times New Roman" w:hAnsi="Times New Roman" w:cs="Times New Roman"/>
                  <w:sz w:val="20"/>
                  <w:szCs w:val="20"/>
                  <w:bdr w:val="none" w:sz="0" w:space="0" w:color="auto" w:frame="1"/>
                  <w:shd w:val="clear" w:color="auto" w:fill="FFFFFF"/>
                </w:rPr>
                <w:t>"Христо Ботев-1942"</w:t>
              </w:r>
            </w:hyperlink>
            <w:r w:rsidRPr="00F5398C">
              <w:rPr>
                <w:rFonts w:ascii="Times New Roman" w:hAnsi="Times New Roman" w:cs="Times New Roman"/>
                <w:b/>
                <w:bCs/>
                <w:sz w:val="20"/>
                <w:szCs w:val="20"/>
                <w:bdr w:val="none" w:sz="0" w:space="0" w:color="auto" w:frame="1"/>
                <w:shd w:val="clear" w:color="auto" w:fill="FFFFFF"/>
              </w:rPr>
              <w:t xml:space="preserve"> </w:t>
            </w:r>
            <w:r w:rsidRPr="00F5398C">
              <w:rPr>
                <w:rFonts w:ascii="Times New Roman" w:hAnsi="Times New Roman" w:cs="Times New Roman"/>
                <w:sz w:val="20"/>
                <w:szCs w:val="20"/>
              </w:rPr>
              <w:t>–</w:t>
            </w:r>
            <w:r w:rsidRPr="00F5398C">
              <w:rPr>
                <w:rFonts w:ascii="Times New Roman" w:hAnsi="Times New Roman" w:cs="Times New Roman"/>
                <w:sz w:val="20"/>
                <w:szCs w:val="20"/>
                <w:shd w:val="clear" w:color="auto" w:fill="FFFFFF"/>
              </w:rPr>
              <w:t xml:space="preserve"> с. Рогозина</w:t>
            </w:r>
          </w:p>
        </w:tc>
        <w:tc>
          <w:tcPr>
            <w:tcW w:w="4226" w:type="dxa"/>
            <w:shd w:val="clear" w:color="auto" w:fill="FFFFFF"/>
            <w:noWrap/>
            <w:vAlign w:val="center"/>
          </w:tcPr>
          <w:p w14:paraId="32E63C80"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rPr>
              <w:t xml:space="preserve">Детска фолклорна група ,,Китка“ </w:t>
            </w:r>
          </w:p>
        </w:tc>
      </w:tr>
      <w:tr w:rsidR="00F5398C" w:rsidRPr="00F5398C" w14:paraId="3D119535" w14:textId="77777777" w:rsidTr="00790CD8">
        <w:trPr>
          <w:trHeight w:val="368"/>
          <w:jc w:val="center"/>
        </w:trPr>
        <w:tc>
          <w:tcPr>
            <w:tcW w:w="4873" w:type="dxa"/>
            <w:shd w:val="clear" w:color="auto" w:fill="FFFFFF"/>
          </w:tcPr>
          <w:p w14:paraId="69FE364C"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48" w:history="1">
              <w:r w:rsidRPr="00F5398C">
                <w:rPr>
                  <w:rFonts w:ascii="Times New Roman" w:hAnsi="Times New Roman" w:cs="Times New Roman"/>
                  <w:sz w:val="20"/>
                  <w:szCs w:val="20"/>
                  <w:bdr w:val="none" w:sz="0" w:space="0" w:color="auto" w:frame="1"/>
                  <w:shd w:val="clear" w:color="auto" w:fill="FFFFFF"/>
                </w:rPr>
                <w:t>"Александър Гичев -1907"</w:t>
              </w:r>
            </w:hyperlink>
            <w:r w:rsidRPr="00F5398C">
              <w:rPr>
                <w:rFonts w:ascii="Times New Roman" w:hAnsi="Times New Roman" w:cs="Times New Roman"/>
                <w:sz w:val="20"/>
                <w:szCs w:val="20"/>
              </w:rPr>
              <w:t>- с. Василево</w:t>
            </w:r>
          </w:p>
        </w:tc>
        <w:tc>
          <w:tcPr>
            <w:tcW w:w="4226" w:type="dxa"/>
            <w:shd w:val="clear" w:color="auto" w:fill="FFFFFF"/>
            <w:noWrap/>
            <w:vAlign w:val="center"/>
          </w:tcPr>
          <w:p w14:paraId="5875DFA5"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rPr>
              <w:t>Фолклорна певческа група, Младежки клуб</w:t>
            </w:r>
          </w:p>
        </w:tc>
      </w:tr>
      <w:tr w:rsidR="00F5398C" w:rsidRPr="00F5398C" w14:paraId="26E6D940" w14:textId="77777777" w:rsidTr="00790CD8">
        <w:trPr>
          <w:trHeight w:val="350"/>
          <w:jc w:val="center"/>
        </w:trPr>
        <w:tc>
          <w:tcPr>
            <w:tcW w:w="4873" w:type="dxa"/>
            <w:shd w:val="clear" w:color="auto" w:fill="FFFFFF"/>
          </w:tcPr>
          <w:p w14:paraId="6695EB0B"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49" w:history="1">
              <w:r w:rsidRPr="00F5398C">
                <w:rPr>
                  <w:rFonts w:ascii="Times New Roman" w:hAnsi="Times New Roman" w:cs="Times New Roman"/>
                  <w:sz w:val="20"/>
                  <w:szCs w:val="20"/>
                  <w:bdr w:val="none" w:sz="0" w:space="0" w:color="auto" w:frame="1"/>
                  <w:shd w:val="clear" w:color="auto" w:fill="FFFFFF"/>
                </w:rPr>
                <w:t>"Стефан Караджа -1941 г."</w:t>
              </w:r>
            </w:hyperlink>
            <w:r w:rsidRPr="00F5398C">
              <w:rPr>
                <w:rFonts w:ascii="Times New Roman" w:hAnsi="Times New Roman" w:cs="Times New Roman"/>
                <w:sz w:val="20"/>
                <w:szCs w:val="20"/>
              </w:rPr>
              <w:t>-</w:t>
            </w:r>
            <w:r w:rsidRPr="00F5398C">
              <w:rPr>
                <w:rFonts w:ascii="Times New Roman" w:hAnsi="Times New Roman" w:cs="Times New Roman"/>
                <w:sz w:val="20"/>
                <w:szCs w:val="20"/>
                <w:shd w:val="clear" w:color="auto" w:fill="FFFFFF"/>
              </w:rPr>
              <w:t xml:space="preserve"> с. Чернооково</w:t>
            </w:r>
          </w:p>
        </w:tc>
        <w:tc>
          <w:tcPr>
            <w:tcW w:w="4226" w:type="dxa"/>
            <w:shd w:val="clear" w:color="auto" w:fill="FFFFFF"/>
            <w:noWrap/>
            <w:vAlign w:val="center"/>
          </w:tcPr>
          <w:p w14:paraId="2066E834" w14:textId="77777777" w:rsidR="00F5398C" w:rsidRPr="00F5398C" w:rsidRDefault="00F5398C" w:rsidP="00790CD8">
            <w:pPr>
              <w:spacing w:after="0" w:line="240" w:lineRule="auto"/>
              <w:rPr>
                <w:rFonts w:ascii="Times New Roman" w:hAnsi="Times New Roman" w:cs="Times New Roman"/>
                <w:sz w:val="20"/>
                <w:szCs w:val="20"/>
                <w:lang w:val="bg-BG"/>
              </w:rPr>
            </w:pPr>
            <w:r w:rsidRPr="00F5398C">
              <w:rPr>
                <w:rFonts w:ascii="Times New Roman" w:hAnsi="Times New Roman" w:cs="Times New Roman"/>
                <w:sz w:val="20"/>
                <w:szCs w:val="20"/>
              </w:rPr>
              <w:t>Група за автентичен фолклор "Черноочки"; Група за стари градски песни; Коледарска група;Детска лазарска група</w:t>
            </w:r>
            <w:r w:rsidRPr="00F5398C">
              <w:rPr>
                <w:rFonts w:ascii="Times New Roman" w:hAnsi="Times New Roman" w:cs="Times New Roman"/>
                <w:sz w:val="20"/>
                <w:szCs w:val="20"/>
                <w:lang w:val="bg-BG"/>
              </w:rPr>
              <w:t>.</w:t>
            </w:r>
          </w:p>
        </w:tc>
      </w:tr>
      <w:tr w:rsidR="00F5398C" w:rsidRPr="00F5398C" w14:paraId="0A417E8A" w14:textId="77777777" w:rsidTr="00790CD8">
        <w:trPr>
          <w:trHeight w:val="350"/>
          <w:jc w:val="center"/>
        </w:trPr>
        <w:tc>
          <w:tcPr>
            <w:tcW w:w="4873" w:type="dxa"/>
            <w:shd w:val="clear" w:color="auto" w:fill="FFFFFF"/>
          </w:tcPr>
          <w:p w14:paraId="0129353C"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50" w:history="1">
              <w:r w:rsidRPr="00F5398C">
                <w:rPr>
                  <w:rFonts w:ascii="Times New Roman" w:hAnsi="Times New Roman" w:cs="Times New Roman"/>
                  <w:sz w:val="20"/>
                  <w:szCs w:val="20"/>
                  <w:bdr w:val="none" w:sz="0" w:space="0" w:color="auto" w:frame="1"/>
                  <w:shd w:val="clear" w:color="auto" w:fill="FFFFFF"/>
                </w:rPr>
                <w:t>"Отец Паисий 1897 г."</w:t>
              </w:r>
            </w:hyperlink>
            <w:r w:rsidRPr="00F5398C">
              <w:t xml:space="preserve"> </w:t>
            </w:r>
            <w:r w:rsidRPr="00F5398C">
              <w:rPr>
                <w:rFonts w:ascii="Times New Roman" w:hAnsi="Times New Roman" w:cs="Times New Roman"/>
                <w:sz w:val="20"/>
                <w:szCs w:val="20"/>
              </w:rPr>
              <w:t>- с. Спасово</w:t>
            </w:r>
          </w:p>
        </w:tc>
        <w:tc>
          <w:tcPr>
            <w:tcW w:w="4226" w:type="dxa"/>
            <w:shd w:val="clear" w:color="auto" w:fill="FFFFFF"/>
            <w:noWrap/>
            <w:vAlign w:val="center"/>
          </w:tcPr>
          <w:p w14:paraId="24EBEF21" w14:textId="77777777" w:rsidR="00F5398C" w:rsidRPr="00F5398C" w:rsidRDefault="00F5398C" w:rsidP="00790CD8">
            <w:pPr>
              <w:spacing w:after="0" w:line="240" w:lineRule="auto"/>
              <w:rPr>
                <w:rFonts w:ascii="Times New Roman" w:hAnsi="Times New Roman" w:cs="Times New Roman"/>
                <w:sz w:val="20"/>
                <w:szCs w:val="20"/>
                <w:lang w:val="bg-BG"/>
              </w:rPr>
            </w:pPr>
            <w:r w:rsidRPr="00F5398C">
              <w:rPr>
                <w:rFonts w:ascii="Times New Roman" w:hAnsi="Times New Roman" w:cs="Times New Roman"/>
                <w:sz w:val="20"/>
                <w:szCs w:val="20"/>
              </w:rPr>
              <w:t xml:space="preserve">Женска фолклорна група; </w:t>
            </w:r>
            <w:r w:rsidRPr="00F5398C">
              <w:rPr>
                <w:rFonts w:ascii="Times New Roman" w:hAnsi="Times New Roman" w:cs="Times New Roman"/>
                <w:sz w:val="20"/>
                <w:szCs w:val="20"/>
                <w:lang w:val="bg-BG"/>
              </w:rPr>
              <w:t>Г</w:t>
            </w:r>
            <w:r w:rsidRPr="00F5398C">
              <w:rPr>
                <w:rFonts w:ascii="Times New Roman" w:hAnsi="Times New Roman" w:cs="Times New Roman"/>
                <w:sz w:val="20"/>
                <w:szCs w:val="20"/>
              </w:rPr>
              <w:t>рупа за стари шлагери и градски песни;</w:t>
            </w:r>
            <w:r w:rsidRPr="00F5398C">
              <w:rPr>
                <w:rFonts w:ascii="Times New Roman" w:hAnsi="Times New Roman" w:cs="Times New Roman"/>
                <w:sz w:val="20"/>
                <w:szCs w:val="20"/>
                <w:lang w:val="bg-BG"/>
              </w:rPr>
              <w:t xml:space="preserve"> Детска вокална група. </w:t>
            </w:r>
            <w:r w:rsidRPr="00F5398C">
              <w:rPr>
                <w:rFonts w:ascii="Times New Roman" w:hAnsi="Times New Roman" w:cs="Times New Roman"/>
                <w:sz w:val="20"/>
                <w:szCs w:val="20"/>
              </w:rPr>
              <w:t>Детски клуб "Първи юни";</w:t>
            </w:r>
            <w:r w:rsidRPr="00F5398C">
              <w:rPr>
                <w:rFonts w:ascii="Times New Roman" w:hAnsi="Times New Roman" w:cs="Times New Roman"/>
                <w:sz w:val="20"/>
                <w:szCs w:val="20"/>
                <w:lang w:val="bg-BG"/>
              </w:rPr>
              <w:t xml:space="preserve"> Кръжок "Чети и твори".</w:t>
            </w:r>
          </w:p>
        </w:tc>
      </w:tr>
      <w:tr w:rsidR="00F5398C" w:rsidRPr="00F5398C" w14:paraId="59F09B76" w14:textId="77777777" w:rsidTr="00790CD8">
        <w:trPr>
          <w:trHeight w:val="350"/>
          <w:jc w:val="center"/>
        </w:trPr>
        <w:tc>
          <w:tcPr>
            <w:tcW w:w="4873" w:type="dxa"/>
            <w:shd w:val="clear" w:color="auto" w:fill="FFFFFF"/>
          </w:tcPr>
          <w:p w14:paraId="0DA01FEF"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51" w:history="1">
              <w:r w:rsidRPr="00F5398C">
                <w:rPr>
                  <w:rFonts w:ascii="Times New Roman" w:hAnsi="Times New Roman" w:cs="Times New Roman"/>
                  <w:sz w:val="20"/>
                  <w:szCs w:val="20"/>
                  <w:bdr w:val="none" w:sz="0" w:space="0" w:color="auto" w:frame="1"/>
                  <w:shd w:val="clear" w:color="auto" w:fill="FFFFFF"/>
                </w:rPr>
                <w:t>"Стефан Караджа-1942 г."</w:t>
              </w:r>
            </w:hyperlink>
            <w:r w:rsidRPr="00F5398C">
              <w:rPr>
                <w:rFonts w:ascii="Times New Roman" w:hAnsi="Times New Roman" w:cs="Times New Roman"/>
                <w:sz w:val="20"/>
                <w:szCs w:val="20"/>
              </w:rPr>
              <w:t>- с. Малина</w:t>
            </w:r>
          </w:p>
          <w:p w14:paraId="52F5BA99" w14:textId="77777777" w:rsidR="00F5398C" w:rsidRPr="00F5398C" w:rsidRDefault="00F5398C" w:rsidP="00790CD8">
            <w:pPr>
              <w:rPr>
                <w:rFonts w:ascii="Times New Roman" w:hAnsi="Times New Roman" w:cs="Times New Roman"/>
                <w:sz w:val="20"/>
                <w:szCs w:val="20"/>
              </w:rPr>
            </w:pPr>
          </w:p>
        </w:tc>
        <w:tc>
          <w:tcPr>
            <w:tcW w:w="4226" w:type="dxa"/>
            <w:shd w:val="clear" w:color="auto" w:fill="FFFFFF"/>
            <w:noWrap/>
            <w:vAlign w:val="center"/>
          </w:tcPr>
          <w:p w14:paraId="38046C91"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rPr>
              <w:t xml:space="preserve">Самодейни състави: </w:t>
            </w:r>
          </w:p>
          <w:p w14:paraId="1CC5C4E7"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rPr>
              <w:t xml:space="preserve">1. Смесен </w:t>
            </w:r>
          </w:p>
          <w:p w14:paraId="6A1F9DAB"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rPr>
              <w:t>2. Детски; индивидуални изпълнители.</w:t>
            </w:r>
          </w:p>
        </w:tc>
      </w:tr>
      <w:tr w:rsidR="00F5398C" w:rsidRPr="00F5398C" w14:paraId="2D6C6CB6" w14:textId="77777777" w:rsidTr="00790CD8">
        <w:trPr>
          <w:trHeight w:val="350"/>
          <w:jc w:val="center"/>
        </w:trPr>
        <w:tc>
          <w:tcPr>
            <w:tcW w:w="4873" w:type="dxa"/>
            <w:shd w:val="clear" w:color="auto" w:fill="FFFFFF"/>
          </w:tcPr>
          <w:p w14:paraId="7E88DEBF"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52" w:history="1">
              <w:r w:rsidRPr="00F5398C">
                <w:rPr>
                  <w:rFonts w:ascii="Times New Roman" w:hAnsi="Times New Roman" w:cs="Times New Roman"/>
                  <w:sz w:val="20"/>
                  <w:szCs w:val="20"/>
                  <w:bdr w:val="none" w:sz="0" w:space="0" w:color="auto" w:frame="1"/>
                  <w:shd w:val="clear" w:color="auto" w:fill="FFFFFF"/>
                </w:rPr>
                <w:t>"Съединение -1943 г."</w:t>
              </w:r>
            </w:hyperlink>
            <w:r w:rsidRPr="00F5398C">
              <w:t xml:space="preserve"> </w:t>
            </w:r>
            <w:r w:rsidRPr="00F5398C">
              <w:rPr>
                <w:rFonts w:ascii="Times New Roman" w:hAnsi="Times New Roman" w:cs="Times New Roman"/>
                <w:sz w:val="20"/>
                <w:szCs w:val="20"/>
              </w:rPr>
              <w:t>- с. Изворово</w:t>
            </w:r>
          </w:p>
        </w:tc>
        <w:tc>
          <w:tcPr>
            <w:tcW w:w="4226" w:type="dxa"/>
            <w:shd w:val="clear" w:color="auto" w:fill="FFFFFF"/>
            <w:noWrap/>
            <w:vAlign w:val="center"/>
          </w:tcPr>
          <w:p w14:paraId="63D64044"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rPr>
              <w:t>Г</w:t>
            </w:r>
            <w:r w:rsidRPr="00F5398C">
              <w:rPr>
                <w:rFonts w:ascii="Times New Roman" w:hAnsi="Times New Roman" w:cs="Times New Roman"/>
                <w:sz w:val="20"/>
                <w:szCs w:val="20"/>
                <w:lang w:val="bg-BG"/>
              </w:rPr>
              <w:t>рупа за изворен фолклор</w:t>
            </w:r>
            <w:r w:rsidRPr="00F5398C">
              <w:rPr>
                <w:rFonts w:ascii="Times New Roman" w:hAnsi="Times New Roman" w:cs="Times New Roman"/>
                <w:sz w:val="20"/>
                <w:szCs w:val="20"/>
              </w:rPr>
              <w:t xml:space="preserve"> "Изворски напеви", Коледарска група.</w:t>
            </w:r>
          </w:p>
        </w:tc>
      </w:tr>
      <w:tr w:rsidR="00F5398C" w:rsidRPr="00F5398C" w14:paraId="280724C7" w14:textId="77777777" w:rsidTr="00790CD8">
        <w:trPr>
          <w:trHeight w:val="350"/>
          <w:jc w:val="center"/>
        </w:trPr>
        <w:tc>
          <w:tcPr>
            <w:tcW w:w="4873" w:type="dxa"/>
            <w:shd w:val="clear" w:color="auto" w:fill="FFFFFF"/>
          </w:tcPr>
          <w:p w14:paraId="33934D32"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53" w:history="1">
              <w:r w:rsidRPr="00F5398C">
                <w:rPr>
                  <w:rFonts w:ascii="Times New Roman" w:hAnsi="Times New Roman" w:cs="Times New Roman"/>
                  <w:sz w:val="20"/>
                  <w:szCs w:val="20"/>
                  <w:bdr w:val="none" w:sz="0" w:space="0" w:color="auto" w:frame="1"/>
                  <w:shd w:val="clear" w:color="auto" w:fill="FFFFFF"/>
                </w:rPr>
                <w:t>"Калина-1965"</w:t>
              </w:r>
            </w:hyperlink>
            <w:r w:rsidRPr="00F5398C">
              <w:t xml:space="preserve"> </w:t>
            </w:r>
            <w:r w:rsidRPr="00F5398C">
              <w:rPr>
                <w:rFonts w:ascii="Times New Roman" w:hAnsi="Times New Roman" w:cs="Times New Roman"/>
                <w:sz w:val="20"/>
                <w:szCs w:val="20"/>
              </w:rPr>
              <w:t>- с. Калина</w:t>
            </w:r>
          </w:p>
        </w:tc>
        <w:tc>
          <w:tcPr>
            <w:tcW w:w="4226" w:type="dxa"/>
            <w:shd w:val="clear" w:color="auto" w:fill="FFFFFF"/>
            <w:noWrap/>
            <w:vAlign w:val="center"/>
          </w:tcPr>
          <w:p w14:paraId="35055127"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lang w:val="bg-BG"/>
              </w:rPr>
              <w:t>П</w:t>
            </w:r>
            <w:r w:rsidRPr="00F5398C">
              <w:rPr>
                <w:rFonts w:ascii="Times New Roman" w:hAnsi="Times New Roman" w:cs="Times New Roman"/>
                <w:sz w:val="20"/>
                <w:szCs w:val="20"/>
              </w:rPr>
              <w:t>евческа група за автентичен фолклор</w:t>
            </w:r>
          </w:p>
        </w:tc>
      </w:tr>
      <w:tr w:rsidR="00F5398C" w:rsidRPr="00F5398C" w14:paraId="53248640" w14:textId="77777777" w:rsidTr="00790CD8">
        <w:trPr>
          <w:trHeight w:val="350"/>
          <w:jc w:val="center"/>
        </w:trPr>
        <w:tc>
          <w:tcPr>
            <w:tcW w:w="4873" w:type="dxa"/>
            <w:shd w:val="clear" w:color="auto" w:fill="FFFFFF"/>
          </w:tcPr>
          <w:p w14:paraId="351AB771"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54" w:history="1">
              <w:r w:rsidRPr="00F5398C">
                <w:rPr>
                  <w:rFonts w:ascii="Times New Roman" w:hAnsi="Times New Roman" w:cs="Times New Roman"/>
                  <w:sz w:val="20"/>
                  <w:szCs w:val="20"/>
                  <w:bdr w:val="none" w:sz="0" w:space="0" w:color="auto" w:frame="1"/>
                  <w:shd w:val="clear" w:color="auto" w:fill="FFFFFF"/>
                </w:rPr>
                <w:t>"Йордан Йовков-1942"</w:t>
              </w:r>
            </w:hyperlink>
            <w:r w:rsidRPr="00F5398C">
              <w:rPr>
                <w:rFonts w:ascii="Times New Roman" w:hAnsi="Times New Roman" w:cs="Times New Roman"/>
                <w:sz w:val="20"/>
                <w:szCs w:val="20"/>
              </w:rPr>
              <w:t>- с. Йовково</w:t>
            </w:r>
          </w:p>
        </w:tc>
        <w:tc>
          <w:tcPr>
            <w:tcW w:w="4226" w:type="dxa"/>
            <w:shd w:val="clear" w:color="auto" w:fill="FFFFFF"/>
            <w:noWrap/>
            <w:vAlign w:val="center"/>
          </w:tcPr>
          <w:p w14:paraId="5CFC3906" w14:textId="77777777" w:rsidR="00F5398C" w:rsidRPr="00F5398C" w:rsidRDefault="00F5398C" w:rsidP="00790CD8">
            <w:pPr>
              <w:spacing w:after="0" w:line="240" w:lineRule="auto"/>
              <w:rPr>
                <w:rFonts w:ascii="Times New Roman" w:hAnsi="Times New Roman" w:cs="Times New Roman"/>
                <w:sz w:val="20"/>
                <w:szCs w:val="20"/>
                <w:lang w:val="bg-BG"/>
              </w:rPr>
            </w:pPr>
            <w:r w:rsidRPr="00F5398C">
              <w:rPr>
                <w:rFonts w:ascii="Times New Roman" w:hAnsi="Times New Roman" w:cs="Times New Roman"/>
                <w:sz w:val="20"/>
                <w:szCs w:val="20"/>
              </w:rPr>
              <w:t xml:space="preserve">Детско фолклорно трио „Славей“; Любителски танцов клуб за народни </w:t>
            </w:r>
            <w:r w:rsidRPr="00F5398C">
              <w:rPr>
                <w:rFonts w:ascii="Times New Roman" w:hAnsi="Times New Roman" w:cs="Times New Roman"/>
                <w:sz w:val="20"/>
                <w:szCs w:val="20"/>
              </w:rPr>
              <w:lastRenderedPageBreak/>
              <w:t>хора,Клуб на жената,Клуб приятели на книгата</w:t>
            </w:r>
            <w:r w:rsidRPr="00F5398C">
              <w:rPr>
                <w:rFonts w:ascii="Times New Roman" w:hAnsi="Times New Roman" w:cs="Times New Roman"/>
                <w:sz w:val="20"/>
                <w:szCs w:val="20"/>
                <w:lang w:val="bg-BG"/>
              </w:rPr>
              <w:t>.</w:t>
            </w:r>
          </w:p>
        </w:tc>
      </w:tr>
      <w:tr w:rsidR="00F5398C" w:rsidRPr="00F5398C" w14:paraId="16FE7B56" w14:textId="77777777" w:rsidTr="00790CD8">
        <w:trPr>
          <w:trHeight w:val="350"/>
          <w:jc w:val="center"/>
        </w:trPr>
        <w:tc>
          <w:tcPr>
            <w:tcW w:w="4873" w:type="dxa"/>
            <w:shd w:val="clear" w:color="auto" w:fill="FFFFFF"/>
          </w:tcPr>
          <w:p w14:paraId="3B3F34BE"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lastRenderedPageBreak/>
              <w:t>НЧ</w:t>
            </w:r>
            <w:r w:rsidRPr="00F5398C">
              <w:t xml:space="preserve"> </w:t>
            </w:r>
            <w:hyperlink r:id="rId55" w:history="1">
              <w:r w:rsidRPr="00F5398C">
                <w:rPr>
                  <w:rFonts w:ascii="Times New Roman" w:hAnsi="Times New Roman" w:cs="Times New Roman"/>
                  <w:sz w:val="20"/>
                  <w:szCs w:val="20"/>
                  <w:bdr w:val="none" w:sz="0" w:space="0" w:color="auto" w:frame="1"/>
                  <w:shd w:val="clear" w:color="auto" w:fill="FFFFFF"/>
                </w:rPr>
                <w:t>"Наука-1940"</w:t>
              </w:r>
            </w:hyperlink>
            <w:r w:rsidRPr="00F5398C">
              <w:rPr>
                <w:rFonts w:ascii="Times New Roman" w:hAnsi="Times New Roman" w:cs="Times New Roman"/>
                <w:sz w:val="20"/>
                <w:szCs w:val="20"/>
              </w:rPr>
              <w:t>- с. Зограф</w:t>
            </w:r>
          </w:p>
        </w:tc>
        <w:tc>
          <w:tcPr>
            <w:tcW w:w="4226" w:type="dxa"/>
            <w:shd w:val="clear" w:color="auto" w:fill="FFFFFF"/>
            <w:noWrap/>
            <w:vAlign w:val="center"/>
          </w:tcPr>
          <w:p w14:paraId="02D741A8"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rPr>
              <w:t>Ф</w:t>
            </w:r>
            <w:r w:rsidRPr="00F5398C">
              <w:rPr>
                <w:rFonts w:ascii="Times New Roman" w:hAnsi="Times New Roman" w:cs="Times New Roman"/>
                <w:sz w:val="20"/>
                <w:szCs w:val="20"/>
                <w:lang w:val="bg-BG"/>
              </w:rPr>
              <w:t xml:space="preserve">олклорна група </w:t>
            </w:r>
            <w:r w:rsidRPr="00F5398C">
              <w:rPr>
                <w:rFonts w:ascii="Times New Roman" w:hAnsi="Times New Roman" w:cs="Times New Roman"/>
                <w:sz w:val="20"/>
                <w:szCs w:val="20"/>
              </w:rPr>
              <w:t>,,Касаплийки“</w:t>
            </w:r>
          </w:p>
        </w:tc>
      </w:tr>
      <w:tr w:rsidR="00F5398C" w:rsidRPr="00F5398C" w14:paraId="4926A18E" w14:textId="77777777" w:rsidTr="00790CD8">
        <w:trPr>
          <w:trHeight w:val="350"/>
          <w:jc w:val="center"/>
        </w:trPr>
        <w:tc>
          <w:tcPr>
            <w:tcW w:w="4873" w:type="dxa"/>
            <w:shd w:val="clear" w:color="auto" w:fill="FFFFFF"/>
          </w:tcPr>
          <w:p w14:paraId="3BCE59A7"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56" w:history="1">
              <w:r w:rsidRPr="00F5398C">
                <w:rPr>
                  <w:rFonts w:ascii="Times New Roman" w:hAnsi="Times New Roman" w:cs="Times New Roman"/>
                  <w:sz w:val="20"/>
                  <w:szCs w:val="20"/>
                  <w:bdr w:val="none" w:sz="0" w:space="0" w:color="auto" w:frame="1"/>
                  <w:shd w:val="clear" w:color="auto" w:fill="FFFFFF"/>
                </w:rPr>
                <w:t>"Дора Габе-1940"</w:t>
              </w:r>
            </w:hyperlink>
            <w:r w:rsidRPr="00F5398C">
              <w:rPr>
                <w:rFonts w:ascii="Times New Roman" w:hAnsi="Times New Roman" w:cs="Times New Roman"/>
                <w:sz w:val="20"/>
                <w:szCs w:val="20"/>
              </w:rPr>
              <w:t>- с. Дъбовик</w:t>
            </w:r>
          </w:p>
        </w:tc>
        <w:tc>
          <w:tcPr>
            <w:tcW w:w="4226" w:type="dxa"/>
            <w:shd w:val="clear" w:color="auto" w:fill="FFFFFF"/>
            <w:noWrap/>
            <w:vAlign w:val="center"/>
          </w:tcPr>
          <w:p w14:paraId="76522A1D" w14:textId="77777777" w:rsidR="00F5398C" w:rsidRPr="00F5398C" w:rsidRDefault="00F5398C" w:rsidP="00790CD8">
            <w:pPr>
              <w:spacing w:after="0" w:line="240" w:lineRule="auto"/>
              <w:rPr>
                <w:rFonts w:ascii="Times New Roman" w:hAnsi="Times New Roman" w:cs="Times New Roman"/>
                <w:sz w:val="20"/>
                <w:szCs w:val="20"/>
                <w:lang w:val="bg-BG"/>
              </w:rPr>
            </w:pPr>
            <w:r w:rsidRPr="00F5398C">
              <w:rPr>
                <w:rFonts w:ascii="Times New Roman" w:hAnsi="Times New Roman" w:cs="Times New Roman"/>
                <w:sz w:val="20"/>
                <w:szCs w:val="20"/>
              </w:rPr>
              <w:t>Група за автентичен фолклор,Коледарска група</w:t>
            </w:r>
            <w:r w:rsidRPr="00F5398C">
              <w:rPr>
                <w:rFonts w:ascii="Times New Roman" w:hAnsi="Times New Roman" w:cs="Times New Roman"/>
                <w:sz w:val="20"/>
                <w:szCs w:val="20"/>
                <w:lang w:val="bg-BG"/>
              </w:rPr>
              <w:t>.</w:t>
            </w:r>
          </w:p>
        </w:tc>
      </w:tr>
      <w:tr w:rsidR="00F5398C" w:rsidRPr="00F5398C" w14:paraId="5B463F86" w14:textId="77777777" w:rsidTr="00790CD8">
        <w:trPr>
          <w:trHeight w:val="350"/>
          <w:jc w:val="center"/>
        </w:trPr>
        <w:tc>
          <w:tcPr>
            <w:tcW w:w="4873" w:type="dxa"/>
            <w:shd w:val="clear" w:color="auto" w:fill="FFFFFF"/>
          </w:tcPr>
          <w:p w14:paraId="6A10AAB6"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57" w:history="1">
              <w:r w:rsidRPr="00F5398C">
                <w:rPr>
                  <w:rFonts w:ascii="Times New Roman" w:hAnsi="Times New Roman" w:cs="Times New Roman"/>
                  <w:sz w:val="20"/>
                  <w:szCs w:val="20"/>
                  <w:bdr w:val="none" w:sz="0" w:space="0" w:color="auto" w:frame="1"/>
                  <w:shd w:val="clear" w:color="auto" w:fill="FFFFFF"/>
                </w:rPr>
                <w:t>"Стефан Караджа-1942"</w:t>
              </w:r>
            </w:hyperlink>
            <w:r w:rsidRPr="00F5398C">
              <w:rPr>
                <w:rFonts w:ascii="Times New Roman" w:hAnsi="Times New Roman" w:cs="Times New Roman"/>
                <w:sz w:val="20"/>
                <w:szCs w:val="20"/>
              </w:rPr>
              <w:t>- с. Балканци</w:t>
            </w:r>
          </w:p>
        </w:tc>
        <w:tc>
          <w:tcPr>
            <w:tcW w:w="4226" w:type="dxa"/>
            <w:shd w:val="clear" w:color="auto" w:fill="FFFFFF"/>
            <w:noWrap/>
            <w:vAlign w:val="center"/>
          </w:tcPr>
          <w:p w14:paraId="1C71F810" w14:textId="77777777" w:rsidR="00F5398C" w:rsidRPr="00F5398C" w:rsidRDefault="00F5398C" w:rsidP="00790CD8">
            <w:pPr>
              <w:spacing w:after="0" w:line="240" w:lineRule="auto"/>
              <w:rPr>
                <w:rFonts w:ascii="Times New Roman" w:hAnsi="Times New Roman" w:cs="Times New Roman"/>
                <w:sz w:val="20"/>
                <w:szCs w:val="20"/>
                <w:lang w:val="bg-BG"/>
              </w:rPr>
            </w:pPr>
            <w:r w:rsidRPr="00F5398C">
              <w:rPr>
                <w:rFonts w:ascii="Times New Roman" w:hAnsi="Times New Roman" w:cs="Times New Roman"/>
                <w:sz w:val="20"/>
                <w:szCs w:val="20"/>
                <w:lang w:val="bg-BG"/>
              </w:rPr>
              <w:t>-</w:t>
            </w:r>
          </w:p>
        </w:tc>
      </w:tr>
      <w:tr w:rsidR="00F5398C" w:rsidRPr="00F5398C" w14:paraId="7FAF8891" w14:textId="77777777" w:rsidTr="00790CD8">
        <w:trPr>
          <w:trHeight w:val="350"/>
          <w:jc w:val="center"/>
        </w:trPr>
        <w:tc>
          <w:tcPr>
            <w:tcW w:w="4873" w:type="dxa"/>
            <w:shd w:val="clear" w:color="auto" w:fill="FFFFFF"/>
          </w:tcPr>
          <w:p w14:paraId="30FFDCFC"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58" w:history="1">
              <w:r w:rsidRPr="00F5398C">
                <w:rPr>
                  <w:rFonts w:ascii="Times New Roman" w:hAnsi="Times New Roman" w:cs="Times New Roman"/>
                  <w:sz w:val="20"/>
                  <w:szCs w:val="20"/>
                  <w:bdr w:val="none" w:sz="0" w:space="0" w:color="auto" w:frame="1"/>
                  <w:shd w:val="clear" w:color="auto" w:fill="FFFFFF"/>
                </w:rPr>
                <w:t>"Йордан Йовков 1941 год."</w:t>
              </w:r>
            </w:hyperlink>
            <w:r w:rsidRPr="00F5398C">
              <w:rPr>
                <w:rFonts w:ascii="Times New Roman" w:hAnsi="Times New Roman" w:cs="Times New Roman"/>
                <w:sz w:val="20"/>
                <w:szCs w:val="20"/>
              </w:rPr>
              <w:t>-</w:t>
            </w:r>
            <w:r w:rsidRPr="00F5398C">
              <w:rPr>
                <w:rFonts w:ascii="Times New Roman" w:hAnsi="Times New Roman" w:cs="Times New Roman"/>
                <w:sz w:val="20"/>
                <w:szCs w:val="20"/>
                <w:shd w:val="clear" w:color="auto" w:fill="FFFFFF"/>
              </w:rPr>
              <w:t xml:space="preserve"> с. Росица</w:t>
            </w:r>
          </w:p>
        </w:tc>
        <w:tc>
          <w:tcPr>
            <w:tcW w:w="4226" w:type="dxa"/>
            <w:shd w:val="clear" w:color="auto" w:fill="FFFFFF"/>
            <w:noWrap/>
            <w:vAlign w:val="center"/>
          </w:tcPr>
          <w:p w14:paraId="62CD7933" w14:textId="77777777" w:rsidR="00F5398C" w:rsidRPr="00F5398C" w:rsidRDefault="00F5398C" w:rsidP="00790CD8">
            <w:pPr>
              <w:spacing w:after="0" w:line="240" w:lineRule="auto"/>
              <w:rPr>
                <w:rFonts w:ascii="Times New Roman" w:hAnsi="Times New Roman" w:cs="Times New Roman"/>
                <w:sz w:val="20"/>
                <w:szCs w:val="20"/>
                <w:lang w:val="bg-BG"/>
              </w:rPr>
            </w:pPr>
            <w:r w:rsidRPr="00F5398C">
              <w:rPr>
                <w:rFonts w:ascii="Times New Roman" w:hAnsi="Times New Roman" w:cs="Times New Roman"/>
                <w:sz w:val="20"/>
                <w:szCs w:val="20"/>
              </w:rPr>
              <w:t>Фолклорна група и Група за стари градски песни</w:t>
            </w:r>
            <w:r w:rsidRPr="00F5398C">
              <w:rPr>
                <w:rFonts w:ascii="Times New Roman" w:hAnsi="Times New Roman" w:cs="Times New Roman"/>
                <w:sz w:val="20"/>
                <w:szCs w:val="20"/>
                <w:lang w:val="bg-BG"/>
              </w:rPr>
              <w:t>. Творческа работилница "Сръчни ръце".</w:t>
            </w:r>
          </w:p>
        </w:tc>
      </w:tr>
      <w:tr w:rsidR="00F5398C" w:rsidRPr="00F5398C" w14:paraId="0A9575B1" w14:textId="77777777" w:rsidTr="00790CD8">
        <w:trPr>
          <w:trHeight w:val="350"/>
          <w:jc w:val="center"/>
        </w:trPr>
        <w:tc>
          <w:tcPr>
            <w:tcW w:w="4873" w:type="dxa"/>
            <w:shd w:val="clear" w:color="auto" w:fill="FFFFFF"/>
          </w:tcPr>
          <w:p w14:paraId="0C172A39"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59" w:history="1">
              <w:r w:rsidRPr="00F5398C">
                <w:rPr>
                  <w:rFonts w:ascii="Times New Roman" w:hAnsi="Times New Roman" w:cs="Times New Roman"/>
                  <w:sz w:val="20"/>
                  <w:szCs w:val="20"/>
                  <w:bdr w:val="none" w:sz="0" w:space="0" w:color="auto" w:frame="1"/>
                  <w:shd w:val="clear" w:color="auto" w:fill="FFFFFF"/>
                </w:rPr>
                <w:t>"Пробуда-1941"</w:t>
              </w:r>
            </w:hyperlink>
            <w:r w:rsidRPr="00F5398C">
              <w:rPr>
                <w:rFonts w:ascii="Times New Roman" w:hAnsi="Times New Roman" w:cs="Times New Roman"/>
                <w:sz w:val="20"/>
                <w:szCs w:val="20"/>
              </w:rPr>
              <w:t>- с. Кардам</w:t>
            </w:r>
          </w:p>
        </w:tc>
        <w:tc>
          <w:tcPr>
            <w:tcW w:w="4226" w:type="dxa"/>
            <w:shd w:val="clear" w:color="auto" w:fill="FFFFFF"/>
            <w:noWrap/>
            <w:vAlign w:val="center"/>
          </w:tcPr>
          <w:p w14:paraId="6FBB96CF" w14:textId="77777777" w:rsidR="00F5398C" w:rsidRPr="00F5398C" w:rsidRDefault="00F5398C" w:rsidP="00790CD8">
            <w:pPr>
              <w:spacing w:after="0" w:line="240" w:lineRule="auto"/>
              <w:rPr>
                <w:rFonts w:ascii="Times New Roman" w:hAnsi="Times New Roman" w:cs="Times New Roman"/>
                <w:sz w:val="20"/>
                <w:szCs w:val="20"/>
                <w:lang w:val="bg-BG"/>
              </w:rPr>
            </w:pPr>
            <w:r w:rsidRPr="00F5398C">
              <w:rPr>
                <w:rFonts w:ascii="Times New Roman" w:hAnsi="Times New Roman" w:cs="Times New Roman"/>
                <w:sz w:val="20"/>
                <w:szCs w:val="20"/>
              </w:rPr>
              <w:t xml:space="preserve">Мъжка фолклорна група; Вокална група "Кардамки"; </w:t>
            </w:r>
            <w:r w:rsidRPr="00F5398C">
              <w:rPr>
                <w:rFonts w:ascii="Times New Roman" w:hAnsi="Times New Roman" w:cs="Times New Roman"/>
                <w:sz w:val="20"/>
                <w:szCs w:val="20"/>
                <w:lang w:val="bg-BG"/>
              </w:rPr>
              <w:t>Г</w:t>
            </w:r>
            <w:r w:rsidRPr="00F5398C">
              <w:rPr>
                <w:rFonts w:ascii="Times New Roman" w:hAnsi="Times New Roman" w:cs="Times New Roman"/>
                <w:sz w:val="20"/>
                <w:szCs w:val="20"/>
              </w:rPr>
              <w:t>рупа за стари градски песни;</w:t>
            </w:r>
            <w:r w:rsidRPr="00F5398C">
              <w:rPr>
                <w:rFonts w:ascii="Times New Roman" w:hAnsi="Times New Roman" w:cs="Times New Roman"/>
                <w:sz w:val="20"/>
                <w:szCs w:val="20"/>
                <w:lang w:val="bg-BG"/>
              </w:rPr>
              <w:t xml:space="preserve"> Коледарска група.</w:t>
            </w:r>
          </w:p>
        </w:tc>
      </w:tr>
      <w:tr w:rsidR="00F5398C" w:rsidRPr="00F5398C" w14:paraId="2018EF82" w14:textId="77777777" w:rsidTr="00790CD8">
        <w:trPr>
          <w:trHeight w:val="350"/>
          <w:jc w:val="center"/>
        </w:trPr>
        <w:tc>
          <w:tcPr>
            <w:tcW w:w="4873" w:type="dxa"/>
            <w:shd w:val="clear" w:color="auto" w:fill="FFFFFF"/>
          </w:tcPr>
          <w:p w14:paraId="22D0CFC2"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60" w:history="1">
              <w:r w:rsidRPr="00F5398C">
                <w:rPr>
                  <w:rFonts w:ascii="Times New Roman" w:hAnsi="Times New Roman" w:cs="Times New Roman"/>
                  <w:sz w:val="20"/>
                  <w:szCs w:val="20"/>
                  <w:bdr w:val="none" w:sz="0" w:space="0" w:color="auto" w:frame="1"/>
                  <w:shd w:val="clear" w:color="auto" w:fill="FFFFFF"/>
                </w:rPr>
                <w:t>"Васил Левски - 2007"</w:t>
              </w:r>
            </w:hyperlink>
            <w:r w:rsidRPr="00F5398C">
              <w:rPr>
                <w:rFonts w:ascii="Times New Roman" w:hAnsi="Times New Roman" w:cs="Times New Roman"/>
                <w:sz w:val="20"/>
                <w:szCs w:val="20"/>
              </w:rPr>
              <w:t>- с. Сноп</w:t>
            </w:r>
          </w:p>
        </w:tc>
        <w:tc>
          <w:tcPr>
            <w:tcW w:w="4226" w:type="dxa"/>
            <w:shd w:val="clear" w:color="auto" w:fill="FFFFFF"/>
            <w:noWrap/>
            <w:vAlign w:val="center"/>
          </w:tcPr>
          <w:p w14:paraId="3FBF11C1" w14:textId="77777777" w:rsidR="00F5398C" w:rsidRPr="00F5398C" w:rsidRDefault="00F5398C" w:rsidP="00790CD8">
            <w:pPr>
              <w:spacing w:after="0" w:line="240" w:lineRule="auto"/>
              <w:rPr>
                <w:rFonts w:ascii="Times New Roman" w:hAnsi="Times New Roman" w:cs="Times New Roman"/>
                <w:sz w:val="20"/>
                <w:szCs w:val="20"/>
                <w:lang w:val="bg-BG"/>
              </w:rPr>
            </w:pPr>
            <w:r w:rsidRPr="00F5398C">
              <w:rPr>
                <w:rFonts w:ascii="Times New Roman" w:hAnsi="Times New Roman" w:cs="Times New Roman"/>
                <w:sz w:val="20"/>
                <w:szCs w:val="20"/>
              </w:rPr>
              <w:t>Ф</w:t>
            </w:r>
            <w:r w:rsidRPr="00F5398C">
              <w:rPr>
                <w:rFonts w:ascii="Times New Roman" w:hAnsi="Times New Roman" w:cs="Times New Roman"/>
                <w:sz w:val="20"/>
                <w:szCs w:val="20"/>
                <w:lang w:val="bg-BG"/>
              </w:rPr>
              <w:t xml:space="preserve">олклорна група </w:t>
            </w:r>
            <w:r w:rsidRPr="00F5398C">
              <w:rPr>
                <w:rFonts w:ascii="Times New Roman" w:hAnsi="Times New Roman" w:cs="Times New Roman"/>
                <w:sz w:val="20"/>
                <w:szCs w:val="20"/>
              </w:rPr>
              <w:t>,,Здравец“</w:t>
            </w:r>
            <w:r w:rsidRPr="00F5398C">
              <w:rPr>
                <w:rFonts w:ascii="Times New Roman" w:hAnsi="Times New Roman" w:cs="Times New Roman"/>
                <w:sz w:val="20"/>
                <w:szCs w:val="20"/>
                <w:lang w:val="bg-BG"/>
              </w:rPr>
              <w:t>.</w:t>
            </w:r>
          </w:p>
        </w:tc>
      </w:tr>
      <w:tr w:rsidR="00F5398C" w:rsidRPr="00F5398C" w14:paraId="0BDE311E" w14:textId="77777777" w:rsidTr="00790CD8">
        <w:trPr>
          <w:trHeight w:val="350"/>
          <w:jc w:val="center"/>
        </w:trPr>
        <w:tc>
          <w:tcPr>
            <w:tcW w:w="4873" w:type="dxa"/>
            <w:shd w:val="clear" w:color="auto" w:fill="FFFFFF"/>
          </w:tcPr>
          <w:p w14:paraId="77A91242"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61" w:history="1">
              <w:r w:rsidRPr="00F5398C">
                <w:rPr>
                  <w:rFonts w:ascii="Times New Roman" w:hAnsi="Times New Roman" w:cs="Times New Roman"/>
                  <w:sz w:val="20"/>
                  <w:szCs w:val="20"/>
                  <w:bdr w:val="none" w:sz="0" w:space="0" w:color="auto" w:frame="1"/>
                  <w:shd w:val="clear" w:color="auto" w:fill="FFFFFF"/>
                </w:rPr>
                <w:t>"Тодор Рачински - 2011"</w:t>
              </w:r>
            </w:hyperlink>
            <w:r w:rsidRPr="00F5398C">
              <w:rPr>
                <w:rFonts w:ascii="Times New Roman" w:hAnsi="Times New Roman" w:cs="Times New Roman"/>
                <w:sz w:val="20"/>
                <w:szCs w:val="20"/>
              </w:rPr>
              <w:t>- с. Петлешково</w:t>
            </w:r>
          </w:p>
        </w:tc>
        <w:tc>
          <w:tcPr>
            <w:tcW w:w="4226" w:type="dxa"/>
            <w:shd w:val="clear" w:color="auto" w:fill="FFFFFF"/>
            <w:noWrap/>
            <w:vAlign w:val="center"/>
          </w:tcPr>
          <w:p w14:paraId="2C2E6B7C"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rPr>
              <w:t>Фолклорна група „Чародейка“; Кръжок "Приложно и изобразително изкуство"; Клуб на жената.</w:t>
            </w:r>
          </w:p>
        </w:tc>
      </w:tr>
      <w:tr w:rsidR="00F5398C" w:rsidRPr="00F5398C" w14:paraId="21FECB2C" w14:textId="77777777" w:rsidTr="00790CD8">
        <w:trPr>
          <w:trHeight w:val="350"/>
          <w:jc w:val="center"/>
        </w:trPr>
        <w:tc>
          <w:tcPr>
            <w:tcW w:w="4873" w:type="dxa"/>
            <w:shd w:val="clear" w:color="auto" w:fill="FFFFFF"/>
          </w:tcPr>
          <w:p w14:paraId="660F00CC"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62" w:history="1">
              <w:r w:rsidRPr="00F5398C">
                <w:rPr>
                  <w:rFonts w:ascii="Times New Roman" w:hAnsi="Times New Roman" w:cs="Times New Roman"/>
                  <w:sz w:val="20"/>
                  <w:szCs w:val="20"/>
                  <w:bdr w:val="none" w:sz="0" w:space="0" w:color="auto" w:frame="1"/>
                  <w:shd w:val="clear" w:color="auto" w:fill="FFFFFF"/>
                </w:rPr>
                <w:t>"Димитър Ганев - 2014"</w:t>
              </w:r>
            </w:hyperlink>
            <w:r w:rsidRPr="00F5398C">
              <w:rPr>
                <w:rFonts w:ascii="Times New Roman" w:hAnsi="Times New Roman" w:cs="Times New Roman"/>
                <w:sz w:val="20"/>
                <w:szCs w:val="20"/>
              </w:rPr>
              <w:t>-</w:t>
            </w:r>
            <w:r w:rsidRPr="00F5398C">
              <w:rPr>
                <w:rFonts w:ascii="Times New Roman" w:hAnsi="Times New Roman" w:cs="Times New Roman"/>
                <w:sz w:val="20"/>
                <w:szCs w:val="20"/>
                <w:shd w:val="clear" w:color="auto" w:fill="FFFFFF"/>
              </w:rPr>
              <w:t xml:space="preserve"> с. Присад</w:t>
            </w:r>
          </w:p>
        </w:tc>
        <w:tc>
          <w:tcPr>
            <w:tcW w:w="4226" w:type="dxa"/>
            <w:shd w:val="clear" w:color="auto" w:fill="FFFFFF"/>
            <w:noWrap/>
            <w:vAlign w:val="center"/>
          </w:tcPr>
          <w:p w14:paraId="689E7516"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lang w:val="bg-BG"/>
              </w:rPr>
              <w:t>К</w:t>
            </w:r>
            <w:r w:rsidRPr="00F5398C">
              <w:rPr>
                <w:rFonts w:ascii="Times New Roman" w:hAnsi="Times New Roman" w:cs="Times New Roman"/>
                <w:sz w:val="20"/>
                <w:szCs w:val="20"/>
              </w:rPr>
              <w:t>ръжок "Приложни изкуства"</w:t>
            </w:r>
          </w:p>
        </w:tc>
      </w:tr>
      <w:tr w:rsidR="00F5398C" w:rsidRPr="00F5398C" w14:paraId="22323B8F" w14:textId="77777777" w:rsidTr="00790CD8">
        <w:trPr>
          <w:trHeight w:val="350"/>
          <w:jc w:val="center"/>
        </w:trPr>
        <w:tc>
          <w:tcPr>
            <w:tcW w:w="4873" w:type="dxa"/>
            <w:shd w:val="clear" w:color="auto" w:fill="FFFFFF"/>
          </w:tcPr>
          <w:p w14:paraId="46C52C54"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rPr>
              <w:t>НЧ</w:t>
            </w:r>
            <w:r w:rsidRPr="00F5398C">
              <w:t xml:space="preserve"> </w:t>
            </w:r>
            <w:hyperlink r:id="rId63" w:history="1">
              <w:r w:rsidRPr="00F5398C">
                <w:rPr>
                  <w:rFonts w:ascii="Times New Roman" w:hAnsi="Times New Roman" w:cs="Times New Roman"/>
                  <w:sz w:val="20"/>
                  <w:szCs w:val="20"/>
                  <w:bdr w:val="none" w:sz="0" w:space="0" w:color="auto" w:frame="1"/>
                  <w:shd w:val="clear" w:color="auto" w:fill="FFFFFF"/>
                </w:rPr>
                <w:t>"Светлина -2014"</w:t>
              </w:r>
            </w:hyperlink>
            <w:r w:rsidRPr="00F5398C">
              <w:rPr>
                <w:rFonts w:ascii="Times New Roman" w:hAnsi="Times New Roman" w:cs="Times New Roman"/>
                <w:sz w:val="20"/>
                <w:szCs w:val="20"/>
              </w:rPr>
              <w:t xml:space="preserve"> – </w:t>
            </w:r>
            <w:r w:rsidRPr="00F5398C">
              <w:rPr>
                <w:rFonts w:ascii="Times New Roman" w:hAnsi="Times New Roman" w:cs="Times New Roman"/>
                <w:sz w:val="20"/>
                <w:szCs w:val="20"/>
                <w:shd w:val="clear" w:color="auto" w:fill="FFFFFF"/>
              </w:rPr>
              <w:t>с. Росен</w:t>
            </w:r>
          </w:p>
        </w:tc>
        <w:tc>
          <w:tcPr>
            <w:tcW w:w="4226" w:type="dxa"/>
            <w:shd w:val="clear" w:color="auto" w:fill="FFFFFF"/>
            <w:noWrap/>
            <w:vAlign w:val="center"/>
          </w:tcPr>
          <w:p w14:paraId="15426816" w14:textId="77777777" w:rsidR="00F5398C" w:rsidRPr="00F5398C" w:rsidRDefault="00F5398C" w:rsidP="00790CD8">
            <w:pPr>
              <w:spacing w:after="0" w:line="240" w:lineRule="auto"/>
              <w:rPr>
                <w:rFonts w:ascii="Times New Roman" w:hAnsi="Times New Roman" w:cs="Times New Roman"/>
                <w:sz w:val="20"/>
                <w:szCs w:val="20"/>
              </w:rPr>
            </w:pPr>
            <w:r w:rsidRPr="00F5398C">
              <w:rPr>
                <w:rFonts w:ascii="Times New Roman" w:hAnsi="Times New Roman" w:cs="Times New Roman"/>
                <w:sz w:val="20"/>
                <w:szCs w:val="20"/>
              </w:rPr>
              <w:t>Фолклорна група „Росенски авлиги“</w:t>
            </w:r>
            <w:r w:rsidRPr="00F5398C">
              <w:rPr>
                <w:rFonts w:ascii="Times New Roman" w:hAnsi="Times New Roman" w:cs="Times New Roman"/>
                <w:sz w:val="20"/>
                <w:szCs w:val="20"/>
                <w:lang w:val="bg-BG"/>
              </w:rPr>
              <w:t xml:space="preserve"> </w:t>
            </w:r>
            <w:r w:rsidRPr="00F5398C">
              <w:rPr>
                <w:rFonts w:ascii="Times New Roman" w:hAnsi="Times New Roman" w:cs="Times New Roman"/>
                <w:sz w:val="20"/>
                <w:szCs w:val="20"/>
              </w:rPr>
              <w:t>; Кръжок „Сръчни ръце“;"Кръжок по плетиво".</w:t>
            </w:r>
          </w:p>
          <w:p w14:paraId="2F9FD81A" w14:textId="77777777" w:rsidR="00F5398C" w:rsidRPr="00F5398C" w:rsidRDefault="00F5398C" w:rsidP="00790CD8">
            <w:pPr>
              <w:spacing w:after="0" w:line="240" w:lineRule="auto"/>
              <w:rPr>
                <w:rFonts w:ascii="Times New Roman" w:hAnsi="Times New Roman" w:cs="Times New Roman"/>
                <w:sz w:val="20"/>
                <w:szCs w:val="20"/>
              </w:rPr>
            </w:pPr>
          </w:p>
        </w:tc>
      </w:tr>
    </w:tbl>
    <w:p w14:paraId="7C2395D1" w14:textId="77777777" w:rsidR="00F5398C" w:rsidRPr="00F5398C" w:rsidRDefault="00F5398C" w:rsidP="00F5398C">
      <w:pPr>
        <w:spacing w:after="0" w:line="240" w:lineRule="auto"/>
        <w:jc w:val="center"/>
        <w:rPr>
          <w:rFonts w:ascii="Times New Roman" w:hAnsi="Times New Roman" w:cs="Times New Roman"/>
          <w:i/>
          <w:iCs/>
          <w:sz w:val="20"/>
          <w:szCs w:val="20"/>
        </w:rPr>
      </w:pPr>
      <w:r w:rsidRPr="00F5398C">
        <w:rPr>
          <w:rFonts w:ascii="Times New Roman" w:hAnsi="Times New Roman" w:cs="Times New Roman"/>
          <w:i/>
          <w:iCs/>
          <w:sz w:val="20"/>
          <w:szCs w:val="20"/>
        </w:rPr>
        <w:t xml:space="preserve">Публичен регистър на Народните читалища - </w:t>
      </w:r>
      <w:hyperlink r:id="rId64" w:history="1">
        <w:r w:rsidRPr="00F5398C">
          <w:rPr>
            <w:rFonts w:ascii="Times New Roman" w:hAnsi="Times New Roman" w:cs="Times New Roman"/>
            <w:i/>
            <w:iCs/>
            <w:sz w:val="20"/>
            <w:szCs w:val="20"/>
            <w:u w:val="single"/>
          </w:rPr>
          <w:t>https://chitalishta.com/</w:t>
        </w:r>
      </w:hyperlink>
    </w:p>
    <w:p w14:paraId="7C376DF4" w14:textId="77777777" w:rsidR="00F5398C" w:rsidRPr="00F5398C" w:rsidRDefault="00F5398C" w:rsidP="00F5398C">
      <w:pPr>
        <w:spacing w:before="120" w:after="0" w:line="240" w:lineRule="auto"/>
        <w:ind w:firstLine="720"/>
        <w:jc w:val="both"/>
        <w:rPr>
          <w:rFonts w:ascii="Times New Roman" w:hAnsi="Times New Roman" w:cs="Times New Roman"/>
          <w:sz w:val="24"/>
          <w:szCs w:val="24"/>
        </w:rPr>
      </w:pPr>
      <w:r w:rsidRPr="00F5398C">
        <w:rPr>
          <w:rFonts w:ascii="Times New Roman" w:hAnsi="Times New Roman" w:cs="Times New Roman"/>
          <w:sz w:val="24"/>
          <w:szCs w:val="24"/>
        </w:rPr>
        <w:t xml:space="preserve">Читалищата са уникални организации, пример за устойчиви културни институции, имащи дълбока връзка с миналото, традициите, образователния и културен процес. На тях се гледа като структури, които трябва да се запазят и укрепят в съвременните динамични условия от една страна, а от друга, като структури, подкрепящи развитието на здраво съвременно гражданско общество. </w:t>
      </w:r>
    </w:p>
    <w:p w14:paraId="758233BB" w14:textId="77777777" w:rsidR="00F5398C" w:rsidRPr="00F5398C" w:rsidRDefault="00F5398C" w:rsidP="00F5398C">
      <w:pPr>
        <w:spacing w:after="0" w:line="240" w:lineRule="auto"/>
        <w:ind w:firstLine="720"/>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Целта на читалищата е да задоволяват потребностите на населението, свързани с: развитие и обогатяване на културния живот; запазване на българските обичаи и традиции; разширяване знанията на населението и приобщаването им към ценностите на науката, изкуството и културата; възпитаване и утвърждаване на национално самосъзнание. </w:t>
      </w:r>
    </w:p>
    <w:p w14:paraId="1F078426" w14:textId="77777777" w:rsidR="00F5398C" w:rsidRPr="00F5398C" w:rsidRDefault="00F5398C" w:rsidP="00F5398C">
      <w:pPr>
        <w:spacing w:after="0" w:line="240" w:lineRule="auto"/>
        <w:ind w:firstLine="720"/>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Една от най-важните и основни задачи пред всяко читалище е уреждането и поддържането на библиотека и при възможност - предоставяне на информационни услуги. </w:t>
      </w:r>
    </w:p>
    <w:p w14:paraId="7E6558FA" w14:textId="77777777" w:rsidR="00F5398C" w:rsidRPr="00F5398C" w:rsidRDefault="00F5398C" w:rsidP="00F5398C">
      <w:pPr>
        <w:spacing w:after="0" w:line="240" w:lineRule="auto"/>
        <w:ind w:firstLine="720"/>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По смисъла на Закона за обществените библиотеки, читалищни библиотеки работят в 15 от народните читалища. Всички читалищните библиотеки, които отговарят на условията на Закона за обществените библиотеки, са регистрирани в публичнния регистър на библиотеките към Министерство на културата. </w:t>
      </w:r>
    </w:p>
    <w:p w14:paraId="11137159" w14:textId="77777777" w:rsidR="00F5398C" w:rsidRPr="00F5398C" w:rsidRDefault="00F5398C" w:rsidP="00F5398C">
      <w:pPr>
        <w:spacing w:after="0" w:line="240" w:lineRule="auto"/>
        <w:ind w:firstLine="720"/>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В три от читалищата, които нямат необходимия брой от 3000 библиотечни единици, работят библиотечни сбирки: в кв. Пастир, с. Малина и с. Рогозина. </w:t>
      </w:r>
    </w:p>
    <w:p w14:paraId="31F026FE" w14:textId="77777777" w:rsidR="00F5398C" w:rsidRPr="00F5398C" w:rsidRDefault="00F5398C" w:rsidP="00F5398C">
      <w:pPr>
        <w:spacing w:after="0" w:line="240" w:lineRule="auto"/>
        <w:ind w:firstLine="720"/>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Останалите 6 читалища в селата Зограф, Сноп, Росен, Калина, Балканци и Присад не развиват библиотечна дейност, но са започнали набиране на библиотечни материали от дарители с цел създаване на библиотечни колекции. </w:t>
      </w:r>
    </w:p>
    <w:p w14:paraId="6514B8EF" w14:textId="77777777" w:rsidR="00F5398C" w:rsidRPr="00F5398C" w:rsidRDefault="00F5398C" w:rsidP="00F5398C">
      <w:pPr>
        <w:spacing w:after="0" w:line="240" w:lineRule="auto"/>
        <w:ind w:firstLine="720"/>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Библиотеките разполагат с достатъчно голям библиотечен фонд, който обаче в голямата си част е остарял и за съжаление не отговаря на търсенията на читателите. По финансови причини или тъй като не го смятат за приоритетно, читалища като цяло не закупуват нова литература, което води до затруднения в удовлетворяване на читателските потребности. Провеждат се дарителски акции за набиране на литература, но те са епизодични и не са достатъчни за регулярното попълване на библиотечните фондове. С общински средства периодично бе закупувана и дарявана на библиотеките художествена литература. </w:t>
      </w:r>
    </w:p>
    <w:p w14:paraId="6707A0C8" w14:textId="77777777" w:rsidR="00F5398C" w:rsidRPr="00F5398C" w:rsidRDefault="00F5398C" w:rsidP="00F5398C">
      <w:pPr>
        <w:spacing w:after="0" w:line="240" w:lineRule="auto"/>
        <w:ind w:firstLine="720"/>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lastRenderedPageBreak/>
        <w:t xml:space="preserve">През 2023 г. 4 (четири) читалищни библиотеки от община Генерал Тошево защитиха свои проекти за закупуване на нова литература, финансирани чрез Министерство на културата по Програмата „Българските библиотеки – съвременни центрове за четене и информираност“. Тези библиотеки работят и за популяризиране на литературата, придобита чрез спечелени предишни проекти към Министерство на културата. Финансиране получиха библиотеките при НЧ „Светлина 1941“ гр.  Генерал Тошево – 3 000 лв., НЧ „Пробуда 1941“ с. Кардам – 1 220 лв., НЧ „Отец Паисий 1897“  с. Спасово – 1230 лв. и НЧ „Йордан Йовков 1941 ГОД.“  с. Росица – 1220 лв.  </w:t>
      </w:r>
    </w:p>
    <w:p w14:paraId="2AB01171" w14:textId="77777777" w:rsidR="00F5398C" w:rsidRPr="00F5398C" w:rsidRDefault="00F5398C" w:rsidP="00F5398C">
      <w:pPr>
        <w:spacing w:after="0" w:line="240" w:lineRule="auto"/>
        <w:ind w:firstLine="720"/>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Почти всички читалища разполагат с компютърна техника и ползват интернет мрежата, което видимо се отразява на резултатите от тяхната дейност. Библиотеките в гр. Генерал Тошево, с. Кардам, с. Красен, с. Пчеларово и с. Спасово продължават своята работа и след Програмата «Глоб@лни библиотеки - България», като ползват активно техниката и оборудваните за целта компютърни зали. </w:t>
      </w:r>
      <w:r w:rsidRPr="00F5398C">
        <w:rPr>
          <w:rFonts w:ascii="Times New Roman" w:eastAsia="Times New Roman" w:hAnsi="Times New Roman" w:cs="Times New Roman"/>
          <w:sz w:val="24"/>
          <w:szCs w:val="24"/>
          <w:lang w:bidi="bg-BG"/>
        </w:rPr>
        <w:t xml:space="preserve">Целенасочена и съвместна е работата на читалищата с местната власт, общинските клубове, сдружения и училища за реализиране на инициативите и мероприятията от Културния календар на </w:t>
      </w:r>
      <w:r w:rsidRPr="00F5398C">
        <w:rPr>
          <w:rFonts w:ascii="Times New Roman" w:eastAsia="Times New Roman" w:hAnsi="Times New Roman" w:cs="Times New Roman"/>
          <w:sz w:val="24"/>
          <w:szCs w:val="24"/>
          <w:lang w:val="bg-BG" w:bidi="bg-BG"/>
        </w:rPr>
        <w:t>О</w:t>
      </w:r>
      <w:r w:rsidRPr="00F5398C">
        <w:rPr>
          <w:rFonts w:ascii="Times New Roman" w:eastAsia="Times New Roman" w:hAnsi="Times New Roman" w:cs="Times New Roman"/>
          <w:sz w:val="24"/>
          <w:szCs w:val="24"/>
          <w:lang w:bidi="bg-BG"/>
        </w:rPr>
        <w:t>бщината за</w:t>
      </w:r>
      <w:r w:rsidRPr="00F5398C">
        <w:t xml:space="preserve"> </w:t>
      </w:r>
      <w:r w:rsidRPr="00F5398C">
        <w:rPr>
          <w:rFonts w:ascii="Times New Roman" w:eastAsia="Times New Roman" w:hAnsi="Times New Roman" w:cs="Times New Roman"/>
          <w:sz w:val="24"/>
          <w:szCs w:val="24"/>
          <w:lang w:bidi="bg-BG"/>
        </w:rPr>
        <w:t>разнообразяване на духовния живот на местното население, и годишните планове на читалищата за дейността им.</w:t>
      </w:r>
    </w:p>
    <w:p w14:paraId="3F99EE66" w14:textId="77777777" w:rsidR="00F5398C" w:rsidRPr="00F5398C" w:rsidRDefault="00F5398C" w:rsidP="00F5398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lang w:bidi="bg-BG"/>
        </w:rPr>
        <w:t>През периода 2021 - 2023 г.</w:t>
      </w:r>
      <w:r w:rsidRPr="00F5398C">
        <w:rPr>
          <w:rFonts w:eastAsia="Times New Roman" w:cs="Times New Roman"/>
          <w:sz w:val="24"/>
          <w:szCs w:val="24"/>
        </w:rPr>
        <w:t xml:space="preserve"> </w:t>
      </w:r>
      <w:r w:rsidRPr="00F5398C">
        <w:rPr>
          <w:rFonts w:ascii="Times New Roman" w:eastAsia="Times New Roman" w:hAnsi="Times New Roman" w:cs="Times New Roman"/>
          <w:sz w:val="24"/>
          <w:szCs w:val="24"/>
        </w:rPr>
        <w:t xml:space="preserve">в </w:t>
      </w:r>
      <w:r w:rsidRPr="00F5398C">
        <w:rPr>
          <w:rFonts w:ascii="Times New Roman" w:eastAsia="Times New Roman" w:hAnsi="Times New Roman" w:cs="Times New Roman"/>
          <w:sz w:val="24"/>
          <w:szCs w:val="24"/>
          <w:lang w:bidi="bg-BG"/>
        </w:rPr>
        <w:t xml:space="preserve">община Генерал Тошево са се провели следните  традиционни прояви и  </w:t>
      </w:r>
      <w:r w:rsidRPr="00F5398C">
        <w:rPr>
          <w:rFonts w:ascii="Times New Roman" w:eastAsia="Times New Roman" w:hAnsi="Times New Roman" w:cs="Times New Roman"/>
          <w:sz w:val="24"/>
          <w:szCs w:val="24"/>
        </w:rPr>
        <w:t>иновативни събития</w:t>
      </w:r>
      <w:r w:rsidRPr="00F5398C">
        <w:rPr>
          <w:rFonts w:ascii="Times New Roman" w:eastAsia="Times New Roman" w:hAnsi="Times New Roman" w:cs="Times New Roman"/>
          <w:sz w:val="24"/>
          <w:szCs w:val="24"/>
          <w:lang w:bidi="bg-BG"/>
        </w:rPr>
        <w:t xml:space="preserve">  с регионално и местно значение, заложени в Културния календар:</w:t>
      </w:r>
    </w:p>
    <w:p w14:paraId="0F5B8A70" w14:textId="77777777" w:rsidR="00F5398C" w:rsidRPr="00F5398C" w:rsidRDefault="00F5398C">
      <w:pPr>
        <w:pStyle w:val="a9"/>
        <w:widowControl w:val="0"/>
        <w:numPr>
          <w:ilvl w:val="0"/>
          <w:numId w:val="84"/>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Тържества по повод Деня на родилната помощ;</w:t>
      </w:r>
    </w:p>
    <w:p w14:paraId="45DA93D3" w14:textId="77777777" w:rsidR="00F5398C" w:rsidRPr="00F5398C" w:rsidRDefault="00F5398C">
      <w:pPr>
        <w:pStyle w:val="a9"/>
        <w:widowControl w:val="0"/>
        <w:numPr>
          <w:ilvl w:val="0"/>
          <w:numId w:val="84"/>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lang w:val="bg-BG"/>
        </w:rPr>
        <w:t>Годишнина от обявяването на Генерал Тошево за град</w:t>
      </w:r>
      <w:r w:rsidRPr="00F5398C">
        <w:rPr>
          <w:rFonts w:ascii="Times New Roman" w:eastAsia="Times New Roman" w:hAnsi="Times New Roman" w:cs="Times New Roman"/>
          <w:sz w:val="24"/>
          <w:szCs w:val="24"/>
        </w:rPr>
        <w:t xml:space="preserve">; </w:t>
      </w:r>
    </w:p>
    <w:p w14:paraId="6D65D4C6" w14:textId="77777777" w:rsidR="00F5398C" w:rsidRPr="00F5398C" w:rsidRDefault="00F5398C">
      <w:pPr>
        <w:pStyle w:val="a9"/>
        <w:widowControl w:val="0"/>
        <w:numPr>
          <w:ilvl w:val="0"/>
          <w:numId w:val="84"/>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Ритуали „Трифон Зарезан“, конкурси за майстор-винар и поезия; </w:t>
      </w:r>
    </w:p>
    <w:p w14:paraId="76A0A8F0" w14:textId="77777777" w:rsidR="00F5398C" w:rsidRPr="00F5398C" w:rsidRDefault="00F5398C">
      <w:pPr>
        <w:pStyle w:val="a9"/>
        <w:widowControl w:val="0"/>
        <w:numPr>
          <w:ilvl w:val="0"/>
          <w:numId w:val="84"/>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Общински фолклорен събор „Цветница“; </w:t>
      </w:r>
    </w:p>
    <w:p w14:paraId="0C7DE684" w14:textId="77777777" w:rsidR="00F5398C" w:rsidRPr="00F5398C" w:rsidRDefault="00F5398C">
      <w:pPr>
        <w:pStyle w:val="a9"/>
        <w:widowControl w:val="0"/>
        <w:numPr>
          <w:ilvl w:val="0"/>
          <w:numId w:val="84"/>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Великденско Добруджанско надсвирване; </w:t>
      </w:r>
    </w:p>
    <w:p w14:paraId="55011C03" w14:textId="77777777" w:rsidR="00F5398C" w:rsidRPr="00F5398C" w:rsidRDefault="00F5398C">
      <w:pPr>
        <w:pStyle w:val="a9"/>
        <w:widowControl w:val="0"/>
        <w:numPr>
          <w:ilvl w:val="0"/>
          <w:numId w:val="84"/>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Гергьовска люлка;</w:t>
      </w:r>
    </w:p>
    <w:p w14:paraId="269C7290" w14:textId="77777777" w:rsidR="00F5398C" w:rsidRPr="00F5398C" w:rsidRDefault="00F5398C">
      <w:pPr>
        <w:pStyle w:val="a9"/>
        <w:widowControl w:val="0"/>
        <w:numPr>
          <w:ilvl w:val="0"/>
          <w:numId w:val="84"/>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Национален конкурс за млади изпълнители на добруджански народни песни и на кавал „Иван Георгиев” с. Дъбовик;</w:t>
      </w:r>
    </w:p>
    <w:p w14:paraId="5AE3BF20" w14:textId="77777777" w:rsidR="00F5398C" w:rsidRPr="00F5398C" w:rsidRDefault="00F5398C">
      <w:pPr>
        <w:pStyle w:val="a9"/>
        <w:widowControl w:val="0"/>
        <w:numPr>
          <w:ilvl w:val="0"/>
          <w:numId w:val="84"/>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Събор на родовете и традициите „Край язовир Дрян“; </w:t>
      </w:r>
    </w:p>
    <w:p w14:paraId="6E280D08" w14:textId="77777777" w:rsidR="00F5398C" w:rsidRPr="00F5398C" w:rsidRDefault="00F5398C">
      <w:pPr>
        <w:pStyle w:val="a9"/>
        <w:widowControl w:val="0"/>
        <w:numPr>
          <w:ilvl w:val="0"/>
          <w:numId w:val="84"/>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Фестивал на шлагерната и стара градска песен „Подари ми море” </w:t>
      </w:r>
    </w:p>
    <w:p w14:paraId="1188E704" w14:textId="77777777" w:rsidR="00F5398C" w:rsidRPr="00F5398C" w:rsidRDefault="00F5398C" w:rsidP="00F5398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с. Крапец;</w:t>
      </w:r>
    </w:p>
    <w:p w14:paraId="4C1348B6" w14:textId="77777777" w:rsidR="00F5398C" w:rsidRPr="00F5398C" w:rsidRDefault="00F5398C">
      <w:pPr>
        <w:pStyle w:val="a9"/>
        <w:widowControl w:val="0"/>
        <w:numPr>
          <w:ilvl w:val="0"/>
          <w:numId w:val="8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Пленер по живопис „Бялата лястовица“; </w:t>
      </w:r>
    </w:p>
    <w:p w14:paraId="1AD95A2B" w14:textId="77777777" w:rsidR="00F5398C" w:rsidRPr="00F5398C" w:rsidRDefault="00F5398C">
      <w:pPr>
        <w:pStyle w:val="a9"/>
        <w:widowControl w:val="0"/>
        <w:numPr>
          <w:ilvl w:val="0"/>
          <w:numId w:val="8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Фестивал на лавандулата; </w:t>
      </w:r>
    </w:p>
    <w:p w14:paraId="1F64D440" w14:textId="77777777" w:rsidR="00F5398C" w:rsidRPr="00F5398C" w:rsidRDefault="00F5398C">
      <w:pPr>
        <w:pStyle w:val="a9"/>
        <w:widowControl w:val="0"/>
        <w:numPr>
          <w:ilvl w:val="0"/>
          <w:numId w:val="8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Национален Фотопленер; </w:t>
      </w:r>
    </w:p>
    <w:p w14:paraId="7A2F70AA" w14:textId="77777777" w:rsidR="00F5398C" w:rsidRPr="00F5398C" w:rsidRDefault="00F5398C">
      <w:pPr>
        <w:pStyle w:val="a9"/>
        <w:widowControl w:val="0"/>
        <w:numPr>
          <w:ilvl w:val="0"/>
          <w:numId w:val="8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„Празник на хляба, житото и Добруджа“ с. Спасово;</w:t>
      </w:r>
    </w:p>
    <w:p w14:paraId="09022CA9" w14:textId="77777777" w:rsidR="00F5398C" w:rsidRPr="00F5398C" w:rsidRDefault="00F5398C">
      <w:pPr>
        <w:pStyle w:val="a9"/>
        <w:widowControl w:val="0"/>
        <w:numPr>
          <w:ilvl w:val="0"/>
          <w:numId w:val="8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Добруджански фолклорен събор „Богородица“; </w:t>
      </w:r>
    </w:p>
    <w:p w14:paraId="33780F76" w14:textId="77777777" w:rsidR="00F5398C" w:rsidRPr="00F5398C" w:rsidRDefault="00F5398C">
      <w:pPr>
        <w:pStyle w:val="a9"/>
        <w:widowControl w:val="0"/>
        <w:numPr>
          <w:ilvl w:val="0"/>
          <w:numId w:val="8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„Събор на българите-преселници от Северна Добруджа“ с. Дъбовик; </w:t>
      </w:r>
    </w:p>
    <w:p w14:paraId="1FF5E0F6" w14:textId="77777777" w:rsidR="00F5398C" w:rsidRPr="00F5398C" w:rsidRDefault="00F5398C">
      <w:pPr>
        <w:pStyle w:val="a9"/>
        <w:widowControl w:val="0"/>
        <w:numPr>
          <w:ilvl w:val="0"/>
          <w:numId w:val="8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Събор „Славеи пеят в Пчеларово“; </w:t>
      </w:r>
    </w:p>
    <w:p w14:paraId="36C3EE99" w14:textId="77777777" w:rsidR="00F5398C" w:rsidRPr="00F5398C" w:rsidRDefault="00F5398C">
      <w:pPr>
        <w:pStyle w:val="a9"/>
        <w:widowControl w:val="0"/>
        <w:numPr>
          <w:ilvl w:val="0"/>
          <w:numId w:val="8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Празник на плодородието „Кардамска есен“; </w:t>
      </w:r>
    </w:p>
    <w:p w14:paraId="15A52406" w14:textId="77777777" w:rsidR="00F5398C" w:rsidRPr="00F5398C" w:rsidRDefault="00F5398C">
      <w:pPr>
        <w:pStyle w:val="a9"/>
        <w:widowControl w:val="0"/>
        <w:numPr>
          <w:ilvl w:val="0"/>
          <w:numId w:val="8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Пленер на уличното изкуство „Графити“;</w:t>
      </w:r>
    </w:p>
    <w:p w14:paraId="7B63B5BF" w14:textId="77777777" w:rsidR="00F5398C" w:rsidRPr="00F5398C" w:rsidRDefault="00F5398C">
      <w:pPr>
        <w:pStyle w:val="a9"/>
        <w:widowControl w:val="0"/>
        <w:numPr>
          <w:ilvl w:val="0"/>
          <w:numId w:val="8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Национален литературен конкурс за разказ „Земя на пеещите колелета“; </w:t>
      </w:r>
    </w:p>
    <w:p w14:paraId="3B4049BD" w14:textId="77777777" w:rsidR="00F5398C" w:rsidRPr="00F5398C" w:rsidRDefault="00F5398C">
      <w:pPr>
        <w:pStyle w:val="a9"/>
        <w:widowControl w:val="0"/>
        <w:numPr>
          <w:ilvl w:val="0"/>
          <w:numId w:val="8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Национален конкурс за млади поетеси „Дора Габе“; </w:t>
      </w:r>
    </w:p>
    <w:p w14:paraId="2C599A20" w14:textId="77777777" w:rsidR="00F5398C" w:rsidRPr="00F5398C" w:rsidRDefault="00F5398C">
      <w:pPr>
        <w:pStyle w:val="a9"/>
        <w:widowControl w:val="0"/>
        <w:numPr>
          <w:ilvl w:val="0"/>
          <w:numId w:val="8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 xml:space="preserve">Дни, посветени на Празника на града – 8 ноември; </w:t>
      </w:r>
    </w:p>
    <w:p w14:paraId="047A7587" w14:textId="77777777" w:rsidR="00F5398C" w:rsidRPr="00F5398C" w:rsidRDefault="00F5398C">
      <w:pPr>
        <w:pStyle w:val="a9"/>
        <w:widowControl w:val="0"/>
        <w:numPr>
          <w:ilvl w:val="0"/>
          <w:numId w:val="8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rPr>
        <w:t>Коледарски благослов.</w:t>
      </w:r>
    </w:p>
    <w:p w14:paraId="68FB5C7C" w14:textId="77777777" w:rsidR="00F5398C" w:rsidRPr="00F5398C" w:rsidRDefault="00F5398C" w:rsidP="00F5398C">
      <w:pPr>
        <w:widowControl w:val="0"/>
        <w:autoSpaceDE w:val="0"/>
        <w:autoSpaceDN w:val="0"/>
        <w:adjustRightInd w:val="0"/>
        <w:spacing w:after="0" w:line="240" w:lineRule="auto"/>
        <w:ind w:firstLine="680"/>
        <w:jc w:val="both"/>
        <w:rPr>
          <w:rFonts w:ascii="Times New Roman" w:eastAsia="Times New Roman" w:hAnsi="Times New Roman" w:cs="Times New Roman"/>
          <w:sz w:val="24"/>
          <w:szCs w:val="24"/>
        </w:rPr>
      </w:pPr>
      <w:r w:rsidRPr="00F5398C">
        <w:rPr>
          <w:rFonts w:ascii="Times New Roman" w:eastAsia="Times New Roman" w:hAnsi="Times New Roman" w:cs="Times New Roman"/>
          <w:sz w:val="24"/>
          <w:szCs w:val="24"/>
          <w:lang w:val="bg-BG"/>
        </w:rPr>
        <w:t xml:space="preserve">Проведени са и много </w:t>
      </w:r>
      <w:r w:rsidRPr="00F5398C">
        <w:rPr>
          <w:rFonts w:ascii="Times New Roman" w:eastAsia="Times New Roman" w:hAnsi="Times New Roman" w:cs="Times New Roman"/>
          <w:sz w:val="24"/>
          <w:szCs w:val="24"/>
        </w:rPr>
        <w:t>други прояви с регионален и местен характер, които допринасят за съхраняване на фолклорната идентичност, популяризиране на традициите и преоткриване на общината като дестинация с богато културно наследство и целогодишен събитиен календар.</w:t>
      </w:r>
    </w:p>
    <w:p w14:paraId="0E17F3D7" w14:textId="77777777" w:rsidR="00F5398C" w:rsidRPr="00F5398C" w:rsidRDefault="00F5398C" w:rsidP="00F5398C">
      <w:pPr>
        <w:spacing w:after="0" w:line="240" w:lineRule="auto"/>
        <w:ind w:firstLine="680"/>
        <w:jc w:val="both"/>
        <w:rPr>
          <w:rFonts w:ascii="Times New Roman" w:hAnsi="Times New Roman" w:cs="Times New Roman"/>
          <w:sz w:val="24"/>
          <w:szCs w:val="24"/>
        </w:rPr>
      </w:pPr>
      <w:r w:rsidRPr="00F5398C">
        <w:rPr>
          <w:rFonts w:ascii="Times New Roman" w:hAnsi="Times New Roman" w:cs="Times New Roman"/>
          <w:sz w:val="24"/>
          <w:szCs w:val="24"/>
        </w:rPr>
        <w:lastRenderedPageBreak/>
        <w:t>Основните проблеми на читалищата в общината са свързани с недостатъчните средства за ремонти на сградния фонд, закупуване на необходимата съвременна техника и оборудване, на нови книги и материали за библиотеките и за участия на художествените състави в национални и международни прояви. Читалищата са важни цетрове, в които трябва да бъде осигурена цифрова достъпност и свързаност и да се насърчават уменията на населението за включване в различни дигитални пространства.</w:t>
      </w:r>
    </w:p>
    <w:p w14:paraId="47F23D12" w14:textId="77777777" w:rsidR="00F5398C" w:rsidRPr="00F5398C" w:rsidRDefault="00F5398C" w:rsidP="00F5398C">
      <w:pPr>
        <w:pStyle w:val="af5"/>
        <w:spacing w:after="0"/>
        <w:ind w:firstLine="720"/>
        <w:rPr>
          <w:lang w:val="en-US" w:eastAsia="en-US"/>
        </w:rPr>
      </w:pPr>
      <w:r w:rsidRPr="00F5398C">
        <w:rPr>
          <w:lang w:val="en-US" w:eastAsia="en-US"/>
        </w:rPr>
        <w:t>Основна културна институция в общината е Читалище „Светлина-1941”- гр.</w:t>
      </w:r>
      <w:r w:rsidRPr="00F5398C">
        <w:rPr>
          <w:lang w:eastAsia="en-US"/>
        </w:rPr>
        <w:t xml:space="preserve"> </w:t>
      </w:r>
      <w:r w:rsidRPr="00F5398C">
        <w:rPr>
          <w:lang w:val="en-US" w:eastAsia="en-US"/>
        </w:rPr>
        <w:t xml:space="preserve">Генерал Тошево. През 2017 г. с изпълнението на общински проект са извършени следните дейности: вътрешно и външно саниране и измазване на цялата сграда, ремонт на санитарни възли, парен котел, ремонт на част от покрива, подмяна на осветителни тела. </w:t>
      </w:r>
    </w:p>
    <w:p w14:paraId="331DBDB2" w14:textId="77777777" w:rsidR="00F5398C" w:rsidRPr="00F5398C" w:rsidRDefault="00F5398C" w:rsidP="00F5398C">
      <w:pPr>
        <w:pStyle w:val="af5"/>
        <w:spacing w:after="0"/>
        <w:ind w:firstLine="720"/>
        <w:rPr>
          <w:lang w:val="en-US" w:eastAsia="en-US"/>
        </w:rPr>
      </w:pPr>
      <w:r w:rsidRPr="00F5398C">
        <w:rPr>
          <w:lang w:val="en-US" w:eastAsia="en-US"/>
        </w:rPr>
        <w:t xml:space="preserve">В НЧ </w:t>
      </w:r>
      <w:r w:rsidRPr="00F5398C">
        <w:rPr>
          <w:lang w:eastAsia="en-US"/>
        </w:rPr>
        <w:t>„</w:t>
      </w:r>
      <w:r w:rsidRPr="00F5398C">
        <w:rPr>
          <w:lang w:val="en-US" w:eastAsia="en-US"/>
        </w:rPr>
        <w:t>Св.Св.Кирил и Методий-1897</w:t>
      </w:r>
      <w:r w:rsidRPr="00F5398C">
        <w:rPr>
          <w:lang w:eastAsia="en-US"/>
        </w:rPr>
        <w:t>“</w:t>
      </w:r>
      <w:r w:rsidRPr="00F5398C">
        <w:rPr>
          <w:lang w:val="en-US" w:eastAsia="en-US"/>
        </w:rPr>
        <w:t xml:space="preserve"> – Село Пчеларово, което представлява двуетажна масивна сграда с разгърната площ от 465 кв.м., двор от 1800 кв.м., 5 зали, 2 кабинета през 2017 г. е извършен цялостен ремонт на покривна конструкция и смяна на дограма на първи етаж. През 2018 г. е извършен ремонт включващ поставяне на ламинат, освежаване, смяна на дограма в библиотеката и залата с художествената сбирка. През 2019 г. е извършен основен ремонт на кино салона.</w:t>
      </w:r>
    </w:p>
    <w:p w14:paraId="17032D8F" w14:textId="77777777" w:rsidR="00F5398C" w:rsidRPr="00F5398C" w:rsidRDefault="00F5398C" w:rsidP="00F5398C">
      <w:pPr>
        <w:pStyle w:val="af5"/>
        <w:spacing w:after="0"/>
        <w:ind w:firstLine="720"/>
        <w:rPr>
          <w:lang w:val="en-US" w:eastAsia="en-US"/>
        </w:rPr>
      </w:pPr>
      <w:r w:rsidRPr="00F5398C">
        <w:rPr>
          <w:lang w:eastAsia="en-US"/>
        </w:rPr>
        <w:t>През 2020 година</w:t>
      </w:r>
      <w:r w:rsidRPr="00F5398C">
        <w:rPr>
          <w:lang w:val="en-US" w:eastAsia="en-US"/>
        </w:rPr>
        <w:t xml:space="preserve"> бяха ремонтирани </w:t>
      </w:r>
      <w:r w:rsidRPr="00F5398C">
        <w:rPr>
          <w:lang w:eastAsia="en-US"/>
        </w:rPr>
        <w:t xml:space="preserve">читалищата в селата Кардам и Спасово </w:t>
      </w:r>
      <w:r w:rsidRPr="00F5398C">
        <w:rPr>
          <w:lang w:val="en-US" w:eastAsia="en-US"/>
        </w:rPr>
        <w:t>по проект на трансгранична програма INTERREG V-A Румъния – България 2014-2020 „Развитие на туристическия потенциал, опазване и популяризиране на общото наследство“. Проектът се изпълн</w:t>
      </w:r>
      <w:r w:rsidRPr="00F5398C">
        <w:rPr>
          <w:lang w:eastAsia="en-US"/>
        </w:rPr>
        <w:t>и</w:t>
      </w:r>
      <w:r w:rsidRPr="00F5398C">
        <w:rPr>
          <w:lang w:val="en-US" w:eastAsia="en-US"/>
        </w:rPr>
        <w:t xml:space="preserve"> в партньорство с община Мурфатлар, Република Румъния, като водеща организация </w:t>
      </w:r>
      <w:r w:rsidRPr="00F5398C">
        <w:rPr>
          <w:lang w:eastAsia="en-US"/>
        </w:rPr>
        <w:t>б</w:t>
      </w:r>
      <w:r w:rsidRPr="00F5398C">
        <w:rPr>
          <w:lang w:val="en-US" w:eastAsia="en-US"/>
        </w:rPr>
        <w:t>е</w:t>
      </w:r>
      <w:r w:rsidRPr="00F5398C">
        <w:rPr>
          <w:lang w:eastAsia="en-US"/>
        </w:rPr>
        <w:t>ше</w:t>
      </w:r>
      <w:r w:rsidRPr="00F5398C">
        <w:rPr>
          <w:lang w:val="en-US" w:eastAsia="en-US"/>
        </w:rPr>
        <w:t xml:space="preserve"> Община Генерал Тошево. Общата стойност на проектното предложение </w:t>
      </w:r>
      <w:r w:rsidRPr="00F5398C">
        <w:rPr>
          <w:lang w:eastAsia="en-US"/>
        </w:rPr>
        <w:t>беш</w:t>
      </w:r>
      <w:r w:rsidRPr="00F5398C">
        <w:rPr>
          <w:lang w:val="en-US" w:eastAsia="en-US"/>
        </w:rPr>
        <w:t xml:space="preserve">е в размер на 1 219 951 евро, а 610 006 евро от тях </w:t>
      </w:r>
      <w:r w:rsidRPr="00F5398C">
        <w:rPr>
          <w:lang w:eastAsia="en-US"/>
        </w:rPr>
        <w:t>бяха</w:t>
      </w:r>
      <w:r w:rsidRPr="00F5398C">
        <w:rPr>
          <w:lang w:val="en-US" w:eastAsia="en-US"/>
        </w:rPr>
        <w:t xml:space="preserve"> за българската </w:t>
      </w:r>
      <w:r w:rsidRPr="00F5398C">
        <w:rPr>
          <w:lang w:eastAsia="en-US"/>
        </w:rPr>
        <w:t>О</w:t>
      </w:r>
      <w:r w:rsidRPr="00F5398C">
        <w:rPr>
          <w:lang w:val="en-US" w:eastAsia="en-US"/>
        </w:rPr>
        <w:t>бщина.</w:t>
      </w:r>
    </w:p>
    <w:p w14:paraId="6FF77CE5" w14:textId="77777777" w:rsidR="00F5398C" w:rsidRPr="00F5398C" w:rsidRDefault="00F5398C" w:rsidP="00F5398C">
      <w:pPr>
        <w:pStyle w:val="af5"/>
        <w:spacing w:after="0"/>
        <w:ind w:firstLine="720"/>
        <w:rPr>
          <w:lang w:eastAsia="en-US"/>
        </w:rPr>
      </w:pPr>
      <w:r w:rsidRPr="00F5398C">
        <w:rPr>
          <w:lang w:eastAsia="en-US"/>
        </w:rPr>
        <w:t xml:space="preserve">През 2022 година по </w:t>
      </w:r>
      <w:r w:rsidRPr="00F5398C">
        <w:rPr>
          <w:lang w:val="en-US" w:eastAsia="en-US"/>
        </w:rPr>
        <w:t>проект „Развитие и популяризиране на общото наследство“-DPCH</w:t>
      </w:r>
      <w:r w:rsidRPr="00F5398C">
        <w:rPr>
          <w:lang w:eastAsia="en-US"/>
        </w:rPr>
        <w:t xml:space="preserve"> и</w:t>
      </w:r>
      <w:r w:rsidRPr="00F5398C">
        <w:rPr>
          <w:lang w:val="en-US" w:eastAsia="en-US"/>
        </w:rPr>
        <w:t xml:space="preserve"> с финансовата подкрепа на Съвместна оперативна програма „Черноморски басейн 2014-2020“</w:t>
      </w:r>
      <w:r w:rsidRPr="00F5398C">
        <w:rPr>
          <w:lang w:eastAsia="en-US"/>
        </w:rPr>
        <w:t xml:space="preserve"> се извърши цялостен външен и вътрешен ремонт  на сградата на НЧ „Дора Габе – 1940“, с. Дъбовик и прилежащото към него пространство.</w:t>
      </w:r>
    </w:p>
    <w:p w14:paraId="047F5501" w14:textId="77777777" w:rsidR="00F5398C" w:rsidRPr="00F5398C" w:rsidRDefault="00F5398C" w:rsidP="00F5398C">
      <w:pPr>
        <w:autoSpaceDE w:val="0"/>
        <w:autoSpaceDN w:val="0"/>
        <w:adjustRightInd w:val="0"/>
        <w:spacing w:after="0" w:line="240" w:lineRule="auto"/>
        <w:ind w:firstLine="540"/>
        <w:jc w:val="both"/>
        <w:rPr>
          <w:rFonts w:ascii="Times New Roman" w:hAnsi="Times New Roman" w:cs="Times New Roman"/>
          <w:sz w:val="24"/>
          <w:szCs w:val="24"/>
          <w:lang w:val="ru-RU"/>
        </w:rPr>
      </w:pPr>
      <w:r w:rsidRPr="00F5398C">
        <w:rPr>
          <w:rFonts w:ascii="Times New Roman" w:hAnsi="Times New Roman" w:cs="Times New Roman"/>
          <w:sz w:val="24"/>
          <w:szCs w:val="24"/>
          <w:lang w:val="ru-RU"/>
        </w:rPr>
        <w:t>Към 2024 г. запазените и действащи храмове в общината, които са центрове на духовния живот на местното население са</w:t>
      </w:r>
      <w:r w:rsidRPr="00F5398C">
        <w:rPr>
          <w:rFonts w:ascii="Times New Roman" w:hAnsi="Times New Roman" w:cs="Times New Roman"/>
          <w:sz w:val="24"/>
          <w:szCs w:val="24"/>
        </w:rPr>
        <w:t xml:space="preserve"> 2</w:t>
      </w:r>
      <w:r w:rsidRPr="00F5398C">
        <w:rPr>
          <w:rFonts w:ascii="Times New Roman" w:hAnsi="Times New Roman" w:cs="Times New Roman"/>
          <w:sz w:val="24"/>
          <w:szCs w:val="24"/>
          <w:lang w:val="bg-BG"/>
        </w:rPr>
        <w:t>8</w:t>
      </w:r>
      <w:r w:rsidRPr="00F5398C">
        <w:rPr>
          <w:rFonts w:ascii="Times New Roman" w:hAnsi="Times New Roman" w:cs="Times New Roman"/>
          <w:sz w:val="24"/>
          <w:szCs w:val="24"/>
        </w:rPr>
        <w:t xml:space="preserve"> религиозни храма:</w:t>
      </w:r>
    </w:p>
    <w:p w14:paraId="23ECCBED"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„Св. Вмчк. Димитър”, град Генерал Тошево;</w:t>
      </w:r>
    </w:p>
    <w:p w14:paraId="4E57FE4A"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„Света Троица”, село Кардам;</w:t>
      </w:r>
    </w:p>
    <w:p w14:paraId="20C349C1"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„Св. Вознесение Господне”, село Спасово;</w:t>
      </w:r>
    </w:p>
    <w:p w14:paraId="7EF14807"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„Св. Николай”, село Красен;</w:t>
      </w:r>
    </w:p>
    <w:p w14:paraId="0965295C"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„Покров на Пресвета Богородица“, село Изворово;</w:t>
      </w:r>
    </w:p>
    <w:p w14:paraId="08F068CB"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„Св. Св. Кирил и Методий”, село Житен;</w:t>
      </w:r>
    </w:p>
    <w:p w14:paraId="09F0FA55"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„Св. Св. равноапостоли Петър и Павел”, село Люляково;</w:t>
      </w:r>
    </w:p>
    <w:p w14:paraId="7CC04666"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„Св. Еразъм Охридски”, село Василево;</w:t>
      </w:r>
    </w:p>
    <w:p w14:paraId="7759A7BE"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„Св. Вмчк. Георги Победоносец”, село Преселенци;</w:t>
      </w:r>
    </w:p>
    <w:p w14:paraId="45852B6B"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„Св. Вмчк. Георги Победоносец”, село Дъбовик;</w:t>
      </w:r>
    </w:p>
    <w:p w14:paraId="20DF8A67"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„Св. Йоан Богослов”, село Пчеларово;</w:t>
      </w:r>
    </w:p>
    <w:p w14:paraId="3ACD65CA"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„Св. Рождество Богородично”, село Чернооково;</w:t>
      </w:r>
    </w:p>
    <w:p w14:paraId="74C6BE16"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„Св. Вмчк. Димитър”, село Средина;</w:t>
      </w:r>
    </w:p>
    <w:p w14:paraId="07774BAE"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Храм „Св. Пророк Илия”, село Малина;</w:t>
      </w:r>
    </w:p>
    <w:p w14:paraId="069F0517"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Параклис „Свето Успение Богородично”, село Красен;</w:t>
      </w:r>
    </w:p>
    <w:p w14:paraId="1D9303A5"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Параклис „Св. Георги”, село Изворово;</w:t>
      </w:r>
    </w:p>
    <w:p w14:paraId="2BFFA4F0"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Параклис „Успение на преподобни Йоан Рилски Чудотворец”, село Росица;</w:t>
      </w:r>
    </w:p>
    <w:p w14:paraId="0967566B"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Параклис „Св. Св. Константин и Елена”, село Калина;</w:t>
      </w:r>
    </w:p>
    <w:p w14:paraId="5C6B086F"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lastRenderedPageBreak/>
        <w:t>Църква на адвентистите от седмия ден, град Генерал Тошево;</w:t>
      </w:r>
    </w:p>
    <w:p w14:paraId="112F61B2"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Църква на адвентистите от седмия ден, село Кардам;</w:t>
      </w:r>
    </w:p>
    <w:p w14:paraId="61C39532"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Евангелска църква на Петдесятница, град Генерал Тошево;</w:t>
      </w:r>
    </w:p>
    <w:p w14:paraId="273F8D76"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Евангелска църква - Център за съживление "Отворено небе", град Генерал Тошево;</w:t>
      </w:r>
    </w:p>
    <w:p w14:paraId="4C22A9BB"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lang w:val="bg-BG"/>
        </w:rPr>
        <w:t xml:space="preserve">Религиозна институция „Крайъгълен камък“, </w:t>
      </w:r>
      <w:r w:rsidRPr="00F5398C">
        <w:rPr>
          <w:rFonts w:ascii="Times New Roman" w:hAnsi="Times New Roman" w:cs="Times New Roman"/>
          <w:sz w:val="24"/>
          <w:szCs w:val="24"/>
        </w:rPr>
        <w:t>град Генерал Тошево;</w:t>
      </w:r>
    </w:p>
    <w:p w14:paraId="68D637CF"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Джамия, село Люляково;</w:t>
      </w:r>
    </w:p>
    <w:p w14:paraId="7D27E7F9"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Джамия, село Спасово;</w:t>
      </w:r>
    </w:p>
    <w:p w14:paraId="7EFB2B3F" w14:textId="77777777" w:rsidR="00F5398C" w:rsidRPr="00F5398C" w:rsidRDefault="00F5398C">
      <w:pPr>
        <w:widowControl w:val="0"/>
        <w:numPr>
          <w:ilvl w:val="0"/>
          <w:numId w:val="86"/>
        </w:numPr>
        <w:shd w:val="clear" w:color="auto" w:fill="FFFFFF"/>
        <w:spacing w:after="0" w:line="278" w:lineRule="exact"/>
        <w:jc w:val="both"/>
        <w:rPr>
          <w:rFonts w:ascii="Times New Roman" w:hAnsi="Times New Roman" w:cs="Times New Roman"/>
          <w:sz w:val="24"/>
          <w:szCs w:val="24"/>
        </w:rPr>
      </w:pPr>
      <w:r w:rsidRPr="00F5398C">
        <w:rPr>
          <w:rFonts w:ascii="Times New Roman" w:hAnsi="Times New Roman" w:cs="Times New Roman"/>
          <w:sz w:val="24"/>
          <w:szCs w:val="24"/>
        </w:rPr>
        <w:t>Джамия, село Равнец;</w:t>
      </w:r>
    </w:p>
    <w:p w14:paraId="04B71065" w14:textId="77777777" w:rsidR="00F5398C" w:rsidRPr="00F5398C" w:rsidRDefault="00F5398C">
      <w:pPr>
        <w:widowControl w:val="0"/>
        <w:numPr>
          <w:ilvl w:val="0"/>
          <w:numId w:val="86"/>
        </w:numPr>
        <w:shd w:val="clear" w:color="auto" w:fill="FFFFFF"/>
        <w:spacing w:after="0" w:line="240" w:lineRule="auto"/>
        <w:jc w:val="both"/>
        <w:rPr>
          <w:rFonts w:ascii="Times New Roman" w:hAnsi="Times New Roman" w:cs="Times New Roman"/>
          <w:sz w:val="24"/>
          <w:szCs w:val="24"/>
        </w:rPr>
      </w:pPr>
      <w:r w:rsidRPr="00F5398C">
        <w:rPr>
          <w:rFonts w:ascii="Times New Roman" w:hAnsi="Times New Roman" w:cs="Times New Roman"/>
          <w:sz w:val="24"/>
          <w:szCs w:val="24"/>
        </w:rPr>
        <w:t>Джамия, село Йовково;</w:t>
      </w:r>
    </w:p>
    <w:p w14:paraId="7DFC9395" w14:textId="77777777" w:rsidR="00F5398C" w:rsidRPr="00F5398C" w:rsidRDefault="00F5398C">
      <w:pPr>
        <w:widowControl w:val="0"/>
        <w:numPr>
          <w:ilvl w:val="0"/>
          <w:numId w:val="86"/>
        </w:numPr>
        <w:shd w:val="clear" w:color="auto" w:fill="FFFFFF"/>
        <w:spacing w:after="0" w:line="240" w:lineRule="auto"/>
        <w:jc w:val="both"/>
        <w:rPr>
          <w:rFonts w:ascii="Times New Roman" w:hAnsi="Times New Roman" w:cs="Times New Roman"/>
          <w:sz w:val="24"/>
          <w:szCs w:val="24"/>
        </w:rPr>
      </w:pPr>
      <w:r w:rsidRPr="00F5398C">
        <w:rPr>
          <w:rFonts w:ascii="Times New Roman" w:hAnsi="Times New Roman" w:cs="Times New Roman"/>
          <w:sz w:val="24"/>
          <w:szCs w:val="24"/>
        </w:rPr>
        <w:t>Джамия, село Къпиново.</w:t>
      </w:r>
    </w:p>
    <w:p w14:paraId="5DB6B15D" w14:textId="77777777" w:rsidR="00F5398C" w:rsidRPr="00F5398C" w:rsidRDefault="00F5398C" w:rsidP="00F5398C">
      <w:pPr>
        <w:spacing w:after="0" w:line="240" w:lineRule="auto"/>
        <w:ind w:firstLine="540"/>
        <w:jc w:val="both"/>
        <w:rPr>
          <w:rFonts w:ascii="Times New Roman" w:eastAsia="Times New Roman" w:hAnsi="Times New Roman" w:cs="Times New Roman"/>
          <w:sz w:val="24"/>
          <w:szCs w:val="24"/>
          <w:lang w:val="ru-RU"/>
        </w:rPr>
      </w:pPr>
      <w:r w:rsidRPr="00F5398C">
        <w:rPr>
          <w:rFonts w:ascii="Times New Roman" w:eastAsia="Times New Roman" w:hAnsi="Times New Roman" w:cs="Times New Roman"/>
          <w:sz w:val="24"/>
          <w:szCs w:val="24"/>
          <w:lang w:val="ru-RU"/>
        </w:rPr>
        <w:t>Голяма част от религиозните храмове са в добро състояние, ремонтирани или новопостроени. Част от тях се нуждаят от ремонти и обновяване.</w:t>
      </w:r>
    </w:p>
    <w:p w14:paraId="4E8AE522" w14:textId="77777777" w:rsidR="00F5398C" w:rsidRPr="00F5398C" w:rsidRDefault="00F5398C" w:rsidP="00F5398C">
      <w:pPr>
        <w:autoSpaceDE w:val="0"/>
        <w:autoSpaceDN w:val="0"/>
        <w:adjustRightInd w:val="0"/>
        <w:spacing w:after="0" w:line="240" w:lineRule="auto"/>
        <w:ind w:firstLine="540"/>
        <w:jc w:val="both"/>
        <w:rPr>
          <w:rFonts w:ascii="Times New Roman" w:eastAsia="Times New Roman" w:hAnsi="Times New Roman" w:cs="Times New Roman"/>
          <w:sz w:val="24"/>
          <w:szCs w:val="24"/>
          <w:lang w:val="ru-RU"/>
        </w:rPr>
      </w:pPr>
      <w:r w:rsidRPr="00F5398C">
        <w:rPr>
          <w:rFonts w:ascii="Times New Roman" w:eastAsia="Times New Roman" w:hAnsi="Times New Roman" w:cs="Times New Roman"/>
          <w:sz w:val="24"/>
          <w:szCs w:val="24"/>
          <w:lang w:val="ru-RU"/>
        </w:rPr>
        <w:t xml:space="preserve">В град Генерал Тошево функционира Общински исторически музей с две изнесени експозиции в селата Дъбовик и Красен. </w:t>
      </w:r>
    </w:p>
    <w:p w14:paraId="5BA626A6" w14:textId="23C16D4D" w:rsidR="001F23CE" w:rsidRPr="00825CC9" w:rsidRDefault="008D74B6" w:rsidP="00F5398C">
      <w:pPr>
        <w:autoSpaceDE w:val="0"/>
        <w:autoSpaceDN w:val="0"/>
        <w:adjustRightInd w:val="0"/>
        <w:spacing w:before="120"/>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t>2.7. Младежки дейности и спорт</w:t>
      </w:r>
    </w:p>
    <w:p w14:paraId="24323CA3" w14:textId="739EBE8B" w:rsidR="00262B3D" w:rsidRPr="00701E05" w:rsidRDefault="00262B3D" w:rsidP="00F5398C">
      <w:pPr>
        <w:pStyle w:val="Default"/>
        <w:ind w:firstLine="540"/>
        <w:jc w:val="both"/>
        <w:rPr>
          <w:color w:val="auto"/>
        </w:rPr>
      </w:pPr>
      <w:r w:rsidRPr="00701E05">
        <w:rPr>
          <w:color w:val="auto"/>
        </w:rPr>
        <w:t>Младежките дейности подпомагат личностното, социалното и гражданско израстване на младите хора, като създават развитие на техния потенциал за придобиване на компетенции и откриване на нови възможности.</w:t>
      </w:r>
      <w:r w:rsidRPr="007F06AF">
        <w:rPr>
          <w:color w:val="auto"/>
        </w:rPr>
        <w:t xml:space="preserve"> </w:t>
      </w:r>
      <w:r w:rsidRPr="00701E05">
        <w:rPr>
          <w:color w:val="auto"/>
        </w:rPr>
        <w:t>Община Генерал Тошево подкрепя дейности и инициативи, чийто цели са да представят, защитават и развиват интересите и потребностите</w:t>
      </w:r>
      <w:r>
        <w:rPr>
          <w:color w:val="auto"/>
        </w:rPr>
        <w:t xml:space="preserve"> на </w:t>
      </w:r>
      <w:r>
        <w:rPr>
          <w:color w:val="auto"/>
          <w:lang w:val="bg-BG"/>
        </w:rPr>
        <w:t>младежта</w:t>
      </w:r>
      <w:r>
        <w:rPr>
          <w:color w:val="auto"/>
        </w:rPr>
        <w:t>.</w:t>
      </w:r>
    </w:p>
    <w:p w14:paraId="10259C01" w14:textId="213D440A" w:rsidR="008D74B6" w:rsidRPr="00825CC9" w:rsidRDefault="008D74B6" w:rsidP="001F23CE">
      <w:pPr>
        <w:pStyle w:val="af5"/>
        <w:spacing w:after="0"/>
        <w:ind w:firstLine="540"/>
        <w:rPr>
          <w:b/>
          <w:bCs/>
          <w:lang w:val="ru-RU"/>
        </w:rPr>
      </w:pPr>
      <w:r w:rsidRPr="00825CC9">
        <w:rPr>
          <w:lang w:val="ru-RU"/>
        </w:rPr>
        <w:t xml:space="preserve">Привличането и задържането на младите </w:t>
      </w:r>
      <w:r w:rsidR="0077068F" w:rsidRPr="00825CC9">
        <w:rPr>
          <w:lang w:val="ru-RU"/>
        </w:rPr>
        <w:t>поколения</w:t>
      </w:r>
      <w:r w:rsidRPr="00825CC9">
        <w:rPr>
          <w:lang w:val="ru-RU"/>
        </w:rPr>
        <w:t xml:space="preserve"> за живот и работа в малките населени места и общини са приоритет на националната демографска политика за новия програмен период 2021-2027 г. Тенденциите в демографските процеси и изменението в броя и основните структури на населението оказват силно негативно влияние върху основните системи на обществото: икономическата, образователната, здравноосигурителна и системата за социална защита. Демографските събития се отразяват в голяма степен върху развитието на икономическата и социалната среда. </w:t>
      </w:r>
    </w:p>
    <w:p w14:paraId="0DDE82D8" w14:textId="77777777" w:rsidR="008D74B6" w:rsidRPr="00825CC9" w:rsidRDefault="008D74B6" w:rsidP="00A354C6">
      <w:pPr>
        <w:spacing w:after="0" w:line="240" w:lineRule="auto"/>
        <w:ind w:firstLine="434"/>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ru-RU" w:eastAsia="bg-BG"/>
        </w:rPr>
        <w:t xml:space="preserve">Високообразованите млади хора от общината продължават да търсят реализация в големите градове на България, а част от тях и в чужбина. Повечето млади хора над 24 години проявяват интерес към временна трудова миграция в чужбина - те са преди всичко със средно образование и/или без трудова квалификация. Все още липсва практика работодателите да инвестират в обучението и квалификацията на младите работници и служители и след това да им осигуряват работа. Голяма част от работещите млади хора са демотивирани от заплащането и условията на труд в местните предприятия и административни структури. Те са ресурс за сивата икономика и са принудени да приемат временна или неквалифицирана работа, дори и да притежават образователен ценз, тъй като специалностите им не са конкурентни към изискванията на пазара на труда. Макар, че информационните технологии навлизат сериозно в бита и в работата, достъпът до информация на младите хора в община </w:t>
      </w:r>
      <w:r w:rsidR="00EE2940" w:rsidRPr="00825CC9">
        <w:rPr>
          <w:rFonts w:ascii="Times New Roman" w:hAnsi="Times New Roman" w:cs="Times New Roman"/>
          <w:sz w:val="24"/>
          <w:szCs w:val="24"/>
          <w:lang w:val="ru-RU" w:eastAsia="bg-BG"/>
        </w:rPr>
        <w:t>Генерал Тошево</w:t>
      </w:r>
      <w:r w:rsidRPr="00825CC9">
        <w:rPr>
          <w:rFonts w:ascii="Times New Roman" w:hAnsi="Times New Roman" w:cs="Times New Roman"/>
          <w:sz w:val="24"/>
          <w:szCs w:val="24"/>
          <w:lang w:val="ru-RU" w:eastAsia="bg-BG"/>
        </w:rPr>
        <w:t xml:space="preserve"> е различен. </w:t>
      </w:r>
      <w:r w:rsidR="00EE2940" w:rsidRPr="00825CC9">
        <w:rPr>
          <w:rFonts w:ascii="Times New Roman" w:hAnsi="Times New Roman" w:cs="Times New Roman"/>
          <w:sz w:val="24"/>
          <w:szCs w:val="24"/>
          <w:lang w:val="ru-RU" w:eastAsia="bg-BG"/>
        </w:rPr>
        <w:t xml:space="preserve">В някои населени места – гр. Генерал Тошево, село Кардам и по-големите </w:t>
      </w:r>
      <w:r w:rsidRPr="00825CC9">
        <w:rPr>
          <w:rFonts w:ascii="Times New Roman" w:hAnsi="Times New Roman" w:cs="Times New Roman"/>
          <w:sz w:val="24"/>
          <w:szCs w:val="24"/>
          <w:lang w:val="ru-RU" w:eastAsia="bg-BG"/>
        </w:rPr>
        <w:t>села</w:t>
      </w:r>
      <w:r w:rsidR="00EE2940" w:rsidRPr="00825CC9">
        <w:rPr>
          <w:rFonts w:ascii="Times New Roman" w:hAnsi="Times New Roman" w:cs="Times New Roman"/>
          <w:sz w:val="24"/>
          <w:szCs w:val="24"/>
          <w:lang w:val="ru-RU" w:eastAsia="bg-BG"/>
        </w:rPr>
        <w:t xml:space="preserve"> в общината, </w:t>
      </w:r>
      <w:r w:rsidRPr="00825CC9">
        <w:rPr>
          <w:rFonts w:ascii="Times New Roman" w:hAnsi="Times New Roman" w:cs="Times New Roman"/>
          <w:sz w:val="24"/>
          <w:szCs w:val="24"/>
          <w:lang w:val="ru-RU" w:eastAsia="bg-BG"/>
        </w:rPr>
        <w:t xml:space="preserve">чрез читалищата и училищата се осигурява безплатен достъп до интернет, но компютрите и интернет се използват повече с развлекателна, отколкото с образователна цел. </w:t>
      </w:r>
    </w:p>
    <w:p w14:paraId="2C4E5FF4" w14:textId="77777777" w:rsidR="008D74B6" w:rsidRPr="00825CC9" w:rsidRDefault="008D74B6" w:rsidP="00605A55">
      <w:pPr>
        <w:spacing w:after="0" w:line="240" w:lineRule="auto"/>
        <w:ind w:left="-90" w:firstLine="540"/>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ru-RU" w:eastAsia="bg-BG"/>
        </w:rPr>
        <w:t xml:space="preserve">Много млади хора в </w:t>
      </w:r>
      <w:r w:rsidR="00EE2940" w:rsidRPr="00825CC9">
        <w:rPr>
          <w:rFonts w:ascii="Times New Roman" w:hAnsi="Times New Roman" w:cs="Times New Roman"/>
          <w:sz w:val="24"/>
          <w:szCs w:val="24"/>
          <w:lang w:val="ru-RU" w:eastAsia="bg-BG"/>
        </w:rPr>
        <w:t xml:space="preserve">Генерал Тошево </w:t>
      </w:r>
      <w:r w:rsidRPr="00825CC9">
        <w:rPr>
          <w:rFonts w:ascii="Times New Roman" w:hAnsi="Times New Roman" w:cs="Times New Roman"/>
          <w:sz w:val="24"/>
          <w:szCs w:val="24"/>
          <w:lang w:val="ru-RU" w:eastAsia="bg-BG"/>
        </w:rPr>
        <w:t xml:space="preserve">участват в спортни клубове, танцовите състави и други творчески групи. Училищата и читалищата и остават естественото място за образователни и възпитателни дейности с младите хора. </w:t>
      </w:r>
    </w:p>
    <w:p w14:paraId="55C3D20E" w14:textId="29159718" w:rsidR="008D74B6" w:rsidRPr="00825CC9" w:rsidRDefault="008D74B6" w:rsidP="000F2B78">
      <w:pPr>
        <w:spacing w:after="0" w:line="240" w:lineRule="auto"/>
        <w:ind w:left="-90" w:firstLine="540"/>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ru-RU" w:eastAsia="bg-BG"/>
        </w:rPr>
        <w:lastRenderedPageBreak/>
        <w:t>Относно</w:t>
      </w:r>
      <w:r w:rsidR="00262B3D">
        <w:rPr>
          <w:rFonts w:ascii="Times New Roman" w:hAnsi="Times New Roman" w:cs="Times New Roman"/>
          <w:sz w:val="24"/>
          <w:szCs w:val="24"/>
          <w:lang w:val="ru-RU" w:eastAsia="bg-BG"/>
        </w:rPr>
        <w:t xml:space="preserve"> възможностите за</w:t>
      </w:r>
      <w:r w:rsidRPr="00825CC9">
        <w:rPr>
          <w:rFonts w:ascii="Times New Roman" w:hAnsi="Times New Roman" w:cs="Times New Roman"/>
          <w:sz w:val="24"/>
          <w:szCs w:val="24"/>
          <w:lang w:val="ru-RU" w:eastAsia="bg-BG"/>
        </w:rPr>
        <w:t xml:space="preserve"> кариерно развитие в общината е необходимо да се създадат политики, подпомагащи кариерната им ориентация, което би облекчило включването на нетрудоспособните млади хора в системата на трудовата заетост. Необходимо е да се положат усилия относно плавното преминаване на младите хора от учебната скамейка към пазара на труда чрез разширяване на програмите за стажове и практики в реалния сектор.</w:t>
      </w:r>
    </w:p>
    <w:p w14:paraId="30EA704F" w14:textId="7CA67371" w:rsidR="00262B3D" w:rsidRDefault="00262B3D" w:rsidP="00262B3D">
      <w:pPr>
        <w:spacing w:after="0" w:line="240" w:lineRule="auto"/>
        <w:ind w:firstLine="426"/>
        <w:jc w:val="both"/>
        <w:rPr>
          <w:rFonts w:ascii="Times New Roman" w:hAnsi="Times New Roman" w:cs="Times New Roman"/>
          <w:sz w:val="24"/>
          <w:szCs w:val="24"/>
        </w:rPr>
      </w:pPr>
      <w:r w:rsidRPr="00AD6D33">
        <w:rPr>
          <w:rFonts w:ascii="Times New Roman" w:eastAsia="Times New Roman" w:hAnsi="Times New Roman" w:cs="Times New Roman"/>
          <w:sz w:val="24"/>
          <w:szCs w:val="24"/>
        </w:rPr>
        <w:t xml:space="preserve">Спортната инфраструктура в община </w:t>
      </w:r>
      <w:r w:rsidRPr="00262B3D">
        <w:rPr>
          <w:rStyle w:val="af3"/>
          <w:rFonts w:ascii="Times New Roman" w:hAnsi="Times New Roman" w:cs="Times New Roman"/>
          <w:b w:val="0"/>
          <w:bCs w:val="0"/>
          <w:sz w:val="24"/>
          <w:szCs w:val="24"/>
        </w:rPr>
        <w:t>Генерал Тошево към 202</w:t>
      </w:r>
      <w:r w:rsidRPr="00262B3D">
        <w:rPr>
          <w:rStyle w:val="af3"/>
          <w:rFonts w:ascii="Times New Roman" w:hAnsi="Times New Roman" w:cs="Times New Roman"/>
          <w:b w:val="0"/>
          <w:bCs w:val="0"/>
          <w:sz w:val="24"/>
          <w:szCs w:val="24"/>
          <w:lang w:val="bg-BG"/>
        </w:rPr>
        <w:t>4</w:t>
      </w:r>
      <w:r w:rsidRPr="00262B3D">
        <w:rPr>
          <w:rStyle w:val="af3"/>
          <w:rFonts w:ascii="Times New Roman" w:hAnsi="Times New Roman" w:cs="Times New Roman"/>
          <w:b w:val="0"/>
          <w:bCs w:val="0"/>
          <w:sz w:val="24"/>
          <w:szCs w:val="24"/>
        </w:rPr>
        <w:t xml:space="preserve"> г. </w:t>
      </w:r>
      <w:r w:rsidRPr="00262B3D">
        <w:rPr>
          <w:rFonts w:ascii="Times New Roman" w:hAnsi="Times New Roman" w:cs="Times New Roman"/>
          <w:sz w:val="24"/>
          <w:szCs w:val="24"/>
        </w:rPr>
        <w:t>се с</w:t>
      </w:r>
      <w:r w:rsidRPr="00661FB5">
        <w:rPr>
          <w:rFonts w:ascii="Times New Roman" w:hAnsi="Times New Roman" w:cs="Times New Roman"/>
          <w:sz w:val="24"/>
          <w:szCs w:val="24"/>
        </w:rPr>
        <w:t>ъстои от пет стадиона, 10 игрища, 4 спортни площадки и един басейн. Във всички учебни</w:t>
      </w:r>
      <w:r w:rsidRPr="00AD6D33">
        <w:rPr>
          <w:rFonts w:ascii="Times New Roman" w:hAnsi="Times New Roman" w:cs="Times New Roman"/>
          <w:sz w:val="24"/>
          <w:szCs w:val="24"/>
        </w:rPr>
        <w:t xml:space="preserve"> заведения са изградени зали и пл</w:t>
      </w:r>
      <w:r>
        <w:rPr>
          <w:rFonts w:ascii="Times New Roman" w:hAnsi="Times New Roman" w:cs="Times New Roman"/>
          <w:sz w:val="24"/>
          <w:szCs w:val="24"/>
        </w:rPr>
        <w:t>ощадки за развитието на спорта. Обновена е спортната площадка в ОУ „Христо Смирненски“, като са обособени две спортни площадки в двора на училището</w:t>
      </w:r>
      <w:r w:rsidRPr="00DE745F">
        <w:rPr>
          <w:rFonts w:ascii="Times New Roman" w:hAnsi="Times New Roman" w:cs="Times New Roman"/>
          <w:color w:val="000000" w:themeColor="text1"/>
          <w:sz w:val="24"/>
          <w:szCs w:val="24"/>
        </w:rPr>
        <w:t xml:space="preserve"> </w:t>
      </w:r>
      <w:r w:rsidRPr="000A6291">
        <w:rPr>
          <w:rFonts w:ascii="Times New Roman" w:hAnsi="Times New Roman" w:cs="Times New Roman"/>
          <w:color w:val="000000" w:themeColor="text1"/>
          <w:sz w:val="24"/>
          <w:szCs w:val="24"/>
        </w:rPr>
        <w:t>една комбинирана за волейб</w:t>
      </w:r>
      <w:r>
        <w:rPr>
          <w:rFonts w:ascii="Times New Roman" w:hAnsi="Times New Roman" w:cs="Times New Roman"/>
          <w:color w:val="000000" w:themeColor="text1"/>
          <w:sz w:val="24"/>
          <w:szCs w:val="24"/>
        </w:rPr>
        <w:t xml:space="preserve">ол и баскетбол, и една за тенис, и е направен основен ремонт и обновяване на </w:t>
      </w:r>
      <w:r w:rsidRPr="00563599">
        <w:rPr>
          <w:rFonts w:ascii="Times New Roman" w:hAnsi="Times New Roman" w:cs="Times New Roman"/>
          <w:color w:val="000000" w:themeColor="text1"/>
          <w:sz w:val="24"/>
          <w:szCs w:val="24"/>
        </w:rPr>
        <w:t>Спортна зала към СУ „Н. Й. Вапцаров“</w:t>
      </w:r>
      <w:r>
        <w:rPr>
          <w:rFonts w:ascii="Times New Roman" w:hAnsi="Times New Roman" w:cs="Times New Roman"/>
          <w:color w:val="000000" w:themeColor="text1"/>
          <w:sz w:val="24"/>
          <w:szCs w:val="24"/>
        </w:rPr>
        <w:t>.</w:t>
      </w:r>
    </w:p>
    <w:p w14:paraId="2CE36662" w14:textId="5CD44A48" w:rsidR="00262B3D" w:rsidRPr="00A742B3" w:rsidRDefault="00262B3D" w:rsidP="00262B3D">
      <w:pPr>
        <w:spacing w:after="0" w:line="240" w:lineRule="auto"/>
        <w:ind w:firstLine="708"/>
        <w:jc w:val="both"/>
        <w:rPr>
          <w:rFonts w:ascii="Times New Roman" w:hAnsi="Times New Roman" w:cs="Times New Roman"/>
          <w:sz w:val="24"/>
          <w:szCs w:val="24"/>
        </w:rPr>
      </w:pPr>
      <w:r>
        <w:rPr>
          <w:rFonts w:ascii="Times New Roman" w:hAnsi="Times New Roman" w:cs="Times New Roman"/>
          <w:bCs/>
          <w:sz w:val="24"/>
          <w:szCs w:val="24"/>
          <w:lang w:val="bg-BG"/>
        </w:rPr>
        <w:t xml:space="preserve">В </w:t>
      </w:r>
      <w:r>
        <w:rPr>
          <w:rFonts w:ascii="Times New Roman" w:hAnsi="Times New Roman" w:cs="Times New Roman"/>
          <w:sz w:val="24"/>
          <w:szCs w:val="24"/>
        </w:rPr>
        <w:t>общината развиват</w:t>
      </w:r>
      <w:r w:rsidRPr="00F35719">
        <w:rPr>
          <w:rFonts w:ascii="Times New Roman" w:hAnsi="Times New Roman" w:cs="Times New Roman"/>
          <w:sz w:val="24"/>
          <w:szCs w:val="24"/>
        </w:rPr>
        <w:t xml:space="preserve"> дейност </w:t>
      </w:r>
      <w:r>
        <w:rPr>
          <w:rFonts w:ascii="Times New Roman" w:hAnsi="Times New Roman" w:cs="Times New Roman"/>
          <w:sz w:val="24"/>
          <w:szCs w:val="24"/>
        </w:rPr>
        <w:t>следните спортни клубове:</w:t>
      </w:r>
    </w:p>
    <w:p w14:paraId="2ADB95B8" w14:textId="77777777" w:rsidR="00262B3D" w:rsidRDefault="00262B3D">
      <w:pPr>
        <w:pStyle w:val="a9"/>
        <w:numPr>
          <w:ilvl w:val="0"/>
          <w:numId w:val="87"/>
        </w:numPr>
        <w:spacing w:after="0" w:line="240" w:lineRule="auto"/>
        <w:contextualSpacing/>
        <w:jc w:val="both"/>
        <w:rPr>
          <w:rFonts w:ascii="Times New Roman" w:hAnsi="Times New Roman" w:cs="Times New Roman"/>
          <w:bCs/>
          <w:sz w:val="24"/>
          <w:szCs w:val="24"/>
        </w:rPr>
      </w:pPr>
      <w:r w:rsidRPr="00F5203C">
        <w:rPr>
          <w:rFonts w:ascii="Times New Roman" w:hAnsi="Times New Roman" w:cs="Times New Roman"/>
          <w:bCs/>
          <w:sz w:val="24"/>
          <w:szCs w:val="24"/>
        </w:rPr>
        <w:t>Сдружение „Спортен клуб по тенис на маса „Спортист - 95”, със седалище в гр.  Генерал Тошево, ул. „Елин Пелин” 3 представляван от  Коста Иванов Костов – Председател;</w:t>
      </w:r>
    </w:p>
    <w:p w14:paraId="450B7EB2" w14:textId="77777777" w:rsidR="00262B3D" w:rsidRDefault="00262B3D">
      <w:pPr>
        <w:pStyle w:val="a9"/>
        <w:numPr>
          <w:ilvl w:val="0"/>
          <w:numId w:val="87"/>
        </w:numPr>
        <w:spacing w:after="0" w:line="240" w:lineRule="auto"/>
        <w:contextualSpacing/>
        <w:jc w:val="both"/>
        <w:rPr>
          <w:rFonts w:ascii="Times New Roman" w:hAnsi="Times New Roman" w:cs="Times New Roman"/>
          <w:bCs/>
          <w:sz w:val="24"/>
          <w:szCs w:val="24"/>
        </w:rPr>
      </w:pPr>
      <w:r w:rsidRPr="00923CB1">
        <w:rPr>
          <w:rFonts w:ascii="Times New Roman" w:hAnsi="Times New Roman" w:cs="Times New Roman"/>
          <w:bCs/>
          <w:sz w:val="24"/>
          <w:szCs w:val="24"/>
        </w:rPr>
        <w:t>Сдружение „Баскетболен клуб „Спортбаскет - ГТ” по баскетбол , със седалище в гр. Генерал Тошево, ул. „Александър Стамболийски” 2А представляван от Стойо Йорданов Стоев -  Председател;</w:t>
      </w:r>
    </w:p>
    <w:p w14:paraId="65085E1C" w14:textId="77777777" w:rsidR="00262B3D" w:rsidRDefault="00262B3D">
      <w:pPr>
        <w:pStyle w:val="a9"/>
        <w:numPr>
          <w:ilvl w:val="0"/>
          <w:numId w:val="87"/>
        </w:numPr>
        <w:spacing w:after="0" w:line="240" w:lineRule="auto"/>
        <w:contextualSpacing/>
        <w:jc w:val="both"/>
        <w:rPr>
          <w:rFonts w:ascii="Times New Roman" w:hAnsi="Times New Roman" w:cs="Times New Roman"/>
          <w:bCs/>
          <w:sz w:val="24"/>
          <w:szCs w:val="24"/>
        </w:rPr>
      </w:pPr>
      <w:r w:rsidRPr="00923CB1">
        <w:rPr>
          <w:rFonts w:ascii="Times New Roman" w:hAnsi="Times New Roman" w:cs="Times New Roman"/>
          <w:bCs/>
          <w:sz w:val="24"/>
          <w:szCs w:val="24"/>
        </w:rPr>
        <w:t>Сдружение „Спортен клуб по хокей на трева „Стик ГТ”, със седалище в гр.  Генерал Тошево, ул. „Опълченска” 46 представляван от Петя Илиева Панева -  Председател;</w:t>
      </w:r>
    </w:p>
    <w:p w14:paraId="0D0F4426" w14:textId="77777777" w:rsidR="00262B3D" w:rsidRDefault="00262B3D">
      <w:pPr>
        <w:pStyle w:val="a9"/>
        <w:numPr>
          <w:ilvl w:val="0"/>
          <w:numId w:val="87"/>
        </w:numPr>
        <w:spacing w:after="0" w:line="240" w:lineRule="auto"/>
        <w:contextualSpacing/>
        <w:jc w:val="both"/>
        <w:rPr>
          <w:rFonts w:ascii="Times New Roman" w:hAnsi="Times New Roman" w:cs="Times New Roman"/>
          <w:bCs/>
          <w:sz w:val="24"/>
          <w:szCs w:val="24"/>
        </w:rPr>
      </w:pPr>
      <w:r w:rsidRPr="00923CB1">
        <w:rPr>
          <w:rFonts w:ascii="Times New Roman" w:hAnsi="Times New Roman" w:cs="Times New Roman"/>
          <w:bCs/>
          <w:sz w:val="24"/>
          <w:szCs w:val="24"/>
        </w:rPr>
        <w:t>Сдружение „Футболен клуб „Дружба - Люляково”, със седалище в с.  Люляково, ул. „Осма” 6 представляван от Костадин Атанасов Костадинов -  Председател;</w:t>
      </w:r>
    </w:p>
    <w:p w14:paraId="1DB60F78" w14:textId="77777777" w:rsidR="00262B3D" w:rsidRDefault="00262B3D">
      <w:pPr>
        <w:pStyle w:val="a9"/>
        <w:numPr>
          <w:ilvl w:val="0"/>
          <w:numId w:val="87"/>
        </w:numPr>
        <w:spacing w:after="0" w:line="240" w:lineRule="auto"/>
        <w:contextualSpacing/>
        <w:jc w:val="both"/>
        <w:rPr>
          <w:rFonts w:ascii="Times New Roman" w:hAnsi="Times New Roman" w:cs="Times New Roman"/>
          <w:bCs/>
          <w:sz w:val="24"/>
          <w:szCs w:val="24"/>
        </w:rPr>
      </w:pPr>
      <w:r w:rsidRPr="00923CB1">
        <w:rPr>
          <w:rFonts w:ascii="Times New Roman" w:hAnsi="Times New Roman" w:cs="Times New Roman"/>
          <w:bCs/>
          <w:sz w:val="24"/>
          <w:szCs w:val="24"/>
        </w:rPr>
        <w:t>Сдружение „Футболен клуб „Спортист 2011“, със седалище в гр. Генерал Тошево, ул. „Васил Априлов“ № 2, представляван от Светлан Николов Славов -  Председател;</w:t>
      </w:r>
    </w:p>
    <w:p w14:paraId="6C7C21C4" w14:textId="77777777" w:rsidR="00262B3D" w:rsidRDefault="00262B3D">
      <w:pPr>
        <w:pStyle w:val="a9"/>
        <w:numPr>
          <w:ilvl w:val="0"/>
          <w:numId w:val="87"/>
        </w:numPr>
        <w:spacing w:after="0" w:line="240" w:lineRule="auto"/>
        <w:contextualSpacing/>
        <w:jc w:val="both"/>
        <w:rPr>
          <w:rFonts w:ascii="Times New Roman" w:hAnsi="Times New Roman" w:cs="Times New Roman"/>
          <w:bCs/>
          <w:sz w:val="24"/>
          <w:szCs w:val="24"/>
        </w:rPr>
      </w:pPr>
      <w:r w:rsidRPr="00923CB1">
        <w:rPr>
          <w:rFonts w:ascii="Times New Roman" w:hAnsi="Times New Roman" w:cs="Times New Roman"/>
          <w:bCs/>
          <w:sz w:val="24"/>
          <w:szCs w:val="24"/>
        </w:rPr>
        <w:t>Сдружение „Футболен клуб „Спортист“, със седалище в гр. Генерал Тошево, ул. „Независимост“ № 13, представляван от Иван Иванов -  Председател.;</w:t>
      </w:r>
    </w:p>
    <w:p w14:paraId="71285EBA" w14:textId="77777777" w:rsidR="00262B3D" w:rsidRDefault="00262B3D">
      <w:pPr>
        <w:pStyle w:val="a9"/>
        <w:numPr>
          <w:ilvl w:val="0"/>
          <w:numId w:val="87"/>
        </w:numPr>
        <w:spacing w:after="0" w:line="240" w:lineRule="auto"/>
        <w:contextualSpacing/>
        <w:jc w:val="both"/>
        <w:rPr>
          <w:rFonts w:ascii="Times New Roman" w:hAnsi="Times New Roman" w:cs="Times New Roman"/>
          <w:bCs/>
          <w:sz w:val="24"/>
          <w:szCs w:val="24"/>
        </w:rPr>
      </w:pPr>
      <w:r w:rsidRPr="00923CB1">
        <w:rPr>
          <w:rFonts w:ascii="Times New Roman" w:hAnsi="Times New Roman" w:cs="Times New Roman"/>
          <w:bCs/>
          <w:sz w:val="24"/>
          <w:szCs w:val="24"/>
        </w:rPr>
        <w:t>Сдружение „Спортен клуб по вдигане на тежести Генерал Тошев”, със седалище в гр. Генерал Тошево, ул. „Хан Крум” №17, представляван от Димитър Петров Димитров;</w:t>
      </w:r>
    </w:p>
    <w:p w14:paraId="4EE274F5" w14:textId="77777777" w:rsidR="00262B3D" w:rsidRDefault="00262B3D">
      <w:pPr>
        <w:pStyle w:val="a9"/>
        <w:numPr>
          <w:ilvl w:val="0"/>
          <w:numId w:val="87"/>
        </w:numPr>
        <w:spacing w:after="0" w:line="240" w:lineRule="auto"/>
        <w:contextualSpacing/>
        <w:jc w:val="both"/>
        <w:rPr>
          <w:rFonts w:ascii="Times New Roman" w:hAnsi="Times New Roman" w:cs="Times New Roman"/>
          <w:bCs/>
          <w:sz w:val="24"/>
          <w:szCs w:val="24"/>
        </w:rPr>
      </w:pPr>
      <w:r w:rsidRPr="00923CB1">
        <w:rPr>
          <w:rFonts w:ascii="Times New Roman" w:hAnsi="Times New Roman" w:cs="Times New Roman"/>
          <w:bCs/>
          <w:sz w:val="24"/>
          <w:szCs w:val="24"/>
        </w:rPr>
        <w:t>Сдружение „Футболен клуб „Партизан - Василево”, със седалище в с.Василево, ул. „Седма” 3 представляван от Здравко Златев -  Председател;</w:t>
      </w:r>
    </w:p>
    <w:p w14:paraId="64D1305F" w14:textId="1C1627F2" w:rsidR="00262B3D" w:rsidRPr="00A81899" w:rsidRDefault="00262B3D" w:rsidP="00A81899">
      <w:pPr>
        <w:pStyle w:val="a9"/>
        <w:numPr>
          <w:ilvl w:val="0"/>
          <w:numId w:val="87"/>
        </w:numPr>
        <w:spacing w:after="0" w:line="240" w:lineRule="auto"/>
        <w:contextualSpacing/>
        <w:jc w:val="both"/>
        <w:rPr>
          <w:rFonts w:ascii="Times New Roman" w:hAnsi="Times New Roman" w:cs="Times New Roman"/>
          <w:bCs/>
          <w:sz w:val="24"/>
          <w:szCs w:val="24"/>
        </w:rPr>
      </w:pPr>
      <w:r w:rsidRPr="006A4216">
        <w:rPr>
          <w:rFonts w:ascii="Times New Roman" w:hAnsi="Times New Roman" w:cs="Times New Roman"/>
          <w:bCs/>
          <w:sz w:val="24"/>
          <w:szCs w:val="24"/>
        </w:rPr>
        <w:t>Сдружение „Туристическо дружество „Добруджанец““ - гр. Генерал Тошево, ул. „Васил Априлов“ № 20.</w:t>
      </w:r>
    </w:p>
    <w:p w14:paraId="4839A4C5" w14:textId="77777777" w:rsidR="00262B3D" w:rsidRPr="00923CB1" w:rsidRDefault="00262B3D">
      <w:pPr>
        <w:pStyle w:val="a9"/>
        <w:numPr>
          <w:ilvl w:val="0"/>
          <w:numId w:val="87"/>
        </w:numPr>
        <w:spacing w:after="0" w:line="240" w:lineRule="auto"/>
        <w:contextualSpacing/>
        <w:jc w:val="both"/>
        <w:rPr>
          <w:rFonts w:ascii="Times New Roman" w:hAnsi="Times New Roman" w:cs="Times New Roman"/>
          <w:bCs/>
          <w:sz w:val="24"/>
          <w:szCs w:val="24"/>
        </w:rPr>
      </w:pPr>
      <w:r w:rsidRPr="006A4216">
        <w:rPr>
          <w:rFonts w:ascii="Times New Roman" w:hAnsi="Times New Roman" w:cs="Times New Roman"/>
          <w:sz w:val="24"/>
          <w:szCs w:val="24"/>
        </w:rPr>
        <w:t>Сдружение „Волейболен клуб „Спортист 99““, със седалище гр.  Генерал Тошево, ул.„Александър Гичев“ 6.</w:t>
      </w:r>
      <w:r w:rsidRPr="006A4216">
        <w:rPr>
          <w:rFonts w:ascii="Times New Roman" w:hAnsi="Times New Roman" w:cs="Times New Roman"/>
          <w:sz w:val="24"/>
          <w:szCs w:val="24"/>
        </w:rPr>
        <w:tab/>
      </w:r>
      <w:r w:rsidRPr="00923CB1">
        <w:rPr>
          <w:rFonts w:ascii="Times New Roman" w:hAnsi="Times New Roman" w:cs="Times New Roman"/>
          <w:sz w:val="24"/>
          <w:szCs w:val="24"/>
        </w:rPr>
        <w:tab/>
      </w:r>
    </w:p>
    <w:p w14:paraId="667307DC" w14:textId="400D68B7" w:rsidR="00262B3D" w:rsidRDefault="00262B3D" w:rsidP="00262B3D">
      <w:pPr>
        <w:spacing w:after="0" w:line="240" w:lineRule="auto"/>
        <w:ind w:left="-90" w:firstLine="798"/>
        <w:jc w:val="both"/>
        <w:rPr>
          <w:rFonts w:eastAsia="Times New Roman" w:cs="Times New Roman"/>
        </w:rPr>
      </w:pPr>
      <w:r w:rsidRPr="00DD2340">
        <w:rPr>
          <w:rFonts w:ascii="Times New Roman" w:eastAsia="Times New Roman" w:hAnsi="Times New Roman" w:cs="Times New Roman"/>
          <w:bCs/>
          <w:sz w:val="24"/>
          <w:szCs w:val="24"/>
        </w:rPr>
        <w:t xml:space="preserve">В община </w:t>
      </w:r>
      <w:r>
        <w:rPr>
          <w:rFonts w:ascii="Times New Roman" w:eastAsia="Times New Roman" w:hAnsi="Times New Roman" w:cs="Times New Roman"/>
          <w:bCs/>
          <w:sz w:val="24"/>
          <w:szCs w:val="24"/>
        </w:rPr>
        <w:t>Генерал Тошево</w:t>
      </w:r>
      <w:r w:rsidRPr="00DD2340">
        <w:rPr>
          <w:rFonts w:ascii="Times New Roman" w:eastAsia="Times New Roman" w:hAnsi="Times New Roman" w:cs="Times New Roman"/>
          <w:bCs/>
          <w:sz w:val="24"/>
          <w:szCs w:val="24"/>
        </w:rPr>
        <w:t xml:space="preserve"> са създадени </w:t>
      </w:r>
      <w:r>
        <w:rPr>
          <w:rFonts w:ascii="Times New Roman" w:eastAsia="Times New Roman" w:hAnsi="Times New Roman" w:cs="Times New Roman"/>
          <w:bCs/>
          <w:sz w:val="24"/>
          <w:szCs w:val="24"/>
          <w:lang w:val="bg-BG"/>
        </w:rPr>
        <w:t xml:space="preserve">добри </w:t>
      </w:r>
      <w:r w:rsidRPr="00DD2340">
        <w:rPr>
          <w:rFonts w:ascii="Times New Roman" w:eastAsia="Times New Roman" w:hAnsi="Times New Roman" w:cs="Times New Roman"/>
          <w:bCs/>
          <w:sz w:val="24"/>
          <w:szCs w:val="24"/>
        </w:rPr>
        <w:t xml:space="preserve">условия за практикуване на физически упражнения  и спорт. Наличната спортна база, включително и спортните площадки в училищата, са на разположение за ползване от цялото население. Осигурен е свободен достъп до спортните обекти за учениците през свободното им от учебни занятия време. Масовият спорт в общината е застъпен основно в училища и детски градини, като по-широко участие на граждани има при провеждането на </w:t>
      </w:r>
      <w:r>
        <w:rPr>
          <w:rFonts w:ascii="Times New Roman" w:eastAsia="Times New Roman" w:hAnsi="Times New Roman" w:cs="Times New Roman"/>
          <w:bCs/>
          <w:sz w:val="24"/>
          <w:szCs w:val="24"/>
        </w:rPr>
        <w:t xml:space="preserve">спортни инициативи </w:t>
      </w:r>
      <w:r w:rsidRPr="00DD2340">
        <w:rPr>
          <w:rFonts w:ascii="Times New Roman" w:eastAsia="Times New Roman" w:hAnsi="Times New Roman" w:cs="Times New Roman"/>
          <w:bCs/>
          <w:sz w:val="24"/>
          <w:szCs w:val="24"/>
        </w:rPr>
        <w:t>на работещите в сферата на спорта. Има  възможност за използване на откритата спортна база за масово спортуване.</w:t>
      </w:r>
      <w:r w:rsidRPr="00DD2340">
        <w:rPr>
          <w:rFonts w:eastAsia="Times New Roman" w:cs="Times New Roman"/>
        </w:rPr>
        <w:t xml:space="preserve"> </w:t>
      </w:r>
    </w:p>
    <w:p w14:paraId="66016B25" w14:textId="53E49EBE" w:rsidR="00262B3D" w:rsidRPr="00363AAC" w:rsidRDefault="00262B3D" w:rsidP="00262B3D">
      <w:pPr>
        <w:spacing w:after="0" w:line="240" w:lineRule="auto"/>
        <w:ind w:left="-90" w:firstLine="798"/>
        <w:jc w:val="both"/>
        <w:rPr>
          <w:rFonts w:eastAsia="Times New Roman" w:cs="Times New Roman"/>
        </w:rPr>
      </w:pPr>
      <w:r>
        <w:rPr>
          <w:rFonts w:ascii="Times New Roman" w:hAnsi="Times New Roman" w:cs="Times New Roman"/>
          <w:sz w:val="24"/>
          <w:szCs w:val="24"/>
          <w:lang w:val="bg-BG"/>
        </w:rPr>
        <w:t>Ежегодно</w:t>
      </w:r>
      <w:r w:rsidRPr="00923CB1">
        <w:rPr>
          <w:rFonts w:ascii="Times New Roman" w:hAnsi="Times New Roman" w:cs="Times New Roman"/>
          <w:sz w:val="24"/>
          <w:szCs w:val="24"/>
        </w:rPr>
        <w:t xml:space="preserve"> се провеждат множество спортни прояви, заложени в Спортния календар:</w:t>
      </w:r>
    </w:p>
    <w:p w14:paraId="5F785DAE" w14:textId="77777777" w:rsidR="00262B3D" w:rsidRDefault="00262B3D">
      <w:pPr>
        <w:pStyle w:val="a9"/>
        <w:numPr>
          <w:ilvl w:val="0"/>
          <w:numId w:val="88"/>
        </w:numPr>
        <w:tabs>
          <w:tab w:val="center" w:pos="720"/>
        </w:tabs>
        <w:spacing w:after="0" w:line="240" w:lineRule="auto"/>
        <w:contextualSpacing/>
        <w:jc w:val="both"/>
        <w:rPr>
          <w:rFonts w:ascii="Times New Roman" w:hAnsi="Times New Roman" w:cs="Times New Roman"/>
          <w:sz w:val="24"/>
          <w:szCs w:val="24"/>
        </w:rPr>
      </w:pPr>
      <w:r w:rsidRPr="00923CB1">
        <w:rPr>
          <w:rFonts w:ascii="Times New Roman" w:hAnsi="Times New Roman" w:cs="Times New Roman"/>
          <w:sz w:val="24"/>
          <w:szCs w:val="24"/>
        </w:rPr>
        <w:t>месец март - Церемония по награждаване на първото родено за годината и десетата на последното за предходната година бебета/организатор Община Генерал Тошево;</w:t>
      </w:r>
    </w:p>
    <w:p w14:paraId="27AEC3FD" w14:textId="77777777" w:rsidR="00262B3D" w:rsidRDefault="00262B3D">
      <w:pPr>
        <w:pStyle w:val="a9"/>
        <w:numPr>
          <w:ilvl w:val="0"/>
          <w:numId w:val="88"/>
        </w:numPr>
        <w:tabs>
          <w:tab w:val="center" w:pos="720"/>
        </w:tabs>
        <w:spacing w:after="0" w:line="240" w:lineRule="auto"/>
        <w:contextualSpacing/>
        <w:jc w:val="both"/>
        <w:rPr>
          <w:rFonts w:ascii="Times New Roman" w:hAnsi="Times New Roman" w:cs="Times New Roman"/>
          <w:sz w:val="24"/>
          <w:szCs w:val="24"/>
        </w:rPr>
      </w:pPr>
      <w:r w:rsidRPr="00923CB1">
        <w:rPr>
          <w:rFonts w:ascii="Times New Roman" w:hAnsi="Times New Roman" w:cs="Times New Roman"/>
          <w:sz w:val="24"/>
          <w:szCs w:val="24"/>
        </w:rPr>
        <w:t>месец март- април - Конен турнир в памет на доц. Тодор Тодоров/организатор</w:t>
      </w:r>
      <w:r w:rsidRPr="00335218">
        <w:t xml:space="preserve"> </w:t>
      </w:r>
      <w:r w:rsidRPr="00923CB1">
        <w:rPr>
          <w:rFonts w:ascii="Times New Roman" w:hAnsi="Times New Roman" w:cs="Times New Roman"/>
          <w:sz w:val="24"/>
          <w:szCs w:val="24"/>
        </w:rPr>
        <w:t>СККЕ „Класика”;</w:t>
      </w:r>
    </w:p>
    <w:p w14:paraId="76A18A56" w14:textId="77777777" w:rsidR="00262B3D" w:rsidRDefault="00262B3D">
      <w:pPr>
        <w:pStyle w:val="a9"/>
        <w:numPr>
          <w:ilvl w:val="0"/>
          <w:numId w:val="88"/>
        </w:numPr>
        <w:tabs>
          <w:tab w:val="center" w:pos="720"/>
        </w:tabs>
        <w:spacing w:after="0" w:line="240" w:lineRule="auto"/>
        <w:contextualSpacing/>
        <w:jc w:val="both"/>
        <w:rPr>
          <w:rFonts w:ascii="Times New Roman" w:hAnsi="Times New Roman" w:cs="Times New Roman"/>
          <w:sz w:val="24"/>
          <w:szCs w:val="24"/>
        </w:rPr>
      </w:pPr>
      <w:r w:rsidRPr="00923CB1">
        <w:rPr>
          <w:rFonts w:ascii="Times New Roman" w:hAnsi="Times New Roman" w:cs="Times New Roman"/>
          <w:sz w:val="24"/>
          <w:szCs w:val="24"/>
        </w:rPr>
        <w:lastRenderedPageBreak/>
        <w:t>месец април - Турнир по футбол на малки вратички/ организатор</w:t>
      </w:r>
      <w:r w:rsidRPr="009B25A1">
        <w:t xml:space="preserve"> </w:t>
      </w:r>
      <w:r w:rsidRPr="00923CB1">
        <w:rPr>
          <w:rFonts w:ascii="Times New Roman" w:hAnsi="Times New Roman" w:cs="Times New Roman"/>
          <w:sz w:val="24"/>
          <w:szCs w:val="24"/>
        </w:rPr>
        <w:t>Община Генерал Тошево;</w:t>
      </w:r>
    </w:p>
    <w:p w14:paraId="2E4505BF" w14:textId="77777777" w:rsidR="00262B3D" w:rsidRDefault="00262B3D">
      <w:pPr>
        <w:pStyle w:val="a9"/>
        <w:numPr>
          <w:ilvl w:val="0"/>
          <w:numId w:val="88"/>
        </w:numPr>
        <w:tabs>
          <w:tab w:val="center" w:pos="720"/>
        </w:tabs>
        <w:spacing w:after="0" w:line="240" w:lineRule="auto"/>
        <w:contextualSpacing/>
        <w:jc w:val="both"/>
        <w:rPr>
          <w:rFonts w:ascii="Times New Roman" w:hAnsi="Times New Roman" w:cs="Times New Roman"/>
          <w:sz w:val="24"/>
          <w:szCs w:val="24"/>
        </w:rPr>
      </w:pPr>
      <w:r w:rsidRPr="00923CB1">
        <w:rPr>
          <w:rFonts w:ascii="Times New Roman" w:hAnsi="Times New Roman" w:cs="Times New Roman"/>
          <w:sz w:val="24"/>
          <w:szCs w:val="24"/>
        </w:rPr>
        <w:t>месец април - Концерт „Заедно пеем, танцуваме и се смеем”/организатор ЦРД;</w:t>
      </w:r>
    </w:p>
    <w:p w14:paraId="28FA37A5" w14:textId="77777777" w:rsidR="00262B3D" w:rsidRDefault="00262B3D">
      <w:pPr>
        <w:pStyle w:val="a9"/>
        <w:numPr>
          <w:ilvl w:val="0"/>
          <w:numId w:val="88"/>
        </w:numPr>
        <w:tabs>
          <w:tab w:val="center" w:pos="720"/>
        </w:tabs>
        <w:spacing w:after="0" w:line="240" w:lineRule="auto"/>
        <w:contextualSpacing/>
        <w:jc w:val="both"/>
        <w:rPr>
          <w:rFonts w:ascii="Times New Roman" w:hAnsi="Times New Roman" w:cs="Times New Roman"/>
          <w:sz w:val="24"/>
          <w:szCs w:val="24"/>
        </w:rPr>
      </w:pPr>
      <w:r w:rsidRPr="00923CB1">
        <w:rPr>
          <w:rFonts w:ascii="Times New Roman" w:hAnsi="Times New Roman" w:cs="Times New Roman"/>
          <w:sz w:val="24"/>
          <w:szCs w:val="24"/>
        </w:rPr>
        <w:t>месец февруари – май - Ученически игри/организатор</w:t>
      </w:r>
      <w:r w:rsidRPr="009B25A1">
        <w:t xml:space="preserve"> </w:t>
      </w:r>
      <w:r w:rsidRPr="00923CB1">
        <w:rPr>
          <w:rFonts w:ascii="Times New Roman" w:hAnsi="Times New Roman" w:cs="Times New Roman"/>
          <w:sz w:val="24"/>
          <w:szCs w:val="24"/>
        </w:rPr>
        <w:t>Община Ген. Тошево и ЦРД;</w:t>
      </w:r>
    </w:p>
    <w:p w14:paraId="223584D1" w14:textId="77777777" w:rsidR="00262B3D" w:rsidRDefault="00262B3D">
      <w:pPr>
        <w:pStyle w:val="a9"/>
        <w:numPr>
          <w:ilvl w:val="0"/>
          <w:numId w:val="88"/>
        </w:numPr>
        <w:tabs>
          <w:tab w:val="center" w:pos="720"/>
        </w:tabs>
        <w:spacing w:after="0" w:line="240" w:lineRule="auto"/>
        <w:contextualSpacing/>
        <w:jc w:val="both"/>
        <w:rPr>
          <w:rFonts w:ascii="Times New Roman" w:hAnsi="Times New Roman" w:cs="Times New Roman"/>
          <w:sz w:val="24"/>
          <w:szCs w:val="24"/>
        </w:rPr>
      </w:pPr>
      <w:r w:rsidRPr="00923CB1">
        <w:rPr>
          <w:rFonts w:ascii="Times New Roman" w:hAnsi="Times New Roman" w:cs="Times New Roman"/>
          <w:sz w:val="24"/>
          <w:szCs w:val="24"/>
        </w:rPr>
        <w:t>месец май - Седмица на спорта/организатор</w:t>
      </w:r>
      <w:r w:rsidRPr="009B25A1">
        <w:t xml:space="preserve"> </w:t>
      </w:r>
      <w:r w:rsidRPr="00923CB1">
        <w:rPr>
          <w:rFonts w:ascii="Times New Roman" w:hAnsi="Times New Roman" w:cs="Times New Roman"/>
          <w:sz w:val="24"/>
          <w:szCs w:val="24"/>
        </w:rPr>
        <w:t>Община Генерал Тошево;</w:t>
      </w:r>
    </w:p>
    <w:p w14:paraId="7A351186" w14:textId="77777777" w:rsidR="00262B3D" w:rsidRDefault="00262B3D">
      <w:pPr>
        <w:pStyle w:val="a9"/>
        <w:numPr>
          <w:ilvl w:val="0"/>
          <w:numId w:val="88"/>
        </w:numPr>
        <w:tabs>
          <w:tab w:val="center" w:pos="720"/>
        </w:tabs>
        <w:spacing w:after="0" w:line="240" w:lineRule="auto"/>
        <w:contextualSpacing/>
        <w:jc w:val="both"/>
        <w:rPr>
          <w:rFonts w:ascii="Times New Roman" w:hAnsi="Times New Roman" w:cs="Times New Roman"/>
          <w:sz w:val="24"/>
          <w:szCs w:val="24"/>
        </w:rPr>
      </w:pPr>
      <w:r w:rsidRPr="00923CB1">
        <w:rPr>
          <w:rFonts w:ascii="Times New Roman" w:hAnsi="Times New Roman" w:cs="Times New Roman"/>
          <w:sz w:val="24"/>
          <w:szCs w:val="24"/>
        </w:rPr>
        <w:t>месец май - Награждаване на ученици, дейци на културата, науката и спорта и абитуриенти/организатор</w:t>
      </w:r>
      <w:r w:rsidRPr="009B25A1">
        <w:t xml:space="preserve"> </w:t>
      </w:r>
      <w:r w:rsidRPr="00923CB1">
        <w:rPr>
          <w:rFonts w:ascii="Times New Roman" w:hAnsi="Times New Roman" w:cs="Times New Roman"/>
          <w:sz w:val="24"/>
          <w:szCs w:val="24"/>
        </w:rPr>
        <w:t>Община Генерал Тошево;</w:t>
      </w:r>
    </w:p>
    <w:p w14:paraId="60EE4C72" w14:textId="77777777" w:rsidR="00262B3D" w:rsidRDefault="00262B3D">
      <w:pPr>
        <w:pStyle w:val="a9"/>
        <w:numPr>
          <w:ilvl w:val="0"/>
          <w:numId w:val="88"/>
        </w:numPr>
        <w:tabs>
          <w:tab w:val="center" w:pos="720"/>
        </w:tabs>
        <w:spacing w:after="0" w:line="240" w:lineRule="auto"/>
        <w:contextualSpacing/>
        <w:jc w:val="both"/>
        <w:rPr>
          <w:rFonts w:ascii="Times New Roman" w:hAnsi="Times New Roman" w:cs="Times New Roman"/>
          <w:sz w:val="24"/>
          <w:szCs w:val="24"/>
        </w:rPr>
      </w:pPr>
      <w:r w:rsidRPr="00923CB1">
        <w:rPr>
          <w:rFonts w:ascii="Times New Roman" w:hAnsi="Times New Roman" w:cs="Times New Roman"/>
          <w:sz w:val="24"/>
          <w:szCs w:val="24"/>
        </w:rPr>
        <w:t>месец юни - Турнир за футбол на малки вратички/организатор</w:t>
      </w:r>
      <w:r w:rsidRPr="009B25A1">
        <w:t xml:space="preserve"> </w:t>
      </w:r>
      <w:r w:rsidRPr="00923CB1">
        <w:rPr>
          <w:rFonts w:ascii="Times New Roman" w:hAnsi="Times New Roman" w:cs="Times New Roman"/>
          <w:sz w:val="24"/>
          <w:szCs w:val="24"/>
        </w:rPr>
        <w:t>ФК „Спортист”;</w:t>
      </w:r>
    </w:p>
    <w:p w14:paraId="30F79A8A" w14:textId="77777777" w:rsidR="00262B3D" w:rsidRDefault="00262B3D">
      <w:pPr>
        <w:pStyle w:val="a9"/>
        <w:numPr>
          <w:ilvl w:val="0"/>
          <w:numId w:val="88"/>
        </w:numPr>
        <w:tabs>
          <w:tab w:val="center" w:pos="720"/>
        </w:tabs>
        <w:spacing w:after="0" w:line="240" w:lineRule="auto"/>
        <w:contextualSpacing/>
        <w:jc w:val="both"/>
        <w:rPr>
          <w:rFonts w:ascii="Times New Roman" w:hAnsi="Times New Roman" w:cs="Times New Roman"/>
          <w:sz w:val="24"/>
          <w:szCs w:val="24"/>
        </w:rPr>
      </w:pPr>
      <w:r w:rsidRPr="00923CB1">
        <w:rPr>
          <w:rFonts w:ascii="Times New Roman" w:hAnsi="Times New Roman" w:cs="Times New Roman"/>
          <w:sz w:val="24"/>
          <w:szCs w:val="24"/>
        </w:rPr>
        <w:t>месец юни - Стрийтбаскет/организатор</w:t>
      </w:r>
      <w:r w:rsidRPr="009B25A1">
        <w:t xml:space="preserve"> </w:t>
      </w:r>
      <w:r w:rsidRPr="00923CB1">
        <w:rPr>
          <w:rFonts w:ascii="Times New Roman" w:hAnsi="Times New Roman" w:cs="Times New Roman"/>
          <w:sz w:val="24"/>
          <w:szCs w:val="24"/>
        </w:rPr>
        <w:t>БК „Спортбаскет”;</w:t>
      </w:r>
    </w:p>
    <w:p w14:paraId="25F073E8" w14:textId="77777777" w:rsidR="00262B3D" w:rsidRDefault="00262B3D">
      <w:pPr>
        <w:pStyle w:val="a9"/>
        <w:numPr>
          <w:ilvl w:val="0"/>
          <w:numId w:val="88"/>
        </w:numPr>
        <w:tabs>
          <w:tab w:val="center" w:pos="720"/>
        </w:tabs>
        <w:spacing w:after="0" w:line="240" w:lineRule="auto"/>
        <w:contextualSpacing/>
        <w:jc w:val="both"/>
        <w:rPr>
          <w:rFonts w:ascii="Times New Roman" w:hAnsi="Times New Roman" w:cs="Times New Roman"/>
          <w:sz w:val="24"/>
          <w:szCs w:val="24"/>
        </w:rPr>
      </w:pPr>
      <w:r w:rsidRPr="00923CB1">
        <w:rPr>
          <w:rFonts w:ascii="Times New Roman" w:hAnsi="Times New Roman" w:cs="Times New Roman"/>
          <w:sz w:val="24"/>
          <w:szCs w:val="24"/>
        </w:rPr>
        <w:t>месец юли - Туристически поход до лавандулови полета/организатор Община Генерал Тошево, ТД „Добруджанец“;</w:t>
      </w:r>
    </w:p>
    <w:p w14:paraId="149B419B" w14:textId="77777777" w:rsidR="00262B3D" w:rsidRDefault="00262B3D">
      <w:pPr>
        <w:pStyle w:val="a9"/>
        <w:numPr>
          <w:ilvl w:val="0"/>
          <w:numId w:val="88"/>
        </w:numPr>
        <w:tabs>
          <w:tab w:val="center" w:pos="720"/>
        </w:tabs>
        <w:spacing w:after="0" w:line="240" w:lineRule="auto"/>
        <w:contextualSpacing/>
        <w:jc w:val="both"/>
        <w:rPr>
          <w:rFonts w:ascii="Times New Roman" w:hAnsi="Times New Roman" w:cs="Times New Roman"/>
          <w:sz w:val="24"/>
          <w:szCs w:val="24"/>
        </w:rPr>
      </w:pPr>
      <w:r w:rsidRPr="00923CB1">
        <w:rPr>
          <w:rFonts w:ascii="Times New Roman" w:hAnsi="Times New Roman" w:cs="Times New Roman"/>
          <w:sz w:val="24"/>
          <w:szCs w:val="24"/>
        </w:rPr>
        <w:t>месец ноември - Отбелязване на деня на Народните будители - маратон/организатор</w:t>
      </w:r>
      <w:r w:rsidRPr="00872FCA">
        <w:t xml:space="preserve"> </w:t>
      </w:r>
      <w:r w:rsidRPr="00923CB1">
        <w:rPr>
          <w:rFonts w:ascii="Times New Roman" w:hAnsi="Times New Roman" w:cs="Times New Roman"/>
          <w:sz w:val="24"/>
          <w:szCs w:val="24"/>
        </w:rPr>
        <w:t>Община Генерал Тошево, училища;</w:t>
      </w:r>
    </w:p>
    <w:p w14:paraId="2330A53C" w14:textId="77777777" w:rsidR="00262B3D" w:rsidRDefault="00262B3D">
      <w:pPr>
        <w:pStyle w:val="a9"/>
        <w:numPr>
          <w:ilvl w:val="0"/>
          <w:numId w:val="88"/>
        </w:numPr>
        <w:tabs>
          <w:tab w:val="center" w:pos="720"/>
        </w:tabs>
        <w:spacing w:after="0" w:line="240" w:lineRule="auto"/>
        <w:contextualSpacing/>
        <w:jc w:val="both"/>
        <w:rPr>
          <w:rFonts w:ascii="Times New Roman" w:hAnsi="Times New Roman" w:cs="Times New Roman"/>
          <w:sz w:val="24"/>
          <w:szCs w:val="24"/>
        </w:rPr>
      </w:pPr>
      <w:r w:rsidRPr="00923CB1">
        <w:rPr>
          <w:rFonts w:ascii="Times New Roman" w:hAnsi="Times New Roman" w:cs="Times New Roman"/>
          <w:sz w:val="24"/>
          <w:szCs w:val="24"/>
        </w:rPr>
        <w:t>месец ноември - Поход „По стъпките на Йовков”/организатор ТД „Добруджанец“;</w:t>
      </w:r>
    </w:p>
    <w:p w14:paraId="1C3FC50B" w14:textId="77777777" w:rsidR="00262B3D" w:rsidRDefault="00262B3D">
      <w:pPr>
        <w:pStyle w:val="a9"/>
        <w:numPr>
          <w:ilvl w:val="0"/>
          <w:numId w:val="88"/>
        </w:numPr>
        <w:tabs>
          <w:tab w:val="center" w:pos="720"/>
        </w:tabs>
        <w:spacing w:after="0" w:line="240" w:lineRule="auto"/>
        <w:contextualSpacing/>
        <w:jc w:val="both"/>
        <w:rPr>
          <w:rFonts w:ascii="Times New Roman" w:hAnsi="Times New Roman" w:cs="Times New Roman"/>
          <w:sz w:val="24"/>
          <w:szCs w:val="24"/>
        </w:rPr>
      </w:pPr>
      <w:r w:rsidRPr="00923CB1">
        <w:rPr>
          <w:rFonts w:ascii="Times New Roman" w:hAnsi="Times New Roman" w:cs="Times New Roman"/>
          <w:sz w:val="24"/>
          <w:szCs w:val="24"/>
        </w:rPr>
        <w:t>месец декември - Церемония по награждаване на Спортист и Треньор на годината/организатор Община Генерал Тошево.</w:t>
      </w:r>
    </w:p>
    <w:p w14:paraId="5576ED18" w14:textId="77777777" w:rsidR="00262B3D" w:rsidRPr="005E1662" w:rsidRDefault="00262B3D" w:rsidP="00262B3D">
      <w:pPr>
        <w:tabs>
          <w:tab w:val="center"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Pr="005E1662">
        <w:rPr>
          <w:rFonts w:ascii="Times New Roman" w:hAnsi="Times New Roman" w:cs="Times New Roman"/>
          <w:sz w:val="24"/>
          <w:szCs w:val="24"/>
        </w:rPr>
        <w:t>Генерал Тошево е домакин на национални турнири по баскетбол, тенис на маса, на срещи от аматьорската волейболна лига и на регионални първенства по конен спорт.</w:t>
      </w:r>
    </w:p>
    <w:p w14:paraId="4E72911A" w14:textId="77777777" w:rsidR="00262B3D" w:rsidRDefault="00262B3D" w:rsidP="00262B3D">
      <w:pPr>
        <w:pStyle w:val="Default"/>
        <w:ind w:firstLine="708"/>
        <w:jc w:val="both"/>
        <w:rPr>
          <w:color w:val="auto"/>
        </w:rPr>
      </w:pPr>
      <w:r w:rsidRPr="00A16888">
        <w:t>С оглед стимулиране на спортните изяви и здравословния начин на живот Общинска администрация ежегодно организира класация "Спортист на годината"</w:t>
      </w:r>
      <w:r>
        <w:t xml:space="preserve"> и </w:t>
      </w:r>
      <w:r>
        <w:rPr>
          <w:color w:val="auto"/>
        </w:rPr>
        <w:t>финансира</w:t>
      </w:r>
      <w:r w:rsidRPr="007552B6">
        <w:rPr>
          <w:color w:val="auto"/>
        </w:rPr>
        <w:t xml:space="preserve"> спортните клубове и предложения за турнир</w:t>
      </w:r>
      <w:r>
        <w:rPr>
          <w:color w:val="auto"/>
        </w:rPr>
        <w:t>и и спортни състезания и срещи.</w:t>
      </w:r>
    </w:p>
    <w:p w14:paraId="33A58378" w14:textId="77777777" w:rsidR="00262B3D" w:rsidRPr="007552B6" w:rsidRDefault="00262B3D" w:rsidP="00262B3D">
      <w:pPr>
        <w:pStyle w:val="Default"/>
        <w:ind w:firstLine="708"/>
        <w:jc w:val="both"/>
        <w:rPr>
          <w:color w:val="auto"/>
        </w:rPr>
      </w:pPr>
      <w:r>
        <w:rPr>
          <w:color w:val="auto"/>
        </w:rPr>
        <w:t>Основно</w:t>
      </w:r>
      <w:r w:rsidRPr="007552B6">
        <w:rPr>
          <w:color w:val="auto"/>
        </w:rPr>
        <w:t xml:space="preserve"> спортуват младежите във възрастовата група от 15 до 18 години. Най</w:t>
      </w:r>
      <w:r>
        <w:rPr>
          <w:color w:val="auto"/>
        </w:rPr>
        <w:t xml:space="preserve">-често практикуваните спортове </w:t>
      </w:r>
      <w:r w:rsidRPr="007552B6">
        <w:rPr>
          <w:color w:val="auto"/>
        </w:rPr>
        <w:t xml:space="preserve">са футбол, волейбол, баскетбол и тенис на маса. Потребностите и нагласите на младите хора са да спортуват редовно. </w:t>
      </w:r>
    </w:p>
    <w:p w14:paraId="6FB164A3" w14:textId="77777777" w:rsidR="00262B3D" w:rsidRDefault="00262B3D" w:rsidP="00262B3D">
      <w:pPr>
        <w:pStyle w:val="Default"/>
        <w:ind w:firstLine="708"/>
        <w:jc w:val="both"/>
        <w:rPr>
          <w:color w:val="auto"/>
        </w:rPr>
      </w:pPr>
      <w:r w:rsidRPr="007552B6">
        <w:rPr>
          <w:color w:val="auto"/>
        </w:rPr>
        <w:t>Като цяло спортните съоръжения и спортните обекти на територията на общината са достатъчни, малка част са морално остарели и имат нужда от реконструкция и обновяване. Спортните бази (стадиони) също се нуждаят от ремонт и обновяване, защото там спортуват много млади хора.</w:t>
      </w:r>
    </w:p>
    <w:p w14:paraId="4CCCC50A" w14:textId="77777777" w:rsidR="008D74B6" w:rsidRPr="00825CC9" w:rsidRDefault="008D74B6" w:rsidP="00262B3D">
      <w:pPr>
        <w:shd w:val="clear" w:color="auto" w:fill="FFFFFF" w:themeFill="background1"/>
        <w:spacing w:after="120" w:line="240" w:lineRule="auto"/>
        <w:jc w:val="both"/>
        <w:rPr>
          <w:rFonts w:ascii="Times New Roman" w:hAnsi="Times New Roman" w:cs="Times New Roman"/>
          <w:sz w:val="24"/>
          <w:szCs w:val="24"/>
          <w:lang w:val="bg-BG" w:eastAsia="bg-BG"/>
        </w:rPr>
      </w:pPr>
      <w:r w:rsidRPr="00825CC9">
        <w:rPr>
          <w:rFonts w:ascii="Times New Roman" w:eastAsia="SymbolMT" w:hAnsi="Times New Roman" w:cs="Times New Roman"/>
          <w:b/>
          <w:bCs/>
          <w:sz w:val="28"/>
          <w:szCs w:val="28"/>
          <w:lang w:val="ru-RU"/>
        </w:rPr>
        <w:t xml:space="preserve">3. Състояние на местната икономика </w:t>
      </w:r>
    </w:p>
    <w:p w14:paraId="66AFE66C" w14:textId="77777777" w:rsidR="008D74B6" w:rsidRPr="00825CC9" w:rsidRDefault="008D74B6" w:rsidP="008C4E01">
      <w:pPr>
        <w:autoSpaceDE w:val="0"/>
        <w:autoSpaceDN w:val="0"/>
        <w:adjustRightInd w:val="0"/>
        <w:spacing w:after="0" w:line="240" w:lineRule="auto"/>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t>3.1. Икономическо развитие – тенденции и конкурентоспособност</w:t>
      </w:r>
    </w:p>
    <w:p w14:paraId="09C1B79B" w14:textId="77777777" w:rsidR="00197B09" w:rsidRDefault="00197B09" w:rsidP="00197B09">
      <w:pPr>
        <w:autoSpaceDE w:val="0"/>
        <w:autoSpaceDN w:val="0"/>
        <w:adjustRightInd w:val="0"/>
        <w:spacing w:before="120" w:after="0" w:line="240" w:lineRule="auto"/>
        <w:ind w:firstLine="709"/>
        <w:jc w:val="both"/>
        <w:rPr>
          <w:rFonts w:ascii="Times New Roman" w:eastAsiaTheme="minorEastAsia" w:hAnsi="Times New Roman" w:cs="Times New Roman"/>
          <w:color w:val="000000" w:themeColor="text1"/>
          <w:sz w:val="24"/>
          <w:szCs w:val="24"/>
          <w:lang w:val="bg-BG" w:eastAsia="bg-BG"/>
        </w:rPr>
      </w:pPr>
      <w:r w:rsidRPr="00197B09">
        <w:rPr>
          <w:rFonts w:ascii="Times New Roman" w:eastAsia="Times New Roman" w:hAnsi="Times New Roman" w:cs="Times New Roman"/>
          <w:color w:val="FF0000"/>
          <w:sz w:val="24"/>
          <w:szCs w:val="24"/>
          <w:lang w:val="bg-BG" w:eastAsia="bg-BG"/>
        </w:rPr>
        <w:tab/>
      </w:r>
      <w:r w:rsidRPr="00197B09">
        <w:rPr>
          <w:rFonts w:ascii="Times New Roman" w:eastAsiaTheme="minorEastAsia" w:hAnsi="Times New Roman" w:cs="Times New Roman"/>
          <w:color w:val="000000" w:themeColor="text1"/>
          <w:sz w:val="24"/>
          <w:szCs w:val="24"/>
          <w:lang w:val="bg-BG" w:eastAsia="bg-BG"/>
        </w:rPr>
        <w:t xml:space="preserve">Икономическото развитие на община Генерал Тошево се характеризира с различна динамика в отделните сектори, но като цяло отчитаме ръст </w:t>
      </w:r>
      <w:r>
        <w:rPr>
          <w:rFonts w:ascii="Times New Roman" w:eastAsiaTheme="minorEastAsia" w:hAnsi="Times New Roman" w:cs="Times New Roman"/>
          <w:color w:val="000000" w:themeColor="text1"/>
          <w:sz w:val="24"/>
          <w:szCs w:val="24"/>
          <w:lang w:val="bg-BG" w:eastAsia="bg-BG"/>
        </w:rPr>
        <w:t xml:space="preserve">през 2023 г. </w:t>
      </w:r>
      <w:r w:rsidRPr="00197B09">
        <w:rPr>
          <w:rFonts w:ascii="Times New Roman" w:eastAsiaTheme="minorEastAsia" w:hAnsi="Times New Roman" w:cs="Times New Roman"/>
          <w:color w:val="000000" w:themeColor="text1"/>
          <w:sz w:val="24"/>
          <w:szCs w:val="24"/>
          <w:lang w:val="bg-BG" w:eastAsia="bg-BG"/>
        </w:rPr>
        <w:t>спрямо базовата 202</w:t>
      </w:r>
      <w:r>
        <w:rPr>
          <w:rFonts w:ascii="Times New Roman" w:eastAsiaTheme="minorEastAsia" w:hAnsi="Times New Roman" w:cs="Times New Roman"/>
          <w:color w:val="000000" w:themeColor="text1"/>
          <w:sz w:val="24"/>
          <w:szCs w:val="24"/>
          <w:lang w:val="bg-BG" w:eastAsia="bg-BG"/>
        </w:rPr>
        <w:t>1</w:t>
      </w:r>
      <w:r w:rsidRPr="00197B09">
        <w:rPr>
          <w:rFonts w:ascii="Times New Roman" w:eastAsiaTheme="minorEastAsia" w:hAnsi="Times New Roman" w:cs="Times New Roman"/>
          <w:color w:val="000000" w:themeColor="text1"/>
          <w:sz w:val="24"/>
          <w:szCs w:val="24"/>
          <w:lang w:val="bg-BG" w:eastAsia="bg-BG"/>
        </w:rPr>
        <w:t xml:space="preserve"> г. Финансовите показатели на местните предприятия се подобряват. Бизнесът постепенно преодолява кризите и трудностите, предизвикани от неблагоприятните макроикономически условия, включително продължителната пандемия от коронавирус, войните, инфлацията, ръстът в цените на горивата, поскъпването на стоки, материали, доставки и други. </w:t>
      </w:r>
    </w:p>
    <w:p w14:paraId="2EE34FC7" w14:textId="772D979E" w:rsidR="00197B09" w:rsidRPr="00197B09" w:rsidRDefault="00197B09" w:rsidP="00197B09">
      <w:pPr>
        <w:autoSpaceDE w:val="0"/>
        <w:autoSpaceDN w:val="0"/>
        <w:adjustRightInd w:val="0"/>
        <w:spacing w:after="0" w:line="240" w:lineRule="auto"/>
        <w:ind w:firstLine="709"/>
        <w:jc w:val="both"/>
        <w:rPr>
          <w:rFonts w:ascii="Times New Roman" w:eastAsiaTheme="minorEastAsia" w:hAnsi="Times New Roman" w:cs="Times New Roman"/>
          <w:color w:val="000000" w:themeColor="text1"/>
          <w:sz w:val="24"/>
          <w:szCs w:val="24"/>
          <w:lang w:val="ru-RU" w:eastAsia="bg-BG"/>
        </w:rPr>
      </w:pPr>
      <w:r w:rsidRPr="00197B09">
        <w:rPr>
          <w:rFonts w:ascii="Times New Roman" w:eastAsiaTheme="minorEastAsia" w:hAnsi="Times New Roman" w:cs="Times New Roman"/>
          <w:color w:val="000000" w:themeColor="text1"/>
          <w:sz w:val="24"/>
          <w:szCs w:val="24"/>
          <w:lang w:val="ru-RU" w:eastAsia="bg-BG"/>
        </w:rPr>
        <w:t xml:space="preserve">През 2021 г. ръстът на общинската икономика на фона на ковид пандемията е силно неравномерен и съсредоточен в сектори като земеделие и търговия. При прегледа на данните за растежа трябва да имаме предвид, че 2022 г. се характеризира с висока инфлация, което от своя страна означава, че разликата между номиналния и реалния ръст на общинската икономика се различават значително. Промяната в добавената стойност по факторни разходи на нефинансовите предприятия в община Генерал Тошево по данни на Института за пазарна икономика през 2022 спрямо 2021 година е увеличение от 53,4%. В парично изражение добавената стойност по факторни разходи в общината нараства от 79,8 млн. лева през 2021 г. на 122,4 млн. лева през 2022 г. Измерена на човек от населението добавената стойност по факторни </w:t>
      </w:r>
      <w:r w:rsidRPr="00197B09">
        <w:rPr>
          <w:rFonts w:ascii="Times New Roman" w:eastAsiaTheme="minorEastAsia" w:hAnsi="Times New Roman" w:cs="Times New Roman"/>
          <w:color w:val="000000" w:themeColor="text1"/>
          <w:sz w:val="24"/>
          <w:szCs w:val="24"/>
          <w:lang w:val="ru-RU" w:eastAsia="bg-BG"/>
        </w:rPr>
        <w:lastRenderedPageBreak/>
        <w:t xml:space="preserve">разходи в община Генерал Тошево се увеличава от 6459 лева на човек през 2021 г. на 11163 лева на човек през 2022 г. Бързото възстановяване и връщане към растеж през 2022 г. за пореден път потвърждава гъвкавостта на местната икономика на фона на поредицата от кризи. </w:t>
      </w:r>
    </w:p>
    <w:p w14:paraId="21D04B7D" w14:textId="2A46BF82" w:rsidR="00197B09" w:rsidRPr="001E19D6" w:rsidRDefault="00197B09" w:rsidP="00197B09">
      <w:pPr>
        <w:spacing w:after="120" w:line="240" w:lineRule="auto"/>
        <w:ind w:firstLine="709"/>
        <w:jc w:val="both"/>
        <w:rPr>
          <w:rFonts w:ascii="Times New Roman" w:hAnsi="Times New Roman" w:cs="Times New Roman"/>
          <w:color w:val="000000" w:themeColor="text1"/>
          <w:sz w:val="24"/>
          <w:szCs w:val="24"/>
        </w:rPr>
      </w:pPr>
      <w:r w:rsidRPr="001E19D6">
        <w:rPr>
          <w:rFonts w:ascii="Times New Roman" w:hAnsi="Times New Roman" w:cs="Times New Roman"/>
          <w:color w:val="000000" w:themeColor="text1"/>
          <w:sz w:val="24"/>
          <w:szCs w:val="24"/>
        </w:rPr>
        <w:t xml:space="preserve">Структуроопределящи отрасли </w:t>
      </w:r>
      <w:r>
        <w:rPr>
          <w:rFonts w:ascii="Times New Roman" w:hAnsi="Times New Roman" w:cs="Times New Roman"/>
          <w:color w:val="000000" w:themeColor="text1"/>
          <w:sz w:val="24"/>
          <w:szCs w:val="24"/>
          <w:lang w:val="bg-BG"/>
        </w:rPr>
        <w:t xml:space="preserve">на икономиката </w:t>
      </w:r>
      <w:r>
        <w:rPr>
          <w:rFonts w:ascii="Times New Roman" w:hAnsi="Times New Roman" w:cs="Times New Roman"/>
          <w:color w:val="000000" w:themeColor="text1"/>
          <w:sz w:val="24"/>
          <w:szCs w:val="24"/>
        </w:rPr>
        <w:t>в община Генерал Тошево</w:t>
      </w:r>
      <w:r w:rsidRPr="001E19D6">
        <w:rPr>
          <w:rFonts w:ascii="Times New Roman" w:hAnsi="Times New Roman" w:cs="Times New Roman"/>
          <w:color w:val="000000" w:themeColor="text1"/>
          <w:sz w:val="24"/>
          <w:szCs w:val="24"/>
        </w:rPr>
        <w:t xml:space="preserve"> са: селско стопанство, търговия,</w:t>
      </w:r>
      <w:r>
        <w:rPr>
          <w:rFonts w:ascii="Times New Roman" w:hAnsi="Times New Roman" w:cs="Times New Roman"/>
          <w:color w:val="000000" w:themeColor="text1"/>
          <w:sz w:val="24"/>
          <w:szCs w:val="24"/>
        </w:rPr>
        <w:t xml:space="preserve"> преработваща</w:t>
      </w:r>
      <w:r w:rsidRPr="00A534E7">
        <w:t xml:space="preserve"> </w:t>
      </w:r>
      <w:r w:rsidRPr="00A534E7">
        <w:rPr>
          <w:rFonts w:ascii="Times New Roman" w:hAnsi="Times New Roman" w:cs="Times New Roman"/>
          <w:color w:val="000000" w:themeColor="text1"/>
          <w:sz w:val="24"/>
          <w:szCs w:val="24"/>
        </w:rPr>
        <w:t>промишленост,</w:t>
      </w:r>
      <w:r>
        <w:rPr>
          <w:rFonts w:ascii="Times New Roman" w:hAnsi="Times New Roman" w:cs="Times New Roman"/>
          <w:color w:val="000000" w:themeColor="text1"/>
          <w:sz w:val="24"/>
          <w:szCs w:val="24"/>
        </w:rPr>
        <w:t xml:space="preserve"> транспорт, строителство, туризъм, </w:t>
      </w:r>
      <w:r w:rsidRPr="001E19D6">
        <w:rPr>
          <w:rFonts w:ascii="Times New Roman" w:hAnsi="Times New Roman" w:cs="Times New Roman"/>
          <w:color w:val="000000" w:themeColor="text1"/>
          <w:sz w:val="24"/>
          <w:szCs w:val="24"/>
        </w:rPr>
        <w:t xml:space="preserve"> като водещо значение продължават да заемат селското стопанство</w:t>
      </w:r>
      <w:r>
        <w:rPr>
          <w:rFonts w:ascii="Times New Roman" w:hAnsi="Times New Roman" w:cs="Times New Roman"/>
          <w:color w:val="000000" w:themeColor="text1"/>
          <w:sz w:val="24"/>
          <w:szCs w:val="24"/>
        </w:rPr>
        <w:t xml:space="preserve"> и търговията</w:t>
      </w:r>
      <w:r w:rsidRPr="001E19D6">
        <w:rPr>
          <w:rFonts w:ascii="Times New Roman" w:hAnsi="Times New Roman" w:cs="Times New Roman"/>
          <w:color w:val="000000" w:themeColor="text1"/>
          <w:sz w:val="24"/>
          <w:szCs w:val="24"/>
        </w:rPr>
        <w:t xml:space="preserve">, но значително нараства </w:t>
      </w:r>
      <w:r>
        <w:rPr>
          <w:rFonts w:ascii="Times New Roman" w:hAnsi="Times New Roman" w:cs="Times New Roman"/>
          <w:color w:val="000000" w:themeColor="text1"/>
          <w:sz w:val="24"/>
          <w:szCs w:val="24"/>
        </w:rPr>
        <w:t>делът</w:t>
      </w:r>
      <w:r w:rsidRPr="001E19D6">
        <w:rPr>
          <w:rFonts w:ascii="Times New Roman" w:hAnsi="Times New Roman" w:cs="Times New Roman"/>
          <w:color w:val="000000" w:themeColor="text1"/>
          <w:sz w:val="24"/>
          <w:szCs w:val="24"/>
        </w:rPr>
        <w:t xml:space="preserve"> на </w:t>
      </w:r>
      <w:r>
        <w:rPr>
          <w:rFonts w:ascii="Times New Roman" w:hAnsi="Times New Roman" w:cs="Times New Roman"/>
          <w:color w:val="000000" w:themeColor="text1"/>
          <w:sz w:val="24"/>
          <w:szCs w:val="24"/>
        </w:rPr>
        <w:t>нетните приходи от преработващата промишленост</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14:paraId="4EECBAFF" w14:textId="1DBD4775" w:rsidR="00197B09" w:rsidRPr="00B534AA" w:rsidRDefault="00197B09" w:rsidP="00197B09">
      <w:pPr>
        <w:spacing w:after="0" w:line="240" w:lineRule="auto"/>
        <w:ind w:firstLine="706"/>
        <w:jc w:val="center"/>
        <w:rPr>
          <w:rFonts w:ascii="Times New Roman" w:hAnsi="Times New Roman" w:cs="Times New Roman"/>
          <w:b/>
          <w:color w:val="000000" w:themeColor="text1"/>
          <w:sz w:val="24"/>
          <w:szCs w:val="24"/>
        </w:rPr>
      </w:pPr>
      <w:r w:rsidRPr="00B534AA">
        <w:rPr>
          <w:rFonts w:ascii="Times New Roman" w:hAnsi="Times New Roman" w:cs="Times New Roman"/>
          <w:b/>
          <w:color w:val="000000" w:themeColor="text1"/>
          <w:sz w:val="24"/>
          <w:szCs w:val="24"/>
        </w:rPr>
        <w:t xml:space="preserve">Таблица </w:t>
      </w:r>
      <w:r>
        <w:rPr>
          <w:rFonts w:ascii="Times New Roman" w:hAnsi="Times New Roman" w:cs="Times New Roman"/>
          <w:b/>
          <w:color w:val="000000" w:themeColor="text1"/>
          <w:sz w:val="24"/>
          <w:szCs w:val="24"/>
          <w:lang w:val="bg-BG"/>
        </w:rPr>
        <w:t>30</w:t>
      </w:r>
      <w:r w:rsidRPr="00B534AA">
        <w:rPr>
          <w:rFonts w:ascii="Times New Roman" w:hAnsi="Times New Roman" w:cs="Times New Roman"/>
          <w:b/>
          <w:color w:val="000000" w:themeColor="text1"/>
          <w:sz w:val="24"/>
          <w:szCs w:val="24"/>
        </w:rPr>
        <w:t xml:space="preserve">: Брой нефинансови предприятия по основни икономически дейности </w:t>
      </w:r>
    </w:p>
    <w:p w14:paraId="6ACEB881" w14:textId="77777777" w:rsidR="00197B09" w:rsidRPr="00B534AA" w:rsidRDefault="00197B09" w:rsidP="00197B09">
      <w:pPr>
        <w:spacing w:after="0" w:line="240" w:lineRule="auto"/>
        <w:ind w:firstLine="706"/>
        <w:jc w:val="center"/>
        <w:rPr>
          <w:rFonts w:ascii="Times New Roman" w:hAnsi="Times New Roman" w:cs="Times New Roman"/>
          <w:b/>
          <w:color w:val="000000" w:themeColor="text1"/>
          <w:sz w:val="24"/>
          <w:szCs w:val="24"/>
        </w:rPr>
      </w:pPr>
      <w:r w:rsidRPr="00B534AA">
        <w:rPr>
          <w:rFonts w:ascii="Times New Roman" w:hAnsi="Times New Roman" w:cs="Times New Roman"/>
          <w:b/>
          <w:color w:val="000000" w:themeColor="text1"/>
          <w:sz w:val="24"/>
          <w:szCs w:val="24"/>
        </w:rPr>
        <w:t>20</w:t>
      </w:r>
      <w:r>
        <w:rPr>
          <w:rFonts w:ascii="Times New Roman" w:hAnsi="Times New Roman" w:cs="Times New Roman"/>
          <w:b/>
          <w:color w:val="000000" w:themeColor="text1"/>
          <w:sz w:val="24"/>
          <w:szCs w:val="24"/>
        </w:rPr>
        <w:t>21</w:t>
      </w:r>
      <w:r w:rsidRPr="00B534AA">
        <w:rPr>
          <w:rFonts w:ascii="Times New Roman" w:hAnsi="Times New Roman" w:cs="Times New Roman"/>
          <w:b/>
          <w:color w:val="000000" w:themeColor="text1"/>
          <w:sz w:val="24"/>
          <w:szCs w:val="24"/>
        </w:rPr>
        <w:t>-202</w:t>
      </w:r>
      <w:r>
        <w:rPr>
          <w:rFonts w:ascii="Times New Roman" w:hAnsi="Times New Roman" w:cs="Times New Roman"/>
          <w:b/>
          <w:color w:val="000000" w:themeColor="text1"/>
          <w:sz w:val="24"/>
          <w:szCs w:val="24"/>
        </w:rPr>
        <w:t>2</w:t>
      </w:r>
      <w:r w:rsidRPr="00B534AA">
        <w:rPr>
          <w:rFonts w:ascii="Times New Roman" w:hAnsi="Times New Roman" w:cs="Times New Roman"/>
          <w:b/>
          <w:color w:val="000000" w:themeColor="text1"/>
          <w:sz w:val="24"/>
          <w:szCs w:val="24"/>
        </w:rPr>
        <w:t xml:space="preserve"> г.</w:t>
      </w:r>
      <w:r w:rsidRPr="00B534AA">
        <w:rPr>
          <w:rStyle w:val="ad"/>
          <w:rFonts w:ascii="Times New Roman" w:hAnsi="Times New Roman" w:cs="Times New Roman"/>
          <w:b/>
          <w:color w:val="000000" w:themeColor="text1"/>
          <w:sz w:val="24"/>
          <w:szCs w:val="24"/>
        </w:rPr>
        <w:footnoteReference w:id="4"/>
      </w:r>
    </w:p>
    <w:tbl>
      <w:tblPr>
        <w:tblW w:w="7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0"/>
        <w:gridCol w:w="1272"/>
        <w:gridCol w:w="1272"/>
      </w:tblGrid>
      <w:tr w:rsidR="00197B09" w:rsidRPr="001E19D6" w14:paraId="0F5D60F0" w14:textId="77777777" w:rsidTr="00790CD8">
        <w:trPr>
          <w:trHeight w:val="124"/>
          <w:jc w:val="center"/>
        </w:trPr>
        <w:tc>
          <w:tcPr>
            <w:tcW w:w="4780" w:type="dxa"/>
            <w:shd w:val="clear" w:color="auto" w:fill="B6DDE8" w:themeFill="accent5" w:themeFillTint="66"/>
            <w:vAlign w:val="center"/>
          </w:tcPr>
          <w:p w14:paraId="17890DF9" w14:textId="77777777" w:rsidR="00197B09" w:rsidRPr="001E19D6" w:rsidRDefault="00197B09" w:rsidP="00790CD8">
            <w:pPr>
              <w:spacing w:after="0" w:line="240" w:lineRule="auto"/>
              <w:ind w:firstLine="706"/>
              <w:jc w:val="both"/>
              <w:rPr>
                <w:rFonts w:ascii="Times New Roman" w:hAnsi="Times New Roman" w:cs="Times New Roman"/>
                <w:b/>
                <w:color w:val="000000" w:themeColor="text1"/>
                <w:sz w:val="20"/>
                <w:szCs w:val="20"/>
              </w:rPr>
            </w:pPr>
            <w:r w:rsidRPr="001E19D6">
              <w:rPr>
                <w:rFonts w:ascii="Times New Roman" w:hAnsi="Times New Roman" w:cs="Times New Roman"/>
                <w:b/>
                <w:color w:val="000000" w:themeColor="text1"/>
                <w:sz w:val="20"/>
                <w:szCs w:val="20"/>
              </w:rPr>
              <w:t xml:space="preserve">Отраслови сектори </w:t>
            </w:r>
          </w:p>
        </w:tc>
        <w:tc>
          <w:tcPr>
            <w:tcW w:w="1272" w:type="dxa"/>
            <w:shd w:val="clear" w:color="auto" w:fill="B6DDE8" w:themeFill="accent5" w:themeFillTint="66"/>
            <w:vAlign w:val="center"/>
          </w:tcPr>
          <w:p w14:paraId="7FE9CC84" w14:textId="77777777" w:rsidR="00197B09" w:rsidRPr="001E19D6" w:rsidRDefault="00197B09" w:rsidP="00790CD8">
            <w:pPr>
              <w:spacing w:after="0" w:line="240" w:lineRule="auto"/>
              <w:ind w:hanging="43"/>
              <w:jc w:val="center"/>
              <w:rPr>
                <w:rFonts w:ascii="Times New Roman" w:hAnsi="Times New Roman" w:cs="Times New Roman"/>
                <w:b/>
                <w:color w:val="000000" w:themeColor="text1"/>
                <w:sz w:val="20"/>
                <w:szCs w:val="20"/>
              </w:rPr>
            </w:pPr>
            <w:r w:rsidRPr="001E19D6">
              <w:rPr>
                <w:rFonts w:ascii="Times New Roman" w:hAnsi="Times New Roman" w:cs="Times New Roman"/>
                <w:b/>
                <w:color w:val="000000" w:themeColor="text1"/>
                <w:sz w:val="20"/>
                <w:szCs w:val="20"/>
              </w:rPr>
              <w:t>2021</w:t>
            </w:r>
          </w:p>
        </w:tc>
        <w:tc>
          <w:tcPr>
            <w:tcW w:w="1272" w:type="dxa"/>
            <w:shd w:val="clear" w:color="auto" w:fill="B6DDE8" w:themeFill="accent5" w:themeFillTint="66"/>
            <w:vAlign w:val="center"/>
          </w:tcPr>
          <w:p w14:paraId="4757D399" w14:textId="77777777" w:rsidR="00197B09" w:rsidRPr="001E19D6" w:rsidRDefault="00197B09" w:rsidP="00790CD8">
            <w:pPr>
              <w:spacing w:after="0" w:line="240" w:lineRule="auto"/>
              <w:ind w:hanging="4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2022</w:t>
            </w:r>
          </w:p>
        </w:tc>
      </w:tr>
      <w:tr w:rsidR="00197B09" w:rsidRPr="001E19D6" w14:paraId="3D717A73" w14:textId="77777777" w:rsidTr="00790CD8">
        <w:trPr>
          <w:trHeight w:val="260"/>
          <w:jc w:val="center"/>
        </w:trPr>
        <w:tc>
          <w:tcPr>
            <w:tcW w:w="4780" w:type="dxa"/>
            <w:shd w:val="clear" w:color="auto" w:fill="EAF1DD" w:themeFill="accent3" w:themeFillTint="33"/>
            <w:noWrap/>
            <w:vAlign w:val="center"/>
          </w:tcPr>
          <w:p w14:paraId="0C5C8E30" w14:textId="77777777" w:rsidR="00197B09" w:rsidRPr="001E19D6" w:rsidRDefault="00197B09" w:rsidP="00790CD8">
            <w:pPr>
              <w:spacing w:after="0" w:line="240" w:lineRule="auto"/>
              <w:ind w:firstLine="1"/>
              <w:jc w:val="both"/>
              <w:rPr>
                <w:rFonts w:ascii="Times New Roman" w:hAnsi="Times New Roman" w:cs="Times New Roman"/>
                <w:b/>
                <w:color w:val="000000" w:themeColor="text1"/>
                <w:sz w:val="20"/>
                <w:szCs w:val="20"/>
              </w:rPr>
            </w:pPr>
            <w:r w:rsidRPr="001E19D6">
              <w:rPr>
                <w:rFonts w:ascii="Times New Roman" w:hAnsi="Times New Roman" w:cs="Times New Roman"/>
                <w:b/>
                <w:color w:val="000000" w:themeColor="text1"/>
                <w:sz w:val="20"/>
                <w:szCs w:val="20"/>
              </w:rPr>
              <w:t>Общо</w:t>
            </w:r>
          </w:p>
        </w:tc>
        <w:tc>
          <w:tcPr>
            <w:tcW w:w="1272" w:type="dxa"/>
            <w:shd w:val="clear" w:color="auto" w:fill="EAF1DD" w:themeFill="accent3" w:themeFillTint="33"/>
            <w:vAlign w:val="center"/>
          </w:tcPr>
          <w:p w14:paraId="55C7875A" w14:textId="77777777" w:rsidR="00197B09" w:rsidRPr="001E19D6" w:rsidRDefault="00197B09" w:rsidP="00790CD8">
            <w:pPr>
              <w:spacing w:after="0" w:line="240" w:lineRule="auto"/>
              <w:ind w:hanging="4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616</w:t>
            </w:r>
          </w:p>
        </w:tc>
        <w:tc>
          <w:tcPr>
            <w:tcW w:w="1272" w:type="dxa"/>
            <w:shd w:val="clear" w:color="auto" w:fill="EAF1DD" w:themeFill="accent3" w:themeFillTint="33"/>
            <w:vAlign w:val="center"/>
          </w:tcPr>
          <w:p w14:paraId="62A05F36" w14:textId="77777777" w:rsidR="00197B09" w:rsidRPr="001E19D6" w:rsidRDefault="00197B09" w:rsidP="00790CD8">
            <w:pPr>
              <w:spacing w:after="0" w:line="240" w:lineRule="auto"/>
              <w:ind w:hanging="43"/>
              <w:jc w:val="center"/>
              <w:rPr>
                <w:rFonts w:ascii="Times New Roman" w:hAnsi="Times New Roman" w:cs="Times New Roman"/>
                <w:b/>
                <w:color w:val="000000" w:themeColor="text1"/>
                <w:sz w:val="20"/>
                <w:szCs w:val="20"/>
              </w:rPr>
            </w:pPr>
            <w:r w:rsidRPr="00FD0EAE">
              <w:rPr>
                <w:rFonts w:ascii="Times New Roman" w:hAnsi="Times New Roman" w:cs="Times New Roman"/>
                <w:b/>
                <w:color w:val="000000" w:themeColor="text1"/>
                <w:sz w:val="20"/>
                <w:szCs w:val="20"/>
              </w:rPr>
              <w:t>878</w:t>
            </w:r>
          </w:p>
        </w:tc>
      </w:tr>
      <w:tr w:rsidR="00197B09" w:rsidRPr="001E19D6" w14:paraId="4332C2BD" w14:textId="77777777" w:rsidTr="00790CD8">
        <w:trPr>
          <w:trHeight w:val="112"/>
          <w:jc w:val="center"/>
        </w:trPr>
        <w:tc>
          <w:tcPr>
            <w:tcW w:w="4780" w:type="dxa"/>
            <w:shd w:val="clear" w:color="auto" w:fill="FFFFFF"/>
            <w:vAlign w:val="center"/>
          </w:tcPr>
          <w:p w14:paraId="457373D4" w14:textId="77777777" w:rsidR="00197B09" w:rsidRPr="001E19D6" w:rsidRDefault="00197B09" w:rsidP="00790CD8">
            <w:pPr>
              <w:spacing w:after="0" w:line="240" w:lineRule="auto"/>
              <w:ind w:firstLine="1"/>
              <w:jc w:val="both"/>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Селско, горско и рибно стопанство</w:t>
            </w:r>
          </w:p>
        </w:tc>
        <w:tc>
          <w:tcPr>
            <w:tcW w:w="1272" w:type="dxa"/>
            <w:vAlign w:val="center"/>
          </w:tcPr>
          <w:p w14:paraId="792F74FD"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52029D">
              <w:rPr>
                <w:rFonts w:ascii="Times New Roman" w:hAnsi="Times New Roman" w:cs="Times New Roman"/>
                <w:color w:val="000000" w:themeColor="text1"/>
                <w:sz w:val="20"/>
                <w:szCs w:val="20"/>
              </w:rPr>
              <w:t>272</w:t>
            </w:r>
          </w:p>
        </w:tc>
        <w:tc>
          <w:tcPr>
            <w:tcW w:w="1272" w:type="dxa"/>
            <w:vAlign w:val="center"/>
          </w:tcPr>
          <w:p w14:paraId="2CA7FA1C"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9E09BC">
              <w:rPr>
                <w:rFonts w:ascii="Times New Roman" w:hAnsi="Times New Roman" w:cs="Times New Roman"/>
                <w:color w:val="000000" w:themeColor="text1"/>
                <w:sz w:val="20"/>
                <w:szCs w:val="20"/>
              </w:rPr>
              <w:t>539</w:t>
            </w:r>
          </w:p>
        </w:tc>
      </w:tr>
      <w:tr w:rsidR="00197B09" w:rsidRPr="001E19D6" w14:paraId="115C89D6" w14:textId="77777777" w:rsidTr="00790CD8">
        <w:trPr>
          <w:trHeight w:val="99"/>
          <w:jc w:val="center"/>
        </w:trPr>
        <w:tc>
          <w:tcPr>
            <w:tcW w:w="4780" w:type="dxa"/>
            <w:shd w:val="clear" w:color="auto" w:fill="FFFFFF"/>
            <w:vAlign w:val="center"/>
          </w:tcPr>
          <w:p w14:paraId="0D6599D7" w14:textId="77777777" w:rsidR="00197B09" w:rsidRPr="001E19D6" w:rsidRDefault="00197B09" w:rsidP="00790CD8">
            <w:pPr>
              <w:spacing w:after="0" w:line="240" w:lineRule="auto"/>
              <w:ind w:firstLine="1"/>
              <w:jc w:val="both"/>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Преработваща промишленост</w:t>
            </w:r>
          </w:p>
        </w:tc>
        <w:tc>
          <w:tcPr>
            <w:tcW w:w="1272" w:type="dxa"/>
            <w:vAlign w:val="center"/>
          </w:tcPr>
          <w:p w14:paraId="0DCB8408"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52029D">
              <w:rPr>
                <w:rFonts w:ascii="Times New Roman" w:hAnsi="Times New Roman" w:cs="Times New Roman"/>
                <w:color w:val="000000" w:themeColor="text1"/>
                <w:sz w:val="20"/>
                <w:szCs w:val="20"/>
              </w:rPr>
              <w:t>36</w:t>
            </w:r>
          </w:p>
        </w:tc>
        <w:tc>
          <w:tcPr>
            <w:tcW w:w="1272" w:type="dxa"/>
            <w:vAlign w:val="center"/>
          </w:tcPr>
          <w:p w14:paraId="5394DFDA"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9E09BC">
              <w:rPr>
                <w:rFonts w:ascii="Times New Roman" w:hAnsi="Times New Roman" w:cs="Times New Roman"/>
                <w:color w:val="000000" w:themeColor="text1"/>
                <w:sz w:val="20"/>
                <w:szCs w:val="20"/>
              </w:rPr>
              <w:t>35</w:t>
            </w:r>
          </w:p>
        </w:tc>
      </w:tr>
      <w:tr w:rsidR="00197B09" w:rsidRPr="001E19D6" w14:paraId="044F2DE8" w14:textId="77777777" w:rsidTr="00790CD8">
        <w:trPr>
          <w:trHeight w:val="20"/>
          <w:jc w:val="center"/>
        </w:trPr>
        <w:tc>
          <w:tcPr>
            <w:tcW w:w="4780" w:type="dxa"/>
            <w:shd w:val="clear" w:color="auto" w:fill="FFFFFF"/>
            <w:vAlign w:val="center"/>
          </w:tcPr>
          <w:p w14:paraId="26208FD7" w14:textId="77777777" w:rsidR="00197B09" w:rsidRPr="001E19D6" w:rsidRDefault="00197B09" w:rsidP="00790CD8">
            <w:pPr>
              <w:spacing w:after="0" w:line="240" w:lineRule="auto"/>
              <w:ind w:firstLine="1"/>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Производство и разпределение на електрическа и топлинна енергия и на газообразни горива</w:t>
            </w:r>
          </w:p>
        </w:tc>
        <w:tc>
          <w:tcPr>
            <w:tcW w:w="1272" w:type="dxa"/>
            <w:vAlign w:val="center"/>
          </w:tcPr>
          <w:p w14:paraId="4A3AEE51"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52029D">
              <w:rPr>
                <w:rFonts w:ascii="Times New Roman" w:hAnsi="Times New Roman" w:cs="Times New Roman"/>
                <w:color w:val="000000" w:themeColor="text1"/>
                <w:sz w:val="20"/>
                <w:szCs w:val="20"/>
              </w:rPr>
              <w:t>12</w:t>
            </w:r>
          </w:p>
        </w:tc>
        <w:tc>
          <w:tcPr>
            <w:tcW w:w="1272" w:type="dxa"/>
            <w:vAlign w:val="center"/>
          </w:tcPr>
          <w:p w14:paraId="51D570A4" w14:textId="77777777" w:rsidR="00197B09" w:rsidRDefault="00197B09" w:rsidP="00790CD8">
            <w:pPr>
              <w:spacing w:after="0" w:line="240" w:lineRule="auto"/>
              <w:ind w:hanging="43"/>
              <w:jc w:val="center"/>
              <w:rPr>
                <w:rFonts w:ascii="Times New Roman" w:hAnsi="Times New Roman" w:cs="Times New Roman"/>
                <w:color w:val="000000" w:themeColor="text1"/>
                <w:sz w:val="20"/>
                <w:szCs w:val="20"/>
              </w:rPr>
            </w:pPr>
            <w:r w:rsidRPr="009E09BC">
              <w:rPr>
                <w:rFonts w:ascii="Times New Roman" w:hAnsi="Times New Roman" w:cs="Times New Roman"/>
                <w:color w:val="000000" w:themeColor="text1"/>
                <w:sz w:val="20"/>
                <w:szCs w:val="20"/>
              </w:rPr>
              <w:t>14</w:t>
            </w:r>
          </w:p>
        </w:tc>
      </w:tr>
      <w:tr w:rsidR="00197B09" w:rsidRPr="001E19D6" w14:paraId="16DD552E" w14:textId="77777777" w:rsidTr="00790CD8">
        <w:trPr>
          <w:trHeight w:val="197"/>
          <w:jc w:val="center"/>
        </w:trPr>
        <w:tc>
          <w:tcPr>
            <w:tcW w:w="4780" w:type="dxa"/>
            <w:shd w:val="clear" w:color="auto" w:fill="FFFFFF"/>
            <w:vAlign w:val="center"/>
          </w:tcPr>
          <w:p w14:paraId="6CA0C717" w14:textId="77777777" w:rsidR="00197B09" w:rsidRPr="001E19D6" w:rsidRDefault="00197B09" w:rsidP="00790CD8">
            <w:pPr>
              <w:spacing w:after="0" w:line="240" w:lineRule="auto"/>
              <w:ind w:firstLine="1"/>
              <w:jc w:val="both"/>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Строителство</w:t>
            </w:r>
          </w:p>
        </w:tc>
        <w:tc>
          <w:tcPr>
            <w:tcW w:w="1272" w:type="dxa"/>
            <w:vAlign w:val="center"/>
          </w:tcPr>
          <w:p w14:paraId="6F02A4D4"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52029D">
              <w:rPr>
                <w:rFonts w:ascii="Times New Roman" w:hAnsi="Times New Roman" w:cs="Times New Roman"/>
                <w:color w:val="000000" w:themeColor="text1"/>
                <w:sz w:val="20"/>
                <w:szCs w:val="20"/>
              </w:rPr>
              <w:t>18</w:t>
            </w:r>
          </w:p>
        </w:tc>
        <w:tc>
          <w:tcPr>
            <w:tcW w:w="1272" w:type="dxa"/>
            <w:vAlign w:val="center"/>
          </w:tcPr>
          <w:p w14:paraId="537A535F"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9E09BC">
              <w:rPr>
                <w:rFonts w:ascii="Times New Roman" w:hAnsi="Times New Roman" w:cs="Times New Roman"/>
                <w:color w:val="000000" w:themeColor="text1"/>
                <w:sz w:val="20"/>
                <w:szCs w:val="20"/>
              </w:rPr>
              <w:t>16</w:t>
            </w:r>
          </w:p>
        </w:tc>
      </w:tr>
      <w:tr w:rsidR="00197B09" w:rsidRPr="001E19D6" w14:paraId="52AE2284" w14:textId="77777777" w:rsidTr="00790CD8">
        <w:trPr>
          <w:trHeight w:val="108"/>
          <w:jc w:val="center"/>
        </w:trPr>
        <w:tc>
          <w:tcPr>
            <w:tcW w:w="4780" w:type="dxa"/>
            <w:shd w:val="clear" w:color="auto" w:fill="FFFFFF"/>
            <w:vAlign w:val="center"/>
          </w:tcPr>
          <w:p w14:paraId="44198E3E" w14:textId="77777777" w:rsidR="00197B09" w:rsidRPr="001E19D6" w:rsidRDefault="00197B09" w:rsidP="00790CD8">
            <w:pPr>
              <w:spacing w:after="0" w:line="240" w:lineRule="auto"/>
              <w:ind w:firstLine="1"/>
              <w:jc w:val="both"/>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Търговия, ремонт на автомобили и мотоциклети</w:t>
            </w:r>
          </w:p>
        </w:tc>
        <w:tc>
          <w:tcPr>
            <w:tcW w:w="1272" w:type="dxa"/>
            <w:vAlign w:val="center"/>
          </w:tcPr>
          <w:p w14:paraId="2372B3C5"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52029D">
              <w:rPr>
                <w:rFonts w:ascii="Times New Roman" w:hAnsi="Times New Roman" w:cs="Times New Roman"/>
                <w:color w:val="000000" w:themeColor="text1"/>
                <w:sz w:val="20"/>
                <w:szCs w:val="20"/>
              </w:rPr>
              <w:t>142</w:t>
            </w:r>
          </w:p>
        </w:tc>
        <w:tc>
          <w:tcPr>
            <w:tcW w:w="1272" w:type="dxa"/>
            <w:vAlign w:val="center"/>
          </w:tcPr>
          <w:p w14:paraId="02675ED7"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9E09BC">
              <w:rPr>
                <w:rFonts w:ascii="Times New Roman" w:hAnsi="Times New Roman" w:cs="Times New Roman"/>
                <w:color w:val="000000" w:themeColor="text1"/>
                <w:sz w:val="20"/>
                <w:szCs w:val="20"/>
              </w:rPr>
              <w:t>133</w:t>
            </w:r>
          </w:p>
        </w:tc>
      </w:tr>
      <w:tr w:rsidR="00197B09" w:rsidRPr="001E19D6" w14:paraId="371879E9" w14:textId="77777777" w:rsidTr="00790CD8">
        <w:trPr>
          <w:trHeight w:val="136"/>
          <w:jc w:val="center"/>
        </w:trPr>
        <w:tc>
          <w:tcPr>
            <w:tcW w:w="4780" w:type="dxa"/>
            <w:shd w:val="clear" w:color="auto" w:fill="FFFFFF"/>
            <w:vAlign w:val="center"/>
          </w:tcPr>
          <w:p w14:paraId="7D6EF592" w14:textId="77777777" w:rsidR="00197B09" w:rsidRPr="001E19D6" w:rsidRDefault="00197B09" w:rsidP="00790CD8">
            <w:pPr>
              <w:spacing w:after="0" w:line="240" w:lineRule="auto"/>
              <w:ind w:firstLine="1"/>
              <w:jc w:val="both"/>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Транспорт, складиране и пощи</w:t>
            </w:r>
          </w:p>
        </w:tc>
        <w:tc>
          <w:tcPr>
            <w:tcW w:w="1272" w:type="dxa"/>
            <w:vAlign w:val="center"/>
          </w:tcPr>
          <w:p w14:paraId="24CFEE28"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52029D">
              <w:rPr>
                <w:rFonts w:ascii="Times New Roman" w:hAnsi="Times New Roman" w:cs="Times New Roman"/>
                <w:color w:val="000000" w:themeColor="text1"/>
                <w:sz w:val="20"/>
                <w:szCs w:val="20"/>
              </w:rPr>
              <w:t>31</w:t>
            </w:r>
          </w:p>
        </w:tc>
        <w:tc>
          <w:tcPr>
            <w:tcW w:w="1272" w:type="dxa"/>
            <w:vAlign w:val="center"/>
          </w:tcPr>
          <w:p w14:paraId="57F041C8"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9E09BC">
              <w:rPr>
                <w:rFonts w:ascii="Times New Roman" w:hAnsi="Times New Roman" w:cs="Times New Roman"/>
                <w:color w:val="000000" w:themeColor="text1"/>
                <w:sz w:val="20"/>
                <w:szCs w:val="20"/>
              </w:rPr>
              <w:t>32</w:t>
            </w:r>
          </w:p>
        </w:tc>
      </w:tr>
      <w:tr w:rsidR="00197B09" w:rsidRPr="001E19D6" w14:paraId="20D85EAD" w14:textId="77777777" w:rsidTr="00790CD8">
        <w:trPr>
          <w:trHeight w:val="113"/>
          <w:jc w:val="center"/>
        </w:trPr>
        <w:tc>
          <w:tcPr>
            <w:tcW w:w="4780" w:type="dxa"/>
            <w:shd w:val="clear" w:color="auto" w:fill="FFFFFF"/>
            <w:vAlign w:val="center"/>
          </w:tcPr>
          <w:p w14:paraId="4109BAD5" w14:textId="77777777" w:rsidR="00197B09" w:rsidRPr="001E19D6" w:rsidRDefault="00197B09" w:rsidP="00790CD8">
            <w:pPr>
              <w:spacing w:after="0" w:line="240" w:lineRule="auto"/>
              <w:ind w:firstLine="1"/>
              <w:jc w:val="both"/>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Хотелиерство и ресторантьорство</w:t>
            </w:r>
          </w:p>
        </w:tc>
        <w:tc>
          <w:tcPr>
            <w:tcW w:w="1272" w:type="dxa"/>
            <w:vAlign w:val="center"/>
          </w:tcPr>
          <w:p w14:paraId="2D515964"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52029D">
              <w:rPr>
                <w:rFonts w:ascii="Times New Roman" w:hAnsi="Times New Roman" w:cs="Times New Roman"/>
                <w:color w:val="000000" w:themeColor="text1"/>
                <w:sz w:val="20"/>
                <w:szCs w:val="20"/>
              </w:rPr>
              <w:t>25</w:t>
            </w:r>
          </w:p>
        </w:tc>
        <w:tc>
          <w:tcPr>
            <w:tcW w:w="1272" w:type="dxa"/>
            <w:vAlign w:val="center"/>
          </w:tcPr>
          <w:p w14:paraId="24DF2D44"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9E09BC">
              <w:rPr>
                <w:rFonts w:ascii="Times New Roman" w:hAnsi="Times New Roman" w:cs="Times New Roman"/>
                <w:color w:val="000000" w:themeColor="text1"/>
                <w:sz w:val="20"/>
                <w:szCs w:val="20"/>
              </w:rPr>
              <w:t>22</w:t>
            </w:r>
          </w:p>
        </w:tc>
      </w:tr>
      <w:tr w:rsidR="00197B09" w:rsidRPr="001E19D6" w14:paraId="1113D132" w14:textId="77777777" w:rsidTr="00790CD8">
        <w:trPr>
          <w:trHeight w:val="445"/>
          <w:jc w:val="center"/>
        </w:trPr>
        <w:tc>
          <w:tcPr>
            <w:tcW w:w="4780" w:type="dxa"/>
            <w:shd w:val="clear" w:color="auto" w:fill="FFFFFF"/>
            <w:vAlign w:val="center"/>
          </w:tcPr>
          <w:p w14:paraId="27B4C593" w14:textId="77777777" w:rsidR="00197B09" w:rsidRPr="001E19D6" w:rsidRDefault="00197B09" w:rsidP="00790CD8">
            <w:pPr>
              <w:spacing w:after="0" w:line="240" w:lineRule="auto"/>
              <w:ind w:firstLine="1"/>
              <w:jc w:val="both"/>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Създаване и разпространение на информация и творчески продукти; далекосъобщения</w:t>
            </w:r>
          </w:p>
        </w:tc>
        <w:tc>
          <w:tcPr>
            <w:tcW w:w="1272" w:type="dxa"/>
            <w:vAlign w:val="center"/>
          </w:tcPr>
          <w:p w14:paraId="5D0C711E"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52029D">
              <w:rPr>
                <w:rFonts w:ascii="Times New Roman" w:hAnsi="Times New Roman" w:cs="Times New Roman"/>
                <w:color w:val="000000" w:themeColor="text1"/>
                <w:sz w:val="20"/>
                <w:szCs w:val="20"/>
              </w:rPr>
              <w:t>3</w:t>
            </w:r>
          </w:p>
        </w:tc>
        <w:tc>
          <w:tcPr>
            <w:tcW w:w="1272" w:type="dxa"/>
            <w:vAlign w:val="center"/>
          </w:tcPr>
          <w:p w14:paraId="415C6823"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9E09BC">
              <w:rPr>
                <w:rFonts w:ascii="Times New Roman" w:hAnsi="Times New Roman" w:cs="Times New Roman"/>
                <w:color w:val="000000" w:themeColor="text1"/>
                <w:sz w:val="20"/>
                <w:szCs w:val="20"/>
              </w:rPr>
              <w:t>5</w:t>
            </w:r>
          </w:p>
        </w:tc>
      </w:tr>
      <w:tr w:rsidR="00197B09" w:rsidRPr="001E19D6" w14:paraId="6ADB4E0E" w14:textId="77777777" w:rsidTr="00790CD8">
        <w:trPr>
          <w:trHeight w:val="93"/>
          <w:jc w:val="center"/>
        </w:trPr>
        <w:tc>
          <w:tcPr>
            <w:tcW w:w="4780" w:type="dxa"/>
            <w:shd w:val="clear" w:color="auto" w:fill="FFFFFF"/>
            <w:vAlign w:val="center"/>
          </w:tcPr>
          <w:p w14:paraId="404D33C5" w14:textId="77777777" w:rsidR="00197B09" w:rsidRPr="001E19D6" w:rsidRDefault="00197B09" w:rsidP="00790CD8">
            <w:pPr>
              <w:spacing w:after="0" w:line="240" w:lineRule="auto"/>
              <w:ind w:firstLine="1"/>
              <w:jc w:val="both"/>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Операции с недвижими имоти</w:t>
            </w:r>
          </w:p>
        </w:tc>
        <w:tc>
          <w:tcPr>
            <w:tcW w:w="1272" w:type="dxa"/>
            <w:vAlign w:val="center"/>
          </w:tcPr>
          <w:p w14:paraId="6CC7E6C7"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52029D">
              <w:rPr>
                <w:rFonts w:ascii="Times New Roman" w:hAnsi="Times New Roman" w:cs="Times New Roman"/>
                <w:color w:val="000000" w:themeColor="text1"/>
                <w:sz w:val="20"/>
                <w:szCs w:val="20"/>
              </w:rPr>
              <w:t>13</w:t>
            </w:r>
          </w:p>
        </w:tc>
        <w:tc>
          <w:tcPr>
            <w:tcW w:w="1272" w:type="dxa"/>
            <w:vAlign w:val="center"/>
          </w:tcPr>
          <w:p w14:paraId="4BED54CE"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9E09BC">
              <w:rPr>
                <w:rFonts w:ascii="Times New Roman" w:hAnsi="Times New Roman" w:cs="Times New Roman"/>
                <w:color w:val="000000" w:themeColor="text1"/>
                <w:sz w:val="20"/>
                <w:szCs w:val="20"/>
              </w:rPr>
              <w:t>19</w:t>
            </w:r>
          </w:p>
        </w:tc>
      </w:tr>
      <w:tr w:rsidR="00197B09" w:rsidRPr="001E19D6" w14:paraId="152D5433" w14:textId="77777777" w:rsidTr="00790CD8">
        <w:trPr>
          <w:trHeight w:val="93"/>
          <w:jc w:val="center"/>
        </w:trPr>
        <w:tc>
          <w:tcPr>
            <w:tcW w:w="4780" w:type="dxa"/>
            <w:shd w:val="clear" w:color="auto" w:fill="FFFFFF"/>
            <w:vAlign w:val="center"/>
          </w:tcPr>
          <w:p w14:paraId="7A4E6C83" w14:textId="77777777" w:rsidR="00197B09" w:rsidRPr="001E19D6" w:rsidRDefault="00197B09" w:rsidP="00790CD8">
            <w:pPr>
              <w:spacing w:after="0" w:line="240" w:lineRule="auto"/>
              <w:ind w:firstLine="1"/>
              <w:jc w:val="both"/>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Професионални дейности и научни изследвания</w:t>
            </w:r>
          </w:p>
        </w:tc>
        <w:tc>
          <w:tcPr>
            <w:tcW w:w="1272" w:type="dxa"/>
            <w:vAlign w:val="center"/>
          </w:tcPr>
          <w:p w14:paraId="2DA5E07E"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52029D">
              <w:rPr>
                <w:rFonts w:ascii="Times New Roman" w:hAnsi="Times New Roman" w:cs="Times New Roman"/>
                <w:color w:val="000000" w:themeColor="text1"/>
                <w:sz w:val="20"/>
                <w:szCs w:val="20"/>
              </w:rPr>
              <w:t>22</w:t>
            </w:r>
          </w:p>
        </w:tc>
        <w:tc>
          <w:tcPr>
            <w:tcW w:w="1272" w:type="dxa"/>
            <w:vAlign w:val="center"/>
          </w:tcPr>
          <w:p w14:paraId="4FA201D6"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9E09BC">
              <w:rPr>
                <w:rFonts w:ascii="Times New Roman" w:hAnsi="Times New Roman" w:cs="Times New Roman"/>
                <w:color w:val="000000" w:themeColor="text1"/>
                <w:sz w:val="20"/>
                <w:szCs w:val="20"/>
              </w:rPr>
              <w:t>22</w:t>
            </w:r>
          </w:p>
        </w:tc>
      </w:tr>
      <w:tr w:rsidR="00197B09" w:rsidRPr="001E19D6" w14:paraId="7B02E989" w14:textId="77777777" w:rsidTr="00790CD8">
        <w:trPr>
          <w:trHeight w:val="93"/>
          <w:jc w:val="center"/>
        </w:trPr>
        <w:tc>
          <w:tcPr>
            <w:tcW w:w="4780" w:type="dxa"/>
            <w:shd w:val="clear" w:color="auto" w:fill="FFFFFF"/>
            <w:vAlign w:val="center"/>
          </w:tcPr>
          <w:p w14:paraId="0703D9C2" w14:textId="77777777" w:rsidR="00197B09" w:rsidRPr="001E19D6" w:rsidRDefault="00197B09" w:rsidP="00790CD8">
            <w:pPr>
              <w:spacing w:after="0" w:line="240" w:lineRule="auto"/>
              <w:ind w:firstLine="1"/>
              <w:jc w:val="both"/>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Административни и спомагателни дейности</w:t>
            </w:r>
          </w:p>
        </w:tc>
        <w:tc>
          <w:tcPr>
            <w:tcW w:w="1272" w:type="dxa"/>
            <w:vAlign w:val="center"/>
          </w:tcPr>
          <w:p w14:paraId="39C5A7EA"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52029D">
              <w:rPr>
                <w:rFonts w:ascii="Times New Roman" w:hAnsi="Times New Roman" w:cs="Times New Roman"/>
                <w:color w:val="000000" w:themeColor="text1"/>
                <w:sz w:val="20"/>
                <w:szCs w:val="20"/>
              </w:rPr>
              <w:t>8</w:t>
            </w:r>
          </w:p>
        </w:tc>
        <w:tc>
          <w:tcPr>
            <w:tcW w:w="1272" w:type="dxa"/>
            <w:vAlign w:val="center"/>
          </w:tcPr>
          <w:p w14:paraId="6EC79DF0"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r>
      <w:tr w:rsidR="00197B09" w:rsidRPr="001E19D6" w14:paraId="70AE4F3D" w14:textId="77777777" w:rsidTr="00790CD8">
        <w:trPr>
          <w:trHeight w:val="54"/>
          <w:jc w:val="center"/>
        </w:trPr>
        <w:tc>
          <w:tcPr>
            <w:tcW w:w="4780" w:type="dxa"/>
            <w:shd w:val="clear" w:color="auto" w:fill="FFFFFF"/>
            <w:vAlign w:val="center"/>
          </w:tcPr>
          <w:p w14:paraId="39C61598" w14:textId="77777777" w:rsidR="00197B09" w:rsidRPr="001E19D6" w:rsidRDefault="00197B09" w:rsidP="00790CD8">
            <w:pPr>
              <w:spacing w:after="0" w:line="240" w:lineRule="auto"/>
              <w:ind w:firstLine="1"/>
              <w:jc w:val="both"/>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Хуманно здравеопазване и социална работа</w:t>
            </w:r>
          </w:p>
        </w:tc>
        <w:tc>
          <w:tcPr>
            <w:tcW w:w="1272" w:type="dxa"/>
            <w:vAlign w:val="center"/>
          </w:tcPr>
          <w:p w14:paraId="7F37468D"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52029D">
              <w:rPr>
                <w:rFonts w:ascii="Times New Roman" w:hAnsi="Times New Roman" w:cs="Times New Roman"/>
                <w:color w:val="000000" w:themeColor="text1"/>
                <w:sz w:val="20"/>
                <w:szCs w:val="20"/>
              </w:rPr>
              <w:t>16</w:t>
            </w:r>
          </w:p>
        </w:tc>
        <w:tc>
          <w:tcPr>
            <w:tcW w:w="1272" w:type="dxa"/>
            <w:vAlign w:val="center"/>
          </w:tcPr>
          <w:p w14:paraId="069A835E"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9E09BC">
              <w:rPr>
                <w:rFonts w:ascii="Times New Roman" w:hAnsi="Times New Roman" w:cs="Times New Roman"/>
                <w:color w:val="000000" w:themeColor="text1"/>
                <w:sz w:val="20"/>
                <w:szCs w:val="20"/>
              </w:rPr>
              <w:t>15</w:t>
            </w:r>
          </w:p>
        </w:tc>
      </w:tr>
      <w:tr w:rsidR="00197B09" w:rsidRPr="001E19D6" w14:paraId="065B3780" w14:textId="77777777" w:rsidTr="00790CD8">
        <w:trPr>
          <w:trHeight w:val="54"/>
          <w:jc w:val="center"/>
        </w:trPr>
        <w:tc>
          <w:tcPr>
            <w:tcW w:w="4780" w:type="dxa"/>
            <w:shd w:val="clear" w:color="auto" w:fill="FFFFFF"/>
            <w:vAlign w:val="center"/>
          </w:tcPr>
          <w:p w14:paraId="6A22C9CC" w14:textId="77777777" w:rsidR="00197B09" w:rsidRPr="001E19D6" w:rsidRDefault="00197B09" w:rsidP="00790CD8">
            <w:pPr>
              <w:spacing w:after="0" w:line="240" w:lineRule="auto"/>
              <w:ind w:firstLine="1"/>
              <w:jc w:val="both"/>
              <w:rPr>
                <w:rFonts w:ascii="Times New Roman" w:hAnsi="Times New Roman" w:cs="Times New Roman"/>
                <w:color w:val="000000" w:themeColor="text1"/>
                <w:sz w:val="20"/>
                <w:szCs w:val="20"/>
              </w:rPr>
            </w:pPr>
            <w:r w:rsidRPr="001E19D6">
              <w:rPr>
                <w:rFonts w:ascii="Times New Roman" w:hAnsi="Times New Roman" w:cs="Times New Roman"/>
                <w:color w:val="000000" w:themeColor="text1"/>
                <w:sz w:val="20"/>
                <w:szCs w:val="20"/>
              </w:rPr>
              <w:t>Други дейности</w:t>
            </w:r>
          </w:p>
        </w:tc>
        <w:tc>
          <w:tcPr>
            <w:tcW w:w="1272" w:type="dxa"/>
            <w:vAlign w:val="center"/>
          </w:tcPr>
          <w:p w14:paraId="53A49404"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52029D">
              <w:rPr>
                <w:rFonts w:ascii="Times New Roman" w:hAnsi="Times New Roman" w:cs="Times New Roman"/>
                <w:color w:val="000000" w:themeColor="text1"/>
                <w:sz w:val="20"/>
                <w:szCs w:val="20"/>
              </w:rPr>
              <w:t>14</w:t>
            </w:r>
          </w:p>
        </w:tc>
        <w:tc>
          <w:tcPr>
            <w:tcW w:w="1272" w:type="dxa"/>
            <w:vAlign w:val="center"/>
          </w:tcPr>
          <w:p w14:paraId="6BCF2F6C" w14:textId="77777777" w:rsidR="00197B09" w:rsidRPr="001E19D6" w:rsidRDefault="00197B09" w:rsidP="00790CD8">
            <w:pPr>
              <w:spacing w:after="0" w:line="240" w:lineRule="auto"/>
              <w:ind w:hanging="43"/>
              <w:jc w:val="center"/>
              <w:rPr>
                <w:rFonts w:ascii="Times New Roman" w:hAnsi="Times New Roman" w:cs="Times New Roman"/>
                <w:color w:val="000000" w:themeColor="text1"/>
                <w:sz w:val="20"/>
                <w:szCs w:val="20"/>
              </w:rPr>
            </w:pPr>
            <w:r w:rsidRPr="009E09BC">
              <w:rPr>
                <w:rFonts w:ascii="Times New Roman" w:hAnsi="Times New Roman" w:cs="Times New Roman"/>
                <w:color w:val="000000" w:themeColor="text1"/>
                <w:sz w:val="20"/>
                <w:szCs w:val="20"/>
              </w:rPr>
              <w:t>17</w:t>
            </w:r>
          </w:p>
        </w:tc>
      </w:tr>
    </w:tbl>
    <w:p w14:paraId="746CE750" w14:textId="77777777" w:rsidR="00197B09" w:rsidRPr="001E19D6" w:rsidRDefault="00197B09" w:rsidP="00197B09">
      <w:pPr>
        <w:spacing w:after="0" w:line="240" w:lineRule="auto"/>
        <w:jc w:val="center"/>
        <w:rPr>
          <w:rFonts w:ascii="Times New Roman" w:hAnsi="Times New Roman" w:cs="Times New Roman"/>
          <w:i/>
          <w:color w:val="000000" w:themeColor="text1"/>
          <w:sz w:val="20"/>
          <w:szCs w:val="20"/>
        </w:rPr>
      </w:pPr>
      <w:r w:rsidRPr="001E19D6">
        <w:rPr>
          <w:rFonts w:ascii="Times New Roman" w:hAnsi="Times New Roman" w:cs="Times New Roman"/>
          <w:i/>
          <w:color w:val="000000" w:themeColor="text1"/>
          <w:sz w:val="20"/>
          <w:szCs w:val="20"/>
        </w:rPr>
        <w:t>Източник: Национален статистически институт</w:t>
      </w:r>
    </w:p>
    <w:p w14:paraId="10F2E2A6" w14:textId="77777777" w:rsidR="00197B09" w:rsidRPr="008C6B7C" w:rsidRDefault="00197B09" w:rsidP="00197B0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w:t>
      </w:r>
      <w:r w:rsidRPr="008C6B7C">
        <w:rPr>
          <w:rFonts w:ascii="Times New Roman" w:hAnsi="Times New Roman" w:cs="Times New Roman"/>
          <w:sz w:val="24"/>
          <w:szCs w:val="24"/>
        </w:rPr>
        <w:t xml:space="preserve">ефинансовите предприятия в община </w:t>
      </w:r>
      <w:r>
        <w:rPr>
          <w:rFonts w:ascii="Times New Roman" w:hAnsi="Times New Roman" w:cs="Times New Roman"/>
          <w:sz w:val="24"/>
          <w:szCs w:val="24"/>
        </w:rPr>
        <w:t>Генерал Тошево</w:t>
      </w:r>
      <w:r w:rsidRPr="008C6B7C">
        <w:rPr>
          <w:rFonts w:ascii="Times New Roman" w:hAnsi="Times New Roman" w:cs="Times New Roman"/>
          <w:sz w:val="24"/>
          <w:szCs w:val="24"/>
        </w:rPr>
        <w:t xml:space="preserve"> се увеличава</w:t>
      </w:r>
      <w:r>
        <w:rPr>
          <w:rFonts w:ascii="Times New Roman" w:hAnsi="Times New Roman" w:cs="Times New Roman"/>
          <w:sz w:val="24"/>
          <w:szCs w:val="24"/>
        </w:rPr>
        <w:t>т</w:t>
      </w:r>
      <w:r w:rsidRPr="008C6B7C">
        <w:rPr>
          <w:rFonts w:ascii="Times New Roman" w:hAnsi="Times New Roman" w:cs="Times New Roman"/>
          <w:sz w:val="24"/>
          <w:szCs w:val="24"/>
        </w:rPr>
        <w:t xml:space="preserve"> с </w:t>
      </w:r>
      <w:r>
        <w:rPr>
          <w:rFonts w:ascii="Times New Roman" w:hAnsi="Times New Roman" w:cs="Times New Roman"/>
          <w:sz w:val="24"/>
          <w:szCs w:val="24"/>
        </w:rPr>
        <w:t>262</w:t>
      </w:r>
      <w:r w:rsidRPr="008C6B7C">
        <w:rPr>
          <w:rFonts w:ascii="Times New Roman" w:hAnsi="Times New Roman" w:cs="Times New Roman"/>
          <w:sz w:val="24"/>
          <w:szCs w:val="24"/>
        </w:rPr>
        <w:t xml:space="preserve"> </w:t>
      </w:r>
      <w:r>
        <w:rPr>
          <w:rFonts w:ascii="Times New Roman" w:hAnsi="Times New Roman" w:cs="Times New Roman"/>
          <w:sz w:val="24"/>
          <w:szCs w:val="24"/>
        </w:rPr>
        <w:t xml:space="preserve">или с 30% </w:t>
      </w:r>
      <w:r w:rsidRPr="008C6B7C">
        <w:rPr>
          <w:rFonts w:ascii="Times New Roman" w:hAnsi="Times New Roman" w:cs="Times New Roman"/>
          <w:sz w:val="24"/>
          <w:szCs w:val="24"/>
        </w:rPr>
        <w:t>през 2022 г. спрямо 202</w:t>
      </w:r>
      <w:r>
        <w:rPr>
          <w:rFonts w:ascii="Times New Roman" w:hAnsi="Times New Roman" w:cs="Times New Roman"/>
          <w:sz w:val="24"/>
          <w:szCs w:val="24"/>
        </w:rPr>
        <w:t xml:space="preserve">1 г. В сектор „Селско, горско и рибно стопанство“ броят на фирмите е нарастнал значително – с 267 броя през 2022 г. Ръстът им не се дължи на нови предприятия и инвеститори стартирали бизнес в сектора, а по-скоро на нормативното задължение от 2022 г. земеделските стопани да подават годишни статистически отчети. В предходните периоди в сектора се отчитат само земеделските предприятия, регистрирани по Търговския закон, а от 2022 г. отчети в НСИ подават всички земеделските производители, които </w:t>
      </w:r>
      <w:r w:rsidRPr="008C6B7C">
        <w:rPr>
          <w:rFonts w:ascii="Times New Roman" w:hAnsi="Times New Roman" w:cs="Times New Roman"/>
          <w:sz w:val="24"/>
          <w:szCs w:val="24"/>
        </w:rPr>
        <w:t>извършват стопанска дейност, т.е</w:t>
      </w:r>
      <w:r>
        <w:rPr>
          <w:rFonts w:ascii="Times New Roman" w:hAnsi="Times New Roman" w:cs="Times New Roman"/>
          <w:sz w:val="24"/>
          <w:szCs w:val="24"/>
        </w:rPr>
        <w:t xml:space="preserve">. </w:t>
      </w:r>
      <w:r w:rsidRPr="008C6B7C">
        <w:rPr>
          <w:rFonts w:ascii="Times New Roman" w:hAnsi="Times New Roman" w:cs="Times New Roman"/>
          <w:sz w:val="24"/>
          <w:szCs w:val="24"/>
        </w:rPr>
        <w:t>реализират продукти</w:t>
      </w:r>
      <w:r>
        <w:rPr>
          <w:rFonts w:ascii="Times New Roman" w:hAnsi="Times New Roman" w:cs="Times New Roman"/>
          <w:sz w:val="24"/>
          <w:szCs w:val="24"/>
        </w:rPr>
        <w:t>, стоки</w:t>
      </w:r>
      <w:r w:rsidRPr="008C6B7C">
        <w:rPr>
          <w:rFonts w:ascii="Times New Roman" w:hAnsi="Times New Roman" w:cs="Times New Roman"/>
          <w:sz w:val="24"/>
          <w:szCs w:val="24"/>
        </w:rPr>
        <w:t xml:space="preserve"> или услуги на пазара.</w:t>
      </w:r>
      <w:r>
        <w:rPr>
          <w:rFonts w:ascii="Times New Roman" w:hAnsi="Times New Roman" w:cs="Times New Roman"/>
          <w:sz w:val="24"/>
          <w:szCs w:val="24"/>
        </w:rPr>
        <w:t xml:space="preserve"> По този начин, регистрираните </w:t>
      </w:r>
      <w:r w:rsidRPr="008C6B7C">
        <w:rPr>
          <w:rFonts w:ascii="Times New Roman" w:hAnsi="Times New Roman" w:cs="Times New Roman"/>
          <w:sz w:val="24"/>
          <w:szCs w:val="24"/>
        </w:rPr>
        <w:t>стопани</w:t>
      </w:r>
      <w:r>
        <w:rPr>
          <w:rFonts w:ascii="Times New Roman" w:hAnsi="Times New Roman" w:cs="Times New Roman"/>
          <w:sz w:val="24"/>
          <w:szCs w:val="24"/>
        </w:rPr>
        <w:t xml:space="preserve"> по </w:t>
      </w:r>
      <w:r w:rsidRPr="008C6B7C">
        <w:rPr>
          <w:rFonts w:ascii="Times New Roman" w:hAnsi="Times New Roman" w:cs="Times New Roman"/>
          <w:sz w:val="24"/>
          <w:szCs w:val="24"/>
        </w:rPr>
        <w:t>Наредба № 3 за създаване и поддържане на регистър на земеделските производители</w:t>
      </w:r>
      <w:r>
        <w:rPr>
          <w:rFonts w:ascii="Times New Roman" w:hAnsi="Times New Roman" w:cs="Times New Roman"/>
          <w:sz w:val="24"/>
          <w:szCs w:val="24"/>
        </w:rPr>
        <w:t>,</w:t>
      </w:r>
      <w:r w:rsidRPr="008C6B7C">
        <w:rPr>
          <w:rFonts w:ascii="Times New Roman" w:hAnsi="Times New Roman" w:cs="Times New Roman"/>
          <w:sz w:val="24"/>
          <w:szCs w:val="24"/>
        </w:rPr>
        <w:t xml:space="preserve"> вече се отчитат от статистиката и това води до ръст на предприятията в сектора.</w:t>
      </w:r>
      <w:r>
        <w:rPr>
          <w:rFonts w:ascii="Times New Roman" w:hAnsi="Times New Roman" w:cs="Times New Roman"/>
          <w:sz w:val="24"/>
          <w:szCs w:val="24"/>
        </w:rPr>
        <w:t xml:space="preserve"> </w:t>
      </w:r>
    </w:p>
    <w:p w14:paraId="50EDB413" w14:textId="77777777" w:rsidR="00197B09" w:rsidRDefault="00197B09" w:rsidP="00197B09">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Към 2022 г. в община Генерал Тошево най-много фирми развиват дейност в</w:t>
      </w:r>
      <w:r w:rsidRPr="008C6B7C">
        <w:rPr>
          <w:rFonts w:ascii="Times New Roman" w:hAnsi="Times New Roman" w:cs="Times New Roman"/>
          <w:sz w:val="24"/>
          <w:szCs w:val="24"/>
        </w:rPr>
        <w:t xml:space="preserve"> сектор „</w:t>
      </w:r>
      <w:r w:rsidRPr="00BF5047">
        <w:rPr>
          <w:rFonts w:ascii="Times New Roman" w:hAnsi="Times New Roman" w:cs="Times New Roman"/>
          <w:sz w:val="24"/>
          <w:szCs w:val="24"/>
        </w:rPr>
        <w:t>Селско, горско и рибно стопанство</w:t>
      </w:r>
      <w:r w:rsidRPr="008C6B7C">
        <w:rPr>
          <w:rFonts w:ascii="Times New Roman" w:hAnsi="Times New Roman" w:cs="Times New Roman"/>
          <w:sz w:val="24"/>
          <w:szCs w:val="24"/>
        </w:rPr>
        <w:t>”</w:t>
      </w:r>
      <w:r>
        <w:rPr>
          <w:rFonts w:ascii="Times New Roman" w:hAnsi="Times New Roman" w:cs="Times New Roman"/>
          <w:sz w:val="24"/>
          <w:szCs w:val="24"/>
        </w:rPr>
        <w:t xml:space="preserve"> </w:t>
      </w:r>
      <w:r w:rsidRPr="008C6B7C">
        <w:rPr>
          <w:rFonts w:ascii="Times New Roman" w:hAnsi="Times New Roman" w:cs="Times New Roman"/>
          <w:sz w:val="24"/>
          <w:szCs w:val="24"/>
        </w:rPr>
        <w:t xml:space="preserve">– </w:t>
      </w:r>
      <w:r>
        <w:rPr>
          <w:rFonts w:ascii="Times New Roman" w:hAnsi="Times New Roman" w:cs="Times New Roman"/>
          <w:sz w:val="24"/>
          <w:szCs w:val="24"/>
        </w:rPr>
        <w:t>539</w:t>
      </w:r>
      <w:r w:rsidRPr="008C6B7C">
        <w:rPr>
          <w:rFonts w:ascii="Times New Roman" w:hAnsi="Times New Roman" w:cs="Times New Roman"/>
          <w:sz w:val="24"/>
          <w:szCs w:val="24"/>
        </w:rPr>
        <w:t xml:space="preserve">, което представлява </w:t>
      </w:r>
      <w:r>
        <w:rPr>
          <w:rFonts w:ascii="Times New Roman" w:hAnsi="Times New Roman" w:cs="Times New Roman"/>
          <w:sz w:val="24"/>
          <w:szCs w:val="24"/>
        </w:rPr>
        <w:t>61</w:t>
      </w:r>
      <w:r w:rsidRPr="008C6B7C">
        <w:rPr>
          <w:rFonts w:ascii="Times New Roman" w:hAnsi="Times New Roman" w:cs="Times New Roman"/>
          <w:sz w:val="24"/>
          <w:szCs w:val="24"/>
        </w:rPr>
        <w:t>% от общия брой предприятия в общината. Второ място заема сектор „</w:t>
      </w:r>
      <w:r w:rsidRPr="00BA363C">
        <w:rPr>
          <w:rFonts w:ascii="Times New Roman" w:hAnsi="Times New Roman" w:cs="Times New Roman"/>
          <w:sz w:val="24"/>
          <w:szCs w:val="24"/>
        </w:rPr>
        <w:t>Търговия, ремонт на автомобили и мотоциклети</w:t>
      </w:r>
      <w:r w:rsidRPr="008C6B7C">
        <w:rPr>
          <w:rFonts w:ascii="Times New Roman" w:hAnsi="Times New Roman" w:cs="Times New Roman"/>
          <w:sz w:val="24"/>
          <w:szCs w:val="24"/>
        </w:rPr>
        <w:t xml:space="preserve">” съответно </w:t>
      </w:r>
      <w:r>
        <w:rPr>
          <w:rFonts w:ascii="Times New Roman" w:hAnsi="Times New Roman" w:cs="Times New Roman"/>
          <w:sz w:val="24"/>
          <w:szCs w:val="24"/>
        </w:rPr>
        <w:t>133</w:t>
      </w:r>
      <w:r w:rsidRPr="008C6B7C">
        <w:rPr>
          <w:rFonts w:ascii="Times New Roman" w:hAnsi="Times New Roman" w:cs="Times New Roman"/>
          <w:sz w:val="24"/>
          <w:szCs w:val="24"/>
        </w:rPr>
        <w:t xml:space="preserve"> предприятия </w:t>
      </w:r>
      <w:r>
        <w:rPr>
          <w:rFonts w:ascii="Times New Roman" w:hAnsi="Times New Roman" w:cs="Times New Roman"/>
          <w:sz w:val="24"/>
          <w:szCs w:val="24"/>
        </w:rPr>
        <w:t>(15</w:t>
      </w:r>
      <w:r w:rsidRPr="008C6B7C">
        <w:rPr>
          <w:rFonts w:ascii="Times New Roman" w:hAnsi="Times New Roman" w:cs="Times New Roman"/>
          <w:sz w:val="24"/>
          <w:szCs w:val="24"/>
        </w:rPr>
        <w:t>%</w:t>
      </w:r>
      <w:r>
        <w:rPr>
          <w:rFonts w:ascii="Times New Roman" w:hAnsi="Times New Roman" w:cs="Times New Roman"/>
          <w:sz w:val="24"/>
          <w:szCs w:val="24"/>
        </w:rPr>
        <w:t>)</w:t>
      </w:r>
      <w:r w:rsidRPr="008C6B7C">
        <w:rPr>
          <w:rFonts w:ascii="Times New Roman" w:hAnsi="Times New Roman" w:cs="Times New Roman"/>
          <w:sz w:val="24"/>
          <w:szCs w:val="24"/>
        </w:rPr>
        <w:t xml:space="preserve">. </w:t>
      </w:r>
      <w:r w:rsidRPr="001E19D6">
        <w:rPr>
          <w:rFonts w:ascii="Times New Roman" w:hAnsi="Times New Roman" w:cs="Times New Roman"/>
          <w:color w:val="000000" w:themeColor="text1"/>
          <w:sz w:val="24"/>
          <w:szCs w:val="24"/>
        </w:rPr>
        <w:t xml:space="preserve">На трето място е сектор „Преработваща промишленост”, в който работят около </w:t>
      </w:r>
      <w:r>
        <w:rPr>
          <w:rFonts w:ascii="Times New Roman" w:hAnsi="Times New Roman" w:cs="Times New Roman"/>
          <w:color w:val="000000" w:themeColor="text1"/>
          <w:sz w:val="24"/>
          <w:szCs w:val="24"/>
        </w:rPr>
        <w:t>4</w:t>
      </w:r>
      <w:r w:rsidRPr="001E19D6">
        <w:rPr>
          <w:rFonts w:ascii="Times New Roman" w:hAnsi="Times New Roman" w:cs="Times New Roman"/>
          <w:color w:val="000000" w:themeColor="text1"/>
          <w:sz w:val="24"/>
          <w:szCs w:val="24"/>
        </w:rPr>
        <w:t>% от фирмите</w:t>
      </w:r>
      <w:r>
        <w:rPr>
          <w:rFonts w:ascii="Times New Roman" w:hAnsi="Times New Roman" w:cs="Times New Roman"/>
          <w:color w:val="000000" w:themeColor="text1"/>
          <w:sz w:val="24"/>
          <w:szCs w:val="24"/>
        </w:rPr>
        <w:t>, като броят им намалява с 1 в рамките на отчетния период</w:t>
      </w:r>
      <w:r w:rsidRPr="001E19D6">
        <w:rPr>
          <w:rFonts w:ascii="Times New Roman" w:hAnsi="Times New Roman" w:cs="Times New Roman"/>
          <w:color w:val="000000" w:themeColor="text1"/>
          <w:sz w:val="24"/>
          <w:szCs w:val="24"/>
        </w:rPr>
        <w:t xml:space="preserve">. Фирмите занимаващи се с хотелиерство и ресторантьорство </w:t>
      </w:r>
      <w:r>
        <w:rPr>
          <w:rFonts w:ascii="Times New Roman" w:hAnsi="Times New Roman" w:cs="Times New Roman"/>
          <w:color w:val="000000" w:themeColor="text1"/>
          <w:sz w:val="24"/>
          <w:szCs w:val="24"/>
        </w:rPr>
        <w:t>намаляват с 3 в резултат на ковид кризата</w:t>
      </w:r>
      <w:r w:rsidRPr="001E19D6">
        <w:rPr>
          <w:rFonts w:ascii="Times New Roman" w:hAnsi="Times New Roman" w:cs="Times New Roman"/>
          <w:color w:val="000000" w:themeColor="text1"/>
          <w:sz w:val="24"/>
          <w:szCs w:val="24"/>
        </w:rPr>
        <w:t xml:space="preserve"> и към 202</w:t>
      </w:r>
      <w:r>
        <w:rPr>
          <w:rFonts w:ascii="Times New Roman" w:hAnsi="Times New Roman" w:cs="Times New Roman"/>
          <w:color w:val="000000" w:themeColor="text1"/>
          <w:sz w:val="24"/>
          <w:szCs w:val="24"/>
        </w:rPr>
        <w:t>2</w:t>
      </w:r>
      <w:r w:rsidRPr="001E19D6">
        <w:rPr>
          <w:rFonts w:ascii="Times New Roman" w:hAnsi="Times New Roman" w:cs="Times New Roman"/>
          <w:color w:val="000000" w:themeColor="text1"/>
          <w:sz w:val="24"/>
          <w:szCs w:val="24"/>
        </w:rPr>
        <w:t xml:space="preserve"> г. са </w:t>
      </w:r>
      <w:r>
        <w:rPr>
          <w:rFonts w:ascii="Times New Roman" w:hAnsi="Times New Roman" w:cs="Times New Roman"/>
          <w:color w:val="000000" w:themeColor="text1"/>
          <w:sz w:val="24"/>
          <w:szCs w:val="24"/>
        </w:rPr>
        <w:t>22</w:t>
      </w:r>
      <w:r w:rsidRPr="001E19D6">
        <w:rPr>
          <w:rFonts w:ascii="Times New Roman" w:hAnsi="Times New Roman" w:cs="Times New Roman"/>
          <w:color w:val="000000" w:themeColor="text1"/>
          <w:sz w:val="24"/>
          <w:szCs w:val="24"/>
        </w:rPr>
        <w:t xml:space="preserve"> или </w:t>
      </w:r>
      <w:r>
        <w:rPr>
          <w:rFonts w:ascii="Times New Roman" w:hAnsi="Times New Roman" w:cs="Times New Roman"/>
          <w:color w:val="000000" w:themeColor="text1"/>
          <w:sz w:val="24"/>
          <w:szCs w:val="24"/>
        </w:rPr>
        <w:t>2,5</w:t>
      </w:r>
      <w:r w:rsidRPr="001E19D6">
        <w:rPr>
          <w:rFonts w:ascii="Times New Roman" w:hAnsi="Times New Roman" w:cs="Times New Roman"/>
          <w:color w:val="000000" w:themeColor="text1"/>
          <w:sz w:val="24"/>
          <w:szCs w:val="24"/>
        </w:rPr>
        <w:t xml:space="preserve">% от </w:t>
      </w:r>
      <w:r>
        <w:rPr>
          <w:rFonts w:ascii="Times New Roman" w:hAnsi="Times New Roman" w:cs="Times New Roman"/>
          <w:color w:val="000000" w:themeColor="text1"/>
          <w:sz w:val="24"/>
          <w:szCs w:val="24"/>
        </w:rPr>
        <w:t>предприятията в община Генерал Тошево</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В останалите </w:t>
      </w:r>
      <w:r>
        <w:rPr>
          <w:rFonts w:ascii="Times New Roman" w:hAnsi="Times New Roman" w:cs="Times New Roman"/>
          <w:color w:val="000000" w:themeColor="text1"/>
          <w:sz w:val="24"/>
          <w:szCs w:val="24"/>
        </w:rPr>
        <w:lastRenderedPageBreak/>
        <w:t>икономически сектори броят на фирмите се колебае в тесни граници или се запазва сравнително постоянен в рамките на анализираните две години.</w:t>
      </w:r>
    </w:p>
    <w:p w14:paraId="4A221877" w14:textId="4FD15401" w:rsidR="00197B09" w:rsidRPr="00645FBE" w:rsidRDefault="00197B09" w:rsidP="0093250F">
      <w:pPr>
        <w:spacing w:before="120" w:after="120" w:line="240" w:lineRule="auto"/>
        <w:ind w:firstLine="709"/>
        <w:jc w:val="center"/>
        <w:rPr>
          <w:rFonts w:ascii="Times New Roman" w:hAnsi="Times New Roman" w:cs="Times New Roman"/>
          <w:b/>
          <w:color w:val="000000" w:themeColor="text1"/>
          <w:sz w:val="24"/>
          <w:szCs w:val="24"/>
        </w:rPr>
      </w:pPr>
      <w:r w:rsidRPr="00645FBE">
        <w:rPr>
          <w:rFonts w:ascii="Times New Roman" w:hAnsi="Times New Roman" w:cs="Times New Roman"/>
          <w:b/>
          <w:color w:val="000000" w:themeColor="text1"/>
          <w:sz w:val="24"/>
          <w:szCs w:val="24"/>
        </w:rPr>
        <w:t xml:space="preserve">Таблица </w:t>
      </w:r>
      <w:r>
        <w:rPr>
          <w:rFonts w:ascii="Times New Roman" w:hAnsi="Times New Roman" w:cs="Times New Roman"/>
          <w:b/>
          <w:color w:val="000000" w:themeColor="text1"/>
          <w:sz w:val="24"/>
          <w:szCs w:val="24"/>
          <w:lang w:val="bg-BG"/>
        </w:rPr>
        <w:t>31</w:t>
      </w:r>
      <w:r w:rsidRPr="00645FBE">
        <w:rPr>
          <w:rFonts w:ascii="Times New Roman" w:hAnsi="Times New Roman" w:cs="Times New Roman"/>
          <w:b/>
          <w:color w:val="000000" w:themeColor="text1"/>
          <w:sz w:val="24"/>
          <w:szCs w:val="24"/>
        </w:rPr>
        <w:t>: Сравнителен анализ на основните икономически показатели на отчетените нефинансови предприятия 20</w:t>
      </w:r>
      <w:r>
        <w:rPr>
          <w:rFonts w:ascii="Times New Roman" w:hAnsi="Times New Roman" w:cs="Times New Roman"/>
          <w:b/>
          <w:color w:val="000000" w:themeColor="text1"/>
          <w:sz w:val="24"/>
          <w:szCs w:val="24"/>
        </w:rPr>
        <w:t>21</w:t>
      </w:r>
      <w:r w:rsidRPr="00645FBE">
        <w:rPr>
          <w:rFonts w:ascii="Times New Roman" w:hAnsi="Times New Roman" w:cs="Times New Roman"/>
          <w:b/>
          <w:color w:val="000000" w:themeColor="text1"/>
          <w:sz w:val="24"/>
          <w:szCs w:val="24"/>
        </w:rPr>
        <w:t>-202</w:t>
      </w:r>
      <w:r>
        <w:rPr>
          <w:rFonts w:ascii="Times New Roman" w:hAnsi="Times New Roman" w:cs="Times New Roman"/>
          <w:b/>
          <w:color w:val="000000" w:themeColor="text1"/>
          <w:sz w:val="24"/>
          <w:szCs w:val="24"/>
        </w:rPr>
        <w:t>2</w:t>
      </w:r>
      <w:r w:rsidRPr="00645FBE">
        <w:rPr>
          <w:rFonts w:ascii="Times New Roman" w:hAnsi="Times New Roman" w:cs="Times New Roman"/>
          <w:b/>
          <w:color w:val="000000" w:themeColor="text1"/>
          <w:sz w:val="24"/>
          <w:szCs w:val="24"/>
        </w:rPr>
        <w:t xml:space="preserve"> г.</w:t>
      </w:r>
      <w:r w:rsidRPr="00645FBE">
        <w:rPr>
          <w:rFonts w:ascii="Times New Roman" w:hAnsi="Times New Roman" w:cs="Times New Roman"/>
          <w:b/>
          <w:color w:val="000000" w:themeColor="text1"/>
          <w:sz w:val="24"/>
          <w:szCs w:val="24"/>
          <w:vertAlign w:val="superscript"/>
        </w:rPr>
        <w:footnoteReference w:id="5"/>
      </w:r>
    </w:p>
    <w:tbl>
      <w:tblPr>
        <w:tblW w:w="10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1"/>
        <w:gridCol w:w="1302"/>
        <w:gridCol w:w="1299"/>
        <w:gridCol w:w="1060"/>
        <w:gridCol w:w="1044"/>
        <w:gridCol w:w="997"/>
        <w:gridCol w:w="911"/>
        <w:gridCol w:w="738"/>
        <w:gridCol w:w="744"/>
        <w:gridCol w:w="687"/>
        <w:gridCol w:w="706"/>
      </w:tblGrid>
      <w:tr w:rsidR="0093250F" w:rsidRPr="001E19D6" w14:paraId="20ECFBE3" w14:textId="77777777" w:rsidTr="0093250F">
        <w:trPr>
          <w:trHeight w:val="1206"/>
          <w:jc w:val="center"/>
        </w:trPr>
        <w:tc>
          <w:tcPr>
            <w:tcW w:w="821" w:type="dxa"/>
            <w:vMerge w:val="restart"/>
            <w:shd w:val="clear" w:color="auto" w:fill="B6DDE8" w:themeFill="accent5" w:themeFillTint="66"/>
            <w:vAlign w:val="center"/>
          </w:tcPr>
          <w:p w14:paraId="191165B9" w14:textId="77777777" w:rsidR="00197B09" w:rsidRPr="00D352EB" w:rsidRDefault="00197B09" w:rsidP="00790CD8">
            <w:pPr>
              <w:spacing w:after="0" w:line="240" w:lineRule="auto"/>
              <w:jc w:val="both"/>
              <w:rPr>
                <w:rFonts w:ascii="Times New Roman" w:hAnsi="Times New Roman" w:cs="Times New Roman"/>
                <w:b/>
                <w:color w:val="000000" w:themeColor="text1"/>
                <w:sz w:val="18"/>
                <w:szCs w:val="18"/>
              </w:rPr>
            </w:pPr>
            <w:r w:rsidRPr="00D352EB">
              <w:rPr>
                <w:rFonts w:ascii="Times New Roman" w:hAnsi="Times New Roman" w:cs="Times New Roman"/>
                <w:b/>
                <w:color w:val="000000" w:themeColor="text1"/>
                <w:sz w:val="18"/>
                <w:szCs w:val="18"/>
              </w:rPr>
              <w:t>Година</w:t>
            </w:r>
          </w:p>
        </w:tc>
        <w:tc>
          <w:tcPr>
            <w:tcW w:w="1302" w:type="dxa"/>
            <w:shd w:val="clear" w:color="auto" w:fill="B6DDE8" w:themeFill="accent5" w:themeFillTint="66"/>
            <w:vAlign w:val="center"/>
          </w:tcPr>
          <w:p w14:paraId="4B78318A" w14:textId="77777777" w:rsidR="00197B09" w:rsidRPr="00D352EB" w:rsidRDefault="00197B09" w:rsidP="00790CD8">
            <w:pPr>
              <w:spacing w:after="0" w:line="240" w:lineRule="auto"/>
              <w:ind w:left="-71"/>
              <w:jc w:val="center"/>
              <w:rPr>
                <w:rFonts w:ascii="Times New Roman" w:hAnsi="Times New Roman" w:cs="Times New Roman"/>
                <w:b/>
                <w:color w:val="000000" w:themeColor="text1"/>
                <w:sz w:val="18"/>
                <w:szCs w:val="18"/>
              </w:rPr>
            </w:pPr>
            <w:r w:rsidRPr="00D352EB">
              <w:rPr>
                <w:rFonts w:ascii="Times New Roman" w:hAnsi="Times New Roman" w:cs="Times New Roman"/>
                <w:b/>
                <w:color w:val="000000" w:themeColor="text1"/>
                <w:sz w:val="18"/>
                <w:szCs w:val="18"/>
              </w:rPr>
              <w:t>Предприятия</w:t>
            </w:r>
          </w:p>
        </w:tc>
        <w:tc>
          <w:tcPr>
            <w:tcW w:w="1299" w:type="dxa"/>
            <w:shd w:val="clear" w:color="auto" w:fill="B6DDE8" w:themeFill="accent5" w:themeFillTint="66"/>
            <w:vAlign w:val="center"/>
          </w:tcPr>
          <w:p w14:paraId="5D1151F9" w14:textId="77777777" w:rsidR="00197B09" w:rsidRPr="00D352EB" w:rsidRDefault="00197B09" w:rsidP="00790CD8">
            <w:pPr>
              <w:spacing w:after="0" w:line="240" w:lineRule="auto"/>
              <w:jc w:val="center"/>
              <w:rPr>
                <w:rFonts w:ascii="Times New Roman" w:hAnsi="Times New Roman" w:cs="Times New Roman"/>
                <w:b/>
                <w:color w:val="000000" w:themeColor="text1"/>
                <w:sz w:val="18"/>
                <w:szCs w:val="18"/>
              </w:rPr>
            </w:pPr>
            <w:r w:rsidRPr="00D352EB">
              <w:rPr>
                <w:rFonts w:ascii="Times New Roman" w:hAnsi="Times New Roman" w:cs="Times New Roman"/>
                <w:b/>
                <w:color w:val="000000" w:themeColor="text1"/>
                <w:sz w:val="18"/>
                <w:szCs w:val="18"/>
              </w:rPr>
              <w:t>Произведена продукция/</w:t>
            </w:r>
          </w:p>
          <w:p w14:paraId="7C82AB4C" w14:textId="77777777" w:rsidR="00197B09" w:rsidRPr="00D352EB" w:rsidRDefault="00197B09" w:rsidP="00790CD8">
            <w:pPr>
              <w:spacing w:after="0" w:line="240" w:lineRule="auto"/>
              <w:jc w:val="center"/>
              <w:rPr>
                <w:rFonts w:ascii="Times New Roman" w:hAnsi="Times New Roman" w:cs="Times New Roman"/>
                <w:b/>
                <w:color w:val="000000" w:themeColor="text1"/>
                <w:sz w:val="18"/>
                <w:szCs w:val="18"/>
              </w:rPr>
            </w:pPr>
            <w:r w:rsidRPr="00D352EB">
              <w:rPr>
                <w:rFonts w:ascii="Times New Roman" w:hAnsi="Times New Roman" w:cs="Times New Roman"/>
                <w:b/>
                <w:color w:val="000000" w:themeColor="text1"/>
                <w:sz w:val="18"/>
                <w:szCs w:val="18"/>
              </w:rPr>
              <w:t>Стойност на продукцията</w:t>
            </w:r>
          </w:p>
        </w:tc>
        <w:tc>
          <w:tcPr>
            <w:tcW w:w="1060" w:type="dxa"/>
            <w:shd w:val="clear" w:color="auto" w:fill="B6DDE8" w:themeFill="accent5" w:themeFillTint="66"/>
            <w:vAlign w:val="center"/>
          </w:tcPr>
          <w:p w14:paraId="3BF28DC0" w14:textId="77777777" w:rsidR="00197B09" w:rsidRPr="00D352EB" w:rsidRDefault="00197B09" w:rsidP="00790CD8">
            <w:pPr>
              <w:spacing w:after="0" w:line="240" w:lineRule="auto"/>
              <w:jc w:val="center"/>
              <w:rPr>
                <w:rFonts w:ascii="Times New Roman" w:hAnsi="Times New Roman" w:cs="Times New Roman"/>
                <w:b/>
                <w:color w:val="000000" w:themeColor="text1"/>
                <w:sz w:val="18"/>
                <w:szCs w:val="18"/>
              </w:rPr>
            </w:pPr>
            <w:r w:rsidRPr="00D352EB">
              <w:rPr>
                <w:rFonts w:ascii="Times New Roman" w:hAnsi="Times New Roman" w:cs="Times New Roman"/>
                <w:b/>
                <w:color w:val="000000" w:themeColor="text1"/>
                <w:sz w:val="18"/>
                <w:szCs w:val="18"/>
              </w:rPr>
              <w:t>Приходи от дейността</w:t>
            </w:r>
          </w:p>
        </w:tc>
        <w:tc>
          <w:tcPr>
            <w:tcW w:w="1044" w:type="dxa"/>
            <w:shd w:val="clear" w:color="auto" w:fill="B6DDE8" w:themeFill="accent5" w:themeFillTint="66"/>
            <w:vAlign w:val="center"/>
          </w:tcPr>
          <w:p w14:paraId="6334E46D" w14:textId="77777777" w:rsidR="00197B09" w:rsidRPr="00D352EB" w:rsidRDefault="00197B09" w:rsidP="00790CD8">
            <w:pPr>
              <w:spacing w:after="0" w:line="240" w:lineRule="auto"/>
              <w:jc w:val="center"/>
              <w:rPr>
                <w:rFonts w:ascii="Times New Roman" w:hAnsi="Times New Roman" w:cs="Times New Roman"/>
                <w:b/>
                <w:color w:val="000000" w:themeColor="text1"/>
                <w:sz w:val="18"/>
                <w:szCs w:val="18"/>
              </w:rPr>
            </w:pPr>
            <w:r w:rsidRPr="00D352EB">
              <w:rPr>
                <w:rFonts w:ascii="Times New Roman" w:hAnsi="Times New Roman" w:cs="Times New Roman"/>
                <w:b/>
                <w:color w:val="000000" w:themeColor="text1"/>
                <w:sz w:val="18"/>
                <w:szCs w:val="18"/>
              </w:rPr>
              <w:t>Нетни приходи от продажби</w:t>
            </w:r>
          </w:p>
        </w:tc>
        <w:tc>
          <w:tcPr>
            <w:tcW w:w="997" w:type="dxa"/>
            <w:shd w:val="clear" w:color="auto" w:fill="B6DDE8" w:themeFill="accent5" w:themeFillTint="66"/>
            <w:vAlign w:val="center"/>
          </w:tcPr>
          <w:p w14:paraId="7F2C1617" w14:textId="77777777" w:rsidR="00197B09" w:rsidRPr="00D352EB" w:rsidRDefault="00197B09" w:rsidP="00790CD8">
            <w:pPr>
              <w:spacing w:after="0" w:line="240" w:lineRule="auto"/>
              <w:ind w:left="-62"/>
              <w:jc w:val="center"/>
              <w:rPr>
                <w:rFonts w:ascii="Times New Roman" w:hAnsi="Times New Roman" w:cs="Times New Roman"/>
                <w:b/>
                <w:color w:val="000000" w:themeColor="text1"/>
                <w:sz w:val="18"/>
                <w:szCs w:val="18"/>
              </w:rPr>
            </w:pPr>
            <w:r w:rsidRPr="00D352EB">
              <w:rPr>
                <w:rFonts w:ascii="Times New Roman" w:hAnsi="Times New Roman" w:cs="Times New Roman"/>
                <w:b/>
                <w:color w:val="000000" w:themeColor="text1"/>
                <w:sz w:val="18"/>
                <w:szCs w:val="18"/>
              </w:rPr>
              <w:t>Разходи за  дейността</w:t>
            </w:r>
          </w:p>
        </w:tc>
        <w:tc>
          <w:tcPr>
            <w:tcW w:w="911" w:type="dxa"/>
            <w:shd w:val="clear" w:color="auto" w:fill="B6DDE8" w:themeFill="accent5" w:themeFillTint="66"/>
            <w:vAlign w:val="center"/>
          </w:tcPr>
          <w:p w14:paraId="59587128" w14:textId="77777777" w:rsidR="00197B09" w:rsidRPr="00D352EB" w:rsidRDefault="00197B09" w:rsidP="00790CD8">
            <w:pPr>
              <w:spacing w:after="0" w:line="240" w:lineRule="auto"/>
              <w:jc w:val="center"/>
              <w:rPr>
                <w:rFonts w:ascii="Times New Roman" w:hAnsi="Times New Roman" w:cs="Times New Roman"/>
                <w:b/>
                <w:color w:val="000000" w:themeColor="text1"/>
                <w:sz w:val="18"/>
                <w:szCs w:val="18"/>
              </w:rPr>
            </w:pPr>
            <w:r w:rsidRPr="00D352EB">
              <w:rPr>
                <w:rFonts w:ascii="Times New Roman" w:hAnsi="Times New Roman" w:cs="Times New Roman"/>
                <w:b/>
                <w:color w:val="000000" w:themeColor="text1"/>
                <w:sz w:val="18"/>
                <w:szCs w:val="18"/>
              </w:rPr>
              <w:t>Печалба</w:t>
            </w:r>
          </w:p>
        </w:tc>
        <w:tc>
          <w:tcPr>
            <w:tcW w:w="738" w:type="dxa"/>
            <w:shd w:val="clear" w:color="auto" w:fill="B6DDE8" w:themeFill="accent5" w:themeFillTint="66"/>
            <w:vAlign w:val="center"/>
          </w:tcPr>
          <w:p w14:paraId="30F9EEAA" w14:textId="77777777" w:rsidR="00197B09" w:rsidRPr="00D352EB" w:rsidRDefault="00197B09" w:rsidP="00790CD8">
            <w:pPr>
              <w:spacing w:after="0" w:line="240" w:lineRule="auto"/>
              <w:ind w:left="-44"/>
              <w:jc w:val="center"/>
              <w:rPr>
                <w:rFonts w:ascii="Times New Roman" w:hAnsi="Times New Roman" w:cs="Times New Roman"/>
                <w:b/>
                <w:color w:val="000000" w:themeColor="text1"/>
                <w:sz w:val="18"/>
                <w:szCs w:val="18"/>
              </w:rPr>
            </w:pPr>
            <w:r w:rsidRPr="00D352EB">
              <w:rPr>
                <w:rFonts w:ascii="Times New Roman" w:hAnsi="Times New Roman" w:cs="Times New Roman"/>
                <w:b/>
                <w:color w:val="000000" w:themeColor="text1"/>
                <w:sz w:val="18"/>
                <w:szCs w:val="18"/>
              </w:rPr>
              <w:t>Загуба</w:t>
            </w:r>
          </w:p>
        </w:tc>
        <w:tc>
          <w:tcPr>
            <w:tcW w:w="742" w:type="dxa"/>
            <w:shd w:val="clear" w:color="auto" w:fill="B6DDE8" w:themeFill="accent5" w:themeFillTint="66"/>
            <w:vAlign w:val="center"/>
          </w:tcPr>
          <w:p w14:paraId="7F45AF25" w14:textId="77777777" w:rsidR="00197B09" w:rsidRPr="00D352EB" w:rsidRDefault="00197B09" w:rsidP="00790CD8">
            <w:pPr>
              <w:spacing w:after="0" w:line="240" w:lineRule="auto"/>
              <w:jc w:val="center"/>
              <w:rPr>
                <w:rFonts w:ascii="Times New Roman" w:hAnsi="Times New Roman" w:cs="Times New Roman"/>
                <w:b/>
                <w:color w:val="000000" w:themeColor="text1"/>
                <w:sz w:val="18"/>
                <w:szCs w:val="18"/>
              </w:rPr>
            </w:pPr>
            <w:r w:rsidRPr="00D352EB">
              <w:rPr>
                <w:rFonts w:ascii="Times New Roman" w:hAnsi="Times New Roman" w:cs="Times New Roman"/>
                <w:b/>
                <w:color w:val="000000" w:themeColor="text1"/>
                <w:sz w:val="18"/>
                <w:szCs w:val="18"/>
              </w:rPr>
              <w:t>ДМА</w:t>
            </w:r>
          </w:p>
        </w:tc>
        <w:tc>
          <w:tcPr>
            <w:tcW w:w="687" w:type="dxa"/>
            <w:shd w:val="clear" w:color="auto" w:fill="B6DDE8" w:themeFill="accent5" w:themeFillTint="66"/>
            <w:vAlign w:val="center"/>
          </w:tcPr>
          <w:p w14:paraId="2F5D11E8" w14:textId="77777777" w:rsidR="00197B09" w:rsidRPr="00D352EB" w:rsidRDefault="00197B09" w:rsidP="00790CD8">
            <w:pPr>
              <w:spacing w:after="0" w:line="240" w:lineRule="auto"/>
              <w:jc w:val="center"/>
              <w:rPr>
                <w:rFonts w:ascii="Times New Roman" w:hAnsi="Times New Roman" w:cs="Times New Roman"/>
                <w:b/>
                <w:color w:val="000000" w:themeColor="text1"/>
                <w:sz w:val="18"/>
                <w:szCs w:val="18"/>
              </w:rPr>
            </w:pPr>
            <w:r w:rsidRPr="00D352EB">
              <w:rPr>
                <w:rFonts w:ascii="Times New Roman" w:hAnsi="Times New Roman" w:cs="Times New Roman"/>
                <w:b/>
                <w:color w:val="000000" w:themeColor="text1"/>
                <w:sz w:val="18"/>
                <w:szCs w:val="18"/>
              </w:rPr>
              <w:t>Заети лица</w:t>
            </w:r>
          </w:p>
        </w:tc>
        <w:tc>
          <w:tcPr>
            <w:tcW w:w="705" w:type="dxa"/>
            <w:shd w:val="clear" w:color="auto" w:fill="B6DDE8" w:themeFill="accent5" w:themeFillTint="66"/>
            <w:vAlign w:val="center"/>
          </w:tcPr>
          <w:p w14:paraId="2084C7AD" w14:textId="77777777" w:rsidR="00197B09" w:rsidRPr="00D352EB" w:rsidRDefault="00197B09" w:rsidP="00790CD8">
            <w:pPr>
              <w:spacing w:after="0" w:line="240" w:lineRule="auto"/>
              <w:ind w:left="-47"/>
              <w:jc w:val="center"/>
              <w:rPr>
                <w:rFonts w:ascii="Times New Roman" w:hAnsi="Times New Roman" w:cs="Times New Roman"/>
                <w:b/>
                <w:color w:val="000000" w:themeColor="text1"/>
                <w:sz w:val="18"/>
                <w:szCs w:val="18"/>
              </w:rPr>
            </w:pPr>
            <w:r w:rsidRPr="00D352EB">
              <w:rPr>
                <w:rFonts w:ascii="Times New Roman" w:hAnsi="Times New Roman" w:cs="Times New Roman"/>
                <w:b/>
                <w:color w:val="000000" w:themeColor="text1"/>
                <w:sz w:val="18"/>
                <w:szCs w:val="18"/>
              </w:rPr>
              <w:t>Наети лица</w:t>
            </w:r>
          </w:p>
        </w:tc>
      </w:tr>
      <w:tr w:rsidR="00197B09" w:rsidRPr="001E19D6" w14:paraId="5B37670A" w14:textId="77777777" w:rsidTr="0093250F">
        <w:trPr>
          <w:trHeight w:val="357"/>
          <w:jc w:val="center"/>
        </w:trPr>
        <w:tc>
          <w:tcPr>
            <w:tcW w:w="821" w:type="dxa"/>
            <w:vMerge/>
            <w:vAlign w:val="center"/>
          </w:tcPr>
          <w:p w14:paraId="3E87E43E" w14:textId="77777777" w:rsidR="00197B09" w:rsidRPr="001E19D6" w:rsidRDefault="00197B09" w:rsidP="00790CD8">
            <w:pPr>
              <w:spacing w:after="0" w:line="240" w:lineRule="auto"/>
              <w:ind w:firstLine="706"/>
              <w:jc w:val="both"/>
              <w:rPr>
                <w:rFonts w:ascii="Times New Roman" w:hAnsi="Times New Roman" w:cs="Times New Roman"/>
                <w:color w:val="000000" w:themeColor="text1"/>
                <w:sz w:val="18"/>
                <w:szCs w:val="18"/>
              </w:rPr>
            </w:pPr>
          </w:p>
        </w:tc>
        <w:tc>
          <w:tcPr>
            <w:tcW w:w="1302" w:type="dxa"/>
            <w:shd w:val="clear" w:color="auto" w:fill="EAF1DD" w:themeFill="accent3" w:themeFillTint="33"/>
            <w:vAlign w:val="center"/>
          </w:tcPr>
          <w:p w14:paraId="7E4C01E0" w14:textId="77777777" w:rsidR="00197B09" w:rsidRPr="001E19D6" w:rsidRDefault="00197B09" w:rsidP="00790CD8">
            <w:pPr>
              <w:spacing w:after="0" w:line="240" w:lineRule="auto"/>
              <w:jc w:val="center"/>
              <w:rPr>
                <w:rFonts w:ascii="Times New Roman" w:hAnsi="Times New Roman" w:cs="Times New Roman"/>
                <w:b/>
                <w:color w:val="000000" w:themeColor="text1"/>
                <w:sz w:val="18"/>
                <w:szCs w:val="18"/>
              </w:rPr>
            </w:pPr>
            <w:r w:rsidRPr="00D352EB">
              <w:rPr>
                <w:rFonts w:ascii="Times New Roman" w:hAnsi="Times New Roman" w:cs="Times New Roman"/>
                <w:b/>
                <w:color w:val="000000" w:themeColor="text1"/>
                <w:sz w:val="18"/>
                <w:szCs w:val="18"/>
              </w:rPr>
              <w:t>Брой</w:t>
            </w:r>
          </w:p>
        </w:tc>
        <w:tc>
          <w:tcPr>
            <w:tcW w:w="6793" w:type="dxa"/>
            <w:gridSpan w:val="7"/>
            <w:shd w:val="clear" w:color="auto" w:fill="EAF1DD" w:themeFill="accent3" w:themeFillTint="33"/>
            <w:vAlign w:val="center"/>
          </w:tcPr>
          <w:p w14:paraId="44F0E908" w14:textId="77777777" w:rsidR="00197B09" w:rsidRPr="001E19D6" w:rsidRDefault="00197B09" w:rsidP="00790CD8">
            <w:pPr>
              <w:spacing w:after="0" w:line="240" w:lineRule="auto"/>
              <w:jc w:val="center"/>
              <w:rPr>
                <w:rFonts w:ascii="Times New Roman" w:hAnsi="Times New Roman" w:cs="Times New Roman"/>
                <w:b/>
                <w:color w:val="000000" w:themeColor="text1"/>
                <w:sz w:val="18"/>
                <w:szCs w:val="18"/>
              </w:rPr>
            </w:pPr>
            <w:r w:rsidRPr="001E19D6">
              <w:rPr>
                <w:rFonts w:ascii="Times New Roman" w:hAnsi="Times New Roman" w:cs="Times New Roman"/>
                <w:b/>
                <w:color w:val="000000" w:themeColor="text1"/>
                <w:sz w:val="18"/>
                <w:szCs w:val="18"/>
              </w:rPr>
              <w:t>Х  и  л  я  д  и    л  е  в  а</w:t>
            </w:r>
          </w:p>
        </w:tc>
        <w:tc>
          <w:tcPr>
            <w:tcW w:w="1393" w:type="dxa"/>
            <w:gridSpan w:val="2"/>
            <w:shd w:val="clear" w:color="auto" w:fill="EAF1DD" w:themeFill="accent3" w:themeFillTint="33"/>
            <w:vAlign w:val="center"/>
          </w:tcPr>
          <w:p w14:paraId="6928BF15" w14:textId="77777777" w:rsidR="00197B09" w:rsidRPr="001E19D6" w:rsidRDefault="00197B09" w:rsidP="00790CD8">
            <w:pPr>
              <w:spacing w:after="0" w:line="240" w:lineRule="auto"/>
              <w:jc w:val="center"/>
              <w:rPr>
                <w:rFonts w:ascii="Times New Roman" w:hAnsi="Times New Roman" w:cs="Times New Roman"/>
                <w:b/>
                <w:color w:val="000000" w:themeColor="text1"/>
                <w:sz w:val="18"/>
                <w:szCs w:val="18"/>
              </w:rPr>
            </w:pPr>
            <w:r w:rsidRPr="001E19D6">
              <w:rPr>
                <w:rFonts w:ascii="Times New Roman" w:hAnsi="Times New Roman" w:cs="Times New Roman"/>
                <w:b/>
                <w:color w:val="000000" w:themeColor="text1"/>
                <w:sz w:val="18"/>
                <w:szCs w:val="18"/>
              </w:rPr>
              <w:t>Б р о й</w:t>
            </w:r>
          </w:p>
        </w:tc>
      </w:tr>
      <w:tr w:rsidR="0093250F" w:rsidRPr="001E19D6" w14:paraId="1174BBC1" w14:textId="77777777" w:rsidTr="0093250F">
        <w:trPr>
          <w:trHeight w:val="420"/>
          <w:jc w:val="center"/>
        </w:trPr>
        <w:tc>
          <w:tcPr>
            <w:tcW w:w="821" w:type="dxa"/>
            <w:noWrap/>
            <w:vAlign w:val="center"/>
          </w:tcPr>
          <w:p w14:paraId="7778BF60" w14:textId="77777777" w:rsidR="00197B09" w:rsidRPr="001E19D6" w:rsidRDefault="00197B09" w:rsidP="00790CD8">
            <w:pPr>
              <w:spacing w:after="0" w:line="240" w:lineRule="auto"/>
              <w:jc w:val="both"/>
              <w:rPr>
                <w:rFonts w:ascii="Times New Roman" w:hAnsi="Times New Roman" w:cs="Times New Roman"/>
                <w:b/>
                <w:color w:val="000000" w:themeColor="text1"/>
                <w:sz w:val="18"/>
                <w:szCs w:val="18"/>
              </w:rPr>
            </w:pPr>
            <w:r w:rsidRPr="001E19D6">
              <w:rPr>
                <w:rFonts w:ascii="Times New Roman" w:hAnsi="Times New Roman" w:cs="Times New Roman"/>
                <w:b/>
                <w:color w:val="000000" w:themeColor="text1"/>
                <w:sz w:val="18"/>
                <w:szCs w:val="18"/>
              </w:rPr>
              <w:t>2021</w:t>
            </w:r>
          </w:p>
        </w:tc>
        <w:tc>
          <w:tcPr>
            <w:tcW w:w="1302" w:type="dxa"/>
            <w:vAlign w:val="center"/>
          </w:tcPr>
          <w:p w14:paraId="6E52B06C" w14:textId="77777777" w:rsidR="00197B09" w:rsidRPr="00D352EB" w:rsidRDefault="00197B09" w:rsidP="00790CD8">
            <w:pPr>
              <w:spacing w:after="0" w:line="240" w:lineRule="auto"/>
              <w:jc w:val="center"/>
              <w:rPr>
                <w:rFonts w:ascii="Times New Roman" w:hAnsi="Times New Roman" w:cs="Times New Roman"/>
                <w:b/>
                <w:color w:val="000000" w:themeColor="text1"/>
                <w:sz w:val="16"/>
                <w:szCs w:val="16"/>
              </w:rPr>
            </w:pPr>
            <w:r w:rsidRPr="00D352EB">
              <w:rPr>
                <w:rFonts w:ascii="Times New Roman" w:hAnsi="Times New Roman" w:cs="Times New Roman"/>
                <w:b/>
                <w:color w:val="000000" w:themeColor="text1"/>
                <w:sz w:val="16"/>
                <w:szCs w:val="16"/>
              </w:rPr>
              <w:t>616</w:t>
            </w:r>
          </w:p>
        </w:tc>
        <w:tc>
          <w:tcPr>
            <w:tcW w:w="1299" w:type="dxa"/>
            <w:noWrap/>
            <w:vAlign w:val="center"/>
          </w:tcPr>
          <w:p w14:paraId="75470476"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272 716</w:t>
            </w:r>
          </w:p>
        </w:tc>
        <w:tc>
          <w:tcPr>
            <w:tcW w:w="1060" w:type="dxa"/>
            <w:noWrap/>
            <w:vAlign w:val="center"/>
          </w:tcPr>
          <w:p w14:paraId="40830BFE"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492 481</w:t>
            </w:r>
          </w:p>
        </w:tc>
        <w:tc>
          <w:tcPr>
            <w:tcW w:w="1044" w:type="dxa"/>
            <w:noWrap/>
            <w:vAlign w:val="center"/>
          </w:tcPr>
          <w:p w14:paraId="7E6FE31D"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409 282</w:t>
            </w:r>
          </w:p>
        </w:tc>
        <w:tc>
          <w:tcPr>
            <w:tcW w:w="997" w:type="dxa"/>
            <w:noWrap/>
            <w:vAlign w:val="center"/>
          </w:tcPr>
          <w:p w14:paraId="2568D98E"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433 445</w:t>
            </w:r>
          </w:p>
        </w:tc>
        <w:tc>
          <w:tcPr>
            <w:tcW w:w="911" w:type="dxa"/>
            <w:noWrap/>
            <w:vAlign w:val="center"/>
          </w:tcPr>
          <w:p w14:paraId="426EE68A"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64 334</w:t>
            </w:r>
          </w:p>
        </w:tc>
        <w:tc>
          <w:tcPr>
            <w:tcW w:w="738" w:type="dxa"/>
            <w:noWrap/>
            <w:vAlign w:val="center"/>
          </w:tcPr>
          <w:p w14:paraId="338F20B0"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9 962</w:t>
            </w:r>
          </w:p>
        </w:tc>
        <w:tc>
          <w:tcPr>
            <w:tcW w:w="742" w:type="dxa"/>
            <w:vAlign w:val="center"/>
          </w:tcPr>
          <w:p w14:paraId="14E5D0A3"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239 692</w:t>
            </w:r>
          </w:p>
        </w:tc>
        <w:tc>
          <w:tcPr>
            <w:tcW w:w="687" w:type="dxa"/>
            <w:noWrap/>
            <w:vAlign w:val="center"/>
          </w:tcPr>
          <w:p w14:paraId="4F81C8BE"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1 957</w:t>
            </w:r>
          </w:p>
        </w:tc>
        <w:tc>
          <w:tcPr>
            <w:tcW w:w="705" w:type="dxa"/>
            <w:noWrap/>
            <w:vAlign w:val="center"/>
          </w:tcPr>
          <w:p w14:paraId="40FEFE76"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1 454</w:t>
            </w:r>
          </w:p>
        </w:tc>
      </w:tr>
      <w:tr w:rsidR="0093250F" w:rsidRPr="001E19D6" w14:paraId="3F2A733F" w14:textId="77777777" w:rsidTr="0093250F">
        <w:trPr>
          <w:trHeight w:val="420"/>
          <w:jc w:val="center"/>
        </w:trPr>
        <w:tc>
          <w:tcPr>
            <w:tcW w:w="821" w:type="dxa"/>
            <w:noWrap/>
            <w:vAlign w:val="center"/>
          </w:tcPr>
          <w:p w14:paraId="46538825" w14:textId="77777777" w:rsidR="00197B09" w:rsidRPr="001E19D6" w:rsidRDefault="00197B09" w:rsidP="00790CD8">
            <w:pPr>
              <w:spacing w:after="0" w:line="240" w:lineRule="auto"/>
              <w:jc w:val="both"/>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2022</w:t>
            </w:r>
          </w:p>
        </w:tc>
        <w:tc>
          <w:tcPr>
            <w:tcW w:w="1302" w:type="dxa"/>
            <w:vAlign w:val="center"/>
          </w:tcPr>
          <w:p w14:paraId="0D9AD3A7" w14:textId="77777777" w:rsidR="00197B09" w:rsidRPr="00D352EB" w:rsidRDefault="00197B09" w:rsidP="00790CD8">
            <w:pPr>
              <w:spacing w:after="0" w:line="240" w:lineRule="auto"/>
              <w:jc w:val="center"/>
              <w:rPr>
                <w:rFonts w:ascii="Times New Roman" w:hAnsi="Times New Roman" w:cs="Times New Roman"/>
                <w:b/>
                <w:color w:val="000000" w:themeColor="text1"/>
                <w:sz w:val="16"/>
                <w:szCs w:val="16"/>
              </w:rPr>
            </w:pPr>
            <w:r w:rsidRPr="00D352EB">
              <w:rPr>
                <w:rFonts w:ascii="Times New Roman" w:hAnsi="Times New Roman" w:cs="Times New Roman"/>
                <w:b/>
                <w:color w:val="000000" w:themeColor="text1"/>
                <w:sz w:val="16"/>
                <w:szCs w:val="16"/>
              </w:rPr>
              <w:t>878</w:t>
            </w:r>
          </w:p>
        </w:tc>
        <w:tc>
          <w:tcPr>
            <w:tcW w:w="1299" w:type="dxa"/>
            <w:noWrap/>
            <w:vAlign w:val="center"/>
          </w:tcPr>
          <w:p w14:paraId="07B669D7"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382 727</w:t>
            </w:r>
          </w:p>
        </w:tc>
        <w:tc>
          <w:tcPr>
            <w:tcW w:w="1060" w:type="dxa"/>
            <w:noWrap/>
            <w:vAlign w:val="center"/>
          </w:tcPr>
          <w:p w14:paraId="7C070B1C"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618 262</w:t>
            </w:r>
          </w:p>
        </w:tc>
        <w:tc>
          <w:tcPr>
            <w:tcW w:w="1044" w:type="dxa"/>
            <w:noWrap/>
            <w:vAlign w:val="center"/>
          </w:tcPr>
          <w:p w14:paraId="35421F3E"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493 062</w:t>
            </w:r>
          </w:p>
        </w:tc>
        <w:tc>
          <w:tcPr>
            <w:tcW w:w="997" w:type="dxa"/>
            <w:noWrap/>
            <w:vAlign w:val="center"/>
          </w:tcPr>
          <w:p w14:paraId="44B560EB"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514 919</w:t>
            </w:r>
          </w:p>
        </w:tc>
        <w:tc>
          <w:tcPr>
            <w:tcW w:w="911" w:type="dxa"/>
            <w:noWrap/>
            <w:vAlign w:val="center"/>
          </w:tcPr>
          <w:p w14:paraId="7D53F793"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95 787</w:t>
            </w:r>
          </w:p>
        </w:tc>
        <w:tc>
          <w:tcPr>
            <w:tcW w:w="738" w:type="dxa"/>
            <w:noWrap/>
            <w:vAlign w:val="center"/>
          </w:tcPr>
          <w:p w14:paraId="194DCB4D"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2 538</w:t>
            </w:r>
          </w:p>
        </w:tc>
        <w:tc>
          <w:tcPr>
            <w:tcW w:w="742" w:type="dxa"/>
            <w:vAlign w:val="center"/>
          </w:tcPr>
          <w:p w14:paraId="587CF70D"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242 615</w:t>
            </w:r>
          </w:p>
        </w:tc>
        <w:tc>
          <w:tcPr>
            <w:tcW w:w="687" w:type="dxa"/>
            <w:noWrap/>
            <w:vAlign w:val="center"/>
          </w:tcPr>
          <w:p w14:paraId="4D1EA2C3"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2 164</w:t>
            </w:r>
          </w:p>
        </w:tc>
        <w:tc>
          <w:tcPr>
            <w:tcW w:w="705" w:type="dxa"/>
            <w:noWrap/>
            <w:vAlign w:val="center"/>
          </w:tcPr>
          <w:p w14:paraId="2B56E20A" w14:textId="77777777" w:rsidR="00197B09" w:rsidRPr="00D352EB" w:rsidRDefault="00197B09" w:rsidP="00790CD8">
            <w:pPr>
              <w:spacing w:after="0" w:line="240" w:lineRule="auto"/>
              <w:jc w:val="center"/>
              <w:rPr>
                <w:rFonts w:ascii="Times New Roman" w:hAnsi="Times New Roman" w:cs="Times New Roman"/>
                <w:color w:val="000000" w:themeColor="text1"/>
                <w:sz w:val="16"/>
                <w:szCs w:val="16"/>
              </w:rPr>
            </w:pPr>
            <w:r w:rsidRPr="00D352EB">
              <w:rPr>
                <w:rFonts w:ascii="Times New Roman" w:hAnsi="Times New Roman" w:cs="Times New Roman"/>
                <w:color w:val="000000" w:themeColor="text1"/>
                <w:sz w:val="16"/>
                <w:szCs w:val="16"/>
              </w:rPr>
              <w:t>1 438</w:t>
            </w:r>
          </w:p>
        </w:tc>
      </w:tr>
    </w:tbl>
    <w:p w14:paraId="5A941B04" w14:textId="77777777" w:rsidR="00197B09" w:rsidRPr="001E19D6" w:rsidRDefault="00197B09" w:rsidP="00197B09">
      <w:pPr>
        <w:spacing w:after="120" w:line="240" w:lineRule="auto"/>
        <w:jc w:val="center"/>
        <w:rPr>
          <w:rFonts w:ascii="Times New Roman" w:hAnsi="Times New Roman" w:cs="Times New Roman"/>
          <w:i/>
          <w:color w:val="000000" w:themeColor="text1"/>
          <w:sz w:val="20"/>
          <w:szCs w:val="20"/>
        </w:rPr>
      </w:pPr>
      <w:r w:rsidRPr="001E19D6">
        <w:rPr>
          <w:rFonts w:ascii="Times New Roman" w:hAnsi="Times New Roman" w:cs="Times New Roman"/>
          <w:i/>
          <w:color w:val="000000" w:themeColor="text1"/>
          <w:sz w:val="20"/>
          <w:szCs w:val="20"/>
        </w:rPr>
        <w:t>Източник: Национален статистически институт</w:t>
      </w:r>
    </w:p>
    <w:p w14:paraId="7EDD4E34" w14:textId="77777777" w:rsidR="00197B09" w:rsidRDefault="00197B09" w:rsidP="00197B09">
      <w:pPr>
        <w:spacing w:after="0" w:line="240" w:lineRule="auto"/>
        <w:ind w:firstLine="706"/>
        <w:jc w:val="both"/>
        <w:rPr>
          <w:rFonts w:ascii="Times New Roman" w:hAnsi="Times New Roman" w:cs="Times New Roman"/>
          <w:color w:val="000000" w:themeColor="text1"/>
          <w:sz w:val="24"/>
          <w:szCs w:val="24"/>
        </w:rPr>
      </w:pPr>
      <w:r w:rsidRPr="001E19D6">
        <w:rPr>
          <w:rFonts w:ascii="Times New Roman" w:hAnsi="Times New Roman" w:cs="Times New Roman"/>
          <w:color w:val="000000" w:themeColor="text1"/>
          <w:sz w:val="24"/>
          <w:szCs w:val="24"/>
        </w:rPr>
        <w:t xml:space="preserve">През </w:t>
      </w:r>
      <w:r>
        <w:rPr>
          <w:rFonts w:ascii="Times New Roman" w:hAnsi="Times New Roman" w:cs="Times New Roman"/>
          <w:color w:val="000000" w:themeColor="text1"/>
          <w:sz w:val="24"/>
          <w:szCs w:val="24"/>
        </w:rPr>
        <w:t xml:space="preserve">периода </w:t>
      </w:r>
      <w:r w:rsidRPr="001E19D6">
        <w:rPr>
          <w:rFonts w:ascii="Times New Roman" w:hAnsi="Times New Roman" w:cs="Times New Roman"/>
          <w:color w:val="000000" w:themeColor="text1"/>
          <w:sz w:val="24"/>
          <w:szCs w:val="24"/>
        </w:rPr>
        <w:t>202</w:t>
      </w:r>
      <w:r>
        <w:rPr>
          <w:rFonts w:ascii="Times New Roman" w:hAnsi="Times New Roman" w:cs="Times New Roman"/>
          <w:color w:val="000000" w:themeColor="text1"/>
          <w:sz w:val="24"/>
          <w:szCs w:val="24"/>
        </w:rPr>
        <w:t>1-2022</w:t>
      </w:r>
      <w:r w:rsidRPr="001E19D6">
        <w:rPr>
          <w:rFonts w:ascii="Times New Roman" w:hAnsi="Times New Roman" w:cs="Times New Roman"/>
          <w:color w:val="000000" w:themeColor="text1"/>
          <w:sz w:val="24"/>
          <w:szCs w:val="24"/>
        </w:rPr>
        <w:t xml:space="preserve"> г. икономическото развитие на общината </w:t>
      </w:r>
      <w:r>
        <w:rPr>
          <w:rFonts w:ascii="Times New Roman" w:hAnsi="Times New Roman" w:cs="Times New Roman"/>
          <w:color w:val="000000" w:themeColor="text1"/>
          <w:sz w:val="24"/>
          <w:szCs w:val="24"/>
        </w:rPr>
        <w:t>Генерал Тошево</w:t>
      </w:r>
      <w:r w:rsidRPr="001E19D6">
        <w:rPr>
          <w:rFonts w:ascii="Times New Roman" w:hAnsi="Times New Roman" w:cs="Times New Roman"/>
          <w:color w:val="000000" w:themeColor="text1"/>
          <w:sz w:val="24"/>
          <w:szCs w:val="24"/>
        </w:rPr>
        <w:t xml:space="preserve"> бележи ръст. Основните показатели на местните фирми се повишават и </w:t>
      </w:r>
      <w:r>
        <w:rPr>
          <w:rFonts w:ascii="Times New Roman" w:hAnsi="Times New Roman" w:cs="Times New Roman"/>
          <w:color w:val="000000" w:themeColor="text1"/>
          <w:sz w:val="24"/>
          <w:szCs w:val="24"/>
        </w:rPr>
        <w:t>финансовите им резултати се подобряват</w:t>
      </w:r>
      <w:r w:rsidRPr="001E19D6">
        <w:rPr>
          <w:rFonts w:ascii="Times New Roman" w:hAnsi="Times New Roman" w:cs="Times New Roman"/>
          <w:color w:val="000000" w:themeColor="text1"/>
          <w:sz w:val="24"/>
          <w:szCs w:val="24"/>
        </w:rPr>
        <w:t xml:space="preserve">. Произведената продукция бележи ръст от </w:t>
      </w:r>
      <w:r>
        <w:rPr>
          <w:rFonts w:ascii="Times New Roman" w:hAnsi="Times New Roman" w:cs="Times New Roman"/>
          <w:color w:val="000000" w:themeColor="text1"/>
          <w:sz w:val="24"/>
          <w:szCs w:val="24"/>
        </w:rPr>
        <w:t>29</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 изследваните две години</w:t>
      </w:r>
      <w:r w:rsidRPr="001E19D6">
        <w:rPr>
          <w:rFonts w:ascii="Times New Roman" w:hAnsi="Times New Roman" w:cs="Times New Roman"/>
          <w:color w:val="000000" w:themeColor="text1"/>
          <w:sz w:val="24"/>
          <w:szCs w:val="24"/>
        </w:rPr>
        <w:t xml:space="preserve"> и достига </w:t>
      </w:r>
      <w:r>
        <w:rPr>
          <w:rFonts w:ascii="Times New Roman" w:hAnsi="Times New Roman" w:cs="Times New Roman"/>
          <w:color w:val="000000" w:themeColor="text1"/>
          <w:sz w:val="24"/>
          <w:szCs w:val="24"/>
        </w:rPr>
        <w:t>382 727</w:t>
      </w:r>
      <w:r w:rsidRPr="001E19D6">
        <w:rPr>
          <w:rFonts w:ascii="Times New Roman" w:hAnsi="Times New Roman" w:cs="Times New Roman"/>
          <w:color w:val="000000" w:themeColor="text1"/>
          <w:sz w:val="24"/>
          <w:szCs w:val="24"/>
        </w:rPr>
        <w:t xml:space="preserve"> хил. лева</w:t>
      </w:r>
      <w:r>
        <w:rPr>
          <w:rFonts w:ascii="Times New Roman" w:hAnsi="Times New Roman" w:cs="Times New Roman"/>
          <w:color w:val="000000" w:themeColor="text1"/>
          <w:sz w:val="24"/>
          <w:szCs w:val="24"/>
        </w:rPr>
        <w:t xml:space="preserve"> през 2022 г</w:t>
      </w:r>
      <w:r w:rsidRPr="001E19D6">
        <w:rPr>
          <w:rFonts w:ascii="Times New Roman" w:hAnsi="Times New Roman" w:cs="Times New Roman"/>
          <w:color w:val="000000" w:themeColor="text1"/>
          <w:sz w:val="24"/>
          <w:szCs w:val="24"/>
        </w:rPr>
        <w:t xml:space="preserve">. Приходите от дейността нарастват с </w:t>
      </w:r>
      <w:r>
        <w:rPr>
          <w:rFonts w:ascii="Times New Roman" w:hAnsi="Times New Roman" w:cs="Times New Roman"/>
          <w:color w:val="000000" w:themeColor="text1"/>
          <w:sz w:val="24"/>
          <w:szCs w:val="24"/>
        </w:rPr>
        <w:t>20</w:t>
      </w:r>
      <w:r w:rsidRPr="001E19D6">
        <w:rPr>
          <w:rFonts w:ascii="Times New Roman" w:hAnsi="Times New Roman" w:cs="Times New Roman"/>
          <w:color w:val="000000" w:themeColor="text1"/>
          <w:sz w:val="24"/>
          <w:szCs w:val="24"/>
        </w:rPr>
        <w:t xml:space="preserve">% до </w:t>
      </w:r>
      <w:r>
        <w:rPr>
          <w:rFonts w:ascii="Times New Roman" w:hAnsi="Times New Roman" w:cs="Times New Roman"/>
          <w:color w:val="000000" w:themeColor="text1"/>
          <w:sz w:val="24"/>
          <w:szCs w:val="24"/>
        </w:rPr>
        <w:t>618 262</w:t>
      </w:r>
      <w:r w:rsidRPr="001E19D6">
        <w:rPr>
          <w:rFonts w:ascii="Times New Roman" w:hAnsi="Times New Roman" w:cs="Times New Roman"/>
          <w:color w:val="000000" w:themeColor="text1"/>
          <w:sz w:val="24"/>
          <w:szCs w:val="24"/>
        </w:rPr>
        <w:t xml:space="preserve"> хил. лева. Разходите за дейността също се увеличават с </w:t>
      </w:r>
      <w:r>
        <w:rPr>
          <w:rFonts w:ascii="Times New Roman" w:hAnsi="Times New Roman" w:cs="Times New Roman"/>
          <w:color w:val="000000" w:themeColor="text1"/>
          <w:sz w:val="24"/>
          <w:szCs w:val="24"/>
        </w:rPr>
        <w:t>16</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w:t>
      </w:r>
      <w:r w:rsidRPr="001E19D6">
        <w:rPr>
          <w:rFonts w:ascii="Times New Roman" w:hAnsi="Times New Roman" w:cs="Times New Roman"/>
          <w:color w:val="000000" w:themeColor="text1"/>
          <w:sz w:val="24"/>
          <w:szCs w:val="24"/>
        </w:rPr>
        <w:t>ри нетните приходи от продажби (НПП)</w:t>
      </w:r>
      <w:r>
        <w:rPr>
          <w:rFonts w:ascii="Times New Roman" w:hAnsi="Times New Roman" w:cs="Times New Roman"/>
          <w:color w:val="000000" w:themeColor="text1"/>
          <w:sz w:val="24"/>
          <w:szCs w:val="24"/>
        </w:rPr>
        <w:t xml:space="preserve"> отчитаме ръст от 17% до 493 062</w:t>
      </w:r>
      <w:r w:rsidRPr="001E19D6">
        <w:rPr>
          <w:rFonts w:ascii="Times New Roman" w:hAnsi="Times New Roman" w:cs="Times New Roman"/>
          <w:color w:val="000000" w:themeColor="text1"/>
          <w:sz w:val="24"/>
          <w:szCs w:val="24"/>
        </w:rPr>
        <w:t xml:space="preserve"> хил. лева. Печалбите на местните фирми през 202</w:t>
      </w:r>
      <w:r>
        <w:rPr>
          <w:rFonts w:ascii="Times New Roman" w:hAnsi="Times New Roman" w:cs="Times New Roman"/>
          <w:color w:val="000000" w:themeColor="text1"/>
          <w:sz w:val="24"/>
          <w:szCs w:val="24"/>
        </w:rPr>
        <w:t>2</w:t>
      </w:r>
      <w:r w:rsidRPr="001E19D6">
        <w:rPr>
          <w:rFonts w:ascii="Times New Roman" w:hAnsi="Times New Roman" w:cs="Times New Roman"/>
          <w:color w:val="000000" w:themeColor="text1"/>
          <w:sz w:val="24"/>
          <w:szCs w:val="24"/>
        </w:rPr>
        <w:t xml:space="preserve"> г. достигат </w:t>
      </w:r>
      <w:r>
        <w:rPr>
          <w:rFonts w:ascii="Times New Roman" w:hAnsi="Times New Roman" w:cs="Times New Roman"/>
          <w:color w:val="000000" w:themeColor="text1"/>
          <w:sz w:val="24"/>
          <w:szCs w:val="24"/>
        </w:rPr>
        <w:t>95 787</w:t>
      </w:r>
      <w:r w:rsidRPr="001E19D6">
        <w:rPr>
          <w:rFonts w:ascii="Times New Roman" w:hAnsi="Times New Roman" w:cs="Times New Roman"/>
          <w:color w:val="000000" w:themeColor="text1"/>
          <w:sz w:val="24"/>
          <w:szCs w:val="24"/>
        </w:rPr>
        <w:t xml:space="preserve"> хил. лева, което е </w:t>
      </w:r>
      <w:r>
        <w:rPr>
          <w:rFonts w:ascii="Times New Roman" w:hAnsi="Times New Roman" w:cs="Times New Roman"/>
          <w:color w:val="000000" w:themeColor="text1"/>
          <w:sz w:val="24"/>
          <w:szCs w:val="24"/>
        </w:rPr>
        <w:t xml:space="preserve">с 33% </w:t>
      </w:r>
      <w:r w:rsidRPr="001E19D6">
        <w:rPr>
          <w:rFonts w:ascii="Times New Roman" w:hAnsi="Times New Roman" w:cs="Times New Roman"/>
          <w:color w:val="000000" w:themeColor="text1"/>
          <w:sz w:val="24"/>
          <w:szCs w:val="24"/>
        </w:rPr>
        <w:t>повече от 202</w:t>
      </w:r>
      <w:r>
        <w:rPr>
          <w:rFonts w:ascii="Times New Roman" w:hAnsi="Times New Roman" w:cs="Times New Roman"/>
          <w:color w:val="000000" w:themeColor="text1"/>
          <w:sz w:val="24"/>
          <w:szCs w:val="24"/>
        </w:rPr>
        <w:t xml:space="preserve">1 </w:t>
      </w:r>
      <w:r w:rsidRPr="001E19D6">
        <w:rPr>
          <w:rFonts w:ascii="Times New Roman" w:hAnsi="Times New Roman" w:cs="Times New Roman"/>
          <w:color w:val="000000" w:themeColor="text1"/>
          <w:sz w:val="24"/>
          <w:szCs w:val="24"/>
        </w:rPr>
        <w:t>г.</w:t>
      </w:r>
      <w:r>
        <w:rPr>
          <w:rFonts w:ascii="Times New Roman" w:hAnsi="Times New Roman" w:cs="Times New Roman"/>
          <w:color w:val="000000" w:themeColor="text1"/>
          <w:sz w:val="24"/>
          <w:szCs w:val="24"/>
        </w:rPr>
        <w:t xml:space="preserve"> </w:t>
      </w:r>
      <w:r w:rsidRPr="001E19D6">
        <w:rPr>
          <w:rFonts w:ascii="Times New Roman" w:hAnsi="Times New Roman" w:cs="Times New Roman"/>
          <w:color w:val="000000" w:themeColor="text1"/>
          <w:sz w:val="24"/>
          <w:szCs w:val="24"/>
        </w:rPr>
        <w:t xml:space="preserve">Броят на заетите </w:t>
      </w:r>
      <w:r>
        <w:rPr>
          <w:rFonts w:ascii="Times New Roman" w:hAnsi="Times New Roman" w:cs="Times New Roman"/>
          <w:color w:val="000000" w:themeColor="text1"/>
          <w:sz w:val="24"/>
          <w:szCs w:val="24"/>
        </w:rPr>
        <w:t>лица през 2022 г. се увеличава с 10% спрямо 2021 г.</w:t>
      </w:r>
      <w:r w:rsidRPr="00897D5E">
        <w:t xml:space="preserve"> </w:t>
      </w:r>
      <w:r>
        <w:rPr>
          <w:rFonts w:ascii="Times New Roman" w:hAnsi="Times New Roman" w:cs="Times New Roman"/>
          <w:color w:val="000000" w:themeColor="text1"/>
          <w:sz w:val="24"/>
          <w:szCs w:val="24"/>
        </w:rPr>
        <w:t>или</w:t>
      </w:r>
      <w:r w:rsidRPr="00897D5E">
        <w:rPr>
          <w:rFonts w:ascii="Times New Roman" w:hAnsi="Times New Roman" w:cs="Times New Roman"/>
          <w:color w:val="000000" w:themeColor="text1"/>
          <w:sz w:val="24"/>
          <w:szCs w:val="24"/>
        </w:rPr>
        <w:t xml:space="preserve"> 207 заети лица</w:t>
      </w:r>
      <w:r>
        <w:rPr>
          <w:rFonts w:ascii="Times New Roman" w:hAnsi="Times New Roman" w:cs="Times New Roman"/>
          <w:color w:val="000000" w:themeColor="text1"/>
          <w:sz w:val="24"/>
          <w:szCs w:val="24"/>
        </w:rPr>
        <w:t xml:space="preserve"> повече.</w:t>
      </w:r>
      <w:r w:rsidRPr="00897D5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Броят на </w:t>
      </w:r>
      <w:r w:rsidRPr="001E19D6">
        <w:rPr>
          <w:rFonts w:ascii="Times New Roman" w:hAnsi="Times New Roman" w:cs="Times New Roman"/>
          <w:color w:val="000000" w:themeColor="text1"/>
          <w:sz w:val="24"/>
          <w:szCs w:val="24"/>
        </w:rPr>
        <w:t>наетите лица в общината</w:t>
      </w:r>
      <w:r>
        <w:rPr>
          <w:rFonts w:ascii="Times New Roman" w:hAnsi="Times New Roman" w:cs="Times New Roman"/>
          <w:color w:val="000000" w:themeColor="text1"/>
          <w:sz w:val="24"/>
          <w:szCs w:val="24"/>
        </w:rPr>
        <w:t xml:space="preserve"> за 2022 г.</w:t>
      </w:r>
      <w:r w:rsidRPr="001E19D6">
        <w:rPr>
          <w:rFonts w:ascii="Times New Roman" w:hAnsi="Times New Roman" w:cs="Times New Roman"/>
          <w:color w:val="000000" w:themeColor="text1"/>
          <w:sz w:val="24"/>
          <w:szCs w:val="24"/>
        </w:rPr>
        <w:t xml:space="preserve"> намалява</w:t>
      </w:r>
      <w:r>
        <w:rPr>
          <w:rFonts w:ascii="Times New Roman" w:hAnsi="Times New Roman" w:cs="Times New Roman"/>
          <w:color w:val="000000" w:themeColor="text1"/>
          <w:sz w:val="24"/>
          <w:szCs w:val="24"/>
        </w:rPr>
        <w:t xml:space="preserve"> с 16, тъй като бизнесът свива разходите за персонал в резултат на негативните макроикономически условия</w:t>
      </w:r>
      <w:r w:rsidRPr="001E19D6">
        <w:rPr>
          <w:rFonts w:ascii="Times New Roman" w:hAnsi="Times New Roman" w:cs="Times New Roman"/>
          <w:color w:val="000000" w:themeColor="text1"/>
          <w:sz w:val="24"/>
          <w:szCs w:val="24"/>
        </w:rPr>
        <w:t xml:space="preserve">. </w:t>
      </w:r>
    </w:p>
    <w:p w14:paraId="0B0E145C" w14:textId="77777777" w:rsidR="00197B09" w:rsidRDefault="00197B09" w:rsidP="00197B09">
      <w:pPr>
        <w:spacing w:after="0" w:line="240" w:lineRule="auto"/>
        <w:ind w:firstLine="706"/>
        <w:jc w:val="both"/>
        <w:rPr>
          <w:rFonts w:ascii="Times New Roman" w:hAnsi="Times New Roman" w:cs="Times New Roman"/>
          <w:color w:val="000000" w:themeColor="text1"/>
          <w:sz w:val="24"/>
          <w:szCs w:val="24"/>
        </w:rPr>
      </w:pPr>
      <w:r w:rsidRPr="001E19D6">
        <w:rPr>
          <w:rFonts w:ascii="Times New Roman" w:hAnsi="Times New Roman" w:cs="Times New Roman"/>
          <w:color w:val="000000" w:themeColor="text1"/>
          <w:sz w:val="24"/>
          <w:szCs w:val="24"/>
        </w:rPr>
        <w:t xml:space="preserve">Около </w:t>
      </w:r>
      <w:r>
        <w:rPr>
          <w:rFonts w:ascii="Times New Roman" w:hAnsi="Times New Roman" w:cs="Times New Roman"/>
          <w:color w:val="000000" w:themeColor="text1"/>
          <w:sz w:val="24"/>
          <w:szCs w:val="24"/>
        </w:rPr>
        <w:t>73</w:t>
      </w:r>
      <w:r w:rsidRPr="001E19D6">
        <w:rPr>
          <w:rFonts w:ascii="Times New Roman" w:hAnsi="Times New Roman" w:cs="Times New Roman"/>
          <w:color w:val="000000" w:themeColor="text1"/>
          <w:sz w:val="24"/>
          <w:szCs w:val="24"/>
        </w:rPr>
        <w:t xml:space="preserve">% от произведената продукция в общината и </w:t>
      </w:r>
      <w:r>
        <w:rPr>
          <w:rFonts w:ascii="Times New Roman" w:hAnsi="Times New Roman" w:cs="Times New Roman"/>
          <w:color w:val="000000" w:themeColor="text1"/>
          <w:sz w:val="24"/>
          <w:szCs w:val="24"/>
        </w:rPr>
        <w:t>47</w:t>
      </w:r>
      <w:r w:rsidRPr="001E19D6">
        <w:rPr>
          <w:rFonts w:ascii="Times New Roman" w:hAnsi="Times New Roman" w:cs="Times New Roman"/>
          <w:color w:val="000000" w:themeColor="text1"/>
          <w:sz w:val="24"/>
          <w:szCs w:val="24"/>
        </w:rPr>
        <w:t xml:space="preserve">% от НПП </w:t>
      </w:r>
      <w:r>
        <w:rPr>
          <w:rFonts w:ascii="Times New Roman" w:hAnsi="Times New Roman" w:cs="Times New Roman"/>
          <w:color w:val="000000" w:themeColor="text1"/>
          <w:sz w:val="24"/>
          <w:szCs w:val="24"/>
        </w:rPr>
        <w:t xml:space="preserve">за 2022 г. </w:t>
      </w:r>
      <w:r w:rsidRPr="001E19D6">
        <w:rPr>
          <w:rFonts w:ascii="Times New Roman" w:hAnsi="Times New Roman" w:cs="Times New Roman"/>
          <w:color w:val="000000" w:themeColor="text1"/>
          <w:sz w:val="24"/>
          <w:szCs w:val="24"/>
        </w:rPr>
        <w:t xml:space="preserve">са реализирани в сектора на </w:t>
      </w:r>
      <w:r>
        <w:rPr>
          <w:rFonts w:ascii="Times New Roman" w:hAnsi="Times New Roman" w:cs="Times New Roman"/>
          <w:color w:val="000000" w:themeColor="text1"/>
          <w:sz w:val="24"/>
          <w:szCs w:val="24"/>
        </w:rPr>
        <w:t>селското стопанство, което затвърждава позициите му на водещ отрасъл в местната икономика</w:t>
      </w:r>
      <w:r w:rsidRPr="001E19D6">
        <w:rPr>
          <w:rFonts w:ascii="Times New Roman" w:hAnsi="Times New Roman" w:cs="Times New Roman"/>
          <w:color w:val="000000" w:themeColor="text1"/>
          <w:sz w:val="24"/>
          <w:szCs w:val="24"/>
        </w:rPr>
        <w:t xml:space="preserve">.  Второ място по </w:t>
      </w:r>
      <w:r>
        <w:rPr>
          <w:rFonts w:ascii="Times New Roman" w:hAnsi="Times New Roman" w:cs="Times New Roman"/>
          <w:color w:val="000000" w:themeColor="text1"/>
          <w:sz w:val="24"/>
          <w:szCs w:val="24"/>
        </w:rPr>
        <w:t xml:space="preserve">произведена продукция </w:t>
      </w:r>
      <w:r w:rsidRPr="001E19D6">
        <w:rPr>
          <w:rFonts w:ascii="Times New Roman" w:hAnsi="Times New Roman" w:cs="Times New Roman"/>
          <w:color w:val="000000" w:themeColor="text1"/>
          <w:sz w:val="24"/>
          <w:szCs w:val="24"/>
        </w:rPr>
        <w:t xml:space="preserve">заема </w:t>
      </w:r>
      <w:r>
        <w:rPr>
          <w:rFonts w:ascii="Times New Roman" w:hAnsi="Times New Roman" w:cs="Times New Roman"/>
          <w:color w:val="000000" w:themeColor="text1"/>
          <w:sz w:val="24"/>
          <w:szCs w:val="24"/>
        </w:rPr>
        <w:t xml:space="preserve">преработващата промишленост – 13%, а по нетни приходи от продажби сектора на търговия, ремонт на автомобили и мотоциклети </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37</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През последните години се подобряват показателите на фирмите в строителството, които формират 2% от произведената продукция и 2% от НПП в общината.</w:t>
      </w:r>
      <w:r w:rsidRPr="001E19D6">
        <w:rPr>
          <w:rFonts w:ascii="Times New Roman" w:hAnsi="Times New Roman" w:cs="Times New Roman"/>
          <w:color w:val="000000" w:themeColor="text1"/>
          <w:sz w:val="24"/>
          <w:szCs w:val="24"/>
        </w:rPr>
        <w:t xml:space="preserve">   </w:t>
      </w:r>
    </w:p>
    <w:p w14:paraId="6083CF2D" w14:textId="6781200B" w:rsidR="00197B09" w:rsidRDefault="00197B09" w:rsidP="0093250F">
      <w:pPr>
        <w:spacing w:after="120" w:line="240" w:lineRule="auto"/>
        <w:ind w:firstLine="709"/>
        <w:jc w:val="center"/>
        <w:rPr>
          <w:rFonts w:ascii="Times New Roman" w:hAnsi="Times New Roman" w:cs="Times New Roman"/>
          <w:b/>
          <w:color w:val="000000" w:themeColor="text1"/>
          <w:sz w:val="24"/>
          <w:szCs w:val="24"/>
        </w:rPr>
      </w:pPr>
      <w:r w:rsidRPr="00162A2F">
        <w:rPr>
          <w:rFonts w:ascii="Times New Roman" w:hAnsi="Times New Roman" w:cs="Times New Roman"/>
          <w:b/>
          <w:color w:val="000000" w:themeColor="text1"/>
          <w:sz w:val="24"/>
          <w:szCs w:val="24"/>
        </w:rPr>
        <w:t xml:space="preserve">Таблица </w:t>
      </w:r>
      <w:r>
        <w:rPr>
          <w:rFonts w:ascii="Times New Roman" w:hAnsi="Times New Roman" w:cs="Times New Roman"/>
          <w:b/>
          <w:color w:val="000000" w:themeColor="text1"/>
          <w:sz w:val="24"/>
          <w:szCs w:val="24"/>
          <w:lang w:val="bg-BG"/>
        </w:rPr>
        <w:t>32</w:t>
      </w:r>
      <w:r w:rsidRPr="00162A2F">
        <w:rPr>
          <w:rFonts w:ascii="Times New Roman" w:hAnsi="Times New Roman" w:cs="Times New Roman"/>
          <w:b/>
          <w:color w:val="000000" w:themeColor="text1"/>
          <w:sz w:val="24"/>
          <w:szCs w:val="24"/>
        </w:rPr>
        <w:t xml:space="preserve">: </w:t>
      </w:r>
      <w:r w:rsidRPr="00DB0C6A">
        <w:rPr>
          <w:rFonts w:ascii="Times New Roman" w:hAnsi="Times New Roman" w:cs="Times New Roman"/>
          <w:b/>
          <w:color w:val="000000" w:themeColor="text1"/>
          <w:sz w:val="24"/>
          <w:szCs w:val="24"/>
        </w:rPr>
        <w:t>Групи предприятия, според заетите в тях лица</w:t>
      </w:r>
      <w:r>
        <w:rPr>
          <w:rFonts w:ascii="Times New Roman" w:hAnsi="Times New Roman" w:cs="Times New Roman"/>
          <w:b/>
          <w:color w:val="000000" w:themeColor="text1"/>
          <w:sz w:val="24"/>
          <w:szCs w:val="24"/>
        </w:rPr>
        <w:t xml:space="preserve"> 2021-2022 г.</w:t>
      </w:r>
    </w:p>
    <w:tbl>
      <w:tblPr>
        <w:tblW w:w="27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45"/>
        <w:gridCol w:w="1139"/>
        <w:gridCol w:w="1139"/>
      </w:tblGrid>
      <w:tr w:rsidR="00197B09" w:rsidRPr="00CB0F69" w14:paraId="192E6C3E" w14:textId="77777777" w:rsidTr="0093250F">
        <w:trPr>
          <w:trHeight w:val="411"/>
          <w:jc w:val="center"/>
        </w:trPr>
        <w:tc>
          <w:tcPr>
            <w:tcW w:w="3245" w:type="dxa"/>
            <w:shd w:val="clear" w:color="auto" w:fill="B6DDE8" w:themeFill="accent5" w:themeFillTint="66"/>
            <w:vAlign w:val="center"/>
          </w:tcPr>
          <w:p w14:paraId="3BAFC87D" w14:textId="77777777" w:rsidR="00197B09" w:rsidRPr="00CB0F69" w:rsidRDefault="00197B09" w:rsidP="00790CD8">
            <w:pPr>
              <w:spacing w:after="0" w:line="240" w:lineRule="auto"/>
              <w:rPr>
                <w:rFonts w:ascii="Times New Roman" w:hAnsi="Times New Roman" w:cs="Times New Roman"/>
                <w:sz w:val="20"/>
                <w:szCs w:val="20"/>
              </w:rPr>
            </w:pPr>
            <w:r w:rsidRPr="00CB0F69">
              <w:rPr>
                <w:rFonts w:ascii="Times New Roman" w:hAnsi="Times New Roman" w:cs="Times New Roman"/>
                <w:b/>
                <w:bCs/>
                <w:sz w:val="20"/>
                <w:szCs w:val="20"/>
              </w:rPr>
              <w:t>Групи предприятия</w:t>
            </w:r>
          </w:p>
        </w:tc>
        <w:tc>
          <w:tcPr>
            <w:tcW w:w="1144" w:type="dxa"/>
            <w:shd w:val="clear" w:color="auto" w:fill="B6DDE8" w:themeFill="accent5" w:themeFillTint="66"/>
            <w:vAlign w:val="center"/>
          </w:tcPr>
          <w:p w14:paraId="61AB46C3" w14:textId="77777777" w:rsidR="00197B09" w:rsidRPr="00CB0F69" w:rsidRDefault="00197B09" w:rsidP="00790CD8">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2021</w:t>
            </w:r>
            <w:r w:rsidRPr="00CB0F69">
              <w:rPr>
                <w:rFonts w:ascii="Times New Roman" w:hAnsi="Times New Roman" w:cs="Times New Roman"/>
                <w:b/>
                <w:bCs/>
                <w:sz w:val="20"/>
                <w:szCs w:val="20"/>
              </w:rPr>
              <w:t xml:space="preserve"> г.</w:t>
            </w:r>
          </w:p>
        </w:tc>
        <w:tc>
          <w:tcPr>
            <w:tcW w:w="1144" w:type="dxa"/>
            <w:shd w:val="clear" w:color="auto" w:fill="B6DDE8" w:themeFill="accent5" w:themeFillTint="66"/>
            <w:vAlign w:val="center"/>
          </w:tcPr>
          <w:p w14:paraId="02C6A180" w14:textId="77777777" w:rsidR="00197B09" w:rsidRDefault="00197B09" w:rsidP="00790CD8">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2022 г.</w:t>
            </w:r>
          </w:p>
        </w:tc>
      </w:tr>
      <w:tr w:rsidR="00197B09" w:rsidRPr="00CB0F69" w14:paraId="774C538B" w14:textId="77777777" w:rsidTr="0093250F">
        <w:trPr>
          <w:trHeight w:val="314"/>
          <w:jc w:val="center"/>
        </w:trPr>
        <w:tc>
          <w:tcPr>
            <w:tcW w:w="3245" w:type="dxa"/>
            <w:shd w:val="clear" w:color="auto" w:fill="EAF1DD" w:themeFill="accent3" w:themeFillTint="33"/>
            <w:noWrap/>
            <w:vAlign w:val="center"/>
          </w:tcPr>
          <w:p w14:paraId="24FB379B" w14:textId="77777777" w:rsidR="00197B09" w:rsidRPr="00D573A5" w:rsidRDefault="00197B09" w:rsidP="00790CD8">
            <w:pPr>
              <w:spacing w:after="0" w:line="240" w:lineRule="auto"/>
              <w:rPr>
                <w:rFonts w:ascii="Times New Roman" w:hAnsi="Times New Roman" w:cs="Times New Roman"/>
                <w:b/>
                <w:sz w:val="20"/>
                <w:szCs w:val="20"/>
              </w:rPr>
            </w:pPr>
            <w:r w:rsidRPr="00D573A5">
              <w:rPr>
                <w:rFonts w:ascii="Times New Roman" w:hAnsi="Times New Roman" w:cs="Times New Roman"/>
                <w:b/>
                <w:sz w:val="20"/>
                <w:szCs w:val="20"/>
              </w:rPr>
              <w:t>Общо:</w:t>
            </w:r>
          </w:p>
        </w:tc>
        <w:tc>
          <w:tcPr>
            <w:tcW w:w="1144" w:type="dxa"/>
            <w:shd w:val="clear" w:color="auto" w:fill="EAF1DD" w:themeFill="accent3" w:themeFillTint="33"/>
          </w:tcPr>
          <w:p w14:paraId="5490FED0" w14:textId="77777777" w:rsidR="00197B09" w:rsidRPr="00D573A5" w:rsidRDefault="00197B09" w:rsidP="00790CD8">
            <w:pPr>
              <w:spacing w:after="0" w:line="240" w:lineRule="auto"/>
              <w:jc w:val="center"/>
              <w:rPr>
                <w:rFonts w:ascii="Times New Roman" w:hAnsi="Times New Roman" w:cs="Times New Roman"/>
                <w:b/>
                <w:sz w:val="20"/>
                <w:szCs w:val="20"/>
              </w:rPr>
            </w:pPr>
            <w:r w:rsidRPr="00D573A5">
              <w:rPr>
                <w:rFonts w:ascii="Times New Roman" w:hAnsi="Times New Roman" w:cs="Times New Roman"/>
                <w:b/>
                <w:sz w:val="20"/>
                <w:szCs w:val="20"/>
              </w:rPr>
              <w:t>616</w:t>
            </w:r>
          </w:p>
        </w:tc>
        <w:tc>
          <w:tcPr>
            <w:tcW w:w="1144" w:type="dxa"/>
            <w:shd w:val="clear" w:color="auto" w:fill="EAF1DD" w:themeFill="accent3" w:themeFillTint="33"/>
          </w:tcPr>
          <w:p w14:paraId="598C52AB" w14:textId="77777777" w:rsidR="00197B09" w:rsidRPr="00D573A5" w:rsidRDefault="00197B09" w:rsidP="00790CD8">
            <w:pPr>
              <w:spacing w:after="0" w:line="240" w:lineRule="auto"/>
              <w:jc w:val="center"/>
              <w:rPr>
                <w:rFonts w:ascii="Times New Roman" w:hAnsi="Times New Roman" w:cs="Times New Roman"/>
                <w:b/>
                <w:sz w:val="20"/>
                <w:szCs w:val="20"/>
              </w:rPr>
            </w:pPr>
            <w:r w:rsidRPr="00D573A5">
              <w:rPr>
                <w:rFonts w:ascii="Times New Roman" w:hAnsi="Times New Roman" w:cs="Times New Roman"/>
                <w:b/>
                <w:sz w:val="20"/>
                <w:szCs w:val="20"/>
              </w:rPr>
              <w:t>878</w:t>
            </w:r>
          </w:p>
        </w:tc>
      </w:tr>
      <w:tr w:rsidR="00197B09" w:rsidRPr="00CB0F69" w14:paraId="7DEB9510" w14:textId="77777777" w:rsidTr="0093250F">
        <w:trPr>
          <w:trHeight w:val="297"/>
          <w:jc w:val="center"/>
        </w:trPr>
        <w:tc>
          <w:tcPr>
            <w:tcW w:w="3245" w:type="dxa"/>
            <w:shd w:val="clear" w:color="auto" w:fill="auto"/>
            <w:noWrap/>
            <w:vAlign w:val="center"/>
          </w:tcPr>
          <w:p w14:paraId="462DEB24" w14:textId="77777777" w:rsidR="00197B09" w:rsidRPr="00CB0F69" w:rsidRDefault="00197B09" w:rsidP="00790CD8">
            <w:pPr>
              <w:spacing w:after="0" w:line="240" w:lineRule="auto"/>
              <w:rPr>
                <w:rFonts w:ascii="Times New Roman" w:hAnsi="Times New Roman" w:cs="Times New Roman"/>
                <w:sz w:val="20"/>
                <w:szCs w:val="20"/>
              </w:rPr>
            </w:pPr>
            <w:r w:rsidRPr="00CB0F69">
              <w:rPr>
                <w:rFonts w:ascii="Times New Roman" w:hAnsi="Times New Roman" w:cs="Times New Roman"/>
                <w:sz w:val="20"/>
                <w:szCs w:val="20"/>
              </w:rPr>
              <w:t>Микро до 9 заети</w:t>
            </w:r>
          </w:p>
        </w:tc>
        <w:tc>
          <w:tcPr>
            <w:tcW w:w="1144" w:type="dxa"/>
            <w:shd w:val="clear" w:color="auto" w:fill="auto"/>
          </w:tcPr>
          <w:p w14:paraId="6AA2906E" w14:textId="77777777" w:rsidR="00197B09" w:rsidRPr="00CB0F69" w:rsidRDefault="00197B09" w:rsidP="00790CD8">
            <w:pPr>
              <w:spacing w:after="0" w:line="240" w:lineRule="auto"/>
              <w:jc w:val="center"/>
              <w:rPr>
                <w:rFonts w:ascii="Times New Roman" w:hAnsi="Times New Roman" w:cs="Times New Roman"/>
                <w:sz w:val="20"/>
                <w:szCs w:val="20"/>
              </w:rPr>
            </w:pPr>
            <w:r w:rsidRPr="007D6AD4">
              <w:rPr>
                <w:rFonts w:ascii="Times New Roman" w:hAnsi="Times New Roman" w:cs="Times New Roman"/>
                <w:sz w:val="20"/>
                <w:szCs w:val="20"/>
              </w:rPr>
              <w:t>572</w:t>
            </w:r>
          </w:p>
        </w:tc>
        <w:tc>
          <w:tcPr>
            <w:tcW w:w="1144" w:type="dxa"/>
          </w:tcPr>
          <w:p w14:paraId="798BA952" w14:textId="77777777" w:rsidR="00197B09" w:rsidRPr="007D6AD4" w:rsidRDefault="00197B09" w:rsidP="00790CD8">
            <w:pPr>
              <w:spacing w:after="0" w:line="240" w:lineRule="auto"/>
              <w:jc w:val="center"/>
              <w:rPr>
                <w:rFonts w:ascii="Times New Roman" w:hAnsi="Times New Roman" w:cs="Times New Roman"/>
                <w:sz w:val="20"/>
                <w:szCs w:val="20"/>
              </w:rPr>
            </w:pPr>
            <w:r w:rsidRPr="007D6AD4">
              <w:rPr>
                <w:rFonts w:ascii="Times New Roman" w:hAnsi="Times New Roman" w:cs="Times New Roman"/>
                <w:sz w:val="20"/>
                <w:szCs w:val="20"/>
              </w:rPr>
              <w:t>839</w:t>
            </w:r>
          </w:p>
        </w:tc>
      </w:tr>
      <w:tr w:rsidR="00197B09" w:rsidRPr="00CB0F69" w14:paraId="6C16027C" w14:textId="77777777" w:rsidTr="0093250F">
        <w:trPr>
          <w:trHeight w:val="297"/>
          <w:jc w:val="center"/>
        </w:trPr>
        <w:tc>
          <w:tcPr>
            <w:tcW w:w="3245" w:type="dxa"/>
            <w:shd w:val="clear" w:color="auto" w:fill="auto"/>
            <w:noWrap/>
            <w:vAlign w:val="center"/>
          </w:tcPr>
          <w:p w14:paraId="51C284C4" w14:textId="77777777" w:rsidR="00197B09" w:rsidRPr="00CB0F69" w:rsidRDefault="00197B09" w:rsidP="00790CD8">
            <w:pPr>
              <w:spacing w:after="0" w:line="240" w:lineRule="auto"/>
              <w:rPr>
                <w:rFonts w:ascii="Times New Roman" w:hAnsi="Times New Roman" w:cs="Times New Roman"/>
                <w:sz w:val="20"/>
                <w:szCs w:val="20"/>
              </w:rPr>
            </w:pPr>
            <w:r w:rsidRPr="00CB0F69">
              <w:rPr>
                <w:rFonts w:ascii="Times New Roman" w:hAnsi="Times New Roman" w:cs="Times New Roman"/>
                <w:sz w:val="20"/>
                <w:szCs w:val="20"/>
              </w:rPr>
              <w:t>Малки от 10 до 49</w:t>
            </w:r>
          </w:p>
        </w:tc>
        <w:tc>
          <w:tcPr>
            <w:tcW w:w="1144" w:type="dxa"/>
            <w:shd w:val="clear" w:color="auto" w:fill="auto"/>
          </w:tcPr>
          <w:p w14:paraId="2E6C3A15" w14:textId="77777777" w:rsidR="00197B09" w:rsidRPr="00CB0F69" w:rsidRDefault="00197B09" w:rsidP="00790CD8">
            <w:pPr>
              <w:spacing w:after="0" w:line="240" w:lineRule="auto"/>
              <w:jc w:val="center"/>
              <w:rPr>
                <w:rFonts w:ascii="Times New Roman" w:hAnsi="Times New Roman" w:cs="Times New Roman"/>
                <w:sz w:val="20"/>
                <w:szCs w:val="20"/>
              </w:rPr>
            </w:pPr>
            <w:r w:rsidRPr="007D6AD4">
              <w:rPr>
                <w:rFonts w:ascii="Times New Roman" w:hAnsi="Times New Roman" w:cs="Times New Roman"/>
                <w:sz w:val="20"/>
                <w:szCs w:val="20"/>
              </w:rPr>
              <w:t>..</w:t>
            </w:r>
          </w:p>
        </w:tc>
        <w:tc>
          <w:tcPr>
            <w:tcW w:w="1144" w:type="dxa"/>
          </w:tcPr>
          <w:p w14:paraId="08FCFA2B" w14:textId="77777777" w:rsidR="00197B09" w:rsidRPr="007D6AD4" w:rsidRDefault="00197B09" w:rsidP="00790CD8">
            <w:pPr>
              <w:spacing w:after="0" w:line="240" w:lineRule="auto"/>
              <w:jc w:val="center"/>
              <w:rPr>
                <w:rFonts w:ascii="Times New Roman" w:hAnsi="Times New Roman" w:cs="Times New Roman"/>
                <w:sz w:val="20"/>
                <w:szCs w:val="20"/>
              </w:rPr>
            </w:pPr>
            <w:r w:rsidRPr="007D6AD4">
              <w:rPr>
                <w:rFonts w:ascii="Times New Roman" w:hAnsi="Times New Roman" w:cs="Times New Roman"/>
                <w:sz w:val="20"/>
                <w:szCs w:val="20"/>
              </w:rPr>
              <w:t>35</w:t>
            </w:r>
          </w:p>
        </w:tc>
      </w:tr>
      <w:tr w:rsidR="00197B09" w:rsidRPr="00CB0F69" w14:paraId="485ACCFA" w14:textId="77777777" w:rsidTr="0093250F">
        <w:trPr>
          <w:trHeight w:val="297"/>
          <w:jc w:val="center"/>
        </w:trPr>
        <w:tc>
          <w:tcPr>
            <w:tcW w:w="3245" w:type="dxa"/>
            <w:shd w:val="clear" w:color="auto" w:fill="auto"/>
            <w:noWrap/>
            <w:vAlign w:val="center"/>
          </w:tcPr>
          <w:p w14:paraId="236A3819" w14:textId="77777777" w:rsidR="00197B09" w:rsidRPr="00CB0F69" w:rsidRDefault="00197B09" w:rsidP="00790CD8">
            <w:pPr>
              <w:spacing w:after="0" w:line="240" w:lineRule="auto"/>
              <w:rPr>
                <w:rFonts w:ascii="Times New Roman" w:hAnsi="Times New Roman" w:cs="Times New Roman"/>
                <w:sz w:val="20"/>
                <w:szCs w:val="20"/>
              </w:rPr>
            </w:pPr>
            <w:r w:rsidRPr="00CB0F69">
              <w:rPr>
                <w:rFonts w:ascii="Times New Roman" w:hAnsi="Times New Roman" w:cs="Times New Roman"/>
                <w:sz w:val="20"/>
                <w:szCs w:val="20"/>
              </w:rPr>
              <w:t>Средни от 50 до 249</w:t>
            </w:r>
          </w:p>
        </w:tc>
        <w:tc>
          <w:tcPr>
            <w:tcW w:w="1144" w:type="dxa"/>
            <w:shd w:val="clear" w:color="auto" w:fill="auto"/>
          </w:tcPr>
          <w:p w14:paraId="3CF6E409" w14:textId="77777777" w:rsidR="00197B09" w:rsidRPr="00CB0F69" w:rsidRDefault="00197B09" w:rsidP="00790CD8">
            <w:pPr>
              <w:spacing w:after="0" w:line="240" w:lineRule="auto"/>
              <w:jc w:val="center"/>
              <w:rPr>
                <w:rFonts w:ascii="Times New Roman" w:hAnsi="Times New Roman" w:cs="Times New Roman"/>
                <w:sz w:val="20"/>
                <w:szCs w:val="20"/>
              </w:rPr>
            </w:pPr>
            <w:r w:rsidRPr="007D6AD4">
              <w:rPr>
                <w:rFonts w:ascii="Times New Roman" w:hAnsi="Times New Roman" w:cs="Times New Roman"/>
                <w:sz w:val="20"/>
                <w:szCs w:val="20"/>
              </w:rPr>
              <w:t>..</w:t>
            </w:r>
          </w:p>
        </w:tc>
        <w:tc>
          <w:tcPr>
            <w:tcW w:w="1144" w:type="dxa"/>
          </w:tcPr>
          <w:p w14:paraId="6696F5A6" w14:textId="77777777" w:rsidR="00197B09" w:rsidRPr="007D6AD4" w:rsidRDefault="00197B09" w:rsidP="00790CD8">
            <w:pPr>
              <w:spacing w:after="0" w:line="240" w:lineRule="auto"/>
              <w:jc w:val="center"/>
              <w:rPr>
                <w:rFonts w:ascii="Times New Roman" w:hAnsi="Times New Roman" w:cs="Times New Roman"/>
                <w:sz w:val="20"/>
                <w:szCs w:val="20"/>
              </w:rPr>
            </w:pPr>
            <w:r w:rsidRPr="007D6AD4">
              <w:rPr>
                <w:rFonts w:ascii="Times New Roman" w:hAnsi="Times New Roman" w:cs="Times New Roman"/>
                <w:sz w:val="20"/>
                <w:szCs w:val="20"/>
              </w:rPr>
              <w:t>4</w:t>
            </w:r>
          </w:p>
        </w:tc>
      </w:tr>
      <w:tr w:rsidR="00197B09" w:rsidRPr="00CB0F69" w14:paraId="4C5B34BA" w14:textId="77777777" w:rsidTr="0093250F">
        <w:trPr>
          <w:trHeight w:val="297"/>
          <w:jc w:val="center"/>
        </w:trPr>
        <w:tc>
          <w:tcPr>
            <w:tcW w:w="3245" w:type="dxa"/>
            <w:shd w:val="clear" w:color="auto" w:fill="auto"/>
            <w:noWrap/>
            <w:vAlign w:val="center"/>
          </w:tcPr>
          <w:p w14:paraId="5E766D55" w14:textId="77777777" w:rsidR="00197B09" w:rsidRPr="00CB0F69" w:rsidRDefault="00197B09" w:rsidP="00790CD8">
            <w:pPr>
              <w:spacing w:after="0" w:line="240" w:lineRule="auto"/>
              <w:rPr>
                <w:rFonts w:ascii="Times New Roman" w:hAnsi="Times New Roman" w:cs="Times New Roman"/>
                <w:sz w:val="20"/>
                <w:szCs w:val="20"/>
              </w:rPr>
            </w:pPr>
            <w:r w:rsidRPr="00CB0F69">
              <w:rPr>
                <w:rFonts w:ascii="Times New Roman" w:hAnsi="Times New Roman" w:cs="Times New Roman"/>
                <w:sz w:val="20"/>
                <w:szCs w:val="20"/>
              </w:rPr>
              <w:t>Големи над 250</w:t>
            </w:r>
          </w:p>
        </w:tc>
        <w:tc>
          <w:tcPr>
            <w:tcW w:w="1144" w:type="dxa"/>
            <w:shd w:val="clear" w:color="auto" w:fill="auto"/>
          </w:tcPr>
          <w:p w14:paraId="004D3FE8" w14:textId="77777777" w:rsidR="00197B09" w:rsidRPr="007D6AD4" w:rsidRDefault="00197B09" w:rsidP="00790CD8">
            <w:pPr>
              <w:spacing w:after="0" w:line="240" w:lineRule="auto"/>
              <w:jc w:val="center"/>
              <w:rPr>
                <w:rFonts w:ascii="Times New Roman" w:hAnsi="Times New Roman" w:cs="Times New Roman"/>
                <w:sz w:val="20"/>
                <w:szCs w:val="20"/>
              </w:rPr>
            </w:pPr>
            <w:r w:rsidRPr="007D6AD4">
              <w:rPr>
                <w:rFonts w:ascii="Times New Roman" w:hAnsi="Times New Roman" w:cs="Times New Roman"/>
                <w:sz w:val="20"/>
                <w:szCs w:val="20"/>
              </w:rPr>
              <w:t>-</w:t>
            </w:r>
          </w:p>
        </w:tc>
        <w:tc>
          <w:tcPr>
            <w:tcW w:w="1144" w:type="dxa"/>
          </w:tcPr>
          <w:p w14:paraId="2E995B95" w14:textId="77777777" w:rsidR="00197B09" w:rsidRPr="007D6AD4" w:rsidRDefault="00197B09" w:rsidP="00790CD8">
            <w:pPr>
              <w:spacing w:after="0" w:line="240" w:lineRule="auto"/>
              <w:jc w:val="center"/>
              <w:rPr>
                <w:rFonts w:ascii="Times New Roman" w:hAnsi="Times New Roman" w:cs="Times New Roman"/>
                <w:sz w:val="20"/>
                <w:szCs w:val="20"/>
              </w:rPr>
            </w:pPr>
            <w:r w:rsidRPr="007D6AD4">
              <w:rPr>
                <w:rFonts w:ascii="Times New Roman" w:hAnsi="Times New Roman" w:cs="Times New Roman"/>
                <w:sz w:val="20"/>
                <w:szCs w:val="20"/>
              </w:rPr>
              <w:t>-</w:t>
            </w:r>
          </w:p>
        </w:tc>
      </w:tr>
    </w:tbl>
    <w:p w14:paraId="6202A460" w14:textId="77777777" w:rsidR="00197B09" w:rsidRPr="001E19D6" w:rsidRDefault="00197B09" w:rsidP="00197B09">
      <w:pPr>
        <w:spacing w:after="120" w:line="240" w:lineRule="auto"/>
        <w:jc w:val="center"/>
        <w:rPr>
          <w:rFonts w:ascii="Times New Roman" w:hAnsi="Times New Roman" w:cs="Times New Roman"/>
          <w:i/>
          <w:color w:val="000000" w:themeColor="text1"/>
          <w:sz w:val="20"/>
          <w:szCs w:val="20"/>
        </w:rPr>
      </w:pPr>
      <w:r w:rsidRPr="001E19D6">
        <w:rPr>
          <w:rFonts w:ascii="Times New Roman" w:hAnsi="Times New Roman" w:cs="Times New Roman"/>
          <w:i/>
          <w:color w:val="000000" w:themeColor="text1"/>
          <w:sz w:val="20"/>
          <w:szCs w:val="20"/>
        </w:rPr>
        <w:t>Източник: Национален статистически институт</w:t>
      </w:r>
    </w:p>
    <w:p w14:paraId="1A68EACB" w14:textId="77777777" w:rsidR="00197B09" w:rsidRPr="001E19D6" w:rsidRDefault="00197B09" w:rsidP="00197B09">
      <w:pPr>
        <w:spacing w:after="120" w:line="240" w:lineRule="auto"/>
        <w:ind w:firstLine="70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През 2022 г. броят на  микропредприятията се е увеличил с 267 или 32 % спрямо 2021 г., когато са 572. </w:t>
      </w:r>
      <w:r w:rsidRPr="001E19D6">
        <w:rPr>
          <w:rFonts w:ascii="Times New Roman" w:hAnsi="Times New Roman" w:cs="Times New Roman"/>
          <w:color w:val="000000" w:themeColor="text1"/>
          <w:sz w:val="24"/>
          <w:szCs w:val="24"/>
        </w:rPr>
        <w:t xml:space="preserve">От общо </w:t>
      </w:r>
      <w:r>
        <w:rPr>
          <w:rFonts w:ascii="Times New Roman" w:hAnsi="Times New Roman" w:cs="Times New Roman"/>
          <w:color w:val="000000" w:themeColor="text1"/>
          <w:sz w:val="24"/>
          <w:szCs w:val="24"/>
        </w:rPr>
        <w:t>878</w:t>
      </w:r>
      <w:r w:rsidRPr="001E19D6">
        <w:rPr>
          <w:rFonts w:ascii="Times New Roman" w:hAnsi="Times New Roman" w:cs="Times New Roman"/>
          <w:color w:val="000000" w:themeColor="text1"/>
          <w:sz w:val="24"/>
          <w:szCs w:val="24"/>
        </w:rPr>
        <w:t xml:space="preserve"> предприятия в община </w:t>
      </w:r>
      <w:r>
        <w:rPr>
          <w:rFonts w:ascii="Times New Roman" w:hAnsi="Times New Roman" w:cs="Times New Roman"/>
          <w:color w:val="000000" w:themeColor="text1"/>
          <w:sz w:val="24"/>
          <w:szCs w:val="24"/>
        </w:rPr>
        <w:t>Генерал Тошево</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през 2022 г. 839</w:t>
      </w:r>
      <w:r w:rsidRPr="001E19D6">
        <w:rPr>
          <w:rFonts w:ascii="Times New Roman" w:hAnsi="Times New Roman" w:cs="Times New Roman"/>
          <w:color w:val="000000" w:themeColor="text1"/>
          <w:sz w:val="24"/>
          <w:szCs w:val="24"/>
        </w:rPr>
        <w:t xml:space="preserve"> броя или 9</w:t>
      </w:r>
      <w:r>
        <w:rPr>
          <w:rFonts w:ascii="Times New Roman" w:hAnsi="Times New Roman" w:cs="Times New Roman"/>
          <w:color w:val="000000" w:themeColor="text1"/>
          <w:sz w:val="24"/>
          <w:szCs w:val="24"/>
        </w:rPr>
        <w:t>6</w:t>
      </w:r>
      <w:r w:rsidRPr="001E19D6">
        <w:rPr>
          <w:rFonts w:ascii="Times New Roman" w:hAnsi="Times New Roman" w:cs="Times New Roman"/>
          <w:color w:val="000000" w:themeColor="text1"/>
          <w:sz w:val="24"/>
          <w:szCs w:val="24"/>
        </w:rPr>
        <w:t xml:space="preserve">% са микропредприятия с персонал до 9 заети лица, </w:t>
      </w:r>
      <w:r>
        <w:rPr>
          <w:rFonts w:ascii="Times New Roman" w:hAnsi="Times New Roman" w:cs="Times New Roman"/>
          <w:color w:val="000000" w:themeColor="text1"/>
          <w:sz w:val="24"/>
          <w:szCs w:val="24"/>
        </w:rPr>
        <w:t>35</w:t>
      </w:r>
      <w:r w:rsidRPr="001E19D6">
        <w:rPr>
          <w:rFonts w:ascii="Times New Roman" w:hAnsi="Times New Roman" w:cs="Times New Roman"/>
          <w:color w:val="000000" w:themeColor="text1"/>
          <w:sz w:val="24"/>
          <w:szCs w:val="24"/>
        </w:rPr>
        <w:t xml:space="preserve"> броя са малки предприятия с персонал от 10 до 49 служители и </w:t>
      </w:r>
      <w:r>
        <w:rPr>
          <w:rFonts w:ascii="Times New Roman" w:hAnsi="Times New Roman" w:cs="Times New Roman"/>
          <w:color w:val="000000" w:themeColor="text1"/>
          <w:sz w:val="24"/>
          <w:szCs w:val="24"/>
        </w:rPr>
        <w:t>4</w:t>
      </w:r>
      <w:r w:rsidRPr="001E19D6">
        <w:rPr>
          <w:rFonts w:ascii="Times New Roman" w:hAnsi="Times New Roman" w:cs="Times New Roman"/>
          <w:color w:val="000000" w:themeColor="text1"/>
          <w:sz w:val="24"/>
          <w:szCs w:val="24"/>
        </w:rPr>
        <w:t xml:space="preserve"> са средни предприятия с персонал от 50 до 249 служители. </w:t>
      </w:r>
      <w:r>
        <w:rPr>
          <w:rFonts w:ascii="Times New Roman" w:hAnsi="Times New Roman" w:cs="Times New Roman"/>
          <w:color w:val="000000" w:themeColor="text1"/>
          <w:sz w:val="24"/>
          <w:szCs w:val="24"/>
        </w:rPr>
        <w:t>През анализираните две години</w:t>
      </w:r>
      <w:r w:rsidRPr="001E19D6">
        <w:rPr>
          <w:rFonts w:ascii="Times New Roman" w:hAnsi="Times New Roman" w:cs="Times New Roman"/>
          <w:color w:val="000000" w:themeColor="text1"/>
          <w:sz w:val="24"/>
          <w:szCs w:val="24"/>
        </w:rPr>
        <w:t xml:space="preserve"> в общината няма големи предприятия с персонал над 250 лица.       </w:t>
      </w:r>
    </w:p>
    <w:p w14:paraId="46042126" w14:textId="449D94A0" w:rsidR="00197B09" w:rsidRDefault="00197B09" w:rsidP="0093250F">
      <w:pPr>
        <w:spacing w:after="120" w:line="240" w:lineRule="auto"/>
        <w:ind w:firstLine="709"/>
        <w:jc w:val="center"/>
        <w:rPr>
          <w:rFonts w:ascii="Times New Roman" w:hAnsi="Times New Roman" w:cs="Times New Roman"/>
          <w:b/>
          <w:color w:val="000000" w:themeColor="text1"/>
          <w:sz w:val="24"/>
          <w:szCs w:val="24"/>
        </w:rPr>
      </w:pPr>
      <w:bookmarkStart w:id="8" w:name="_Hlk160186400"/>
      <w:r w:rsidRPr="00162A2F">
        <w:rPr>
          <w:rFonts w:ascii="Times New Roman" w:hAnsi="Times New Roman" w:cs="Times New Roman"/>
          <w:b/>
          <w:color w:val="000000" w:themeColor="text1"/>
          <w:sz w:val="24"/>
          <w:szCs w:val="24"/>
        </w:rPr>
        <w:t xml:space="preserve">Таблица </w:t>
      </w:r>
      <w:r>
        <w:rPr>
          <w:rFonts w:ascii="Times New Roman" w:hAnsi="Times New Roman" w:cs="Times New Roman"/>
          <w:b/>
          <w:color w:val="000000" w:themeColor="text1"/>
          <w:sz w:val="24"/>
          <w:szCs w:val="24"/>
          <w:lang w:val="bg-BG"/>
        </w:rPr>
        <w:t>33</w:t>
      </w:r>
      <w:r w:rsidRPr="00162A2F">
        <w:rPr>
          <w:rFonts w:ascii="Times New Roman" w:hAnsi="Times New Roman" w:cs="Times New Roman"/>
          <w:b/>
          <w:color w:val="000000" w:themeColor="text1"/>
          <w:sz w:val="24"/>
          <w:szCs w:val="24"/>
        </w:rPr>
        <w:t xml:space="preserve">: Сравнителна характеристика на средната брутна годишна работна заплата в </w:t>
      </w:r>
      <w:r>
        <w:rPr>
          <w:rFonts w:ascii="Times New Roman" w:hAnsi="Times New Roman" w:cs="Times New Roman"/>
          <w:b/>
          <w:color w:val="000000" w:themeColor="text1"/>
          <w:sz w:val="24"/>
          <w:szCs w:val="24"/>
        </w:rPr>
        <w:t>община Генерал Тошево 2021-2022 г. (</w:t>
      </w:r>
      <w:r w:rsidRPr="00162A2F">
        <w:rPr>
          <w:rFonts w:ascii="Times New Roman" w:hAnsi="Times New Roman" w:cs="Times New Roman"/>
          <w:b/>
          <w:color w:val="000000" w:themeColor="text1"/>
          <w:sz w:val="24"/>
          <w:szCs w:val="24"/>
        </w:rPr>
        <w:t>лева</w:t>
      </w:r>
      <w:r>
        <w:rPr>
          <w:rFonts w:ascii="Times New Roman" w:hAnsi="Times New Roman" w:cs="Times New Roman"/>
          <w:b/>
          <w:color w:val="000000" w:themeColor="text1"/>
          <w:sz w:val="24"/>
          <w:szCs w:val="24"/>
        </w:rPr>
        <w:t>)</w:t>
      </w:r>
    </w:p>
    <w:tbl>
      <w:tblPr>
        <w:tblW w:w="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1258"/>
        <w:gridCol w:w="1231"/>
      </w:tblGrid>
      <w:tr w:rsidR="00197B09" w:rsidRPr="00021495" w14:paraId="7CEC5004" w14:textId="77777777" w:rsidTr="0093250F">
        <w:trPr>
          <w:trHeight w:val="299"/>
          <w:jc w:val="center"/>
        </w:trPr>
        <w:tc>
          <w:tcPr>
            <w:tcW w:w="2820" w:type="dxa"/>
            <w:shd w:val="clear" w:color="auto" w:fill="B6DDE8" w:themeFill="accent5" w:themeFillTint="66"/>
            <w:noWrap/>
            <w:vAlign w:val="center"/>
          </w:tcPr>
          <w:p w14:paraId="53DA4DBC" w14:textId="77777777" w:rsidR="00197B09" w:rsidRPr="00021495" w:rsidRDefault="00197B09" w:rsidP="00790CD8">
            <w:pPr>
              <w:spacing w:after="0" w:line="240" w:lineRule="auto"/>
              <w:rPr>
                <w:rFonts w:ascii="Times New Roman" w:hAnsi="Times New Roman" w:cs="Times New Roman"/>
                <w:b/>
                <w:sz w:val="20"/>
                <w:szCs w:val="20"/>
              </w:rPr>
            </w:pPr>
            <w:r w:rsidRPr="00021495">
              <w:rPr>
                <w:rFonts w:ascii="Times New Roman" w:hAnsi="Times New Roman" w:cs="Times New Roman"/>
                <w:b/>
                <w:sz w:val="20"/>
                <w:szCs w:val="20"/>
              </w:rPr>
              <w:t>Средна брутна годишна работна заплата</w:t>
            </w:r>
          </w:p>
        </w:tc>
        <w:tc>
          <w:tcPr>
            <w:tcW w:w="1258" w:type="dxa"/>
            <w:shd w:val="clear" w:color="auto" w:fill="B6DDE8" w:themeFill="accent5" w:themeFillTint="66"/>
            <w:noWrap/>
            <w:vAlign w:val="center"/>
          </w:tcPr>
          <w:p w14:paraId="78E51982" w14:textId="77777777" w:rsidR="00197B09" w:rsidRPr="00021495" w:rsidRDefault="00197B09" w:rsidP="00790CD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2021 г.</w:t>
            </w:r>
          </w:p>
        </w:tc>
        <w:tc>
          <w:tcPr>
            <w:tcW w:w="1231" w:type="dxa"/>
            <w:shd w:val="clear" w:color="auto" w:fill="B6DDE8" w:themeFill="accent5" w:themeFillTint="66"/>
            <w:vAlign w:val="center"/>
          </w:tcPr>
          <w:p w14:paraId="081085DE" w14:textId="77777777" w:rsidR="00197B09" w:rsidRPr="00021495" w:rsidRDefault="00197B09" w:rsidP="00790CD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2022 г.</w:t>
            </w:r>
          </w:p>
        </w:tc>
      </w:tr>
      <w:tr w:rsidR="00197B09" w:rsidRPr="00021495" w14:paraId="21021B8E" w14:textId="77777777" w:rsidTr="0093250F">
        <w:trPr>
          <w:trHeight w:val="299"/>
          <w:jc w:val="center"/>
        </w:trPr>
        <w:tc>
          <w:tcPr>
            <w:tcW w:w="2820" w:type="dxa"/>
            <w:shd w:val="clear" w:color="auto" w:fill="F2F2F2" w:themeFill="background1" w:themeFillShade="F2"/>
            <w:noWrap/>
            <w:vAlign w:val="center"/>
          </w:tcPr>
          <w:p w14:paraId="10C69667" w14:textId="77777777" w:rsidR="00197B09" w:rsidRPr="00C82ACF" w:rsidRDefault="00197B09" w:rsidP="00790CD8">
            <w:pPr>
              <w:spacing w:after="0" w:line="240" w:lineRule="auto"/>
              <w:rPr>
                <w:rFonts w:ascii="Times New Roman" w:hAnsi="Times New Roman" w:cs="Times New Roman"/>
                <w:b/>
                <w:bCs/>
                <w:sz w:val="20"/>
                <w:szCs w:val="20"/>
              </w:rPr>
            </w:pPr>
            <w:r w:rsidRPr="00C82ACF">
              <w:rPr>
                <w:rFonts w:ascii="Times New Roman" w:hAnsi="Times New Roman" w:cs="Times New Roman"/>
                <w:b/>
                <w:bCs/>
                <w:sz w:val="20"/>
                <w:szCs w:val="20"/>
              </w:rPr>
              <w:t>Общо</w:t>
            </w:r>
          </w:p>
        </w:tc>
        <w:tc>
          <w:tcPr>
            <w:tcW w:w="1258" w:type="dxa"/>
            <w:shd w:val="clear" w:color="auto" w:fill="F2F2F2" w:themeFill="background1" w:themeFillShade="F2"/>
            <w:noWrap/>
          </w:tcPr>
          <w:p w14:paraId="2D84A517" w14:textId="77777777" w:rsidR="00197B09" w:rsidRPr="00C82ACF" w:rsidRDefault="00197B09" w:rsidP="00790CD8">
            <w:pPr>
              <w:spacing w:after="0" w:line="240" w:lineRule="auto"/>
              <w:jc w:val="center"/>
              <w:rPr>
                <w:rFonts w:ascii="Times New Roman" w:hAnsi="Times New Roman" w:cs="Times New Roman"/>
                <w:b/>
                <w:bCs/>
                <w:sz w:val="20"/>
                <w:szCs w:val="20"/>
              </w:rPr>
            </w:pPr>
            <w:r w:rsidRPr="00C82ACF">
              <w:rPr>
                <w:rFonts w:ascii="Times New Roman" w:hAnsi="Times New Roman" w:cs="Times New Roman"/>
                <w:b/>
                <w:bCs/>
                <w:sz w:val="20"/>
                <w:szCs w:val="20"/>
              </w:rPr>
              <w:t>13051</w:t>
            </w:r>
          </w:p>
        </w:tc>
        <w:tc>
          <w:tcPr>
            <w:tcW w:w="1231" w:type="dxa"/>
            <w:shd w:val="clear" w:color="auto" w:fill="F2F2F2" w:themeFill="background1" w:themeFillShade="F2"/>
          </w:tcPr>
          <w:p w14:paraId="54BE3B9F" w14:textId="77777777" w:rsidR="00197B09" w:rsidRPr="00C82ACF" w:rsidRDefault="00197B09" w:rsidP="00790CD8">
            <w:pPr>
              <w:spacing w:after="0" w:line="240" w:lineRule="auto"/>
              <w:jc w:val="center"/>
              <w:rPr>
                <w:rFonts w:ascii="Times New Roman" w:hAnsi="Times New Roman" w:cs="Times New Roman"/>
                <w:b/>
                <w:bCs/>
                <w:sz w:val="20"/>
                <w:szCs w:val="20"/>
              </w:rPr>
            </w:pPr>
            <w:r w:rsidRPr="00C82ACF">
              <w:rPr>
                <w:rFonts w:ascii="Times New Roman" w:hAnsi="Times New Roman" w:cs="Times New Roman"/>
                <w:b/>
                <w:bCs/>
                <w:sz w:val="20"/>
                <w:szCs w:val="20"/>
              </w:rPr>
              <w:t>14899</w:t>
            </w:r>
          </w:p>
        </w:tc>
      </w:tr>
      <w:tr w:rsidR="00197B09" w:rsidRPr="00021495" w14:paraId="6003D742" w14:textId="77777777" w:rsidTr="0093250F">
        <w:trPr>
          <w:trHeight w:val="299"/>
          <w:jc w:val="center"/>
        </w:trPr>
        <w:tc>
          <w:tcPr>
            <w:tcW w:w="2820" w:type="dxa"/>
            <w:shd w:val="clear" w:color="auto" w:fill="auto"/>
            <w:noWrap/>
            <w:vAlign w:val="center"/>
          </w:tcPr>
          <w:p w14:paraId="68E7D36D" w14:textId="77777777" w:rsidR="00197B09" w:rsidRPr="00021495" w:rsidRDefault="00197B09" w:rsidP="00790CD8">
            <w:pPr>
              <w:spacing w:after="0" w:line="240" w:lineRule="auto"/>
              <w:rPr>
                <w:rFonts w:ascii="Times New Roman" w:hAnsi="Times New Roman" w:cs="Times New Roman"/>
                <w:sz w:val="20"/>
                <w:szCs w:val="20"/>
              </w:rPr>
            </w:pPr>
            <w:r w:rsidRPr="00021495">
              <w:rPr>
                <w:rFonts w:ascii="Times New Roman" w:hAnsi="Times New Roman" w:cs="Times New Roman"/>
                <w:sz w:val="20"/>
                <w:szCs w:val="20"/>
              </w:rPr>
              <w:t>Обществен сектор</w:t>
            </w:r>
          </w:p>
        </w:tc>
        <w:tc>
          <w:tcPr>
            <w:tcW w:w="1258" w:type="dxa"/>
            <w:shd w:val="clear" w:color="auto" w:fill="auto"/>
            <w:noWrap/>
          </w:tcPr>
          <w:p w14:paraId="20A6E952" w14:textId="77777777" w:rsidR="00197B09" w:rsidRPr="00021495" w:rsidRDefault="00197B09" w:rsidP="00790CD8">
            <w:pPr>
              <w:spacing w:after="0" w:line="240" w:lineRule="auto"/>
              <w:jc w:val="center"/>
              <w:rPr>
                <w:rFonts w:ascii="Times New Roman" w:hAnsi="Times New Roman" w:cs="Times New Roman"/>
                <w:sz w:val="20"/>
                <w:szCs w:val="20"/>
              </w:rPr>
            </w:pPr>
            <w:r w:rsidRPr="000E7C1B">
              <w:rPr>
                <w:rFonts w:ascii="Times New Roman" w:hAnsi="Times New Roman" w:cs="Times New Roman"/>
                <w:sz w:val="20"/>
                <w:szCs w:val="20"/>
              </w:rPr>
              <w:t>14713</w:t>
            </w:r>
          </w:p>
        </w:tc>
        <w:tc>
          <w:tcPr>
            <w:tcW w:w="1231" w:type="dxa"/>
          </w:tcPr>
          <w:p w14:paraId="3E51B7C5" w14:textId="77777777" w:rsidR="00197B09" w:rsidRPr="00021495" w:rsidRDefault="00197B09" w:rsidP="00790CD8">
            <w:pPr>
              <w:spacing w:after="0" w:line="240" w:lineRule="auto"/>
              <w:jc w:val="center"/>
              <w:rPr>
                <w:rFonts w:ascii="Times New Roman" w:hAnsi="Times New Roman" w:cs="Times New Roman"/>
                <w:sz w:val="20"/>
                <w:szCs w:val="20"/>
              </w:rPr>
            </w:pPr>
            <w:r w:rsidRPr="000E7C1B">
              <w:rPr>
                <w:rFonts w:ascii="Times New Roman" w:hAnsi="Times New Roman" w:cs="Times New Roman"/>
                <w:sz w:val="20"/>
                <w:szCs w:val="20"/>
              </w:rPr>
              <w:t>16089</w:t>
            </w:r>
          </w:p>
        </w:tc>
      </w:tr>
      <w:tr w:rsidR="00197B09" w:rsidRPr="00021495" w14:paraId="3AF62042" w14:textId="77777777" w:rsidTr="0093250F">
        <w:trPr>
          <w:trHeight w:val="299"/>
          <w:jc w:val="center"/>
        </w:trPr>
        <w:tc>
          <w:tcPr>
            <w:tcW w:w="2820" w:type="dxa"/>
            <w:shd w:val="clear" w:color="auto" w:fill="auto"/>
            <w:noWrap/>
            <w:vAlign w:val="center"/>
          </w:tcPr>
          <w:p w14:paraId="0E65DEE3" w14:textId="77777777" w:rsidR="00197B09" w:rsidRPr="00021495" w:rsidRDefault="00197B09" w:rsidP="00790CD8">
            <w:pPr>
              <w:spacing w:after="0" w:line="240" w:lineRule="auto"/>
              <w:rPr>
                <w:rFonts w:ascii="Times New Roman" w:hAnsi="Times New Roman" w:cs="Times New Roman"/>
                <w:sz w:val="20"/>
                <w:szCs w:val="20"/>
              </w:rPr>
            </w:pPr>
            <w:r w:rsidRPr="00021495">
              <w:rPr>
                <w:rFonts w:ascii="Times New Roman" w:hAnsi="Times New Roman" w:cs="Times New Roman"/>
                <w:sz w:val="20"/>
                <w:szCs w:val="20"/>
              </w:rPr>
              <w:t>Частен сектор</w:t>
            </w:r>
          </w:p>
        </w:tc>
        <w:tc>
          <w:tcPr>
            <w:tcW w:w="1258" w:type="dxa"/>
            <w:shd w:val="clear" w:color="auto" w:fill="auto"/>
            <w:noWrap/>
          </w:tcPr>
          <w:p w14:paraId="7524711F" w14:textId="77777777" w:rsidR="00197B09" w:rsidRPr="00021495" w:rsidRDefault="00197B09" w:rsidP="00790CD8">
            <w:pPr>
              <w:spacing w:after="0" w:line="240" w:lineRule="auto"/>
              <w:jc w:val="center"/>
              <w:rPr>
                <w:rFonts w:ascii="Times New Roman" w:hAnsi="Times New Roman" w:cs="Times New Roman"/>
                <w:sz w:val="20"/>
                <w:szCs w:val="20"/>
              </w:rPr>
            </w:pPr>
            <w:r w:rsidRPr="000E7C1B">
              <w:rPr>
                <w:rFonts w:ascii="Times New Roman" w:hAnsi="Times New Roman" w:cs="Times New Roman"/>
                <w:sz w:val="20"/>
                <w:szCs w:val="20"/>
              </w:rPr>
              <w:t>11992</w:t>
            </w:r>
          </w:p>
        </w:tc>
        <w:tc>
          <w:tcPr>
            <w:tcW w:w="1231" w:type="dxa"/>
          </w:tcPr>
          <w:p w14:paraId="1214971E" w14:textId="77777777" w:rsidR="00197B09" w:rsidRPr="00021495" w:rsidRDefault="00197B09" w:rsidP="00790CD8">
            <w:pPr>
              <w:spacing w:after="0" w:line="240" w:lineRule="auto"/>
              <w:jc w:val="center"/>
              <w:rPr>
                <w:rFonts w:ascii="Times New Roman" w:hAnsi="Times New Roman" w:cs="Times New Roman"/>
                <w:sz w:val="20"/>
                <w:szCs w:val="20"/>
              </w:rPr>
            </w:pPr>
            <w:r w:rsidRPr="000E7C1B">
              <w:rPr>
                <w:rFonts w:ascii="Times New Roman" w:hAnsi="Times New Roman" w:cs="Times New Roman"/>
                <w:sz w:val="20"/>
                <w:szCs w:val="20"/>
              </w:rPr>
              <w:t>14118</w:t>
            </w:r>
          </w:p>
        </w:tc>
      </w:tr>
    </w:tbl>
    <w:bookmarkEnd w:id="8"/>
    <w:p w14:paraId="0F404CF6" w14:textId="77777777" w:rsidR="00197B09" w:rsidRPr="001E19D6" w:rsidRDefault="00197B09" w:rsidP="00197B09">
      <w:pPr>
        <w:spacing w:after="0" w:line="240" w:lineRule="auto"/>
        <w:jc w:val="center"/>
        <w:rPr>
          <w:rFonts w:ascii="Times New Roman" w:hAnsi="Times New Roman" w:cs="Times New Roman"/>
          <w:color w:val="000000" w:themeColor="text1"/>
        </w:rPr>
      </w:pPr>
      <w:r w:rsidRPr="001E19D6">
        <w:rPr>
          <w:rFonts w:ascii="Times New Roman" w:hAnsi="Times New Roman" w:cs="Times New Roman"/>
          <w:i/>
          <w:iCs/>
          <w:color w:val="000000" w:themeColor="text1"/>
          <w:sz w:val="20"/>
          <w:szCs w:val="20"/>
        </w:rPr>
        <w:t>Източник: Национален статистически институт</w:t>
      </w:r>
    </w:p>
    <w:p w14:paraId="30D529B2" w14:textId="77777777" w:rsidR="00197B09" w:rsidRPr="00D23531" w:rsidRDefault="00197B09" w:rsidP="00197B09">
      <w:pPr>
        <w:spacing w:before="120" w:after="0" w:line="240" w:lineRule="auto"/>
        <w:ind w:firstLine="709"/>
        <w:jc w:val="both"/>
        <w:rPr>
          <w:rFonts w:ascii="Times New Roman" w:hAnsi="Times New Roman" w:cs="Times New Roman"/>
          <w:color w:val="000000" w:themeColor="text1"/>
          <w:sz w:val="24"/>
          <w:szCs w:val="24"/>
        </w:rPr>
      </w:pPr>
      <w:r w:rsidRPr="001E19D6">
        <w:rPr>
          <w:rFonts w:ascii="Times New Roman" w:hAnsi="Times New Roman" w:cs="Times New Roman"/>
          <w:color w:val="000000" w:themeColor="text1"/>
          <w:sz w:val="24"/>
          <w:szCs w:val="24"/>
        </w:rPr>
        <w:t xml:space="preserve">Средната </w:t>
      </w:r>
      <w:r>
        <w:rPr>
          <w:rFonts w:ascii="Times New Roman" w:hAnsi="Times New Roman" w:cs="Times New Roman"/>
          <w:color w:val="000000" w:themeColor="text1"/>
          <w:sz w:val="24"/>
          <w:szCs w:val="24"/>
        </w:rPr>
        <w:t xml:space="preserve">брутна </w:t>
      </w:r>
      <w:r w:rsidRPr="001E19D6">
        <w:rPr>
          <w:rFonts w:ascii="Times New Roman" w:hAnsi="Times New Roman" w:cs="Times New Roman"/>
          <w:color w:val="000000" w:themeColor="text1"/>
          <w:sz w:val="24"/>
          <w:szCs w:val="24"/>
        </w:rPr>
        <w:t xml:space="preserve">годишна работна заплата се увеличава с </w:t>
      </w:r>
      <w:r>
        <w:rPr>
          <w:rFonts w:ascii="Times New Roman" w:hAnsi="Times New Roman" w:cs="Times New Roman"/>
          <w:color w:val="000000" w:themeColor="text1"/>
          <w:sz w:val="24"/>
          <w:szCs w:val="24"/>
        </w:rPr>
        <w:t>12</w:t>
      </w:r>
      <w:r w:rsidRPr="001E19D6">
        <w:rPr>
          <w:rFonts w:ascii="Times New Roman" w:hAnsi="Times New Roman" w:cs="Times New Roman"/>
          <w:color w:val="000000" w:themeColor="text1"/>
          <w:sz w:val="24"/>
          <w:szCs w:val="24"/>
        </w:rPr>
        <w:t>% от 1</w:t>
      </w:r>
      <w:r>
        <w:rPr>
          <w:rFonts w:ascii="Times New Roman" w:hAnsi="Times New Roman" w:cs="Times New Roman"/>
          <w:color w:val="000000" w:themeColor="text1"/>
          <w:sz w:val="24"/>
          <w:szCs w:val="24"/>
        </w:rPr>
        <w:t>3051</w:t>
      </w:r>
      <w:r w:rsidRPr="001E19D6">
        <w:rPr>
          <w:rFonts w:ascii="Times New Roman" w:hAnsi="Times New Roman" w:cs="Times New Roman"/>
          <w:color w:val="000000" w:themeColor="text1"/>
          <w:sz w:val="24"/>
          <w:szCs w:val="24"/>
        </w:rPr>
        <w:t xml:space="preserve"> лева през 20</w:t>
      </w:r>
      <w:r>
        <w:rPr>
          <w:rFonts w:ascii="Times New Roman" w:hAnsi="Times New Roman" w:cs="Times New Roman"/>
          <w:color w:val="000000" w:themeColor="text1"/>
          <w:sz w:val="24"/>
          <w:szCs w:val="24"/>
        </w:rPr>
        <w:t>21</w:t>
      </w:r>
      <w:r w:rsidRPr="001E19D6">
        <w:rPr>
          <w:rFonts w:ascii="Times New Roman" w:hAnsi="Times New Roman" w:cs="Times New Roman"/>
          <w:color w:val="000000" w:themeColor="text1"/>
          <w:sz w:val="24"/>
          <w:szCs w:val="24"/>
        </w:rPr>
        <w:t xml:space="preserve"> г. на 1</w:t>
      </w:r>
      <w:r>
        <w:rPr>
          <w:rFonts w:ascii="Times New Roman" w:hAnsi="Times New Roman" w:cs="Times New Roman"/>
          <w:color w:val="000000" w:themeColor="text1"/>
          <w:sz w:val="24"/>
          <w:szCs w:val="24"/>
        </w:rPr>
        <w:t>4899</w:t>
      </w:r>
      <w:r w:rsidRPr="001E19D6">
        <w:rPr>
          <w:rFonts w:ascii="Times New Roman" w:hAnsi="Times New Roman" w:cs="Times New Roman"/>
          <w:color w:val="000000" w:themeColor="text1"/>
          <w:sz w:val="24"/>
          <w:szCs w:val="24"/>
        </w:rPr>
        <w:t xml:space="preserve"> лева през 202</w:t>
      </w:r>
      <w:r>
        <w:rPr>
          <w:rFonts w:ascii="Times New Roman" w:hAnsi="Times New Roman" w:cs="Times New Roman"/>
          <w:color w:val="000000" w:themeColor="text1"/>
          <w:sz w:val="24"/>
          <w:szCs w:val="24"/>
        </w:rPr>
        <w:t>2</w:t>
      </w:r>
      <w:r w:rsidRPr="001E19D6">
        <w:rPr>
          <w:rFonts w:ascii="Times New Roman" w:hAnsi="Times New Roman" w:cs="Times New Roman"/>
          <w:color w:val="000000" w:themeColor="text1"/>
          <w:sz w:val="24"/>
          <w:szCs w:val="24"/>
        </w:rPr>
        <w:t xml:space="preserve"> г. </w:t>
      </w:r>
      <w:r w:rsidRPr="00B2069F">
        <w:rPr>
          <w:rFonts w:ascii="Times New Roman" w:hAnsi="Times New Roman" w:cs="Times New Roman"/>
          <w:color w:val="000000" w:themeColor="text1"/>
          <w:sz w:val="24"/>
          <w:szCs w:val="24"/>
        </w:rPr>
        <w:t>Заплатата в обществения секто</w:t>
      </w:r>
      <w:r>
        <w:rPr>
          <w:rFonts w:ascii="Times New Roman" w:hAnsi="Times New Roman" w:cs="Times New Roman"/>
          <w:color w:val="000000" w:themeColor="text1"/>
          <w:sz w:val="24"/>
          <w:szCs w:val="24"/>
        </w:rPr>
        <w:t xml:space="preserve">р и за двете анализирани </w:t>
      </w:r>
      <w:r w:rsidRPr="00B2069F">
        <w:rPr>
          <w:rFonts w:ascii="Times New Roman" w:hAnsi="Times New Roman" w:cs="Times New Roman"/>
          <w:color w:val="000000" w:themeColor="text1"/>
          <w:sz w:val="24"/>
          <w:szCs w:val="24"/>
        </w:rPr>
        <w:t>години</w:t>
      </w:r>
      <w:r>
        <w:rPr>
          <w:rFonts w:ascii="Times New Roman" w:hAnsi="Times New Roman" w:cs="Times New Roman"/>
          <w:color w:val="000000" w:themeColor="text1"/>
          <w:sz w:val="24"/>
          <w:szCs w:val="24"/>
        </w:rPr>
        <w:t xml:space="preserve"> е най-висока като през 2022 г. е 16089</w:t>
      </w:r>
      <w:r w:rsidRPr="00B2069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лева или</w:t>
      </w:r>
      <w:r w:rsidRPr="00B2069F">
        <w:rPr>
          <w:rFonts w:ascii="Times New Roman" w:hAnsi="Times New Roman" w:cs="Times New Roman"/>
          <w:color w:val="000000" w:themeColor="text1"/>
          <w:sz w:val="24"/>
          <w:szCs w:val="24"/>
        </w:rPr>
        <w:t xml:space="preserve"> с </w:t>
      </w:r>
      <w:r>
        <w:rPr>
          <w:rFonts w:ascii="Times New Roman" w:hAnsi="Times New Roman" w:cs="Times New Roman"/>
          <w:color w:val="000000" w:themeColor="text1"/>
          <w:sz w:val="24"/>
          <w:szCs w:val="24"/>
        </w:rPr>
        <w:t xml:space="preserve">9% </w:t>
      </w:r>
      <w:r w:rsidRPr="00896B1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1376 лева</w:t>
      </w:r>
      <w:r w:rsidRPr="00896B1B">
        <w:rPr>
          <w:rFonts w:ascii="Times New Roman" w:hAnsi="Times New Roman" w:cs="Times New Roman"/>
          <w:color w:val="000000" w:themeColor="text1"/>
          <w:sz w:val="24"/>
          <w:szCs w:val="24"/>
        </w:rPr>
        <w:t xml:space="preserve">) </w:t>
      </w:r>
      <w:r w:rsidRPr="00B2069F">
        <w:rPr>
          <w:rFonts w:ascii="Times New Roman" w:hAnsi="Times New Roman" w:cs="Times New Roman"/>
          <w:color w:val="000000" w:themeColor="text1"/>
          <w:sz w:val="24"/>
          <w:szCs w:val="24"/>
        </w:rPr>
        <w:t xml:space="preserve"> повече спрямо тази през </w:t>
      </w:r>
      <w:r>
        <w:rPr>
          <w:rFonts w:ascii="Times New Roman" w:hAnsi="Times New Roman" w:cs="Times New Roman"/>
          <w:color w:val="000000" w:themeColor="text1"/>
          <w:sz w:val="24"/>
          <w:szCs w:val="24"/>
        </w:rPr>
        <w:t>2021</w:t>
      </w:r>
      <w:r w:rsidRPr="00B2069F">
        <w:rPr>
          <w:rFonts w:ascii="Times New Roman" w:hAnsi="Times New Roman" w:cs="Times New Roman"/>
          <w:color w:val="000000" w:themeColor="text1"/>
          <w:sz w:val="24"/>
          <w:szCs w:val="24"/>
        </w:rPr>
        <w:t xml:space="preserve"> г. Заплатата в частния сектор през 20</w:t>
      </w:r>
      <w:r>
        <w:rPr>
          <w:rFonts w:ascii="Times New Roman" w:hAnsi="Times New Roman" w:cs="Times New Roman"/>
          <w:color w:val="000000" w:themeColor="text1"/>
          <w:sz w:val="24"/>
          <w:szCs w:val="24"/>
        </w:rPr>
        <w:t>22</w:t>
      </w:r>
      <w:r w:rsidRPr="00B2069F">
        <w:rPr>
          <w:rFonts w:ascii="Times New Roman" w:hAnsi="Times New Roman" w:cs="Times New Roman"/>
          <w:color w:val="000000" w:themeColor="text1"/>
          <w:sz w:val="24"/>
          <w:szCs w:val="24"/>
        </w:rPr>
        <w:t xml:space="preserve"> г. е с </w:t>
      </w:r>
      <w:r>
        <w:rPr>
          <w:rFonts w:ascii="Times New Roman" w:hAnsi="Times New Roman" w:cs="Times New Roman"/>
          <w:color w:val="000000" w:themeColor="text1"/>
          <w:sz w:val="24"/>
          <w:szCs w:val="24"/>
        </w:rPr>
        <w:t>2126</w:t>
      </w:r>
      <w:r w:rsidRPr="00B2069F">
        <w:rPr>
          <w:rFonts w:ascii="Times New Roman" w:hAnsi="Times New Roman" w:cs="Times New Roman"/>
          <w:color w:val="000000" w:themeColor="text1"/>
          <w:sz w:val="24"/>
          <w:szCs w:val="24"/>
        </w:rPr>
        <w:t xml:space="preserve"> лева по-</w:t>
      </w:r>
      <w:r>
        <w:rPr>
          <w:rFonts w:ascii="Times New Roman" w:hAnsi="Times New Roman" w:cs="Times New Roman"/>
          <w:color w:val="000000" w:themeColor="text1"/>
          <w:sz w:val="24"/>
          <w:szCs w:val="24"/>
        </w:rPr>
        <w:t>висока</w:t>
      </w:r>
      <w:r w:rsidRPr="00B2069F">
        <w:rPr>
          <w:rFonts w:ascii="Times New Roman" w:hAnsi="Times New Roman" w:cs="Times New Roman"/>
          <w:color w:val="000000" w:themeColor="text1"/>
          <w:sz w:val="24"/>
          <w:szCs w:val="24"/>
        </w:rPr>
        <w:t xml:space="preserve"> спрямо заплатата през 20</w:t>
      </w:r>
      <w:r>
        <w:rPr>
          <w:rFonts w:ascii="Times New Roman" w:hAnsi="Times New Roman" w:cs="Times New Roman"/>
          <w:color w:val="000000" w:themeColor="text1"/>
          <w:sz w:val="24"/>
          <w:szCs w:val="24"/>
        </w:rPr>
        <w:t>21</w:t>
      </w:r>
      <w:r w:rsidRPr="00B2069F">
        <w:rPr>
          <w:rFonts w:ascii="Times New Roman" w:hAnsi="Times New Roman" w:cs="Times New Roman"/>
          <w:color w:val="000000" w:themeColor="text1"/>
          <w:sz w:val="24"/>
          <w:szCs w:val="24"/>
        </w:rPr>
        <w:t xml:space="preserve"> г.</w:t>
      </w:r>
      <w:r>
        <w:rPr>
          <w:rFonts w:ascii="Times New Roman" w:hAnsi="Times New Roman" w:cs="Times New Roman"/>
          <w:color w:val="000000" w:themeColor="text1"/>
          <w:sz w:val="24"/>
          <w:szCs w:val="24"/>
        </w:rPr>
        <w:t xml:space="preserve"> </w:t>
      </w:r>
      <w:r w:rsidRPr="001E19D6">
        <w:rPr>
          <w:rFonts w:ascii="Times New Roman" w:hAnsi="Times New Roman" w:cs="Times New Roman"/>
          <w:color w:val="000000" w:themeColor="text1"/>
          <w:sz w:val="24"/>
          <w:szCs w:val="24"/>
        </w:rPr>
        <w:t>Въ</w:t>
      </w:r>
      <w:r>
        <w:rPr>
          <w:rFonts w:ascii="Times New Roman" w:hAnsi="Times New Roman" w:cs="Times New Roman"/>
          <w:color w:val="000000" w:themeColor="text1"/>
          <w:sz w:val="24"/>
          <w:szCs w:val="24"/>
        </w:rPr>
        <w:t>преки това въ</w:t>
      </w:r>
      <w:r w:rsidRPr="001E19D6">
        <w:rPr>
          <w:rFonts w:ascii="Times New Roman" w:hAnsi="Times New Roman" w:cs="Times New Roman"/>
          <w:color w:val="000000" w:themeColor="text1"/>
          <w:sz w:val="24"/>
          <w:szCs w:val="24"/>
        </w:rPr>
        <w:t xml:space="preserve">знагражденията в община </w:t>
      </w:r>
      <w:r>
        <w:rPr>
          <w:rFonts w:ascii="Times New Roman" w:hAnsi="Times New Roman" w:cs="Times New Roman"/>
          <w:color w:val="000000" w:themeColor="text1"/>
          <w:sz w:val="24"/>
          <w:szCs w:val="24"/>
        </w:rPr>
        <w:t xml:space="preserve">Генерал Тошево </w:t>
      </w:r>
      <w:r w:rsidRPr="001E19D6">
        <w:rPr>
          <w:rFonts w:ascii="Times New Roman" w:hAnsi="Times New Roman" w:cs="Times New Roman"/>
          <w:sz w:val="24"/>
          <w:szCs w:val="24"/>
        </w:rPr>
        <w:t xml:space="preserve"> остават значително по-ниски </w:t>
      </w:r>
      <w:r>
        <w:rPr>
          <w:rFonts w:ascii="Times New Roman" w:hAnsi="Times New Roman" w:cs="Times New Roman"/>
          <w:sz w:val="24"/>
          <w:szCs w:val="24"/>
        </w:rPr>
        <w:t>от</w:t>
      </w:r>
      <w:r w:rsidRPr="001E19D6">
        <w:rPr>
          <w:rFonts w:ascii="Times New Roman" w:hAnsi="Times New Roman" w:cs="Times New Roman"/>
          <w:sz w:val="24"/>
          <w:szCs w:val="24"/>
        </w:rPr>
        <w:t xml:space="preserve"> средната годишна работна заплата за страната – </w:t>
      </w:r>
      <w:r>
        <w:rPr>
          <w:rFonts w:ascii="Times New Roman" w:hAnsi="Times New Roman" w:cs="Times New Roman"/>
          <w:sz w:val="24"/>
          <w:szCs w:val="24"/>
        </w:rPr>
        <w:t>21242</w:t>
      </w:r>
      <w:r w:rsidRPr="001E19D6">
        <w:rPr>
          <w:rFonts w:ascii="Times New Roman" w:hAnsi="Times New Roman" w:cs="Times New Roman"/>
          <w:sz w:val="24"/>
          <w:szCs w:val="24"/>
        </w:rPr>
        <w:t xml:space="preserve"> лева, средната заплата за област </w:t>
      </w:r>
      <w:r>
        <w:rPr>
          <w:rFonts w:ascii="Times New Roman" w:hAnsi="Times New Roman" w:cs="Times New Roman"/>
          <w:sz w:val="24"/>
          <w:szCs w:val="24"/>
        </w:rPr>
        <w:t>Добрич</w:t>
      </w:r>
      <w:r w:rsidRPr="001E19D6">
        <w:rPr>
          <w:rFonts w:ascii="Times New Roman" w:hAnsi="Times New Roman" w:cs="Times New Roman"/>
          <w:sz w:val="24"/>
          <w:szCs w:val="24"/>
        </w:rPr>
        <w:t xml:space="preserve"> – 1</w:t>
      </w:r>
      <w:r>
        <w:rPr>
          <w:rFonts w:ascii="Times New Roman" w:hAnsi="Times New Roman" w:cs="Times New Roman"/>
          <w:sz w:val="24"/>
          <w:szCs w:val="24"/>
        </w:rPr>
        <w:t>5837</w:t>
      </w:r>
      <w:r w:rsidRPr="001E19D6">
        <w:rPr>
          <w:rFonts w:ascii="Times New Roman" w:hAnsi="Times New Roman" w:cs="Times New Roman"/>
          <w:sz w:val="24"/>
          <w:szCs w:val="24"/>
        </w:rPr>
        <w:t xml:space="preserve"> лева и за СИР 1</w:t>
      </w:r>
      <w:r>
        <w:rPr>
          <w:rFonts w:ascii="Times New Roman" w:hAnsi="Times New Roman" w:cs="Times New Roman"/>
          <w:sz w:val="24"/>
          <w:szCs w:val="24"/>
        </w:rPr>
        <w:t>8241</w:t>
      </w:r>
      <w:r w:rsidRPr="001E19D6">
        <w:rPr>
          <w:rFonts w:ascii="Times New Roman" w:hAnsi="Times New Roman" w:cs="Times New Roman"/>
          <w:sz w:val="24"/>
          <w:szCs w:val="24"/>
        </w:rPr>
        <w:t xml:space="preserve"> лева за 202</w:t>
      </w:r>
      <w:r>
        <w:rPr>
          <w:rFonts w:ascii="Times New Roman" w:hAnsi="Times New Roman" w:cs="Times New Roman"/>
          <w:sz w:val="24"/>
          <w:szCs w:val="24"/>
        </w:rPr>
        <w:t>2</w:t>
      </w:r>
      <w:r w:rsidRPr="001E19D6">
        <w:rPr>
          <w:rFonts w:ascii="Times New Roman" w:hAnsi="Times New Roman" w:cs="Times New Roman"/>
          <w:sz w:val="24"/>
          <w:szCs w:val="24"/>
        </w:rPr>
        <w:t xml:space="preserve"> г.</w:t>
      </w:r>
    </w:p>
    <w:p w14:paraId="7CAD7192" w14:textId="6688D2DE" w:rsidR="00197B09" w:rsidRPr="001E19D6" w:rsidRDefault="00197B09" w:rsidP="00197B09">
      <w:pPr>
        <w:spacing w:after="0" w:line="240" w:lineRule="auto"/>
        <w:ind w:firstLine="706"/>
        <w:jc w:val="both"/>
        <w:rPr>
          <w:rFonts w:ascii="Times New Roman" w:hAnsi="Times New Roman" w:cs="Times New Roman"/>
          <w:color w:val="000000" w:themeColor="text1"/>
          <w:sz w:val="24"/>
          <w:szCs w:val="24"/>
        </w:rPr>
      </w:pPr>
      <w:r w:rsidRPr="001E19D6">
        <w:rPr>
          <w:rFonts w:ascii="Times New Roman" w:hAnsi="Times New Roman" w:cs="Times New Roman"/>
          <w:color w:val="000000" w:themeColor="text1"/>
          <w:sz w:val="24"/>
          <w:szCs w:val="24"/>
        </w:rPr>
        <w:t xml:space="preserve">Реализираните преки чуждестранни инвестиции </w:t>
      </w:r>
      <w:r>
        <w:rPr>
          <w:rFonts w:ascii="Times New Roman" w:hAnsi="Times New Roman" w:cs="Times New Roman"/>
          <w:color w:val="000000" w:themeColor="text1"/>
          <w:sz w:val="24"/>
          <w:szCs w:val="24"/>
        </w:rPr>
        <w:t>от нефинансовия сектор през</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2022 г. са </w:t>
      </w:r>
      <w:r w:rsidRPr="00197B09">
        <w:rPr>
          <w:rFonts w:ascii="Times New Roman" w:hAnsi="Times New Roman" w:cs="Times New Roman"/>
          <w:color w:val="000000" w:themeColor="text1"/>
          <w:sz w:val="24"/>
          <w:szCs w:val="24"/>
        </w:rPr>
        <w:t>22062,8</w:t>
      </w:r>
      <w:r>
        <w:rPr>
          <w:rFonts w:ascii="Times New Roman" w:hAnsi="Times New Roman" w:cs="Times New Roman"/>
          <w:color w:val="000000" w:themeColor="text1"/>
          <w:sz w:val="24"/>
          <w:szCs w:val="24"/>
          <w:lang w:val="bg-BG"/>
        </w:rPr>
        <w:t xml:space="preserve"> хил. евро или </w:t>
      </w:r>
      <w:r>
        <w:rPr>
          <w:rFonts w:ascii="Times New Roman" w:hAnsi="Times New Roman" w:cs="Times New Roman"/>
          <w:color w:val="000000" w:themeColor="text1"/>
          <w:sz w:val="24"/>
          <w:szCs w:val="24"/>
        </w:rPr>
        <w:t xml:space="preserve">с 3777,3 хил. евро повече спрямо </w:t>
      </w:r>
      <w:r w:rsidRPr="001E19D6">
        <w:rPr>
          <w:rFonts w:ascii="Times New Roman" w:hAnsi="Times New Roman" w:cs="Times New Roman"/>
          <w:color w:val="000000" w:themeColor="text1"/>
          <w:sz w:val="24"/>
          <w:szCs w:val="24"/>
        </w:rPr>
        <w:t>202</w:t>
      </w:r>
      <w:r>
        <w:rPr>
          <w:rFonts w:ascii="Times New Roman" w:hAnsi="Times New Roman" w:cs="Times New Roman"/>
          <w:color w:val="000000" w:themeColor="text1"/>
          <w:sz w:val="24"/>
          <w:szCs w:val="24"/>
        </w:rPr>
        <w:t>1</w:t>
      </w:r>
      <w:r w:rsidRPr="001E19D6">
        <w:rPr>
          <w:rFonts w:ascii="Times New Roman" w:hAnsi="Times New Roman" w:cs="Times New Roman"/>
          <w:color w:val="000000" w:themeColor="text1"/>
          <w:sz w:val="24"/>
          <w:szCs w:val="24"/>
        </w:rPr>
        <w:t xml:space="preserve"> г.</w:t>
      </w:r>
      <w:r>
        <w:rPr>
          <w:rFonts w:ascii="Times New Roman" w:hAnsi="Times New Roman" w:cs="Times New Roman"/>
          <w:color w:val="000000" w:themeColor="text1"/>
          <w:sz w:val="24"/>
          <w:szCs w:val="24"/>
        </w:rPr>
        <w:t>, когато</w:t>
      </w:r>
      <w:r w:rsidRPr="001E19D6">
        <w:rPr>
          <w:rFonts w:ascii="Times New Roman" w:hAnsi="Times New Roman" w:cs="Times New Roman"/>
          <w:color w:val="000000" w:themeColor="text1"/>
          <w:sz w:val="24"/>
          <w:szCs w:val="24"/>
        </w:rPr>
        <w:t xml:space="preserve"> са </w:t>
      </w:r>
      <w:r>
        <w:rPr>
          <w:rFonts w:ascii="Times New Roman" w:hAnsi="Times New Roman" w:cs="Times New Roman"/>
          <w:color w:val="000000" w:themeColor="text1"/>
          <w:sz w:val="24"/>
          <w:szCs w:val="24"/>
        </w:rPr>
        <w:t>18285,5</w:t>
      </w:r>
      <w:r w:rsidRPr="001E19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хил. евро.</w:t>
      </w:r>
    </w:p>
    <w:p w14:paraId="24EADB10" w14:textId="2A0E7F44" w:rsidR="00197B09" w:rsidRPr="00C82ACF" w:rsidRDefault="00197B09" w:rsidP="00197B09">
      <w:pPr>
        <w:spacing w:after="0" w:line="240" w:lineRule="auto"/>
        <w:ind w:firstLine="720"/>
        <w:jc w:val="both"/>
        <w:rPr>
          <w:rFonts w:ascii="Times New Roman" w:eastAsia="Times New Roman" w:hAnsi="Times New Roman" w:cs="Times New Roman"/>
          <w:sz w:val="24"/>
          <w:szCs w:val="24"/>
        </w:rPr>
      </w:pPr>
      <w:r w:rsidRPr="00C82ACF">
        <w:rPr>
          <w:rFonts w:ascii="Times New Roman" w:eastAsia="Times New Roman" w:hAnsi="Times New Roman" w:cs="Times New Roman"/>
          <w:sz w:val="24"/>
          <w:szCs w:val="24"/>
        </w:rPr>
        <w:t>Изводът, който се налага е, че общинската икономика на община Генерал Тошево е в подем. Прегледът на тенденциите ясно извежда основните фактори, които отключват потенциала за растеж на региона. Сферите на дейност, които растат най-бързо са тези, които съсредоточават в себе си най-високата инвестиционна активност. От важно значение е и човешкият капитал, като в средносрочен план все по-важни за развитието на бизнеса ще са демографските тенденции и цялостното качество на живот.</w:t>
      </w:r>
    </w:p>
    <w:p w14:paraId="64B130B0" w14:textId="77777777" w:rsidR="008D74B6" w:rsidRPr="00825CC9" w:rsidRDefault="008D74B6" w:rsidP="00005A9B">
      <w:pPr>
        <w:autoSpaceDE w:val="0"/>
        <w:autoSpaceDN w:val="0"/>
        <w:adjustRightInd w:val="0"/>
        <w:spacing w:before="120"/>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t xml:space="preserve">3.2. Промишленост </w:t>
      </w:r>
    </w:p>
    <w:p w14:paraId="7CA5C5F2" w14:textId="77777777" w:rsidR="007E7A3D" w:rsidRPr="007E7A3D" w:rsidRDefault="007E7A3D" w:rsidP="007E7A3D">
      <w:pPr>
        <w:spacing w:after="0" w:line="240" w:lineRule="auto"/>
        <w:ind w:firstLine="539"/>
        <w:jc w:val="both"/>
        <w:rPr>
          <w:rFonts w:ascii="Times New Roman" w:hAnsi="Times New Roman" w:cs="Times New Roman"/>
          <w:sz w:val="24"/>
          <w:szCs w:val="24"/>
        </w:rPr>
      </w:pPr>
      <w:r w:rsidRPr="007E7A3D">
        <w:rPr>
          <w:rFonts w:ascii="Times New Roman" w:hAnsi="Times New Roman" w:cs="Times New Roman"/>
          <w:sz w:val="24"/>
          <w:szCs w:val="24"/>
        </w:rPr>
        <w:t>Промишлеността е слабо развит отрасъл, нетипичен за района на община Генерал Тошево и се изразява предимно в малки  и средни предприятия, развиващи дейност в подотрасъл „хранително-вкусова промишленост” на основата на селското стопанство. В структурата на местната икономика, предприятията в този сектор заемат едва 6% относителен дял.</w:t>
      </w:r>
      <w:r>
        <w:rPr>
          <w:rFonts w:ascii="Times New Roman" w:hAnsi="Times New Roman" w:cs="Times New Roman"/>
          <w:sz w:val="24"/>
          <w:szCs w:val="24"/>
        </w:rPr>
        <w:t xml:space="preserve"> </w:t>
      </w:r>
      <w:r w:rsidR="00A82FE0">
        <w:rPr>
          <w:rFonts w:ascii="Times New Roman" w:hAnsi="Times New Roman" w:cs="Times New Roman"/>
          <w:sz w:val="24"/>
          <w:szCs w:val="24"/>
          <w:lang w:val="bg-BG"/>
        </w:rPr>
        <w:t>П</w:t>
      </w:r>
      <w:r w:rsidRPr="007E7A3D">
        <w:rPr>
          <w:rFonts w:ascii="Times New Roman" w:hAnsi="Times New Roman" w:cs="Times New Roman"/>
          <w:sz w:val="24"/>
          <w:szCs w:val="24"/>
        </w:rPr>
        <w:t>ромишлеността не притежава доминиращ характер над останалите отраслови структури.</w:t>
      </w:r>
    </w:p>
    <w:p w14:paraId="7EA7D856" w14:textId="77777777" w:rsidR="007E7A3D" w:rsidRPr="007E7A3D" w:rsidRDefault="007E7A3D" w:rsidP="007E7A3D">
      <w:pPr>
        <w:spacing w:after="0" w:line="240" w:lineRule="auto"/>
        <w:ind w:firstLine="539"/>
        <w:jc w:val="both"/>
        <w:rPr>
          <w:rFonts w:ascii="Times New Roman" w:hAnsi="Times New Roman" w:cs="Times New Roman"/>
          <w:sz w:val="24"/>
          <w:szCs w:val="24"/>
        </w:rPr>
      </w:pPr>
      <w:r w:rsidRPr="007E7A3D">
        <w:rPr>
          <w:rFonts w:ascii="Times New Roman" w:hAnsi="Times New Roman" w:cs="Times New Roman"/>
          <w:sz w:val="24"/>
          <w:szCs w:val="24"/>
        </w:rPr>
        <w:t xml:space="preserve">На територията на град Генерал Тошево са разположени две складови и промишлени зони - Югоизточна и Северозападна зона. Фирми в Югоизточната индустриална зона: </w:t>
      </w:r>
    </w:p>
    <w:p w14:paraId="08234C2A" w14:textId="77777777" w:rsidR="007E7A3D" w:rsidRPr="007E7A3D" w:rsidRDefault="007E7A3D" w:rsidP="007E7A3D">
      <w:pPr>
        <w:spacing w:after="0" w:line="240" w:lineRule="auto"/>
        <w:ind w:firstLine="539"/>
        <w:jc w:val="both"/>
        <w:rPr>
          <w:rFonts w:ascii="Times New Roman" w:hAnsi="Times New Roman" w:cs="Times New Roman"/>
          <w:sz w:val="24"/>
          <w:szCs w:val="24"/>
        </w:rPr>
      </w:pPr>
      <w:r w:rsidRPr="007E7A3D">
        <w:rPr>
          <w:rFonts w:ascii="Times New Roman" w:hAnsi="Times New Roman" w:cs="Times New Roman"/>
          <w:sz w:val="24"/>
          <w:szCs w:val="24"/>
        </w:rPr>
        <w:t xml:space="preserve">-Скития 1 ГТ (производство и търговията с малки домакински електроуреди.и интериорен текстил); </w:t>
      </w:r>
    </w:p>
    <w:p w14:paraId="4D2D908B" w14:textId="77777777" w:rsidR="007E7A3D" w:rsidRPr="007E7A3D" w:rsidRDefault="007E7A3D" w:rsidP="007E7A3D">
      <w:pPr>
        <w:spacing w:after="0" w:line="240" w:lineRule="auto"/>
        <w:ind w:firstLine="539"/>
        <w:jc w:val="both"/>
        <w:rPr>
          <w:rFonts w:ascii="Times New Roman" w:hAnsi="Times New Roman" w:cs="Times New Roman"/>
          <w:sz w:val="24"/>
          <w:szCs w:val="24"/>
        </w:rPr>
      </w:pPr>
      <w:r w:rsidRPr="007E7A3D">
        <w:rPr>
          <w:rFonts w:ascii="Times New Roman" w:hAnsi="Times New Roman" w:cs="Times New Roman"/>
          <w:sz w:val="24"/>
          <w:szCs w:val="24"/>
        </w:rPr>
        <w:t>-Еврохолц (производство на градинска мебел и дървени къщи).</w:t>
      </w:r>
    </w:p>
    <w:p w14:paraId="680F018E" w14:textId="77777777" w:rsidR="007E7A3D" w:rsidRPr="007E7A3D" w:rsidRDefault="007E7A3D" w:rsidP="007E7A3D">
      <w:pPr>
        <w:spacing w:after="0" w:line="240" w:lineRule="auto"/>
        <w:ind w:firstLine="539"/>
        <w:jc w:val="both"/>
        <w:rPr>
          <w:rFonts w:ascii="Times New Roman" w:hAnsi="Times New Roman" w:cs="Times New Roman"/>
          <w:sz w:val="24"/>
          <w:szCs w:val="24"/>
        </w:rPr>
      </w:pPr>
      <w:r w:rsidRPr="007E7A3D">
        <w:rPr>
          <w:rFonts w:ascii="Times New Roman" w:hAnsi="Times New Roman" w:cs="Times New Roman"/>
          <w:sz w:val="24"/>
          <w:szCs w:val="24"/>
        </w:rPr>
        <w:t xml:space="preserve">-АГРИ.СС ЕООД – транспорт, земеделие и животновъдство </w:t>
      </w:r>
      <w:r w:rsidRPr="007E7A3D">
        <w:rPr>
          <w:rFonts w:ascii="Times New Roman" w:hAnsi="Times New Roman" w:cs="Times New Roman"/>
          <w:color w:val="004508"/>
          <w:sz w:val="24"/>
          <w:szCs w:val="24"/>
          <w:shd w:val="clear" w:color="auto" w:fill="FFFFFF"/>
        </w:rPr>
        <w:t xml:space="preserve">- </w:t>
      </w:r>
      <w:r w:rsidRPr="007E7A3D">
        <w:rPr>
          <w:rFonts w:ascii="Times New Roman" w:hAnsi="Times New Roman" w:cs="Times New Roman"/>
          <w:sz w:val="24"/>
          <w:szCs w:val="24"/>
        </w:rPr>
        <w:t>отглеждане на кокошки носачки и производство на пресни яйца за консумация</w:t>
      </w:r>
    </w:p>
    <w:p w14:paraId="22BB955B" w14:textId="77777777" w:rsidR="007E7A3D" w:rsidRPr="007E7A3D" w:rsidRDefault="007E7A3D" w:rsidP="007E7A3D">
      <w:pPr>
        <w:spacing w:after="0" w:line="240" w:lineRule="auto"/>
        <w:ind w:firstLine="539"/>
        <w:jc w:val="both"/>
        <w:rPr>
          <w:rFonts w:ascii="Times New Roman" w:hAnsi="Times New Roman" w:cs="Times New Roman"/>
          <w:sz w:val="24"/>
          <w:szCs w:val="24"/>
        </w:rPr>
      </w:pPr>
      <w:r w:rsidRPr="007E7A3D">
        <w:rPr>
          <w:rFonts w:ascii="Times New Roman" w:hAnsi="Times New Roman" w:cs="Times New Roman"/>
          <w:sz w:val="24"/>
          <w:szCs w:val="24"/>
        </w:rPr>
        <w:t>ЕТ АГРОКОМЕРС – Иван Павлов,  – земеделие, ПАВЛОВИ ЛОГИСТИC ЛТД ООД – международен товарен транспорт.</w:t>
      </w:r>
    </w:p>
    <w:p w14:paraId="115D85B3" w14:textId="77777777" w:rsidR="007E7A3D" w:rsidRPr="007E7A3D" w:rsidRDefault="007E7A3D" w:rsidP="007E7A3D">
      <w:pPr>
        <w:spacing w:after="0" w:line="240" w:lineRule="auto"/>
        <w:ind w:firstLine="539"/>
        <w:jc w:val="both"/>
        <w:rPr>
          <w:rFonts w:ascii="Times New Roman" w:hAnsi="Times New Roman" w:cs="Times New Roman"/>
          <w:sz w:val="24"/>
          <w:szCs w:val="24"/>
        </w:rPr>
      </w:pPr>
      <w:r w:rsidRPr="007E7A3D">
        <w:rPr>
          <w:rFonts w:ascii="Times New Roman" w:hAnsi="Times New Roman" w:cs="Times New Roman"/>
          <w:sz w:val="24"/>
          <w:szCs w:val="24"/>
        </w:rPr>
        <w:lastRenderedPageBreak/>
        <w:t>„Павлови Фууд Индъстрийс” ООД – отглеждане на етерично маслени култури, дестилерия за етерични масла.</w:t>
      </w:r>
    </w:p>
    <w:p w14:paraId="4BDEDC00" w14:textId="77777777" w:rsidR="007E7A3D" w:rsidRPr="007E7A3D" w:rsidRDefault="007E7A3D">
      <w:pPr>
        <w:pStyle w:val="a9"/>
        <w:numPr>
          <w:ilvl w:val="0"/>
          <w:numId w:val="47"/>
        </w:numPr>
        <w:spacing w:after="0" w:line="240" w:lineRule="auto"/>
        <w:contextualSpacing/>
        <w:jc w:val="both"/>
        <w:rPr>
          <w:rFonts w:ascii="Times New Roman" w:hAnsi="Times New Roman" w:cs="Times New Roman"/>
          <w:sz w:val="24"/>
          <w:szCs w:val="24"/>
        </w:rPr>
      </w:pPr>
      <w:r w:rsidRPr="007E7A3D">
        <w:rPr>
          <w:rFonts w:ascii="Times New Roman" w:hAnsi="Times New Roman" w:cs="Times New Roman"/>
          <w:sz w:val="24"/>
          <w:szCs w:val="24"/>
        </w:rPr>
        <w:t xml:space="preserve">Божур - Енчо Стоянов (зърнопроизводство и </w:t>
      </w:r>
      <w:r w:rsidRPr="007E7A3D">
        <w:rPr>
          <w:rFonts w:ascii="Times New Roman" w:hAnsi="Times New Roman" w:cs="Times New Roman"/>
          <w:sz w:val="24"/>
          <w:szCs w:val="24"/>
          <w:lang w:val="bg-BG"/>
        </w:rPr>
        <w:t>дестилерия за етерични масла</w:t>
      </w:r>
      <w:r w:rsidRPr="007E7A3D">
        <w:rPr>
          <w:rFonts w:ascii="Times New Roman" w:hAnsi="Times New Roman" w:cs="Times New Roman"/>
          <w:sz w:val="24"/>
          <w:szCs w:val="24"/>
        </w:rPr>
        <w:t>)</w:t>
      </w:r>
    </w:p>
    <w:p w14:paraId="3FAAB9C7" w14:textId="77777777" w:rsidR="007E7A3D" w:rsidRPr="007E7A3D" w:rsidRDefault="007E7A3D">
      <w:pPr>
        <w:pStyle w:val="a9"/>
        <w:numPr>
          <w:ilvl w:val="0"/>
          <w:numId w:val="47"/>
        </w:numPr>
        <w:spacing w:after="0" w:line="240" w:lineRule="auto"/>
        <w:contextualSpacing/>
        <w:jc w:val="both"/>
        <w:rPr>
          <w:rFonts w:ascii="Times New Roman" w:hAnsi="Times New Roman" w:cs="Times New Roman"/>
          <w:sz w:val="24"/>
          <w:szCs w:val="24"/>
        </w:rPr>
      </w:pPr>
      <w:r w:rsidRPr="007E7A3D">
        <w:rPr>
          <w:rFonts w:ascii="Times New Roman" w:hAnsi="Times New Roman" w:cs="Times New Roman"/>
          <w:sz w:val="24"/>
          <w:szCs w:val="24"/>
          <w:lang w:val="bg-BG"/>
        </w:rPr>
        <w:t>ЗП ИВО ИВАНОВ - зърнопроизводство</w:t>
      </w:r>
    </w:p>
    <w:p w14:paraId="13A5CF9A" w14:textId="77777777" w:rsidR="007E7A3D" w:rsidRPr="007E7A3D" w:rsidRDefault="007E7A3D">
      <w:pPr>
        <w:pStyle w:val="a9"/>
        <w:numPr>
          <w:ilvl w:val="0"/>
          <w:numId w:val="47"/>
        </w:numPr>
        <w:spacing w:after="0" w:line="240" w:lineRule="auto"/>
        <w:ind w:left="0" w:firstLine="540"/>
        <w:contextualSpacing/>
        <w:jc w:val="both"/>
        <w:rPr>
          <w:rFonts w:ascii="Times New Roman" w:hAnsi="Times New Roman" w:cs="Times New Roman"/>
          <w:sz w:val="24"/>
          <w:szCs w:val="24"/>
        </w:rPr>
      </w:pPr>
      <w:r w:rsidRPr="007E7A3D">
        <w:rPr>
          <w:rFonts w:ascii="Times New Roman" w:hAnsi="Times New Roman" w:cs="Times New Roman"/>
          <w:bCs/>
          <w:sz w:val="24"/>
          <w:szCs w:val="24"/>
        </w:rPr>
        <w:t>МАШИНОСТРОЕНЕ-ДС ЕООД</w:t>
      </w:r>
      <w:r w:rsidRPr="007E7A3D">
        <w:rPr>
          <w:rFonts w:ascii="Times New Roman" w:hAnsi="Times New Roman" w:cs="Times New Roman"/>
          <w:bCs/>
          <w:sz w:val="24"/>
          <w:szCs w:val="24"/>
          <w:lang w:val="bg-BG"/>
        </w:rPr>
        <w:t xml:space="preserve"> – производство на специализирана техника обработка и косене на лавандулови насаждения.</w:t>
      </w:r>
    </w:p>
    <w:p w14:paraId="5B1A0549" w14:textId="77777777" w:rsidR="007E7A3D" w:rsidRPr="007E7A3D" w:rsidRDefault="007E7A3D" w:rsidP="007E7A3D">
      <w:pPr>
        <w:spacing w:after="0" w:line="240" w:lineRule="auto"/>
        <w:ind w:left="539"/>
        <w:jc w:val="both"/>
        <w:rPr>
          <w:rFonts w:ascii="Times New Roman" w:hAnsi="Times New Roman" w:cs="Times New Roman"/>
          <w:sz w:val="24"/>
          <w:szCs w:val="24"/>
        </w:rPr>
      </w:pPr>
      <w:r w:rsidRPr="007E7A3D">
        <w:rPr>
          <w:rFonts w:ascii="Times New Roman" w:hAnsi="Times New Roman" w:cs="Times New Roman"/>
          <w:sz w:val="24"/>
          <w:szCs w:val="24"/>
        </w:rPr>
        <w:t>Северозападната зона е на 1 км от международна ж.п. линия.</w:t>
      </w:r>
    </w:p>
    <w:p w14:paraId="1049A028" w14:textId="77777777" w:rsidR="007E7A3D" w:rsidRPr="007E7A3D" w:rsidRDefault="007E7A3D" w:rsidP="007E7A3D">
      <w:pPr>
        <w:spacing w:after="0" w:line="240" w:lineRule="auto"/>
        <w:jc w:val="both"/>
        <w:rPr>
          <w:rFonts w:ascii="Times New Roman" w:hAnsi="Times New Roman" w:cs="Times New Roman"/>
          <w:sz w:val="24"/>
          <w:szCs w:val="24"/>
          <w:lang w:bidi="bg-BG"/>
        </w:rPr>
      </w:pPr>
      <w:r w:rsidRPr="007E7A3D">
        <w:rPr>
          <w:rFonts w:ascii="Times New Roman" w:hAnsi="Times New Roman" w:cs="Times New Roman"/>
          <w:sz w:val="24"/>
          <w:szCs w:val="24"/>
        </w:rPr>
        <w:t xml:space="preserve"> Като продължение на Северозападната зона на околовръстния път на град Генерал Тошево е изградена нова индустриална зона на площ от 120 дка. Зоната е на 6 обособени терена с осигурено електричество, вода, </w:t>
      </w:r>
      <w:r w:rsidRPr="007E7A3D">
        <w:rPr>
          <w:rFonts w:ascii="Times New Roman" w:hAnsi="Times New Roman" w:cs="Times New Roman"/>
          <w:sz w:val="24"/>
          <w:szCs w:val="24"/>
          <w:lang w:bidi="bg-BG"/>
        </w:rPr>
        <w:t>газификация и добра транспортна достъпност.</w:t>
      </w:r>
    </w:p>
    <w:p w14:paraId="7391E1D0" w14:textId="77777777" w:rsidR="007E7A3D" w:rsidRPr="007E7A3D" w:rsidRDefault="007E7A3D" w:rsidP="007E7A3D">
      <w:pPr>
        <w:spacing w:after="0" w:line="240" w:lineRule="auto"/>
        <w:ind w:firstLine="539"/>
        <w:jc w:val="both"/>
        <w:rPr>
          <w:rFonts w:ascii="Times New Roman" w:hAnsi="Times New Roman" w:cs="Times New Roman"/>
          <w:sz w:val="24"/>
          <w:szCs w:val="24"/>
        </w:rPr>
      </w:pPr>
      <w:r w:rsidRPr="007E7A3D">
        <w:rPr>
          <w:rFonts w:ascii="Times New Roman" w:hAnsi="Times New Roman" w:cs="Times New Roman"/>
          <w:sz w:val="24"/>
          <w:szCs w:val="24"/>
        </w:rPr>
        <w:t xml:space="preserve">Фирми в Северозападната индустриална зона: </w:t>
      </w:r>
    </w:p>
    <w:p w14:paraId="3E90ED1C" w14:textId="77777777" w:rsidR="007E7A3D" w:rsidRPr="007E7A3D" w:rsidRDefault="007E7A3D" w:rsidP="007E7A3D">
      <w:pPr>
        <w:spacing w:after="0" w:line="240" w:lineRule="auto"/>
        <w:ind w:firstLine="539"/>
        <w:jc w:val="both"/>
        <w:rPr>
          <w:rFonts w:ascii="Times New Roman" w:hAnsi="Times New Roman" w:cs="Times New Roman"/>
          <w:sz w:val="24"/>
          <w:szCs w:val="24"/>
        </w:rPr>
      </w:pPr>
      <w:r w:rsidRPr="007E7A3D">
        <w:rPr>
          <w:rFonts w:ascii="Times New Roman" w:hAnsi="Times New Roman" w:cs="Times New Roman"/>
          <w:sz w:val="24"/>
          <w:szCs w:val="24"/>
        </w:rPr>
        <w:t xml:space="preserve">- Геотерм (търговия с горива и земеделска продукция); </w:t>
      </w:r>
    </w:p>
    <w:p w14:paraId="58E53173" w14:textId="77777777" w:rsidR="007E7A3D" w:rsidRPr="007E7A3D" w:rsidRDefault="007E7A3D" w:rsidP="007E7A3D">
      <w:pPr>
        <w:autoSpaceDE w:val="0"/>
        <w:autoSpaceDN w:val="0"/>
        <w:adjustRightInd w:val="0"/>
        <w:spacing w:after="0" w:line="240" w:lineRule="auto"/>
        <w:ind w:firstLine="540"/>
        <w:jc w:val="both"/>
        <w:rPr>
          <w:rFonts w:ascii="Times New Roman" w:hAnsi="Times New Roman" w:cs="Times New Roman"/>
          <w:sz w:val="24"/>
          <w:szCs w:val="24"/>
        </w:rPr>
      </w:pPr>
      <w:r w:rsidRPr="007E7A3D">
        <w:rPr>
          <w:rFonts w:ascii="Times New Roman" w:hAnsi="Times New Roman" w:cs="Times New Roman"/>
          <w:sz w:val="24"/>
          <w:szCs w:val="24"/>
        </w:rPr>
        <w:t>- Керамик ГТ (производство и търговия с керамика)- е с основен предмет на дейност - производство на строителна керамика (тухли). В момента завода е спрял основната си дейност, поради липса на пазар на предлаганите продукти - тухли, но в перспектива дружеството няма да се продава или закрива производствените бази в град Генерал Тошево. Търсят се варианти за нови дейности и има намерения за инвестиране в нови технологии и разширяване на производството.</w:t>
      </w:r>
    </w:p>
    <w:p w14:paraId="6BA6E04B" w14:textId="77777777" w:rsidR="007E7A3D" w:rsidRPr="007E7A3D" w:rsidRDefault="007E7A3D" w:rsidP="007E7A3D">
      <w:pPr>
        <w:spacing w:after="0" w:line="240" w:lineRule="auto"/>
        <w:ind w:firstLine="539"/>
        <w:jc w:val="both"/>
        <w:rPr>
          <w:rFonts w:ascii="Times New Roman" w:hAnsi="Times New Roman" w:cs="Times New Roman"/>
          <w:sz w:val="24"/>
          <w:szCs w:val="24"/>
        </w:rPr>
      </w:pPr>
      <w:r w:rsidRPr="007E7A3D">
        <w:rPr>
          <w:rFonts w:ascii="Times New Roman" w:hAnsi="Times New Roman" w:cs="Times New Roman"/>
          <w:sz w:val="24"/>
          <w:szCs w:val="24"/>
        </w:rPr>
        <w:t>- Държавен резерв Варна - база Генерал Тошево (съхранение на зърно).</w:t>
      </w:r>
    </w:p>
    <w:p w14:paraId="7BF77D13" w14:textId="77777777" w:rsidR="007E7A3D" w:rsidRPr="007E7A3D" w:rsidRDefault="007E7A3D">
      <w:pPr>
        <w:numPr>
          <w:ilvl w:val="0"/>
          <w:numId w:val="26"/>
        </w:numPr>
        <w:spacing w:after="0" w:line="240" w:lineRule="auto"/>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,,Естер Ойл Начеви ООД’’– производство и търговия с естерични масла ,разсадо – посадъчен материал от лавандула  и семена от копър и резене;</w:t>
      </w:r>
    </w:p>
    <w:p w14:paraId="60864E64" w14:textId="77777777" w:rsidR="007E7A3D" w:rsidRPr="007E7A3D" w:rsidRDefault="007E7A3D">
      <w:pPr>
        <w:numPr>
          <w:ilvl w:val="0"/>
          <w:numId w:val="26"/>
        </w:numPr>
        <w:spacing w:after="0" w:line="240" w:lineRule="auto"/>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 xml:space="preserve"> „Еко булстандарт”– производство на плодови сокове и нектари;</w:t>
      </w:r>
    </w:p>
    <w:p w14:paraId="1B7A4259" w14:textId="77777777" w:rsidR="007E7A3D" w:rsidRPr="007E7A3D" w:rsidRDefault="007E7A3D">
      <w:pPr>
        <w:pStyle w:val="a9"/>
        <w:numPr>
          <w:ilvl w:val="0"/>
          <w:numId w:val="26"/>
        </w:numPr>
        <w:spacing w:after="0" w:line="240" w:lineRule="auto"/>
        <w:contextualSpacing/>
        <w:jc w:val="both"/>
        <w:rPr>
          <w:rFonts w:ascii="Times New Roman" w:hAnsi="Times New Roman" w:cs="Times New Roman"/>
          <w:sz w:val="24"/>
          <w:szCs w:val="24"/>
          <w:lang w:val="bg-BG"/>
        </w:rPr>
      </w:pPr>
      <w:r w:rsidRPr="007E7A3D">
        <w:rPr>
          <w:rFonts w:ascii="Times New Roman" w:hAnsi="Times New Roman" w:cs="Times New Roman"/>
          <w:sz w:val="24"/>
          <w:szCs w:val="24"/>
          <w:lang w:val="bg-BG"/>
        </w:rPr>
        <w:t xml:space="preserve">ПЕТРОВ АГРОПРОДУКТ ООД - </w:t>
      </w:r>
      <w:r w:rsidRPr="007E7A3D">
        <w:rPr>
          <w:rFonts w:ascii="Times New Roman" w:hAnsi="Times New Roman" w:cs="Times New Roman"/>
          <w:sz w:val="24"/>
          <w:szCs w:val="24"/>
        </w:rPr>
        <w:t>отглеждане на зеленчуци</w:t>
      </w:r>
    </w:p>
    <w:p w14:paraId="3C501903" w14:textId="77777777" w:rsidR="007E7A3D" w:rsidRDefault="007E7A3D">
      <w:pPr>
        <w:numPr>
          <w:ilvl w:val="0"/>
          <w:numId w:val="26"/>
        </w:numPr>
        <w:spacing w:after="0" w:line="240" w:lineRule="auto"/>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 xml:space="preserve">,,Ловмийт енд Фиш ЕООД’’– производство на месно – зеленчукови и рибни консерви. </w:t>
      </w:r>
    </w:p>
    <w:p w14:paraId="67DC6945" w14:textId="77777777" w:rsidR="00B233D6" w:rsidRPr="007E7A3D" w:rsidRDefault="00B233D6">
      <w:pPr>
        <w:numPr>
          <w:ilvl w:val="0"/>
          <w:numId w:val="26"/>
        </w:numPr>
        <w:spacing w:after="0" w:line="240" w:lineRule="auto"/>
        <w:jc w:val="both"/>
        <w:rPr>
          <w:rFonts w:ascii="Times New Roman" w:hAnsi="Times New Roman" w:cs="Times New Roman"/>
          <w:sz w:val="24"/>
          <w:szCs w:val="24"/>
          <w:lang w:bidi="bg-BG"/>
        </w:rPr>
      </w:pPr>
      <w:r>
        <w:rPr>
          <w:rFonts w:ascii="Times New Roman" w:hAnsi="Times New Roman" w:cs="Times New Roman"/>
          <w:sz w:val="24"/>
          <w:szCs w:val="24"/>
          <w:lang w:val="bg-BG" w:bidi="bg-BG"/>
        </w:rPr>
        <w:t>„Лулис Мел“ ЕАД - мелница</w:t>
      </w:r>
    </w:p>
    <w:p w14:paraId="0DBF6C76"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 xml:space="preserve">Други производствени предприятия в общината са: </w:t>
      </w:r>
    </w:p>
    <w:p w14:paraId="03B0B008"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ЕТ ДИМИТЪР КАТРАНДЖИЕВ – зърнопроизводство</w:t>
      </w:r>
    </w:p>
    <w:p w14:paraId="2C5DC91F"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АГРОХИМИКАЛИ ООД – зърнопроизводство</w:t>
      </w:r>
    </w:p>
    <w:p w14:paraId="24F9762B"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АГРО ПОЛА ГРУП ООД – зърнопроизводство</w:t>
      </w:r>
    </w:p>
    <w:p w14:paraId="1137032D"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ЕТ КАРДАМ ЗАПАД – Петър Стоянов – зърнопроизводство</w:t>
      </w:r>
    </w:p>
    <w:p w14:paraId="068187A1"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БРАТЯ ПАВЛЕНКОВИ ООД – зърнопроизводство</w:t>
      </w:r>
    </w:p>
    <w:p w14:paraId="323CDA65"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РУАЛ ООД – зърнопроизводство</w:t>
      </w:r>
    </w:p>
    <w:p w14:paraId="6393234A"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ГАНЧЕВ 2003 ЕООД – зърнопроизводство и дестилерия за етерични масла</w:t>
      </w:r>
    </w:p>
    <w:p w14:paraId="1EBDBC7B"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БРАТЯ АЛЕКСИЕВИ ООД – зърнопроизводство</w:t>
      </w:r>
    </w:p>
    <w:p w14:paraId="6FF4720E"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БЕЛДАС ООД – зърнопроизводство</w:t>
      </w:r>
    </w:p>
    <w:p w14:paraId="0FC865D8" w14:textId="77777777" w:rsidR="007E7A3D" w:rsidRPr="00B233D6" w:rsidRDefault="007E7A3D" w:rsidP="007E7A3D">
      <w:pPr>
        <w:spacing w:after="0" w:line="240" w:lineRule="auto"/>
        <w:ind w:firstLine="540"/>
        <w:jc w:val="both"/>
        <w:rPr>
          <w:rFonts w:ascii="Times New Roman" w:hAnsi="Times New Roman" w:cs="Times New Roman"/>
          <w:sz w:val="24"/>
          <w:szCs w:val="24"/>
          <w:lang w:val="bg-BG" w:bidi="bg-BG"/>
        </w:rPr>
      </w:pPr>
      <w:r w:rsidRPr="007E7A3D">
        <w:rPr>
          <w:rFonts w:ascii="Times New Roman" w:hAnsi="Times New Roman" w:cs="Times New Roman"/>
          <w:sz w:val="24"/>
          <w:szCs w:val="24"/>
          <w:lang w:bidi="bg-BG"/>
        </w:rPr>
        <w:t>СЛАВОВ РОСИЦА ЕООД – животновъдство</w:t>
      </w:r>
      <w:r w:rsidR="00B233D6">
        <w:rPr>
          <w:rFonts w:ascii="Times New Roman" w:hAnsi="Times New Roman" w:cs="Times New Roman"/>
          <w:sz w:val="24"/>
          <w:szCs w:val="24"/>
          <w:lang w:val="bg-BG" w:bidi="bg-BG"/>
        </w:rPr>
        <w:t>, зърнопроизводство</w:t>
      </w:r>
    </w:p>
    <w:p w14:paraId="15F7D288"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ЗП ГЕОРГИ ЕНЧЕВ ГАНЕВ – зърнопроизводство</w:t>
      </w:r>
    </w:p>
    <w:p w14:paraId="5F5474AF"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АС ЕООД – зърнопроизводство</w:t>
      </w:r>
    </w:p>
    <w:p w14:paraId="460D5024"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 xml:space="preserve">ТЕРРА КОМЕРС 2012 ООД </w:t>
      </w:r>
      <w:r w:rsidRPr="007E7A3D">
        <w:rPr>
          <w:rFonts w:ascii="Times New Roman" w:hAnsi="Times New Roman" w:cs="Times New Roman"/>
          <w:color w:val="212529"/>
          <w:sz w:val="24"/>
          <w:szCs w:val="24"/>
          <w:shd w:val="clear" w:color="auto" w:fill="FFFFFF"/>
        </w:rPr>
        <w:t xml:space="preserve">– </w:t>
      </w:r>
      <w:r w:rsidRPr="007E7A3D">
        <w:rPr>
          <w:rFonts w:ascii="Times New Roman" w:hAnsi="Times New Roman" w:cs="Times New Roman"/>
          <w:sz w:val="24"/>
          <w:szCs w:val="24"/>
          <w:lang w:bidi="bg-BG"/>
        </w:rPr>
        <w:t>зърнопроизводство</w:t>
      </w:r>
    </w:p>
    <w:p w14:paraId="07C84482"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СИЛВЕНА АГРО ООД – зърнопроизводство</w:t>
      </w:r>
    </w:p>
    <w:p w14:paraId="28F8D105"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АГРИВ И ЕООД – зърнопроизводство</w:t>
      </w:r>
    </w:p>
    <w:p w14:paraId="6C778395"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ДОБРУДЖАНСКИ ЗЕМЕДЕЛСКИ ИНСТИТУТ с. ПЕТЛЕШКОВО – семепроизводство зърнено-житни и бобови култури, сортове и хибриди слънчоглед и разработване на съвременни технологии за отглеждането им.</w:t>
      </w:r>
    </w:p>
    <w:p w14:paraId="3FFFD201"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ЕТ ЖИКАМА-Я Калоян Калчев – зърнопроизводство</w:t>
      </w:r>
    </w:p>
    <w:p w14:paraId="54285956"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lastRenderedPageBreak/>
        <w:t>ЕТ ГОЧЕВ – ГОЧО ГОЧЕВ – зърнопроизводство</w:t>
      </w:r>
    </w:p>
    <w:p w14:paraId="2AF82471"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ЕТ ИВАНОВ – ИВАН ГОЧЕВ – зърнопроизводство</w:t>
      </w:r>
    </w:p>
    <w:p w14:paraId="0C9AC19F" w14:textId="77777777" w:rsidR="007E7A3D" w:rsidRPr="007E7A3D" w:rsidRDefault="007E7A3D" w:rsidP="007E7A3D">
      <w:pPr>
        <w:spacing w:after="0" w:line="240" w:lineRule="auto"/>
        <w:ind w:firstLine="540"/>
        <w:jc w:val="both"/>
        <w:rPr>
          <w:rFonts w:ascii="Times New Roman" w:hAnsi="Times New Roman" w:cs="Times New Roman"/>
          <w:sz w:val="24"/>
          <w:szCs w:val="24"/>
          <w:lang w:bidi="bg-BG"/>
        </w:rPr>
      </w:pPr>
      <w:r w:rsidRPr="007E7A3D">
        <w:rPr>
          <w:rFonts w:ascii="Times New Roman" w:hAnsi="Times New Roman" w:cs="Times New Roman"/>
          <w:sz w:val="24"/>
          <w:szCs w:val="24"/>
          <w:lang w:bidi="bg-BG"/>
        </w:rPr>
        <w:t>КСИНТО ЕООД - зърнопроизводство</w:t>
      </w:r>
    </w:p>
    <w:p w14:paraId="28029794" w14:textId="77777777" w:rsidR="001613B8" w:rsidRPr="001613B8" w:rsidRDefault="001613B8" w:rsidP="007E7A3D">
      <w:pPr>
        <w:spacing w:after="0" w:line="240" w:lineRule="auto"/>
        <w:ind w:firstLine="720"/>
        <w:jc w:val="both"/>
        <w:rPr>
          <w:rFonts w:ascii="Times New Roman" w:hAnsi="Times New Roman" w:cs="Times New Roman"/>
          <w:color w:val="000000"/>
          <w:sz w:val="24"/>
          <w:szCs w:val="24"/>
        </w:rPr>
      </w:pPr>
      <w:r w:rsidRPr="007E7A3D">
        <w:rPr>
          <w:rFonts w:ascii="Times New Roman" w:hAnsi="Times New Roman" w:cs="Times New Roman"/>
          <w:color w:val="000000"/>
          <w:sz w:val="24"/>
          <w:szCs w:val="24"/>
        </w:rPr>
        <w:t>Колебливите тенденции в развитието на преработващата промишленост говорят за задълбочаващи се проблеми, свързани</w:t>
      </w:r>
      <w:r w:rsidRPr="001613B8">
        <w:rPr>
          <w:rFonts w:ascii="Times New Roman" w:hAnsi="Times New Roman" w:cs="Times New Roman"/>
          <w:color w:val="000000"/>
          <w:sz w:val="24"/>
          <w:szCs w:val="24"/>
        </w:rPr>
        <w:t xml:space="preserve"> с ниската конкурентоспособност и липсата на предприемачество. Социалното изражение на тези проблеми е свързано с липсата на работни места и увеличаване на безработицата. От пространствена гледна точка, намалява търсенето на терени за развитие на промишлени производства.</w:t>
      </w:r>
    </w:p>
    <w:p w14:paraId="067DBFB1" w14:textId="77777777" w:rsidR="001613B8" w:rsidRPr="001613B8" w:rsidRDefault="001613B8" w:rsidP="007E7A3D">
      <w:pPr>
        <w:autoSpaceDE w:val="0"/>
        <w:autoSpaceDN w:val="0"/>
        <w:adjustRightInd w:val="0"/>
        <w:spacing w:after="0" w:line="240" w:lineRule="auto"/>
        <w:ind w:firstLine="720"/>
        <w:jc w:val="both"/>
        <w:rPr>
          <w:rFonts w:ascii="Times New Roman" w:hAnsi="Times New Roman" w:cs="Times New Roman"/>
          <w:color w:val="000000"/>
          <w:sz w:val="24"/>
          <w:szCs w:val="24"/>
        </w:rPr>
      </w:pPr>
      <w:r w:rsidRPr="001613B8">
        <w:rPr>
          <w:rFonts w:ascii="Times New Roman" w:hAnsi="Times New Roman" w:cs="Times New Roman"/>
          <w:color w:val="000000"/>
          <w:sz w:val="24"/>
          <w:szCs w:val="24"/>
        </w:rPr>
        <w:t xml:space="preserve">За ефективното функциониране на предприятията е необходимо да се осигури подходяща инфраструктура, която да създава условия за екологично и качествено производство. </w:t>
      </w:r>
    </w:p>
    <w:p w14:paraId="212FA240" w14:textId="77777777" w:rsidR="001613B8" w:rsidRPr="001613B8" w:rsidRDefault="001613B8" w:rsidP="007E7A3D">
      <w:pPr>
        <w:autoSpaceDE w:val="0"/>
        <w:autoSpaceDN w:val="0"/>
        <w:adjustRightInd w:val="0"/>
        <w:spacing w:after="0" w:line="240" w:lineRule="auto"/>
        <w:ind w:firstLine="720"/>
        <w:jc w:val="both"/>
        <w:rPr>
          <w:rFonts w:ascii="Times New Roman" w:hAnsi="Times New Roman" w:cs="Times New Roman"/>
          <w:color w:val="000000"/>
          <w:sz w:val="24"/>
          <w:szCs w:val="24"/>
        </w:rPr>
      </w:pPr>
      <w:r w:rsidRPr="001613B8">
        <w:rPr>
          <w:rFonts w:ascii="Times New Roman" w:hAnsi="Times New Roman" w:cs="Times New Roman"/>
          <w:color w:val="000000"/>
          <w:sz w:val="24"/>
          <w:szCs w:val="24"/>
        </w:rPr>
        <w:t xml:space="preserve">В община </w:t>
      </w:r>
      <w:r>
        <w:rPr>
          <w:rFonts w:ascii="Times New Roman" w:hAnsi="Times New Roman" w:cs="Times New Roman"/>
          <w:color w:val="000000"/>
          <w:sz w:val="24"/>
          <w:szCs w:val="24"/>
          <w:lang w:val="bg-BG"/>
        </w:rPr>
        <w:t>Генерал Тошево</w:t>
      </w:r>
      <w:r w:rsidRPr="001613B8">
        <w:rPr>
          <w:rFonts w:ascii="Times New Roman" w:hAnsi="Times New Roman" w:cs="Times New Roman"/>
          <w:color w:val="000000"/>
          <w:sz w:val="24"/>
          <w:szCs w:val="24"/>
        </w:rPr>
        <w:t xml:space="preserve"> има традиции в промишлеността и най-вече в някои подотрасли, които могат и трябва да се използват с цел развитие на местната икономика, повишаване на заетостта и жизнения стандарт на населението.</w:t>
      </w:r>
    </w:p>
    <w:p w14:paraId="3B702686" w14:textId="77777777" w:rsidR="008D74B6" w:rsidRPr="00825CC9" w:rsidRDefault="008D74B6" w:rsidP="006946B9">
      <w:pPr>
        <w:autoSpaceDE w:val="0"/>
        <w:autoSpaceDN w:val="0"/>
        <w:adjustRightInd w:val="0"/>
        <w:spacing w:before="240" w:after="120" w:line="240" w:lineRule="auto"/>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t xml:space="preserve">3.3. Селско </w:t>
      </w:r>
      <w:r w:rsidRPr="00825CC9">
        <w:rPr>
          <w:rFonts w:ascii="Times New Roman" w:eastAsia="SymbolMT" w:hAnsi="Times New Roman" w:cs="Times New Roman"/>
          <w:b/>
          <w:bCs/>
          <w:i/>
          <w:iCs/>
          <w:sz w:val="28"/>
          <w:szCs w:val="28"/>
          <w:lang w:val="bg-BG"/>
        </w:rPr>
        <w:t xml:space="preserve">и горско </w:t>
      </w:r>
      <w:r w:rsidRPr="00825CC9">
        <w:rPr>
          <w:rFonts w:ascii="Times New Roman" w:eastAsia="SymbolMT" w:hAnsi="Times New Roman" w:cs="Times New Roman"/>
          <w:b/>
          <w:bCs/>
          <w:i/>
          <w:iCs/>
          <w:sz w:val="28"/>
          <w:szCs w:val="28"/>
          <w:lang w:val="ru-RU"/>
        </w:rPr>
        <w:t xml:space="preserve">стопанство </w:t>
      </w:r>
    </w:p>
    <w:p w14:paraId="0346AC91" w14:textId="2F797BBF" w:rsidR="003F6DF9" w:rsidRPr="00E80655" w:rsidRDefault="003F6DF9" w:rsidP="003F6DF9">
      <w:pPr>
        <w:pStyle w:val="af7"/>
        <w:spacing w:before="120" w:beforeAutospacing="0" w:after="120" w:afterAutospacing="0"/>
        <w:ind w:firstLine="709"/>
        <w:jc w:val="both"/>
        <w:rPr>
          <w:b/>
          <w:i/>
          <w:color w:val="000000" w:themeColor="text1"/>
          <w:lang w:val="bg-BG"/>
        </w:rPr>
      </w:pPr>
      <w:r>
        <w:rPr>
          <w:b/>
          <w:i/>
          <w:color w:val="000000" w:themeColor="text1"/>
          <w:lang w:val="bg-BG"/>
        </w:rPr>
        <w:t>Селско</w:t>
      </w:r>
      <w:r w:rsidRPr="00E80655">
        <w:rPr>
          <w:b/>
          <w:i/>
          <w:color w:val="000000" w:themeColor="text1"/>
          <w:lang w:val="bg-BG"/>
        </w:rPr>
        <w:t xml:space="preserve"> стопанство</w:t>
      </w:r>
    </w:p>
    <w:p w14:paraId="422984B2" w14:textId="135CA30F" w:rsidR="003F6DF9" w:rsidRDefault="00196A43" w:rsidP="003F6DF9">
      <w:pPr>
        <w:spacing w:after="0" w:line="240" w:lineRule="auto"/>
        <w:ind w:firstLine="720"/>
        <w:jc w:val="both"/>
        <w:rPr>
          <w:rFonts w:ascii="Times New Roman" w:hAnsi="Times New Roman" w:cs="Times New Roman"/>
          <w:color w:val="000000" w:themeColor="text1"/>
          <w:sz w:val="24"/>
          <w:szCs w:val="24"/>
        </w:rPr>
      </w:pPr>
      <w:r w:rsidRPr="00825CC9">
        <w:rPr>
          <w:rFonts w:ascii="Times New Roman" w:hAnsi="Times New Roman" w:cs="Times New Roman"/>
          <w:sz w:val="24"/>
          <w:szCs w:val="24"/>
          <w:lang w:bidi="bg-BG"/>
        </w:rPr>
        <w:t>Селското стопанство е водещ отрасъл на общинската икономика в Генерал Тошево. То е основен източник на доходи и заетост за населението и ще продължава да играе важна роля за развитието на района  в бъдеще. Благоприятното съчетание на природо-климатичните условия и големия процент на земеделските земи на територията на общината, са реална предпоставка за висока степен на развитие на земеделието. Общината включва значителна част от аграрния потенциал на областта. Установената териториална специализация на селското стопанство отговаря на природния потенциал.</w:t>
      </w:r>
      <w:r w:rsidR="003F6DF9">
        <w:rPr>
          <w:rFonts w:ascii="Times New Roman" w:hAnsi="Times New Roman" w:cs="Times New Roman"/>
          <w:sz w:val="24"/>
          <w:szCs w:val="24"/>
          <w:lang w:val="bg-BG" w:bidi="bg-BG"/>
        </w:rPr>
        <w:t xml:space="preserve"> </w:t>
      </w:r>
      <w:r w:rsidR="003F6DF9" w:rsidRPr="001E19D6">
        <w:rPr>
          <w:rFonts w:ascii="Times New Roman" w:hAnsi="Times New Roman" w:cs="Times New Roman"/>
          <w:color w:val="000000" w:themeColor="text1"/>
          <w:sz w:val="24"/>
          <w:szCs w:val="24"/>
        </w:rPr>
        <w:t>Приоритетно се развива земеделието, докато животновъдството изостава по обективни  причини – ниски изкупни цени, недостатъчно субсидии, високи изисквания и стандарти.</w:t>
      </w:r>
    </w:p>
    <w:p w14:paraId="4DD4655F" w14:textId="77777777" w:rsidR="003F6DF9" w:rsidRDefault="003F6DF9" w:rsidP="003F6DF9">
      <w:pPr>
        <w:spacing w:after="0" w:line="240" w:lineRule="auto"/>
        <w:ind w:firstLine="708"/>
        <w:jc w:val="both"/>
        <w:rPr>
          <w:rFonts w:ascii="Times New Roman" w:hAnsi="Times New Roman" w:cs="Times New Roman"/>
          <w:sz w:val="24"/>
          <w:szCs w:val="24"/>
          <w:lang w:val="ru-RU"/>
        </w:rPr>
      </w:pPr>
      <w:r w:rsidRPr="00B06CBA">
        <w:rPr>
          <w:rFonts w:ascii="Times New Roman" w:hAnsi="Times New Roman" w:cs="Times New Roman"/>
          <w:color w:val="000000" w:themeColor="text1"/>
          <w:sz w:val="24"/>
          <w:szCs w:val="24"/>
        </w:rPr>
        <w:t xml:space="preserve">По данни от </w:t>
      </w:r>
      <w:r>
        <w:rPr>
          <w:rFonts w:ascii="Times New Roman" w:hAnsi="Times New Roman" w:cs="Times New Roman"/>
          <w:color w:val="000000" w:themeColor="text1"/>
          <w:sz w:val="24"/>
          <w:szCs w:val="24"/>
        </w:rPr>
        <w:t xml:space="preserve">Областна дирекция „Земеделие“ - Добрич към 2023 </w:t>
      </w:r>
      <w:r w:rsidRPr="00B06CBA">
        <w:rPr>
          <w:rFonts w:ascii="Times New Roman" w:hAnsi="Times New Roman" w:cs="Times New Roman"/>
          <w:color w:val="000000" w:themeColor="text1"/>
          <w:sz w:val="24"/>
          <w:szCs w:val="24"/>
        </w:rPr>
        <w:t>г. обработваемите площи с начин на трайно ползване /НТП/ „нива“ са 788587 дка; трайните насаждения /без лозя/ - 2645 дка; лозя – 1068 дка и пасища – 42762 дка.</w:t>
      </w:r>
      <w:r>
        <w:rPr>
          <w:rFonts w:ascii="Times New Roman" w:hAnsi="Times New Roman" w:cs="Times New Roman"/>
          <w:color w:val="000000" w:themeColor="text1"/>
          <w:sz w:val="24"/>
          <w:szCs w:val="24"/>
        </w:rPr>
        <w:t xml:space="preserve"> За сравнение </w:t>
      </w:r>
      <w:r w:rsidRPr="00B06CBA">
        <w:rPr>
          <w:rFonts w:ascii="Times New Roman" w:hAnsi="Times New Roman" w:cs="Times New Roman"/>
          <w:color w:val="000000" w:themeColor="text1"/>
          <w:sz w:val="24"/>
          <w:szCs w:val="24"/>
        </w:rPr>
        <w:t>обработваемите площи с начин на трайно ползване /НТП/ „нива“</w:t>
      </w:r>
      <w:r>
        <w:rPr>
          <w:rFonts w:ascii="Times New Roman" w:hAnsi="Times New Roman" w:cs="Times New Roman"/>
          <w:color w:val="000000" w:themeColor="text1"/>
          <w:sz w:val="24"/>
          <w:szCs w:val="24"/>
        </w:rPr>
        <w:t xml:space="preserve"> през 2020 г. са </w:t>
      </w:r>
      <w:r w:rsidRPr="00FB0E09">
        <w:rPr>
          <w:rFonts w:ascii="Times New Roman" w:hAnsi="Times New Roman" w:cs="Times New Roman"/>
          <w:color w:val="000000" w:themeColor="text1"/>
          <w:sz w:val="24"/>
          <w:szCs w:val="24"/>
        </w:rPr>
        <w:t>787010 дка</w:t>
      </w:r>
      <w:r>
        <w:rPr>
          <w:rFonts w:ascii="Times New Roman" w:hAnsi="Times New Roman" w:cs="Times New Roman"/>
          <w:color w:val="000000" w:themeColor="text1"/>
          <w:sz w:val="24"/>
          <w:szCs w:val="24"/>
        </w:rPr>
        <w:t xml:space="preserve"> или с</w:t>
      </w:r>
      <w:r>
        <w:rPr>
          <w:rFonts w:ascii="Times New Roman" w:hAnsi="Times New Roman" w:cs="Times New Roman"/>
          <w:sz w:val="24"/>
          <w:szCs w:val="24"/>
          <w:lang w:val="ru-RU"/>
        </w:rPr>
        <w:t xml:space="preserve"> 1577 дка по-малко, спрямо 2023 г.</w:t>
      </w:r>
    </w:p>
    <w:p w14:paraId="6841DD01" w14:textId="77777777" w:rsidR="003F6DF9" w:rsidRDefault="003F6DF9" w:rsidP="003F6DF9">
      <w:pPr>
        <w:spacing w:after="0" w:line="240" w:lineRule="auto"/>
        <w:ind w:firstLine="708"/>
        <w:jc w:val="both"/>
        <w:rPr>
          <w:rFonts w:ascii="Times New Roman" w:hAnsi="Times New Roman" w:cs="Times New Roman"/>
          <w:sz w:val="24"/>
          <w:szCs w:val="24"/>
        </w:rPr>
      </w:pPr>
      <w:r w:rsidRPr="009C316F">
        <w:rPr>
          <w:rFonts w:ascii="Times New Roman" w:hAnsi="Times New Roman" w:cs="Times New Roman"/>
          <w:sz w:val="24"/>
          <w:szCs w:val="24"/>
        </w:rPr>
        <w:t xml:space="preserve">Броят на регистрираните земеделски стопани в </w:t>
      </w:r>
      <w:r>
        <w:rPr>
          <w:rFonts w:ascii="Times New Roman" w:hAnsi="Times New Roman" w:cs="Times New Roman"/>
          <w:sz w:val="24"/>
          <w:szCs w:val="24"/>
        </w:rPr>
        <w:t>община Генерал Тошево</w:t>
      </w:r>
      <w:r w:rsidRPr="009C316F">
        <w:rPr>
          <w:rFonts w:ascii="Times New Roman" w:hAnsi="Times New Roman" w:cs="Times New Roman"/>
          <w:sz w:val="24"/>
          <w:szCs w:val="24"/>
        </w:rPr>
        <w:t xml:space="preserve"> </w:t>
      </w:r>
      <w:r>
        <w:rPr>
          <w:rFonts w:ascii="Times New Roman" w:hAnsi="Times New Roman" w:cs="Times New Roman"/>
          <w:sz w:val="24"/>
          <w:szCs w:val="24"/>
        </w:rPr>
        <w:t xml:space="preserve">през 2023 г. е 916 или </w:t>
      </w:r>
      <w:r w:rsidRPr="009C316F">
        <w:rPr>
          <w:rFonts w:ascii="Times New Roman" w:hAnsi="Times New Roman" w:cs="Times New Roman"/>
          <w:sz w:val="24"/>
          <w:szCs w:val="24"/>
        </w:rPr>
        <w:t>на</w:t>
      </w:r>
      <w:r>
        <w:rPr>
          <w:rFonts w:ascii="Times New Roman" w:hAnsi="Times New Roman" w:cs="Times New Roman"/>
          <w:sz w:val="24"/>
          <w:szCs w:val="24"/>
        </w:rPr>
        <w:t>малява със 155, спрямо базовата 2020 г., когато са 1071</w:t>
      </w:r>
      <w:r w:rsidRPr="009C316F">
        <w:rPr>
          <w:rFonts w:ascii="Times New Roman" w:hAnsi="Times New Roman" w:cs="Times New Roman"/>
          <w:sz w:val="24"/>
          <w:szCs w:val="24"/>
        </w:rPr>
        <w:t xml:space="preserve">. </w:t>
      </w:r>
    </w:p>
    <w:p w14:paraId="41C853FE" w14:textId="488D2679" w:rsidR="003F6DF9" w:rsidRDefault="003F6DF9" w:rsidP="003F6DF9">
      <w:pPr>
        <w:spacing w:before="120" w:after="120" w:line="240" w:lineRule="auto"/>
        <w:ind w:left="-187" w:firstLine="720"/>
        <w:jc w:val="center"/>
        <w:rPr>
          <w:rFonts w:ascii="Times New Roman" w:hAnsi="Times New Roman" w:cs="Times New Roman"/>
          <w:b/>
          <w:bCs/>
          <w:color w:val="000000" w:themeColor="text1"/>
          <w:sz w:val="24"/>
          <w:szCs w:val="24"/>
        </w:rPr>
      </w:pPr>
      <w:bookmarkStart w:id="9" w:name="_Hlk160186411"/>
      <w:r w:rsidRPr="00E256C8">
        <w:rPr>
          <w:rFonts w:ascii="Times New Roman" w:hAnsi="Times New Roman" w:cs="Times New Roman"/>
          <w:b/>
          <w:bCs/>
          <w:color w:val="000000" w:themeColor="text1"/>
          <w:sz w:val="24"/>
          <w:szCs w:val="24"/>
        </w:rPr>
        <w:t xml:space="preserve">Таблица </w:t>
      </w:r>
      <w:r>
        <w:rPr>
          <w:rFonts w:ascii="Times New Roman" w:hAnsi="Times New Roman" w:cs="Times New Roman"/>
          <w:b/>
          <w:bCs/>
          <w:color w:val="000000" w:themeColor="text1"/>
          <w:sz w:val="24"/>
          <w:szCs w:val="24"/>
          <w:lang w:val="bg-BG"/>
        </w:rPr>
        <w:t>34</w:t>
      </w:r>
      <w:r w:rsidRPr="00E256C8">
        <w:rPr>
          <w:rFonts w:ascii="Times New Roman" w:hAnsi="Times New Roman" w:cs="Times New Roman"/>
          <w:b/>
          <w:bCs/>
          <w:color w:val="000000" w:themeColor="text1"/>
          <w:sz w:val="24"/>
          <w:szCs w:val="24"/>
        </w:rPr>
        <w:t xml:space="preserve">: </w:t>
      </w:r>
      <w:bookmarkEnd w:id="9"/>
      <w:r w:rsidRPr="0054315F">
        <w:rPr>
          <w:rFonts w:ascii="Times New Roman" w:hAnsi="Times New Roman" w:cs="Times New Roman"/>
          <w:b/>
          <w:bCs/>
          <w:color w:val="000000" w:themeColor="text1"/>
          <w:sz w:val="24"/>
          <w:szCs w:val="24"/>
        </w:rPr>
        <w:t>Земеделски стоп</w:t>
      </w:r>
      <w:r>
        <w:rPr>
          <w:rFonts w:ascii="Times New Roman" w:hAnsi="Times New Roman" w:cs="Times New Roman"/>
          <w:b/>
          <w:bCs/>
          <w:color w:val="000000" w:themeColor="text1"/>
          <w:sz w:val="24"/>
          <w:szCs w:val="24"/>
        </w:rPr>
        <w:t>ани и земеделски кооперации 2020-2023</w:t>
      </w:r>
      <w:r w:rsidRPr="0054315F">
        <w:rPr>
          <w:rFonts w:ascii="Times New Roman" w:hAnsi="Times New Roman" w:cs="Times New Roman"/>
          <w:b/>
          <w:bCs/>
          <w:color w:val="000000" w:themeColor="text1"/>
          <w:sz w:val="24"/>
          <w:szCs w:val="24"/>
        </w:rPr>
        <w:t xml:space="preserve"> г.</w:t>
      </w:r>
    </w:p>
    <w:tbl>
      <w:tblPr>
        <w:tblpPr w:leftFromText="141" w:rightFromText="141" w:vertAnchor="text" w:tblpXSpec="center" w:tblpY="1"/>
        <w:tblOverlap w:val="never"/>
        <w:tblW w:w="5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16"/>
        <w:gridCol w:w="1012"/>
        <w:gridCol w:w="1012"/>
        <w:gridCol w:w="1012"/>
      </w:tblGrid>
      <w:tr w:rsidR="003F6DF9" w:rsidRPr="00807662" w14:paraId="08678CAD" w14:textId="77777777" w:rsidTr="00790CD8">
        <w:trPr>
          <w:trHeight w:val="394"/>
        </w:trPr>
        <w:tc>
          <w:tcPr>
            <w:tcW w:w="2916" w:type="dxa"/>
            <w:shd w:val="clear" w:color="auto" w:fill="B6DDE8" w:themeFill="accent5" w:themeFillTint="66"/>
            <w:noWrap/>
            <w:vAlign w:val="center"/>
          </w:tcPr>
          <w:p w14:paraId="3D4B0EF1" w14:textId="77777777" w:rsidR="003F6DF9" w:rsidRPr="00807662" w:rsidRDefault="003F6DF9" w:rsidP="00790CD8">
            <w:pPr>
              <w:tabs>
                <w:tab w:val="left" w:pos="6201"/>
              </w:tabs>
              <w:spacing w:after="0" w:line="240" w:lineRule="auto"/>
              <w:jc w:val="center"/>
              <w:rPr>
                <w:rFonts w:ascii="Times New Roman" w:hAnsi="Times New Roman" w:cs="Times New Roman"/>
                <w:b/>
                <w:bCs/>
                <w:sz w:val="20"/>
                <w:szCs w:val="20"/>
              </w:rPr>
            </w:pPr>
            <w:r w:rsidRPr="00807662">
              <w:rPr>
                <w:rFonts w:ascii="Times New Roman" w:hAnsi="Times New Roman" w:cs="Times New Roman"/>
                <w:b/>
                <w:bCs/>
                <w:sz w:val="20"/>
                <w:szCs w:val="20"/>
              </w:rPr>
              <w:t>Показател по години</w:t>
            </w:r>
          </w:p>
        </w:tc>
        <w:tc>
          <w:tcPr>
            <w:tcW w:w="1012" w:type="dxa"/>
            <w:shd w:val="clear" w:color="auto" w:fill="B6DDE8" w:themeFill="accent5" w:themeFillTint="66"/>
            <w:vAlign w:val="center"/>
          </w:tcPr>
          <w:p w14:paraId="0388FAF6" w14:textId="77777777" w:rsidR="003F6DF9" w:rsidRPr="00807662" w:rsidRDefault="003F6DF9" w:rsidP="00790CD8">
            <w:pPr>
              <w:tabs>
                <w:tab w:val="left" w:pos="6201"/>
              </w:tabs>
              <w:spacing w:after="0" w:line="240" w:lineRule="auto"/>
              <w:jc w:val="center"/>
              <w:rPr>
                <w:rFonts w:ascii="Times New Roman" w:hAnsi="Times New Roman" w:cs="Times New Roman"/>
                <w:b/>
                <w:bCs/>
                <w:sz w:val="20"/>
                <w:szCs w:val="20"/>
              </w:rPr>
            </w:pPr>
            <w:r w:rsidRPr="00807662">
              <w:rPr>
                <w:rFonts w:ascii="Times New Roman" w:hAnsi="Times New Roman" w:cs="Times New Roman"/>
                <w:b/>
                <w:bCs/>
                <w:sz w:val="20"/>
                <w:szCs w:val="20"/>
              </w:rPr>
              <w:t>20</w:t>
            </w:r>
            <w:r>
              <w:rPr>
                <w:rFonts w:ascii="Times New Roman" w:hAnsi="Times New Roman" w:cs="Times New Roman"/>
                <w:b/>
                <w:bCs/>
                <w:sz w:val="20"/>
                <w:szCs w:val="20"/>
              </w:rPr>
              <w:t>20/2021</w:t>
            </w:r>
          </w:p>
        </w:tc>
        <w:tc>
          <w:tcPr>
            <w:tcW w:w="1012" w:type="dxa"/>
            <w:shd w:val="clear" w:color="auto" w:fill="B6DDE8" w:themeFill="accent5" w:themeFillTint="66"/>
            <w:noWrap/>
            <w:vAlign w:val="center"/>
          </w:tcPr>
          <w:p w14:paraId="391066D1" w14:textId="77777777" w:rsidR="003F6DF9" w:rsidRPr="00807662" w:rsidRDefault="003F6DF9" w:rsidP="00790CD8">
            <w:pPr>
              <w:tabs>
                <w:tab w:val="left" w:pos="6201"/>
              </w:tabs>
              <w:spacing w:after="0" w:line="240" w:lineRule="auto"/>
              <w:jc w:val="center"/>
              <w:rPr>
                <w:rFonts w:ascii="Times New Roman" w:hAnsi="Times New Roman" w:cs="Times New Roman"/>
                <w:b/>
                <w:bCs/>
                <w:sz w:val="20"/>
                <w:szCs w:val="20"/>
              </w:rPr>
            </w:pPr>
            <w:r w:rsidRPr="00807662">
              <w:rPr>
                <w:rFonts w:ascii="Times New Roman" w:hAnsi="Times New Roman" w:cs="Times New Roman"/>
                <w:b/>
                <w:bCs/>
                <w:sz w:val="20"/>
                <w:szCs w:val="20"/>
              </w:rPr>
              <w:t>20</w:t>
            </w:r>
            <w:r>
              <w:rPr>
                <w:rFonts w:ascii="Times New Roman" w:hAnsi="Times New Roman" w:cs="Times New Roman"/>
                <w:b/>
                <w:bCs/>
                <w:sz w:val="20"/>
                <w:szCs w:val="20"/>
              </w:rPr>
              <w:t>21/2022</w:t>
            </w:r>
          </w:p>
        </w:tc>
        <w:tc>
          <w:tcPr>
            <w:tcW w:w="1012" w:type="dxa"/>
            <w:shd w:val="clear" w:color="auto" w:fill="B6DDE8" w:themeFill="accent5" w:themeFillTint="66"/>
            <w:noWrap/>
            <w:vAlign w:val="center"/>
          </w:tcPr>
          <w:p w14:paraId="45452349" w14:textId="77777777" w:rsidR="003F6DF9" w:rsidRPr="00807662" w:rsidRDefault="003F6DF9" w:rsidP="00790CD8">
            <w:pPr>
              <w:tabs>
                <w:tab w:val="left" w:pos="6201"/>
              </w:tabs>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2022/2023</w:t>
            </w:r>
          </w:p>
        </w:tc>
      </w:tr>
      <w:tr w:rsidR="003F6DF9" w:rsidRPr="00807662" w14:paraId="2507BE0D" w14:textId="77777777" w:rsidTr="00790CD8">
        <w:trPr>
          <w:trHeight w:val="234"/>
        </w:trPr>
        <w:tc>
          <w:tcPr>
            <w:tcW w:w="2916" w:type="dxa"/>
            <w:shd w:val="clear" w:color="auto" w:fill="auto"/>
            <w:vAlign w:val="center"/>
          </w:tcPr>
          <w:p w14:paraId="078C8492" w14:textId="77777777" w:rsidR="003F6DF9" w:rsidRPr="00807662" w:rsidRDefault="003F6DF9" w:rsidP="00790CD8">
            <w:pPr>
              <w:spacing w:after="0" w:line="240" w:lineRule="auto"/>
              <w:rPr>
                <w:rFonts w:ascii="Times New Roman" w:hAnsi="Times New Roman" w:cs="Times New Roman"/>
                <w:sz w:val="20"/>
                <w:szCs w:val="20"/>
              </w:rPr>
            </w:pPr>
            <w:r w:rsidRPr="00807662">
              <w:rPr>
                <w:rFonts w:ascii="Times New Roman" w:hAnsi="Times New Roman" w:cs="Times New Roman"/>
                <w:sz w:val="20"/>
                <w:szCs w:val="20"/>
              </w:rPr>
              <w:t>Брой земеделски стопани</w:t>
            </w:r>
          </w:p>
        </w:tc>
        <w:tc>
          <w:tcPr>
            <w:tcW w:w="1012" w:type="dxa"/>
            <w:vAlign w:val="center"/>
          </w:tcPr>
          <w:p w14:paraId="34C67F99" w14:textId="77777777" w:rsidR="003F6DF9" w:rsidRPr="00807662"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1071</w:t>
            </w:r>
          </w:p>
        </w:tc>
        <w:tc>
          <w:tcPr>
            <w:tcW w:w="1012" w:type="dxa"/>
            <w:shd w:val="clear" w:color="auto" w:fill="auto"/>
            <w:noWrap/>
            <w:vAlign w:val="center"/>
          </w:tcPr>
          <w:p w14:paraId="3E19F104" w14:textId="77777777" w:rsidR="003F6DF9" w:rsidRPr="00807662"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991</w:t>
            </w:r>
          </w:p>
        </w:tc>
        <w:tc>
          <w:tcPr>
            <w:tcW w:w="1012" w:type="dxa"/>
            <w:shd w:val="clear" w:color="auto" w:fill="auto"/>
            <w:noWrap/>
            <w:vAlign w:val="center"/>
          </w:tcPr>
          <w:p w14:paraId="043FF788" w14:textId="77777777" w:rsidR="003F6DF9" w:rsidRPr="00807662"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916</w:t>
            </w:r>
          </w:p>
        </w:tc>
      </w:tr>
      <w:tr w:rsidR="003F6DF9" w:rsidRPr="00807662" w14:paraId="40CB2D80" w14:textId="77777777" w:rsidTr="00790CD8">
        <w:trPr>
          <w:trHeight w:val="242"/>
        </w:trPr>
        <w:tc>
          <w:tcPr>
            <w:tcW w:w="2916" w:type="dxa"/>
            <w:shd w:val="clear" w:color="auto" w:fill="auto"/>
            <w:vAlign w:val="center"/>
          </w:tcPr>
          <w:p w14:paraId="3512C18E" w14:textId="77777777" w:rsidR="003F6DF9" w:rsidRPr="00807662" w:rsidRDefault="003F6DF9" w:rsidP="00790CD8">
            <w:pPr>
              <w:spacing w:after="0" w:line="240" w:lineRule="auto"/>
              <w:rPr>
                <w:rFonts w:ascii="Times New Roman" w:hAnsi="Times New Roman" w:cs="Times New Roman"/>
                <w:sz w:val="20"/>
                <w:szCs w:val="20"/>
              </w:rPr>
            </w:pPr>
            <w:r w:rsidRPr="00807662">
              <w:rPr>
                <w:rFonts w:ascii="Times New Roman" w:hAnsi="Times New Roman" w:cs="Times New Roman"/>
                <w:sz w:val="20"/>
                <w:szCs w:val="20"/>
              </w:rPr>
              <w:t>Брой земеделски кооперации</w:t>
            </w:r>
          </w:p>
        </w:tc>
        <w:tc>
          <w:tcPr>
            <w:tcW w:w="1012" w:type="dxa"/>
            <w:vAlign w:val="center"/>
          </w:tcPr>
          <w:p w14:paraId="2B982D58" w14:textId="77777777" w:rsidR="003F6DF9" w:rsidRPr="00807662"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1012" w:type="dxa"/>
            <w:shd w:val="clear" w:color="auto" w:fill="auto"/>
            <w:noWrap/>
            <w:vAlign w:val="center"/>
          </w:tcPr>
          <w:p w14:paraId="08104AC2" w14:textId="77777777" w:rsidR="003F6DF9" w:rsidRPr="00807662"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1012" w:type="dxa"/>
            <w:shd w:val="clear" w:color="auto" w:fill="auto"/>
            <w:noWrap/>
            <w:vAlign w:val="center"/>
          </w:tcPr>
          <w:p w14:paraId="7410BA62" w14:textId="77777777" w:rsidR="003F6DF9" w:rsidRPr="00807662"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r>
    </w:tbl>
    <w:p w14:paraId="4D9D508E" w14:textId="77777777" w:rsidR="003F6DF9" w:rsidRDefault="003F6DF9" w:rsidP="003F6DF9">
      <w:pPr>
        <w:spacing w:before="120" w:after="120" w:line="240" w:lineRule="auto"/>
        <w:ind w:left="-187" w:firstLine="720"/>
        <w:jc w:val="center"/>
        <w:rPr>
          <w:rFonts w:ascii="Times New Roman" w:hAnsi="Times New Roman" w:cs="Times New Roman"/>
          <w:b/>
          <w:bCs/>
          <w:color w:val="000000" w:themeColor="text1"/>
          <w:sz w:val="24"/>
          <w:szCs w:val="24"/>
        </w:rPr>
      </w:pPr>
    </w:p>
    <w:p w14:paraId="27283540" w14:textId="77777777" w:rsidR="003F6DF9" w:rsidRDefault="003F6DF9" w:rsidP="003F6DF9">
      <w:pPr>
        <w:spacing w:before="120" w:after="120" w:line="240" w:lineRule="auto"/>
        <w:ind w:left="-187" w:firstLine="720"/>
        <w:jc w:val="center"/>
        <w:rPr>
          <w:rFonts w:ascii="Times New Roman" w:hAnsi="Times New Roman" w:cs="Times New Roman"/>
          <w:b/>
          <w:bCs/>
          <w:color w:val="000000" w:themeColor="text1"/>
          <w:sz w:val="24"/>
          <w:szCs w:val="24"/>
        </w:rPr>
      </w:pPr>
    </w:p>
    <w:p w14:paraId="4C8F8DAC" w14:textId="77777777" w:rsidR="003F6DF9" w:rsidRDefault="003F6DF9" w:rsidP="003F6DF9">
      <w:pPr>
        <w:spacing w:before="120" w:after="120" w:line="240" w:lineRule="auto"/>
        <w:ind w:left="-187" w:firstLine="720"/>
        <w:jc w:val="center"/>
        <w:rPr>
          <w:rFonts w:ascii="Times New Roman" w:hAnsi="Times New Roman" w:cs="Times New Roman"/>
          <w:i/>
          <w:color w:val="000000" w:themeColor="text1"/>
          <w:sz w:val="20"/>
          <w:szCs w:val="20"/>
        </w:rPr>
      </w:pPr>
      <w:r w:rsidRPr="001E19D6">
        <w:rPr>
          <w:rFonts w:ascii="Times New Roman" w:hAnsi="Times New Roman" w:cs="Times New Roman"/>
          <w:i/>
          <w:color w:val="000000" w:themeColor="text1"/>
          <w:sz w:val="20"/>
          <w:szCs w:val="20"/>
        </w:rPr>
        <w:t xml:space="preserve">Източник: </w:t>
      </w:r>
      <w:r w:rsidRPr="00F21563">
        <w:rPr>
          <w:rFonts w:ascii="Times New Roman" w:hAnsi="Times New Roman" w:cs="Times New Roman"/>
          <w:i/>
          <w:color w:val="000000" w:themeColor="text1"/>
          <w:sz w:val="20"/>
          <w:szCs w:val="20"/>
        </w:rPr>
        <w:t>Областна дирекция „Земеделие“ - Добрич</w:t>
      </w:r>
    </w:p>
    <w:p w14:paraId="3A3AECE1" w14:textId="77777777" w:rsidR="003F6DF9" w:rsidRDefault="003F6DF9" w:rsidP="003F6DF9">
      <w:pPr>
        <w:spacing w:after="0" w:line="240" w:lineRule="auto"/>
        <w:ind w:firstLine="708"/>
        <w:jc w:val="both"/>
        <w:rPr>
          <w:rFonts w:ascii="Times New Roman" w:eastAsia="Times New Roman" w:hAnsi="Times New Roman" w:cs="Times New Roman"/>
          <w:sz w:val="24"/>
          <w:szCs w:val="24"/>
        </w:rPr>
      </w:pPr>
      <w:r w:rsidRPr="009C316F">
        <w:rPr>
          <w:rFonts w:ascii="Times New Roman" w:hAnsi="Times New Roman" w:cs="Times New Roman"/>
          <w:sz w:val="24"/>
          <w:szCs w:val="24"/>
        </w:rPr>
        <w:t>На територията на общината функцион</w:t>
      </w:r>
      <w:r>
        <w:rPr>
          <w:rFonts w:ascii="Times New Roman" w:hAnsi="Times New Roman" w:cs="Times New Roman"/>
          <w:sz w:val="24"/>
          <w:szCs w:val="24"/>
        </w:rPr>
        <w:t xml:space="preserve">ират осем земеделски кооперации, </w:t>
      </w:r>
      <w:r w:rsidRPr="00327D00">
        <w:rPr>
          <w:rFonts w:ascii="Times New Roman" w:eastAsia="Times New Roman" w:hAnsi="Times New Roman" w:cs="Times New Roman"/>
          <w:sz w:val="24"/>
          <w:szCs w:val="24"/>
        </w:rPr>
        <w:t>разпределени по населени места</w:t>
      </w:r>
      <w:r>
        <w:rPr>
          <w:rFonts w:ascii="Times New Roman" w:eastAsia="Times New Roman" w:hAnsi="Times New Roman" w:cs="Times New Roman"/>
          <w:sz w:val="24"/>
          <w:szCs w:val="24"/>
        </w:rPr>
        <w:t xml:space="preserve"> както следва</w:t>
      </w:r>
      <w:r>
        <w:rPr>
          <w:rFonts w:ascii="Times New Roman" w:eastAsia="Times New Roman" w:hAnsi="Times New Roman" w:cs="Times New Roman"/>
          <w:b/>
          <w:sz w:val="24"/>
          <w:szCs w:val="24"/>
        </w:rPr>
        <w:t>:</w:t>
      </w:r>
    </w:p>
    <w:p w14:paraId="019E5513" w14:textId="77777777" w:rsidR="003F6DF9" w:rsidRPr="00327D00" w:rsidRDefault="003F6DF9">
      <w:pPr>
        <w:pStyle w:val="a9"/>
        <w:numPr>
          <w:ilvl w:val="0"/>
          <w:numId w:val="77"/>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Малина-1бр.;</w:t>
      </w:r>
    </w:p>
    <w:p w14:paraId="32326B82" w14:textId="77777777" w:rsidR="003F6DF9" w:rsidRPr="00327D00" w:rsidRDefault="003F6DF9">
      <w:pPr>
        <w:pStyle w:val="a9"/>
        <w:numPr>
          <w:ilvl w:val="0"/>
          <w:numId w:val="77"/>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Присад-1бр.;</w:t>
      </w:r>
    </w:p>
    <w:p w14:paraId="53531725" w14:textId="77777777" w:rsidR="003F6DF9" w:rsidRPr="00327D00" w:rsidRDefault="003F6DF9">
      <w:pPr>
        <w:pStyle w:val="a9"/>
        <w:numPr>
          <w:ilvl w:val="0"/>
          <w:numId w:val="77"/>
        </w:numPr>
        <w:spacing w:after="0" w:line="240" w:lineRule="auto"/>
        <w:contextualSpacing/>
        <w:jc w:val="both"/>
        <w:rPr>
          <w:rFonts w:ascii="Times New Roman" w:hAnsi="Times New Roman" w:cs="Times New Roman"/>
          <w:color w:val="000000" w:themeColor="text1"/>
          <w:sz w:val="24"/>
          <w:szCs w:val="24"/>
        </w:rPr>
      </w:pPr>
      <w:r>
        <w:rPr>
          <w:rFonts w:ascii="Times New Roman" w:eastAsia="Times New Roman" w:hAnsi="Times New Roman" w:cs="Times New Roman"/>
          <w:sz w:val="24"/>
          <w:szCs w:val="24"/>
        </w:rPr>
        <w:t>гр. Ген.Тошево-2бр.;</w:t>
      </w:r>
      <w:r w:rsidRPr="00327D00">
        <w:rPr>
          <w:rFonts w:ascii="Times New Roman" w:eastAsia="Times New Roman" w:hAnsi="Times New Roman" w:cs="Times New Roman"/>
          <w:sz w:val="24"/>
          <w:szCs w:val="24"/>
        </w:rPr>
        <w:t xml:space="preserve"> </w:t>
      </w:r>
    </w:p>
    <w:p w14:paraId="35ABBF45" w14:textId="77777777" w:rsidR="003F6DF9" w:rsidRPr="00327D00" w:rsidRDefault="003F6DF9">
      <w:pPr>
        <w:pStyle w:val="a9"/>
        <w:numPr>
          <w:ilvl w:val="0"/>
          <w:numId w:val="77"/>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с. Красен-1бр.;</w:t>
      </w:r>
    </w:p>
    <w:p w14:paraId="18D58D8A" w14:textId="77777777" w:rsidR="003F6DF9" w:rsidRPr="00327D00" w:rsidRDefault="003F6DF9">
      <w:pPr>
        <w:pStyle w:val="a9"/>
        <w:numPr>
          <w:ilvl w:val="0"/>
          <w:numId w:val="77"/>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с. Къпиново-1бр.;</w:t>
      </w:r>
      <w:r w:rsidRPr="00327D00">
        <w:rPr>
          <w:rFonts w:ascii="Times New Roman" w:eastAsia="Times New Roman" w:hAnsi="Times New Roman" w:cs="Times New Roman"/>
          <w:sz w:val="24"/>
          <w:szCs w:val="24"/>
        </w:rPr>
        <w:t xml:space="preserve"> </w:t>
      </w:r>
    </w:p>
    <w:p w14:paraId="53A3A7F2" w14:textId="77777777" w:rsidR="003F6DF9" w:rsidRPr="00327D00" w:rsidRDefault="003F6DF9">
      <w:pPr>
        <w:pStyle w:val="a9"/>
        <w:numPr>
          <w:ilvl w:val="0"/>
          <w:numId w:val="77"/>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 Люляково-1бр.;</w:t>
      </w:r>
    </w:p>
    <w:p w14:paraId="486ECD53" w14:textId="77777777" w:rsidR="003F6DF9" w:rsidRPr="00327D00" w:rsidRDefault="003F6DF9">
      <w:pPr>
        <w:pStyle w:val="a9"/>
        <w:numPr>
          <w:ilvl w:val="0"/>
          <w:numId w:val="77"/>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rPr>
      </w:pPr>
      <w:r w:rsidRPr="00327D00">
        <w:rPr>
          <w:rFonts w:ascii="Times New Roman" w:eastAsia="Times New Roman" w:hAnsi="Times New Roman" w:cs="Times New Roman"/>
          <w:sz w:val="24"/>
          <w:szCs w:val="24"/>
        </w:rPr>
        <w:t xml:space="preserve">с. Изворово-1бр. </w:t>
      </w:r>
    </w:p>
    <w:p w14:paraId="52CCE4BD" w14:textId="77777777" w:rsidR="003F6DF9" w:rsidRPr="001E19D6" w:rsidRDefault="003F6DF9" w:rsidP="003F6DF9">
      <w:pPr>
        <w:spacing w:after="0" w:line="240" w:lineRule="auto"/>
        <w:ind w:firstLine="706"/>
        <w:jc w:val="both"/>
        <w:rPr>
          <w:rFonts w:ascii="Times New Roman" w:eastAsia="Times New Roman" w:hAnsi="Times New Roman" w:cs="Times New Roman"/>
          <w:bCs/>
          <w:sz w:val="24"/>
          <w:szCs w:val="24"/>
        </w:rPr>
      </w:pPr>
      <w:r w:rsidRPr="007900F8">
        <w:rPr>
          <w:rFonts w:ascii="Times New Roman" w:eastAsia="Times New Roman" w:hAnsi="Times New Roman" w:cs="Times New Roman"/>
          <w:bCs/>
          <w:sz w:val="24"/>
          <w:szCs w:val="24"/>
        </w:rPr>
        <w:t xml:space="preserve">Основните отглеждани култури в община </w:t>
      </w:r>
      <w:r>
        <w:rPr>
          <w:rFonts w:ascii="Times New Roman" w:eastAsia="Times New Roman" w:hAnsi="Times New Roman" w:cs="Times New Roman"/>
          <w:bCs/>
          <w:sz w:val="24"/>
          <w:szCs w:val="24"/>
        </w:rPr>
        <w:t>Генерал Тошево</w:t>
      </w:r>
      <w:r w:rsidRPr="007900F8">
        <w:rPr>
          <w:rFonts w:ascii="Times New Roman" w:eastAsia="Times New Roman" w:hAnsi="Times New Roman" w:cs="Times New Roman"/>
          <w:bCs/>
          <w:sz w:val="24"/>
          <w:szCs w:val="24"/>
        </w:rPr>
        <w:t xml:space="preserve"> са</w:t>
      </w:r>
      <w:r>
        <w:rPr>
          <w:rFonts w:ascii="Times New Roman" w:eastAsia="Times New Roman" w:hAnsi="Times New Roman" w:cs="Times New Roman"/>
          <w:bCs/>
          <w:sz w:val="24"/>
          <w:szCs w:val="24"/>
        </w:rPr>
        <w:t xml:space="preserve"> пшеница, слънчоглед и царевица</w:t>
      </w:r>
      <w:r w:rsidRPr="001E19D6">
        <w:rPr>
          <w:rFonts w:ascii="Times New Roman" w:eastAsia="Times New Roman" w:hAnsi="Times New Roman" w:cs="Times New Roman"/>
          <w:bCs/>
          <w:sz w:val="24"/>
          <w:szCs w:val="24"/>
        </w:rPr>
        <w:t>. С тях са засети най-много площи земеделска земя. От</w:t>
      </w:r>
      <w:r>
        <w:rPr>
          <w:rFonts w:ascii="Times New Roman" w:eastAsia="Times New Roman" w:hAnsi="Times New Roman" w:cs="Times New Roman"/>
          <w:bCs/>
          <w:sz w:val="24"/>
          <w:szCs w:val="24"/>
        </w:rPr>
        <w:t>глеждат се още ечемик, рапица, и лавандула</w:t>
      </w:r>
      <w:r w:rsidRPr="001E19D6">
        <w:rPr>
          <w:rFonts w:ascii="Times New Roman" w:eastAsia="Times New Roman" w:hAnsi="Times New Roman" w:cs="Times New Roman"/>
          <w:bCs/>
          <w:sz w:val="24"/>
          <w:szCs w:val="24"/>
        </w:rPr>
        <w:t xml:space="preserve">. Зеленчукопроизводството все още е слабо развито. </w:t>
      </w:r>
    </w:p>
    <w:p w14:paraId="19700BBE" w14:textId="13E65D8C" w:rsidR="003F6DF9" w:rsidRDefault="003F6DF9" w:rsidP="003F6DF9">
      <w:pPr>
        <w:spacing w:before="120" w:after="120" w:line="240" w:lineRule="auto"/>
        <w:jc w:val="center"/>
        <w:rPr>
          <w:rFonts w:ascii="Times New Roman" w:hAnsi="Times New Roman" w:cs="Times New Roman"/>
          <w:b/>
          <w:bCs/>
          <w:sz w:val="24"/>
          <w:szCs w:val="24"/>
        </w:rPr>
      </w:pPr>
      <w:bookmarkStart w:id="10" w:name="_Hlk160186452"/>
      <w:r w:rsidRPr="000832AB">
        <w:rPr>
          <w:rFonts w:ascii="Times New Roman" w:hAnsi="Times New Roman" w:cs="Times New Roman"/>
          <w:b/>
          <w:bCs/>
          <w:sz w:val="24"/>
          <w:szCs w:val="24"/>
        </w:rPr>
        <w:t xml:space="preserve">Таблица </w:t>
      </w:r>
      <w:r>
        <w:rPr>
          <w:rFonts w:ascii="Times New Roman" w:hAnsi="Times New Roman" w:cs="Times New Roman"/>
          <w:b/>
          <w:bCs/>
          <w:sz w:val="24"/>
          <w:szCs w:val="24"/>
          <w:lang w:val="bg-BG"/>
        </w:rPr>
        <w:t>35</w:t>
      </w:r>
      <w:r w:rsidRPr="000832AB">
        <w:rPr>
          <w:rFonts w:ascii="Times New Roman" w:hAnsi="Times New Roman" w:cs="Times New Roman"/>
          <w:b/>
          <w:bCs/>
          <w:sz w:val="24"/>
          <w:szCs w:val="24"/>
        </w:rPr>
        <w:t>: Справка за засети площи и добиви по вид земеделски култури</w:t>
      </w:r>
    </w:p>
    <w:p w14:paraId="7A7F2CC5" w14:textId="77777777" w:rsidR="003F6DF9" w:rsidRPr="000832AB" w:rsidRDefault="003F6DF9" w:rsidP="003F6DF9">
      <w:pPr>
        <w:spacing w:before="120" w:after="120" w:line="240" w:lineRule="auto"/>
        <w:jc w:val="center"/>
        <w:rPr>
          <w:rFonts w:ascii="Times New Roman" w:hAnsi="Times New Roman" w:cs="Times New Roman"/>
          <w:b/>
          <w:bCs/>
          <w:sz w:val="24"/>
          <w:szCs w:val="24"/>
        </w:rPr>
      </w:pPr>
      <w:r w:rsidRPr="000832AB">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0832AB">
        <w:rPr>
          <w:rFonts w:ascii="Times New Roman" w:hAnsi="Times New Roman" w:cs="Times New Roman"/>
          <w:b/>
          <w:bCs/>
          <w:sz w:val="24"/>
          <w:szCs w:val="24"/>
        </w:rPr>
        <w:t>2020</w:t>
      </w:r>
      <w:r>
        <w:rPr>
          <w:rFonts w:ascii="Times New Roman" w:hAnsi="Times New Roman" w:cs="Times New Roman"/>
          <w:b/>
          <w:bCs/>
          <w:sz w:val="24"/>
          <w:szCs w:val="24"/>
        </w:rPr>
        <w:t xml:space="preserve"> </w:t>
      </w:r>
      <w:r w:rsidRPr="000832AB">
        <w:rPr>
          <w:rFonts w:ascii="Times New Roman" w:hAnsi="Times New Roman" w:cs="Times New Roman"/>
          <w:b/>
          <w:bCs/>
          <w:sz w:val="24"/>
          <w:szCs w:val="24"/>
        </w:rPr>
        <w:t>-202</w:t>
      </w:r>
      <w:r>
        <w:rPr>
          <w:rFonts w:ascii="Times New Roman" w:hAnsi="Times New Roman" w:cs="Times New Roman"/>
          <w:b/>
          <w:bCs/>
          <w:sz w:val="24"/>
          <w:szCs w:val="24"/>
        </w:rPr>
        <w:t>3</w:t>
      </w:r>
      <w:r w:rsidRPr="000832AB">
        <w:rPr>
          <w:rFonts w:ascii="Times New Roman" w:hAnsi="Times New Roman" w:cs="Times New Roman"/>
          <w:b/>
          <w:bCs/>
          <w:sz w:val="24"/>
          <w:szCs w:val="24"/>
        </w:rPr>
        <w:t xml:space="preserve"> г.</w:t>
      </w:r>
    </w:p>
    <w:tbl>
      <w:tblPr>
        <w:tblW w:w="0" w:type="auto"/>
        <w:jc w:val="center"/>
        <w:tblLayout w:type="fixed"/>
        <w:tblCellMar>
          <w:left w:w="10" w:type="dxa"/>
          <w:right w:w="10" w:type="dxa"/>
        </w:tblCellMar>
        <w:tblLook w:val="00A0" w:firstRow="1" w:lastRow="0" w:firstColumn="1" w:lastColumn="0" w:noHBand="0" w:noVBand="0"/>
      </w:tblPr>
      <w:tblGrid>
        <w:gridCol w:w="2127"/>
        <w:gridCol w:w="1200"/>
        <w:gridCol w:w="1165"/>
        <w:gridCol w:w="1212"/>
        <w:gridCol w:w="1200"/>
        <w:gridCol w:w="1106"/>
        <w:gridCol w:w="1063"/>
      </w:tblGrid>
      <w:tr w:rsidR="003F6DF9" w:rsidRPr="00EE6DC4" w14:paraId="456431F1" w14:textId="77777777" w:rsidTr="003F6DF9">
        <w:trPr>
          <w:trHeight w:hRule="exact" w:val="255"/>
          <w:jc w:val="center"/>
        </w:trPr>
        <w:tc>
          <w:tcPr>
            <w:tcW w:w="2127" w:type="dxa"/>
            <w:vMerge w:val="restart"/>
            <w:tcBorders>
              <w:top w:val="single" w:sz="4" w:space="0" w:color="auto"/>
              <w:left w:val="single" w:sz="4" w:space="0" w:color="auto"/>
            </w:tcBorders>
            <w:shd w:val="clear" w:color="auto" w:fill="B6DDE8" w:themeFill="accent5" w:themeFillTint="66"/>
            <w:vAlign w:val="center"/>
          </w:tcPr>
          <w:bookmarkEnd w:id="10"/>
          <w:p w14:paraId="7BE57CF8" w14:textId="77777777" w:rsidR="003F6DF9" w:rsidRPr="003F6DF9" w:rsidRDefault="003F6DF9" w:rsidP="00790CD8">
            <w:pPr>
              <w:spacing w:line="240" w:lineRule="auto"/>
              <w:jc w:val="center"/>
              <w:rPr>
                <w:rFonts w:ascii="Times New Roman" w:hAnsi="Times New Roman" w:cs="Times New Roman"/>
                <w:b/>
                <w:bCs/>
                <w:sz w:val="18"/>
                <w:szCs w:val="18"/>
              </w:rPr>
            </w:pPr>
            <w:r w:rsidRPr="003F6DF9">
              <w:rPr>
                <w:rFonts w:ascii="Times New Roman" w:hAnsi="Times New Roman" w:cs="Times New Roman"/>
                <w:b/>
                <w:bCs/>
                <w:sz w:val="18"/>
                <w:szCs w:val="18"/>
              </w:rPr>
              <w:t>Култури</w:t>
            </w:r>
          </w:p>
        </w:tc>
        <w:tc>
          <w:tcPr>
            <w:tcW w:w="3577" w:type="dxa"/>
            <w:gridSpan w:val="3"/>
            <w:tcBorders>
              <w:top w:val="single" w:sz="4" w:space="0" w:color="auto"/>
              <w:left w:val="single" w:sz="4" w:space="0" w:color="auto"/>
              <w:bottom w:val="single" w:sz="4" w:space="0" w:color="auto"/>
            </w:tcBorders>
            <w:shd w:val="clear" w:color="auto" w:fill="B6DDE8" w:themeFill="accent5" w:themeFillTint="66"/>
            <w:vAlign w:val="center"/>
          </w:tcPr>
          <w:p w14:paraId="2DF83C97" w14:textId="77777777" w:rsidR="003F6DF9" w:rsidRPr="003F6DF9" w:rsidRDefault="003F6DF9" w:rsidP="00790CD8">
            <w:pPr>
              <w:spacing w:line="240" w:lineRule="auto"/>
              <w:jc w:val="center"/>
              <w:rPr>
                <w:rFonts w:ascii="Times New Roman" w:hAnsi="Times New Roman" w:cs="Times New Roman"/>
                <w:b/>
                <w:bCs/>
                <w:sz w:val="18"/>
                <w:szCs w:val="18"/>
              </w:rPr>
            </w:pPr>
            <w:r w:rsidRPr="003F6DF9">
              <w:rPr>
                <w:rFonts w:ascii="Times New Roman" w:hAnsi="Times New Roman" w:cs="Times New Roman"/>
                <w:b/>
                <w:bCs/>
                <w:sz w:val="18"/>
                <w:szCs w:val="18"/>
              </w:rPr>
              <w:t>Засети дка</w:t>
            </w:r>
          </w:p>
          <w:p w14:paraId="2739487F" w14:textId="77777777" w:rsidR="003F6DF9" w:rsidRPr="003F6DF9" w:rsidRDefault="003F6DF9" w:rsidP="00790CD8">
            <w:pPr>
              <w:spacing w:line="240" w:lineRule="auto"/>
              <w:jc w:val="center"/>
              <w:rPr>
                <w:rFonts w:ascii="Times New Roman" w:hAnsi="Times New Roman" w:cs="Times New Roman"/>
                <w:b/>
                <w:bCs/>
                <w:sz w:val="18"/>
                <w:szCs w:val="18"/>
              </w:rPr>
            </w:pPr>
          </w:p>
        </w:tc>
        <w:tc>
          <w:tcPr>
            <w:tcW w:w="3369" w:type="dxa"/>
            <w:gridSpan w:val="3"/>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5B9EE93B" w14:textId="77777777" w:rsidR="003F6DF9" w:rsidRPr="003F6DF9" w:rsidRDefault="003F6DF9" w:rsidP="00790CD8">
            <w:pPr>
              <w:spacing w:line="240" w:lineRule="auto"/>
              <w:jc w:val="center"/>
              <w:rPr>
                <w:rFonts w:ascii="Times New Roman" w:hAnsi="Times New Roman" w:cs="Times New Roman"/>
                <w:b/>
                <w:bCs/>
                <w:sz w:val="18"/>
                <w:szCs w:val="18"/>
              </w:rPr>
            </w:pPr>
            <w:r w:rsidRPr="003F6DF9">
              <w:rPr>
                <w:rFonts w:ascii="Times New Roman" w:hAnsi="Times New Roman" w:cs="Times New Roman"/>
                <w:b/>
                <w:bCs/>
                <w:sz w:val="18"/>
                <w:szCs w:val="18"/>
              </w:rPr>
              <w:t>Ср. добив кг/дка</w:t>
            </w:r>
          </w:p>
          <w:p w14:paraId="7A666601" w14:textId="77777777" w:rsidR="003F6DF9" w:rsidRPr="003F6DF9" w:rsidRDefault="003F6DF9" w:rsidP="00790CD8">
            <w:pPr>
              <w:spacing w:line="240" w:lineRule="auto"/>
              <w:jc w:val="center"/>
              <w:rPr>
                <w:rFonts w:ascii="Times New Roman" w:hAnsi="Times New Roman" w:cs="Times New Roman"/>
                <w:b/>
                <w:bCs/>
                <w:sz w:val="18"/>
                <w:szCs w:val="18"/>
              </w:rPr>
            </w:pPr>
          </w:p>
        </w:tc>
      </w:tr>
      <w:tr w:rsidR="003F6DF9" w:rsidRPr="00EE6DC4" w14:paraId="1F1FC0B2" w14:textId="77777777" w:rsidTr="003F6DF9">
        <w:trPr>
          <w:trHeight w:hRule="exact" w:val="246"/>
          <w:jc w:val="center"/>
        </w:trPr>
        <w:tc>
          <w:tcPr>
            <w:tcW w:w="2127" w:type="dxa"/>
            <w:vMerge/>
            <w:tcBorders>
              <w:left w:val="single" w:sz="4" w:space="0" w:color="auto"/>
            </w:tcBorders>
            <w:shd w:val="clear" w:color="auto" w:fill="C6D9F1"/>
            <w:vAlign w:val="center"/>
          </w:tcPr>
          <w:p w14:paraId="2FDCD4E0" w14:textId="77777777" w:rsidR="003F6DF9" w:rsidRPr="003F6DF9" w:rsidRDefault="003F6DF9" w:rsidP="00790CD8">
            <w:pPr>
              <w:spacing w:line="240" w:lineRule="auto"/>
              <w:jc w:val="center"/>
              <w:rPr>
                <w:rFonts w:ascii="Times New Roman" w:hAnsi="Times New Roman" w:cs="Times New Roman"/>
                <w:b/>
                <w:bCs/>
                <w:sz w:val="18"/>
                <w:szCs w:val="18"/>
              </w:rPr>
            </w:pPr>
          </w:p>
        </w:tc>
        <w:tc>
          <w:tcPr>
            <w:tcW w:w="1200" w:type="dxa"/>
            <w:tcBorders>
              <w:top w:val="single" w:sz="4" w:space="0" w:color="auto"/>
              <w:left w:val="single" w:sz="4" w:space="0" w:color="auto"/>
            </w:tcBorders>
            <w:shd w:val="clear" w:color="auto" w:fill="EAF1DD" w:themeFill="accent3" w:themeFillTint="33"/>
            <w:vAlign w:val="center"/>
          </w:tcPr>
          <w:p w14:paraId="45DF658C" w14:textId="77777777" w:rsidR="003F6DF9" w:rsidRPr="003F6DF9" w:rsidRDefault="003F6DF9" w:rsidP="00790CD8">
            <w:pPr>
              <w:spacing w:line="240" w:lineRule="auto"/>
              <w:jc w:val="center"/>
              <w:rPr>
                <w:rStyle w:val="Bodytext2Bold"/>
                <w:sz w:val="18"/>
                <w:szCs w:val="18"/>
              </w:rPr>
            </w:pPr>
            <w:r w:rsidRPr="003F6DF9">
              <w:rPr>
                <w:rStyle w:val="Bodytext2Bold"/>
                <w:sz w:val="18"/>
                <w:szCs w:val="18"/>
              </w:rPr>
              <w:t>2020/2021 г.</w:t>
            </w:r>
          </w:p>
        </w:tc>
        <w:tc>
          <w:tcPr>
            <w:tcW w:w="1165" w:type="dxa"/>
            <w:tcBorders>
              <w:top w:val="single" w:sz="4" w:space="0" w:color="auto"/>
              <w:left w:val="single" w:sz="4" w:space="0" w:color="auto"/>
            </w:tcBorders>
            <w:shd w:val="clear" w:color="auto" w:fill="EAF1DD" w:themeFill="accent3" w:themeFillTint="33"/>
            <w:vAlign w:val="center"/>
          </w:tcPr>
          <w:p w14:paraId="26479356" w14:textId="77777777" w:rsidR="003F6DF9" w:rsidRPr="003F6DF9" w:rsidRDefault="003F6DF9" w:rsidP="00790CD8">
            <w:pPr>
              <w:spacing w:line="240" w:lineRule="auto"/>
              <w:jc w:val="center"/>
              <w:rPr>
                <w:rStyle w:val="Bodytext2Bold"/>
                <w:sz w:val="18"/>
                <w:szCs w:val="18"/>
              </w:rPr>
            </w:pPr>
            <w:r w:rsidRPr="003F6DF9">
              <w:rPr>
                <w:rStyle w:val="Bodytext2Bold"/>
                <w:bCs w:val="0"/>
                <w:sz w:val="18"/>
                <w:szCs w:val="18"/>
              </w:rPr>
              <w:t>2021/2022 г.</w:t>
            </w:r>
          </w:p>
        </w:tc>
        <w:tc>
          <w:tcPr>
            <w:tcW w:w="1211" w:type="dxa"/>
            <w:tcBorders>
              <w:top w:val="single" w:sz="4" w:space="0" w:color="auto"/>
              <w:left w:val="single" w:sz="4" w:space="0" w:color="auto"/>
            </w:tcBorders>
            <w:shd w:val="clear" w:color="auto" w:fill="EAF1DD" w:themeFill="accent3" w:themeFillTint="33"/>
            <w:vAlign w:val="center"/>
          </w:tcPr>
          <w:p w14:paraId="22EC1E2A" w14:textId="77777777" w:rsidR="003F6DF9" w:rsidRPr="003F6DF9" w:rsidRDefault="003F6DF9" w:rsidP="00790CD8">
            <w:pPr>
              <w:spacing w:line="240" w:lineRule="auto"/>
              <w:jc w:val="center"/>
              <w:rPr>
                <w:rStyle w:val="Bodytext2Bold"/>
                <w:sz w:val="18"/>
                <w:szCs w:val="18"/>
              </w:rPr>
            </w:pPr>
            <w:r w:rsidRPr="003F6DF9">
              <w:rPr>
                <w:rStyle w:val="Bodytext2Bold"/>
                <w:bCs w:val="0"/>
                <w:sz w:val="18"/>
                <w:szCs w:val="18"/>
              </w:rPr>
              <w:t>2022/2023 г.</w:t>
            </w:r>
          </w:p>
        </w:tc>
        <w:tc>
          <w:tcPr>
            <w:tcW w:w="1200" w:type="dxa"/>
            <w:tcBorders>
              <w:top w:val="single" w:sz="4" w:space="0" w:color="auto"/>
              <w:left w:val="single" w:sz="4" w:space="0" w:color="auto"/>
              <w:right w:val="single" w:sz="4" w:space="0" w:color="auto"/>
            </w:tcBorders>
            <w:shd w:val="clear" w:color="auto" w:fill="EAF1DD" w:themeFill="accent3" w:themeFillTint="33"/>
            <w:vAlign w:val="center"/>
          </w:tcPr>
          <w:p w14:paraId="574DF584" w14:textId="77777777" w:rsidR="003F6DF9" w:rsidRPr="003F6DF9" w:rsidRDefault="003F6DF9" w:rsidP="00790CD8">
            <w:pPr>
              <w:spacing w:line="240" w:lineRule="auto"/>
              <w:jc w:val="center"/>
              <w:rPr>
                <w:rStyle w:val="Bodytext2Bold"/>
                <w:sz w:val="18"/>
                <w:szCs w:val="18"/>
              </w:rPr>
            </w:pPr>
            <w:r w:rsidRPr="003F6DF9">
              <w:rPr>
                <w:rStyle w:val="Bodytext2Bold"/>
                <w:bCs w:val="0"/>
                <w:sz w:val="18"/>
                <w:szCs w:val="18"/>
              </w:rPr>
              <w:t>2020/2021 г.</w:t>
            </w:r>
          </w:p>
        </w:tc>
        <w:tc>
          <w:tcPr>
            <w:tcW w:w="1106" w:type="dxa"/>
            <w:tcBorders>
              <w:top w:val="single" w:sz="4" w:space="0" w:color="auto"/>
              <w:left w:val="single" w:sz="4" w:space="0" w:color="auto"/>
              <w:right w:val="single" w:sz="4" w:space="0" w:color="auto"/>
            </w:tcBorders>
            <w:shd w:val="clear" w:color="auto" w:fill="EAF1DD" w:themeFill="accent3" w:themeFillTint="33"/>
            <w:vAlign w:val="center"/>
          </w:tcPr>
          <w:p w14:paraId="64D0B4FF" w14:textId="77777777" w:rsidR="003F6DF9" w:rsidRPr="003F6DF9" w:rsidRDefault="003F6DF9" w:rsidP="00790CD8">
            <w:pPr>
              <w:spacing w:line="240" w:lineRule="auto"/>
              <w:jc w:val="center"/>
              <w:rPr>
                <w:rStyle w:val="Bodytext2Bold"/>
                <w:sz w:val="18"/>
                <w:szCs w:val="18"/>
              </w:rPr>
            </w:pPr>
            <w:r w:rsidRPr="003F6DF9">
              <w:rPr>
                <w:rStyle w:val="Bodytext2Bold"/>
                <w:bCs w:val="0"/>
                <w:sz w:val="18"/>
                <w:szCs w:val="18"/>
              </w:rPr>
              <w:t>2021/2022 г.</w:t>
            </w:r>
          </w:p>
        </w:tc>
        <w:tc>
          <w:tcPr>
            <w:tcW w:w="1063" w:type="dxa"/>
            <w:tcBorders>
              <w:top w:val="single" w:sz="4" w:space="0" w:color="auto"/>
              <w:left w:val="single" w:sz="4" w:space="0" w:color="auto"/>
              <w:right w:val="single" w:sz="4" w:space="0" w:color="auto"/>
            </w:tcBorders>
            <w:shd w:val="clear" w:color="auto" w:fill="EAF1DD" w:themeFill="accent3" w:themeFillTint="33"/>
            <w:vAlign w:val="center"/>
          </w:tcPr>
          <w:p w14:paraId="35BC97FE" w14:textId="77777777" w:rsidR="003F6DF9" w:rsidRPr="003F6DF9" w:rsidRDefault="003F6DF9" w:rsidP="00790CD8">
            <w:pPr>
              <w:spacing w:line="240" w:lineRule="auto"/>
              <w:jc w:val="center"/>
              <w:rPr>
                <w:rStyle w:val="Bodytext2Bold"/>
                <w:sz w:val="18"/>
                <w:szCs w:val="18"/>
              </w:rPr>
            </w:pPr>
            <w:r w:rsidRPr="003F6DF9">
              <w:rPr>
                <w:rStyle w:val="Bodytext2Bold"/>
                <w:bCs w:val="0"/>
                <w:sz w:val="18"/>
                <w:szCs w:val="18"/>
              </w:rPr>
              <w:t>2022/2023 г.</w:t>
            </w:r>
          </w:p>
        </w:tc>
      </w:tr>
      <w:tr w:rsidR="003F6DF9" w:rsidRPr="00EE6DC4" w14:paraId="42A314F6" w14:textId="77777777" w:rsidTr="003F6DF9">
        <w:trPr>
          <w:trHeight w:hRule="exact" w:val="252"/>
          <w:jc w:val="center"/>
        </w:trPr>
        <w:tc>
          <w:tcPr>
            <w:tcW w:w="2127" w:type="dxa"/>
            <w:tcBorders>
              <w:top w:val="single" w:sz="4" w:space="0" w:color="auto"/>
              <w:left w:val="single" w:sz="4" w:space="0" w:color="auto"/>
            </w:tcBorders>
            <w:shd w:val="clear" w:color="auto" w:fill="FFFFFF"/>
            <w:vAlign w:val="center"/>
          </w:tcPr>
          <w:p w14:paraId="203022D7" w14:textId="77777777" w:rsidR="003F6DF9" w:rsidRPr="00EE6DC4" w:rsidRDefault="003F6DF9" w:rsidP="00790CD8">
            <w:pPr>
              <w:spacing w:line="240" w:lineRule="auto"/>
              <w:ind w:left="66"/>
              <w:rPr>
                <w:rFonts w:ascii="Times New Roman" w:hAnsi="Times New Roman" w:cs="Times New Roman"/>
                <w:sz w:val="20"/>
                <w:szCs w:val="20"/>
              </w:rPr>
            </w:pPr>
            <w:r w:rsidRPr="00EE6DC4">
              <w:rPr>
                <w:rFonts w:ascii="Times New Roman" w:hAnsi="Times New Roman" w:cs="Times New Roman"/>
                <w:sz w:val="20"/>
                <w:szCs w:val="20"/>
              </w:rPr>
              <w:t>пшеница</w:t>
            </w:r>
          </w:p>
        </w:tc>
        <w:tc>
          <w:tcPr>
            <w:tcW w:w="1200" w:type="dxa"/>
            <w:tcBorders>
              <w:top w:val="single" w:sz="4" w:space="0" w:color="auto"/>
              <w:left w:val="single" w:sz="4" w:space="0" w:color="auto"/>
            </w:tcBorders>
            <w:shd w:val="clear" w:color="auto" w:fill="FFFFFF"/>
            <w:vAlign w:val="center"/>
          </w:tcPr>
          <w:p w14:paraId="71B55217" w14:textId="77777777" w:rsidR="003F6DF9" w:rsidRPr="00EE6DC4" w:rsidRDefault="003F6DF9" w:rsidP="00790CD8">
            <w:pPr>
              <w:spacing w:line="240" w:lineRule="auto"/>
              <w:jc w:val="center"/>
              <w:rPr>
                <w:rStyle w:val="Bodytext2Bold"/>
                <w:b w:val="0"/>
                <w:bCs w:val="0"/>
              </w:rPr>
            </w:pPr>
            <w:r w:rsidRPr="00EE6DC4">
              <w:rPr>
                <w:rFonts w:ascii="Times New Roman" w:hAnsi="Times New Roman" w:cs="Times New Roman"/>
                <w:sz w:val="20"/>
                <w:szCs w:val="20"/>
              </w:rPr>
              <w:t>230110</w:t>
            </w:r>
          </w:p>
        </w:tc>
        <w:tc>
          <w:tcPr>
            <w:tcW w:w="1165" w:type="dxa"/>
            <w:tcBorders>
              <w:top w:val="single" w:sz="4" w:space="0" w:color="auto"/>
              <w:left w:val="single" w:sz="4" w:space="0" w:color="auto"/>
            </w:tcBorders>
            <w:shd w:val="clear" w:color="auto" w:fill="FFFFFF"/>
            <w:vAlign w:val="center"/>
          </w:tcPr>
          <w:p w14:paraId="541B4134"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233060</w:t>
            </w:r>
          </w:p>
        </w:tc>
        <w:tc>
          <w:tcPr>
            <w:tcW w:w="1211" w:type="dxa"/>
            <w:tcBorders>
              <w:top w:val="single" w:sz="4" w:space="0" w:color="auto"/>
              <w:left w:val="single" w:sz="4" w:space="0" w:color="auto"/>
            </w:tcBorders>
            <w:shd w:val="clear" w:color="auto" w:fill="FFFFFF"/>
            <w:vAlign w:val="center"/>
          </w:tcPr>
          <w:p w14:paraId="34A143AE"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221010</w:t>
            </w:r>
          </w:p>
        </w:tc>
        <w:tc>
          <w:tcPr>
            <w:tcW w:w="1200" w:type="dxa"/>
            <w:tcBorders>
              <w:top w:val="single" w:sz="4" w:space="0" w:color="auto"/>
              <w:left w:val="single" w:sz="4" w:space="0" w:color="auto"/>
              <w:right w:val="single" w:sz="4" w:space="0" w:color="auto"/>
            </w:tcBorders>
            <w:shd w:val="clear" w:color="auto" w:fill="FFFFFF"/>
            <w:vAlign w:val="center"/>
          </w:tcPr>
          <w:p w14:paraId="29AE313F" w14:textId="77777777" w:rsidR="003F6DF9" w:rsidRPr="00EE6DC4" w:rsidRDefault="003F6DF9" w:rsidP="00790CD8">
            <w:pPr>
              <w:spacing w:line="240" w:lineRule="auto"/>
              <w:jc w:val="center"/>
              <w:rPr>
                <w:rStyle w:val="Bodytext2Bold"/>
                <w:b w:val="0"/>
                <w:bCs w:val="0"/>
              </w:rPr>
            </w:pPr>
            <w:r w:rsidRPr="00EE6DC4">
              <w:rPr>
                <w:rFonts w:ascii="Times New Roman" w:hAnsi="Times New Roman" w:cs="Times New Roman"/>
                <w:sz w:val="20"/>
                <w:szCs w:val="20"/>
              </w:rPr>
              <w:t>650</w:t>
            </w:r>
          </w:p>
        </w:tc>
        <w:tc>
          <w:tcPr>
            <w:tcW w:w="1106" w:type="dxa"/>
            <w:tcBorders>
              <w:top w:val="single" w:sz="4" w:space="0" w:color="auto"/>
              <w:left w:val="single" w:sz="4" w:space="0" w:color="auto"/>
              <w:right w:val="single" w:sz="4" w:space="0" w:color="auto"/>
            </w:tcBorders>
            <w:shd w:val="clear" w:color="auto" w:fill="FFFFFF"/>
            <w:vAlign w:val="center"/>
          </w:tcPr>
          <w:p w14:paraId="1AA3F8DC"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640</w:t>
            </w:r>
          </w:p>
        </w:tc>
        <w:tc>
          <w:tcPr>
            <w:tcW w:w="1063" w:type="dxa"/>
            <w:tcBorders>
              <w:top w:val="single" w:sz="4" w:space="0" w:color="auto"/>
              <w:left w:val="single" w:sz="4" w:space="0" w:color="auto"/>
              <w:right w:val="single" w:sz="4" w:space="0" w:color="auto"/>
            </w:tcBorders>
            <w:shd w:val="clear" w:color="auto" w:fill="FFFFFF"/>
            <w:vAlign w:val="center"/>
          </w:tcPr>
          <w:p w14:paraId="1F8EC187"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490</w:t>
            </w:r>
          </w:p>
        </w:tc>
      </w:tr>
      <w:tr w:rsidR="003F6DF9" w:rsidRPr="00EE6DC4" w14:paraId="0F850456" w14:textId="77777777" w:rsidTr="003F6DF9">
        <w:trPr>
          <w:trHeight w:hRule="exact" w:val="249"/>
          <w:jc w:val="center"/>
        </w:trPr>
        <w:tc>
          <w:tcPr>
            <w:tcW w:w="2127" w:type="dxa"/>
            <w:tcBorders>
              <w:top w:val="single" w:sz="4" w:space="0" w:color="auto"/>
              <w:left w:val="single" w:sz="4" w:space="0" w:color="auto"/>
            </w:tcBorders>
            <w:shd w:val="clear" w:color="auto" w:fill="FFFFFF"/>
            <w:vAlign w:val="center"/>
          </w:tcPr>
          <w:p w14:paraId="0567EEB2" w14:textId="77777777" w:rsidR="003F6DF9" w:rsidRPr="00EE6DC4" w:rsidRDefault="003F6DF9" w:rsidP="00790CD8">
            <w:pPr>
              <w:spacing w:line="240" w:lineRule="auto"/>
              <w:ind w:left="66"/>
              <w:rPr>
                <w:rFonts w:ascii="Times New Roman" w:hAnsi="Times New Roman" w:cs="Times New Roman"/>
                <w:sz w:val="20"/>
                <w:szCs w:val="20"/>
              </w:rPr>
            </w:pPr>
            <w:r w:rsidRPr="00EE6DC4">
              <w:rPr>
                <w:rFonts w:ascii="Times New Roman" w:hAnsi="Times New Roman" w:cs="Times New Roman"/>
                <w:sz w:val="20"/>
                <w:szCs w:val="20"/>
              </w:rPr>
              <w:t>ечемик</w:t>
            </w:r>
          </w:p>
        </w:tc>
        <w:tc>
          <w:tcPr>
            <w:tcW w:w="1200" w:type="dxa"/>
            <w:tcBorders>
              <w:top w:val="single" w:sz="4" w:space="0" w:color="auto"/>
              <w:left w:val="single" w:sz="4" w:space="0" w:color="auto"/>
            </w:tcBorders>
            <w:shd w:val="clear" w:color="auto" w:fill="FFFFFF"/>
            <w:vAlign w:val="center"/>
          </w:tcPr>
          <w:p w14:paraId="7F3CE785" w14:textId="77777777" w:rsidR="003F6DF9" w:rsidRPr="00EE6DC4" w:rsidRDefault="003F6DF9" w:rsidP="00790CD8">
            <w:pPr>
              <w:spacing w:line="240" w:lineRule="auto"/>
              <w:jc w:val="center"/>
              <w:rPr>
                <w:rStyle w:val="Bodytext2Bold"/>
                <w:b w:val="0"/>
                <w:bCs w:val="0"/>
              </w:rPr>
            </w:pPr>
            <w:r w:rsidRPr="00EE6DC4">
              <w:rPr>
                <w:rFonts w:ascii="Times New Roman" w:hAnsi="Times New Roman" w:cs="Times New Roman"/>
                <w:sz w:val="20"/>
                <w:szCs w:val="20"/>
              </w:rPr>
              <w:t>5580</w:t>
            </w:r>
          </w:p>
        </w:tc>
        <w:tc>
          <w:tcPr>
            <w:tcW w:w="1165" w:type="dxa"/>
            <w:tcBorders>
              <w:top w:val="single" w:sz="4" w:space="0" w:color="auto"/>
              <w:left w:val="single" w:sz="4" w:space="0" w:color="auto"/>
            </w:tcBorders>
            <w:shd w:val="clear" w:color="auto" w:fill="FFFFFF"/>
            <w:vAlign w:val="center"/>
          </w:tcPr>
          <w:p w14:paraId="5E8AD6BF"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7000</w:t>
            </w:r>
          </w:p>
        </w:tc>
        <w:tc>
          <w:tcPr>
            <w:tcW w:w="1211" w:type="dxa"/>
            <w:tcBorders>
              <w:top w:val="single" w:sz="4" w:space="0" w:color="auto"/>
              <w:left w:val="single" w:sz="4" w:space="0" w:color="auto"/>
            </w:tcBorders>
            <w:shd w:val="clear" w:color="auto" w:fill="FFFFFF"/>
            <w:vAlign w:val="center"/>
          </w:tcPr>
          <w:p w14:paraId="0F5D39ED"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6380</w:t>
            </w:r>
          </w:p>
        </w:tc>
        <w:tc>
          <w:tcPr>
            <w:tcW w:w="1200" w:type="dxa"/>
            <w:tcBorders>
              <w:top w:val="single" w:sz="4" w:space="0" w:color="auto"/>
              <w:left w:val="single" w:sz="4" w:space="0" w:color="auto"/>
              <w:right w:val="single" w:sz="4" w:space="0" w:color="auto"/>
            </w:tcBorders>
            <w:shd w:val="clear" w:color="auto" w:fill="FFFFFF"/>
            <w:vAlign w:val="center"/>
          </w:tcPr>
          <w:p w14:paraId="0683F917" w14:textId="77777777" w:rsidR="003F6DF9" w:rsidRPr="00EE6DC4" w:rsidRDefault="003F6DF9" w:rsidP="00790CD8">
            <w:pPr>
              <w:spacing w:line="240" w:lineRule="auto"/>
              <w:jc w:val="center"/>
              <w:rPr>
                <w:rStyle w:val="Bodytext2Bold"/>
                <w:b w:val="0"/>
                <w:bCs w:val="0"/>
              </w:rPr>
            </w:pPr>
            <w:r w:rsidRPr="00EE6DC4">
              <w:rPr>
                <w:rFonts w:ascii="Times New Roman" w:hAnsi="Times New Roman" w:cs="Times New Roman"/>
                <w:sz w:val="20"/>
                <w:szCs w:val="20"/>
              </w:rPr>
              <w:t>610</w:t>
            </w:r>
          </w:p>
        </w:tc>
        <w:tc>
          <w:tcPr>
            <w:tcW w:w="1106" w:type="dxa"/>
            <w:tcBorders>
              <w:top w:val="single" w:sz="4" w:space="0" w:color="auto"/>
              <w:left w:val="single" w:sz="4" w:space="0" w:color="auto"/>
              <w:right w:val="single" w:sz="4" w:space="0" w:color="auto"/>
            </w:tcBorders>
            <w:shd w:val="clear" w:color="auto" w:fill="FFFFFF"/>
            <w:vAlign w:val="center"/>
          </w:tcPr>
          <w:p w14:paraId="0FF79F7B"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590</w:t>
            </w:r>
          </w:p>
        </w:tc>
        <w:tc>
          <w:tcPr>
            <w:tcW w:w="1063" w:type="dxa"/>
            <w:tcBorders>
              <w:top w:val="single" w:sz="4" w:space="0" w:color="auto"/>
              <w:left w:val="single" w:sz="4" w:space="0" w:color="auto"/>
              <w:right w:val="single" w:sz="4" w:space="0" w:color="auto"/>
            </w:tcBorders>
            <w:shd w:val="clear" w:color="auto" w:fill="FFFFFF"/>
            <w:vAlign w:val="center"/>
          </w:tcPr>
          <w:p w14:paraId="29ADE709"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640</w:t>
            </w:r>
          </w:p>
        </w:tc>
      </w:tr>
      <w:tr w:rsidR="003F6DF9" w:rsidRPr="00EE6DC4" w14:paraId="6977CC8F" w14:textId="77777777" w:rsidTr="003F6DF9">
        <w:trPr>
          <w:trHeight w:hRule="exact" w:val="249"/>
          <w:jc w:val="center"/>
        </w:trPr>
        <w:tc>
          <w:tcPr>
            <w:tcW w:w="2127" w:type="dxa"/>
            <w:tcBorders>
              <w:top w:val="single" w:sz="4" w:space="0" w:color="auto"/>
              <w:left w:val="single" w:sz="4" w:space="0" w:color="auto"/>
            </w:tcBorders>
            <w:shd w:val="clear" w:color="auto" w:fill="FFFFFF"/>
            <w:vAlign w:val="center"/>
          </w:tcPr>
          <w:p w14:paraId="7D041654" w14:textId="77777777" w:rsidR="003F6DF9" w:rsidRPr="00EE6DC4" w:rsidRDefault="003F6DF9" w:rsidP="00790CD8">
            <w:pPr>
              <w:spacing w:line="240" w:lineRule="auto"/>
              <w:ind w:left="66"/>
              <w:rPr>
                <w:rFonts w:ascii="Times New Roman" w:hAnsi="Times New Roman" w:cs="Times New Roman"/>
                <w:sz w:val="20"/>
                <w:szCs w:val="20"/>
              </w:rPr>
            </w:pPr>
            <w:r w:rsidRPr="00EE6DC4">
              <w:rPr>
                <w:rFonts w:ascii="Times New Roman" w:hAnsi="Times New Roman" w:cs="Times New Roman"/>
                <w:sz w:val="20"/>
                <w:szCs w:val="20"/>
              </w:rPr>
              <w:t>рапица</w:t>
            </w:r>
          </w:p>
        </w:tc>
        <w:tc>
          <w:tcPr>
            <w:tcW w:w="1200" w:type="dxa"/>
            <w:tcBorders>
              <w:top w:val="single" w:sz="4" w:space="0" w:color="auto"/>
              <w:left w:val="single" w:sz="4" w:space="0" w:color="auto"/>
            </w:tcBorders>
            <w:shd w:val="clear" w:color="auto" w:fill="FFFFFF"/>
            <w:vAlign w:val="center"/>
          </w:tcPr>
          <w:p w14:paraId="20D99279" w14:textId="77777777" w:rsidR="003F6DF9" w:rsidRPr="00EE6DC4" w:rsidRDefault="003F6DF9" w:rsidP="00790CD8">
            <w:pPr>
              <w:spacing w:line="240" w:lineRule="auto"/>
              <w:jc w:val="center"/>
              <w:rPr>
                <w:rStyle w:val="Bodytext2Bold"/>
                <w:b w:val="0"/>
                <w:bCs w:val="0"/>
              </w:rPr>
            </w:pPr>
            <w:r w:rsidRPr="00EE6DC4">
              <w:rPr>
                <w:rFonts w:ascii="Times New Roman" w:hAnsi="Times New Roman" w:cs="Times New Roman"/>
                <w:sz w:val="20"/>
                <w:szCs w:val="20"/>
              </w:rPr>
              <w:t>20500</w:t>
            </w:r>
          </w:p>
        </w:tc>
        <w:tc>
          <w:tcPr>
            <w:tcW w:w="1165" w:type="dxa"/>
            <w:tcBorders>
              <w:top w:val="single" w:sz="4" w:space="0" w:color="auto"/>
              <w:left w:val="single" w:sz="4" w:space="0" w:color="auto"/>
            </w:tcBorders>
            <w:shd w:val="clear" w:color="auto" w:fill="FFFFFF"/>
            <w:vAlign w:val="center"/>
          </w:tcPr>
          <w:p w14:paraId="55D4EC78"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20450</w:t>
            </w:r>
          </w:p>
        </w:tc>
        <w:tc>
          <w:tcPr>
            <w:tcW w:w="1211" w:type="dxa"/>
            <w:tcBorders>
              <w:top w:val="single" w:sz="4" w:space="0" w:color="auto"/>
              <w:left w:val="single" w:sz="4" w:space="0" w:color="auto"/>
            </w:tcBorders>
            <w:shd w:val="clear" w:color="auto" w:fill="FFFFFF"/>
            <w:vAlign w:val="center"/>
          </w:tcPr>
          <w:p w14:paraId="6480A07E"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13990</w:t>
            </w:r>
          </w:p>
        </w:tc>
        <w:tc>
          <w:tcPr>
            <w:tcW w:w="1200" w:type="dxa"/>
            <w:tcBorders>
              <w:top w:val="single" w:sz="4" w:space="0" w:color="auto"/>
              <w:left w:val="single" w:sz="4" w:space="0" w:color="auto"/>
              <w:right w:val="single" w:sz="4" w:space="0" w:color="auto"/>
            </w:tcBorders>
            <w:shd w:val="clear" w:color="auto" w:fill="FFFFFF"/>
            <w:vAlign w:val="center"/>
          </w:tcPr>
          <w:p w14:paraId="3599E701" w14:textId="77777777" w:rsidR="003F6DF9" w:rsidRPr="00EE6DC4" w:rsidRDefault="003F6DF9" w:rsidP="00790CD8">
            <w:pPr>
              <w:spacing w:line="240" w:lineRule="auto"/>
              <w:jc w:val="center"/>
              <w:rPr>
                <w:rStyle w:val="Bodytext2Bold"/>
                <w:b w:val="0"/>
                <w:bCs w:val="0"/>
              </w:rPr>
            </w:pPr>
            <w:r w:rsidRPr="00EE6DC4">
              <w:rPr>
                <w:rFonts w:ascii="Times New Roman" w:hAnsi="Times New Roman" w:cs="Times New Roman"/>
                <w:sz w:val="20"/>
                <w:szCs w:val="20"/>
              </w:rPr>
              <w:t>310</w:t>
            </w:r>
          </w:p>
        </w:tc>
        <w:tc>
          <w:tcPr>
            <w:tcW w:w="1106" w:type="dxa"/>
            <w:tcBorders>
              <w:top w:val="single" w:sz="4" w:space="0" w:color="auto"/>
              <w:left w:val="single" w:sz="4" w:space="0" w:color="auto"/>
              <w:right w:val="single" w:sz="4" w:space="0" w:color="auto"/>
            </w:tcBorders>
            <w:shd w:val="clear" w:color="auto" w:fill="FFFFFF"/>
            <w:vAlign w:val="center"/>
          </w:tcPr>
          <w:p w14:paraId="6C3FD40C"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290</w:t>
            </w:r>
          </w:p>
        </w:tc>
        <w:tc>
          <w:tcPr>
            <w:tcW w:w="1063" w:type="dxa"/>
            <w:tcBorders>
              <w:top w:val="single" w:sz="4" w:space="0" w:color="auto"/>
              <w:left w:val="single" w:sz="4" w:space="0" w:color="auto"/>
              <w:right w:val="single" w:sz="4" w:space="0" w:color="auto"/>
            </w:tcBorders>
            <w:shd w:val="clear" w:color="auto" w:fill="FFFFFF"/>
            <w:vAlign w:val="center"/>
          </w:tcPr>
          <w:p w14:paraId="67B6C386"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289</w:t>
            </w:r>
          </w:p>
        </w:tc>
      </w:tr>
      <w:tr w:rsidR="003F6DF9" w:rsidRPr="00EE6DC4" w14:paraId="095F9612" w14:textId="77777777" w:rsidTr="003F6DF9">
        <w:trPr>
          <w:trHeight w:hRule="exact" w:val="249"/>
          <w:jc w:val="center"/>
        </w:trPr>
        <w:tc>
          <w:tcPr>
            <w:tcW w:w="2127" w:type="dxa"/>
            <w:tcBorders>
              <w:top w:val="single" w:sz="4" w:space="0" w:color="auto"/>
              <w:left w:val="single" w:sz="4" w:space="0" w:color="auto"/>
            </w:tcBorders>
            <w:shd w:val="clear" w:color="auto" w:fill="FFFFFF"/>
            <w:vAlign w:val="center"/>
          </w:tcPr>
          <w:p w14:paraId="33EF84D5" w14:textId="77777777" w:rsidR="003F6DF9" w:rsidRPr="00EE6DC4" w:rsidRDefault="003F6DF9" w:rsidP="00790CD8">
            <w:pPr>
              <w:spacing w:line="240" w:lineRule="auto"/>
              <w:ind w:left="66"/>
              <w:rPr>
                <w:rFonts w:ascii="Times New Roman" w:hAnsi="Times New Roman" w:cs="Times New Roman"/>
                <w:sz w:val="20"/>
                <w:szCs w:val="20"/>
              </w:rPr>
            </w:pPr>
            <w:r w:rsidRPr="00EE6DC4">
              <w:rPr>
                <w:rFonts w:ascii="Times New Roman" w:hAnsi="Times New Roman" w:cs="Times New Roman"/>
                <w:sz w:val="20"/>
                <w:szCs w:val="20"/>
              </w:rPr>
              <w:t>слънчоглед</w:t>
            </w:r>
          </w:p>
        </w:tc>
        <w:tc>
          <w:tcPr>
            <w:tcW w:w="1200" w:type="dxa"/>
            <w:tcBorders>
              <w:top w:val="single" w:sz="4" w:space="0" w:color="auto"/>
              <w:left w:val="single" w:sz="4" w:space="0" w:color="auto"/>
            </w:tcBorders>
            <w:shd w:val="clear" w:color="auto" w:fill="FFFFFF"/>
            <w:vAlign w:val="center"/>
          </w:tcPr>
          <w:p w14:paraId="06C7B507" w14:textId="77777777" w:rsidR="003F6DF9" w:rsidRPr="00EE6DC4" w:rsidRDefault="003F6DF9" w:rsidP="00790CD8">
            <w:pPr>
              <w:spacing w:line="240" w:lineRule="auto"/>
              <w:jc w:val="center"/>
              <w:rPr>
                <w:rStyle w:val="Bodytext2Bold"/>
                <w:b w:val="0"/>
                <w:bCs w:val="0"/>
              </w:rPr>
            </w:pPr>
            <w:r w:rsidRPr="00EE6DC4">
              <w:rPr>
                <w:rFonts w:ascii="Times New Roman" w:hAnsi="Times New Roman" w:cs="Times New Roman"/>
                <w:sz w:val="20"/>
                <w:szCs w:val="20"/>
              </w:rPr>
              <w:t>183450</w:t>
            </w:r>
          </w:p>
        </w:tc>
        <w:tc>
          <w:tcPr>
            <w:tcW w:w="1165" w:type="dxa"/>
            <w:tcBorders>
              <w:top w:val="single" w:sz="4" w:space="0" w:color="auto"/>
              <w:left w:val="single" w:sz="4" w:space="0" w:color="auto"/>
            </w:tcBorders>
            <w:shd w:val="clear" w:color="auto" w:fill="FFFFFF"/>
            <w:vAlign w:val="center"/>
          </w:tcPr>
          <w:p w14:paraId="36787242"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191270</w:t>
            </w:r>
          </w:p>
        </w:tc>
        <w:tc>
          <w:tcPr>
            <w:tcW w:w="1211" w:type="dxa"/>
            <w:tcBorders>
              <w:top w:val="single" w:sz="4" w:space="0" w:color="auto"/>
              <w:left w:val="single" w:sz="4" w:space="0" w:color="auto"/>
            </w:tcBorders>
            <w:shd w:val="clear" w:color="auto" w:fill="FFFFFF"/>
            <w:vAlign w:val="center"/>
          </w:tcPr>
          <w:p w14:paraId="45C427F7"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189700</w:t>
            </w:r>
          </w:p>
        </w:tc>
        <w:tc>
          <w:tcPr>
            <w:tcW w:w="1200" w:type="dxa"/>
            <w:tcBorders>
              <w:top w:val="single" w:sz="4" w:space="0" w:color="auto"/>
              <w:left w:val="single" w:sz="4" w:space="0" w:color="auto"/>
              <w:right w:val="single" w:sz="4" w:space="0" w:color="auto"/>
            </w:tcBorders>
            <w:shd w:val="clear" w:color="auto" w:fill="FFFFFF"/>
            <w:vAlign w:val="center"/>
          </w:tcPr>
          <w:p w14:paraId="113E0E58" w14:textId="77777777" w:rsidR="003F6DF9" w:rsidRPr="00EE6DC4" w:rsidRDefault="003F6DF9" w:rsidP="00790CD8">
            <w:pPr>
              <w:spacing w:line="240" w:lineRule="auto"/>
              <w:jc w:val="center"/>
              <w:rPr>
                <w:rStyle w:val="Bodytext2Bold"/>
                <w:b w:val="0"/>
                <w:bCs w:val="0"/>
              </w:rPr>
            </w:pPr>
            <w:r w:rsidRPr="00EE6DC4">
              <w:rPr>
                <w:rFonts w:ascii="Times New Roman" w:hAnsi="Times New Roman" w:cs="Times New Roman"/>
                <w:sz w:val="20"/>
                <w:szCs w:val="20"/>
              </w:rPr>
              <w:t>330</w:t>
            </w:r>
          </w:p>
        </w:tc>
        <w:tc>
          <w:tcPr>
            <w:tcW w:w="1106" w:type="dxa"/>
            <w:tcBorders>
              <w:top w:val="single" w:sz="4" w:space="0" w:color="auto"/>
              <w:left w:val="single" w:sz="4" w:space="0" w:color="auto"/>
              <w:right w:val="single" w:sz="4" w:space="0" w:color="auto"/>
            </w:tcBorders>
            <w:shd w:val="clear" w:color="auto" w:fill="FFFFFF"/>
            <w:vAlign w:val="center"/>
          </w:tcPr>
          <w:p w14:paraId="14B8F0C1"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240</w:t>
            </w:r>
          </w:p>
        </w:tc>
        <w:tc>
          <w:tcPr>
            <w:tcW w:w="1063" w:type="dxa"/>
            <w:tcBorders>
              <w:top w:val="single" w:sz="4" w:space="0" w:color="auto"/>
              <w:left w:val="single" w:sz="4" w:space="0" w:color="auto"/>
              <w:right w:val="single" w:sz="4" w:space="0" w:color="auto"/>
            </w:tcBorders>
            <w:shd w:val="clear" w:color="auto" w:fill="FFFFFF"/>
            <w:vAlign w:val="center"/>
          </w:tcPr>
          <w:p w14:paraId="15F8EB17"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170</w:t>
            </w:r>
          </w:p>
        </w:tc>
      </w:tr>
      <w:tr w:rsidR="003F6DF9" w:rsidRPr="00EE6DC4" w14:paraId="47B47BE2" w14:textId="77777777" w:rsidTr="003F6DF9">
        <w:trPr>
          <w:trHeight w:hRule="exact" w:val="245"/>
          <w:jc w:val="center"/>
        </w:trPr>
        <w:tc>
          <w:tcPr>
            <w:tcW w:w="2127" w:type="dxa"/>
            <w:tcBorders>
              <w:top w:val="single" w:sz="4" w:space="0" w:color="auto"/>
              <w:left w:val="single" w:sz="4" w:space="0" w:color="auto"/>
              <w:bottom w:val="single" w:sz="4" w:space="0" w:color="auto"/>
            </w:tcBorders>
            <w:shd w:val="clear" w:color="auto" w:fill="FFFFFF"/>
            <w:vAlign w:val="center"/>
          </w:tcPr>
          <w:p w14:paraId="330CD34F" w14:textId="77777777" w:rsidR="003F6DF9" w:rsidRPr="00EE6DC4" w:rsidRDefault="003F6DF9" w:rsidP="00790CD8">
            <w:pPr>
              <w:spacing w:line="240" w:lineRule="auto"/>
              <w:ind w:left="66"/>
              <w:rPr>
                <w:rFonts w:ascii="Times New Roman" w:hAnsi="Times New Roman" w:cs="Times New Roman"/>
                <w:sz w:val="20"/>
                <w:szCs w:val="20"/>
              </w:rPr>
            </w:pPr>
            <w:r w:rsidRPr="00EE6DC4">
              <w:rPr>
                <w:rFonts w:ascii="Times New Roman" w:hAnsi="Times New Roman" w:cs="Times New Roman"/>
                <w:sz w:val="20"/>
                <w:szCs w:val="20"/>
              </w:rPr>
              <w:t>царевица</w:t>
            </w:r>
          </w:p>
        </w:tc>
        <w:tc>
          <w:tcPr>
            <w:tcW w:w="1200" w:type="dxa"/>
            <w:tcBorders>
              <w:top w:val="single" w:sz="4" w:space="0" w:color="auto"/>
              <w:left w:val="single" w:sz="4" w:space="0" w:color="auto"/>
              <w:bottom w:val="single" w:sz="4" w:space="0" w:color="auto"/>
            </w:tcBorders>
            <w:shd w:val="clear" w:color="auto" w:fill="FFFFFF"/>
            <w:vAlign w:val="center"/>
          </w:tcPr>
          <w:p w14:paraId="0E133BF8" w14:textId="77777777" w:rsidR="003F6DF9" w:rsidRPr="00EE6DC4" w:rsidRDefault="003F6DF9" w:rsidP="00790CD8">
            <w:pPr>
              <w:spacing w:line="240" w:lineRule="auto"/>
              <w:jc w:val="center"/>
              <w:rPr>
                <w:rStyle w:val="Bodytext2Bold"/>
                <w:b w:val="0"/>
                <w:bCs w:val="0"/>
              </w:rPr>
            </w:pPr>
            <w:r w:rsidRPr="00EE6DC4">
              <w:rPr>
                <w:rFonts w:ascii="Times New Roman" w:hAnsi="Times New Roman" w:cs="Times New Roman"/>
                <w:sz w:val="20"/>
                <w:szCs w:val="20"/>
              </w:rPr>
              <w:t>254710</w:t>
            </w:r>
          </w:p>
        </w:tc>
        <w:tc>
          <w:tcPr>
            <w:tcW w:w="1165" w:type="dxa"/>
            <w:tcBorders>
              <w:top w:val="single" w:sz="4" w:space="0" w:color="auto"/>
              <w:left w:val="single" w:sz="4" w:space="0" w:color="auto"/>
              <w:bottom w:val="single" w:sz="4" w:space="0" w:color="auto"/>
            </w:tcBorders>
            <w:shd w:val="clear" w:color="auto" w:fill="FFFFFF"/>
            <w:vAlign w:val="center"/>
          </w:tcPr>
          <w:p w14:paraId="12F04A66"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261130</w:t>
            </w:r>
          </w:p>
        </w:tc>
        <w:tc>
          <w:tcPr>
            <w:tcW w:w="1211" w:type="dxa"/>
            <w:tcBorders>
              <w:top w:val="single" w:sz="4" w:space="0" w:color="auto"/>
              <w:left w:val="single" w:sz="4" w:space="0" w:color="auto"/>
              <w:bottom w:val="single" w:sz="4" w:space="0" w:color="auto"/>
            </w:tcBorders>
            <w:shd w:val="clear" w:color="auto" w:fill="FFFFFF"/>
            <w:vAlign w:val="center"/>
          </w:tcPr>
          <w:p w14:paraId="2762F277"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268500</w:t>
            </w:r>
          </w:p>
        </w:tc>
        <w:tc>
          <w:tcPr>
            <w:tcW w:w="1200" w:type="dxa"/>
            <w:tcBorders>
              <w:top w:val="single" w:sz="4" w:space="0" w:color="auto"/>
              <w:left w:val="single" w:sz="4" w:space="0" w:color="auto"/>
              <w:bottom w:val="single" w:sz="4" w:space="0" w:color="auto"/>
              <w:right w:val="single" w:sz="4" w:space="0" w:color="auto"/>
            </w:tcBorders>
            <w:shd w:val="clear" w:color="auto" w:fill="FFFFFF"/>
            <w:vAlign w:val="center"/>
          </w:tcPr>
          <w:p w14:paraId="19FC76AE" w14:textId="77777777" w:rsidR="003F6DF9" w:rsidRPr="00EE6DC4" w:rsidRDefault="003F6DF9" w:rsidP="00790CD8">
            <w:pPr>
              <w:spacing w:line="240" w:lineRule="auto"/>
              <w:jc w:val="center"/>
              <w:rPr>
                <w:rStyle w:val="Bodytext2Bold"/>
                <w:b w:val="0"/>
                <w:bCs w:val="0"/>
              </w:rPr>
            </w:pPr>
            <w:r w:rsidRPr="00EE6DC4">
              <w:rPr>
                <w:rFonts w:ascii="Times New Roman" w:hAnsi="Times New Roman" w:cs="Times New Roman"/>
                <w:sz w:val="20"/>
                <w:szCs w:val="20"/>
              </w:rPr>
              <w:t>820</w:t>
            </w:r>
          </w:p>
        </w:tc>
        <w:tc>
          <w:tcPr>
            <w:tcW w:w="1106" w:type="dxa"/>
            <w:tcBorders>
              <w:top w:val="single" w:sz="4" w:space="0" w:color="auto"/>
              <w:left w:val="single" w:sz="4" w:space="0" w:color="auto"/>
              <w:bottom w:val="single" w:sz="4" w:space="0" w:color="auto"/>
              <w:right w:val="single" w:sz="4" w:space="0" w:color="auto"/>
            </w:tcBorders>
            <w:shd w:val="clear" w:color="auto" w:fill="FFFFFF"/>
            <w:vAlign w:val="center"/>
          </w:tcPr>
          <w:p w14:paraId="0561B493"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520</w:t>
            </w:r>
          </w:p>
        </w:tc>
        <w:tc>
          <w:tcPr>
            <w:tcW w:w="1063" w:type="dxa"/>
            <w:tcBorders>
              <w:top w:val="single" w:sz="4" w:space="0" w:color="auto"/>
              <w:left w:val="single" w:sz="4" w:space="0" w:color="auto"/>
              <w:bottom w:val="single" w:sz="4" w:space="0" w:color="auto"/>
              <w:right w:val="single" w:sz="4" w:space="0" w:color="auto"/>
            </w:tcBorders>
            <w:shd w:val="clear" w:color="auto" w:fill="FFFFFF"/>
            <w:vAlign w:val="center"/>
          </w:tcPr>
          <w:p w14:paraId="10592A32"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210</w:t>
            </w:r>
          </w:p>
        </w:tc>
      </w:tr>
      <w:tr w:rsidR="003F6DF9" w:rsidRPr="00EE6DC4" w14:paraId="186EDF4F" w14:textId="77777777" w:rsidTr="003F6DF9">
        <w:trPr>
          <w:trHeight w:hRule="exact" w:val="249"/>
          <w:jc w:val="center"/>
        </w:trPr>
        <w:tc>
          <w:tcPr>
            <w:tcW w:w="2127" w:type="dxa"/>
            <w:tcBorders>
              <w:top w:val="single" w:sz="4" w:space="0" w:color="auto"/>
              <w:left w:val="single" w:sz="4" w:space="0" w:color="auto"/>
              <w:bottom w:val="single" w:sz="4" w:space="0" w:color="auto"/>
            </w:tcBorders>
            <w:shd w:val="clear" w:color="auto" w:fill="FFFFFF"/>
            <w:vAlign w:val="center"/>
          </w:tcPr>
          <w:p w14:paraId="72015E05" w14:textId="77777777" w:rsidR="003F6DF9" w:rsidRPr="00EE6DC4" w:rsidRDefault="003F6DF9" w:rsidP="00790CD8">
            <w:pPr>
              <w:spacing w:line="240" w:lineRule="auto"/>
              <w:ind w:left="66"/>
              <w:rPr>
                <w:rFonts w:ascii="Times New Roman" w:hAnsi="Times New Roman" w:cs="Times New Roman"/>
                <w:sz w:val="20"/>
                <w:szCs w:val="20"/>
              </w:rPr>
            </w:pPr>
            <w:r w:rsidRPr="00EE6DC4">
              <w:rPr>
                <w:rFonts w:ascii="Times New Roman" w:hAnsi="Times New Roman" w:cs="Times New Roman"/>
                <w:sz w:val="20"/>
                <w:szCs w:val="20"/>
              </w:rPr>
              <w:t>лавандула</w:t>
            </w:r>
          </w:p>
        </w:tc>
        <w:tc>
          <w:tcPr>
            <w:tcW w:w="1200" w:type="dxa"/>
            <w:tcBorders>
              <w:top w:val="single" w:sz="4" w:space="0" w:color="auto"/>
              <w:left w:val="single" w:sz="4" w:space="0" w:color="auto"/>
              <w:bottom w:val="single" w:sz="4" w:space="0" w:color="auto"/>
            </w:tcBorders>
            <w:shd w:val="clear" w:color="auto" w:fill="FFFFFF"/>
            <w:vAlign w:val="center"/>
          </w:tcPr>
          <w:p w14:paraId="3980EC9D" w14:textId="77777777" w:rsidR="003F6DF9" w:rsidRPr="00EE6DC4" w:rsidRDefault="003F6DF9" w:rsidP="00790CD8">
            <w:pPr>
              <w:spacing w:line="240" w:lineRule="auto"/>
              <w:jc w:val="center"/>
              <w:rPr>
                <w:rStyle w:val="Bodytext2Bold"/>
                <w:b w:val="0"/>
                <w:bCs w:val="0"/>
              </w:rPr>
            </w:pPr>
            <w:r w:rsidRPr="00EE6DC4">
              <w:rPr>
                <w:rFonts w:ascii="Times New Roman" w:hAnsi="Times New Roman" w:cs="Times New Roman"/>
                <w:sz w:val="20"/>
                <w:szCs w:val="20"/>
              </w:rPr>
              <w:t>37300</w:t>
            </w:r>
          </w:p>
        </w:tc>
        <w:tc>
          <w:tcPr>
            <w:tcW w:w="1165" w:type="dxa"/>
            <w:tcBorders>
              <w:top w:val="single" w:sz="4" w:space="0" w:color="auto"/>
              <w:left w:val="single" w:sz="4" w:space="0" w:color="auto"/>
              <w:bottom w:val="single" w:sz="4" w:space="0" w:color="auto"/>
            </w:tcBorders>
            <w:shd w:val="clear" w:color="auto" w:fill="FFFFFF"/>
            <w:vAlign w:val="center"/>
          </w:tcPr>
          <w:p w14:paraId="2202142F"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25790</w:t>
            </w:r>
          </w:p>
        </w:tc>
        <w:tc>
          <w:tcPr>
            <w:tcW w:w="1211" w:type="dxa"/>
            <w:tcBorders>
              <w:top w:val="single" w:sz="4" w:space="0" w:color="auto"/>
              <w:left w:val="single" w:sz="4" w:space="0" w:color="auto"/>
              <w:bottom w:val="single" w:sz="4" w:space="0" w:color="auto"/>
            </w:tcBorders>
            <w:shd w:val="clear" w:color="auto" w:fill="FFFFFF"/>
            <w:vAlign w:val="center"/>
          </w:tcPr>
          <w:p w14:paraId="44CD1E0C"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15832</w:t>
            </w:r>
          </w:p>
        </w:tc>
        <w:tc>
          <w:tcPr>
            <w:tcW w:w="1200" w:type="dxa"/>
            <w:tcBorders>
              <w:top w:val="single" w:sz="4" w:space="0" w:color="auto"/>
              <w:left w:val="single" w:sz="4" w:space="0" w:color="auto"/>
              <w:bottom w:val="single" w:sz="4" w:space="0" w:color="auto"/>
              <w:right w:val="single" w:sz="4" w:space="0" w:color="auto"/>
            </w:tcBorders>
            <w:shd w:val="clear" w:color="auto" w:fill="FFFFFF"/>
            <w:vAlign w:val="center"/>
          </w:tcPr>
          <w:p w14:paraId="0C069D6F" w14:textId="77777777" w:rsidR="003F6DF9" w:rsidRPr="00EE6DC4" w:rsidRDefault="003F6DF9" w:rsidP="00790CD8">
            <w:pPr>
              <w:spacing w:line="240" w:lineRule="auto"/>
              <w:jc w:val="center"/>
              <w:rPr>
                <w:rStyle w:val="Bodytext2Bold"/>
                <w:b w:val="0"/>
                <w:bCs w:val="0"/>
              </w:rPr>
            </w:pPr>
            <w:r w:rsidRPr="00EE6DC4">
              <w:rPr>
                <w:rFonts w:ascii="Times New Roman" w:hAnsi="Times New Roman" w:cs="Times New Roman"/>
                <w:sz w:val="20"/>
                <w:szCs w:val="20"/>
              </w:rPr>
              <w:t>610</w:t>
            </w:r>
          </w:p>
        </w:tc>
        <w:tc>
          <w:tcPr>
            <w:tcW w:w="1106" w:type="dxa"/>
            <w:tcBorders>
              <w:top w:val="single" w:sz="4" w:space="0" w:color="auto"/>
              <w:left w:val="single" w:sz="4" w:space="0" w:color="auto"/>
              <w:bottom w:val="single" w:sz="4" w:space="0" w:color="auto"/>
              <w:right w:val="single" w:sz="4" w:space="0" w:color="auto"/>
            </w:tcBorders>
            <w:shd w:val="clear" w:color="auto" w:fill="FFFFFF"/>
            <w:vAlign w:val="center"/>
          </w:tcPr>
          <w:p w14:paraId="74D27474"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600</w:t>
            </w:r>
          </w:p>
        </w:tc>
        <w:tc>
          <w:tcPr>
            <w:tcW w:w="1063" w:type="dxa"/>
            <w:tcBorders>
              <w:top w:val="single" w:sz="4" w:space="0" w:color="auto"/>
              <w:left w:val="single" w:sz="4" w:space="0" w:color="auto"/>
              <w:bottom w:val="single" w:sz="4" w:space="0" w:color="auto"/>
              <w:right w:val="single" w:sz="4" w:space="0" w:color="auto"/>
            </w:tcBorders>
            <w:shd w:val="clear" w:color="auto" w:fill="FFFFFF"/>
            <w:vAlign w:val="center"/>
          </w:tcPr>
          <w:p w14:paraId="48CA6AC5" w14:textId="77777777" w:rsidR="003F6DF9" w:rsidRPr="00EE6DC4" w:rsidRDefault="003F6DF9" w:rsidP="00790CD8">
            <w:pPr>
              <w:spacing w:after="0" w:line="240" w:lineRule="auto"/>
              <w:jc w:val="center"/>
              <w:rPr>
                <w:rStyle w:val="Bodytext2Bold"/>
                <w:b w:val="0"/>
                <w:bCs w:val="0"/>
              </w:rPr>
            </w:pPr>
            <w:r w:rsidRPr="00EE6DC4">
              <w:rPr>
                <w:rFonts w:ascii="Times New Roman" w:hAnsi="Times New Roman" w:cs="Times New Roman"/>
                <w:sz w:val="20"/>
                <w:szCs w:val="20"/>
              </w:rPr>
              <w:t>430</w:t>
            </w:r>
          </w:p>
        </w:tc>
      </w:tr>
    </w:tbl>
    <w:p w14:paraId="7079A812" w14:textId="77777777" w:rsidR="003F6DF9" w:rsidRPr="001E19D6" w:rsidRDefault="003F6DF9" w:rsidP="003F6DF9">
      <w:pPr>
        <w:spacing w:after="120" w:line="240" w:lineRule="auto"/>
        <w:jc w:val="center"/>
        <w:rPr>
          <w:rFonts w:ascii="Times New Roman" w:hAnsi="Times New Roman" w:cs="Times New Roman"/>
          <w:i/>
          <w:sz w:val="20"/>
          <w:szCs w:val="20"/>
        </w:rPr>
      </w:pPr>
      <w:r w:rsidRPr="00EC7D97">
        <w:rPr>
          <w:rFonts w:ascii="Times New Roman" w:hAnsi="Times New Roman" w:cs="Times New Roman"/>
          <w:i/>
          <w:sz w:val="20"/>
          <w:szCs w:val="20"/>
        </w:rPr>
        <w:t>Източник: Областна дирекция „Земеделие“ - Добрич</w:t>
      </w:r>
    </w:p>
    <w:p w14:paraId="0631BA98" w14:textId="77777777" w:rsidR="003F6DF9" w:rsidRDefault="003F6DF9" w:rsidP="003F6DF9">
      <w:pPr>
        <w:spacing w:after="0" w:line="240" w:lineRule="auto"/>
        <w:ind w:firstLine="706"/>
        <w:jc w:val="both"/>
        <w:rPr>
          <w:rFonts w:ascii="Times New Roman" w:eastAsia="Times New Roman" w:hAnsi="Times New Roman" w:cs="Times New Roman"/>
          <w:bCs/>
          <w:sz w:val="24"/>
          <w:szCs w:val="24"/>
        </w:rPr>
      </w:pPr>
      <w:r w:rsidRPr="00A77646">
        <w:rPr>
          <w:rFonts w:ascii="Times New Roman" w:eastAsia="Times New Roman" w:hAnsi="Times New Roman" w:cs="Times New Roman"/>
          <w:bCs/>
          <w:sz w:val="24"/>
          <w:szCs w:val="24"/>
        </w:rPr>
        <w:t>Растениевъдството е основния земеделски отрасъл в Генерал Тошево, благоприятствано от плодородните земеделски земи и климатичните условия в района.</w:t>
      </w:r>
    </w:p>
    <w:p w14:paraId="3CD01D08" w14:textId="77777777" w:rsidR="003F6DF9" w:rsidRDefault="003F6DF9" w:rsidP="003F6DF9">
      <w:pPr>
        <w:spacing w:after="0" w:line="240" w:lineRule="auto"/>
        <w:ind w:firstLine="706"/>
        <w:jc w:val="both"/>
        <w:rPr>
          <w:rFonts w:ascii="Times New Roman" w:eastAsia="Times New Roman" w:hAnsi="Times New Roman" w:cs="Times New Roman"/>
          <w:bCs/>
          <w:sz w:val="24"/>
          <w:szCs w:val="24"/>
        </w:rPr>
      </w:pPr>
      <w:r w:rsidRPr="0053068C">
        <w:rPr>
          <w:rFonts w:ascii="Times New Roman" w:eastAsia="Times New Roman" w:hAnsi="Times New Roman" w:cs="Times New Roman"/>
          <w:bCs/>
          <w:sz w:val="24"/>
          <w:szCs w:val="24"/>
        </w:rPr>
        <w:t>Към 2022/2023 г. най-мног</w:t>
      </w:r>
      <w:r>
        <w:rPr>
          <w:rFonts w:ascii="Times New Roman" w:eastAsia="Times New Roman" w:hAnsi="Times New Roman" w:cs="Times New Roman"/>
          <w:bCs/>
          <w:sz w:val="24"/>
          <w:szCs w:val="24"/>
        </w:rPr>
        <w:t xml:space="preserve">о площи са засети с царевица </w:t>
      </w:r>
      <w:r w:rsidRPr="0053068C">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53068C">
        <w:rPr>
          <w:rFonts w:ascii="Times New Roman" w:eastAsia="Times New Roman" w:hAnsi="Times New Roman" w:cs="Times New Roman"/>
          <w:bCs/>
          <w:sz w:val="24"/>
          <w:szCs w:val="24"/>
        </w:rPr>
        <w:t>268</w:t>
      </w:r>
      <w:r>
        <w:rPr>
          <w:rFonts w:ascii="Times New Roman" w:eastAsia="Times New Roman" w:hAnsi="Times New Roman" w:cs="Times New Roman"/>
          <w:bCs/>
          <w:sz w:val="24"/>
          <w:szCs w:val="24"/>
        </w:rPr>
        <w:t xml:space="preserve"> </w:t>
      </w:r>
      <w:r w:rsidRPr="0053068C">
        <w:rPr>
          <w:rFonts w:ascii="Times New Roman" w:eastAsia="Times New Roman" w:hAnsi="Times New Roman" w:cs="Times New Roman"/>
          <w:bCs/>
          <w:sz w:val="24"/>
          <w:szCs w:val="24"/>
        </w:rPr>
        <w:t>500</w:t>
      </w:r>
      <w:r>
        <w:rPr>
          <w:rFonts w:ascii="Times New Roman" w:eastAsia="Times New Roman" w:hAnsi="Times New Roman" w:cs="Times New Roman"/>
          <w:bCs/>
          <w:sz w:val="24"/>
          <w:szCs w:val="24"/>
        </w:rPr>
        <w:t xml:space="preserve"> </w:t>
      </w:r>
      <w:r w:rsidRPr="0053068C">
        <w:rPr>
          <w:rFonts w:ascii="Times New Roman" w:eastAsia="Times New Roman" w:hAnsi="Times New Roman" w:cs="Times New Roman"/>
          <w:bCs/>
          <w:sz w:val="24"/>
          <w:szCs w:val="24"/>
        </w:rPr>
        <w:t xml:space="preserve">дка, </w:t>
      </w:r>
      <w:r>
        <w:rPr>
          <w:rFonts w:ascii="Times New Roman" w:eastAsia="Times New Roman" w:hAnsi="Times New Roman" w:cs="Times New Roman"/>
          <w:bCs/>
          <w:sz w:val="24"/>
          <w:szCs w:val="24"/>
        </w:rPr>
        <w:t>пшеница</w:t>
      </w:r>
      <w:r w:rsidRPr="0053068C">
        <w:rPr>
          <w:rFonts w:ascii="Times New Roman" w:eastAsia="Times New Roman" w:hAnsi="Times New Roman" w:cs="Times New Roman"/>
          <w:bCs/>
          <w:sz w:val="24"/>
          <w:szCs w:val="24"/>
        </w:rPr>
        <w:t xml:space="preserve"> – </w:t>
      </w:r>
      <w:r w:rsidRPr="00D92ECF">
        <w:rPr>
          <w:rFonts w:ascii="Times New Roman" w:eastAsia="Times New Roman" w:hAnsi="Times New Roman" w:cs="Times New Roman"/>
          <w:bCs/>
          <w:sz w:val="24"/>
          <w:szCs w:val="24"/>
        </w:rPr>
        <w:t>221</w:t>
      </w:r>
      <w:r>
        <w:rPr>
          <w:rFonts w:ascii="Times New Roman" w:eastAsia="Times New Roman" w:hAnsi="Times New Roman" w:cs="Times New Roman"/>
          <w:bCs/>
          <w:sz w:val="24"/>
          <w:szCs w:val="24"/>
        </w:rPr>
        <w:t> </w:t>
      </w:r>
      <w:r w:rsidRPr="00D92ECF">
        <w:rPr>
          <w:rFonts w:ascii="Times New Roman" w:eastAsia="Times New Roman" w:hAnsi="Times New Roman" w:cs="Times New Roman"/>
          <w:bCs/>
          <w:sz w:val="24"/>
          <w:szCs w:val="24"/>
        </w:rPr>
        <w:t>010</w:t>
      </w:r>
      <w:r>
        <w:rPr>
          <w:rFonts w:ascii="Times New Roman" w:eastAsia="Times New Roman" w:hAnsi="Times New Roman" w:cs="Times New Roman"/>
          <w:bCs/>
          <w:sz w:val="24"/>
          <w:szCs w:val="24"/>
        </w:rPr>
        <w:t xml:space="preserve"> </w:t>
      </w:r>
      <w:r w:rsidRPr="0053068C">
        <w:rPr>
          <w:rFonts w:ascii="Times New Roman" w:eastAsia="Times New Roman" w:hAnsi="Times New Roman" w:cs="Times New Roman"/>
          <w:bCs/>
          <w:sz w:val="24"/>
          <w:szCs w:val="24"/>
        </w:rPr>
        <w:t xml:space="preserve">дка и </w:t>
      </w:r>
      <w:r>
        <w:rPr>
          <w:rFonts w:ascii="Times New Roman" w:eastAsia="Times New Roman" w:hAnsi="Times New Roman" w:cs="Times New Roman"/>
          <w:bCs/>
          <w:sz w:val="24"/>
          <w:szCs w:val="24"/>
        </w:rPr>
        <w:t>слънчоглед</w:t>
      </w:r>
      <w:r w:rsidRPr="0053068C">
        <w:rPr>
          <w:rFonts w:ascii="Times New Roman" w:eastAsia="Times New Roman" w:hAnsi="Times New Roman" w:cs="Times New Roman"/>
          <w:bCs/>
          <w:sz w:val="24"/>
          <w:szCs w:val="24"/>
        </w:rPr>
        <w:t xml:space="preserve"> – </w:t>
      </w:r>
      <w:r w:rsidRPr="00832BE2">
        <w:rPr>
          <w:rFonts w:ascii="Times New Roman" w:eastAsia="Times New Roman" w:hAnsi="Times New Roman" w:cs="Times New Roman"/>
          <w:bCs/>
          <w:sz w:val="24"/>
          <w:szCs w:val="24"/>
        </w:rPr>
        <w:t>189</w:t>
      </w:r>
      <w:r>
        <w:rPr>
          <w:rFonts w:ascii="Times New Roman" w:eastAsia="Times New Roman" w:hAnsi="Times New Roman" w:cs="Times New Roman"/>
          <w:bCs/>
          <w:sz w:val="24"/>
          <w:szCs w:val="24"/>
        </w:rPr>
        <w:t xml:space="preserve"> </w:t>
      </w:r>
      <w:r w:rsidRPr="00832BE2">
        <w:rPr>
          <w:rFonts w:ascii="Times New Roman" w:eastAsia="Times New Roman" w:hAnsi="Times New Roman" w:cs="Times New Roman"/>
          <w:bCs/>
          <w:sz w:val="24"/>
          <w:szCs w:val="24"/>
        </w:rPr>
        <w:t>700</w:t>
      </w:r>
      <w:r w:rsidRPr="0053068C">
        <w:rPr>
          <w:rFonts w:ascii="Times New Roman" w:eastAsia="Times New Roman" w:hAnsi="Times New Roman" w:cs="Times New Roman"/>
          <w:bCs/>
          <w:sz w:val="24"/>
          <w:szCs w:val="24"/>
        </w:rPr>
        <w:t>дка.</w:t>
      </w:r>
      <w:r w:rsidRPr="00A77646">
        <w:rPr>
          <w:rFonts w:ascii="Times New Roman" w:eastAsia="Times New Roman" w:hAnsi="Times New Roman" w:cs="Times New Roman"/>
          <w:bCs/>
          <w:sz w:val="24"/>
          <w:szCs w:val="24"/>
        </w:rPr>
        <w:t xml:space="preserve"> </w:t>
      </w:r>
    </w:p>
    <w:p w14:paraId="16F67E25" w14:textId="77777777" w:rsidR="003F6DF9" w:rsidRDefault="003F6DF9" w:rsidP="003F6DF9">
      <w:pPr>
        <w:spacing w:after="0" w:line="240" w:lineRule="auto"/>
        <w:ind w:firstLine="706"/>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Данните в Таблица 20 показват, че в рамките на отчетния период засетите площи на територията на община Генерал Тошево намаляват от </w:t>
      </w:r>
      <w:r w:rsidRPr="00752B2D">
        <w:rPr>
          <w:rFonts w:ascii="Times New Roman" w:eastAsia="Times New Roman" w:hAnsi="Times New Roman" w:cs="Times New Roman"/>
          <w:bCs/>
          <w:sz w:val="24"/>
          <w:szCs w:val="24"/>
        </w:rPr>
        <w:t>731</w:t>
      </w:r>
      <w:r>
        <w:rPr>
          <w:rFonts w:ascii="Times New Roman" w:eastAsia="Times New Roman" w:hAnsi="Times New Roman" w:cs="Times New Roman"/>
          <w:bCs/>
          <w:sz w:val="24"/>
          <w:szCs w:val="24"/>
        </w:rPr>
        <w:t xml:space="preserve"> </w:t>
      </w:r>
      <w:r w:rsidRPr="00752B2D">
        <w:rPr>
          <w:rFonts w:ascii="Times New Roman" w:eastAsia="Times New Roman" w:hAnsi="Times New Roman" w:cs="Times New Roman"/>
          <w:bCs/>
          <w:sz w:val="24"/>
          <w:szCs w:val="24"/>
        </w:rPr>
        <w:t>650</w:t>
      </w:r>
      <w:r>
        <w:rPr>
          <w:rFonts w:ascii="Times New Roman" w:eastAsia="Times New Roman" w:hAnsi="Times New Roman" w:cs="Times New Roman"/>
          <w:bCs/>
          <w:sz w:val="24"/>
          <w:szCs w:val="24"/>
        </w:rPr>
        <w:t xml:space="preserve"> дка през 2020/2021 стопанска година на </w:t>
      </w:r>
      <w:r w:rsidRPr="00752B2D">
        <w:rPr>
          <w:rFonts w:ascii="Times New Roman" w:eastAsia="Times New Roman" w:hAnsi="Times New Roman" w:cs="Times New Roman"/>
          <w:bCs/>
          <w:sz w:val="24"/>
          <w:szCs w:val="24"/>
        </w:rPr>
        <w:t>715</w:t>
      </w:r>
      <w:r>
        <w:rPr>
          <w:rFonts w:ascii="Times New Roman" w:eastAsia="Times New Roman" w:hAnsi="Times New Roman" w:cs="Times New Roman"/>
          <w:bCs/>
          <w:sz w:val="24"/>
          <w:szCs w:val="24"/>
        </w:rPr>
        <w:t xml:space="preserve"> </w:t>
      </w:r>
      <w:r w:rsidRPr="00752B2D">
        <w:rPr>
          <w:rFonts w:ascii="Times New Roman" w:eastAsia="Times New Roman" w:hAnsi="Times New Roman" w:cs="Times New Roman"/>
          <w:bCs/>
          <w:sz w:val="24"/>
          <w:szCs w:val="24"/>
        </w:rPr>
        <w:t>412</w:t>
      </w:r>
      <w:r>
        <w:rPr>
          <w:rFonts w:ascii="Times New Roman" w:eastAsia="Times New Roman" w:hAnsi="Times New Roman" w:cs="Times New Roman"/>
          <w:bCs/>
          <w:sz w:val="24"/>
          <w:szCs w:val="24"/>
        </w:rPr>
        <w:t xml:space="preserve"> дка през 2022/2023 година.</w:t>
      </w:r>
      <w:r w:rsidRPr="0050175D">
        <w:rPr>
          <w:rFonts w:ascii="Times New Roman" w:eastAsia="Times New Roman" w:hAnsi="Times New Roman" w:cs="Times New Roman"/>
          <w:bCs/>
          <w:sz w:val="24"/>
          <w:szCs w:val="24"/>
        </w:rPr>
        <w:t xml:space="preserve"> </w:t>
      </w:r>
      <w:r w:rsidRPr="001E19D6">
        <w:rPr>
          <w:rFonts w:ascii="Times New Roman" w:eastAsia="Times New Roman" w:hAnsi="Times New Roman" w:cs="Times New Roman"/>
          <w:bCs/>
          <w:sz w:val="24"/>
          <w:szCs w:val="24"/>
        </w:rPr>
        <w:t>Стопанската 202</w:t>
      </w:r>
      <w:r>
        <w:rPr>
          <w:rFonts w:ascii="Times New Roman" w:eastAsia="Times New Roman" w:hAnsi="Times New Roman" w:cs="Times New Roman"/>
          <w:bCs/>
          <w:sz w:val="24"/>
          <w:szCs w:val="24"/>
        </w:rPr>
        <w:t>0/2021</w:t>
      </w:r>
      <w:r w:rsidRPr="001E19D6">
        <w:rPr>
          <w:rFonts w:ascii="Times New Roman" w:eastAsia="Times New Roman" w:hAnsi="Times New Roman" w:cs="Times New Roman"/>
          <w:bCs/>
          <w:sz w:val="24"/>
          <w:szCs w:val="24"/>
        </w:rPr>
        <w:t xml:space="preserve"> г. е </w:t>
      </w:r>
      <w:r>
        <w:rPr>
          <w:rFonts w:ascii="Times New Roman" w:eastAsia="Times New Roman" w:hAnsi="Times New Roman" w:cs="Times New Roman"/>
          <w:bCs/>
          <w:sz w:val="24"/>
          <w:szCs w:val="24"/>
        </w:rPr>
        <w:t>най-</w:t>
      </w:r>
      <w:r w:rsidRPr="001E19D6">
        <w:rPr>
          <w:rFonts w:ascii="Times New Roman" w:eastAsia="Times New Roman" w:hAnsi="Times New Roman" w:cs="Times New Roman"/>
          <w:bCs/>
          <w:sz w:val="24"/>
          <w:szCs w:val="24"/>
        </w:rPr>
        <w:t xml:space="preserve">благоприятна в агрометеорологично отношение и дава </w:t>
      </w:r>
      <w:r>
        <w:rPr>
          <w:rFonts w:ascii="Times New Roman" w:eastAsia="Times New Roman" w:hAnsi="Times New Roman" w:cs="Times New Roman"/>
          <w:bCs/>
          <w:sz w:val="24"/>
          <w:szCs w:val="24"/>
        </w:rPr>
        <w:t>най-високи добиви от декар при повечето земеделски култури</w:t>
      </w:r>
      <w:r w:rsidRPr="001E19D6">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6B6702">
        <w:rPr>
          <w:rFonts w:ascii="Times New Roman" w:eastAsia="Times New Roman" w:hAnsi="Times New Roman" w:cs="Times New Roman"/>
          <w:bCs/>
          <w:sz w:val="24"/>
          <w:szCs w:val="24"/>
        </w:rPr>
        <w:t xml:space="preserve">Средните добиви от декар на повечето отглеждани </w:t>
      </w:r>
      <w:r>
        <w:rPr>
          <w:rFonts w:ascii="Times New Roman" w:eastAsia="Times New Roman" w:hAnsi="Times New Roman" w:cs="Times New Roman"/>
          <w:bCs/>
          <w:sz w:val="24"/>
          <w:szCs w:val="24"/>
        </w:rPr>
        <w:t>култури</w:t>
      </w:r>
      <w:r w:rsidRPr="006B6702">
        <w:rPr>
          <w:rFonts w:ascii="Times New Roman" w:eastAsia="Times New Roman" w:hAnsi="Times New Roman" w:cs="Times New Roman"/>
          <w:bCs/>
          <w:sz w:val="24"/>
          <w:szCs w:val="24"/>
        </w:rPr>
        <w:t xml:space="preserve"> се </w:t>
      </w:r>
      <w:r>
        <w:rPr>
          <w:rFonts w:ascii="Times New Roman" w:eastAsia="Times New Roman" w:hAnsi="Times New Roman" w:cs="Times New Roman"/>
          <w:bCs/>
          <w:sz w:val="24"/>
          <w:szCs w:val="24"/>
        </w:rPr>
        <w:t>понижават</w:t>
      </w:r>
      <w:r w:rsidRPr="006B6702">
        <w:rPr>
          <w:rFonts w:ascii="Times New Roman" w:eastAsia="Times New Roman" w:hAnsi="Times New Roman" w:cs="Times New Roman"/>
          <w:bCs/>
          <w:sz w:val="24"/>
          <w:szCs w:val="24"/>
        </w:rPr>
        <w:t xml:space="preserve"> за ана</w:t>
      </w:r>
      <w:r>
        <w:rPr>
          <w:rFonts w:ascii="Times New Roman" w:eastAsia="Times New Roman" w:hAnsi="Times New Roman" w:cs="Times New Roman"/>
          <w:bCs/>
          <w:sz w:val="24"/>
          <w:szCs w:val="24"/>
        </w:rPr>
        <w:t xml:space="preserve">лизирания период 2020-2023 г. Ръст забелязваме единствено при ечемика за селскостопанската </w:t>
      </w:r>
      <w:r w:rsidRPr="00BC6590">
        <w:rPr>
          <w:rFonts w:ascii="Times New Roman" w:eastAsia="Times New Roman" w:hAnsi="Times New Roman" w:cs="Times New Roman"/>
          <w:bCs/>
          <w:sz w:val="24"/>
          <w:szCs w:val="24"/>
        </w:rPr>
        <w:t>2022/2023 г.</w:t>
      </w:r>
      <w:r>
        <w:rPr>
          <w:rFonts w:ascii="Times New Roman" w:eastAsia="Times New Roman" w:hAnsi="Times New Roman" w:cs="Times New Roman"/>
          <w:bCs/>
          <w:sz w:val="24"/>
          <w:szCs w:val="24"/>
        </w:rPr>
        <w:t xml:space="preserve">, когато наблюдаваме и най-висок среден добив от декар от 640 кг.  През селскостопанската </w:t>
      </w:r>
      <w:r w:rsidRPr="00746EE0">
        <w:rPr>
          <w:rFonts w:ascii="Times New Roman" w:eastAsia="Times New Roman" w:hAnsi="Times New Roman" w:cs="Times New Roman"/>
          <w:bCs/>
          <w:sz w:val="24"/>
          <w:szCs w:val="24"/>
        </w:rPr>
        <w:t>2022/2023 г.</w:t>
      </w:r>
      <w:r>
        <w:rPr>
          <w:rFonts w:ascii="Times New Roman" w:eastAsia="Times New Roman" w:hAnsi="Times New Roman" w:cs="Times New Roman"/>
          <w:bCs/>
          <w:sz w:val="24"/>
          <w:szCs w:val="24"/>
        </w:rPr>
        <w:t>, наблюдаваме най-нисък среден добив от слънчоглед – 170 кг на дка.</w:t>
      </w:r>
    </w:p>
    <w:p w14:paraId="09521ACD" w14:textId="77777777" w:rsidR="003F6DF9" w:rsidRPr="00615B2E" w:rsidRDefault="003F6DF9" w:rsidP="003F6DF9">
      <w:pPr>
        <w:spacing w:after="0" w:line="240" w:lineRule="auto"/>
        <w:ind w:firstLine="539"/>
        <w:jc w:val="both"/>
        <w:rPr>
          <w:rFonts w:ascii="Times New Roman" w:eastAsia="Times New Roman" w:hAnsi="Times New Roman" w:cs="Times New Roman"/>
          <w:bCs/>
          <w:sz w:val="24"/>
          <w:szCs w:val="24"/>
        </w:rPr>
      </w:pPr>
      <w:r w:rsidRPr="00615B2E">
        <w:rPr>
          <w:rFonts w:ascii="Times New Roman" w:eastAsia="Times New Roman" w:hAnsi="Times New Roman" w:cs="Times New Roman"/>
          <w:bCs/>
          <w:sz w:val="24"/>
          <w:szCs w:val="24"/>
        </w:rPr>
        <w:t>Вторият подотрасъл на селското стопанство е животновъдството, което през последните години бележи значителен подем в общината.</w:t>
      </w:r>
    </w:p>
    <w:p w14:paraId="2DDAD748" w14:textId="207D39DC" w:rsidR="003F6DF9" w:rsidRPr="00AD2957" w:rsidRDefault="003F6DF9" w:rsidP="003F6DF9">
      <w:pPr>
        <w:spacing w:before="120" w:after="0" w:line="240" w:lineRule="auto"/>
        <w:ind w:firstLine="544"/>
        <w:jc w:val="center"/>
        <w:rPr>
          <w:rFonts w:ascii="Times New Roman" w:hAnsi="Times New Roman" w:cs="Times New Roman"/>
          <w:b/>
          <w:bCs/>
          <w:sz w:val="24"/>
          <w:szCs w:val="24"/>
        </w:rPr>
      </w:pPr>
      <w:bookmarkStart w:id="11" w:name="_Hlk160186479"/>
      <w:r w:rsidRPr="00AD2957">
        <w:rPr>
          <w:rFonts w:ascii="Times New Roman" w:hAnsi="Times New Roman" w:cs="Times New Roman"/>
          <w:b/>
          <w:bCs/>
          <w:sz w:val="24"/>
          <w:szCs w:val="24"/>
        </w:rPr>
        <w:t xml:space="preserve">Таблица </w:t>
      </w:r>
      <w:r>
        <w:rPr>
          <w:rFonts w:ascii="Times New Roman" w:hAnsi="Times New Roman" w:cs="Times New Roman"/>
          <w:b/>
          <w:bCs/>
          <w:sz w:val="24"/>
          <w:szCs w:val="24"/>
          <w:lang w:val="bg-BG"/>
        </w:rPr>
        <w:t>36</w:t>
      </w:r>
      <w:r w:rsidRPr="00AD2957">
        <w:rPr>
          <w:rFonts w:ascii="Times New Roman" w:hAnsi="Times New Roman" w:cs="Times New Roman"/>
          <w:b/>
          <w:bCs/>
          <w:sz w:val="24"/>
          <w:szCs w:val="24"/>
        </w:rPr>
        <w:t xml:space="preserve">: </w:t>
      </w:r>
      <w:r w:rsidRPr="006A1B10">
        <w:rPr>
          <w:rFonts w:ascii="Times New Roman" w:hAnsi="Times New Roman" w:cs="Times New Roman"/>
          <w:b/>
          <w:bCs/>
          <w:sz w:val="24"/>
          <w:szCs w:val="24"/>
        </w:rPr>
        <w:t xml:space="preserve">Справка за броя на основните видове отглеждани животни в община </w:t>
      </w:r>
      <w:r>
        <w:rPr>
          <w:rFonts w:ascii="Times New Roman" w:hAnsi="Times New Roman" w:cs="Times New Roman"/>
          <w:b/>
          <w:bCs/>
          <w:sz w:val="24"/>
          <w:szCs w:val="24"/>
        </w:rPr>
        <w:t>Генерал Тошево</w:t>
      </w:r>
      <w:r w:rsidRPr="006A1B10">
        <w:rPr>
          <w:rFonts w:ascii="Times New Roman" w:hAnsi="Times New Roman" w:cs="Times New Roman"/>
          <w:b/>
          <w:bCs/>
          <w:sz w:val="24"/>
          <w:szCs w:val="24"/>
        </w:rPr>
        <w:t xml:space="preserve"> 2021-2023 г.</w:t>
      </w:r>
    </w:p>
    <w:tbl>
      <w:tblPr>
        <w:tblOverlap w:val="never"/>
        <w:tblW w:w="4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2650"/>
        <w:gridCol w:w="738"/>
        <w:gridCol w:w="738"/>
        <w:gridCol w:w="738"/>
      </w:tblGrid>
      <w:tr w:rsidR="003F6DF9" w:rsidRPr="00EE6DC4" w14:paraId="6E99802A" w14:textId="77777777" w:rsidTr="00790CD8">
        <w:trPr>
          <w:trHeight w:val="477"/>
          <w:jc w:val="center"/>
        </w:trPr>
        <w:tc>
          <w:tcPr>
            <w:tcW w:w="2650" w:type="dxa"/>
            <w:shd w:val="clear" w:color="auto" w:fill="B6DDE8" w:themeFill="accent5" w:themeFillTint="66"/>
            <w:vAlign w:val="center"/>
          </w:tcPr>
          <w:bookmarkEnd w:id="11"/>
          <w:p w14:paraId="3F81B076" w14:textId="77777777" w:rsidR="003F6DF9" w:rsidRPr="00EE6DC4" w:rsidRDefault="003F6DF9" w:rsidP="00790CD8">
            <w:pPr>
              <w:spacing w:after="0" w:line="240" w:lineRule="auto"/>
              <w:jc w:val="center"/>
              <w:rPr>
                <w:rFonts w:ascii="Times New Roman" w:hAnsi="Times New Roman" w:cs="Times New Roman"/>
                <w:b/>
                <w:bCs/>
                <w:sz w:val="20"/>
                <w:szCs w:val="20"/>
              </w:rPr>
            </w:pPr>
            <w:r w:rsidRPr="00EE6DC4">
              <w:rPr>
                <w:rFonts w:ascii="Times New Roman" w:hAnsi="Times New Roman" w:cs="Times New Roman"/>
                <w:b/>
                <w:bCs/>
                <w:sz w:val="20"/>
                <w:szCs w:val="20"/>
              </w:rPr>
              <w:t>Вид животни</w:t>
            </w:r>
          </w:p>
        </w:tc>
        <w:tc>
          <w:tcPr>
            <w:tcW w:w="738" w:type="dxa"/>
            <w:shd w:val="clear" w:color="auto" w:fill="B6DDE8" w:themeFill="accent5" w:themeFillTint="66"/>
            <w:vAlign w:val="center"/>
          </w:tcPr>
          <w:p w14:paraId="6D5B6765" w14:textId="77777777" w:rsidR="003F6DF9" w:rsidRPr="00EE6DC4" w:rsidRDefault="003F6DF9" w:rsidP="00790CD8">
            <w:pPr>
              <w:spacing w:line="240" w:lineRule="auto"/>
              <w:jc w:val="center"/>
              <w:rPr>
                <w:rFonts w:ascii="Times New Roman" w:hAnsi="Times New Roman" w:cs="Times New Roman"/>
                <w:b/>
                <w:bCs/>
                <w:sz w:val="20"/>
                <w:szCs w:val="20"/>
              </w:rPr>
            </w:pPr>
            <w:r w:rsidRPr="00EE6DC4">
              <w:rPr>
                <w:rFonts w:ascii="Times New Roman" w:hAnsi="Times New Roman" w:cs="Times New Roman"/>
                <w:b/>
                <w:bCs/>
                <w:sz w:val="20"/>
                <w:szCs w:val="20"/>
              </w:rPr>
              <w:t>2021</w:t>
            </w:r>
          </w:p>
        </w:tc>
        <w:tc>
          <w:tcPr>
            <w:tcW w:w="738" w:type="dxa"/>
            <w:shd w:val="clear" w:color="auto" w:fill="B6DDE8" w:themeFill="accent5" w:themeFillTint="66"/>
            <w:vAlign w:val="center"/>
          </w:tcPr>
          <w:p w14:paraId="669A874C" w14:textId="77777777" w:rsidR="003F6DF9" w:rsidRPr="00EE6DC4" w:rsidRDefault="003F6DF9" w:rsidP="00790CD8">
            <w:pPr>
              <w:spacing w:line="240" w:lineRule="auto"/>
              <w:jc w:val="center"/>
              <w:rPr>
                <w:rFonts w:ascii="Times New Roman" w:hAnsi="Times New Roman" w:cs="Times New Roman"/>
                <w:b/>
                <w:bCs/>
                <w:sz w:val="20"/>
                <w:szCs w:val="20"/>
              </w:rPr>
            </w:pPr>
            <w:r w:rsidRPr="00EE6DC4">
              <w:rPr>
                <w:rFonts w:ascii="Times New Roman" w:hAnsi="Times New Roman" w:cs="Times New Roman"/>
                <w:b/>
                <w:bCs/>
                <w:sz w:val="20"/>
                <w:szCs w:val="20"/>
              </w:rPr>
              <w:t>2022</w:t>
            </w:r>
          </w:p>
        </w:tc>
        <w:tc>
          <w:tcPr>
            <w:tcW w:w="738" w:type="dxa"/>
            <w:shd w:val="clear" w:color="auto" w:fill="B6DDE8" w:themeFill="accent5" w:themeFillTint="66"/>
            <w:vAlign w:val="center"/>
          </w:tcPr>
          <w:p w14:paraId="51456751" w14:textId="77777777" w:rsidR="003F6DF9" w:rsidRPr="00EE6DC4" w:rsidRDefault="003F6DF9" w:rsidP="00790CD8">
            <w:pPr>
              <w:spacing w:line="240" w:lineRule="auto"/>
              <w:jc w:val="center"/>
              <w:rPr>
                <w:rFonts w:ascii="Times New Roman" w:hAnsi="Times New Roman" w:cs="Times New Roman"/>
                <w:b/>
                <w:bCs/>
                <w:sz w:val="20"/>
                <w:szCs w:val="20"/>
              </w:rPr>
            </w:pPr>
            <w:r w:rsidRPr="00EE6DC4">
              <w:rPr>
                <w:rFonts w:ascii="Times New Roman" w:hAnsi="Times New Roman" w:cs="Times New Roman"/>
                <w:b/>
                <w:bCs/>
                <w:sz w:val="20"/>
                <w:szCs w:val="20"/>
              </w:rPr>
              <w:t>2023</w:t>
            </w:r>
          </w:p>
        </w:tc>
      </w:tr>
      <w:tr w:rsidR="003F6DF9" w:rsidRPr="00EE6DC4" w14:paraId="46E51B51" w14:textId="77777777" w:rsidTr="00790CD8">
        <w:trPr>
          <w:trHeight w:val="280"/>
          <w:jc w:val="center"/>
        </w:trPr>
        <w:tc>
          <w:tcPr>
            <w:tcW w:w="2650" w:type="dxa"/>
            <w:shd w:val="clear" w:color="auto" w:fill="FFFFFF"/>
            <w:vAlign w:val="center"/>
          </w:tcPr>
          <w:p w14:paraId="11D6C120" w14:textId="77777777" w:rsidR="003F6DF9" w:rsidRPr="00EE6DC4" w:rsidRDefault="003F6DF9" w:rsidP="00790CD8">
            <w:pPr>
              <w:spacing w:line="240" w:lineRule="auto"/>
              <w:ind w:left="97"/>
              <w:rPr>
                <w:rFonts w:ascii="Times New Roman" w:hAnsi="Times New Roman" w:cs="Times New Roman"/>
                <w:sz w:val="20"/>
                <w:szCs w:val="20"/>
              </w:rPr>
            </w:pPr>
            <w:r w:rsidRPr="00EE6DC4">
              <w:rPr>
                <w:rFonts w:ascii="Times New Roman" w:hAnsi="Times New Roman" w:cs="Times New Roman"/>
                <w:sz w:val="20"/>
                <w:szCs w:val="20"/>
              </w:rPr>
              <w:t>говеда и биволи</w:t>
            </w:r>
          </w:p>
        </w:tc>
        <w:tc>
          <w:tcPr>
            <w:tcW w:w="738" w:type="dxa"/>
            <w:shd w:val="clear" w:color="auto" w:fill="FFFFFF"/>
            <w:vAlign w:val="center"/>
          </w:tcPr>
          <w:p w14:paraId="76BB9175"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3802</w:t>
            </w:r>
          </w:p>
        </w:tc>
        <w:tc>
          <w:tcPr>
            <w:tcW w:w="738" w:type="dxa"/>
            <w:shd w:val="clear" w:color="auto" w:fill="FFFFFF"/>
            <w:vAlign w:val="center"/>
          </w:tcPr>
          <w:p w14:paraId="14C8357C"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3792</w:t>
            </w:r>
          </w:p>
        </w:tc>
        <w:tc>
          <w:tcPr>
            <w:tcW w:w="738" w:type="dxa"/>
            <w:shd w:val="clear" w:color="auto" w:fill="FFFFFF"/>
            <w:vAlign w:val="center"/>
          </w:tcPr>
          <w:p w14:paraId="5FB892D0"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2764</w:t>
            </w:r>
          </w:p>
        </w:tc>
      </w:tr>
      <w:tr w:rsidR="003F6DF9" w:rsidRPr="00EE6DC4" w14:paraId="4D40697C" w14:textId="77777777" w:rsidTr="00790CD8">
        <w:trPr>
          <w:trHeight w:val="280"/>
          <w:jc w:val="center"/>
        </w:trPr>
        <w:tc>
          <w:tcPr>
            <w:tcW w:w="2650" w:type="dxa"/>
            <w:shd w:val="clear" w:color="auto" w:fill="FFFFFF"/>
            <w:vAlign w:val="center"/>
          </w:tcPr>
          <w:p w14:paraId="5E55BF87" w14:textId="77777777" w:rsidR="003F6DF9" w:rsidRPr="00EE6DC4" w:rsidRDefault="003F6DF9" w:rsidP="00790CD8">
            <w:pPr>
              <w:spacing w:line="240" w:lineRule="auto"/>
              <w:ind w:left="97"/>
              <w:rPr>
                <w:rStyle w:val="Bodytext2Bold"/>
                <w:b w:val="0"/>
                <w:bCs w:val="0"/>
              </w:rPr>
            </w:pPr>
            <w:r w:rsidRPr="00EE6DC4">
              <w:rPr>
                <w:rFonts w:ascii="Times New Roman" w:hAnsi="Times New Roman" w:cs="Times New Roman"/>
                <w:sz w:val="20"/>
                <w:szCs w:val="20"/>
              </w:rPr>
              <w:t>свине</w:t>
            </w:r>
          </w:p>
        </w:tc>
        <w:tc>
          <w:tcPr>
            <w:tcW w:w="738" w:type="dxa"/>
            <w:shd w:val="clear" w:color="auto" w:fill="FFFFFF"/>
            <w:vAlign w:val="center"/>
          </w:tcPr>
          <w:p w14:paraId="1AA1745D"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13007</w:t>
            </w:r>
          </w:p>
        </w:tc>
        <w:tc>
          <w:tcPr>
            <w:tcW w:w="738" w:type="dxa"/>
            <w:shd w:val="clear" w:color="auto" w:fill="FFFFFF"/>
            <w:vAlign w:val="center"/>
          </w:tcPr>
          <w:p w14:paraId="3EF9D0DA"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17247</w:t>
            </w:r>
          </w:p>
        </w:tc>
        <w:tc>
          <w:tcPr>
            <w:tcW w:w="738" w:type="dxa"/>
            <w:shd w:val="clear" w:color="auto" w:fill="FFFFFF"/>
            <w:vAlign w:val="center"/>
          </w:tcPr>
          <w:p w14:paraId="10CE1676"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16761</w:t>
            </w:r>
          </w:p>
        </w:tc>
      </w:tr>
      <w:tr w:rsidR="003F6DF9" w:rsidRPr="00EE6DC4" w14:paraId="7D41A90E" w14:textId="77777777" w:rsidTr="00790CD8">
        <w:trPr>
          <w:trHeight w:val="280"/>
          <w:jc w:val="center"/>
        </w:trPr>
        <w:tc>
          <w:tcPr>
            <w:tcW w:w="2650" w:type="dxa"/>
            <w:shd w:val="clear" w:color="auto" w:fill="FFFFFF"/>
            <w:vAlign w:val="center"/>
          </w:tcPr>
          <w:p w14:paraId="3B1B91DD" w14:textId="77777777" w:rsidR="003F6DF9" w:rsidRPr="00EE6DC4" w:rsidRDefault="003F6DF9" w:rsidP="00790CD8">
            <w:pPr>
              <w:spacing w:line="240" w:lineRule="auto"/>
              <w:ind w:left="97"/>
              <w:rPr>
                <w:rFonts w:ascii="Times New Roman" w:hAnsi="Times New Roman" w:cs="Times New Roman"/>
                <w:sz w:val="20"/>
                <w:szCs w:val="20"/>
              </w:rPr>
            </w:pPr>
            <w:r w:rsidRPr="00EE6DC4">
              <w:rPr>
                <w:rFonts w:ascii="Times New Roman" w:hAnsi="Times New Roman" w:cs="Times New Roman"/>
                <w:sz w:val="20"/>
                <w:szCs w:val="20"/>
              </w:rPr>
              <w:t>кози</w:t>
            </w:r>
          </w:p>
        </w:tc>
        <w:tc>
          <w:tcPr>
            <w:tcW w:w="738" w:type="dxa"/>
            <w:shd w:val="clear" w:color="auto" w:fill="FFFFFF"/>
            <w:vAlign w:val="center"/>
          </w:tcPr>
          <w:p w14:paraId="2BB7A0A1"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685</w:t>
            </w:r>
          </w:p>
        </w:tc>
        <w:tc>
          <w:tcPr>
            <w:tcW w:w="738" w:type="dxa"/>
            <w:shd w:val="clear" w:color="auto" w:fill="FFFFFF"/>
            <w:vAlign w:val="center"/>
          </w:tcPr>
          <w:p w14:paraId="3E9A160F"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653</w:t>
            </w:r>
          </w:p>
        </w:tc>
        <w:tc>
          <w:tcPr>
            <w:tcW w:w="738" w:type="dxa"/>
            <w:shd w:val="clear" w:color="auto" w:fill="FFFFFF"/>
            <w:vAlign w:val="center"/>
          </w:tcPr>
          <w:p w14:paraId="384D018F"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506</w:t>
            </w:r>
          </w:p>
        </w:tc>
      </w:tr>
      <w:tr w:rsidR="003F6DF9" w:rsidRPr="00EE6DC4" w14:paraId="758311E1" w14:textId="77777777" w:rsidTr="00790CD8">
        <w:trPr>
          <w:trHeight w:val="280"/>
          <w:jc w:val="center"/>
        </w:trPr>
        <w:tc>
          <w:tcPr>
            <w:tcW w:w="2650" w:type="dxa"/>
            <w:shd w:val="clear" w:color="auto" w:fill="FFFFFF"/>
            <w:vAlign w:val="center"/>
          </w:tcPr>
          <w:p w14:paraId="5AFF83AF" w14:textId="77777777" w:rsidR="003F6DF9" w:rsidRPr="00EE6DC4" w:rsidRDefault="003F6DF9" w:rsidP="00790CD8">
            <w:pPr>
              <w:spacing w:line="240" w:lineRule="auto"/>
              <w:ind w:left="97"/>
              <w:rPr>
                <w:rFonts w:ascii="Times New Roman" w:hAnsi="Times New Roman" w:cs="Times New Roman"/>
                <w:sz w:val="20"/>
                <w:szCs w:val="20"/>
              </w:rPr>
            </w:pPr>
            <w:r w:rsidRPr="00EE6DC4">
              <w:rPr>
                <w:rFonts w:ascii="Times New Roman" w:hAnsi="Times New Roman" w:cs="Times New Roman"/>
                <w:sz w:val="20"/>
                <w:szCs w:val="20"/>
              </w:rPr>
              <w:t>овце</w:t>
            </w:r>
          </w:p>
        </w:tc>
        <w:tc>
          <w:tcPr>
            <w:tcW w:w="738" w:type="dxa"/>
            <w:shd w:val="clear" w:color="auto" w:fill="FFFFFF"/>
            <w:vAlign w:val="center"/>
          </w:tcPr>
          <w:p w14:paraId="176BA552"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6786</w:t>
            </w:r>
          </w:p>
        </w:tc>
        <w:tc>
          <w:tcPr>
            <w:tcW w:w="738" w:type="dxa"/>
            <w:shd w:val="clear" w:color="auto" w:fill="FFFFFF"/>
            <w:vAlign w:val="center"/>
          </w:tcPr>
          <w:p w14:paraId="17B1FEFA"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6269</w:t>
            </w:r>
          </w:p>
        </w:tc>
        <w:tc>
          <w:tcPr>
            <w:tcW w:w="738" w:type="dxa"/>
            <w:shd w:val="clear" w:color="auto" w:fill="FFFFFF"/>
            <w:vAlign w:val="center"/>
          </w:tcPr>
          <w:p w14:paraId="228F7B8A"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7015</w:t>
            </w:r>
          </w:p>
        </w:tc>
      </w:tr>
      <w:tr w:rsidR="003F6DF9" w:rsidRPr="00EE6DC4" w14:paraId="2003A70B" w14:textId="77777777" w:rsidTr="00790CD8">
        <w:trPr>
          <w:trHeight w:val="280"/>
          <w:jc w:val="center"/>
        </w:trPr>
        <w:tc>
          <w:tcPr>
            <w:tcW w:w="2650" w:type="dxa"/>
            <w:shd w:val="clear" w:color="auto" w:fill="FFFFFF"/>
            <w:vAlign w:val="center"/>
          </w:tcPr>
          <w:p w14:paraId="4051E025" w14:textId="77777777" w:rsidR="003F6DF9" w:rsidRPr="00EE6DC4" w:rsidRDefault="003F6DF9" w:rsidP="00790CD8">
            <w:pPr>
              <w:spacing w:line="240" w:lineRule="auto"/>
              <w:ind w:left="97"/>
              <w:rPr>
                <w:rFonts w:ascii="Times New Roman" w:hAnsi="Times New Roman" w:cs="Times New Roman"/>
                <w:sz w:val="20"/>
                <w:szCs w:val="20"/>
              </w:rPr>
            </w:pPr>
            <w:r w:rsidRPr="00EE6DC4">
              <w:rPr>
                <w:rFonts w:ascii="Times New Roman" w:hAnsi="Times New Roman" w:cs="Times New Roman"/>
                <w:sz w:val="20"/>
                <w:szCs w:val="20"/>
              </w:rPr>
              <w:t>птици</w:t>
            </w:r>
          </w:p>
        </w:tc>
        <w:tc>
          <w:tcPr>
            <w:tcW w:w="738" w:type="dxa"/>
            <w:shd w:val="clear" w:color="auto" w:fill="FFFFFF"/>
            <w:vAlign w:val="center"/>
          </w:tcPr>
          <w:p w14:paraId="2010CB94"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162267</w:t>
            </w:r>
          </w:p>
        </w:tc>
        <w:tc>
          <w:tcPr>
            <w:tcW w:w="738" w:type="dxa"/>
            <w:shd w:val="clear" w:color="auto" w:fill="FFFFFF"/>
            <w:vAlign w:val="center"/>
          </w:tcPr>
          <w:p w14:paraId="3F5EA1F7"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168633</w:t>
            </w:r>
          </w:p>
        </w:tc>
        <w:tc>
          <w:tcPr>
            <w:tcW w:w="738" w:type="dxa"/>
            <w:shd w:val="clear" w:color="auto" w:fill="FFFFFF"/>
            <w:vAlign w:val="center"/>
          </w:tcPr>
          <w:p w14:paraId="2C785939"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170525</w:t>
            </w:r>
          </w:p>
        </w:tc>
      </w:tr>
      <w:tr w:rsidR="003F6DF9" w:rsidRPr="00EE6DC4" w14:paraId="0B91DD99" w14:textId="77777777" w:rsidTr="00790CD8">
        <w:trPr>
          <w:trHeight w:val="307"/>
          <w:jc w:val="center"/>
        </w:trPr>
        <w:tc>
          <w:tcPr>
            <w:tcW w:w="2650" w:type="dxa"/>
            <w:shd w:val="clear" w:color="auto" w:fill="FFFFFF"/>
            <w:vAlign w:val="center"/>
          </w:tcPr>
          <w:p w14:paraId="472C0179" w14:textId="77777777" w:rsidR="003F6DF9" w:rsidRPr="00EE6DC4" w:rsidRDefault="003F6DF9" w:rsidP="00790CD8">
            <w:pPr>
              <w:spacing w:line="240" w:lineRule="auto"/>
              <w:ind w:left="97"/>
              <w:rPr>
                <w:rFonts w:ascii="Times New Roman" w:hAnsi="Times New Roman" w:cs="Times New Roman"/>
                <w:sz w:val="20"/>
                <w:szCs w:val="20"/>
              </w:rPr>
            </w:pPr>
            <w:r w:rsidRPr="00EE6DC4">
              <w:rPr>
                <w:rFonts w:ascii="Times New Roman" w:hAnsi="Times New Roman" w:cs="Times New Roman"/>
                <w:sz w:val="20"/>
                <w:szCs w:val="20"/>
              </w:rPr>
              <w:t>пчелни семейства</w:t>
            </w:r>
          </w:p>
        </w:tc>
        <w:tc>
          <w:tcPr>
            <w:tcW w:w="738" w:type="dxa"/>
            <w:shd w:val="clear" w:color="auto" w:fill="FFFFFF"/>
            <w:vAlign w:val="center"/>
          </w:tcPr>
          <w:p w14:paraId="7E416CCC"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11065</w:t>
            </w:r>
          </w:p>
        </w:tc>
        <w:tc>
          <w:tcPr>
            <w:tcW w:w="738" w:type="dxa"/>
            <w:shd w:val="clear" w:color="auto" w:fill="FFFFFF"/>
            <w:vAlign w:val="center"/>
          </w:tcPr>
          <w:p w14:paraId="2EF7D941"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10624</w:t>
            </w:r>
          </w:p>
        </w:tc>
        <w:tc>
          <w:tcPr>
            <w:tcW w:w="738" w:type="dxa"/>
            <w:shd w:val="clear" w:color="auto" w:fill="FFFFFF"/>
            <w:vAlign w:val="center"/>
          </w:tcPr>
          <w:p w14:paraId="755651ED" w14:textId="77777777" w:rsidR="003F6DF9" w:rsidRPr="00EE6DC4" w:rsidRDefault="003F6DF9" w:rsidP="00790CD8">
            <w:pPr>
              <w:spacing w:line="240" w:lineRule="auto"/>
              <w:jc w:val="center"/>
              <w:rPr>
                <w:rFonts w:ascii="Times New Roman" w:hAnsi="Times New Roman" w:cs="Times New Roman"/>
                <w:sz w:val="20"/>
                <w:szCs w:val="20"/>
              </w:rPr>
            </w:pPr>
            <w:r w:rsidRPr="00EE6DC4">
              <w:rPr>
                <w:rFonts w:ascii="Times New Roman" w:hAnsi="Times New Roman" w:cs="Times New Roman"/>
                <w:sz w:val="20"/>
                <w:szCs w:val="20"/>
              </w:rPr>
              <w:t>11791</w:t>
            </w:r>
          </w:p>
        </w:tc>
      </w:tr>
    </w:tbl>
    <w:p w14:paraId="75EEEAA7" w14:textId="77777777" w:rsidR="003F6DF9" w:rsidRDefault="003F6DF9" w:rsidP="003F6DF9">
      <w:pPr>
        <w:tabs>
          <w:tab w:val="left" w:pos="3600"/>
        </w:tabs>
        <w:spacing w:after="0" w:line="240" w:lineRule="auto"/>
        <w:jc w:val="center"/>
        <w:rPr>
          <w:rFonts w:ascii="Times New Roman" w:hAnsi="Times New Roman" w:cs="Times New Roman"/>
          <w:i/>
          <w:iCs/>
          <w:sz w:val="20"/>
          <w:szCs w:val="20"/>
        </w:rPr>
      </w:pPr>
      <w:r w:rsidRPr="001E19D6">
        <w:rPr>
          <w:rFonts w:ascii="Times New Roman" w:hAnsi="Times New Roman" w:cs="Times New Roman"/>
          <w:i/>
          <w:iCs/>
          <w:sz w:val="20"/>
          <w:szCs w:val="20"/>
        </w:rPr>
        <w:t xml:space="preserve">Източник: </w:t>
      </w:r>
      <w:r w:rsidRPr="00FA00BC">
        <w:rPr>
          <w:rFonts w:ascii="Times New Roman" w:hAnsi="Times New Roman" w:cs="Times New Roman"/>
          <w:i/>
          <w:iCs/>
          <w:sz w:val="20"/>
          <w:szCs w:val="20"/>
        </w:rPr>
        <w:t>Областна дирекция „Земеделие“ - Добрич</w:t>
      </w:r>
    </w:p>
    <w:p w14:paraId="69AD1216" w14:textId="77777777" w:rsidR="003F6DF9" w:rsidRDefault="003F6DF9" w:rsidP="003F6DF9">
      <w:pPr>
        <w:tabs>
          <w:tab w:val="left" w:pos="3600"/>
        </w:tabs>
        <w:spacing w:after="0" w:line="240" w:lineRule="auto"/>
        <w:jc w:val="center"/>
        <w:rPr>
          <w:rFonts w:ascii="Times New Roman" w:hAnsi="Times New Roman" w:cs="Times New Roman"/>
          <w:i/>
          <w:iCs/>
          <w:sz w:val="20"/>
          <w:szCs w:val="20"/>
        </w:rPr>
      </w:pPr>
    </w:p>
    <w:p w14:paraId="2F9BB4ED" w14:textId="77777777" w:rsidR="003F6DF9" w:rsidRDefault="003F6DF9" w:rsidP="003F6DF9">
      <w:pPr>
        <w:spacing w:after="0" w:line="240" w:lineRule="auto"/>
        <w:ind w:firstLine="539"/>
        <w:jc w:val="both"/>
        <w:rPr>
          <w:rFonts w:ascii="Times New Roman" w:eastAsia="Times New Roman" w:hAnsi="Times New Roman" w:cs="Times New Roman"/>
          <w:bCs/>
          <w:sz w:val="24"/>
          <w:szCs w:val="24"/>
        </w:rPr>
      </w:pPr>
      <w:r w:rsidRPr="006666A8">
        <w:rPr>
          <w:rFonts w:ascii="Times New Roman" w:eastAsia="Times New Roman" w:hAnsi="Times New Roman" w:cs="Times New Roman"/>
          <w:bCs/>
          <w:sz w:val="24"/>
          <w:szCs w:val="24"/>
        </w:rPr>
        <w:t xml:space="preserve">Водещи подотрасли на местното животновъдство са </w:t>
      </w:r>
      <w:r>
        <w:rPr>
          <w:rFonts w:ascii="Times New Roman" w:eastAsia="Times New Roman" w:hAnsi="Times New Roman" w:cs="Times New Roman"/>
          <w:bCs/>
          <w:sz w:val="24"/>
          <w:szCs w:val="24"/>
        </w:rPr>
        <w:t>птицевъдство и</w:t>
      </w:r>
      <w:r w:rsidRPr="00DD225F">
        <w:t xml:space="preserve"> </w:t>
      </w:r>
      <w:r>
        <w:rPr>
          <w:rFonts w:ascii="Times New Roman" w:eastAsia="Times New Roman" w:hAnsi="Times New Roman" w:cs="Times New Roman"/>
          <w:bCs/>
          <w:sz w:val="24"/>
          <w:szCs w:val="24"/>
        </w:rPr>
        <w:t>свиневъдство</w:t>
      </w:r>
      <w:r w:rsidRPr="006666A8">
        <w:rPr>
          <w:rFonts w:ascii="Times New Roman" w:eastAsia="Times New Roman" w:hAnsi="Times New Roman" w:cs="Times New Roman"/>
          <w:bCs/>
          <w:sz w:val="24"/>
          <w:szCs w:val="24"/>
        </w:rPr>
        <w:t>. Към 20</w:t>
      </w:r>
      <w:r>
        <w:rPr>
          <w:rFonts w:ascii="Times New Roman" w:eastAsia="Times New Roman" w:hAnsi="Times New Roman" w:cs="Times New Roman"/>
          <w:bCs/>
          <w:sz w:val="24"/>
          <w:szCs w:val="24"/>
        </w:rPr>
        <w:t xml:space="preserve">23 </w:t>
      </w:r>
      <w:r w:rsidRPr="006666A8">
        <w:rPr>
          <w:rFonts w:ascii="Times New Roman" w:eastAsia="Times New Roman" w:hAnsi="Times New Roman" w:cs="Times New Roman"/>
          <w:bCs/>
          <w:sz w:val="24"/>
          <w:szCs w:val="24"/>
        </w:rPr>
        <w:t xml:space="preserve">г. в общината се отглеждат общо </w:t>
      </w:r>
      <w:r>
        <w:rPr>
          <w:rFonts w:ascii="Times New Roman" w:eastAsia="Times New Roman" w:hAnsi="Times New Roman" w:cs="Times New Roman"/>
          <w:bCs/>
          <w:sz w:val="24"/>
          <w:szCs w:val="24"/>
        </w:rPr>
        <w:t>2764</w:t>
      </w:r>
      <w:r w:rsidRPr="006666A8">
        <w:rPr>
          <w:rFonts w:ascii="Times New Roman" w:eastAsia="Times New Roman" w:hAnsi="Times New Roman" w:cs="Times New Roman"/>
          <w:bCs/>
          <w:sz w:val="24"/>
          <w:szCs w:val="24"/>
        </w:rPr>
        <w:t xml:space="preserve"> говеда</w:t>
      </w:r>
      <w:r>
        <w:rPr>
          <w:rFonts w:ascii="Times New Roman" w:eastAsia="Times New Roman" w:hAnsi="Times New Roman" w:cs="Times New Roman"/>
          <w:bCs/>
          <w:sz w:val="24"/>
          <w:szCs w:val="24"/>
        </w:rPr>
        <w:t xml:space="preserve"> и биволи</w:t>
      </w:r>
      <w:r w:rsidRPr="006666A8">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16 761</w:t>
      </w:r>
      <w:r w:rsidRPr="006666A8">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свине</w:t>
      </w:r>
      <w:r w:rsidRPr="006666A8">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506</w:t>
      </w:r>
      <w:r w:rsidRPr="006666A8">
        <w:rPr>
          <w:rFonts w:ascii="Times New Roman" w:eastAsia="Times New Roman" w:hAnsi="Times New Roman" w:cs="Times New Roman"/>
          <w:bCs/>
          <w:sz w:val="24"/>
          <w:szCs w:val="24"/>
        </w:rPr>
        <w:t xml:space="preserve"> кози,</w:t>
      </w:r>
      <w:r>
        <w:rPr>
          <w:rFonts w:ascii="Times New Roman" w:eastAsia="Times New Roman" w:hAnsi="Times New Roman" w:cs="Times New Roman"/>
          <w:bCs/>
          <w:sz w:val="24"/>
          <w:szCs w:val="24"/>
        </w:rPr>
        <w:t xml:space="preserve"> 7015 овце</w:t>
      </w:r>
      <w:r w:rsidRPr="006666A8">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170 525 птици </w:t>
      </w:r>
      <w:r w:rsidRPr="006666A8">
        <w:rPr>
          <w:rFonts w:ascii="Times New Roman" w:eastAsia="Times New Roman" w:hAnsi="Times New Roman" w:cs="Times New Roman"/>
          <w:bCs/>
          <w:sz w:val="24"/>
          <w:szCs w:val="24"/>
        </w:rPr>
        <w:t xml:space="preserve">и </w:t>
      </w:r>
      <w:r>
        <w:rPr>
          <w:rFonts w:ascii="Times New Roman" w:eastAsia="Times New Roman" w:hAnsi="Times New Roman" w:cs="Times New Roman"/>
          <w:bCs/>
          <w:sz w:val="24"/>
          <w:szCs w:val="24"/>
        </w:rPr>
        <w:t xml:space="preserve">11 791 </w:t>
      </w:r>
      <w:r w:rsidRPr="006666A8">
        <w:rPr>
          <w:rFonts w:ascii="Times New Roman" w:eastAsia="Times New Roman" w:hAnsi="Times New Roman" w:cs="Times New Roman"/>
          <w:bCs/>
          <w:sz w:val="24"/>
          <w:szCs w:val="24"/>
        </w:rPr>
        <w:t>пчелни семейства.</w:t>
      </w:r>
      <w:r w:rsidRPr="00E35D61">
        <w:t xml:space="preserve"> </w:t>
      </w:r>
      <w:r w:rsidRPr="00E35D61">
        <w:rPr>
          <w:rFonts w:ascii="Times New Roman" w:eastAsia="Times New Roman" w:hAnsi="Times New Roman" w:cs="Times New Roman"/>
          <w:bCs/>
          <w:sz w:val="24"/>
          <w:szCs w:val="24"/>
        </w:rPr>
        <w:t xml:space="preserve">В почти всички подотрасли </w:t>
      </w:r>
      <w:r>
        <w:rPr>
          <w:rFonts w:ascii="Times New Roman" w:eastAsia="Times New Roman" w:hAnsi="Times New Roman" w:cs="Times New Roman"/>
          <w:bCs/>
          <w:sz w:val="24"/>
          <w:szCs w:val="24"/>
        </w:rPr>
        <w:t>на животновъдството в общината</w:t>
      </w:r>
      <w:r w:rsidRPr="00E35D61">
        <w:rPr>
          <w:rFonts w:ascii="Times New Roman" w:eastAsia="Times New Roman" w:hAnsi="Times New Roman" w:cs="Times New Roman"/>
          <w:bCs/>
          <w:sz w:val="24"/>
          <w:szCs w:val="24"/>
        </w:rPr>
        <w:t xml:space="preserve"> се заб</w:t>
      </w:r>
      <w:r>
        <w:rPr>
          <w:rFonts w:ascii="Times New Roman" w:eastAsia="Times New Roman" w:hAnsi="Times New Roman" w:cs="Times New Roman"/>
          <w:bCs/>
          <w:sz w:val="24"/>
          <w:szCs w:val="24"/>
        </w:rPr>
        <w:t>елязва ръст за анализирания период. Към 2023 г. спад</w:t>
      </w:r>
      <w:r w:rsidRPr="008633A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се наблюдава  при говедата и биволите с 27% </w:t>
      </w:r>
      <w:r>
        <w:rPr>
          <w:rFonts w:ascii="Times New Roman" w:hAnsi="Times New Roman" w:cs="Times New Roman"/>
          <w:color w:val="000000" w:themeColor="text1"/>
          <w:sz w:val="24"/>
          <w:szCs w:val="24"/>
        </w:rPr>
        <w:t>или 1038 броя по-малко,</w:t>
      </w:r>
      <w:r w:rsidRPr="00EE362F">
        <w:t xml:space="preserve"> </w:t>
      </w:r>
      <w:r w:rsidRPr="00EE362F">
        <w:rPr>
          <w:rFonts w:ascii="Times New Roman" w:hAnsi="Times New Roman" w:cs="Times New Roman"/>
          <w:color w:val="000000" w:themeColor="text1"/>
          <w:sz w:val="24"/>
          <w:szCs w:val="24"/>
        </w:rPr>
        <w:t>спрямо базовата 2021 г</w:t>
      </w:r>
      <w:r>
        <w:rPr>
          <w:rFonts w:ascii="Times New Roman" w:eastAsia="Times New Roman" w:hAnsi="Times New Roman" w:cs="Times New Roman"/>
          <w:bCs/>
          <w:sz w:val="24"/>
          <w:szCs w:val="24"/>
        </w:rPr>
        <w:t xml:space="preserve"> и при козите с 26%, за трите години броят им намалява със </w:t>
      </w:r>
      <w:r>
        <w:rPr>
          <w:rFonts w:ascii="Times New Roman" w:hAnsi="Times New Roman" w:cs="Times New Roman"/>
          <w:color w:val="000000" w:themeColor="text1"/>
          <w:sz w:val="24"/>
          <w:szCs w:val="24"/>
        </w:rPr>
        <w:t>179 и достига 506</w:t>
      </w:r>
      <w:r>
        <w:rPr>
          <w:rFonts w:ascii="Times New Roman" w:eastAsia="Times New Roman" w:hAnsi="Times New Roman" w:cs="Times New Roman"/>
          <w:bCs/>
          <w:sz w:val="24"/>
          <w:szCs w:val="24"/>
        </w:rPr>
        <w:t>.</w:t>
      </w:r>
    </w:p>
    <w:p w14:paraId="0378C743" w14:textId="77777777" w:rsidR="003F6DF9" w:rsidRDefault="003F6DF9" w:rsidP="003F6DF9">
      <w:pPr>
        <w:spacing w:after="0" w:line="240" w:lineRule="auto"/>
        <w:ind w:firstLine="539"/>
        <w:jc w:val="both"/>
        <w:rPr>
          <w:rFonts w:ascii="Times New Roman" w:hAnsi="Times New Roman"/>
          <w:sz w:val="24"/>
          <w:szCs w:val="24"/>
        </w:rPr>
      </w:pPr>
      <w:r w:rsidRPr="001C0488">
        <w:rPr>
          <w:rFonts w:ascii="Times New Roman" w:hAnsi="Times New Roman"/>
          <w:sz w:val="24"/>
          <w:szCs w:val="24"/>
        </w:rPr>
        <w:t>По данни на Областна дирекция по безопасност на храните – Добрич (ОДБХ), на територията на община Генерал Тошево към 2023 г. работят 12 регистрирани ветеринарни лекари. Ветеринарното обслужване във всички населени места е на добро ниво. В общината няма  регистрирани кланици.</w:t>
      </w:r>
    </w:p>
    <w:p w14:paraId="4B80FCAD" w14:textId="77777777" w:rsidR="003F6DF9" w:rsidRDefault="003F6DF9" w:rsidP="003F6DF9">
      <w:pPr>
        <w:spacing w:after="120" w:line="240" w:lineRule="auto"/>
        <w:ind w:firstLine="539"/>
        <w:jc w:val="both"/>
        <w:rPr>
          <w:rFonts w:ascii="Times New Roman" w:hAnsi="Times New Roman"/>
        </w:rPr>
      </w:pPr>
      <w:r w:rsidRPr="005B315F">
        <w:rPr>
          <w:rFonts w:ascii="Times New Roman" w:eastAsia="Times New Roman" w:hAnsi="Times New Roman" w:cs="Times New Roman"/>
          <w:bCs/>
          <w:sz w:val="24"/>
          <w:szCs w:val="24"/>
        </w:rPr>
        <w:t>За анализирания период в община Генерал Тошево по населени места има общо 388 животновъдни обекти.</w:t>
      </w:r>
      <w:r w:rsidRPr="00D51966">
        <w:rPr>
          <w:rFonts w:ascii="Times New Roman" w:hAnsi="Times New Roman"/>
        </w:rPr>
        <w:t xml:space="preserve"> </w:t>
      </w:r>
      <w:bookmarkStart w:id="12" w:name="_Hlk160186491"/>
    </w:p>
    <w:p w14:paraId="2E6A608D" w14:textId="4270FF30" w:rsidR="003F6DF9" w:rsidRDefault="003F6DF9" w:rsidP="003F6DF9">
      <w:pPr>
        <w:pStyle w:val="Style44"/>
        <w:widowControl/>
        <w:spacing w:after="120" w:line="240" w:lineRule="auto"/>
        <w:ind w:firstLine="544"/>
        <w:jc w:val="center"/>
        <w:rPr>
          <w:b/>
          <w:bCs/>
        </w:rPr>
      </w:pPr>
      <w:r w:rsidRPr="00AD2957">
        <w:rPr>
          <w:b/>
          <w:bCs/>
        </w:rPr>
        <w:t xml:space="preserve">Таблица </w:t>
      </w:r>
      <w:r>
        <w:rPr>
          <w:b/>
          <w:bCs/>
        </w:rPr>
        <w:t>37</w:t>
      </w:r>
      <w:r w:rsidRPr="00AD2957">
        <w:rPr>
          <w:b/>
          <w:bCs/>
        </w:rPr>
        <w:t>:</w:t>
      </w:r>
      <w:r>
        <w:rPr>
          <w:b/>
          <w:bCs/>
        </w:rPr>
        <w:t xml:space="preserve"> Животновъдни обекти в община Генерал Тошево по населени места 2021-2023 г.</w:t>
      </w:r>
    </w:p>
    <w:tbl>
      <w:tblPr>
        <w:tblW w:w="4359" w:type="dxa"/>
        <w:jc w:val="center"/>
        <w:tblCellMar>
          <w:left w:w="70" w:type="dxa"/>
          <w:right w:w="70" w:type="dxa"/>
        </w:tblCellMar>
        <w:tblLook w:val="04A0" w:firstRow="1" w:lastRow="0" w:firstColumn="1" w:lastColumn="0" w:noHBand="0" w:noVBand="1"/>
      </w:tblPr>
      <w:tblGrid>
        <w:gridCol w:w="2764"/>
        <w:gridCol w:w="1595"/>
      </w:tblGrid>
      <w:tr w:rsidR="003F6DF9" w:rsidRPr="00093DB7" w14:paraId="18104E8D" w14:textId="77777777" w:rsidTr="00790CD8">
        <w:trPr>
          <w:trHeight w:val="568"/>
          <w:jc w:val="center"/>
        </w:trPr>
        <w:tc>
          <w:tcPr>
            <w:tcW w:w="2764"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4206C3AF" w14:textId="77777777" w:rsidR="003F6DF9" w:rsidRPr="00093DB7" w:rsidRDefault="003F6DF9" w:rsidP="00790CD8">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br/>
              <w:t>Н</w:t>
            </w:r>
            <w:r w:rsidRPr="00093DB7">
              <w:rPr>
                <w:rFonts w:ascii="Times New Roman" w:eastAsia="Times New Roman" w:hAnsi="Times New Roman" w:cs="Times New Roman"/>
                <w:b/>
                <w:bCs/>
                <w:color w:val="000000"/>
                <w:sz w:val="20"/>
                <w:szCs w:val="20"/>
              </w:rPr>
              <w:t>аселено място</w:t>
            </w:r>
          </w:p>
        </w:tc>
        <w:tc>
          <w:tcPr>
            <w:tcW w:w="1595"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188DEED6" w14:textId="77777777" w:rsidR="003F6DF9" w:rsidRPr="00093DB7" w:rsidRDefault="003F6DF9" w:rsidP="00790CD8">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Животновъдни обекти / брой</w:t>
            </w:r>
          </w:p>
        </w:tc>
      </w:tr>
      <w:tr w:rsidR="003F6DF9" w:rsidRPr="00093DB7" w14:paraId="3ED2F802"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vAlign w:val="center"/>
            <w:hideMark/>
          </w:tcPr>
          <w:p w14:paraId="44A243A6" w14:textId="77777777" w:rsidR="003F6DF9" w:rsidRPr="00555F9C" w:rsidRDefault="003F6DF9" w:rsidP="00790CD8">
            <w:pPr>
              <w:spacing w:after="0" w:line="240" w:lineRule="auto"/>
              <w:rPr>
                <w:rFonts w:ascii="Times New Roman" w:eastAsia="Times New Roman" w:hAnsi="Times New Roman" w:cs="Times New Roman"/>
                <w:bCs/>
                <w:color w:val="000000"/>
                <w:sz w:val="18"/>
                <w:szCs w:val="18"/>
              </w:rPr>
            </w:pPr>
            <w:r w:rsidRPr="00555F9C">
              <w:rPr>
                <w:rFonts w:ascii="Times New Roman" w:eastAsia="Times New Roman" w:hAnsi="Times New Roman" w:cs="Times New Roman"/>
                <w:bCs/>
                <w:color w:val="000000"/>
                <w:sz w:val="18"/>
                <w:szCs w:val="18"/>
              </w:rPr>
              <w:t xml:space="preserve">гр. Генерал Тошево </w:t>
            </w:r>
          </w:p>
        </w:tc>
        <w:tc>
          <w:tcPr>
            <w:tcW w:w="1595" w:type="dxa"/>
            <w:tcBorders>
              <w:top w:val="nil"/>
              <w:left w:val="single" w:sz="4" w:space="0" w:color="auto"/>
              <w:bottom w:val="single" w:sz="4" w:space="0" w:color="auto"/>
              <w:right w:val="single" w:sz="4" w:space="0" w:color="auto"/>
            </w:tcBorders>
            <w:vAlign w:val="center"/>
          </w:tcPr>
          <w:p w14:paraId="200A1BA3" w14:textId="77777777" w:rsidR="003F6DF9" w:rsidRPr="00555F9C" w:rsidRDefault="003F6DF9" w:rsidP="00790CD8">
            <w:pPr>
              <w:spacing w:after="0" w:line="240" w:lineRule="auto"/>
              <w:jc w:val="center"/>
              <w:rPr>
                <w:rFonts w:ascii="Times New Roman" w:eastAsia="Times New Roman" w:hAnsi="Times New Roman" w:cs="Times New Roman"/>
                <w:bCs/>
                <w:color w:val="000000"/>
                <w:sz w:val="20"/>
                <w:szCs w:val="20"/>
              </w:rPr>
            </w:pPr>
            <w:r w:rsidRPr="00555F9C">
              <w:rPr>
                <w:rFonts w:ascii="Times New Roman" w:eastAsia="Times New Roman" w:hAnsi="Times New Roman" w:cs="Times New Roman"/>
                <w:bCs/>
                <w:color w:val="000000"/>
                <w:sz w:val="20"/>
                <w:szCs w:val="20"/>
              </w:rPr>
              <w:t>34</w:t>
            </w:r>
          </w:p>
        </w:tc>
      </w:tr>
      <w:tr w:rsidR="003F6DF9" w:rsidRPr="00093DB7" w14:paraId="2487F891"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3E813C9E"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eastAsia="Times New Roman" w:hAnsi="Times New Roman" w:cs="Times New Roman"/>
                <w:sz w:val="18"/>
                <w:szCs w:val="18"/>
              </w:rPr>
              <w:t>с.</w:t>
            </w:r>
            <w:r>
              <w:rPr>
                <w:rFonts w:ascii="Times New Roman" w:eastAsia="Times New Roman" w:hAnsi="Times New Roman" w:cs="Times New Roman"/>
                <w:sz w:val="18"/>
                <w:szCs w:val="18"/>
              </w:rPr>
              <w:t xml:space="preserve"> </w:t>
            </w:r>
            <w:r w:rsidRPr="00093DB7">
              <w:rPr>
                <w:rFonts w:ascii="Times New Roman" w:eastAsia="Times New Roman" w:hAnsi="Times New Roman" w:cs="Times New Roman"/>
                <w:sz w:val="18"/>
                <w:szCs w:val="18"/>
              </w:rPr>
              <w:t>Александър Стамболийски</w:t>
            </w:r>
            <w:r>
              <w:rPr>
                <w:rFonts w:ascii="Times New Roman" w:eastAsia="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7EFF55B5" w14:textId="77777777" w:rsidR="003F6DF9" w:rsidRPr="00F71A79" w:rsidRDefault="003F6DF9" w:rsidP="00790CD8">
            <w:pPr>
              <w:spacing w:after="0" w:line="240" w:lineRule="auto"/>
              <w:jc w:val="center"/>
              <w:rPr>
                <w:rFonts w:ascii="Times New Roman" w:eastAsia="Times New Roman" w:hAnsi="Times New Roman" w:cs="Times New Roman"/>
                <w:sz w:val="20"/>
                <w:szCs w:val="20"/>
              </w:rPr>
            </w:pPr>
            <w:r w:rsidRPr="00F71A79">
              <w:rPr>
                <w:rFonts w:ascii="Times New Roman" w:eastAsia="Times New Roman" w:hAnsi="Times New Roman" w:cs="Times New Roman"/>
                <w:sz w:val="20"/>
                <w:szCs w:val="20"/>
              </w:rPr>
              <w:t>12</w:t>
            </w:r>
          </w:p>
        </w:tc>
      </w:tr>
      <w:tr w:rsidR="003F6DF9" w:rsidRPr="00093DB7" w14:paraId="1066FB92"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0F57973D"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eastAsia="Times New Roman" w:hAnsi="Times New Roman" w:cs="Times New Roman"/>
                <w:sz w:val="18"/>
                <w:szCs w:val="18"/>
              </w:rPr>
              <w:t>с. Балканци</w:t>
            </w:r>
            <w:r>
              <w:rPr>
                <w:rFonts w:ascii="Times New Roman" w:eastAsia="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2E51BA5B" w14:textId="77777777" w:rsidR="003F6DF9" w:rsidRPr="00F71A79" w:rsidRDefault="003F6DF9" w:rsidP="00790CD8">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3F6DF9" w:rsidRPr="00093DB7" w14:paraId="687D61C7"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59CDC097"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eastAsia="Times New Roman" w:hAnsi="Times New Roman" w:cs="Times New Roman"/>
                <w:sz w:val="18"/>
                <w:szCs w:val="18"/>
              </w:rPr>
              <w:t>с. Бежаново</w:t>
            </w:r>
            <w:r>
              <w:rPr>
                <w:rFonts w:ascii="Times New Roman" w:eastAsia="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456255AB" w14:textId="77777777" w:rsidR="003F6DF9" w:rsidRPr="00F71A79" w:rsidRDefault="003F6DF9" w:rsidP="00790CD8">
            <w:pPr>
              <w:spacing w:after="0" w:line="240" w:lineRule="auto"/>
              <w:jc w:val="center"/>
              <w:rPr>
                <w:rFonts w:ascii="Times New Roman" w:eastAsia="Times New Roman" w:hAnsi="Times New Roman" w:cs="Times New Roman"/>
                <w:sz w:val="20"/>
                <w:szCs w:val="20"/>
              </w:rPr>
            </w:pPr>
            <w:r w:rsidRPr="00F71A79">
              <w:rPr>
                <w:rFonts w:ascii="Times New Roman" w:eastAsia="Times New Roman" w:hAnsi="Times New Roman" w:cs="Times New Roman"/>
                <w:sz w:val="20"/>
                <w:szCs w:val="20"/>
              </w:rPr>
              <w:t>4</w:t>
            </w:r>
          </w:p>
        </w:tc>
      </w:tr>
      <w:tr w:rsidR="003F6DF9" w:rsidRPr="00093DB7" w14:paraId="7C92B4DA"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2D1CF546"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eastAsia="Times New Roman" w:hAnsi="Times New Roman" w:cs="Times New Roman"/>
                <w:sz w:val="18"/>
                <w:szCs w:val="18"/>
              </w:rPr>
              <w:t>с. Василево</w:t>
            </w:r>
            <w:r>
              <w:rPr>
                <w:rFonts w:ascii="Times New Roman" w:eastAsia="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4AFA3A13" w14:textId="77777777" w:rsidR="003F6DF9" w:rsidRPr="00F71A79" w:rsidRDefault="003F6DF9" w:rsidP="00790CD8">
            <w:pPr>
              <w:spacing w:after="0" w:line="240" w:lineRule="auto"/>
              <w:jc w:val="center"/>
              <w:rPr>
                <w:rFonts w:ascii="Times New Roman" w:eastAsia="Times New Roman" w:hAnsi="Times New Roman" w:cs="Times New Roman"/>
                <w:sz w:val="20"/>
                <w:szCs w:val="20"/>
              </w:rPr>
            </w:pPr>
            <w:r w:rsidRPr="00F71A79">
              <w:rPr>
                <w:rFonts w:ascii="Times New Roman" w:eastAsia="Times New Roman" w:hAnsi="Times New Roman" w:cs="Times New Roman"/>
                <w:sz w:val="20"/>
                <w:szCs w:val="20"/>
              </w:rPr>
              <w:t>6</w:t>
            </w:r>
          </w:p>
        </w:tc>
      </w:tr>
      <w:tr w:rsidR="003F6DF9" w:rsidRPr="00093DB7" w14:paraId="442CD811"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23311A1D"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eastAsia="Times New Roman" w:hAnsi="Times New Roman" w:cs="Times New Roman"/>
                <w:sz w:val="18"/>
                <w:szCs w:val="18"/>
              </w:rPr>
              <w:t>с. Великово</w:t>
            </w:r>
            <w:r>
              <w:rPr>
                <w:rFonts w:ascii="Times New Roman" w:eastAsia="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2DC39B62" w14:textId="77777777" w:rsidR="003F6DF9" w:rsidRPr="00F71A79" w:rsidRDefault="003F6DF9" w:rsidP="00790CD8">
            <w:pPr>
              <w:spacing w:after="0" w:line="240" w:lineRule="auto"/>
              <w:jc w:val="center"/>
              <w:rPr>
                <w:rFonts w:ascii="Times New Roman" w:eastAsia="Times New Roman" w:hAnsi="Times New Roman" w:cs="Times New Roman"/>
                <w:sz w:val="20"/>
                <w:szCs w:val="20"/>
              </w:rPr>
            </w:pPr>
            <w:r w:rsidRPr="00F71A79">
              <w:rPr>
                <w:rFonts w:ascii="Times New Roman" w:eastAsia="Times New Roman" w:hAnsi="Times New Roman" w:cs="Times New Roman"/>
                <w:sz w:val="20"/>
                <w:szCs w:val="20"/>
              </w:rPr>
              <w:t>7</w:t>
            </w:r>
          </w:p>
        </w:tc>
      </w:tr>
      <w:tr w:rsidR="003F6DF9" w:rsidRPr="00093DB7" w14:paraId="54CB2CCB"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0769D95F"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eastAsia="Times New Roman" w:hAnsi="Times New Roman" w:cs="Times New Roman"/>
                <w:sz w:val="18"/>
                <w:szCs w:val="18"/>
              </w:rPr>
              <w:t>с. Вичово</w:t>
            </w:r>
          </w:p>
        </w:tc>
        <w:tc>
          <w:tcPr>
            <w:tcW w:w="1595" w:type="dxa"/>
            <w:tcBorders>
              <w:top w:val="nil"/>
              <w:left w:val="single" w:sz="4" w:space="0" w:color="auto"/>
              <w:bottom w:val="single" w:sz="4" w:space="0" w:color="auto"/>
              <w:right w:val="single" w:sz="4" w:space="0" w:color="auto"/>
            </w:tcBorders>
            <w:vAlign w:val="center"/>
          </w:tcPr>
          <w:p w14:paraId="02C4D926" w14:textId="77777777" w:rsidR="003F6DF9" w:rsidRPr="00F71A79" w:rsidRDefault="003F6DF9" w:rsidP="00790CD8">
            <w:pPr>
              <w:spacing w:after="0" w:line="240" w:lineRule="auto"/>
              <w:jc w:val="center"/>
              <w:rPr>
                <w:rFonts w:ascii="Times New Roman" w:eastAsia="Times New Roman" w:hAnsi="Times New Roman" w:cs="Times New Roman"/>
                <w:sz w:val="20"/>
                <w:szCs w:val="20"/>
              </w:rPr>
            </w:pPr>
            <w:r w:rsidRPr="00F71A79">
              <w:rPr>
                <w:rFonts w:ascii="Times New Roman" w:eastAsia="Times New Roman" w:hAnsi="Times New Roman" w:cs="Times New Roman"/>
                <w:sz w:val="20"/>
                <w:szCs w:val="20"/>
              </w:rPr>
              <w:t>2</w:t>
            </w:r>
          </w:p>
        </w:tc>
      </w:tr>
      <w:tr w:rsidR="003F6DF9" w:rsidRPr="00093DB7" w14:paraId="5ECFB2CE"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1182451D"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eastAsia="Times New Roman" w:hAnsi="Times New Roman" w:cs="Times New Roman"/>
                <w:sz w:val="18"/>
                <w:szCs w:val="18"/>
              </w:rPr>
              <w:t>с. Горица</w:t>
            </w:r>
            <w:r>
              <w:rPr>
                <w:rFonts w:ascii="Times New Roman" w:eastAsia="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4DA21A17" w14:textId="77777777" w:rsidR="003F6DF9" w:rsidRPr="00F71A79" w:rsidRDefault="003F6DF9" w:rsidP="00790CD8">
            <w:pPr>
              <w:spacing w:after="0" w:line="240" w:lineRule="auto"/>
              <w:jc w:val="center"/>
              <w:rPr>
                <w:rFonts w:ascii="Times New Roman" w:eastAsia="Times New Roman" w:hAnsi="Times New Roman" w:cs="Times New Roman"/>
                <w:sz w:val="20"/>
                <w:szCs w:val="20"/>
              </w:rPr>
            </w:pPr>
            <w:r w:rsidRPr="00F71A79">
              <w:rPr>
                <w:rFonts w:ascii="Times New Roman" w:eastAsia="Times New Roman" w:hAnsi="Times New Roman" w:cs="Times New Roman"/>
                <w:sz w:val="20"/>
                <w:szCs w:val="20"/>
              </w:rPr>
              <w:t>4</w:t>
            </w:r>
          </w:p>
        </w:tc>
      </w:tr>
      <w:tr w:rsidR="003F6DF9" w:rsidRPr="00093DB7" w14:paraId="22B963C2"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610B697E"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Градини</w:t>
            </w:r>
            <w:r>
              <w:rPr>
                <w:rFonts w:ascii="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0DDAECC1"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4</w:t>
            </w:r>
          </w:p>
        </w:tc>
      </w:tr>
      <w:tr w:rsidR="003F6DF9" w:rsidRPr="00093DB7" w14:paraId="4C4D23A7"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3D34D36E"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Дъбовик</w:t>
            </w:r>
            <w:r>
              <w:rPr>
                <w:rFonts w:ascii="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2EA00784"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9</w:t>
            </w:r>
          </w:p>
        </w:tc>
      </w:tr>
      <w:tr w:rsidR="003F6DF9" w:rsidRPr="00093DB7" w14:paraId="7BA07AD3"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465D8932"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Житен</w:t>
            </w:r>
            <w:r>
              <w:rPr>
                <w:rFonts w:ascii="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0D65209A"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8</w:t>
            </w:r>
          </w:p>
        </w:tc>
      </w:tr>
      <w:tr w:rsidR="003F6DF9" w:rsidRPr="00093DB7" w14:paraId="3557A519"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5694EA69"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Зограф</w:t>
            </w:r>
            <w:r>
              <w:rPr>
                <w:rFonts w:ascii="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29F19E6E"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3</w:t>
            </w:r>
          </w:p>
        </w:tc>
      </w:tr>
      <w:tr w:rsidR="003F6DF9" w:rsidRPr="00093DB7" w14:paraId="6A402150"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7E658054"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Изворово</w:t>
            </w:r>
            <w:r>
              <w:rPr>
                <w:rFonts w:ascii="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16F904F6"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15</w:t>
            </w:r>
          </w:p>
        </w:tc>
      </w:tr>
      <w:tr w:rsidR="003F6DF9" w:rsidRPr="00093DB7" w14:paraId="708520DE"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394AF2FF"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Йовково</w:t>
            </w:r>
          </w:p>
        </w:tc>
        <w:tc>
          <w:tcPr>
            <w:tcW w:w="1595" w:type="dxa"/>
            <w:tcBorders>
              <w:top w:val="nil"/>
              <w:left w:val="single" w:sz="4" w:space="0" w:color="auto"/>
              <w:bottom w:val="single" w:sz="4" w:space="0" w:color="auto"/>
              <w:right w:val="single" w:sz="4" w:space="0" w:color="auto"/>
            </w:tcBorders>
            <w:vAlign w:val="center"/>
          </w:tcPr>
          <w:p w14:paraId="0B5900EC"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7</w:t>
            </w:r>
          </w:p>
        </w:tc>
      </w:tr>
      <w:tr w:rsidR="003F6DF9" w:rsidRPr="00093DB7" w14:paraId="670B1BE7"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3E4ADB43"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Калина</w:t>
            </w:r>
            <w:r>
              <w:rPr>
                <w:rFonts w:ascii="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58CA617F"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15</w:t>
            </w:r>
          </w:p>
        </w:tc>
      </w:tr>
      <w:tr w:rsidR="003F6DF9" w:rsidRPr="00093DB7" w14:paraId="426D4E2B"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303A53CC"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Кардам</w:t>
            </w:r>
          </w:p>
        </w:tc>
        <w:tc>
          <w:tcPr>
            <w:tcW w:w="1595" w:type="dxa"/>
            <w:tcBorders>
              <w:top w:val="nil"/>
              <w:left w:val="single" w:sz="4" w:space="0" w:color="auto"/>
              <w:bottom w:val="single" w:sz="4" w:space="0" w:color="auto"/>
              <w:right w:val="single" w:sz="4" w:space="0" w:color="auto"/>
            </w:tcBorders>
            <w:vAlign w:val="center"/>
          </w:tcPr>
          <w:p w14:paraId="48AD7BA5"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17</w:t>
            </w:r>
          </w:p>
        </w:tc>
      </w:tr>
      <w:tr w:rsidR="003F6DF9" w:rsidRPr="00093DB7" w14:paraId="5EA36866"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765CB0AB"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Конаре</w:t>
            </w:r>
          </w:p>
        </w:tc>
        <w:tc>
          <w:tcPr>
            <w:tcW w:w="1595" w:type="dxa"/>
            <w:tcBorders>
              <w:top w:val="nil"/>
              <w:left w:val="single" w:sz="4" w:space="0" w:color="auto"/>
              <w:bottom w:val="single" w:sz="4" w:space="0" w:color="auto"/>
              <w:right w:val="single" w:sz="4" w:space="0" w:color="auto"/>
            </w:tcBorders>
            <w:vAlign w:val="center"/>
          </w:tcPr>
          <w:p w14:paraId="5CF28349"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5</w:t>
            </w:r>
          </w:p>
        </w:tc>
      </w:tr>
      <w:tr w:rsidR="003F6DF9" w:rsidRPr="00093DB7" w14:paraId="18477576"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3DE90BF0"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Краище</w:t>
            </w:r>
          </w:p>
        </w:tc>
        <w:tc>
          <w:tcPr>
            <w:tcW w:w="1595" w:type="dxa"/>
            <w:tcBorders>
              <w:top w:val="nil"/>
              <w:left w:val="single" w:sz="4" w:space="0" w:color="auto"/>
              <w:bottom w:val="single" w:sz="4" w:space="0" w:color="auto"/>
              <w:right w:val="single" w:sz="4" w:space="0" w:color="auto"/>
            </w:tcBorders>
            <w:vAlign w:val="center"/>
          </w:tcPr>
          <w:p w14:paraId="307BCBD5"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6</w:t>
            </w:r>
          </w:p>
        </w:tc>
      </w:tr>
      <w:tr w:rsidR="003F6DF9" w:rsidRPr="00093DB7" w14:paraId="3F4CD8C0"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0871E37F"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Красен</w:t>
            </w:r>
            <w:r>
              <w:rPr>
                <w:rFonts w:ascii="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14313863"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11</w:t>
            </w:r>
          </w:p>
        </w:tc>
      </w:tr>
      <w:tr w:rsidR="003F6DF9" w:rsidRPr="00093DB7" w14:paraId="405C934A"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02240CBB"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Къпиново</w:t>
            </w:r>
          </w:p>
        </w:tc>
        <w:tc>
          <w:tcPr>
            <w:tcW w:w="1595" w:type="dxa"/>
            <w:tcBorders>
              <w:top w:val="nil"/>
              <w:left w:val="single" w:sz="4" w:space="0" w:color="auto"/>
              <w:bottom w:val="single" w:sz="4" w:space="0" w:color="auto"/>
              <w:right w:val="single" w:sz="4" w:space="0" w:color="auto"/>
            </w:tcBorders>
            <w:vAlign w:val="center"/>
          </w:tcPr>
          <w:p w14:paraId="3C090048"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13</w:t>
            </w:r>
          </w:p>
        </w:tc>
      </w:tr>
      <w:tr w:rsidR="003F6DF9" w:rsidRPr="00093DB7" w14:paraId="763FC6CB"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3A8B5327"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Лозница</w:t>
            </w:r>
          </w:p>
        </w:tc>
        <w:tc>
          <w:tcPr>
            <w:tcW w:w="1595" w:type="dxa"/>
            <w:tcBorders>
              <w:top w:val="nil"/>
              <w:left w:val="single" w:sz="4" w:space="0" w:color="auto"/>
              <w:bottom w:val="single" w:sz="4" w:space="0" w:color="auto"/>
              <w:right w:val="single" w:sz="4" w:space="0" w:color="auto"/>
            </w:tcBorders>
            <w:vAlign w:val="center"/>
          </w:tcPr>
          <w:p w14:paraId="0E01CDC5"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8</w:t>
            </w:r>
          </w:p>
        </w:tc>
      </w:tr>
      <w:tr w:rsidR="003F6DF9" w:rsidRPr="00093DB7" w14:paraId="3D2AF5DA"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07BA5DD9"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Люляково</w:t>
            </w:r>
          </w:p>
        </w:tc>
        <w:tc>
          <w:tcPr>
            <w:tcW w:w="1595" w:type="dxa"/>
            <w:tcBorders>
              <w:top w:val="nil"/>
              <w:left w:val="single" w:sz="4" w:space="0" w:color="auto"/>
              <w:bottom w:val="single" w:sz="4" w:space="0" w:color="auto"/>
              <w:right w:val="single" w:sz="4" w:space="0" w:color="auto"/>
            </w:tcBorders>
            <w:vAlign w:val="center"/>
          </w:tcPr>
          <w:p w14:paraId="13AF0A4D"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13</w:t>
            </w:r>
          </w:p>
        </w:tc>
      </w:tr>
      <w:tr w:rsidR="003F6DF9" w:rsidRPr="00093DB7" w14:paraId="70801D79" w14:textId="77777777" w:rsidTr="00790CD8">
        <w:trPr>
          <w:trHeight w:val="231"/>
          <w:jc w:val="center"/>
        </w:trPr>
        <w:tc>
          <w:tcPr>
            <w:tcW w:w="2764" w:type="dxa"/>
            <w:tcBorders>
              <w:top w:val="single" w:sz="4" w:space="0" w:color="auto"/>
              <w:left w:val="single" w:sz="4" w:space="0" w:color="auto"/>
              <w:bottom w:val="single" w:sz="4" w:space="0" w:color="auto"/>
              <w:right w:val="single" w:sz="4" w:space="0" w:color="auto"/>
            </w:tcBorders>
            <w:shd w:val="clear" w:color="auto" w:fill="auto"/>
          </w:tcPr>
          <w:p w14:paraId="342689C8"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Малина</w:t>
            </w:r>
            <w:r>
              <w:rPr>
                <w:rFonts w:ascii="Times New Roman" w:hAnsi="Times New Roman" w:cs="Times New Roman"/>
                <w:sz w:val="18"/>
                <w:szCs w:val="18"/>
              </w:rPr>
              <w:t xml:space="preserve"> </w:t>
            </w:r>
          </w:p>
        </w:tc>
        <w:tc>
          <w:tcPr>
            <w:tcW w:w="1595" w:type="dxa"/>
            <w:tcBorders>
              <w:top w:val="single" w:sz="4" w:space="0" w:color="auto"/>
              <w:left w:val="single" w:sz="4" w:space="0" w:color="auto"/>
              <w:bottom w:val="single" w:sz="4" w:space="0" w:color="auto"/>
              <w:right w:val="single" w:sz="4" w:space="0" w:color="auto"/>
            </w:tcBorders>
            <w:vAlign w:val="center"/>
          </w:tcPr>
          <w:p w14:paraId="4580927A"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13</w:t>
            </w:r>
          </w:p>
        </w:tc>
      </w:tr>
      <w:tr w:rsidR="003F6DF9" w:rsidRPr="00093DB7" w14:paraId="76917879" w14:textId="77777777" w:rsidTr="00790CD8">
        <w:trPr>
          <w:trHeight w:val="231"/>
          <w:jc w:val="center"/>
        </w:trPr>
        <w:tc>
          <w:tcPr>
            <w:tcW w:w="2764" w:type="dxa"/>
            <w:tcBorders>
              <w:top w:val="single" w:sz="4" w:space="0" w:color="auto"/>
              <w:left w:val="single" w:sz="4" w:space="0" w:color="auto"/>
              <w:bottom w:val="single" w:sz="4" w:space="0" w:color="auto"/>
              <w:right w:val="single" w:sz="4" w:space="0" w:color="auto"/>
            </w:tcBorders>
            <w:shd w:val="clear" w:color="auto" w:fill="auto"/>
          </w:tcPr>
          <w:p w14:paraId="7DF78BE9"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Огражден</w:t>
            </w:r>
            <w:r>
              <w:rPr>
                <w:rFonts w:ascii="Times New Roman" w:hAnsi="Times New Roman" w:cs="Times New Roman"/>
                <w:sz w:val="18"/>
                <w:szCs w:val="18"/>
              </w:rPr>
              <w:t xml:space="preserve"> </w:t>
            </w:r>
          </w:p>
        </w:tc>
        <w:tc>
          <w:tcPr>
            <w:tcW w:w="1595" w:type="dxa"/>
            <w:tcBorders>
              <w:top w:val="single" w:sz="4" w:space="0" w:color="auto"/>
              <w:left w:val="single" w:sz="4" w:space="0" w:color="auto"/>
              <w:bottom w:val="single" w:sz="4" w:space="0" w:color="auto"/>
              <w:right w:val="single" w:sz="4" w:space="0" w:color="auto"/>
            </w:tcBorders>
            <w:vAlign w:val="center"/>
          </w:tcPr>
          <w:p w14:paraId="1CBF6BA6"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8</w:t>
            </w:r>
          </w:p>
        </w:tc>
      </w:tr>
      <w:tr w:rsidR="003F6DF9" w:rsidRPr="00093DB7" w14:paraId="3E3648A9" w14:textId="77777777" w:rsidTr="00790CD8">
        <w:trPr>
          <w:trHeight w:val="231"/>
          <w:jc w:val="center"/>
        </w:trPr>
        <w:tc>
          <w:tcPr>
            <w:tcW w:w="2764" w:type="dxa"/>
            <w:tcBorders>
              <w:top w:val="single" w:sz="4" w:space="0" w:color="auto"/>
              <w:left w:val="single" w:sz="4" w:space="0" w:color="auto"/>
              <w:bottom w:val="single" w:sz="4" w:space="0" w:color="auto"/>
              <w:right w:val="single" w:sz="4" w:space="0" w:color="auto"/>
            </w:tcBorders>
            <w:shd w:val="clear" w:color="auto" w:fill="auto"/>
          </w:tcPr>
          <w:p w14:paraId="45C7AA80"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Петлешково</w:t>
            </w:r>
          </w:p>
        </w:tc>
        <w:tc>
          <w:tcPr>
            <w:tcW w:w="1595" w:type="dxa"/>
            <w:tcBorders>
              <w:top w:val="single" w:sz="4" w:space="0" w:color="auto"/>
              <w:left w:val="single" w:sz="4" w:space="0" w:color="auto"/>
              <w:bottom w:val="single" w:sz="4" w:space="0" w:color="auto"/>
              <w:right w:val="single" w:sz="4" w:space="0" w:color="auto"/>
            </w:tcBorders>
            <w:vAlign w:val="center"/>
          </w:tcPr>
          <w:p w14:paraId="17E4C3C0"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3</w:t>
            </w:r>
          </w:p>
        </w:tc>
      </w:tr>
      <w:tr w:rsidR="003F6DF9" w:rsidRPr="00093DB7" w14:paraId="069C7842" w14:textId="77777777" w:rsidTr="00790CD8">
        <w:trPr>
          <w:trHeight w:val="231"/>
          <w:jc w:val="center"/>
        </w:trPr>
        <w:tc>
          <w:tcPr>
            <w:tcW w:w="2764" w:type="dxa"/>
            <w:tcBorders>
              <w:top w:val="single" w:sz="4" w:space="0" w:color="auto"/>
              <w:left w:val="single" w:sz="4" w:space="0" w:color="auto"/>
              <w:bottom w:val="single" w:sz="4" w:space="0" w:color="auto"/>
              <w:right w:val="single" w:sz="4" w:space="0" w:color="auto"/>
            </w:tcBorders>
            <w:shd w:val="clear" w:color="auto" w:fill="auto"/>
          </w:tcPr>
          <w:p w14:paraId="438E3FCE"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Писарово</w:t>
            </w:r>
          </w:p>
        </w:tc>
        <w:tc>
          <w:tcPr>
            <w:tcW w:w="1595" w:type="dxa"/>
            <w:tcBorders>
              <w:top w:val="single" w:sz="4" w:space="0" w:color="auto"/>
              <w:left w:val="single" w:sz="4" w:space="0" w:color="auto"/>
              <w:bottom w:val="single" w:sz="4" w:space="0" w:color="auto"/>
              <w:right w:val="single" w:sz="4" w:space="0" w:color="auto"/>
            </w:tcBorders>
            <w:vAlign w:val="center"/>
          </w:tcPr>
          <w:p w14:paraId="43329575"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14</w:t>
            </w:r>
          </w:p>
        </w:tc>
      </w:tr>
      <w:tr w:rsidR="003F6DF9" w:rsidRPr="00093DB7" w14:paraId="37422E4F"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3BBE2BC8"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Пленимир</w:t>
            </w:r>
          </w:p>
        </w:tc>
        <w:tc>
          <w:tcPr>
            <w:tcW w:w="1595" w:type="dxa"/>
            <w:tcBorders>
              <w:top w:val="nil"/>
              <w:left w:val="single" w:sz="4" w:space="0" w:color="auto"/>
              <w:bottom w:val="single" w:sz="4" w:space="0" w:color="auto"/>
              <w:right w:val="single" w:sz="4" w:space="0" w:color="auto"/>
            </w:tcBorders>
            <w:vAlign w:val="center"/>
          </w:tcPr>
          <w:p w14:paraId="09A26D27"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19</w:t>
            </w:r>
          </w:p>
        </w:tc>
      </w:tr>
      <w:tr w:rsidR="003F6DF9" w:rsidRPr="00093DB7" w14:paraId="308C44FB"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00F76EEF"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Преселенци</w:t>
            </w:r>
          </w:p>
        </w:tc>
        <w:tc>
          <w:tcPr>
            <w:tcW w:w="1595" w:type="dxa"/>
            <w:tcBorders>
              <w:top w:val="nil"/>
              <w:left w:val="single" w:sz="4" w:space="0" w:color="auto"/>
              <w:bottom w:val="single" w:sz="4" w:space="0" w:color="auto"/>
              <w:right w:val="single" w:sz="4" w:space="0" w:color="auto"/>
            </w:tcBorders>
            <w:vAlign w:val="center"/>
          </w:tcPr>
          <w:p w14:paraId="2F677F52"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15</w:t>
            </w:r>
          </w:p>
        </w:tc>
      </w:tr>
      <w:tr w:rsidR="003F6DF9" w:rsidRPr="00093DB7" w14:paraId="7974FE7F"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103F2E83"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Присад</w:t>
            </w:r>
          </w:p>
        </w:tc>
        <w:tc>
          <w:tcPr>
            <w:tcW w:w="1595" w:type="dxa"/>
            <w:tcBorders>
              <w:top w:val="nil"/>
              <w:left w:val="single" w:sz="4" w:space="0" w:color="auto"/>
              <w:bottom w:val="single" w:sz="4" w:space="0" w:color="auto"/>
              <w:right w:val="single" w:sz="4" w:space="0" w:color="auto"/>
            </w:tcBorders>
            <w:vAlign w:val="center"/>
          </w:tcPr>
          <w:p w14:paraId="62E800D6"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4</w:t>
            </w:r>
          </w:p>
        </w:tc>
      </w:tr>
      <w:tr w:rsidR="003F6DF9" w:rsidRPr="00093DB7" w14:paraId="7EF323C3"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1854541C"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Пчеларово</w:t>
            </w:r>
            <w:r>
              <w:rPr>
                <w:rFonts w:ascii="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762B8751"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9</w:t>
            </w:r>
          </w:p>
        </w:tc>
      </w:tr>
      <w:tr w:rsidR="003F6DF9" w:rsidRPr="00093DB7" w14:paraId="466432FF"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50AFDB10"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Равнец</w:t>
            </w:r>
          </w:p>
        </w:tc>
        <w:tc>
          <w:tcPr>
            <w:tcW w:w="1595" w:type="dxa"/>
            <w:tcBorders>
              <w:top w:val="nil"/>
              <w:left w:val="single" w:sz="4" w:space="0" w:color="auto"/>
              <w:bottom w:val="single" w:sz="4" w:space="0" w:color="auto"/>
              <w:right w:val="single" w:sz="4" w:space="0" w:color="auto"/>
            </w:tcBorders>
            <w:vAlign w:val="center"/>
          </w:tcPr>
          <w:p w14:paraId="0573CBF5"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7</w:t>
            </w:r>
          </w:p>
        </w:tc>
      </w:tr>
      <w:tr w:rsidR="003F6DF9" w:rsidRPr="00093DB7" w14:paraId="0DC6ECC2"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0D0534EF"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Рогозина</w:t>
            </w:r>
          </w:p>
        </w:tc>
        <w:tc>
          <w:tcPr>
            <w:tcW w:w="1595" w:type="dxa"/>
            <w:tcBorders>
              <w:top w:val="nil"/>
              <w:left w:val="single" w:sz="4" w:space="0" w:color="auto"/>
              <w:bottom w:val="single" w:sz="4" w:space="0" w:color="auto"/>
              <w:right w:val="single" w:sz="4" w:space="0" w:color="auto"/>
            </w:tcBorders>
            <w:vAlign w:val="center"/>
          </w:tcPr>
          <w:p w14:paraId="1BCC7591"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4</w:t>
            </w:r>
          </w:p>
        </w:tc>
      </w:tr>
      <w:tr w:rsidR="003F6DF9" w:rsidRPr="00093DB7" w14:paraId="0D8158E0"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237580FB"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lastRenderedPageBreak/>
              <w:t>с. Росен</w:t>
            </w:r>
          </w:p>
        </w:tc>
        <w:tc>
          <w:tcPr>
            <w:tcW w:w="1595" w:type="dxa"/>
            <w:tcBorders>
              <w:top w:val="nil"/>
              <w:left w:val="single" w:sz="4" w:space="0" w:color="auto"/>
              <w:bottom w:val="single" w:sz="4" w:space="0" w:color="auto"/>
              <w:right w:val="single" w:sz="4" w:space="0" w:color="auto"/>
            </w:tcBorders>
            <w:vAlign w:val="center"/>
          </w:tcPr>
          <w:p w14:paraId="6DE1E0FE"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7</w:t>
            </w:r>
          </w:p>
        </w:tc>
      </w:tr>
      <w:tr w:rsidR="003F6DF9" w:rsidRPr="00093DB7" w14:paraId="173B0E1D"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363B52BB"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Росица</w:t>
            </w:r>
          </w:p>
        </w:tc>
        <w:tc>
          <w:tcPr>
            <w:tcW w:w="1595" w:type="dxa"/>
            <w:tcBorders>
              <w:top w:val="nil"/>
              <w:left w:val="single" w:sz="4" w:space="0" w:color="auto"/>
              <w:bottom w:val="single" w:sz="4" w:space="0" w:color="auto"/>
              <w:right w:val="single" w:sz="4" w:space="0" w:color="auto"/>
            </w:tcBorders>
            <w:vAlign w:val="center"/>
          </w:tcPr>
          <w:p w14:paraId="1CE1A31B"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15</w:t>
            </w:r>
          </w:p>
        </w:tc>
      </w:tr>
      <w:tr w:rsidR="003F6DF9" w:rsidRPr="00093DB7" w14:paraId="5DB3B381"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4F993711"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Сираково</w:t>
            </w:r>
          </w:p>
        </w:tc>
        <w:tc>
          <w:tcPr>
            <w:tcW w:w="1595" w:type="dxa"/>
            <w:tcBorders>
              <w:top w:val="nil"/>
              <w:left w:val="single" w:sz="4" w:space="0" w:color="auto"/>
              <w:bottom w:val="single" w:sz="4" w:space="0" w:color="auto"/>
              <w:right w:val="single" w:sz="4" w:space="0" w:color="auto"/>
            </w:tcBorders>
            <w:vAlign w:val="center"/>
          </w:tcPr>
          <w:p w14:paraId="43E25A6C"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3</w:t>
            </w:r>
          </w:p>
        </w:tc>
      </w:tr>
      <w:tr w:rsidR="003F6DF9" w:rsidRPr="00093DB7" w14:paraId="5C64167E"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51FA46A3"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Сноп</w:t>
            </w:r>
          </w:p>
        </w:tc>
        <w:tc>
          <w:tcPr>
            <w:tcW w:w="1595" w:type="dxa"/>
            <w:tcBorders>
              <w:top w:val="nil"/>
              <w:left w:val="single" w:sz="4" w:space="0" w:color="auto"/>
              <w:bottom w:val="single" w:sz="4" w:space="0" w:color="auto"/>
              <w:right w:val="single" w:sz="4" w:space="0" w:color="auto"/>
            </w:tcBorders>
            <w:vAlign w:val="center"/>
          </w:tcPr>
          <w:p w14:paraId="0974AED7"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9</w:t>
            </w:r>
          </w:p>
        </w:tc>
      </w:tr>
      <w:tr w:rsidR="003F6DF9" w:rsidRPr="00093DB7" w14:paraId="200EED81"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06BFB5F2"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Снягово</w:t>
            </w:r>
          </w:p>
        </w:tc>
        <w:tc>
          <w:tcPr>
            <w:tcW w:w="1595" w:type="dxa"/>
            <w:tcBorders>
              <w:top w:val="nil"/>
              <w:left w:val="single" w:sz="4" w:space="0" w:color="auto"/>
              <w:bottom w:val="single" w:sz="4" w:space="0" w:color="auto"/>
              <w:right w:val="single" w:sz="4" w:space="0" w:color="auto"/>
            </w:tcBorders>
            <w:vAlign w:val="center"/>
          </w:tcPr>
          <w:p w14:paraId="03B3B40C"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5</w:t>
            </w:r>
          </w:p>
        </w:tc>
      </w:tr>
      <w:tr w:rsidR="003F6DF9" w:rsidRPr="00093DB7" w14:paraId="134D4917"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77BA29BA"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Спасово</w:t>
            </w:r>
          </w:p>
        </w:tc>
        <w:tc>
          <w:tcPr>
            <w:tcW w:w="1595" w:type="dxa"/>
            <w:tcBorders>
              <w:top w:val="nil"/>
              <w:left w:val="single" w:sz="4" w:space="0" w:color="auto"/>
              <w:bottom w:val="single" w:sz="4" w:space="0" w:color="auto"/>
              <w:right w:val="single" w:sz="4" w:space="0" w:color="auto"/>
            </w:tcBorders>
            <w:vAlign w:val="center"/>
          </w:tcPr>
          <w:p w14:paraId="3BDFC9CB"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12</w:t>
            </w:r>
          </w:p>
        </w:tc>
      </w:tr>
      <w:tr w:rsidR="003F6DF9" w:rsidRPr="00093DB7" w14:paraId="58A09C79"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16F9B0C1"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Средина</w:t>
            </w:r>
            <w:r>
              <w:rPr>
                <w:rFonts w:ascii="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03FE94D7"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7</w:t>
            </w:r>
          </w:p>
        </w:tc>
      </w:tr>
      <w:tr w:rsidR="003F6DF9" w:rsidRPr="00093DB7" w14:paraId="05482DCF"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249FB9C8"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Сърнино</w:t>
            </w:r>
            <w:r>
              <w:rPr>
                <w:rFonts w:ascii="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1EA6EFBF"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4</w:t>
            </w:r>
          </w:p>
        </w:tc>
      </w:tr>
      <w:tr w:rsidR="003F6DF9" w:rsidRPr="00093DB7" w14:paraId="3CEAD669"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3D121340"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Узово</w:t>
            </w:r>
            <w:r>
              <w:rPr>
                <w:rFonts w:ascii="Times New Roman" w:hAnsi="Times New Roman" w:cs="Times New Roman"/>
                <w:sz w:val="18"/>
                <w:szCs w:val="18"/>
              </w:rPr>
              <w:t xml:space="preserve"> </w:t>
            </w:r>
          </w:p>
        </w:tc>
        <w:tc>
          <w:tcPr>
            <w:tcW w:w="1595" w:type="dxa"/>
            <w:tcBorders>
              <w:top w:val="nil"/>
              <w:left w:val="single" w:sz="4" w:space="0" w:color="auto"/>
              <w:bottom w:val="single" w:sz="4" w:space="0" w:color="auto"/>
              <w:right w:val="single" w:sz="4" w:space="0" w:color="auto"/>
            </w:tcBorders>
            <w:vAlign w:val="center"/>
          </w:tcPr>
          <w:p w14:paraId="797948CD"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3</w:t>
            </w:r>
          </w:p>
        </w:tc>
      </w:tr>
      <w:tr w:rsidR="003F6DF9" w:rsidRPr="00093DB7" w14:paraId="6997AEFB" w14:textId="77777777" w:rsidTr="00790CD8">
        <w:trPr>
          <w:trHeight w:val="231"/>
          <w:jc w:val="center"/>
        </w:trPr>
        <w:tc>
          <w:tcPr>
            <w:tcW w:w="2764" w:type="dxa"/>
            <w:tcBorders>
              <w:top w:val="nil"/>
              <w:left w:val="single" w:sz="4" w:space="0" w:color="auto"/>
              <w:bottom w:val="single" w:sz="4" w:space="0" w:color="auto"/>
              <w:right w:val="single" w:sz="4" w:space="0" w:color="auto"/>
            </w:tcBorders>
            <w:shd w:val="clear" w:color="auto" w:fill="auto"/>
          </w:tcPr>
          <w:p w14:paraId="18305064" w14:textId="77777777" w:rsidR="003F6DF9" w:rsidRPr="00093DB7" w:rsidRDefault="003F6DF9" w:rsidP="00790CD8">
            <w:pPr>
              <w:spacing w:after="0" w:line="240" w:lineRule="auto"/>
              <w:jc w:val="both"/>
              <w:rPr>
                <w:rFonts w:ascii="Times New Roman" w:eastAsia="Times New Roman" w:hAnsi="Times New Roman" w:cs="Times New Roman"/>
                <w:color w:val="000000"/>
                <w:sz w:val="18"/>
                <w:szCs w:val="18"/>
              </w:rPr>
            </w:pPr>
            <w:r w:rsidRPr="00093DB7">
              <w:rPr>
                <w:rFonts w:ascii="Times New Roman" w:hAnsi="Times New Roman" w:cs="Times New Roman"/>
                <w:sz w:val="18"/>
                <w:szCs w:val="18"/>
              </w:rPr>
              <w:t>с. Чернооково</w:t>
            </w:r>
          </w:p>
        </w:tc>
        <w:tc>
          <w:tcPr>
            <w:tcW w:w="1595" w:type="dxa"/>
            <w:tcBorders>
              <w:top w:val="nil"/>
              <w:left w:val="single" w:sz="4" w:space="0" w:color="auto"/>
              <w:bottom w:val="single" w:sz="4" w:space="0" w:color="auto"/>
              <w:right w:val="single" w:sz="4" w:space="0" w:color="auto"/>
            </w:tcBorders>
            <w:vAlign w:val="center"/>
          </w:tcPr>
          <w:p w14:paraId="1088C26E" w14:textId="77777777" w:rsidR="003F6DF9" w:rsidRPr="00F71A79" w:rsidRDefault="003F6DF9" w:rsidP="00790CD8">
            <w:pPr>
              <w:spacing w:after="0" w:line="240" w:lineRule="auto"/>
              <w:jc w:val="center"/>
              <w:rPr>
                <w:rFonts w:ascii="Times New Roman" w:hAnsi="Times New Roman" w:cs="Times New Roman"/>
                <w:sz w:val="20"/>
                <w:szCs w:val="20"/>
              </w:rPr>
            </w:pPr>
            <w:r w:rsidRPr="00F71A79">
              <w:rPr>
                <w:rFonts w:ascii="Times New Roman" w:hAnsi="Times New Roman" w:cs="Times New Roman"/>
                <w:sz w:val="20"/>
                <w:szCs w:val="20"/>
              </w:rPr>
              <w:t>21</w:t>
            </w:r>
          </w:p>
        </w:tc>
      </w:tr>
      <w:tr w:rsidR="003F6DF9" w:rsidRPr="00093DB7" w14:paraId="3DE239DE" w14:textId="77777777" w:rsidTr="00790CD8">
        <w:trPr>
          <w:trHeight w:val="252"/>
          <w:jc w:val="center"/>
        </w:trPr>
        <w:tc>
          <w:tcPr>
            <w:tcW w:w="2764" w:type="dxa"/>
            <w:tcBorders>
              <w:top w:val="nil"/>
              <w:left w:val="single" w:sz="4" w:space="0" w:color="auto"/>
              <w:bottom w:val="single" w:sz="4" w:space="0" w:color="auto"/>
              <w:right w:val="single" w:sz="4" w:space="0" w:color="auto"/>
            </w:tcBorders>
            <w:shd w:val="clear" w:color="auto" w:fill="B6DDE8" w:themeFill="accent5" w:themeFillTint="66"/>
            <w:vAlign w:val="center"/>
            <w:hideMark/>
          </w:tcPr>
          <w:p w14:paraId="7B20B5C9" w14:textId="77777777" w:rsidR="003F6DF9" w:rsidRPr="00093DB7" w:rsidRDefault="003F6DF9" w:rsidP="00790CD8">
            <w:pPr>
              <w:spacing w:after="0" w:line="240" w:lineRule="auto"/>
              <w:jc w:val="right"/>
              <w:rPr>
                <w:rFonts w:ascii="Times New Roman" w:eastAsia="Times New Roman" w:hAnsi="Times New Roman" w:cs="Times New Roman"/>
                <w:b/>
                <w:bCs/>
                <w:color w:val="000000"/>
                <w:sz w:val="18"/>
                <w:szCs w:val="18"/>
              </w:rPr>
            </w:pPr>
            <w:r w:rsidRPr="00093DB7">
              <w:rPr>
                <w:rFonts w:ascii="Times New Roman" w:eastAsia="Times New Roman" w:hAnsi="Times New Roman" w:cs="Times New Roman"/>
                <w:b/>
                <w:bCs/>
                <w:color w:val="000000"/>
                <w:sz w:val="18"/>
                <w:szCs w:val="18"/>
              </w:rPr>
              <w:t>Общо:</w:t>
            </w:r>
          </w:p>
        </w:tc>
        <w:tc>
          <w:tcPr>
            <w:tcW w:w="1595" w:type="dxa"/>
            <w:tcBorders>
              <w:top w:val="nil"/>
              <w:left w:val="single" w:sz="4" w:space="0" w:color="auto"/>
              <w:bottom w:val="single" w:sz="4" w:space="0" w:color="auto"/>
              <w:right w:val="single" w:sz="4" w:space="0" w:color="auto"/>
            </w:tcBorders>
            <w:shd w:val="clear" w:color="auto" w:fill="B6DDE8" w:themeFill="accent5" w:themeFillTint="66"/>
            <w:vAlign w:val="center"/>
          </w:tcPr>
          <w:p w14:paraId="30EAE1B9" w14:textId="77777777" w:rsidR="003F6DF9" w:rsidRPr="00093DB7" w:rsidRDefault="003F6DF9" w:rsidP="00790CD8">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388</w:t>
            </w:r>
          </w:p>
        </w:tc>
      </w:tr>
    </w:tbl>
    <w:bookmarkEnd w:id="12"/>
    <w:p w14:paraId="2AD2D450" w14:textId="77777777" w:rsidR="003F6DF9" w:rsidRDefault="003F6DF9" w:rsidP="003F6DF9">
      <w:pPr>
        <w:tabs>
          <w:tab w:val="left" w:pos="3600"/>
        </w:tabs>
        <w:spacing w:after="0" w:line="240" w:lineRule="auto"/>
        <w:jc w:val="center"/>
        <w:rPr>
          <w:rFonts w:ascii="Times New Roman" w:hAnsi="Times New Roman" w:cs="Times New Roman"/>
          <w:i/>
          <w:iCs/>
          <w:sz w:val="20"/>
          <w:szCs w:val="20"/>
        </w:rPr>
      </w:pPr>
      <w:r w:rsidRPr="001E19D6">
        <w:rPr>
          <w:rFonts w:ascii="Times New Roman" w:hAnsi="Times New Roman" w:cs="Times New Roman"/>
          <w:i/>
          <w:iCs/>
          <w:sz w:val="20"/>
          <w:szCs w:val="20"/>
        </w:rPr>
        <w:t xml:space="preserve">Източник: </w:t>
      </w:r>
      <w:r>
        <w:rPr>
          <w:rFonts w:ascii="Times New Roman" w:hAnsi="Times New Roman" w:cs="Times New Roman"/>
          <w:i/>
          <w:iCs/>
          <w:sz w:val="20"/>
          <w:szCs w:val="20"/>
        </w:rPr>
        <w:t>Областна дирекция по безопасност на храните – Добрич</w:t>
      </w:r>
    </w:p>
    <w:p w14:paraId="7527D2A8" w14:textId="77777777" w:rsidR="003F6DF9" w:rsidRDefault="003F6DF9" w:rsidP="003F6DF9">
      <w:pPr>
        <w:tabs>
          <w:tab w:val="left" w:pos="3600"/>
        </w:tabs>
        <w:spacing w:after="0" w:line="240" w:lineRule="auto"/>
        <w:jc w:val="center"/>
        <w:rPr>
          <w:rFonts w:ascii="Times New Roman" w:hAnsi="Times New Roman" w:cs="Times New Roman"/>
          <w:i/>
          <w:iCs/>
          <w:sz w:val="20"/>
          <w:szCs w:val="20"/>
        </w:rPr>
      </w:pPr>
    </w:p>
    <w:p w14:paraId="13C96FD2" w14:textId="77777777" w:rsidR="003F6DF9" w:rsidRDefault="003F6DF9" w:rsidP="003F6DF9">
      <w:pPr>
        <w:spacing w:after="0" w:line="240" w:lineRule="auto"/>
        <w:ind w:firstLine="544"/>
        <w:jc w:val="both"/>
        <w:rPr>
          <w:rFonts w:ascii="Times New Roman" w:hAnsi="Times New Roman" w:cs="Times New Roman"/>
          <w:bCs/>
          <w:sz w:val="24"/>
          <w:szCs w:val="24"/>
        </w:rPr>
      </w:pPr>
      <w:r w:rsidRPr="00516215">
        <w:rPr>
          <w:rFonts w:ascii="Times New Roman" w:hAnsi="Times New Roman" w:cs="Times New Roman"/>
          <w:bCs/>
          <w:sz w:val="24"/>
          <w:szCs w:val="24"/>
        </w:rPr>
        <w:t>Животновъдните обектите по населени места в общината</w:t>
      </w:r>
      <w:r>
        <w:rPr>
          <w:rFonts w:ascii="Times New Roman" w:hAnsi="Times New Roman" w:cs="Times New Roman"/>
          <w:bCs/>
          <w:sz w:val="24"/>
          <w:szCs w:val="24"/>
        </w:rPr>
        <w:t xml:space="preserve"> към 2023 г.</w:t>
      </w:r>
      <w:r w:rsidRPr="00516215">
        <w:rPr>
          <w:rFonts w:ascii="Times New Roman" w:hAnsi="Times New Roman" w:cs="Times New Roman"/>
          <w:bCs/>
          <w:sz w:val="24"/>
          <w:szCs w:val="24"/>
        </w:rPr>
        <w:t xml:space="preserve"> са най-много в общинския център гр. </w:t>
      </w:r>
      <w:r>
        <w:rPr>
          <w:rFonts w:ascii="Times New Roman" w:hAnsi="Times New Roman" w:cs="Times New Roman"/>
          <w:bCs/>
          <w:sz w:val="24"/>
          <w:szCs w:val="24"/>
        </w:rPr>
        <w:t>Генерал Тошево</w:t>
      </w:r>
      <w:r w:rsidRPr="00516215">
        <w:rPr>
          <w:rFonts w:ascii="Times New Roman" w:hAnsi="Times New Roman" w:cs="Times New Roman"/>
          <w:bCs/>
          <w:sz w:val="24"/>
          <w:szCs w:val="24"/>
        </w:rPr>
        <w:t xml:space="preserve"> - </w:t>
      </w:r>
      <w:r>
        <w:rPr>
          <w:rFonts w:ascii="Times New Roman" w:hAnsi="Times New Roman" w:cs="Times New Roman"/>
          <w:bCs/>
          <w:sz w:val="24"/>
          <w:szCs w:val="24"/>
        </w:rPr>
        <w:t>34</w:t>
      </w:r>
      <w:r w:rsidRPr="00516215">
        <w:rPr>
          <w:rFonts w:ascii="Times New Roman" w:hAnsi="Times New Roman" w:cs="Times New Roman"/>
          <w:bCs/>
          <w:sz w:val="24"/>
          <w:szCs w:val="24"/>
        </w:rPr>
        <w:t xml:space="preserve">, след това се нареждат селата: </w:t>
      </w:r>
      <w:r>
        <w:rPr>
          <w:rFonts w:ascii="Times New Roman" w:hAnsi="Times New Roman" w:cs="Times New Roman"/>
          <w:bCs/>
          <w:sz w:val="24"/>
          <w:szCs w:val="24"/>
        </w:rPr>
        <w:t>Чернооково</w:t>
      </w:r>
      <w:r w:rsidRPr="00516215">
        <w:rPr>
          <w:rFonts w:ascii="Times New Roman" w:hAnsi="Times New Roman" w:cs="Times New Roman"/>
          <w:bCs/>
          <w:sz w:val="24"/>
          <w:szCs w:val="24"/>
        </w:rPr>
        <w:t xml:space="preserve"> с </w:t>
      </w:r>
      <w:r>
        <w:rPr>
          <w:rFonts w:ascii="Times New Roman" w:hAnsi="Times New Roman" w:cs="Times New Roman"/>
          <w:bCs/>
          <w:sz w:val="24"/>
          <w:szCs w:val="24"/>
        </w:rPr>
        <w:t>21</w:t>
      </w:r>
      <w:r w:rsidRPr="00516215">
        <w:rPr>
          <w:rFonts w:ascii="Times New Roman" w:hAnsi="Times New Roman" w:cs="Times New Roman"/>
          <w:bCs/>
          <w:sz w:val="24"/>
          <w:szCs w:val="24"/>
        </w:rPr>
        <w:t xml:space="preserve"> и </w:t>
      </w:r>
      <w:r>
        <w:rPr>
          <w:rFonts w:ascii="Times New Roman" w:hAnsi="Times New Roman" w:cs="Times New Roman"/>
          <w:bCs/>
          <w:sz w:val="24"/>
          <w:szCs w:val="24"/>
        </w:rPr>
        <w:t>Пленимир</w:t>
      </w:r>
      <w:r w:rsidRPr="00516215">
        <w:rPr>
          <w:rFonts w:ascii="Times New Roman" w:hAnsi="Times New Roman" w:cs="Times New Roman"/>
          <w:bCs/>
          <w:sz w:val="24"/>
          <w:szCs w:val="24"/>
        </w:rPr>
        <w:t xml:space="preserve"> с </w:t>
      </w:r>
      <w:r>
        <w:rPr>
          <w:rFonts w:ascii="Times New Roman" w:hAnsi="Times New Roman" w:cs="Times New Roman"/>
          <w:bCs/>
          <w:sz w:val="24"/>
          <w:szCs w:val="24"/>
        </w:rPr>
        <w:t>19</w:t>
      </w:r>
      <w:r w:rsidRPr="00516215">
        <w:rPr>
          <w:rFonts w:ascii="Times New Roman" w:hAnsi="Times New Roman" w:cs="Times New Roman"/>
          <w:bCs/>
          <w:sz w:val="24"/>
          <w:szCs w:val="24"/>
        </w:rPr>
        <w:t>, а най-малко</w:t>
      </w:r>
      <w:r w:rsidRPr="0044660E">
        <w:rPr>
          <w:rFonts w:ascii="Times New Roman" w:hAnsi="Times New Roman" w:cs="Times New Roman"/>
          <w:bCs/>
          <w:sz w:val="24"/>
          <w:szCs w:val="24"/>
        </w:rPr>
        <w:t xml:space="preserve"> </w:t>
      </w:r>
      <w:r w:rsidRPr="00516215">
        <w:rPr>
          <w:rFonts w:ascii="Times New Roman" w:hAnsi="Times New Roman" w:cs="Times New Roman"/>
          <w:bCs/>
          <w:sz w:val="24"/>
          <w:szCs w:val="24"/>
        </w:rPr>
        <w:t>само 2</w:t>
      </w:r>
      <w:r>
        <w:rPr>
          <w:rFonts w:ascii="Times New Roman" w:hAnsi="Times New Roman" w:cs="Times New Roman"/>
          <w:bCs/>
          <w:sz w:val="24"/>
          <w:szCs w:val="24"/>
        </w:rPr>
        <w:t xml:space="preserve"> в</w:t>
      </w:r>
      <w:r w:rsidRPr="00516215">
        <w:rPr>
          <w:rFonts w:ascii="Times New Roman" w:hAnsi="Times New Roman" w:cs="Times New Roman"/>
          <w:bCs/>
          <w:sz w:val="24"/>
          <w:szCs w:val="24"/>
        </w:rPr>
        <w:t xml:space="preserve"> село </w:t>
      </w:r>
      <w:r>
        <w:rPr>
          <w:rFonts w:ascii="Times New Roman" w:hAnsi="Times New Roman" w:cs="Times New Roman"/>
          <w:bCs/>
          <w:sz w:val="24"/>
          <w:szCs w:val="24"/>
        </w:rPr>
        <w:t>Вичово</w:t>
      </w:r>
      <w:r w:rsidRPr="00516215">
        <w:rPr>
          <w:rFonts w:ascii="Times New Roman" w:hAnsi="Times New Roman" w:cs="Times New Roman"/>
          <w:bCs/>
          <w:sz w:val="24"/>
          <w:szCs w:val="24"/>
        </w:rPr>
        <w:t>.</w:t>
      </w:r>
      <w:r>
        <w:rPr>
          <w:rFonts w:ascii="Times New Roman" w:hAnsi="Times New Roman" w:cs="Times New Roman"/>
          <w:bCs/>
          <w:sz w:val="24"/>
          <w:szCs w:val="24"/>
        </w:rPr>
        <w:t xml:space="preserve"> </w:t>
      </w:r>
    </w:p>
    <w:p w14:paraId="31D37746" w14:textId="77777777" w:rsidR="003F6DF9" w:rsidRPr="00FD5C06" w:rsidRDefault="003F6DF9" w:rsidP="003F6DF9">
      <w:pPr>
        <w:spacing w:after="0" w:line="240" w:lineRule="auto"/>
        <w:ind w:firstLine="544"/>
        <w:jc w:val="both"/>
        <w:rPr>
          <w:rFonts w:ascii="Times New Roman" w:hAnsi="Times New Roman" w:cs="Times New Roman"/>
          <w:i/>
          <w:iCs/>
          <w:sz w:val="24"/>
          <w:szCs w:val="24"/>
        </w:rPr>
      </w:pPr>
      <w:r w:rsidRPr="00FD5C06">
        <w:rPr>
          <w:rFonts w:ascii="Times New Roman" w:hAnsi="Times New Roman"/>
          <w:sz w:val="24"/>
          <w:szCs w:val="24"/>
        </w:rPr>
        <w:t>Съществен проблем за развитието на животновъдството остават строгите хигиенни и ветеринарномедицински изисквания към животновъдните обекти след присъединяването на страната ни към ЕС. Не на последно място сериозна пречка пред реализацията на местна животновъдна продукция се явяват и неизгодните, често прерастващи в нелоялни и монополни, взаимоотношения между продавачи, посредници и купувачи.</w:t>
      </w:r>
    </w:p>
    <w:p w14:paraId="189383CF" w14:textId="77777777" w:rsidR="003F6DF9" w:rsidRPr="00E80655" w:rsidRDefault="003F6DF9" w:rsidP="003F6DF9">
      <w:pPr>
        <w:pStyle w:val="Style44"/>
        <w:widowControl/>
        <w:spacing w:line="240" w:lineRule="auto"/>
        <w:ind w:firstLine="547"/>
      </w:pPr>
      <w:r w:rsidRPr="001E19D6">
        <w:t xml:space="preserve">Тенденциите в развитието на селското стопанство следват тези в страната, които са свързани с намаляване на производството, ниска рентабилност и ниска конкурентоспособност на сектора. Намаляването на изкупните цени и заливането на пазара с вносни стоки правят сектора все по-малко привлекателен. Възможностите за финансиране, които предлагат европейските фондове са добър начин за подкрепа на сектора и неговото възстановяване, но липсва достатъчно активност от страна на местните производители за кандидатстване с проекти и инвестиране на средства в земеделие и животновъдство. </w:t>
      </w:r>
      <w:r w:rsidRPr="00E80655">
        <w:t xml:space="preserve"> </w:t>
      </w:r>
    </w:p>
    <w:p w14:paraId="687E99C8" w14:textId="44ABD811" w:rsidR="00196A43" w:rsidRPr="00825CC9" w:rsidRDefault="003F6DF9" w:rsidP="0029635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lang w:val="bg-BG"/>
        </w:rPr>
        <w:t>В</w:t>
      </w:r>
      <w:r w:rsidR="00196A43" w:rsidRPr="00825CC9">
        <w:rPr>
          <w:rFonts w:ascii="Times New Roman" w:hAnsi="Times New Roman" w:cs="Times New Roman"/>
          <w:sz w:val="24"/>
          <w:szCs w:val="24"/>
        </w:rPr>
        <w:t xml:space="preserve">одещо в изготвянето на визията за подобряване на </w:t>
      </w:r>
      <w:r w:rsidR="00703763">
        <w:rPr>
          <w:rFonts w:ascii="Times New Roman" w:hAnsi="Times New Roman" w:cs="Times New Roman"/>
          <w:sz w:val="24"/>
          <w:szCs w:val="24"/>
          <w:lang w:val="bg-BG"/>
        </w:rPr>
        <w:t>ефективността</w:t>
      </w:r>
      <w:r w:rsidR="00196A43" w:rsidRPr="00825CC9">
        <w:rPr>
          <w:rFonts w:ascii="Times New Roman" w:hAnsi="Times New Roman" w:cs="Times New Roman"/>
          <w:sz w:val="24"/>
          <w:szCs w:val="24"/>
        </w:rPr>
        <w:t xml:space="preserve"> в селското стопанство е повишаването на информираността на земеделските производители и техните познания за различните технологии на производство. Земеделските стопани трябва да бъдат обучени да използват максимално ресурса на местните почвени типове и районирани сортове на основните земеделски култури. Въвеждането на нова техника и нови производствени технологии ще доведе до по-голяма енергийна ефективност </w:t>
      </w:r>
      <w:r w:rsidR="00703763">
        <w:rPr>
          <w:rFonts w:ascii="Times New Roman" w:hAnsi="Times New Roman" w:cs="Times New Roman"/>
          <w:sz w:val="24"/>
          <w:szCs w:val="24"/>
          <w:lang w:val="bg-BG"/>
        </w:rPr>
        <w:t xml:space="preserve">и продуктивност </w:t>
      </w:r>
      <w:r w:rsidR="00196A43" w:rsidRPr="00825CC9">
        <w:rPr>
          <w:rFonts w:ascii="Times New Roman" w:hAnsi="Times New Roman" w:cs="Times New Roman"/>
          <w:sz w:val="24"/>
          <w:szCs w:val="24"/>
        </w:rPr>
        <w:t>в селското стопанство, както и комасацията на земята и уедряването на земеделските площи, като допълнителен фактор. Конкретните действия по информиране и обучение на земеделските производители трябва да са насочени към:</w:t>
      </w:r>
    </w:p>
    <w:p w14:paraId="5BDE6EFD" w14:textId="77777777" w:rsidR="00196A43" w:rsidRPr="00825CC9" w:rsidRDefault="00196A43">
      <w:pPr>
        <w:numPr>
          <w:ilvl w:val="0"/>
          <w:numId w:val="28"/>
        </w:numPr>
        <w:tabs>
          <w:tab w:val="clear" w:pos="1080"/>
          <w:tab w:val="num" w:pos="360"/>
        </w:tabs>
        <w:spacing w:after="0" w:line="240" w:lineRule="auto"/>
        <w:ind w:left="360"/>
        <w:jc w:val="both"/>
        <w:rPr>
          <w:rFonts w:ascii="Times New Roman" w:hAnsi="Times New Roman" w:cs="Times New Roman"/>
          <w:sz w:val="24"/>
          <w:szCs w:val="24"/>
        </w:rPr>
      </w:pPr>
      <w:r w:rsidRPr="00825CC9">
        <w:rPr>
          <w:rFonts w:ascii="Times New Roman" w:hAnsi="Times New Roman" w:cs="Times New Roman"/>
          <w:sz w:val="24"/>
          <w:szCs w:val="24"/>
        </w:rPr>
        <w:t>достъп до европейски програми и мерки;</w:t>
      </w:r>
    </w:p>
    <w:p w14:paraId="7F54B7DF" w14:textId="77777777" w:rsidR="00196A43" w:rsidRPr="00825CC9" w:rsidRDefault="00196A43">
      <w:pPr>
        <w:numPr>
          <w:ilvl w:val="0"/>
          <w:numId w:val="28"/>
        </w:numPr>
        <w:tabs>
          <w:tab w:val="clear" w:pos="1080"/>
          <w:tab w:val="num" w:pos="360"/>
        </w:tabs>
        <w:spacing w:after="0" w:line="240" w:lineRule="auto"/>
        <w:ind w:left="360"/>
        <w:jc w:val="both"/>
        <w:rPr>
          <w:rFonts w:ascii="Times New Roman" w:hAnsi="Times New Roman" w:cs="Times New Roman"/>
          <w:sz w:val="24"/>
          <w:szCs w:val="24"/>
        </w:rPr>
      </w:pPr>
      <w:r w:rsidRPr="00825CC9">
        <w:rPr>
          <w:rFonts w:ascii="Times New Roman" w:hAnsi="Times New Roman" w:cs="Times New Roman"/>
          <w:sz w:val="24"/>
          <w:szCs w:val="24"/>
        </w:rPr>
        <w:t>производство с минимум почвени обработки;</w:t>
      </w:r>
    </w:p>
    <w:p w14:paraId="701EEFA7" w14:textId="77777777" w:rsidR="00196A43" w:rsidRPr="00825CC9" w:rsidRDefault="00196A43">
      <w:pPr>
        <w:numPr>
          <w:ilvl w:val="0"/>
          <w:numId w:val="28"/>
        </w:numPr>
        <w:tabs>
          <w:tab w:val="clear" w:pos="1080"/>
          <w:tab w:val="num" w:pos="360"/>
        </w:tabs>
        <w:spacing w:after="0" w:line="240" w:lineRule="auto"/>
        <w:ind w:left="360"/>
        <w:jc w:val="both"/>
        <w:rPr>
          <w:rFonts w:ascii="Times New Roman" w:hAnsi="Times New Roman" w:cs="Times New Roman"/>
          <w:sz w:val="24"/>
          <w:szCs w:val="24"/>
        </w:rPr>
      </w:pPr>
      <w:r w:rsidRPr="00825CC9">
        <w:rPr>
          <w:rFonts w:ascii="Times New Roman" w:hAnsi="Times New Roman" w:cs="Times New Roman"/>
          <w:sz w:val="24"/>
          <w:szCs w:val="24"/>
        </w:rPr>
        <w:t>възстановяване на естественото почвено плодородие без употреба на енергоемки минерални торове, а чрез правилното редуване на земеделските култури и използване на органични торови за подобряване на химическите и физични своиства на почвата;</w:t>
      </w:r>
    </w:p>
    <w:p w14:paraId="6DDCCD6E" w14:textId="77777777" w:rsidR="00196A43" w:rsidRPr="00825CC9" w:rsidRDefault="00196A43">
      <w:pPr>
        <w:numPr>
          <w:ilvl w:val="0"/>
          <w:numId w:val="28"/>
        </w:numPr>
        <w:tabs>
          <w:tab w:val="clear" w:pos="1080"/>
          <w:tab w:val="num" w:pos="360"/>
        </w:tabs>
        <w:spacing w:after="0" w:line="240" w:lineRule="auto"/>
        <w:ind w:left="360"/>
        <w:jc w:val="both"/>
        <w:rPr>
          <w:rFonts w:ascii="Times New Roman" w:hAnsi="Times New Roman" w:cs="Times New Roman"/>
          <w:sz w:val="24"/>
          <w:szCs w:val="24"/>
        </w:rPr>
      </w:pPr>
      <w:r w:rsidRPr="00825CC9">
        <w:rPr>
          <w:rFonts w:ascii="Times New Roman" w:hAnsi="Times New Roman" w:cs="Times New Roman"/>
          <w:sz w:val="24"/>
          <w:szCs w:val="24"/>
        </w:rPr>
        <w:t>използване на устойчиви на болести и неприятели сортове на земеделските култури и изграждане на подходящи сеитбообръщения с цел минимизиране употребата на пестициди;</w:t>
      </w:r>
    </w:p>
    <w:p w14:paraId="4AC1E73A" w14:textId="77777777" w:rsidR="00196A43" w:rsidRPr="00825CC9" w:rsidRDefault="00196A43">
      <w:pPr>
        <w:numPr>
          <w:ilvl w:val="0"/>
          <w:numId w:val="28"/>
        </w:numPr>
        <w:tabs>
          <w:tab w:val="clear" w:pos="1080"/>
          <w:tab w:val="num" w:pos="360"/>
        </w:tabs>
        <w:spacing w:after="0" w:line="240" w:lineRule="auto"/>
        <w:ind w:left="360"/>
        <w:jc w:val="both"/>
        <w:rPr>
          <w:rFonts w:ascii="Times New Roman" w:hAnsi="Times New Roman" w:cs="Times New Roman"/>
          <w:sz w:val="24"/>
          <w:szCs w:val="24"/>
        </w:rPr>
      </w:pPr>
      <w:r w:rsidRPr="00825CC9">
        <w:rPr>
          <w:rFonts w:ascii="Times New Roman" w:hAnsi="Times New Roman" w:cs="Times New Roman"/>
          <w:sz w:val="24"/>
          <w:szCs w:val="24"/>
        </w:rPr>
        <w:t>повишаване на познанията по организация на селскостопанското производство и</w:t>
      </w:r>
    </w:p>
    <w:p w14:paraId="0BD07610" w14:textId="77777777" w:rsidR="00196A43" w:rsidRPr="00825CC9" w:rsidRDefault="00196A43">
      <w:pPr>
        <w:numPr>
          <w:ilvl w:val="0"/>
          <w:numId w:val="28"/>
        </w:numPr>
        <w:tabs>
          <w:tab w:val="clear" w:pos="1080"/>
          <w:tab w:val="num" w:pos="360"/>
        </w:tabs>
        <w:spacing w:after="0" w:line="240" w:lineRule="auto"/>
        <w:ind w:left="360"/>
        <w:jc w:val="both"/>
        <w:rPr>
          <w:rFonts w:ascii="Times New Roman" w:hAnsi="Times New Roman" w:cs="Times New Roman"/>
          <w:sz w:val="24"/>
          <w:szCs w:val="24"/>
        </w:rPr>
      </w:pPr>
      <w:r w:rsidRPr="00825CC9">
        <w:rPr>
          <w:rFonts w:ascii="Times New Roman" w:hAnsi="Times New Roman" w:cs="Times New Roman"/>
          <w:sz w:val="24"/>
          <w:szCs w:val="24"/>
        </w:rPr>
        <w:t>оптимално натоварване на машинния парк.</w:t>
      </w:r>
    </w:p>
    <w:p w14:paraId="2F5D4409" w14:textId="77777777" w:rsidR="003F6DF9" w:rsidRPr="00E80655" w:rsidRDefault="003F6DF9" w:rsidP="003F6DF9">
      <w:pPr>
        <w:pStyle w:val="af7"/>
        <w:spacing w:before="120" w:beforeAutospacing="0" w:after="120" w:afterAutospacing="0"/>
        <w:ind w:firstLine="709"/>
        <w:jc w:val="both"/>
        <w:rPr>
          <w:b/>
          <w:i/>
          <w:color w:val="000000" w:themeColor="text1"/>
          <w:lang w:val="bg-BG"/>
        </w:rPr>
      </w:pPr>
      <w:r w:rsidRPr="00E80655">
        <w:rPr>
          <w:b/>
          <w:i/>
          <w:color w:val="000000" w:themeColor="text1"/>
          <w:lang w:val="bg-BG"/>
        </w:rPr>
        <w:t>Горско стопанство</w:t>
      </w:r>
    </w:p>
    <w:p w14:paraId="00479793" w14:textId="77777777" w:rsidR="003F6DF9" w:rsidRDefault="00196A43" w:rsidP="00F76FC4">
      <w:pPr>
        <w:spacing w:before="120" w:after="120" w:line="240" w:lineRule="auto"/>
        <w:ind w:firstLine="709"/>
        <w:jc w:val="both"/>
        <w:rPr>
          <w:rFonts w:ascii="Times New Roman" w:hAnsi="Times New Roman" w:cs="Times New Roman"/>
          <w:sz w:val="24"/>
          <w:szCs w:val="24"/>
          <w:lang w:val="bg-BG"/>
        </w:rPr>
      </w:pPr>
      <w:r w:rsidRPr="00825CC9">
        <w:rPr>
          <w:rFonts w:ascii="Times New Roman" w:hAnsi="Times New Roman" w:cs="Times New Roman"/>
          <w:sz w:val="24"/>
          <w:szCs w:val="24"/>
        </w:rPr>
        <w:lastRenderedPageBreak/>
        <w:t>Горските територии на община Генерал Тошево се стопанисват от ТП на ДГС - Генерал Тошево към РДГ – Варна, „Североизточно държавно предприятие”</w:t>
      </w:r>
      <w:r w:rsidR="003F6DF9">
        <w:rPr>
          <w:rFonts w:ascii="Times New Roman" w:hAnsi="Times New Roman" w:cs="Times New Roman"/>
          <w:sz w:val="24"/>
          <w:szCs w:val="24"/>
          <w:lang w:val="bg-BG"/>
        </w:rPr>
        <w:t xml:space="preserve"> – Шумен </w:t>
      </w:r>
      <w:r w:rsidRPr="00825CC9">
        <w:rPr>
          <w:rFonts w:ascii="Times New Roman" w:hAnsi="Times New Roman" w:cs="Times New Roman"/>
          <w:sz w:val="24"/>
          <w:szCs w:val="24"/>
        </w:rPr>
        <w:t xml:space="preserve">на Министерство на земеделието и храните. </w:t>
      </w:r>
    </w:p>
    <w:p w14:paraId="48C87873" w14:textId="4D255436" w:rsidR="00F76FC4" w:rsidRPr="00F76FC4" w:rsidRDefault="00F76FC4" w:rsidP="00F76FC4">
      <w:pPr>
        <w:pStyle w:val="13"/>
        <w:spacing w:before="120" w:after="120"/>
        <w:rPr>
          <w:sz w:val="24"/>
          <w:szCs w:val="24"/>
        </w:rPr>
      </w:pPr>
      <w:r w:rsidRPr="00F76FC4">
        <w:rPr>
          <w:b/>
          <w:iCs/>
          <w:sz w:val="24"/>
          <w:szCs w:val="24"/>
        </w:rPr>
        <w:t>Фигура 8: Карта на РДГ – Добрич</w:t>
      </w:r>
    </w:p>
    <w:p w14:paraId="21AA1610" w14:textId="151D2E12" w:rsidR="00F76FC4" w:rsidRPr="00F76FC4" w:rsidRDefault="00F76FC4" w:rsidP="00F76FC4">
      <w:pPr>
        <w:spacing w:after="0" w:line="240" w:lineRule="auto"/>
        <w:jc w:val="center"/>
        <w:rPr>
          <w:rFonts w:ascii="Times New Roman" w:hAnsi="Times New Roman" w:cs="Times New Roman"/>
          <w:sz w:val="24"/>
          <w:szCs w:val="24"/>
          <w:lang w:val="bg-BG"/>
        </w:rPr>
      </w:pPr>
      <w:r>
        <w:rPr>
          <w:rFonts w:ascii="Times New Roman" w:hAnsi="Times New Roman" w:cs="Times New Roman"/>
          <w:noProof/>
          <w:sz w:val="24"/>
          <w:szCs w:val="24"/>
          <w:lang w:val="bg-BG" w:eastAsia="bg-BG"/>
        </w:rPr>
        <w:drawing>
          <wp:inline distT="0" distB="0" distL="0" distR="0" wp14:anchorId="1B7D1C3E" wp14:editId="29B136BD">
            <wp:extent cx="2612832" cy="2612832"/>
            <wp:effectExtent l="19050" t="0" r="0" b="0"/>
            <wp:docPr id="864864411" name="Картина 2" descr="http://varna.iag.bg/data/images/maps/Var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varna.iag.bg/data/images/maps/Varna.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614396" cy="2614396"/>
                    </a:xfrm>
                    <a:prstGeom prst="rect">
                      <a:avLst/>
                    </a:prstGeom>
                    <a:noFill/>
                    <a:ln>
                      <a:noFill/>
                    </a:ln>
                  </pic:spPr>
                </pic:pic>
              </a:graphicData>
            </a:graphic>
          </wp:inline>
        </w:drawing>
      </w:r>
    </w:p>
    <w:p w14:paraId="65E881C0" w14:textId="4669464A" w:rsidR="003F6DF9" w:rsidRDefault="003F6DF9" w:rsidP="00F76FC4">
      <w:pPr>
        <w:pStyle w:val="af7"/>
        <w:spacing w:before="120" w:beforeAutospacing="0" w:after="0" w:afterAutospacing="0"/>
        <w:ind w:firstLine="709"/>
        <w:jc w:val="both"/>
        <w:rPr>
          <w:lang w:val="bg-BG"/>
        </w:rPr>
      </w:pPr>
      <w:r w:rsidRPr="00862419">
        <w:rPr>
          <w:rFonts w:eastAsia="Calibri"/>
        </w:rPr>
        <w:t>Горският фонд за</w:t>
      </w:r>
      <w:r>
        <w:rPr>
          <w:rFonts w:eastAsia="Calibri"/>
        </w:rPr>
        <w:t>ема 8</w:t>
      </w:r>
      <w:r w:rsidRPr="00862419">
        <w:rPr>
          <w:rFonts w:eastAsia="Calibri"/>
        </w:rPr>
        <w:t>% от</w:t>
      </w:r>
      <w:r>
        <w:rPr>
          <w:rFonts w:eastAsia="Calibri"/>
        </w:rPr>
        <w:t xml:space="preserve"> общата територия</w:t>
      </w:r>
      <w:r w:rsidRPr="00862419">
        <w:rPr>
          <w:rFonts w:eastAsia="Calibri"/>
        </w:rPr>
        <w:t xml:space="preserve"> на община</w:t>
      </w:r>
      <w:r>
        <w:rPr>
          <w:rFonts w:eastAsia="Calibri"/>
          <w:lang w:val="bg-BG"/>
        </w:rPr>
        <w:t>та</w:t>
      </w:r>
      <w:r w:rsidRPr="00261273">
        <w:rPr>
          <w:rFonts w:eastAsia="Calibri"/>
        </w:rPr>
        <w:t xml:space="preserve"> </w:t>
      </w:r>
      <w:r>
        <w:rPr>
          <w:rFonts w:eastAsia="Calibri"/>
        </w:rPr>
        <w:t>или -</w:t>
      </w:r>
      <w:r>
        <w:rPr>
          <w:rFonts w:eastAsia="Calibri"/>
          <w:lang w:val="bg-BG"/>
        </w:rPr>
        <w:t xml:space="preserve"> </w:t>
      </w:r>
      <w:r w:rsidRPr="00762B4D">
        <w:rPr>
          <w:rFonts w:eastAsia="Calibri"/>
        </w:rPr>
        <w:t>7758,5 ха</w:t>
      </w:r>
      <w:r w:rsidRPr="00040F40">
        <w:t xml:space="preserve"> </w:t>
      </w:r>
      <w:r w:rsidRPr="00040F40">
        <w:rPr>
          <w:rFonts w:eastAsia="Calibri"/>
        </w:rPr>
        <w:t>с надморска височина до 250 м.</w:t>
      </w:r>
      <w:r w:rsidRPr="00862419">
        <w:rPr>
          <w:rFonts w:eastAsia="Calibri"/>
        </w:rPr>
        <w:t xml:space="preserve"> </w:t>
      </w:r>
      <w:r w:rsidRPr="00F07709">
        <w:t>Горските територии на община Генерал Тошево се стопанисват от ТП на ДГС - Генерал Тошево към РДГ – Варна, „Североизточно държавно предприятие” на Министерство на земеделието и храните.</w:t>
      </w:r>
      <w:r>
        <w:t xml:space="preserve"> </w:t>
      </w:r>
    </w:p>
    <w:p w14:paraId="10F6FAE9" w14:textId="6A54D288" w:rsidR="003F6DF9" w:rsidRPr="00F76FC4" w:rsidRDefault="003F6DF9" w:rsidP="00F76FC4">
      <w:pPr>
        <w:autoSpaceDE w:val="0"/>
        <w:autoSpaceDN w:val="0"/>
        <w:adjustRightInd w:val="0"/>
        <w:spacing w:after="0" w:line="240" w:lineRule="auto"/>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На територията на </w:t>
      </w:r>
      <w:r w:rsidRPr="00600AD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bg-BG"/>
        </w:rPr>
        <w:t>о</w:t>
      </w:r>
      <w:r w:rsidRPr="00600AD4">
        <w:rPr>
          <w:rFonts w:ascii="Times New Roman" w:eastAsia="Times New Roman" w:hAnsi="Times New Roman" w:cs="Times New Roman"/>
          <w:bCs/>
          <w:sz w:val="24"/>
          <w:szCs w:val="24"/>
        </w:rPr>
        <w:t>бщина Генерал Тошево</w:t>
      </w:r>
      <w:r>
        <w:rPr>
          <w:rFonts w:ascii="Times New Roman" w:eastAsia="Times New Roman" w:hAnsi="Times New Roman" w:cs="Times New Roman"/>
          <w:bCs/>
          <w:sz w:val="24"/>
          <w:szCs w:val="24"/>
        </w:rPr>
        <w:t xml:space="preserve"> с най-голяма участие в горските територии</w:t>
      </w:r>
      <w:r w:rsidRPr="00600AD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заемат акацията, следвана от цер и гледичия. По-малко разпространени са: </w:t>
      </w:r>
      <w:r w:rsidRPr="00600AD4">
        <w:rPr>
          <w:rFonts w:ascii="Times New Roman" w:eastAsia="Times New Roman" w:hAnsi="Times New Roman" w:cs="Times New Roman"/>
          <w:bCs/>
          <w:sz w:val="24"/>
          <w:szCs w:val="24"/>
        </w:rPr>
        <w:t>летен дъб, благу</w:t>
      </w:r>
      <w:r>
        <w:rPr>
          <w:rFonts w:ascii="Times New Roman" w:eastAsia="Times New Roman" w:hAnsi="Times New Roman" w:cs="Times New Roman"/>
          <w:bCs/>
          <w:sz w:val="24"/>
          <w:szCs w:val="24"/>
        </w:rPr>
        <w:t>н, келяв габър</w:t>
      </w:r>
      <w:r w:rsidRPr="00600AD4">
        <w:rPr>
          <w:rFonts w:ascii="Times New Roman" w:eastAsia="Times New Roman" w:hAnsi="Times New Roman" w:cs="Times New Roman"/>
          <w:bCs/>
          <w:sz w:val="24"/>
          <w:szCs w:val="24"/>
        </w:rPr>
        <w:t>, космат дъб,</w:t>
      </w:r>
      <w:r>
        <w:rPr>
          <w:rFonts w:ascii="Times New Roman" w:eastAsia="Times New Roman" w:hAnsi="Times New Roman" w:cs="Times New Roman"/>
          <w:bCs/>
          <w:sz w:val="24"/>
          <w:szCs w:val="24"/>
        </w:rPr>
        <w:t xml:space="preserve"> планински ясен, мъждрян, </w:t>
      </w:r>
      <w:r w:rsidRPr="00600AD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американски ясен, обикновен габър, бряст, явор, клен, мекиш, сребролистна липа, махалебка, круша, джанка и орех. Същите участват в насаждения поотделно и/или смесени с други дървесни видове, както с естествен произход, така и с изкуствен.</w:t>
      </w:r>
      <w:r w:rsidR="00F76FC4" w:rsidRPr="00F76FC4">
        <w:rPr>
          <w:rFonts w:ascii="Times New Roman" w:eastAsia="Times New Roman" w:hAnsi="Times New Roman" w:cs="Times New Roman"/>
          <w:bCs/>
          <w:sz w:val="24"/>
          <w:szCs w:val="24"/>
        </w:rPr>
        <w:t xml:space="preserve"> </w:t>
      </w:r>
      <w:r w:rsidRPr="00F76FC4">
        <w:rPr>
          <w:rFonts w:ascii="Times New Roman" w:eastAsia="Times New Roman" w:hAnsi="Times New Roman" w:cs="Times New Roman"/>
          <w:bCs/>
          <w:sz w:val="24"/>
          <w:szCs w:val="24"/>
        </w:rPr>
        <w:t xml:space="preserve">Общата лесистост на общината </w:t>
      </w:r>
      <w:r w:rsidR="00F76FC4" w:rsidRPr="00F76FC4">
        <w:rPr>
          <w:rFonts w:ascii="Times New Roman" w:eastAsia="Times New Roman" w:hAnsi="Times New Roman" w:cs="Times New Roman"/>
          <w:bCs/>
          <w:sz w:val="24"/>
          <w:szCs w:val="24"/>
        </w:rPr>
        <w:t xml:space="preserve">е </w:t>
      </w:r>
      <w:r w:rsidRPr="00F76FC4">
        <w:rPr>
          <w:rFonts w:ascii="Times New Roman" w:eastAsia="Times New Roman" w:hAnsi="Times New Roman" w:cs="Times New Roman"/>
          <w:bCs/>
          <w:sz w:val="24"/>
          <w:szCs w:val="24"/>
        </w:rPr>
        <w:t>7,6%.</w:t>
      </w:r>
    </w:p>
    <w:p w14:paraId="6E046F5E" w14:textId="77777777" w:rsidR="003F6DF9" w:rsidRPr="00F76FC4" w:rsidRDefault="003F6DF9" w:rsidP="00F76FC4">
      <w:pPr>
        <w:autoSpaceDE w:val="0"/>
        <w:autoSpaceDN w:val="0"/>
        <w:adjustRightInd w:val="0"/>
        <w:spacing w:after="0" w:line="240" w:lineRule="auto"/>
        <w:ind w:firstLine="720"/>
        <w:jc w:val="both"/>
        <w:rPr>
          <w:rFonts w:ascii="Times New Roman" w:eastAsia="Times New Roman" w:hAnsi="Times New Roman" w:cs="Times New Roman"/>
          <w:bCs/>
          <w:sz w:val="24"/>
          <w:szCs w:val="24"/>
        </w:rPr>
      </w:pPr>
      <w:r w:rsidRPr="00F76FC4">
        <w:rPr>
          <w:rFonts w:ascii="Times New Roman" w:eastAsia="Times New Roman" w:hAnsi="Times New Roman" w:cs="Times New Roman"/>
          <w:bCs/>
          <w:sz w:val="24"/>
          <w:szCs w:val="24"/>
        </w:rPr>
        <w:t>По данни от ТП на ДГС - Генерал Тошево, към 2023 г. по вид собственост  горите в общината са разпределени както следва:</w:t>
      </w:r>
    </w:p>
    <w:p w14:paraId="3B31683A" w14:textId="6ECC6380" w:rsidR="003F6DF9" w:rsidRDefault="003F6DF9" w:rsidP="003F6DF9">
      <w:pPr>
        <w:suppressAutoHyphens/>
        <w:spacing w:before="120" w:after="0" w:line="240" w:lineRule="auto"/>
        <w:jc w:val="center"/>
        <w:rPr>
          <w:rFonts w:ascii="Times New Roman" w:hAnsi="Times New Roman" w:cs="Times New Roman"/>
          <w:b/>
          <w:sz w:val="24"/>
          <w:szCs w:val="24"/>
        </w:rPr>
      </w:pPr>
      <w:bookmarkStart w:id="13" w:name="_Hlk160186501"/>
      <w:r w:rsidRPr="00EA3327">
        <w:rPr>
          <w:rFonts w:ascii="Times New Roman" w:hAnsi="Times New Roman" w:cs="Times New Roman"/>
          <w:b/>
          <w:sz w:val="24"/>
          <w:szCs w:val="24"/>
        </w:rPr>
        <w:t xml:space="preserve">Таблица </w:t>
      </w:r>
      <w:r>
        <w:rPr>
          <w:rFonts w:ascii="Times New Roman" w:hAnsi="Times New Roman" w:cs="Times New Roman"/>
          <w:b/>
          <w:sz w:val="24"/>
          <w:szCs w:val="24"/>
          <w:lang w:val="bg-BG"/>
        </w:rPr>
        <w:t>38</w:t>
      </w:r>
      <w:r w:rsidRPr="00EA3327">
        <w:rPr>
          <w:rFonts w:ascii="Times New Roman" w:hAnsi="Times New Roman" w:cs="Times New Roman"/>
          <w:b/>
          <w:sz w:val="24"/>
          <w:szCs w:val="24"/>
        </w:rPr>
        <w:t xml:space="preserve">: Разпределение на общата горска площ на община </w:t>
      </w:r>
      <w:r>
        <w:rPr>
          <w:rFonts w:ascii="Times New Roman" w:hAnsi="Times New Roman" w:cs="Times New Roman"/>
          <w:b/>
          <w:sz w:val="24"/>
          <w:szCs w:val="24"/>
        </w:rPr>
        <w:t>Генерал Тошево</w:t>
      </w:r>
      <w:r w:rsidRPr="00EA3327">
        <w:rPr>
          <w:rFonts w:ascii="Times New Roman" w:hAnsi="Times New Roman" w:cs="Times New Roman"/>
          <w:b/>
          <w:sz w:val="24"/>
          <w:szCs w:val="24"/>
        </w:rPr>
        <w:t xml:space="preserve"> по видове собственост </w:t>
      </w:r>
      <w:r w:rsidRPr="003A08C5">
        <w:rPr>
          <w:rFonts w:ascii="Times New Roman" w:hAnsi="Times New Roman" w:cs="Times New Roman"/>
          <w:b/>
          <w:sz w:val="24"/>
          <w:szCs w:val="24"/>
        </w:rPr>
        <w:t>2021 – 2023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3292"/>
        <w:gridCol w:w="1605"/>
        <w:gridCol w:w="1750"/>
      </w:tblGrid>
      <w:tr w:rsidR="003F6DF9" w:rsidRPr="00830354" w14:paraId="0F63F877" w14:textId="77777777" w:rsidTr="00F76FC4">
        <w:trPr>
          <w:trHeight w:val="528"/>
          <w:jc w:val="center"/>
        </w:trPr>
        <w:tc>
          <w:tcPr>
            <w:tcW w:w="949" w:type="dxa"/>
            <w:shd w:val="clear" w:color="auto" w:fill="B6DDE8" w:themeFill="accent5" w:themeFillTint="66"/>
            <w:vAlign w:val="center"/>
          </w:tcPr>
          <w:bookmarkEnd w:id="13"/>
          <w:p w14:paraId="7178554E" w14:textId="77777777" w:rsidR="003F6DF9" w:rsidRPr="00830354" w:rsidRDefault="003F6DF9" w:rsidP="00790CD8">
            <w:pPr>
              <w:spacing w:after="0" w:line="240" w:lineRule="auto"/>
              <w:jc w:val="center"/>
              <w:rPr>
                <w:rFonts w:ascii="Times New Roman" w:hAnsi="Times New Roman" w:cs="Times New Roman"/>
                <w:b/>
                <w:sz w:val="20"/>
                <w:szCs w:val="20"/>
              </w:rPr>
            </w:pPr>
            <w:r w:rsidRPr="00830354">
              <w:rPr>
                <w:rFonts w:ascii="Times New Roman" w:hAnsi="Times New Roman" w:cs="Times New Roman"/>
                <w:b/>
                <w:sz w:val="20"/>
                <w:szCs w:val="20"/>
              </w:rPr>
              <w:t>№ по ред</w:t>
            </w:r>
          </w:p>
        </w:tc>
        <w:tc>
          <w:tcPr>
            <w:tcW w:w="3292" w:type="dxa"/>
            <w:shd w:val="clear" w:color="auto" w:fill="B6DDE8" w:themeFill="accent5" w:themeFillTint="66"/>
            <w:vAlign w:val="center"/>
          </w:tcPr>
          <w:p w14:paraId="306D822E" w14:textId="77777777" w:rsidR="003F6DF9" w:rsidRPr="00830354" w:rsidRDefault="003F6DF9" w:rsidP="00790CD8">
            <w:pPr>
              <w:spacing w:after="0" w:line="240" w:lineRule="auto"/>
              <w:jc w:val="center"/>
              <w:rPr>
                <w:rFonts w:ascii="Times New Roman" w:hAnsi="Times New Roman" w:cs="Times New Roman"/>
                <w:b/>
                <w:sz w:val="20"/>
                <w:szCs w:val="20"/>
              </w:rPr>
            </w:pPr>
            <w:r w:rsidRPr="00830354">
              <w:rPr>
                <w:rFonts w:ascii="Times New Roman" w:hAnsi="Times New Roman" w:cs="Times New Roman"/>
                <w:b/>
                <w:sz w:val="20"/>
                <w:szCs w:val="20"/>
              </w:rPr>
              <w:t>Видове собственост</w:t>
            </w:r>
          </w:p>
          <w:p w14:paraId="7427E777" w14:textId="77777777" w:rsidR="003F6DF9" w:rsidRPr="00830354" w:rsidRDefault="003F6DF9" w:rsidP="00790CD8">
            <w:pPr>
              <w:spacing w:after="0" w:line="240" w:lineRule="auto"/>
              <w:rPr>
                <w:rFonts w:ascii="Times New Roman" w:hAnsi="Times New Roman" w:cs="Times New Roman"/>
                <w:b/>
                <w:sz w:val="20"/>
                <w:szCs w:val="20"/>
              </w:rPr>
            </w:pPr>
          </w:p>
        </w:tc>
        <w:tc>
          <w:tcPr>
            <w:tcW w:w="1605" w:type="dxa"/>
            <w:shd w:val="clear" w:color="auto" w:fill="B6DDE8" w:themeFill="accent5" w:themeFillTint="66"/>
            <w:vAlign w:val="center"/>
          </w:tcPr>
          <w:p w14:paraId="39E7A862" w14:textId="77777777" w:rsidR="003F6DF9" w:rsidRPr="00830354" w:rsidRDefault="003F6DF9" w:rsidP="00790CD8">
            <w:pPr>
              <w:spacing w:after="0" w:line="240" w:lineRule="auto"/>
              <w:jc w:val="center"/>
              <w:rPr>
                <w:rFonts w:ascii="Times New Roman" w:hAnsi="Times New Roman" w:cs="Times New Roman"/>
                <w:b/>
                <w:sz w:val="20"/>
                <w:szCs w:val="20"/>
              </w:rPr>
            </w:pPr>
            <w:r w:rsidRPr="00830354">
              <w:rPr>
                <w:rFonts w:ascii="Times New Roman" w:hAnsi="Times New Roman" w:cs="Times New Roman"/>
                <w:b/>
                <w:sz w:val="20"/>
                <w:szCs w:val="20"/>
              </w:rPr>
              <w:t>Площ</w:t>
            </w:r>
          </w:p>
          <w:p w14:paraId="07337DAA" w14:textId="77777777" w:rsidR="003F6DF9" w:rsidRPr="00830354" w:rsidRDefault="003F6DF9" w:rsidP="00790CD8">
            <w:pPr>
              <w:spacing w:after="0" w:line="240" w:lineRule="auto"/>
              <w:jc w:val="center"/>
              <w:rPr>
                <w:rFonts w:ascii="Times New Roman" w:hAnsi="Times New Roman" w:cs="Times New Roman"/>
                <w:b/>
                <w:sz w:val="20"/>
                <w:szCs w:val="20"/>
              </w:rPr>
            </w:pPr>
            <w:r w:rsidRPr="00830354">
              <w:rPr>
                <w:rFonts w:ascii="Times New Roman" w:hAnsi="Times New Roman" w:cs="Times New Roman"/>
                <w:b/>
                <w:sz w:val="20"/>
                <w:szCs w:val="20"/>
              </w:rPr>
              <w:t>/хектари/</w:t>
            </w:r>
          </w:p>
        </w:tc>
        <w:tc>
          <w:tcPr>
            <w:tcW w:w="1750" w:type="dxa"/>
            <w:shd w:val="clear" w:color="auto" w:fill="B6DDE8" w:themeFill="accent5" w:themeFillTint="66"/>
            <w:vAlign w:val="center"/>
          </w:tcPr>
          <w:p w14:paraId="5D688FDD" w14:textId="77777777" w:rsidR="003F6DF9" w:rsidRPr="00830354" w:rsidRDefault="003F6DF9" w:rsidP="00790CD8">
            <w:pPr>
              <w:spacing w:after="0" w:line="240" w:lineRule="auto"/>
              <w:jc w:val="center"/>
              <w:rPr>
                <w:rFonts w:ascii="Times New Roman" w:hAnsi="Times New Roman" w:cs="Times New Roman"/>
                <w:b/>
                <w:sz w:val="20"/>
                <w:szCs w:val="20"/>
              </w:rPr>
            </w:pPr>
            <w:r w:rsidRPr="00830354">
              <w:rPr>
                <w:rFonts w:ascii="Times New Roman" w:hAnsi="Times New Roman" w:cs="Times New Roman"/>
                <w:b/>
                <w:sz w:val="20"/>
                <w:szCs w:val="20"/>
              </w:rPr>
              <w:t>% от общите горски площи</w:t>
            </w:r>
          </w:p>
        </w:tc>
      </w:tr>
      <w:tr w:rsidR="003F6DF9" w:rsidRPr="00830354" w14:paraId="4462A6FA" w14:textId="77777777" w:rsidTr="00F76FC4">
        <w:trPr>
          <w:trHeight w:val="215"/>
          <w:jc w:val="center"/>
        </w:trPr>
        <w:tc>
          <w:tcPr>
            <w:tcW w:w="949" w:type="dxa"/>
            <w:vAlign w:val="center"/>
          </w:tcPr>
          <w:p w14:paraId="093FA548"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1</w:t>
            </w:r>
          </w:p>
        </w:tc>
        <w:tc>
          <w:tcPr>
            <w:tcW w:w="3292" w:type="dxa"/>
            <w:vAlign w:val="center"/>
          </w:tcPr>
          <w:p w14:paraId="69B46989" w14:textId="77777777" w:rsidR="003F6DF9" w:rsidRPr="00830354" w:rsidRDefault="003F6DF9" w:rsidP="00790CD8">
            <w:pPr>
              <w:spacing w:after="0" w:line="240" w:lineRule="auto"/>
              <w:rPr>
                <w:rFonts w:ascii="Times New Roman" w:hAnsi="Times New Roman" w:cs="Times New Roman"/>
                <w:sz w:val="20"/>
                <w:szCs w:val="20"/>
              </w:rPr>
            </w:pPr>
            <w:r w:rsidRPr="00830354">
              <w:rPr>
                <w:rFonts w:ascii="Times New Roman" w:hAnsi="Times New Roman" w:cs="Times New Roman"/>
                <w:sz w:val="20"/>
                <w:szCs w:val="20"/>
              </w:rPr>
              <w:t>Държавни горски територии</w:t>
            </w:r>
          </w:p>
        </w:tc>
        <w:tc>
          <w:tcPr>
            <w:tcW w:w="160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419751"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7234,4</w:t>
            </w:r>
          </w:p>
        </w:tc>
        <w:tc>
          <w:tcPr>
            <w:tcW w:w="1750" w:type="dxa"/>
            <w:tcBorders>
              <w:top w:val="single" w:sz="2" w:space="0" w:color="000000"/>
              <w:left w:val="single" w:sz="2" w:space="0" w:color="000000"/>
              <w:bottom w:val="single" w:sz="2" w:space="0" w:color="000000"/>
              <w:right w:val="single" w:sz="2" w:space="0" w:color="000000"/>
            </w:tcBorders>
            <w:vAlign w:val="center"/>
          </w:tcPr>
          <w:p w14:paraId="7456E380"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93,2</w:t>
            </w:r>
          </w:p>
        </w:tc>
      </w:tr>
      <w:tr w:rsidR="003F6DF9" w:rsidRPr="00830354" w14:paraId="4181FE0E" w14:textId="77777777" w:rsidTr="00F76FC4">
        <w:trPr>
          <w:trHeight w:val="215"/>
          <w:jc w:val="center"/>
        </w:trPr>
        <w:tc>
          <w:tcPr>
            <w:tcW w:w="949" w:type="dxa"/>
            <w:vAlign w:val="center"/>
          </w:tcPr>
          <w:p w14:paraId="17AC99DE"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2</w:t>
            </w:r>
          </w:p>
        </w:tc>
        <w:tc>
          <w:tcPr>
            <w:tcW w:w="3292" w:type="dxa"/>
            <w:vAlign w:val="center"/>
          </w:tcPr>
          <w:p w14:paraId="53979358" w14:textId="77777777" w:rsidR="003F6DF9" w:rsidRPr="00830354" w:rsidRDefault="003F6DF9" w:rsidP="00790CD8">
            <w:pPr>
              <w:spacing w:after="0" w:line="240" w:lineRule="auto"/>
              <w:rPr>
                <w:rFonts w:ascii="Times New Roman" w:hAnsi="Times New Roman" w:cs="Times New Roman"/>
                <w:sz w:val="20"/>
                <w:szCs w:val="20"/>
              </w:rPr>
            </w:pPr>
            <w:r w:rsidRPr="00830354">
              <w:rPr>
                <w:rFonts w:ascii="Times New Roman" w:hAnsi="Times New Roman" w:cs="Times New Roman"/>
                <w:sz w:val="20"/>
                <w:szCs w:val="20"/>
              </w:rPr>
              <w:t>Общински горски територии</w:t>
            </w:r>
          </w:p>
        </w:tc>
        <w:tc>
          <w:tcPr>
            <w:tcW w:w="160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FC6B8F"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114,2</w:t>
            </w:r>
          </w:p>
        </w:tc>
        <w:tc>
          <w:tcPr>
            <w:tcW w:w="1750" w:type="dxa"/>
            <w:tcBorders>
              <w:top w:val="single" w:sz="2" w:space="0" w:color="000000"/>
              <w:left w:val="single" w:sz="2" w:space="0" w:color="000000"/>
              <w:bottom w:val="single" w:sz="2" w:space="0" w:color="000000"/>
              <w:right w:val="single" w:sz="2" w:space="0" w:color="000000"/>
            </w:tcBorders>
            <w:vAlign w:val="center"/>
          </w:tcPr>
          <w:p w14:paraId="06B74FED"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1,5</w:t>
            </w:r>
          </w:p>
        </w:tc>
      </w:tr>
      <w:tr w:rsidR="003F6DF9" w:rsidRPr="00830354" w14:paraId="35AC06C5" w14:textId="77777777" w:rsidTr="00F76FC4">
        <w:trPr>
          <w:trHeight w:val="208"/>
          <w:jc w:val="center"/>
        </w:trPr>
        <w:tc>
          <w:tcPr>
            <w:tcW w:w="949" w:type="dxa"/>
            <w:vAlign w:val="center"/>
          </w:tcPr>
          <w:p w14:paraId="32FC3973"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3</w:t>
            </w:r>
          </w:p>
        </w:tc>
        <w:tc>
          <w:tcPr>
            <w:tcW w:w="3292" w:type="dxa"/>
            <w:vAlign w:val="center"/>
          </w:tcPr>
          <w:p w14:paraId="1134CCDE" w14:textId="77777777" w:rsidR="003F6DF9" w:rsidRPr="00830354" w:rsidRDefault="003F6DF9" w:rsidP="00790CD8">
            <w:pPr>
              <w:spacing w:after="0" w:line="240" w:lineRule="auto"/>
              <w:rPr>
                <w:rFonts w:ascii="Times New Roman" w:hAnsi="Times New Roman" w:cs="Times New Roman"/>
                <w:sz w:val="20"/>
                <w:szCs w:val="20"/>
              </w:rPr>
            </w:pPr>
            <w:r w:rsidRPr="00830354">
              <w:rPr>
                <w:rFonts w:ascii="Times New Roman" w:hAnsi="Times New Roman" w:cs="Times New Roman"/>
                <w:sz w:val="20"/>
                <w:szCs w:val="20"/>
              </w:rPr>
              <w:t>Гори на частни физически лица</w:t>
            </w:r>
          </w:p>
        </w:tc>
        <w:tc>
          <w:tcPr>
            <w:tcW w:w="160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A41D31"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351,5</w:t>
            </w:r>
          </w:p>
        </w:tc>
        <w:tc>
          <w:tcPr>
            <w:tcW w:w="1750" w:type="dxa"/>
            <w:tcBorders>
              <w:top w:val="single" w:sz="2" w:space="0" w:color="000000"/>
              <w:left w:val="single" w:sz="2" w:space="0" w:color="000000"/>
              <w:bottom w:val="single" w:sz="2" w:space="0" w:color="000000"/>
              <w:right w:val="single" w:sz="2" w:space="0" w:color="000000"/>
            </w:tcBorders>
            <w:vAlign w:val="center"/>
          </w:tcPr>
          <w:p w14:paraId="0000B1A7"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4,5</w:t>
            </w:r>
          </w:p>
        </w:tc>
      </w:tr>
      <w:tr w:rsidR="003F6DF9" w:rsidRPr="00830354" w14:paraId="17DE150A" w14:textId="77777777" w:rsidTr="00F76FC4">
        <w:trPr>
          <w:trHeight w:val="215"/>
          <w:jc w:val="center"/>
        </w:trPr>
        <w:tc>
          <w:tcPr>
            <w:tcW w:w="949" w:type="dxa"/>
            <w:vAlign w:val="center"/>
          </w:tcPr>
          <w:p w14:paraId="238C88C3"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4</w:t>
            </w:r>
          </w:p>
        </w:tc>
        <w:tc>
          <w:tcPr>
            <w:tcW w:w="3292" w:type="dxa"/>
            <w:vAlign w:val="center"/>
          </w:tcPr>
          <w:p w14:paraId="61677642" w14:textId="77777777" w:rsidR="003F6DF9" w:rsidRPr="00830354" w:rsidRDefault="003F6DF9" w:rsidP="00790CD8">
            <w:pPr>
              <w:spacing w:after="0" w:line="240" w:lineRule="auto"/>
              <w:rPr>
                <w:rFonts w:ascii="Times New Roman" w:hAnsi="Times New Roman" w:cs="Times New Roman"/>
                <w:sz w:val="20"/>
                <w:szCs w:val="20"/>
              </w:rPr>
            </w:pPr>
            <w:r w:rsidRPr="00830354">
              <w:rPr>
                <w:rFonts w:ascii="Times New Roman" w:hAnsi="Times New Roman" w:cs="Times New Roman"/>
                <w:sz w:val="20"/>
                <w:szCs w:val="20"/>
              </w:rPr>
              <w:t>Гори на частни юридически лица</w:t>
            </w:r>
          </w:p>
        </w:tc>
        <w:tc>
          <w:tcPr>
            <w:tcW w:w="160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309E83"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53,7</w:t>
            </w:r>
          </w:p>
        </w:tc>
        <w:tc>
          <w:tcPr>
            <w:tcW w:w="1750" w:type="dxa"/>
            <w:tcBorders>
              <w:top w:val="single" w:sz="2" w:space="0" w:color="000000"/>
              <w:left w:val="single" w:sz="2" w:space="0" w:color="000000"/>
              <w:bottom w:val="single" w:sz="2" w:space="0" w:color="000000"/>
              <w:right w:val="single" w:sz="2" w:space="0" w:color="000000"/>
            </w:tcBorders>
            <w:vAlign w:val="center"/>
          </w:tcPr>
          <w:p w14:paraId="393DEDF1"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0,7</w:t>
            </w:r>
          </w:p>
        </w:tc>
      </w:tr>
      <w:tr w:rsidR="003F6DF9" w:rsidRPr="00830354" w14:paraId="1AB6C5C9" w14:textId="77777777" w:rsidTr="00F76FC4">
        <w:trPr>
          <w:trHeight w:val="215"/>
          <w:jc w:val="center"/>
        </w:trPr>
        <w:tc>
          <w:tcPr>
            <w:tcW w:w="949" w:type="dxa"/>
            <w:vAlign w:val="center"/>
          </w:tcPr>
          <w:p w14:paraId="3DD9D5FB"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5</w:t>
            </w:r>
          </w:p>
        </w:tc>
        <w:tc>
          <w:tcPr>
            <w:tcW w:w="3292" w:type="dxa"/>
            <w:vAlign w:val="center"/>
          </w:tcPr>
          <w:p w14:paraId="68F2E49C" w14:textId="77777777" w:rsidR="003F6DF9" w:rsidRPr="00830354" w:rsidRDefault="003F6DF9" w:rsidP="00790CD8">
            <w:pPr>
              <w:spacing w:after="0" w:line="240" w:lineRule="auto"/>
              <w:rPr>
                <w:rFonts w:ascii="Times New Roman" w:hAnsi="Times New Roman" w:cs="Times New Roman"/>
                <w:sz w:val="20"/>
                <w:szCs w:val="20"/>
              </w:rPr>
            </w:pPr>
            <w:r w:rsidRPr="00830354">
              <w:rPr>
                <w:rFonts w:ascii="Times New Roman" w:hAnsi="Times New Roman" w:cs="Times New Roman"/>
                <w:sz w:val="20"/>
                <w:szCs w:val="20"/>
              </w:rPr>
              <w:t>Гори на религиозни общности</w:t>
            </w:r>
          </w:p>
        </w:tc>
        <w:tc>
          <w:tcPr>
            <w:tcW w:w="160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391A20"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4,7</w:t>
            </w:r>
          </w:p>
        </w:tc>
        <w:tc>
          <w:tcPr>
            <w:tcW w:w="1750" w:type="dxa"/>
            <w:tcBorders>
              <w:top w:val="single" w:sz="2" w:space="0" w:color="000000"/>
              <w:left w:val="single" w:sz="2" w:space="0" w:color="000000"/>
              <w:bottom w:val="single" w:sz="2" w:space="0" w:color="000000"/>
              <w:right w:val="single" w:sz="2" w:space="0" w:color="000000"/>
            </w:tcBorders>
            <w:vAlign w:val="center"/>
          </w:tcPr>
          <w:p w14:paraId="2EAC1538" w14:textId="77777777" w:rsidR="003F6DF9" w:rsidRPr="00830354" w:rsidRDefault="003F6DF9" w:rsidP="00790CD8">
            <w:pPr>
              <w:spacing w:after="0" w:line="240" w:lineRule="auto"/>
              <w:jc w:val="center"/>
              <w:rPr>
                <w:rFonts w:ascii="Times New Roman" w:hAnsi="Times New Roman" w:cs="Times New Roman"/>
                <w:sz w:val="20"/>
                <w:szCs w:val="20"/>
              </w:rPr>
            </w:pPr>
            <w:r w:rsidRPr="00830354">
              <w:rPr>
                <w:rFonts w:ascii="Times New Roman" w:hAnsi="Times New Roman" w:cs="Times New Roman"/>
                <w:sz w:val="20"/>
                <w:szCs w:val="20"/>
              </w:rPr>
              <w:t>0,1</w:t>
            </w:r>
          </w:p>
        </w:tc>
      </w:tr>
      <w:tr w:rsidR="003F6DF9" w:rsidRPr="00830354" w14:paraId="02A35205" w14:textId="77777777" w:rsidTr="00F76FC4">
        <w:trPr>
          <w:trHeight w:val="196"/>
          <w:jc w:val="center"/>
        </w:trPr>
        <w:tc>
          <w:tcPr>
            <w:tcW w:w="949" w:type="dxa"/>
            <w:shd w:val="clear" w:color="auto" w:fill="EAF1DD" w:themeFill="accent3" w:themeFillTint="33"/>
            <w:vAlign w:val="center"/>
          </w:tcPr>
          <w:p w14:paraId="70CE6B96" w14:textId="77777777" w:rsidR="003F6DF9" w:rsidRPr="00830354" w:rsidRDefault="003F6DF9" w:rsidP="00790CD8">
            <w:pPr>
              <w:spacing w:after="0" w:line="240" w:lineRule="auto"/>
              <w:jc w:val="center"/>
              <w:rPr>
                <w:rFonts w:ascii="Times New Roman" w:hAnsi="Times New Roman" w:cs="Times New Roman"/>
                <w:b/>
                <w:sz w:val="20"/>
                <w:szCs w:val="20"/>
              </w:rPr>
            </w:pPr>
          </w:p>
        </w:tc>
        <w:tc>
          <w:tcPr>
            <w:tcW w:w="3292" w:type="dxa"/>
            <w:shd w:val="clear" w:color="auto" w:fill="EAF1DD" w:themeFill="accent3" w:themeFillTint="33"/>
            <w:vAlign w:val="center"/>
          </w:tcPr>
          <w:p w14:paraId="3A0242D8" w14:textId="77777777" w:rsidR="003F6DF9" w:rsidRPr="00830354" w:rsidRDefault="003F6DF9" w:rsidP="00790CD8">
            <w:pPr>
              <w:spacing w:after="0" w:line="240" w:lineRule="auto"/>
              <w:jc w:val="right"/>
              <w:rPr>
                <w:rFonts w:ascii="Times New Roman" w:hAnsi="Times New Roman" w:cs="Times New Roman"/>
                <w:b/>
                <w:sz w:val="20"/>
                <w:szCs w:val="20"/>
              </w:rPr>
            </w:pPr>
            <w:r w:rsidRPr="00830354">
              <w:rPr>
                <w:rFonts w:ascii="Times New Roman" w:hAnsi="Times New Roman" w:cs="Times New Roman"/>
                <w:b/>
                <w:sz w:val="20"/>
                <w:szCs w:val="20"/>
              </w:rPr>
              <w:t>Общо:</w:t>
            </w:r>
          </w:p>
        </w:tc>
        <w:tc>
          <w:tcPr>
            <w:tcW w:w="1605" w:type="dxa"/>
            <w:tcBorders>
              <w:top w:val="single" w:sz="2" w:space="0" w:color="000000"/>
              <w:left w:val="single" w:sz="2" w:space="0" w:color="000000"/>
              <w:bottom w:val="single" w:sz="2" w:space="0" w:color="000000"/>
              <w:right w:val="single" w:sz="2" w:space="0" w:color="000000"/>
            </w:tcBorders>
            <w:shd w:val="clear" w:color="auto" w:fill="EAF1DD" w:themeFill="accent3" w:themeFillTint="33"/>
            <w:vAlign w:val="center"/>
          </w:tcPr>
          <w:p w14:paraId="03CB1AEF" w14:textId="77777777" w:rsidR="003F6DF9" w:rsidRPr="00830354" w:rsidRDefault="003F6DF9" w:rsidP="00790CD8">
            <w:pPr>
              <w:spacing w:after="0" w:line="240" w:lineRule="auto"/>
              <w:jc w:val="center"/>
              <w:rPr>
                <w:rFonts w:ascii="Times New Roman" w:hAnsi="Times New Roman" w:cs="Times New Roman"/>
                <w:b/>
                <w:sz w:val="20"/>
                <w:szCs w:val="20"/>
              </w:rPr>
            </w:pPr>
            <w:r w:rsidRPr="00830354">
              <w:rPr>
                <w:rFonts w:ascii="Times New Roman" w:hAnsi="Times New Roman" w:cs="Times New Roman"/>
                <w:b/>
                <w:sz w:val="20"/>
                <w:szCs w:val="20"/>
              </w:rPr>
              <w:t>7758,5</w:t>
            </w:r>
          </w:p>
        </w:tc>
        <w:tc>
          <w:tcPr>
            <w:tcW w:w="1750" w:type="dxa"/>
            <w:shd w:val="clear" w:color="auto" w:fill="EAF1DD" w:themeFill="accent3" w:themeFillTint="33"/>
            <w:vAlign w:val="center"/>
          </w:tcPr>
          <w:p w14:paraId="21D4FAB9" w14:textId="77777777" w:rsidR="003F6DF9" w:rsidRPr="00830354" w:rsidRDefault="003F6DF9" w:rsidP="00790CD8">
            <w:pPr>
              <w:spacing w:after="0" w:line="240" w:lineRule="auto"/>
              <w:jc w:val="center"/>
              <w:rPr>
                <w:rFonts w:ascii="Times New Roman" w:hAnsi="Times New Roman" w:cs="Times New Roman"/>
                <w:b/>
                <w:sz w:val="20"/>
                <w:szCs w:val="20"/>
              </w:rPr>
            </w:pPr>
            <w:r w:rsidRPr="00830354">
              <w:rPr>
                <w:rFonts w:ascii="Times New Roman" w:hAnsi="Times New Roman" w:cs="Times New Roman"/>
                <w:b/>
                <w:sz w:val="20"/>
                <w:szCs w:val="20"/>
              </w:rPr>
              <w:t>100</w:t>
            </w:r>
          </w:p>
        </w:tc>
      </w:tr>
    </w:tbl>
    <w:p w14:paraId="4E8E2FE1" w14:textId="77777777" w:rsidR="003F6DF9" w:rsidRPr="001E19D6" w:rsidRDefault="003F6DF9" w:rsidP="003F6DF9">
      <w:pPr>
        <w:tabs>
          <w:tab w:val="left" w:pos="0"/>
        </w:tabs>
        <w:spacing w:after="120"/>
        <w:jc w:val="center"/>
        <w:rPr>
          <w:rFonts w:ascii="Times New Roman" w:hAnsi="Times New Roman" w:cs="Times New Roman"/>
          <w:i/>
          <w:sz w:val="20"/>
          <w:szCs w:val="20"/>
        </w:rPr>
      </w:pPr>
      <w:r w:rsidRPr="001E19D6">
        <w:rPr>
          <w:rFonts w:ascii="Times New Roman" w:hAnsi="Times New Roman" w:cs="Times New Roman"/>
          <w:i/>
          <w:sz w:val="20"/>
          <w:szCs w:val="20"/>
        </w:rPr>
        <w:t xml:space="preserve">Източник: ТП ДГС </w:t>
      </w:r>
      <w:r>
        <w:rPr>
          <w:rFonts w:ascii="Times New Roman" w:hAnsi="Times New Roman" w:cs="Times New Roman"/>
          <w:i/>
          <w:sz w:val="20"/>
          <w:szCs w:val="20"/>
        </w:rPr>
        <w:t>–</w:t>
      </w:r>
      <w:r w:rsidRPr="001E19D6">
        <w:rPr>
          <w:rFonts w:ascii="Times New Roman" w:hAnsi="Times New Roman" w:cs="Times New Roman"/>
          <w:i/>
          <w:sz w:val="20"/>
          <w:szCs w:val="20"/>
        </w:rPr>
        <w:t xml:space="preserve"> </w:t>
      </w:r>
      <w:r>
        <w:rPr>
          <w:rFonts w:ascii="Times New Roman" w:hAnsi="Times New Roman" w:cs="Times New Roman"/>
          <w:i/>
          <w:sz w:val="20"/>
          <w:szCs w:val="20"/>
        </w:rPr>
        <w:t>Генерал Тошево</w:t>
      </w:r>
    </w:p>
    <w:p w14:paraId="3FCFAF12" w14:textId="77777777" w:rsidR="003F6DF9" w:rsidRPr="001E19D6" w:rsidRDefault="003F6DF9" w:rsidP="003F6DF9">
      <w:pPr>
        <w:tabs>
          <w:tab w:val="left" w:pos="720"/>
        </w:tabs>
        <w:spacing w:after="120" w:line="240" w:lineRule="auto"/>
        <w:jc w:val="both"/>
        <w:rPr>
          <w:rFonts w:ascii="Times New Roman" w:hAnsi="Times New Roman" w:cs="Times New Roman"/>
          <w:sz w:val="24"/>
          <w:szCs w:val="24"/>
        </w:rPr>
      </w:pPr>
      <w:r w:rsidRPr="001E19D6">
        <w:rPr>
          <w:rFonts w:ascii="Times New Roman" w:hAnsi="Times New Roman" w:cs="Times New Roman"/>
          <w:sz w:val="24"/>
          <w:szCs w:val="24"/>
        </w:rPr>
        <w:tab/>
      </w:r>
      <w:r w:rsidRPr="003A08C5">
        <w:rPr>
          <w:rFonts w:ascii="Times New Roman" w:hAnsi="Times New Roman" w:cs="Times New Roman"/>
          <w:sz w:val="24"/>
          <w:szCs w:val="24"/>
        </w:rPr>
        <w:t xml:space="preserve">Общата горска площ на територията на община </w:t>
      </w:r>
      <w:r>
        <w:rPr>
          <w:rFonts w:ascii="Times New Roman" w:hAnsi="Times New Roman" w:cs="Times New Roman"/>
          <w:sz w:val="24"/>
          <w:szCs w:val="24"/>
        </w:rPr>
        <w:t>Генерал Тошево</w:t>
      </w:r>
      <w:r w:rsidRPr="003A08C5">
        <w:rPr>
          <w:rFonts w:ascii="Times New Roman" w:hAnsi="Times New Roman" w:cs="Times New Roman"/>
          <w:sz w:val="24"/>
          <w:szCs w:val="24"/>
        </w:rPr>
        <w:t xml:space="preserve"> към 2023 г. е </w:t>
      </w:r>
      <w:r>
        <w:rPr>
          <w:rFonts w:ascii="Times New Roman" w:hAnsi="Times New Roman" w:cs="Times New Roman"/>
          <w:sz w:val="24"/>
          <w:szCs w:val="24"/>
        </w:rPr>
        <w:t>7758,5</w:t>
      </w:r>
      <w:r w:rsidRPr="003A08C5">
        <w:rPr>
          <w:rFonts w:ascii="Times New Roman" w:hAnsi="Times New Roman" w:cs="Times New Roman"/>
          <w:sz w:val="24"/>
          <w:szCs w:val="24"/>
        </w:rPr>
        <w:t xml:space="preserve"> ха, от които относителният дял на държавните горски територии е </w:t>
      </w:r>
      <w:r>
        <w:rPr>
          <w:rFonts w:ascii="Times New Roman" w:hAnsi="Times New Roman" w:cs="Times New Roman"/>
          <w:sz w:val="24"/>
          <w:szCs w:val="24"/>
        </w:rPr>
        <w:t>93,2</w:t>
      </w:r>
      <w:r w:rsidRPr="003A08C5">
        <w:rPr>
          <w:rFonts w:ascii="Times New Roman" w:hAnsi="Times New Roman" w:cs="Times New Roman"/>
          <w:sz w:val="24"/>
          <w:szCs w:val="24"/>
        </w:rPr>
        <w:t xml:space="preserve">%, общински гори са </w:t>
      </w:r>
      <w:r>
        <w:rPr>
          <w:rFonts w:ascii="Times New Roman" w:hAnsi="Times New Roman" w:cs="Times New Roman"/>
          <w:sz w:val="24"/>
          <w:szCs w:val="24"/>
        </w:rPr>
        <w:t>114,2</w:t>
      </w:r>
      <w:r w:rsidRPr="003A08C5">
        <w:rPr>
          <w:rFonts w:ascii="Times New Roman" w:hAnsi="Times New Roman" w:cs="Times New Roman"/>
          <w:sz w:val="24"/>
          <w:szCs w:val="24"/>
        </w:rPr>
        <w:t xml:space="preserve"> ха </w:t>
      </w:r>
      <w:r w:rsidRPr="003A08C5">
        <w:rPr>
          <w:rFonts w:ascii="Times New Roman" w:hAnsi="Times New Roman" w:cs="Times New Roman"/>
          <w:sz w:val="24"/>
          <w:szCs w:val="24"/>
        </w:rPr>
        <w:lastRenderedPageBreak/>
        <w:t xml:space="preserve">или </w:t>
      </w:r>
      <w:r>
        <w:rPr>
          <w:rFonts w:ascii="Times New Roman" w:hAnsi="Times New Roman" w:cs="Times New Roman"/>
          <w:sz w:val="24"/>
          <w:szCs w:val="24"/>
        </w:rPr>
        <w:t>1,5</w:t>
      </w:r>
      <w:r w:rsidRPr="003A08C5">
        <w:rPr>
          <w:rFonts w:ascii="Times New Roman" w:hAnsi="Times New Roman" w:cs="Times New Roman"/>
          <w:sz w:val="24"/>
          <w:szCs w:val="24"/>
        </w:rPr>
        <w:t xml:space="preserve">% , </w:t>
      </w:r>
      <w:r>
        <w:rPr>
          <w:rFonts w:ascii="Times New Roman" w:hAnsi="Times New Roman" w:cs="Times New Roman"/>
          <w:sz w:val="24"/>
          <w:szCs w:val="24"/>
        </w:rPr>
        <w:t>4,5</w:t>
      </w:r>
      <w:r w:rsidRPr="003A08C5">
        <w:rPr>
          <w:rFonts w:ascii="Times New Roman" w:hAnsi="Times New Roman" w:cs="Times New Roman"/>
          <w:sz w:val="24"/>
          <w:szCs w:val="24"/>
        </w:rPr>
        <w:t>% са г</w:t>
      </w:r>
      <w:r>
        <w:rPr>
          <w:rFonts w:ascii="Times New Roman" w:hAnsi="Times New Roman" w:cs="Times New Roman"/>
          <w:sz w:val="24"/>
          <w:szCs w:val="24"/>
        </w:rPr>
        <w:t>ори на частни физически лица,  0,7</w:t>
      </w:r>
      <w:r w:rsidRPr="003A08C5">
        <w:rPr>
          <w:rFonts w:ascii="Times New Roman" w:hAnsi="Times New Roman" w:cs="Times New Roman"/>
          <w:sz w:val="24"/>
          <w:szCs w:val="24"/>
        </w:rPr>
        <w:t>%</w:t>
      </w:r>
      <w:r>
        <w:rPr>
          <w:rFonts w:ascii="Times New Roman" w:hAnsi="Times New Roman" w:cs="Times New Roman"/>
          <w:sz w:val="24"/>
          <w:szCs w:val="24"/>
        </w:rPr>
        <w:t xml:space="preserve"> гори на частни юридически лица и</w:t>
      </w:r>
      <w:r w:rsidRPr="003A08C5">
        <w:rPr>
          <w:rFonts w:ascii="Times New Roman" w:hAnsi="Times New Roman" w:cs="Times New Roman"/>
          <w:sz w:val="24"/>
          <w:szCs w:val="24"/>
        </w:rPr>
        <w:t xml:space="preserve"> </w:t>
      </w:r>
      <w:r>
        <w:rPr>
          <w:rFonts w:ascii="Times New Roman" w:hAnsi="Times New Roman" w:cs="Times New Roman"/>
          <w:sz w:val="24"/>
          <w:szCs w:val="24"/>
        </w:rPr>
        <w:t>01</w:t>
      </w:r>
      <w:r w:rsidRPr="003A08C5">
        <w:rPr>
          <w:rFonts w:ascii="Times New Roman" w:hAnsi="Times New Roman" w:cs="Times New Roman"/>
          <w:sz w:val="24"/>
          <w:szCs w:val="24"/>
        </w:rPr>
        <w:t xml:space="preserve">% са гори </w:t>
      </w:r>
      <w:r>
        <w:rPr>
          <w:rFonts w:ascii="Times New Roman" w:hAnsi="Times New Roman" w:cs="Times New Roman"/>
          <w:sz w:val="24"/>
          <w:szCs w:val="24"/>
        </w:rPr>
        <w:t>на религиозни общности</w:t>
      </w:r>
      <w:r w:rsidRPr="003A08C5">
        <w:rPr>
          <w:rFonts w:ascii="Times New Roman" w:hAnsi="Times New Roman" w:cs="Times New Roman"/>
          <w:sz w:val="24"/>
          <w:szCs w:val="24"/>
        </w:rPr>
        <w:t>.</w:t>
      </w:r>
    </w:p>
    <w:p w14:paraId="1D7C1856" w14:textId="3042C89D" w:rsidR="003F6DF9" w:rsidRPr="008E701A" w:rsidRDefault="003F6DF9" w:rsidP="003F6DF9">
      <w:pPr>
        <w:suppressAutoHyphens/>
        <w:spacing w:after="0" w:line="240" w:lineRule="auto"/>
        <w:jc w:val="center"/>
        <w:rPr>
          <w:rFonts w:ascii="Times New Roman" w:hAnsi="Times New Roman" w:cs="Times New Roman"/>
          <w:b/>
          <w:sz w:val="24"/>
          <w:szCs w:val="24"/>
        </w:rPr>
      </w:pPr>
      <w:bookmarkStart w:id="14" w:name="_Hlk160186510"/>
      <w:r w:rsidRPr="008E701A">
        <w:rPr>
          <w:rFonts w:ascii="Times New Roman" w:hAnsi="Times New Roman" w:cs="Times New Roman"/>
          <w:b/>
          <w:sz w:val="24"/>
          <w:szCs w:val="24"/>
        </w:rPr>
        <w:t xml:space="preserve">Таблица </w:t>
      </w:r>
      <w:r w:rsidR="00F76FC4">
        <w:rPr>
          <w:rFonts w:ascii="Times New Roman" w:hAnsi="Times New Roman" w:cs="Times New Roman"/>
          <w:b/>
          <w:sz w:val="24"/>
          <w:szCs w:val="24"/>
          <w:lang w:val="bg-BG"/>
        </w:rPr>
        <w:t>39</w:t>
      </w:r>
      <w:r w:rsidRPr="008E701A">
        <w:rPr>
          <w:rFonts w:ascii="Times New Roman" w:hAnsi="Times New Roman" w:cs="Times New Roman"/>
          <w:b/>
          <w:sz w:val="24"/>
          <w:szCs w:val="24"/>
        </w:rPr>
        <w:t>: Предвидено и осъществено ползване на дървесина от горския фонд</w:t>
      </w:r>
    </w:p>
    <w:p w14:paraId="3CBE6A11" w14:textId="77777777" w:rsidR="003F6DF9" w:rsidRPr="008E701A" w:rsidRDefault="003F6DF9" w:rsidP="003F6DF9">
      <w:pPr>
        <w:suppressAutoHyphens/>
        <w:spacing w:after="0" w:line="240" w:lineRule="auto"/>
        <w:jc w:val="center"/>
        <w:rPr>
          <w:rFonts w:ascii="Times New Roman" w:hAnsi="Times New Roman" w:cs="Times New Roman"/>
          <w:b/>
          <w:sz w:val="24"/>
          <w:szCs w:val="24"/>
        </w:rPr>
      </w:pPr>
      <w:r w:rsidRPr="008E701A">
        <w:rPr>
          <w:rFonts w:ascii="Times New Roman" w:hAnsi="Times New Roman" w:cs="Times New Roman"/>
          <w:b/>
          <w:sz w:val="24"/>
          <w:szCs w:val="24"/>
        </w:rPr>
        <w:t xml:space="preserve">на община </w:t>
      </w:r>
      <w:r>
        <w:rPr>
          <w:rFonts w:ascii="Times New Roman" w:hAnsi="Times New Roman" w:cs="Times New Roman"/>
          <w:b/>
          <w:sz w:val="24"/>
          <w:szCs w:val="24"/>
        </w:rPr>
        <w:t>Генерал Тошево</w:t>
      </w:r>
      <w:r w:rsidRPr="008E701A">
        <w:rPr>
          <w:rFonts w:ascii="Times New Roman" w:hAnsi="Times New Roman" w:cs="Times New Roman"/>
          <w:b/>
          <w:sz w:val="24"/>
          <w:szCs w:val="24"/>
        </w:rPr>
        <w:t xml:space="preserve"> за периода 202</w:t>
      </w:r>
      <w:r>
        <w:rPr>
          <w:rFonts w:ascii="Times New Roman" w:hAnsi="Times New Roman" w:cs="Times New Roman"/>
          <w:b/>
          <w:sz w:val="24"/>
          <w:szCs w:val="24"/>
        </w:rPr>
        <w:t>1</w:t>
      </w:r>
      <w:r w:rsidRPr="008E701A">
        <w:rPr>
          <w:rFonts w:ascii="Times New Roman" w:hAnsi="Times New Roman" w:cs="Times New Roman"/>
          <w:b/>
          <w:sz w:val="24"/>
          <w:szCs w:val="24"/>
        </w:rPr>
        <w:t xml:space="preserve"> – 2023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1530"/>
        <w:gridCol w:w="1680"/>
        <w:gridCol w:w="1529"/>
        <w:gridCol w:w="1545"/>
      </w:tblGrid>
      <w:tr w:rsidR="003F6DF9" w:rsidRPr="001E19D6" w14:paraId="2FB76C58" w14:textId="77777777" w:rsidTr="00790CD8">
        <w:trPr>
          <w:trHeight w:val="294"/>
          <w:jc w:val="center"/>
        </w:trPr>
        <w:tc>
          <w:tcPr>
            <w:tcW w:w="1012" w:type="dxa"/>
            <w:vMerge w:val="restart"/>
            <w:shd w:val="clear" w:color="auto" w:fill="B6DDE8" w:themeFill="accent5" w:themeFillTint="66"/>
            <w:vAlign w:val="center"/>
          </w:tcPr>
          <w:bookmarkEnd w:id="14"/>
          <w:p w14:paraId="6FF7EB4F" w14:textId="77777777" w:rsidR="003F6DF9" w:rsidRPr="001E19D6" w:rsidRDefault="003F6DF9" w:rsidP="00790CD8">
            <w:pPr>
              <w:spacing w:after="0" w:line="240" w:lineRule="auto"/>
              <w:rPr>
                <w:rFonts w:ascii="Times New Roman" w:hAnsi="Times New Roman" w:cs="Times New Roman"/>
                <w:b/>
                <w:sz w:val="20"/>
                <w:szCs w:val="20"/>
              </w:rPr>
            </w:pPr>
            <w:r w:rsidRPr="001E19D6">
              <w:rPr>
                <w:rFonts w:ascii="Times New Roman" w:hAnsi="Times New Roman" w:cs="Times New Roman"/>
                <w:b/>
                <w:sz w:val="20"/>
                <w:szCs w:val="20"/>
              </w:rPr>
              <w:t>Година</w:t>
            </w:r>
          </w:p>
        </w:tc>
        <w:tc>
          <w:tcPr>
            <w:tcW w:w="3210" w:type="dxa"/>
            <w:gridSpan w:val="2"/>
            <w:shd w:val="clear" w:color="auto" w:fill="B6DDE8" w:themeFill="accent5" w:themeFillTint="66"/>
            <w:vAlign w:val="center"/>
          </w:tcPr>
          <w:p w14:paraId="150B2D70" w14:textId="77777777" w:rsidR="003F6DF9" w:rsidRPr="001E19D6" w:rsidRDefault="003F6DF9" w:rsidP="00790CD8">
            <w:pPr>
              <w:spacing w:after="0" w:line="240" w:lineRule="auto"/>
              <w:jc w:val="center"/>
              <w:rPr>
                <w:rFonts w:ascii="Times New Roman" w:hAnsi="Times New Roman" w:cs="Times New Roman"/>
                <w:b/>
                <w:sz w:val="20"/>
                <w:szCs w:val="20"/>
              </w:rPr>
            </w:pPr>
            <w:r w:rsidRPr="001E19D6">
              <w:rPr>
                <w:rFonts w:ascii="Times New Roman" w:hAnsi="Times New Roman" w:cs="Times New Roman"/>
                <w:b/>
                <w:sz w:val="20"/>
                <w:szCs w:val="20"/>
              </w:rPr>
              <w:t>Предвидено ползване</w:t>
            </w:r>
          </w:p>
        </w:tc>
        <w:tc>
          <w:tcPr>
            <w:tcW w:w="3074" w:type="dxa"/>
            <w:gridSpan w:val="2"/>
            <w:shd w:val="clear" w:color="auto" w:fill="B6DDE8" w:themeFill="accent5" w:themeFillTint="66"/>
            <w:vAlign w:val="center"/>
          </w:tcPr>
          <w:p w14:paraId="68DADF5A" w14:textId="77777777" w:rsidR="003F6DF9" w:rsidRPr="001E19D6" w:rsidRDefault="003F6DF9" w:rsidP="00790CD8">
            <w:pPr>
              <w:spacing w:after="0" w:line="240" w:lineRule="auto"/>
              <w:jc w:val="center"/>
              <w:rPr>
                <w:rFonts w:ascii="Times New Roman" w:hAnsi="Times New Roman" w:cs="Times New Roman"/>
                <w:b/>
                <w:sz w:val="20"/>
                <w:szCs w:val="20"/>
              </w:rPr>
            </w:pPr>
            <w:r w:rsidRPr="001E19D6">
              <w:rPr>
                <w:rFonts w:ascii="Times New Roman" w:hAnsi="Times New Roman" w:cs="Times New Roman"/>
                <w:b/>
                <w:sz w:val="20"/>
                <w:szCs w:val="20"/>
              </w:rPr>
              <w:t>Осъществено ползване</w:t>
            </w:r>
          </w:p>
        </w:tc>
      </w:tr>
      <w:tr w:rsidR="003F6DF9" w:rsidRPr="001E19D6" w14:paraId="2B053D23" w14:textId="77777777" w:rsidTr="00790CD8">
        <w:trPr>
          <w:trHeight w:val="434"/>
          <w:jc w:val="center"/>
        </w:trPr>
        <w:tc>
          <w:tcPr>
            <w:tcW w:w="1012" w:type="dxa"/>
            <w:vMerge/>
            <w:vAlign w:val="center"/>
          </w:tcPr>
          <w:p w14:paraId="2AC42DFB" w14:textId="77777777" w:rsidR="003F6DF9" w:rsidRPr="001E19D6" w:rsidRDefault="003F6DF9" w:rsidP="00790CD8">
            <w:pPr>
              <w:spacing w:after="0" w:line="240" w:lineRule="auto"/>
              <w:jc w:val="both"/>
              <w:rPr>
                <w:rFonts w:ascii="Times New Roman" w:hAnsi="Times New Roman" w:cs="Times New Roman"/>
                <w:sz w:val="20"/>
                <w:szCs w:val="20"/>
              </w:rPr>
            </w:pPr>
          </w:p>
        </w:tc>
        <w:tc>
          <w:tcPr>
            <w:tcW w:w="1530" w:type="dxa"/>
            <w:shd w:val="clear" w:color="auto" w:fill="EAF1DD" w:themeFill="accent3" w:themeFillTint="33"/>
            <w:vAlign w:val="center"/>
          </w:tcPr>
          <w:p w14:paraId="4324D0FF" w14:textId="77777777" w:rsidR="003F6DF9" w:rsidRPr="001E19D6" w:rsidRDefault="003F6DF9" w:rsidP="00790CD8">
            <w:pPr>
              <w:spacing w:after="0" w:line="240" w:lineRule="auto"/>
              <w:jc w:val="center"/>
              <w:rPr>
                <w:rFonts w:ascii="Times New Roman" w:hAnsi="Times New Roman" w:cs="Times New Roman"/>
                <w:b/>
                <w:sz w:val="20"/>
                <w:szCs w:val="20"/>
              </w:rPr>
            </w:pPr>
            <w:r w:rsidRPr="001E19D6">
              <w:rPr>
                <w:rFonts w:ascii="Times New Roman" w:hAnsi="Times New Roman" w:cs="Times New Roman"/>
                <w:b/>
                <w:sz w:val="20"/>
                <w:szCs w:val="20"/>
              </w:rPr>
              <w:t xml:space="preserve">Стояща маса, </w:t>
            </w:r>
            <w:r>
              <w:rPr>
                <w:rFonts w:ascii="Times New Roman" w:hAnsi="Times New Roman" w:cs="Times New Roman"/>
                <w:b/>
                <w:sz w:val="20"/>
                <w:szCs w:val="20"/>
              </w:rPr>
              <w:t>пл.</w:t>
            </w:r>
            <w:r w:rsidRPr="001E19D6">
              <w:rPr>
                <w:rFonts w:ascii="Times New Roman" w:hAnsi="Times New Roman" w:cs="Times New Roman"/>
                <w:b/>
                <w:sz w:val="20"/>
                <w:szCs w:val="20"/>
              </w:rPr>
              <w:t>куб.м</w:t>
            </w:r>
          </w:p>
        </w:tc>
        <w:tc>
          <w:tcPr>
            <w:tcW w:w="1679" w:type="dxa"/>
            <w:shd w:val="clear" w:color="auto" w:fill="EAF1DD" w:themeFill="accent3" w:themeFillTint="33"/>
            <w:vAlign w:val="center"/>
          </w:tcPr>
          <w:p w14:paraId="7672A62B" w14:textId="77777777" w:rsidR="003F6DF9" w:rsidRPr="001E19D6" w:rsidRDefault="003F6DF9" w:rsidP="00790CD8">
            <w:pPr>
              <w:spacing w:after="0" w:line="240" w:lineRule="auto"/>
              <w:jc w:val="center"/>
              <w:rPr>
                <w:rFonts w:ascii="Times New Roman" w:hAnsi="Times New Roman" w:cs="Times New Roman"/>
                <w:b/>
                <w:sz w:val="20"/>
                <w:szCs w:val="20"/>
              </w:rPr>
            </w:pPr>
            <w:r w:rsidRPr="001E19D6">
              <w:rPr>
                <w:rFonts w:ascii="Times New Roman" w:hAnsi="Times New Roman" w:cs="Times New Roman"/>
                <w:b/>
                <w:sz w:val="20"/>
                <w:szCs w:val="20"/>
              </w:rPr>
              <w:t xml:space="preserve">Лежаща маса, </w:t>
            </w:r>
            <w:r>
              <w:rPr>
                <w:rFonts w:ascii="Times New Roman" w:hAnsi="Times New Roman" w:cs="Times New Roman"/>
                <w:b/>
                <w:sz w:val="20"/>
                <w:szCs w:val="20"/>
              </w:rPr>
              <w:t>пл.</w:t>
            </w:r>
            <w:r w:rsidRPr="001E19D6">
              <w:rPr>
                <w:rFonts w:ascii="Times New Roman" w:hAnsi="Times New Roman" w:cs="Times New Roman"/>
                <w:b/>
                <w:sz w:val="20"/>
                <w:szCs w:val="20"/>
              </w:rPr>
              <w:t>куб.м</w:t>
            </w:r>
          </w:p>
        </w:tc>
        <w:tc>
          <w:tcPr>
            <w:tcW w:w="1529" w:type="dxa"/>
            <w:shd w:val="clear" w:color="auto" w:fill="EAF1DD" w:themeFill="accent3" w:themeFillTint="33"/>
            <w:vAlign w:val="center"/>
          </w:tcPr>
          <w:p w14:paraId="275DB02A" w14:textId="77777777" w:rsidR="003F6DF9" w:rsidRPr="001E19D6" w:rsidRDefault="003F6DF9" w:rsidP="00790CD8">
            <w:pPr>
              <w:spacing w:after="0" w:line="240" w:lineRule="auto"/>
              <w:jc w:val="center"/>
              <w:rPr>
                <w:rFonts w:ascii="Times New Roman" w:hAnsi="Times New Roman" w:cs="Times New Roman"/>
                <w:b/>
                <w:sz w:val="20"/>
                <w:szCs w:val="20"/>
              </w:rPr>
            </w:pPr>
            <w:r w:rsidRPr="001E19D6">
              <w:rPr>
                <w:rFonts w:ascii="Times New Roman" w:hAnsi="Times New Roman" w:cs="Times New Roman"/>
                <w:b/>
                <w:sz w:val="20"/>
                <w:szCs w:val="20"/>
              </w:rPr>
              <w:t xml:space="preserve">Стояща маса, </w:t>
            </w:r>
            <w:r>
              <w:rPr>
                <w:rFonts w:ascii="Times New Roman" w:hAnsi="Times New Roman" w:cs="Times New Roman"/>
                <w:b/>
                <w:sz w:val="20"/>
                <w:szCs w:val="20"/>
              </w:rPr>
              <w:t>пл.</w:t>
            </w:r>
            <w:r w:rsidRPr="001E19D6">
              <w:rPr>
                <w:rFonts w:ascii="Times New Roman" w:hAnsi="Times New Roman" w:cs="Times New Roman"/>
                <w:b/>
                <w:sz w:val="20"/>
                <w:szCs w:val="20"/>
              </w:rPr>
              <w:t>куб.м</w:t>
            </w:r>
          </w:p>
        </w:tc>
        <w:tc>
          <w:tcPr>
            <w:tcW w:w="1544" w:type="dxa"/>
            <w:shd w:val="clear" w:color="auto" w:fill="EAF1DD" w:themeFill="accent3" w:themeFillTint="33"/>
            <w:vAlign w:val="center"/>
          </w:tcPr>
          <w:p w14:paraId="503C0E81" w14:textId="77777777" w:rsidR="003F6DF9" w:rsidRPr="001E19D6" w:rsidRDefault="003F6DF9" w:rsidP="00790CD8">
            <w:pPr>
              <w:spacing w:after="0" w:line="240" w:lineRule="auto"/>
              <w:jc w:val="center"/>
              <w:rPr>
                <w:rFonts w:ascii="Times New Roman" w:hAnsi="Times New Roman" w:cs="Times New Roman"/>
                <w:b/>
                <w:sz w:val="20"/>
                <w:szCs w:val="20"/>
              </w:rPr>
            </w:pPr>
            <w:r w:rsidRPr="001E19D6">
              <w:rPr>
                <w:rFonts w:ascii="Times New Roman" w:hAnsi="Times New Roman" w:cs="Times New Roman"/>
                <w:b/>
                <w:sz w:val="20"/>
                <w:szCs w:val="20"/>
              </w:rPr>
              <w:t xml:space="preserve">Лежаща маса, </w:t>
            </w:r>
            <w:r>
              <w:rPr>
                <w:rFonts w:ascii="Times New Roman" w:hAnsi="Times New Roman" w:cs="Times New Roman"/>
                <w:b/>
                <w:sz w:val="20"/>
                <w:szCs w:val="20"/>
              </w:rPr>
              <w:t>пл.</w:t>
            </w:r>
            <w:r w:rsidRPr="001E19D6">
              <w:rPr>
                <w:rFonts w:ascii="Times New Roman" w:hAnsi="Times New Roman" w:cs="Times New Roman"/>
                <w:b/>
                <w:sz w:val="20"/>
                <w:szCs w:val="20"/>
              </w:rPr>
              <w:t>куб.м</w:t>
            </w:r>
          </w:p>
        </w:tc>
      </w:tr>
      <w:tr w:rsidR="003F6DF9" w:rsidRPr="001E19D6" w14:paraId="77EE2AA7" w14:textId="77777777" w:rsidTr="00790CD8">
        <w:trPr>
          <w:trHeight w:val="142"/>
          <w:jc w:val="center"/>
        </w:trPr>
        <w:tc>
          <w:tcPr>
            <w:tcW w:w="1012" w:type="dxa"/>
            <w:vAlign w:val="center"/>
          </w:tcPr>
          <w:p w14:paraId="03072C21" w14:textId="77777777" w:rsidR="003F6DF9" w:rsidRPr="001E19D6" w:rsidRDefault="003F6DF9" w:rsidP="00790CD8">
            <w:pPr>
              <w:spacing w:after="0" w:line="240" w:lineRule="auto"/>
              <w:jc w:val="center"/>
              <w:rPr>
                <w:rFonts w:ascii="Times New Roman" w:hAnsi="Times New Roman" w:cs="Times New Roman"/>
                <w:b/>
                <w:sz w:val="20"/>
                <w:szCs w:val="20"/>
              </w:rPr>
            </w:pPr>
            <w:r w:rsidRPr="001E19D6">
              <w:rPr>
                <w:rFonts w:ascii="Times New Roman" w:hAnsi="Times New Roman" w:cs="Times New Roman"/>
                <w:b/>
                <w:sz w:val="20"/>
                <w:szCs w:val="20"/>
              </w:rPr>
              <w:t>202</w:t>
            </w:r>
            <w:r>
              <w:rPr>
                <w:rFonts w:ascii="Times New Roman" w:hAnsi="Times New Roman" w:cs="Times New Roman"/>
                <w:b/>
                <w:sz w:val="20"/>
                <w:szCs w:val="20"/>
              </w:rPr>
              <w:t>1</w:t>
            </w:r>
          </w:p>
        </w:tc>
        <w:tc>
          <w:tcPr>
            <w:tcW w:w="1530" w:type="dxa"/>
            <w:vAlign w:val="center"/>
          </w:tcPr>
          <w:p w14:paraId="45349B3F" w14:textId="77777777" w:rsidR="003F6DF9" w:rsidRPr="001E19D6"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16383</w:t>
            </w:r>
          </w:p>
        </w:tc>
        <w:tc>
          <w:tcPr>
            <w:tcW w:w="1679" w:type="dxa"/>
            <w:vAlign w:val="center"/>
          </w:tcPr>
          <w:p w14:paraId="0E348EA4" w14:textId="77777777" w:rsidR="003F6DF9" w:rsidRPr="001E19D6"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13112</w:t>
            </w:r>
          </w:p>
        </w:tc>
        <w:tc>
          <w:tcPr>
            <w:tcW w:w="1529" w:type="dxa"/>
            <w:vAlign w:val="center"/>
          </w:tcPr>
          <w:p w14:paraId="1150F063" w14:textId="77777777" w:rsidR="003F6DF9" w:rsidRPr="001E19D6"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17896</w:t>
            </w:r>
          </w:p>
        </w:tc>
        <w:tc>
          <w:tcPr>
            <w:tcW w:w="1544" w:type="dxa"/>
            <w:vAlign w:val="center"/>
          </w:tcPr>
          <w:p w14:paraId="6922D264" w14:textId="77777777" w:rsidR="003F6DF9" w:rsidRPr="001E19D6"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14163</w:t>
            </w:r>
          </w:p>
        </w:tc>
      </w:tr>
      <w:tr w:rsidR="003F6DF9" w:rsidRPr="001E19D6" w14:paraId="0FB5B4BE" w14:textId="77777777" w:rsidTr="00790CD8">
        <w:trPr>
          <w:trHeight w:val="208"/>
          <w:jc w:val="center"/>
        </w:trPr>
        <w:tc>
          <w:tcPr>
            <w:tcW w:w="1012" w:type="dxa"/>
            <w:vAlign w:val="center"/>
          </w:tcPr>
          <w:p w14:paraId="06E75131" w14:textId="77777777" w:rsidR="003F6DF9" w:rsidRPr="001E19D6" w:rsidRDefault="003F6DF9" w:rsidP="00790CD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2022</w:t>
            </w:r>
          </w:p>
        </w:tc>
        <w:tc>
          <w:tcPr>
            <w:tcW w:w="1530" w:type="dxa"/>
            <w:vAlign w:val="center"/>
          </w:tcPr>
          <w:p w14:paraId="7322767A" w14:textId="77777777" w:rsidR="003F6DF9" w:rsidRPr="001E19D6"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15280</w:t>
            </w:r>
          </w:p>
        </w:tc>
        <w:tc>
          <w:tcPr>
            <w:tcW w:w="1679" w:type="dxa"/>
            <w:vAlign w:val="center"/>
          </w:tcPr>
          <w:p w14:paraId="0C281092" w14:textId="77777777" w:rsidR="003F6DF9" w:rsidRPr="001E19D6"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12629</w:t>
            </w:r>
          </w:p>
        </w:tc>
        <w:tc>
          <w:tcPr>
            <w:tcW w:w="1529" w:type="dxa"/>
            <w:vAlign w:val="center"/>
          </w:tcPr>
          <w:p w14:paraId="78107A64" w14:textId="77777777" w:rsidR="003F6DF9" w:rsidRPr="001E19D6"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17820</w:t>
            </w:r>
          </w:p>
        </w:tc>
        <w:tc>
          <w:tcPr>
            <w:tcW w:w="1544" w:type="dxa"/>
            <w:vAlign w:val="center"/>
          </w:tcPr>
          <w:p w14:paraId="2B3447DD" w14:textId="77777777" w:rsidR="003F6DF9" w:rsidRPr="001E19D6"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14873</w:t>
            </w:r>
          </w:p>
        </w:tc>
      </w:tr>
      <w:tr w:rsidR="003F6DF9" w:rsidRPr="001E19D6" w14:paraId="732FD895" w14:textId="77777777" w:rsidTr="00790CD8">
        <w:trPr>
          <w:trHeight w:val="208"/>
          <w:jc w:val="center"/>
        </w:trPr>
        <w:tc>
          <w:tcPr>
            <w:tcW w:w="1012" w:type="dxa"/>
            <w:vAlign w:val="center"/>
          </w:tcPr>
          <w:p w14:paraId="48E38D21" w14:textId="77777777" w:rsidR="003F6DF9" w:rsidRPr="001E19D6" w:rsidRDefault="003F6DF9" w:rsidP="00790CD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2023</w:t>
            </w:r>
          </w:p>
        </w:tc>
        <w:tc>
          <w:tcPr>
            <w:tcW w:w="1530" w:type="dxa"/>
            <w:vAlign w:val="center"/>
          </w:tcPr>
          <w:p w14:paraId="5CA9F5FD" w14:textId="77777777" w:rsidR="003F6DF9" w:rsidRPr="001E19D6"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13814</w:t>
            </w:r>
          </w:p>
        </w:tc>
        <w:tc>
          <w:tcPr>
            <w:tcW w:w="1679" w:type="dxa"/>
            <w:vAlign w:val="center"/>
          </w:tcPr>
          <w:p w14:paraId="7F4EE44A" w14:textId="77777777" w:rsidR="003F6DF9" w:rsidRPr="001E19D6"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11903</w:t>
            </w:r>
          </w:p>
        </w:tc>
        <w:tc>
          <w:tcPr>
            <w:tcW w:w="1529" w:type="dxa"/>
            <w:vAlign w:val="center"/>
          </w:tcPr>
          <w:p w14:paraId="1098F4FB" w14:textId="77777777" w:rsidR="003F6DF9" w:rsidRPr="001E19D6"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13604</w:t>
            </w:r>
          </w:p>
        </w:tc>
        <w:tc>
          <w:tcPr>
            <w:tcW w:w="1544" w:type="dxa"/>
            <w:vAlign w:val="center"/>
          </w:tcPr>
          <w:p w14:paraId="56FAEBAB" w14:textId="77777777" w:rsidR="003F6DF9" w:rsidRPr="001E19D6" w:rsidRDefault="003F6DF9" w:rsidP="00790CD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11699</w:t>
            </w:r>
          </w:p>
        </w:tc>
      </w:tr>
      <w:tr w:rsidR="003F6DF9" w:rsidRPr="001E19D6" w14:paraId="2ACE2EDE" w14:textId="77777777" w:rsidTr="00790CD8">
        <w:trPr>
          <w:trHeight w:val="165"/>
          <w:jc w:val="center"/>
        </w:trPr>
        <w:tc>
          <w:tcPr>
            <w:tcW w:w="1012" w:type="dxa"/>
            <w:shd w:val="clear" w:color="auto" w:fill="B6DDE8" w:themeFill="accent5" w:themeFillTint="66"/>
            <w:vAlign w:val="center"/>
          </w:tcPr>
          <w:p w14:paraId="0D94C7B0" w14:textId="77777777" w:rsidR="003F6DF9" w:rsidRPr="001E19D6" w:rsidRDefault="003F6DF9" w:rsidP="00790CD8">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Общо:</w:t>
            </w:r>
          </w:p>
        </w:tc>
        <w:tc>
          <w:tcPr>
            <w:tcW w:w="1530" w:type="dxa"/>
            <w:shd w:val="clear" w:color="auto" w:fill="B6DDE8" w:themeFill="accent5" w:themeFillTint="66"/>
            <w:vAlign w:val="center"/>
          </w:tcPr>
          <w:p w14:paraId="1FBD72A5" w14:textId="77777777" w:rsidR="003F6DF9" w:rsidRPr="0096686F" w:rsidRDefault="003F6DF9" w:rsidP="00790CD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45477</w:t>
            </w:r>
          </w:p>
        </w:tc>
        <w:tc>
          <w:tcPr>
            <w:tcW w:w="1679" w:type="dxa"/>
            <w:shd w:val="clear" w:color="auto" w:fill="B6DDE8" w:themeFill="accent5" w:themeFillTint="66"/>
            <w:vAlign w:val="center"/>
          </w:tcPr>
          <w:p w14:paraId="41E3F743" w14:textId="77777777" w:rsidR="003F6DF9" w:rsidRPr="0096686F" w:rsidRDefault="003F6DF9" w:rsidP="00790CD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37644</w:t>
            </w:r>
          </w:p>
        </w:tc>
        <w:tc>
          <w:tcPr>
            <w:tcW w:w="1529" w:type="dxa"/>
            <w:shd w:val="clear" w:color="auto" w:fill="B6DDE8" w:themeFill="accent5" w:themeFillTint="66"/>
            <w:vAlign w:val="center"/>
          </w:tcPr>
          <w:p w14:paraId="61919E94" w14:textId="77777777" w:rsidR="003F6DF9" w:rsidRPr="0096686F" w:rsidRDefault="003F6DF9" w:rsidP="00790CD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49320</w:t>
            </w:r>
          </w:p>
        </w:tc>
        <w:tc>
          <w:tcPr>
            <w:tcW w:w="1544" w:type="dxa"/>
            <w:shd w:val="clear" w:color="auto" w:fill="B6DDE8" w:themeFill="accent5" w:themeFillTint="66"/>
            <w:vAlign w:val="center"/>
          </w:tcPr>
          <w:p w14:paraId="2A7D7A6B" w14:textId="77777777" w:rsidR="003F6DF9" w:rsidRPr="0096686F" w:rsidRDefault="003F6DF9" w:rsidP="00790CD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40735</w:t>
            </w:r>
          </w:p>
        </w:tc>
      </w:tr>
    </w:tbl>
    <w:p w14:paraId="42E8C5E0" w14:textId="77777777" w:rsidR="003F6DF9" w:rsidRDefault="003F6DF9" w:rsidP="003F6DF9">
      <w:pPr>
        <w:tabs>
          <w:tab w:val="left" w:pos="720"/>
        </w:tabs>
        <w:spacing w:after="0" w:line="240" w:lineRule="auto"/>
        <w:jc w:val="center"/>
        <w:rPr>
          <w:rFonts w:ascii="Times New Roman" w:hAnsi="Times New Roman" w:cs="Times New Roman"/>
          <w:i/>
          <w:sz w:val="20"/>
          <w:szCs w:val="20"/>
        </w:rPr>
      </w:pPr>
      <w:r w:rsidRPr="001E19D6">
        <w:rPr>
          <w:rFonts w:ascii="Times New Roman" w:hAnsi="Times New Roman" w:cs="Times New Roman"/>
          <w:i/>
          <w:sz w:val="20"/>
          <w:szCs w:val="20"/>
        </w:rPr>
        <w:t xml:space="preserve">Източник: ТП ДГС </w:t>
      </w:r>
      <w:r>
        <w:rPr>
          <w:rFonts w:ascii="Times New Roman" w:hAnsi="Times New Roman" w:cs="Times New Roman"/>
          <w:i/>
          <w:sz w:val="20"/>
          <w:szCs w:val="20"/>
        </w:rPr>
        <w:t>–</w:t>
      </w:r>
      <w:r w:rsidRPr="001E19D6">
        <w:rPr>
          <w:rFonts w:ascii="Times New Roman" w:hAnsi="Times New Roman" w:cs="Times New Roman"/>
          <w:i/>
          <w:sz w:val="20"/>
          <w:szCs w:val="20"/>
        </w:rPr>
        <w:t xml:space="preserve"> </w:t>
      </w:r>
      <w:r>
        <w:rPr>
          <w:rFonts w:ascii="Times New Roman" w:hAnsi="Times New Roman" w:cs="Times New Roman"/>
          <w:i/>
          <w:sz w:val="20"/>
          <w:szCs w:val="20"/>
        </w:rPr>
        <w:t>Генерал Тошево</w:t>
      </w:r>
    </w:p>
    <w:p w14:paraId="3E240357" w14:textId="6DD64939" w:rsidR="003F6DF9" w:rsidRDefault="003F6DF9" w:rsidP="00F76FC4">
      <w:pPr>
        <w:tabs>
          <w:tab w:val="left" w:pos="0"/>
        </w:tabs>
        <w:autoSpaceDE w:val="0"/>
        <w:autoSpaceDN w:val="0"/>
        <w:adjustRightInd w:val="0"/>
        <w:spacing w:before="120"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rPr>
        <w:tab/>
      </w:r>
      <w:r w:rsidRPr="007E1204">
        <w:rPr>
          <w:rFonts w:ascii="Times New Roman" w:eastAsia="Times New Roman" w:hAnsi="Times New Roman" w:cs="Times New Roman"/>
          <w:bCs/>
          <w:sz w:val="24"/>
          <w:szCs w:val="24"/>
        </w:rPr>
        <w:t xml:space="preserve">Общият размер на предвиденото ползване на </w:t>
      </w:r>
      <w:r>
        <w:rPr>
          <w:rFonts w:ascii="Times New Roman" w:eastAsia="Times New Roman" w:hAnsi="Times New Roman" w:cs="Times New Roman"/>
          <w:bCs/>
          <w:sz w:val="24"/>
          <w:szCs w:val="24"/>
        </w:rPr>
        <w:t xml:space="preserve"> стояща и лежаща маса </w:t>
      </w:r>
      <w:r w:rsidRPr="007E1204">
        <w:rPr>
          <w:rFonts w:ascii="Times New Roman" w:eastAsia="Times New Roman" w:hAnsi="Times New Roman" w:cs="Times New Roman"/>
          <w:bCs/>
          <w:sz w:val="24"/>
          <w:szCs w:val="24"/>
        </w:rPr>
        <w:t>дървесина за периода 20</w:t>
      </w:r>
      <w:r>
        <w:rPr>
          <w:rFonts w:ascii="Times New Roman" w:eastAsia="Times New Roman" w:hAnsi="Times New Roman" w:cs="Times New Roman"/>
          <w:bCs/>
          <w:sz w:val="24"/>
          <w:szCs w:val="24"/>
        </w:rPr>
        <w:t>21</w:t>
      </w:r>
      <w:r w:rsidRPr="007E1204">
        <w:rPr>
          <w:rFonts w:ascii="Times New Roman" w:eastAsia="Times New Roman" w:hAnsi="Times New Roman" w:cs="Times New Roman"/>
          <w:bCs/>
          <w:sz w:val="24"/>
          <w:szCs w:val="24"/>
        </w:rPr>
        <w:t>-20</w:t>
      </w:r>
      <w:r>
        <w:rPr>
          <w:rFonts w:ascii="Times New Roman" w:eastAsia="Times New Roman" w:hAnsi="Times New Roman" w:cs="Times New Roman"/>
          <w:bCs/>
          <w:sz w:val="24"/>
          <w:szCs w:val="24"/>
        </w:rPr>
        <w:t>23</w:t>
      </w:r>
      <w:r w:rsidRPr="007E1204">
        <w:rPr>
          <w:rFonts w:ascii="Times New Roman" w:eastAsia="Times New Roman" w:hAnsi="Times New Roman" w:cs="Times New Roman"/>
          <w:bCs/>
          <w:sz w:val="24"/>
          <w:szCs w:val="24"/>
        </w:rPr>
        <w:t xml:space="preserve"> г. е </w:t>
      </w:r>
      <w:r>
        <w:rPr>
          <w:rFonts w:ascii="Times New Roman" w:eastAsia="Times New Roman" w:hAnsi="Times New Roman" w:cs="Times New Roman"/>
          <w:bCs/>
          <w:sz w:val="24"/>
          <w:szCs w:val="24"/>
        </w:rPr>
        <w:t>83 12</w:t>
      </w:r>
      <w:r w:rsidRPr="007E1204">
        <w:rPr>
          <w:rFonts w:ascii="Times New Roman" w:eastAsia="Times New Roman" w:hAnsi="Times New Roman" w:cs="Times New Roman"/>
          <w:bCs/>
          <w:sz w:val="24"/>
          <w:szCs w:val="24"/>
        </w:rPr>
        <w:t xml:space="preserve">1 </w:t>
      </w:r>
      <w:r>
        <w:rPr>
          <w:rFonts w:ascii="Times New Roman" w:eastAsia="Times New Roman" w:hAnsi="Times New Roman" w:cs="Times New Roman"/>
          <w:bCs/>
          <w:sz w:val="24"/>
          <w:szCs w:val="24"/>
        </w:rPr>
        <w:t xml:space="preserve">плътни </w:t>
      </w:r>
      <w:r w:rsidRPr="007E1204">
        <w:rPr>
          <w:rFonts w:ascii="Times New Roman" w:eastAsia="Times New Roman" w:hAnsi="Times New Roman" w:cs="Times New Roman"/>
          <w:bCs/>
          <w:sz w:val="24"/>
          <w:szCs w:val="24"/>
        </w:rPr>
        <w:t xml:space="preserve">куб.м. или средно годишно ползване в размер на </w:t>
      </w:r>
      <w:r>
        <w:rPr>
          <w:rFonts w:ascii="Times New Roman" w:eastAsia="Times New Roman" w:hAnsi="Times New Roman" w:cs="Times New Roman"/>
          <w:bCs/>
          <w:sz w:val="24"/>
          <w:szCs w:val="24"/>
        </w:rPr>
        <w:t>27 707 плътни</w:t>
      </w:r>
      <w:r w:rsidRPr="007E1204">
        <w:rPr>
          <w:rFonts w:ascii="Times New Roman" w:eastAsia="Times New Roman" w:hAnsi="Times New Roman" w:cs="Times New Roman"/>
          <w:bCs/>
          <w:sz w:val="24"/>
          <w:szCs w:val="24"/>
        </w:rPr>
        <w:t xml:space="preserve"> куб.м. Общият размер на осъщественото ползване на</w:t>
      </w:r>
      <w:r>
        <w:rPr>
          <w:rFonts w:ascii="Times New Roman" w:eastAsia="Times New Roman" w:hAnsi="Times New Roman" w:cs="Times New Roman"/>
          <w:bCs/>
          <w:sz w:val="24"/>
          <w:szCs w:val="24"/>
        </w:rPr>
        <w:t xml:space="preserve"> стояща и лежаща маса</w:t>
      </w:r>
      <w:r w:rsidRPr="007E1204">
        <w:rPr>
          <w:rFonts w:ascii="Times New Roman" w:eastAsia="Times New Roman" w:hAnsi="Times New Roman" w:cs="Times New Roman"/>
          <w:bCs/>
          <w:sz w:val="24"/>
          <w:szCs w:val="24"/>
        </w:rPr>
        <w:t xml:space="preserve"> дървесина за периода 20</w:t>
      </w:r>
      <w:r>
        <w:rPr>
          <w:rFonts w:ascii="Times New Roman" w:eastAsia="Times New Roman" w:hAnsi="Times New Roman" w:cs="Times New Roman"/>
          <w:bCs/>
          <w:sz w:val="24"/>
          <w:szCs w:val="24"/>
        </w:rPr>
        <w:t>21</w:t>
      </w:r>
      <w:r w:rsidRPr="007E1204">
        <w:rPr>
          <w:rFonts w:ascii="Times New Roman" w:eastAsia="Times New Roman" w:hAnsi="Times New Roman" w:cs="Times New Roman"/>
          <w:bCs/>
          <w:sz w:val="24"/>
          <w:szCs w:val="24"/>
        </w:rPr>
        <w:t>-20</w:t>
      </w:r>
      <w:r>
        <w:rPr>
          <w:rFonts w:ascii="Times New Roman" w:eastAsia="Times New Roman" w:hAnsi="Times New Roman" w:cs="Times New Roman"/>
          <w:bCs/>
          <w:sz w:val="24"/>
          <w:szCs w:val="24"/>
        </w:rPr>
        <w:t>23</w:t>
      </w:r>
      <w:r w:rsidRPr="007E1204">
        <w:rPr>
          <w:rFonts w:ascii="Times New Roman" w:eastAsia="Times New Roman" w:hAnsi="Times New Roman" w:cs="Times New Roman"/>
          <w:bCs/>
          <w:sz w:val="24"/>
          <w:szCs w:val="24"/>
        </w:rPr>
        <w:t xml:space="preserve"> г. е </w:t>
      </w:r>
      <w:r>
        <w:rPr>
          <w:rFonts w:ascii="Times New Roman" w:eastAsia="Times New Roman" w:hAnsi="Times New Roman" w:cs="Times New Roman"/>
          <w:bCs/>
          <w:sz w:val="24"/>
          <w:szCs w:val="24"/>
        </w:rPr>
        <w:t>90 055</w:t>
      </w:r>
      <w:r w:rsidRPr="007E120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плътни </w:t>
      </w:r>
      <w:r w:rsidRPr="007E1204">
        <w:rPr>
          <w:rFonts w:ascii="Times New Roman" w:eastAsia="Times New Roman" w:hAnsi="Times New Roman" w:cs="Times New Roman"/>
          <w:bCs/>
          <w:sz w:val="24"/>
          <w:szCs w:val="24"/>
        </w:rPr>
        <w:t>куб.</w:t>
      </w:r>
      <w:r>
        <w:rPr>
          <w:rFonts w:ascii="Times New Roman" w:eastAsia="Times New Roman" w:hAnsi="Times New Roman" w:cs="Times New Roman"/>
          <w:bCs/>
          <w:sz w:val="24"/>
          <w:szCs w:val="24"/>
        </w:rPr>
        <w:t>м.</w:t>
      </w:r>
      <w:r w:rsidRPr="007E1204">
        <w:rPr>
          <w:rFonts w:ascii="Times New Roman" w:eastAsia="Times New Roman" w:hAnsi="Times New Roman" w:cs="Times New Roman"/>
          <w:bCs/>
          <w:sz w:val="24"/>
          <w:szCs w:val="24"/>
        </w:rPr>
        <w:t xml:space="preserve"> или средно годишно ползване в размер на </w:t>
      </w:r>
      <w:r>
        <w:rPr>
          <w:rFonts w:ascii="Times New Roman" w:eastAsia="Times New Roman" w:hAnsi="Times New Roman" w:cs="Times New Roman"/>
          <w:bCs/>
          <w:sz w:val="24"/>
          <w:szCs w:val="24"/>
        </w:rPr>
        <w:t>30 018,33</w:t>
      </w:r>
      <w:r w:rsidRPr="007E120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плътни </w:t>
      </w:r>
      <w:r w:rsidRPr="007E1204">
        <w:rPr>
          <w:rFonts w:ascii="Times New Roman" w:eastAsia="Times New Roman" w:hAnsi="Times New Roman" w:cs="Times New Roman"/>
          <w:bCs/>
          <w:sz w:val="24"/>
          <w:szCs w:val="24"/>
        </w:rPr>
        <w:t xml:space="preserve">куб.м. </w:t>
      </w:r>
      <w:r w:rsidRPr="001E19D6">
        <w:rPr>
          <w:rFonts w:ascii="Times New Roman" w:hAnsi="Times New Roman" w:cs="Times New Roman"/>
          <w:sz w:val="20"/>
          <w:szCs w:val="20"/>
        </w:rPr>
        <w:tab/>
      </w:r>
      <w:r>
        <w:rPr>
          <w:rFonts w:ascii="Times New Roman" w:hAnsi="Times New Roman" w:cs="Times New Roman"/>
          <w:sz w:val="24"/>
          <w:szCs w:val="24"/>
        </w:rPr>
        <w:t>Осъщественото ползване на дървесина през 2021 и 2022 г. е по-голямо от предвиденото. А п</w:t>
      </w:r>
      <w:r w:rsidRPr="007E1204">
        <w:rPr>
          <w:rFonts w:ascii="Times New Roman" w:hAnsi="Times New Roman" w:cs="Times New Roman"/>
          <w:sz w:val="24"/>
          <w:szCs w:val="24"/>
        </w:rPr>
        <w:t xml:space="preserve">рез </w:t>
      </w:r>
      <w:r>
        <w:rPr>
          <w:rFonts w:ascii="Times New Roman" w:hAnsi="Times New Roman" w:cs="Times New Roman"/>
          <w:sz w:val="24"/>
          <w:szCs w:val="24"/>
        </w:rPr>
        <w:t>2023</w:t>
      </w:r>
      <w:r w:rsidRPr="007E1204">
        <w:rPr>
          <w:rFonts w:ascii="Times New Roman" w:hAnsi="Times New Roman" w:cs="Times New Roman"/>
          <w:sz w:val="24"/>
          <w:szCs w:val="24"/>
        </w:rPr>
        <w:t xml:space="preserve"> г. осъщественото ползване на дървесина от горския фонд на Генерал Тошево е по-</w:t>
      </w:r>
      <w:r>
        <w:rPr>
          <w:rFonts w:ascii="Times New Roman" w:hAnsi="Times New Roman" w:cs="Times New Roman"/>
          <w:sz w:val="24"/>
          <w:szCs w:val="24"/>
        </w:rPr>
        <w:t>малк</w:t>
      </w:r>
      <w:r w:rsidRPr="007E1204">
        <w:rPr>
          <w:rFonts w:ascii="Times New Roman" w:hAnsi="Times New Roman" w:cs="Times New Roman"/>
          <w:sz w:val="24"/>
          <w:szCs w:val="24"/>
        </w:rPr>
        <w:t xml:space="preserve">о от предвиденото. </w:t>
      </w:r>
    </w:p>
    <w:p w14:paraId="06A0F2A8" w14:textId="77777777" w:rsidR="003F6DF9" w:rsidRDefault="003F6DF9" w:rsidP="003F6DF9">
      <w:pPr>
        <w:tabs>
          <w:tab w:val="left" w:pos="540"/>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За </w:t>
      </w:r>
      <w:r w:rsidRPr="001E19D6">
        <w:rPr>
          <w:rFonts w:ascii="Times New Roman" w:hAnsi="Times New Roman" w:cs="Times New Roman"/>
          <w:sz w:val="24"/>
          <w:szCs w:val="24"/>
        </w:rPr>
        <w:t>периода 20</w:t>
      </w:r>
      <w:r>
        <w:rPr>
          <w:rFonts w:ascii="Times New Roman" w:hAnsi="Times New Roman" w:cs="Times New Roman"/>
          <w:sz w:val="24"/>
          <w:szCs w:val="24"/>
        </w:rPr>
        <w:t>21</w:t>
      </w:r>
      <w:r w:rsidRPr="001E19D6">
        <w:rPr>
          <w:rFonts w:ascii="Times New Roman" w:hAnsi="Times New Roman" w:cs="Times New Roman"/>
          <w:sz w:val="24"/>
          <w:szCs w:val="24"/>
        </w:rPr>
        <w:t xml:space="preserve"> – 20</w:t>
      </w:r>
      <w:r>
        <w:rPr>
          <w:rFonts w:ascii="Times New Roman" w:hAnsi="Times New Roman" w:cs="Times New Roman"/>
          <w:sz w:val="24"/>
          <w:szCs w:val="24"/>
        </w:rPr>
        <w:t xml:space="preserve">23 г. на територията на община Генерал Тошево </w:t>
      </w:r>
      <w:r w:rsidRPr="00D6017B">
        <w:rPr>
          <w:rFonts w:ascii="Times New Roman" w:hAnsi="Times New Roman" w:cs="Times New Roman"/>
          <w:sz w:val="24"/>
          <w:szCs w:val="24"/>
        </w:rPr>
        <w:t xml:space="preserve">е извършено залесяване на площ от </w:t>
      </w:r>
      <w:r>
        <w:rPr>
          <w:rFonts w:ascii="Times New Roman" w:hAnsi="Times New Roman" w:cs="Times New Roman"/>
          <w:sz w:val="24"/>
          <w:szCs w:val="24"/>
        </w:rPr>
        <w:t>576</w:t>
      </w:r>
      <w:r w:rsidRPr="00D6017B">
        <w:rPr>
          <w:rFonts w:ascii="Times New Roman" w:hAnsi="Times New Roman" w:cs="Times New Roman"/>
          <w:sz w:val="24"/>
          <w:szCs w:val="24"/>
        </w:rPr>
        <w:t xml:space="preserve"> дка</w:t>
      </w:r>
      <w:r w:rsidRPr="001E19D6">
        <w:rPr>
          <w:rFonts w:ascii="Times New Roman" w:hAnsi="Times New Roman" w:cs="Times New Roman"/>
          <w:sz w:val="24"/>
          <w:szCs w:val="24"/>
        </w:rPr>
        <w:t xml:space="preserve"> горски територии</w:t>
      </w:r>
      <w:r>
        <w:rPr>
          <w:rFonts w:ascii="Times New Roman" w:hAnsi="Times New Roman" w:cs="Times New Roman"/>
          <w:sz w:val="24"/>
          <w:szCs w:val="24"/>
        </w:rPr>
        <w:t xml:space="preserve"> – държавна собственост</w:t>
      </w:r>
      <w:r w:rsidRPr="001E19D6">
        <w:rPr>
          <w:rFonts w:ascii="Times New Roman" w:hAnsi="Times New Roman" w:cs="Times New Roman"/>
          <w:sz w:val="24"/>
          <w:szCs w:val="24"/>
        </w:rPr>
        <w:t xml:space="preserve">, </w:t>
      </w:r>
      <w:r>
        <w:rPr>
          <w:rFonts w:ascii="Times New Roman" w:hAnsi="Times New Roman" w:cs="Times New Roman"/>
          <w:sz w:val="24"/>
          <w:szCs w:val="24"/>
        </w:rPr>
        <w:t>разпределени по години</w:t>
      </w:r>
      <w:r w:rsidRPr="001E19D6">
        <w:rPr>
          <w:rFonts w:ascii="Times New Roman" w:hAnsi="Times New Roman" w:cs="Times New Roman"/>
          <w:sz w:val="24"/>
          <w:szCs w:val="24"/>
        </w:rPr>
        <w:t xml:space="preserve"> както следва:</w:t>
      </w:r>
    </w:p>
    <w:p w14:paraId="6789C689" w14:textId="44B91B08" w:rsidR="003F6DF9" w:rsidRDefault="003F6DF9" w:rsidP="003F6DF9">
      <w:pPr>
        <w:tabs>
          <w:tab w:val="left" w:pos="540"/>
        </w:tabs>
        <w:spacing w:after="0" w:line="240" w:lineRule="auto"/>
        <w:jc w:val="center"/>
        <w:rPr>
          <w:rFonts w:ascii="Times New Roman" w:eastAsia="Times New Roman" w:hAnsi="Times New Roman" w:cs="Times New Roman"/>
          <w:b/>
          <w:sz w:val="24"/>
          <w:szCs w:val="24"/>
        </w:rPr>
      </w:pPr>
      <w:r w:rsidRPr="00BB148F">
        <w:rPr>
          <w:rFonts w:ascii="Times New Roman" w:eastAsia="Times New Roman" w:hAnsi="Times New Roman" w:cs="Times New Roman"/>
          <w:b/>
          <w:sz w:val="24"/>
          <w:szCs w:val="24"/>
        </w:rPr>
        <w:t xml:space="preserve">Таблица </w:t>
      </w:r>
      <w:r w:rsidR="00F76FC4">
        <w:rPr>
          <w:rFonts w:ascii="Times New Roman" w:eastAsia="Times New Roman" w:hAnsi="Times New Roman" w:cs="Times New Roman"/>
          <w:b/>
          <w:sz w:val="24"/>
          <w:szCs w:val="24"/>
          <w:lang w:val="bg-BG"/>
        </w:rPr>
        <w:t>40</w:t>
      </w:r>
      <w:r w:rsidRPr="00BB148F">
        <w:rPr>
          <w:rFonts w:ascii="Times New Roman" w:eastAsia="Times New Roman" w:hAnsi="Times New Roman" w:cs="Times New Roman"/>
          <w:b/>
          <w:sz w:val="24"/>
          <w:szCs w:val="24"/>
        </w:rPr>
        <w:t xml:space="preserve">: Залесяване на горски територии в община </w:t>
      </w:r>
      <w:r>
        <w:rPr>
          <w:rFonts w:ascii="Times New Roman" w:eastAsia="Times New Roman" w:hAnsi="Times New Roman" w:cs="Times New Roman"/>
          <w:b/>
          <w:sz w:val="24"/>
          <w:szCs w:val="24"/>
        </w:rPr>
        <w:t xml:space="preserve">Генерал </w:t>
      </w:r>
      <w:r w:rsidRPr="00045882">
        <w:rPr>
          <w:rFonts w:ascii="Times New Roman" w:eastAsia="Times New Roman" w:hAnsi="Times New Roman" w:cs="Times New Roman"/>
          <w:b/>
          <w:sz w:val="24"/>
          <w:szCs w:val="24"/>
        </w:rPr>
        <w:t>Тошево</w:t>
      </w:r>
      <w:r w:rsidRPr="00BB148F">
        <w:rPr>
          <w:rFonts w:ascii="Times New Roman" w:eastAsia="Times New Roman" w:hAnsi="Times New Roman" w:cs="Times New Roman"/>
          <w:b/>
          <w:sz w:val="24"/>
          <w:szCs w:val="24"/>
        </w:rPr>
        <w:t xml:space="preserve"> </w:t>
      </w:r>
    </w:p>
    <w:p w14:paraId="2B9255C1" w14:textId="77777777" w:rsidR="003F6DF9" w:rsidRPr="00BB148F" w:rsidRDefault="003F6DF9" w:rsidP="003F6DF9">
      <w:pPr>
        <w:tabs>
          <w:tab w:val="left" w:pos="540"/>
        </w:tabs>
        <w:spacing w:after="0" w:line="240" w:lineRule="auto"/>
        <w:jc w:val="center"/>
        <w:rPr>
          <w:rFonts w:ascii="Times New Roman" w:eastAsia="Times New Roman" w:hAnsi="Times New Roman" w:cs="Times New Roman"/>
          <w:b/>
          <w:sz w:val="24"/>
          <w:szCs w:val="24"/>
        </w:rPr>
      </w:pPr>
      <w:r w:rsidRPr="00045882">
        <w:rPr>
          <w:rFonts w:ascii="Times New Roman" w:eastAsia="Times New Roman" w:hAnsi="Times New Roman" w:cs="Times New Roman"/>
          <w:b/>
          <w:sz w:val="24"/>
          <w:szCs w:val="24"/>
        </w:rPr>
        <w:t>за периода</w:t>
      </w:r>
      <w:r>
        <w:rPr>
          <w:rFonts w:ascii="Times New Roman" w:eastAsia="Times New Roman" w:hAnsi="Times New Roman" w:cs="Times New Roman"/>
          <w:sz w:val="24"/>
          <w:szCs w:val="24"/>
        </w:rPr>
        <w:t xml:space="preserve"> </w:t>
      </w:r>
      <w:r w:rsidRPr="00BB148F">
        <w:rPr>
          <w:rFonts w:ascii="Times New Roman" w:eastAsia="Times New Roman" w:hAnsi="Times New Roman" w:cs="Times New Roman"/>
          <w:b/>
          <w:sz w:val="24"/>
          <w:szCs w:val="24"/>
        </w:rPr>
        <w:t>2021 – 2023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
        <w:gridCol w:w="2272"/>
        <w:gridCol w:w="3621"/>
      </w:tblGrid>
      <w:tr w:rsidR="003F6DF9" w:rsidRPr="00BB148F" w14:paraId="11D40D51" w14:textId="77777777" w:rsidTr="00790CD8">
        <w:trPr>
          <w:trHeight w:val="289"/>
          <w:jc w:val="center"/>
        </w:trPr>
        <w:tc>
          <w:tcPr>
            <w:tcW w:w="879" w:type="dxa"/>
            <w:shd w:val="clear" w:color="auto" w:fill="B6DDE8" w:themeFill="accent5" w:themeFillTint="66"/>
            <w:vAlign w:val="center"/>
          </w:tcPr>
          <w:p w14:paraId="27F09ABE" w14:textId="77777777" w:rsidR="003F6DF9" w:rsidRPr="00BB148F" w:rsidRDefault="003F6DF9" w:rsidP="00790CD8">
            <w:pPr>
              <w:spacing w:after="0" w:line="240" w:lineRule="auto"/>
              <w:rPr>
                <w:rFonts w:ascii="Times New Roman" w:eastAsia="Times New Roman" w:hAnsi="Times New Roman" w:cs="Times New Roman"/>
                <w:b/>
                <w:sz w:val="20"/>
                <w:szCs w:val="20"/>
              </w:rPr>
            </w:pPr>
            <w:r w:rsidRPr="00BB148F">
              <w:rPr>
                <w:rFonts w:ascii="Times New Roman" w:eastAsia="Times New Roman" w:hAnsi="Times New Roman" w:cs="Times New Roman"/>
                <w:b/>
                <w:sz w:val="20"/>
                <w:szCs w:val="20"/>
              </w:rPr>
              <w:t>Година</w:t>
            </w:r>
          </w:p>
        </w:tc>
        <w:tc>
          <w:tcPr>
            <w:tcW w:w="2272" w:type="dxa"/>
            <w:shd w:val="clear" w:color="auto" w:fill="B6DDE8" w:themeFill="accent5" w:themeFillTint="66"/>
            <w:vAlign w:val="center"/>
          </w:tcPr>
          <w:p w14:paraId="546D2564" w14:textId="77777777" w:rsidR="003F6DF9" w:rsidRPr="00BB148F" w:rsidRDefault="003F6DF9" w:rsidP="00790CD8">
            <w:pPr>
              <w:spacing w:after="0" w:line="240" w:lineRule="auto"/>
              <w:jc w:val="center"/>
              <w:rPr>
                <w:rFonts w:ascii="Times New Roman" w:eastAsia="Times New Roman" w:hAnsi="Times New Roman" w:cs="Times New Roman"/>
                <w:b/>
                <w:sz w:val="20"/>
                <w:szCs w:val="20"/>
              </w:rPr>
            </w:pPr>
            <w:r w:rsidRPr="00BB148F">
              <w:rPr>
                <w:rFonts w:ascii="Times New Roman" w:eastAsia="Times New Roman" w:hAnsi="Times New Roman" w:cs="Times New Roman"/>
                <w:b/>
                <w:sz w:val="20"/>
                <w:szCs w:val="20"/>
              </w:rPr>
              <w:t xml:space="preserve">Залесена площ </w:t>
            </w:r>
            <w:r w:rsidRPr="00BB148F">
              <w:rPr>
                <w:rFonts w:ascii="Times New Roman" w:eastAsia="Times New Roman" w:hAnsi="Times New Roman" w:cs="Times New Roman"/>
                <w:sz w:val="24"/>
                <w:szCs w:val="24"/>
              </w:rPr>
              <w:t>(дка)</w:t>
            </w:r>
          </w:p>
        </w:tc>
        <w:tc>
          <w:tcPr>
            <w:tcW w:w="3621" w:type="dxa"/>
            <w:shd w:val="clear" w:color="auto" w:fill="B6DDE8" w:themeFill="accent5" w:themeFillTint="66"/>
          </w:tcPr>
          <w:p w14:paraId="7A405A45" w14:textId="77777777" w:rsidR="003F6DF9" w:rsidRPr="00BB148F" w:rsidRDefault="003F6DF9" w:rsidP="00790CD8">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Забележка</w:t>
            </w:r>
          </w:p>
        </w:tc>
      </w:tr>
      <w:tr w:rsidR="003F6DF9" w:rsidRPr="00BB148F" w14:paraId="2A846129" w14:textId="77777777" w:rsidTr="00790CD8">
        <w:trPr>
          <w:trHeight w:val="279"/>
          <w:jc w:val="center"/>
        </w:trPr>
        <w:tc>
          <w:tcPr>
            <w:tcW w:w="879" w:type="dxa"/>
            <w:shd w:val="clear" w:color="auto" w:fill="auto"/>
            <w:vAlign w:val="center"/>
          </w:tcPr>
          <w:p w14:paraId="0F0FA6D5" w14:textId="77777777" w:rsidR="003F6DF9" w:rsidRPr="00BB148F" w:rsidRDefault="003F6DF9" w:rsidP="00790CD8">
            <w:pPr>
              <w:spacing w:after="0" w:line="240" w:lineRule="auto"/>
              <w:rPr>
                <w:rFonts w:ascii="Times New Roman" w:eastAsia="Times New Roman" w:hAnsi="Times New Roman" w:cs="Times New Roman"/>
                <w:b/>
                <w:sz w:val="20"/>
                <w:szCs w:val="20"/>
              </w:rPr>
            </w:pPr>
            <w:r w:rsidRPr="00BB148F">
              <w:rPr>
                <w:rFonts w:ascii="Times New Roman" w:eastAsia="Times New Roman" w:hAnsi="Times New Roman" w:cs="Times New Roman"/>
                <w:b/>
                <w:sz w:val="20"/>
                <w:szCs w:val="20"/>
              </w:rPr>
              <w:t>2021</w:t>
            </w:r>
          </w:p>
        </w:tc>
        <w:tc>
          <w:tcPr>
            <w:tcW w:w="2272" w:type="dxa"/>
            <w:shd w:val="clear" w:color="auto" w:fill="auto"/>
            <w:vAlign w:val="center"/>
          </w:tcPr>
          <w:p w14:paraId="667FFB04" w14:textId="77777777" w:rsidR="003F6DF9" w:rsidRPr="00BB148F" w:rsidRDefault="003F6DF9" w:rsidP="00790CD8">
            <w:pPr>
              <w:spacing w:after="0" w:line="240" w:lineRule="auto"/>
              <w:jc w:val="center"/>
              <w:rPr>
                <w:rFonts w:ascii="Times New Roman" w:eastAsia="Times New Roman" w:hAnsi="Times New Roman" w:cs="Times New Roman"/>
                <w:sz w:val="20"/>
                <w:szCs w:val="20"/>
              </w:rPr>
            </w:pPr>
            <w:r w:rsidRPr="002937A3">
              <w:rPr>
                <w:rFonts w:ascii="Times New Roman" w:eastAsia="Times New Roman" w:hAnsi="Times New Roman" w:cs="Times New Roman"/>
                <w:sz w:val="20"/>
                <w:szCs w:val="20"/>
              </w:rPr>
              <w:t>105</w:t>
            </w:r>
          </w:p>
        </w:tc>
        <w:tc>
          <w:tcPr>
            <w:tcW w:w="3621" w:type="dxa"/>
          </w:tcPr>
          <w:p w14:paraId="56CDA6C9" w14:textId="77777777" w:rsidR="003F6DF9" w:rsidRPr="002937A3" w:rsidRDefault="003F6DF9" w:rsidP="00790CD8">
            <w:pPr>
              <w:spacing w:after="0" w:line="240" w:lineRule="auto"/>
              <w:jc w:val="center"/>
              <w:rPr>
                <w:rFonts w:ascii="Times New Roman" w:eastAsia="Times New Roman" w:hAnsi="Times New Roman" w:cs="Times New Roman"/>
                <w:sz w:val="20"/>
                <w:szCs w:val="20"/>
              </w:rPr>
            </w:pPr>
          </w:p>
        </w:tc>
      </w:tr>
      <w:tr w:rsidR="003F6DF9" w:rsidRPr="00BB148F" w14:paraId="0EDBF6D4" w14:textId="77777777" w:rsidTr="00790CD8">
        <w:trPr>
          <w:trHeight w:val="256"/>
          <w:jc w:val="center"/>
        </w:trPr>
        <w:tc>
          <w:tcPr>
            <w:tcW w:w="879" w:type="dxa"/>
            <w:shd w:val="clear" w:color="auto" w:fill="auto"/>
            <w:vAlign w:val="center"/>
          </w:tcPr>
          <w:p w14:paraId="33902A34" w14:textId="77777777" w:rsidR="003F6DF9" w:rsidRPr="00BB148F" w:rsidRDefault="003F6DF9" w:rsidP="00790CD8">
            <w:pPr>
              <w:spacing w:after="0" w:line="240" w:lineRule="auto"/>
              <w:rPr>
                <w:rFonts w:ascii="Times New Roman" w:eastAsia="Times New Roman" w:hAnsi="Times New Roman" w:cs="Times New Roman"/>
                <w:b/>
                <w:sz w:val="20"/>
                <w:szCs w:val="20"/>
              </w:rPr>
            </w:pPr>
            <w:r w:rsidRPr="00BB148F">
              <w:rPr>
                <w:rFonts w:ascii="Times New Roman" w:eastAsia="Times New Roman" w:hAnsi="Times New Roman" w:cs="Times New Roman"/>
                <w:b/>
                <w:sz w:val="20"/>
                <w:szCs w:val="20"/>
              </w:rPr>
              <w:t>2022</w:t>
            </w:r>
          </w:p>
        </w:tc>
        <w:tc>
          <w:tcPr>
            <w:tcW w:w="2272" w:type="dxa"/>
            <w:shd w:val="clear" w:color="auto" w:fill="auto"/>
            <w:vAlign w:val="center"/>
          </w:tcPr>
          <w:p w14:paraId="3CAFCB3B" w14:textId="77777777" w:rsidR="003F6DF9" w:rsidRPr="00BB148F" w:rsidRDefault="003F6DF9" w:rsidP="00790CD8">
            <w:pPr>
              <w:spacing w:after="0" w:line="240" w:lineRule="auto"/>
              <w:jc w:val="center"/>
              <w:rPr>
                <w:rFonts w:ascii="Times New Roman" w:eastAsia="Times New Roman" w:hAnsi="Times New Roman" w:cs="Times New Roman"/>
                <w:sz w:val="20"/>
                <w:szCs w:val="20"/>
              </w:rPr>
            </w:pPr>
            <w:r w:rsidRPr="002937A3">
              <w:rPr>
                <w:rFonts w:ascii="Times New Roman" w:eastAsia="Times New Roman" w:hAnsi="Times New Roman" w:cs="Times New Roman"/>
                <w:sz w:val="20"/>
                <w:szCs w:val="20"/>
              </w:rPr>
              <w:t>144</w:t>
            </w:r>
          </w:p>
        </w:tc>
        <w:tc>
          <w:tcPr>
            <w:tcW w:w="3621" w:type="dxa"/>
          </w:tcPr>
          <w:p w14:paraId="3F147512" w14:textId="77777777" w:rsidR="003F6DF9" w:rsidRPr="002937A3" w:rsidRDefault="003F6DF9" w:rsidP="00790CD8">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Бракувани 9 дка, за презалесяване</w:t>
            </w:r>
          </w:p>
        </w:tc>
      </w:tr>
      <w:tr w:rsidR="003F6DF9" w:rsidRPr="00BB148F" w14:paraId="74E007D2" w14:textId="77777777" w:rsidTr="00790CD8">
        <w:trPr>
          <w:trHeight w:val="133"/>
          <w:jc w:val="center"/>
        </w:trPr>
        <w:tc>
          <w:tcPr>
            <w:tcW w:w="879" w:type="dxa"/>
            <w:shd w:val="clear" w:color="auto" w:fill="auto"/>
            <w:vAlign w:val="center"/>
          </w:tcPr>
          <w:p w14:paraId="2798DAD7" w14:textId="77777777" w:rsidR="003F6DF9" w:rsidRPr="00BB148F" w:rsidRDefault="003F6DF9" w:rsidP="00790CD8">
            <w:pPr>
              <w:spacing w:after="0" w:line="240" w:lineRule="auto"/>
              <w:rPr>
                <w:rFonts w:ascii="Times New Roman" w:eastAsia="Times New Roman" w:hAnsi="Times New Roman" w:cs="Times New Roman"/>
                <w:b/>
                <w:sz w:val="20"/>
                <w:szCs w:val="20"/>
              </w:rPr>
            </w:pPr>
            <w:r w:rsidRPr="00BB148F">
              <w:rPr>
                <w:rFonts w:ascii="Times New Roman" w:eastAsia="Times New Roman" w:hAnsi="Times New Roman" w:cs="Times New Roman"/>
                <w:b/>
                <w:sz w:val="20"/>
                <w:szCs w:val="20"/>
              </w:rPr>
              <w:t>2023</w:t>
            </w:r>
          </w:p>
        </w:tc>
        <w:tc>
          <w:tcPr>
            <w:tcW w:w="2272" w:type="dxa"/>
            <w:shd w:val="clear" w:color="auto" w:fill="auto"/>
            <w:vAlign w:val="center"/>
          </w:tcPr>
          <w:p w14:paraId="2E1029F2" w14:textId="77777777" w:rsidR="003F6DF9" w:rsidRPr="00BB148F" w:rsidRDefault="003F6DF9" w:rsidP="00790CD8">
            <w:pPr>
              <w:spacing w:after="0" w:line="240" w:lineRule="auto"/>
              <w:jc w:val="center"/>
              <w:rPr>
                <w:rFonts w:ascii="Times New Roman" w:eastAsia="Times New Roman" w:hAnsi="Times New Roman" w:cs="Times New Roman"/>
                <w:sz w:val="20"/>
                <w:szCs w:val="20"/>
              </w:rPr>
            </w:pPr>
            <w:r w:rsidRPr="002937A3">
              <w:rPr>
                <w:rFonts w:ascii="Times New Roman" w:eastAsia="Times New Roman" w:hAnsi="Times New Roman" w:cs="Times New Roman"/>
                <w:sz w:val="20"/>
                <w:szCs w:val="20"/>
              </w:rPr>
              <w:t>327</w:t>
            </w:r>
          </w:p>
        </w:tc>
        <w:tc>
          <w:tcPr>
            <w:tcW w:w="3621" w:type="dxa"/>
          </w:tcPr>
          <w:p w14:paraId="3D25F976" w14:textId="77777777" w:rsidR="003F6DF9" w:rsidRPr="002937A3" w:rsidRDefault="003F6DF9" w:rsidP="00790CD8">
            <w:pPr>
              <w:spacing w:after="0" w:line="240" w:lineRule="auto"/>
              <w:jc w:val="center"/>
              <w:rPr>
                <w:rFonts w:ascii="Times New Roman" w:eastAsia="Times New Roman" w:hAnsi="Times New Roman" w:cs="Times New Roman"/>
                <w:sz w:val="20"/>
                <w:szCs w:val="20"/>
              </w:rPr>
            </w:pPr>
          </w:p>
        </w:tc>
      </w:tr>
      <w:tr w:rsidR="003F6DF9" w:rsidRPr="00BB148F" w14:paraId="207E3F2D" w14:textId="77777777" w:rsidTr="00790CD8">
        <w:trPr>
          <w:trHeight w:val="133"/>
          <w:jc w:val="center"/>
        </w:trPr>
        <w:tc>
          <w:tcPr>
            <w:tcW w:w="879" w:type="dxa"/>
            <w:shd w:val="clear" w:color="auto" w:fill="auto"/>
            <w:vAlign w:val="center"/>
          </w:tcPr>
          <w:p w14:paraId="5198E8F7" w14:textId="77777777" w:rsidR="003F6DF9" w:rsidRPr="00BB148F" w:rsidRDefault="003F6DF9" w:rsidP="00790CD8">
            <w:pPr>
              <w:spacing w:after="0" w:line="240" w:lineRule="auto"/>
              <w:rPr>
                <w:rFonts w:ascii="Times New Roman" w:eastAsia="Times New Roman" w:hAnsi="Times New Roman" w:cs="Times New Roman"/>
                <w:b/>
                <w:i/>
                <w:sz w:val="20"/>
                <w:szCs w:val="20"/>
              </w:rPr>
            </w:pPr>
            <w:r w:rsidRPr="00BB148F">
              <w:rPr>
                <w:rFonts w:ascii="Times New Roman" w:eastAsia="Times New Roman" w:hAnsi="Times New Roman" w:cs="Times New Roman"/>
                <w:b/>
                <w:i/>
                <w:sz w:val="20"/>
                <w:szCs w:val="20"/>
              </w:rPr>
              <w:t>Общо:</w:t>
            </w:r>
          </w:p>
        </w:tc>
        <w:tc>
          <w:tcPr>
            <w:tcW w:w="2272" w:type="dxa"/>
            <w:shd w:val="clear" w:color="auto" w:fill="auto"/>
            <w:vAlign w:val="center"/>
          </w:tcPr>
          <w:p w14:paraId="722E384C" w14:textId="77777777" w:rsidR="003F6DF9" w:rsidRPr="00BB148F" w:rsidRDefault="003F6DF9" w:rsidP="00790CD8">
            <w:pPr>
              <w:spacing w:after="0" w:line="24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576</w:t>
            </w:r>
          </w:p>
        </w:tc>
        <w:tc>
          <w:tcPr>
            <w:tcW w:w="3621" w:type="dxa"/>
          </w:tcPr>
          <w:p w14:paraId="7232C360" w14:textId="77777777" w:rsidR="003F6DF9" w:rsidRDefault="003F6DF9" w:rsidP="00790CD8">
            <w:pPr>
              <w:spacing w:after="0" w:line="240" w:lineRule="auto"/>
              <w:jc w:val="center"/>
              <w:rPr>
                <w:rFonts w:ascii="Times New Roman" w:eastAsia="Times New Roman" w:hAnsi="Times New Roman" w:cs="Times New Roman"/>
                <w:b/>
                <w:i/>
                <w:sz w:val="20"/>
                <w:szCs w:val="20"/>
              </w:rPr>
            </w:pPr>
          </w:p>
        </w:tc>
      </w:tr>
    </w:tbl>
    <w:p w14:paraId="264A5A38" w14:textId="77777777" w:rsidR="003F6DF9" w:rsidRDefault="003F6DF9" w:rsidP="003F6DF9">
      <w:pPr>
        <w:tabs>
          <w:tab w:val="left" w:pos="0"/>
        </w:tabs>
        <w:spacing w:after="120"/>
        <w:jc w:val="center"/>
        <w:rPr>
          <w:rFonts w:ascii="Times New Roman" w:eastAsia="Times New Roman" w:hAnsi="Times New Roman" w:cs="Times New Roman"/>
          <w:i/>
          <w:sz w:val="20"/>
          <w:szCs w:val="20"/>
        </w:rPr>
      </w:pPr>
      <w:r w:rsidRPr="00BB148F">
        <w:rPr>
          <w:rFonts w:ascii="Times New Roman" w:eastAsia="Times New Roman" w:hAnsi="Times New Roman" w:cs="Times New Roman"/>
          <w:i/>
          <w:sz w:val="20"/>
          <w:szCs w:val="20"/>
        </w:rPr>
        <w:t xml:space="preserve">Източник: ТП ДГС – </w:t>
      </w:r>
      <w:r>
        <w:rPr>
          <w:rFonts w:ascii="Times New Roman" w:eastAsia="Times New Roman" w:hAnsi="Times New Roman" w:cs="Times New Roman"/>
          <w:i/>
          <w:sz w:val="20"/>
          <w:szCs w:val="20"/>
        </w:rPr>
        <w:t>Генерал Тошево</w:t>
      </w:r>
    </w:p>
    <w:p w14:paraId="0D73EB04" w14:textId="77777777" w:rsidR="003F6DF9" w:rsidRDefault="003F6DF9" w:rsidP="003F6DF9">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D442EA">
        <w:rPr>
          <w:rFonts w:ascii="Times New Roman" w:eastAsia="Times New Roman" w:hAnsi="Times New Roman" w:cs="Times New Roman"/>
          <w:sz w:val="24"/>
          <w:szCs w:val="24"/>
        </w:rPr>
        <w:t>З</w:t>
      </w:r>
      <w:r>
        <w:rPr>
          <w:rFonts w:ascii="Times New Roman" w:eastAsia="Times New Roman" w:hAnsi="Times New Roman" w:cs="Times New Roman"/>
          <w:sz w:val="24"/>
          <w:szCs w:val="24"/>
        </w:rPr>
        <w:t xml:space="preserve">а периода 2021-2023 </w:t>
      </w:r>
      <w:r w:rsidRPr="00D442EA">
        <w:rPr>
          <w:rFonts w:ascii="Times New Roman" w:eastAsia="Times New Roman" w:hAnsi="Times New Roman" w:cs="Times New Roman"/>
          <w:sz w:val="24"/>
          <w:szCs w:val="24"/>
        </w:rPr>
        <w:t xml:space="preserve">г. в община </w:t>
      </w:r>
      <w:r>
        <w:rPr>
          <w:rFonts w:ascii="Times New Roman" w:eastAsia="Times New Roman" w:hAnsi="Times New Roman" w:cs="Times New Roman"/>
          <w:sz w:val="24"/>
          <w:szCs w:val="24"/>
        </w:rPr>
        <w:t>Генерал Тошево</w:t>
      </w:r>
      <w:r w:rsidRPr="00D442EA">
        <w:rPr>
          <w:rFonts w:ascii="Times New Roman" w:eastAsia="Times New Roman" w:hAnsi="Times New Roman" w:cs="Times New Roman"/>
          <w:sz w:val="24"/>
          <w:szCs w:val="24"/>
        </w:rPr>
        <w:t xml:space="preserve"> общо са залесени </w:t>
      </w:r>
      <w:r>
        <w:rPr>
          <w:rFonts w:ascii="Times New Roman" w:eastAsia="Times New Roman" w:hAnsi="Times New Roman" w:cs="Times New Roman"/>
          <w:sz w:val="24"/>
          <w:szCs w:val="24"/>
        </w:rPr>
        <w:t>576</w:t>
      </w:r>
      <w:r w:rsidRPr="00D442EA">
        <w:rPr>
          <w:rFonts w:ascii="Times New Roman" w:eastAsia="Times New Roman" w:hAnsi="Times New Roman" w:cs="Times New Roman"/>
          <w:sz w:val="24"/>
          <w:szCs w:val="24"/>
        </w:rPr>
        <w:t xml:space="preserve"> дка горски територии. Значително е залесяването през</w:t>
      </w:r>
      <w:r>
        <w:rPr>
          <w:rFonts w:ascii="Times New Roman" w:eastAsia="Times New Roman" w:hAnsi="Times New Roman" w:cs="Times New Roman"/>
          <w:sz w:val="24"/>
          <w:szCs w:val="24"/>
        </w:rPr>
        <w:t xml:space="preserve"> 2023 г. с относителен дял от 57</w:t>
      </w:r>
      <w:r w:rsidRPr="00D442EA">
        <w:rPr>
          <w:rFonts w:ascii="Times New Roman" w:eastAsia="Times New Roman" w:hAnsi="Times New Roman" w:cs="Times New Roman"/>
          <w:sz w:val="24"/>
          <w:szCs w:val="24"/>
        </w:rPr>
        <w:t xml:space="preserve">%,  или </w:t>
      </w:r>
      <w:r>
        <w:rPr>
          <w:rFonts w:ascii="Times New Roman" w:eastAsia="Times New Roman" w:hAnsi="Times New Roman" w:cs="Times New Roman"/>
          <w:sz w:val="24"/>
          <w:szCs w:val="24"/>
        </w:rPr>
        <w:t>327</w:t>
      </w:r>
      <w:r w:rsidRPr="00D442EA">
        <w:rPr>
          <w:rFonts w:ascii="Times New Roman" w:eastAsia="Times New Roman" w:hAnsi="Times New Roman" w:cs="Times New Roman"/>
          <w:sz w:val="24"/>
          <w:szCs w:val="24"/>
        </w:rPr>
        <w:t xml:space="preserve"> дка</w:t>
      </w:r>
      <w:r>
        <w:rPr>
          <w:rFonts w:ascii="Times New Roman" w:eastAsia="Times New Roman" w:hAnsi="Times New Roman" w:cs="Times New Roman"/>
          <w:sz w:val="24"/>
          <w:szCs w:val="24"/>
        </w:rPr>
        <w:t>, които са с 222</w:t>
      </w:r>
      <w:r w:rsidRPr="00D442EA">
        <w:rPr>
          <w:rFonts w:ascii="Times New Roman" w:eastAsia="Times New Roman" w:hAnsi="Times New Roman" w:cs="Times New Roman"/>
          <w:sz w:val="24"/>
          <w:szCs w:val="24"/>
        </w:rPr>
        <w:t xml:space="preserve"> дка повече спрямо базов</w:t>
      </w:r>
      <w:r>
        <w:rPr>
          <w:rFonts w:ascii="Times New Roman" w:eastAsia="Times New Roman" w:hAnsi="Times New Roman" w:cs="Times New Roman"/>
          <w:sz w:val="24"/>
          <w:szCs w:val="24"/>
        </w:rPr>
        <w:t xml:space="preserve">ата 2021 г, когато са залесени </w:t>
      </w:r>
      <w:r w:rsidRPr="00D442EA">
        <w:rPr>
          <w:rFonts w:ascii="Times New Roman" w:eastAsia="Times New Roman" w:hAnsi="Times New Roman" w:cs="Times New Roman"/>
          <w:sz w:val="24"/>
          <w:szCs w:val="24"/>
        </w:rPr>
        <w:t>1</w:t>
      </w:r>
      <w:r>
        <w:rPr>
          <w:rFonts w:ascii="Times New Roman" w:eastAsia="Times New Roman" w:hAnsi="Times New Roman" w:cs="Times New Roman"/>
          <w:sz w:val="24"/>
          <w:szCs w:val="24"/>
        </w:rPr>
        <w:t>05</w:t>
      </w:r>
      <w:r w:rsidRPr="00D442EA">
        <w:rPr>
          <w:rFonts w:ascii="Times New Roman" w:eastAsia="Times New Roman" w:hAnsi="Times New Roman" w:cs="Times New Roman"/>
          <w:sz w:val="24"/>
          <w:szCs w:val="24"/>
        </w:rPr>
        <w:t xml:space="preserve"> дка горски територии.</w:t>
      </w:r>
      <w:r>
        <w:rPr>
          <w:rFonts w:ascii="Times New Roman" w:eastAsia="Times New Roman" w:hAnsi="Times New Roman" w:cs="Times New Roman"/>
          <w:sz w:val="24"/>
          <w:szCs w:val="24"/>
        </w:rPr>
        <w:t xml:space="preserve"> През 2022 г. залесените горски площи са 144 дка, като са бракувани за презалесяване 9 дка.</w:t>
      </w:r>
    </w:p>
    <w:p w14:paraId="7E73A33A" w14:textId="280F83BF" w:rsidR="00196A43" w:rsidRPr="00825CC9" w:rsidRDefault="00196A43" w:rsidP="002F5683">
      <w:pPr>
        <w:pStyle w:val="Style7"/>
        <w:widowControl/>
        <w:spacing w:line="240" w:lineRule="auto"/>
        <w:ind w:firstLine="720"/>
        <w:rPr>
          <w:rFonts w:ascii="Times New Roman" w:hAnsi="Times New Roman"/>
          <w:bCs/>
        </w:rPr>
      </w:pPr>
      <w:r w:rsidRPr="00825CC9">
        <w:rPr>
          <w:rFonts w:ascii="Times New Roman" w:hAnsi="Times New Roman"/>
          <w:bCs/>
        </w:rPr>
        <w:t>На територията на ДГС - Генерал Тошево, успешно се развиват култури от акация, черен бор, смърч, планински ясен, червен дъб, сребролистна липа, американски ясен, орех, махалебка и др. От храстите най-характерни представители на флората са шипка, глог, птиче грозде, смрадлика, леска, аморфа, къпина, бъз, дрян. Тревната покривка е представена от котешката стъпка, житните треви, коприва, ягода, лайка, жълт кантарион, лепка, кукувича прежда и други.</w:t>
      </w:r>
    </w:p>
    <w:p w14:paraId="3549E547" w14:textId="77777777" w:rsidR="00196A43" w:rsidRPr="00825CC9" w:rsidRDefault="00196A43" w:rsidP="00296351">
      <w:pPr>
        <w:pStyle w:val="Style13"/>
        <w:widowControl/>
        <w:tabs>
          <w:tab w:val="left" w:pos="0"/>
        </w:tabs>
        <w:rPr>
          <w:bCs/>
        </w:rPr>
      </w:pPr>
      <w:r w:rsidRPr="00825CC9">
        <w:tab/>
        <w:t>Растителността е представена изключително оскъдно. Горските полезащитни пояси заемат 49 % от общата залесена площ на общината. Същите са разпределени равномерно като образуват мрежа. Целта на полезащитните пояси, не е толкова производство на дървесина, колкото противоерозионно и снегозадържащо значение, водещо до  увеличаване на добивите в селското стопанство.</w:t>
      </w:r>
    </w:p>
    <w:p w14:paraId="6EED9C59" w14:textId="77777777" w:rsidR="00196A43" w:rsidRPr="00825CC9" w:rsidRDefault="00196A43" w:rsidP="00296351">
      <w:pPr>
        <w:pStyle w:val="Style13"/>
        <w:widowControl/>
        <w:tabs>
          <w:tab w:val="left" w:pos="0"/>
        </w:tabs>
        <w:rPr>
          <w:bCs/>
        </w:rPr>
      </w:pPr>
      <w:r w:rsidRPr="00825CC9">
        <w:rPr>
          <w:bCs/>
        </w:rPr>
        <w:tab/>
        <w:t>Таксационни характеристики на горските територии по ЛУП:</w:t>
      </w:r>
    </w:p>
    <w:p w14:paraId="2C93EE15" w14:textId="77777777" w:rsidR="00196A43" w:rsidRPr="00825CC9" w:rsidRDefault="00196A43">
      <w:pPr>
        <w:pStyle w:val="Style14"/>
        <w:widowControl/>
        <w:numPr>
          <w:ilvl w:val="0"/>
          <w:numId w:val="29"/>
        </w:numPr>
        <w:tabs>
          <w:tab w:val="left" w:pos="0"/>
        </w:tabs>
        <w:spacing w:line="240" w:lineRule="auto"/>
        <w:rPr>
          <w:bCs/>
        </w:rPr>
      </w:pPr>
      <w:r w:rsidRPr="00825CC9">
        <w:rPr>
          <w:bCs/>
        </w:rPr>
        <w:lastRenderedPageBreak/>
        <w:t>Средна възраст-28 години;</w:t>
      </w:r>
    </w:p>
    <w:p w14:paraId="422156E6" w14:textId="77777777" w:rsidR="00196A43" w:rsidRPr="00825CC9" w:rsidRDefault="00196A43">
      <w:pPr>
        <w:pStyle w:val="Style14"/>
        <w:widowControl/>
        <w:numPr>
          <w:ilvl w:val="0"/>
          <w:numId w:val="29"/>
        </w:numPr>
        <w:tabs>
          <w:tab w:val="left" w:pos="0"/>
        </w:tabs>
        <w:spacing w:line="240" w:lineRule="auto"/>
        <w:rPr>
          <w:bCs/>
        </w:rPr>
      </w:pPr>
      <w:r w:rsidRPr="00825CC9">
        <w:rPr>
          <w:bCs/>
        </w:rPr>
        <w:t>Среден запас на 1 ха-79 куб.м.;</w:t>
      </w:r>
    </w:p>
    <w:p w14:paraId="140F8309" w14:textId="77777777" w:rsidR="00196A43" w:rsidRPr="00825CC9" w:rsidRDefault="00196A43">
      <w:pPr>
        <w:pStyle w:val="Style14"/>
        <w:widowControl/>
        <w:numPr>
          <w:ilvl w:val="0"/>
          <w:numId w:val="29"/>
        </w:numPr>
        <w:tabs>
          <w:tab w:val="left" w:pos="0"/>
        </w:tabs>
        <w:spacing w:line="240" w:lineRule="auto"/>
        <w:rPr>
          <w:bCs/>
        </w:rPr>
      </w:pPr>
      <w:r w:rsidRPr="00825CC9">
        <w:rPr>
          <w:bCs/>
        </w:rPr>
        <w:t>Среден прираст на 1 ха-ЗЛ.9 куб.м.;</w:t>
      </w:r>
    </w:p>
    <w:p w14:paraId="32229CB4" w14:textId="77777777" w:rsidR="00196A43" w:rsidRPr="00825CC9" w:rsidRDefault="00196A43">
      <w:pPr>
        <w:pStyle w:val="Style14"/>
        <w:widowControl/>
        <w:numPr>
          <w:ilvl w:val="0"/>
          <w:numId w:val="29"/>
        </w:numPr>
        <w:tabs>
          <w:tab w:val="left" w:pos="0"/>
        </w:tabs>
        <w:spacing w:line="240" w:lineRule="auto"/>
        <w:rPr>
          <w:bCs/>
        </w:rPr>
      </w:pPr>
      <w:r w:rsidRPr="00825CC9">
        <w:rPr>
          <w:bCs/>
        </w:rPr>
        <w:t>Среден бонитет –III;</w:t>
      </w:r>
    </w:p>
    <w:p w14:paraId="74E27436" w14:textId="77777777" w:rsidR="00196A43" w:rsidRPr="00825CC9" w:rsidRDefault="00196A43">
      <w:pPr>
        <w:pStyle w:val="Style14"/>
        <w:widowControl/>
        <w:numPr>
          <w:ilvl w:val="0"/>
          <w:numId w:val="29"/>
        </w:numPr>
        <w:tabs>
          <w:tab w:val="left" w:pos="0"/>
        </w:tabs>
        <w:spacing w:line="240" w:lineRule="auto"/>
      </w:pPr>
      <w:r w:rsidRPr="00825CC9">
        <w:rPr>
          <w:bCs/>
        </w:rPr>
        <w:t>Средна пълнота 0,79</w:t>
      </w:r>
    </w:p>
    <w:p w14:paraId="55E3394A" w14:textId="1072F094" w:rsidR="00F76FC4" w:rsidRPr="00F76FC4" w:rsidRDefault="00196A43" w:rsidP="00C74CA3">
      <w:pPr>
        <w:pStyle w:val="Style12"/>
        <w:widowControl/>
        <w:spacing w:line="240" w:lineRule="auto"/>
        <w:jc w:val="both"/>
        <w:rPr>
          <w:rFonts w:ascii="Times New Roman" w:hAnsi="Times New Roman" w:cs="Times New Roman"/>
          <w:bCs/>
        </w:rPr>
      </w:pPr>
      <w:r w:rsidRPr="00825CC9">
        <w:rPr>
          <w:rFonts w:ascii="Times New Roman" w:hAnsi="Times New Roman" w:cs="Times New Roman"/>
          <w:bCs/>
        </w:rPr>
        <w:tab/>
      </w:r>
      <w:r w:rsidR="00F76FC4" w:rsidRPr="00F76FC4">
        <w:rPr>
          <w:rFonts w:ascii="Times New Roman" w:hAnsi="Times New Roman" w:cs="Times New Roman"/>
          <w:bCs/>
        </w:rPr>
        <w:t>Защитните горски пояси заемат общо 2483,5 ха от площта на община Генерал Тошево, които придават специфичен облик на района. Те са с изкуствен произход създадени за защита на земеделските земи от ветрова ерозия. Съгласно Закона за горите статута им е определен като публична държавна собственост. С цел да се запазят всички техни екосистемни ползи е желателно занапред в стопанисването и опазването им да се включват не само представителите на горските структури, но и ползващите земеделските земи собственици и арендатори.</w:t>
      </w:r>
    </w:p>
    <w:p w14:paraId="4E28F795" w14:textId="57B12D8E" w:rsidR="00196A43" w:rsidRPr="00825CC9" w:rsidRDefault="00F76FC4" w:rsidP="00296351">
      <w:pPr>
        <w:tabs>
          <w:tab w:val="left" w:pos="540"/>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bg-BG"/>
        </w:rPr>
        <w:tab/>
      </w:r>
      <w:r w:rsidR="00196A43" w:rsidRPr="00825CC9">
        <w:rPr>
          <w:rFonts w:ascii="Times New Roman" w:hAnsi="Times New Roman" w:cs="Times New Roman"/>
          <w:sz w:val="24"/>
          <w:szCs w:val="24"/>
        </w:rPr>
        <w:t xml:space="preserve">Горите са източник освен на дървесина и на много ценни ресурси - билки, горски плодове, гъби и др., които могат да бъдат използвани за организиране на дребни производства, осигуряващи заетост на ниско квалифицирани работници. </w:t>
      </w:r>
    </w:p>
    <w:p w14:paraId="14AEE5AD" w14:textId="77777777" w:rsidR="00196A43" w:rsidRDefault="00196A43" w:rsidP="00296351">
      <w:pPr>
        <w:spacing w:after="0" w:line="240" w:lineRule="auto"/>
        <w:ind w:firstLine="533"/>
        <w:jc w:val="both"/>
        <w:rPr>
          <w:rFonts w:ascii="Times New Roman" w:hAnsi="Times New Roman" w:cs="Times New Roman"/>
          <w:sz w:val="24"/>
          <w:szCs w:val="24"/>
          <w:lang w:val="bg-BG"/>
        </w:rPr>
      </w:pPr>
      <w:r w:rsidRPr="00825CC9">
        <w:rPr>
          <w:rFonts w:ascii="Times New Roman" w:hAnsi="Times New Roman" w:cs="Times New Roman"/>
          <w:sz w:val="24"/>
          <w:szCs w:val="24"/>
        </w:rPr>
        <w:t>С оглед развитието на туризма в района е важно да не се допуска масово изсичане на гори, което ще доведе до екологични проблеми, да се увеличи площта на горите с рекреационна цел и да се предвидят нови залесителни мероприятия.</w:t>
      </w:r>
    </w:p>
    <w:p w14:paraId="14ADC975" w14:textId="77777777" w:rsidR="009E472E" w:rsidRPr="009E472E" w:rsidRDefault="009E472E" w:rsidP="00296351">
      <w:pPr>
        <w:spacing w:after="0" w:line="240" w:lineRule="auto"/>
        <w:ind w:firstLine="533"/>
        <w:jc w:val="both"/>
        <w:rPr>
          <w:rFonts w:ascii="Times New Roman" w:hAnsi="Times New Roman" w:cs="Times New Roman"/>
          <w:sz w:val="24"/>
          <w:szCs w:val="24"/>
          <w:lang w:val="bg-BG"/>
        </w:rPr>
      </w:pPr>
    </w:p>
    <w:p w14:paraId="6A165C67" w14:textId="77777777" w:rsidR="008D74B6" w:rsidRPr="00825CC9" w:rsidRDefault="008D74B6" w:rsidP="00C74CA3">
      <w:pPr>
        <w:shd w:val="clear" w:color="auto" w:fill="FFFFFF" w:themeFill="background1"/>
        <w:autoSpaceDE w:val="0"/>
        <w:autoSpaceDN w:val="0"/>
        <w:adjustRightInd w:val="0"/>
        <w:spacing w:after="0" w:line="240" w:lineRule="auto"/>
        <w:jc w:val="both"/>
        <w:rPr>
          <w:rFonts w:ascii="Times New Roman" w:eastAsia="SymbolMT" w:hAnsi="Times New Roman"/>
          <w:b/>
          <w:bCs/>
          <w:sz w:val="28"/>
          <w:szCs w:val="28"/>
        </w:rPr>
      </w:pPr>
      <w:r w:rsidRPr="00825CC9">
        <w:rPr>
          <w:rFonts w:ascii="Times New Roman" w:eastAsia="SymbolMT" w:hAnsi="Times New Roman" w:cs="Times New Roman"/>
          <w:b/>
          <w:bCs/>
          <w:sz w:val="28"/>
          <w:szCs w:val="28"/>
          <w:lang w:val="ru-RU"/>
        </w:rPr>
        <w:t xml:space="preserve">4. Инфраструктурно развитие, свързаност и достъпност на територията </w:t>
      </w:r>
    </w:p>
    <w:p w14:paraId="76E3BF85" w14:textId="77777777" w:rsidR="008D74B6" w:rsidRPr="00825CC9" w:rsidRDefault="008D74B6" w:rsidP="00005A9B">
      <w:pPr>
        <w:autoSpaceDE w:val="0"/>
        <w:autoSpaceDN w:val="0"/>
        <w:adjustRightInd w:val="0"/>
        <w:spacing w:before="120"/>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t xml:space="preserve">4.1. Транспортна инфраструктура и пътна мрежа </w:t>
      </w:r>
    </w:p>
    <w:p w14:paraId="1A3744EF" w14:textId="77777777" w:rsidR="002F2940" w:rsidRPr="00DE565D" w:rsidRDefault="002F2940" w:rsidP="002F2940">
      <w:pPr>
        <w:spacing w:after="0" w:line="240" w:lineRule="auto"/>
        <w:ind w:firstLine="709"/>
        <w:jc w:val="both"/>
        <w:rPr>
          <w:rFonts w:ascii="Times New Roman" w:hAnsi="Times New Roman" w:cs="Times New Roman"/>
          <w:sz w:val="24"/>
          <w:szCs w:val="24"/>
        </w:rPr>
      </w:pPr>
      <w:r w:rsidRPr="00DE565D">
        <w:rPr>
          <w:rFonts w:ascii="Times New Roman" w:hAnsi="Times New Roman" w:cs="Times New Roman"/>
          <w:sz w:val="24"/>
          <w:szCs w:val="24"/>
        </w:rPr>
        <w:t xml:space="preserve">Транспортно-комуникационната система на община Генерал Тошево е напълно изградена, като пътната мрежа осигурява добра свързаност между отделните населени места в Общината и към административния й център – град Генерал Тошево. </w:t>
      </w:r>
    </w:p>
    <w:p w14:paraId="555C42CA" w14:textId="77777777" w:rsidR="00DE565D" w:rsidRPr="00DE565D" w:rsidRDefault="00DE565D" w:rsidP="00DE565D">
      <w:pPr>
        <w:spacing w:after="0" w:line="240" w:lineRule="auto"/>
        <w:ind w:firstLine="709"/>
        <w:jc w:val="both"/>
        <w:rPr>
          <w:rFonts w:ascii="Times New Roman" w:hAnsi="Times New Roman" w:cs="Times New Roman"/>
          <w:sz w:val="24"/>
          <w:szCs w:val="24"/>
        </w:rPr>
      </w:pPr>
      <w:r w:rsidRPr="00DE565D">
        <w:rPr>
          <w:rFonts w:ascii="Times New Roman" w:hAnsi="Times New Roman" w:cs="Times New Roman"/>
          <w:sz w:val="24"/>
          <w:szCs w:val="24"/>
        </w:rPr>
        <w:t>Главни транспортни оси на общината са: път II</w:t>
      </w:r>
      <w:r w:rsidRPr="00DE565D">
        <w:rPr>
          <w:rFonts w:ascii="Times New Roman" w:hAnsi="Times New Roman" w:cs="Times New Roman"/>
          <w:sz w:val="24"/>
          <w:szCs w:val="24"/>
          <w:lang w:val="ru-RU"/>
        </w:rPr>
        <w:t>-29</w:t>
      </w:r>
      <w:r w:rsidRPr="00DE565D">
        <w:rPr>
          <w:rFonts w:ascii="Times New Roman" w:hAnsi="Times New Roman" w:cs="Times New Roman"/>
          <w:sz w:val="24"/>
          <w:szCs w:val="24"/>
        </w:rPr>
        <w:t>, който осъществява връзките на гр. Генерал Тошево с гр. Добрич и с. Кардам и при КПП с. Йовково с Република Румъния; път III</w:t>
      </w:r>
      <w:r w:rsidRPr="00DE565D">
        <w:rPr>
          <w:rFonts w:ascii="Times New Roman" w:hAnsi="Times New Roman" w:cs="Times New Roman"/>
          <w:sz w:val="24"/>
          <w:szCs w:val="24"/>
          <w:lang w:val="ru-RU"/>
        </w:rPr>
        <w:t xml:space="preserve">-296 </w:t>
      </w:r>
      <w:r w:rsidRPr="00DE565D">
        <w:rPr>
          <w:rFonts w:ascii="Times New Roman" w:hAnsi="Times New Roman" w:cs="Times New Roman"/>
          <w:sz w:val="24"/>
          <w:szCs w:val="24"/>
        </w:rPr>
        <w:t xml:space="preserve">Генерал Тошево - гр. Каварна; път </w:t>
      </w:r>
      <w:r w:rsidRPr="00DE565D">
        <w:rPr>
          <w:rStyle w:val="FontStyle38"/>
          <w:b w:val="0"/>
        </w:rPr>
        <w:t>Ш-</w:t>
      </w:r>
      <w:r w:rsidRPr="00DE565D">
        <w:rPr>
          <w:rFonts w:ascii="Times New Roman" w:hAnsi="Times New Roman" w:cs="Times New Roman"/>
          <w:sz w:val="24"/>
          <w:szCs w:val="24"/>
          <w:lang w:val="ru-RU"/>
        </w:rPr>
        <w:t>2903</w:t>
      </w:r>
      <w:r w:rsidRPr="00DE565D">
        <w:rPr>
          <w:rFonts w:ascii="Times New Roman" w:hAnsi="Times New Roman" w:cs="Times New Roman"/>
          <w:sz w:val="24"/>
          <w:szCs w:val="24"/>
        </w:rPr>
        <w:t xml:space="preserve"> Генерал Тошево, с. Изворово, с. Красен.</w:t>
      </w:r>
    </w:p>
    <w:p w14:paraId="4F7B218A" w14:textId="77777777" w:rsidR="00DE565D" w:rsidRPr="00DE565D" w:rsidRDefault="00DE565D" w:rsidP="00DE565D">
      <w:pPr>
        <w:spacing w:after="0" w:line="240" w:lineRule="auto"/>
        <w:jc w:val="both"/>
        <w:rPr>
          <w:rFonts w:ascii="Times New Roman" w:hAnsi="Times New Roman" w:cs="Times New Roman"/>
          <w:sz w:val="24"/>
          <w:szCs w:val="24"/>
        </w:rPr>
      </w:pPr>
      <w:r w:rsidRPr="00DE565D">
        <w:rPr>
          <w:rFonts w:ascii="Times New Roman" w:hAnsi="Times New Roman" w:cs="Times New Roman"/>
          <w:sz w:val="24"/>
          <w:szCs w:val="24"/>
        </w:rPr>
        <w:tab/>
      </w:r>
      <w:r w:rsidRPr="00DE565D">
        <w:rPr>
          <w:rFonts w:ascii="Times New Roman" w:hAnsi="Times New Roman" w:cs="Times New Roman"/>
          <w:b/>
          <w:sz w:val="24"/>
          <w:szCs w:val="24"/>
        </w:rPr>
        <w:t>През територията на Общината преминават</w:t>
      </w:r>
      <w:r w:rsidRPr="00DE565D">
        <w:rPr>
          <w:rFonts w:ascii="Times New Roman" w:hAnsi="Times New Roman" w:cs="Times New Roman"/>
          <w:sz w:val="24"/>
          <w:szCs w:val="24"/>
        </w:rPr>
        <w:t>:</w:t>
      </w:r>
    </w:p>
    <w:p w14:paraId="41C28306" w14:textId="77777777" w:rsidR="00DE565D" w:rsidRPr="00DE565D" w:rsidRDefault="00DE565D">
      <w:pPr>
        <w:numPr>
          <w:ilvl w:val="0"/>
          <w:numId w:val="31"/>
        </w:numPr>
        <w:tabs>
          <w:tab w:val="num" w:pos="1080"/>
        </w:tabs>
        <w:spacing w:after="0" w:line="240" w:lineRule="auto"/>
        <w:jc w:val="both"/>
        <w:rPr>
          <w:rFonts w:ascii="Times New Roman" w:hAnsi="Times New Roman" w:cs="Times New Roman"/>
          <w:sz w:val="24"/>
          <w:szCs w:val="24"/>
        </w:rPr>
      </w:pPr>
      <w:r w:rsidRPr="00DE565D">
        <w:rPr>
          <w:rFonts w:ascii="Times New Roman" w:hAnsi="Times New Roman" w:cs="Times New Roman"/>
          <w:sz w:val="24"/>
          <w:szCs w:val="24"/>
        </w:rPr>
        <w:t>22 км. път II клас;</w:t>
      </w:r>
    </w:p>
    <w:p w14:paraId="5E29597D" w14:textId="77777777" w:rsidR="00DE565D" w:rsidRPr="00DE565D" w:rsidRDefault="00DE565D">
      <w:pPr>
        <w:numPr>
          <w:ilvl w:val="0"/>
          <w:numId w:val="31"/>
        </w:numPr>
        <w:tabs>
          <w:tab w:val="num" w:pos="1080"/>
        </w:tabs>
        <w:spacing w:after="0" w:line="240" w:lineRule="auto"/>
        <w:jc w:val="both"/>
        <w:rPr>
          <w:rFonts w:ascii="Times New Roman" w:hAnsi="Times New Roman" w:cs="Times New Roman"/>
          <w:sz w:val="24"/>
          <w:szCs w:val="24"/>
        </w:rPr>
      </w:pPr>
      <w:r w:rsidRPr="00DE565D">
        <w:rPr>
          <w:rFonts w:ascii="Times New Roman" w:hAnsi="Times New Roman" w:cs="Times New Roman"/>
          <w:sz w:val="24"/>
          <w:szCs w:val="24"/>
        </w:rPr>
        <w:t>137,7 км. път  III клас;</w:t>
      </w:r>
    </w:p>
    <w:p w14:paraId="735B0838" w14:textId="77777777" w:rsidR="00DE565D" w:rsidRPr="00DE565D" w:rsidRDefault="00DE565D">
      <w:pPr>
        <w:numPr>
          <w:ilvl w:val="0"/>
          <w:numId w:val="31"/>
        </w:numPr>
        <w:tabs>
          <w:tab w:val="num" w:pos="1080"/>
        </w:tabs>
        <w:spacing w:after="0" w:line="240" w:lineRule="auto"/>
        <w:jc w:val="both"/>
        <w:rPr>
          <w:rFonts w:ascii="Times New Roman" w:hAnsi="Times New Roman" w:cs="Times New Roman"/>
          <w:sz w:val="24"/>
          <w:szCs w:val="24"/>
        </w:rPr>
      </w:pPr>
      <w:r w:rsidRPr="00DE565D">
        <w:rPr>
          <w:rFonts w:ascii="Times New Roman" w:hAnsi="Times New Roman" w:cs="Times New Roman"/>
          <w:sz w:val="24"/>
          <w:szCs w:val="24"/>
        </w:rPr>
        <w:t>93,8 км. общински път /IV клас/;</w:t>
      </w:r>
    </w:p>
    <w:p w14:paraId="06573732" w14:textId="77777777" w:rsidR="00DE565D" w:rsidRPr="00DE565D" w:rsidRDefault="00DE565D">
      <w:pPr>
        <w:numPr>
          <w:ilvl w:val="0"/>
          <w:numId w:val="31"/>
        </w:numPr>
        <w:tabs>
          <w:tab w:val="num" w:pos="1080"/>
        </w:tabs>
        <w:spacing w:after="0" w:line="240" w:lineRule="auto"/>
        <w:jc w:val="both"/>
        <w:rPr>
          <w:rFonts w:ascii="Times New Roman" w:hAnsi="Times New Roman" w:cs="Times New Roman"/>
          <w:sz w:val="24"/>
          <w:szCs w:val="24"/>
        </w:rPr>
      </w:pPr>
      <w:r w:rsidRPr="00DE565D">
        <w:rPr>
          <w:rFonts w:ascii="Times New Roman" w:hAnsi="Times New Roman" w:cs="Times New Roman"/>
          <w:sz w:val="24"/>
          <w:szCs w:val="24"/>
        </w:rPr>
        <w:t>17,9 км. пътища от местно значение.</w:t>
      </w:r>
    </w:p>
    <w:p w14:paraId="5AED2D8A" w14:textId="77777777" w:rsidR="002F2940" w:rsidRPr="00DE565D" w:rsidRDefault="002F2940" w:rsidP="002F2940">
      <w:pPr>
        <w:spacing w:after="0" w:line="240" w:lineRule="auto"/>
        <w:jc w:val="both"/>
        <w:rPr>
          <w:rFonts w:ascii="Times New Roman" w:hAnsi="Times New Roman" w:cs="Times New Roman"/>
          <w:b/>
          <w:i/>
          <w:sz w:val="24"/>
          <w:szCs w:val="24"/>
        </w:rPr>
      </w:pPr>
      <w:r w:rsidRPr="00DE565D">
        <w:rPr>
          <w:rFonts w:ascii="Times New Roman" w:hAnsi="Times New Roman" w:cs="Times New Roman"/>
          <w:b/>
          <w:i/>
          <w:sz w:val="24"/>
          <w:szCs w:val="24"/>
        </w:rPr>
        <w:tab/>
        <w:t>Републиканска пътна мрежа:</w:t>
      </w:r>
    </w:p>
    <w:p w14:paraId="57F8DFB2" w14:textId="77777777" w:rsidR="002F2940" w:rsidRPr="00DE565D" w:rsidRDefault="002F2940">
      <w:pPr>
        <w:numPr>
          <w:ilvl w:val="0"/>
          <w:numId w:val="33"/>
        </w:numPr>
        <w:spacing w:after="0" w:line="240" w:lineRule="auto"/>
        <w:jc w:val="both"/>
        <w:rPr>
          <w:rStyle w:val="FontStyle38"/>
          <w:b w:val="0"/>
          <w:i/>
        </w:rPr>
      </w:pPr>
      <w:r w:rsidRPr="00DE565D">
        <w:rPr>
          <w:rStyle w:val="FontStyle38"/>
          <w:b w:val="0"/>
        </w:rPr>
        <w:t>Път ІІ-29 - гр. Генерал Тошево – КПП с.Йовково;</w:t>
      </w:r>
    </w:p>
    <w:p w14:paraId="01AAA455" w14:textId="77777777" w:rsidR="002F2940" w:rsidRPr="00DE565D" w:rsidRDefault="002F2940">
      <w:pPr>
        <w:pStyle w:val="Style12"/>
        <w:widowControl/>
        <w:numPr>
          <w:ilvl w:val="0"/>
          <w:numId w:val="30"/>
        </w:numPr>
        <w:tabs>
          <w:tab w:val="left" w:pos="432"/>
        </w:tabs>
        <w:spacing w:line="240" w:lineRule="auto"/>
        <w:jc w:val="both"/>
        <w:rPr>
          <w:rStyle w:val="FontStyle38"/>
          <w:b w:val="0"/>
        </w:rPr>
      </w:pPr>
      <w:r w:rsidRPr="00DE565D">
        <w:rPr>
          <w:rStyle w:val="FontStyle38"/>
          <w:b w:val="0"/>
        </w:rPr>
        <w:t>Път Ш-296 - гр. Генерал Тошево - с, Люляково - с Преселенци - с Василево - с. Конаре;</w:t>
      </w:r>
    </w:p>
    <w:p w14:paraId="0A6EFD3D" w14:textId="77777777" w:rsidR="002F2940" w:rsidRPr="00825CC9" w:rsidRDefault="002F2940">
      <w:pPr>
        <w:pStyle w:val="Style17"/>
        <w:widowControl/>
        <w:numPr>
          <w:ilvl w:val="0"/>
          <w:numId w:val="30"/>
        </w:numPr>
        <w:spacing w:line="240" w:lineRule="auto"/>
        <w:rPr>
          <w:rStyle w:val="FontStyle38"/>
          <w:b w:val="0"/>
        </w:rPr>
      </w:pPr>
      <w:r w:rsidRPr="00DE565D">
        <w:rPr>
          <w:rStyle w:val="FontStyle38"/>
          <w:b w:val="0"/>
        </w:rPr>
        <w:t>Път Ш-2903 - гр. Генерал Тошево - с. Къпиново - с.</w:t>
      </w:r>
      <w:r w:rsidRPr="00825CC9">
        <w:rPr>
          <w:rStyle w:val="FontStyle38"/>
          <w:b w:val="0"/>
        </w:rPr>
        <w:t xml:space="preserve"> Изворово - с. Красен- с. Росица-граница с Румъния;</w:t>
      </w:r>
    </w:p>
    <w:p w14:paraId="5EF5D504" w14:textId="77777777" w:rsidR="002F2940" w:rsidRPr="00825CC9" w:rsidRDefault="002F2940">
      <w:pPr>
        <w:pStyle w:val="Style11"/>
        <w:widowControl/>
        <w:numPr>
          <w:ilvl w:val="0"/>
          <w:numId w:val="30"/>
        </w:numPr>
        <w:jc w:val="both"/>
        <w:rPr>
          <w:rStyle w:val="FontStyle38"/>
          <w:b w:val="0"/>
        </w:rPr>
      </w:pPr>
      <w:r w:rsidRPr="00825CC9">
        <w:rPr>
          <w:rStyle w:val="FontStyle38"/>
          <w:b w:val="0"/>
        </w:rPr>
        <w:t>Път Ш-2904 - е. Кардам - с. Чернооково - с. Спасово - с, Бежаново;</w:t>
      </w:r>
    </w:p>
    <w:p w14:paraId="17F9F2B5" w14:textId="77777777" w:rsidR="002F2940" w:rsidRPr="00825CC9" w:rsidRDefault="002F2940">
      <w:pPr>
        <w:pStyle w:val="Style11"/>
        <w:widowControl/>
        <w:numPr>
          <w:ilvl w:val="0"/>
          <w:numId w:val="30"/>
        </w:numPr>
        <w:jc w:val="both"/>
        <w:rPr>
          <w:rStyle w:val="FontStyle38"/>
          <w:b w:val="0"/>
        </w:rPr>
      </w:pPr>
      <w:r w:rsidRPr="00825CC9">
        <w:rPr>
          <w:rStyle w:val="FontStyle38"/>
          <w:b w:val="0"/>
        </w:rPr>
        <w:t xml:space="preserve">Път </w:t>
      </w:r>
      <w:r w:rsidRPr="00825CC9">
        <w:rPr>
          <w:rStyle w:val="FontStyle38"/>
          <w:b w:val="0"/>
          <w:lang w:val="en-US"/>
        </w:rPr>
        <w:t>III</w:t>
      </w:r>
      <w:r w:rsidRPr="00825CC9">
        <w:rPr>
          <w:rStyle w:val="FontStyle38"/>
          <w:b w:val="0"/>
        </w:rPr>
        <w:t xml:space="preserve">-2963 - </w:t>
      </w:r>
      <w:r w:rsidRPr="00825CC9">
        <w:rPr>
          <w:rStyle w:val="FontStyle38"/>
          <w:b w:val="0"/>
          <w:lang w:val="en-US"/>
        </w:rPr>
        <w:t>c</w:t>
      </w:r>
      <w:r w:rsidRPr="00825CC9">
        <w:rPr>
          <w:rStyle w:val="FontStyle38"/>
          <w:b w:val="0"/>
        </w:rPr>
        <w:t xml:space="preserve">. Спасово - </w:t>
      </w:r>
      <w:r w:rsidRPr="00825CC9">
        <w:rPr>
          <w:rStyle w:val="FontStyle38"/>
          <w:b w:val="0"/>
          <w:lang w:val="en-US"/>
        </w:rPr>
        <w:t>c</w:t>
      </w:r>
      <w:r w:rsidRPr="00825CC9">
        <w:rPr>
          <w:rStyle w:val="FontStyle38"/>
          <w:b w:val="0"/>
        </w:rPr>
        <w:t>. Сърнино;</w:t>
      </w:r>
    </w:p>
    <w:p w14:paraId="6AE0C266" w14:textId="77777777" w:rsidR="002F2940" w:rsidRPr="00825CC9" w:rsidRDefault="002F2940">
      <w:pPr>
        <w:pStyle w:val="Style12"/>
        <w:widowControl/>
        <w:numPr>
          <w:ilvl w:val="0"/>
          <w:numId w:val="30"/>
        </w:numPr>
        <w:tabs>
          <w:tab w:val="left" w:pos="437"/>
        </w:tabs>
        <w:spacing w:line="240" w:lineRule="auto"/>
        <w:jc w:val="both"/>
        <w:rPr>
          <w:rStyle w:val="FontStyle38"/>
          <w:b w:val="0"/>
        </w:rPr>
      </w:pPr>
      <w:r w:rsidRPr="00825CC9">
        <w:rPr>
          <w:rStyle w:val="FontStyle38"/>
          <w:b w:val="0"/>
        </w:rPr>
        <w:t>Път Ш-9002 - гр. Генерал Тошево - с. Присад - Петлешково;</w:t>
      </w:r>
    </w:p>
    <w:p w14:paraId="4B8EA92E" w14:textId="77777777" w:rsidR="002F2940" w:rsidRPr="00825CC9" w:rsidRDefault="002F2940">
      <w:pPr>
        <w:pStyle w:val="Style12"/>
        <w:widowControl/>
        <w:numPr>
          <w:ilvl w:val="0"/>
          <w:numId w:val="30"/>
        </w:numPr>
        <w:tabs>
          <w:tab w:val="left" w:pos="437"/>
        </w:tabs>
        <w:spacing w:line="240" w:lineRule="auto"/>
        <w:jc w:val="both"/>
        <w:rPr>
          <w:rStyle w:val="FontStyle38"/>
          <w:b w:val="0"/>
        </w:rPr>
      </w:pPr>
      <w:r w:rsidRPr="00825CC9">
        <w:rPr>
          <w:rStyle w:val="FontStyle38"/>
          <w:b w:val="0"/>
        </w:rPr>
        <w:t xml:space="preserve">Път </w:t>
      </w:r>
      <w:r w:rsidRPr="00825CC9">
        <w:rPr>
          <w:rStyle w:val="FontStyle38"/>
          <w:b w:val="0"/>
          <w:lang w:val="en-US"/>
        </w:rPr>
        <w:t>III</w:t>
      </w:r>
      <w:r w:rsidRPr="00825CC9">
        <w:rPr>
          <w:rStyle w:val="FontStyle38"/>
          <w:b w:val="0"/>
        </w:rPr>
        <w:t>-9701 - с. Малина - с. Преселенци - с. Горица - с. Великово - с. Сираково - с. Сърнино.</w:t>
      </w:r>
    </w:p>
    <w:p w14:paraId="3AFD39BB" w14:textId="56EACE6F" w:rsidR="002F2940" w:rsidRPr="00F61418" w:rsidRDefault="002F2940" w:rsidP="00703763">
      <w:pPr>
        <w:pStyle w:val="Heading60"/>
        <w:keepNext/>
        <w:keepLines/>
        <w:shd w:val="clear" w:color="auto" w:fill="auto"/>
        <w:spacing w:before="120" w:line="240" w:lineRule="auto"/>
        <w:rPr>
          <w:rFonts w:ascii="Times New Roman" w:hAnsi="Times New Roman"/>
          <w:b/>
          <w:sz w:val="24"/>
          <w:szCs w:val="24"/>
          <w:lang w:val="ru-RU"/>
        </w:rPr>
      </w:pPr>
      <w:r w:rsidRPr="00F61418">
        <w:rPr>
          <w:rFonts w:ascii="Times New Roman" w:hAnsi="Times New Roman"/>
          <w:b/>
          <w:sz w:val="24"/>
          <w:szCs w:val="24"/>
          <w:lang w:val="ru-RU"/>
        </w:rPr>
        <w:lastRenderedPageBreak/>
        <w:t xml:space="preserve">Таблица </w:t>
      </w:r>
      <w:r w:rsidR="00F61418" w:rsidRPr="00F61418">
        <w:rPr>
          <w:rFonts w:ascii="Times New Roman" w:hAnsi="Times New Roman"/>
          <w:b/>
          <w:sz w:val="24"/>
          <w:szCs w:val="24"/>
        </w:rPr>
        <w:t>41</w:t>
      </w:r>
      <w:r w:rsidRPr="00F61418">
        <w:rPr>
          <w:rFonts w:ascii="Times New Roman" w:hAnsi="Times New Roman"/>
          <w:b/>
          <w:sz w:val="24"/>
          <w:szCs w:val="24"/>
          <w:lang w:val="ru-RU"/>
        </w:rPr>
        <w:t xml:space="preserve">: </w:t>
      </w:r>
      <w:r w:rsidR="00C81DD0" w:rsidRPr="00F61418">
        <w:rPr>
          <w:rFonts w:ascii="Times New Roman" w:hAnsi="Times New Roman"/>
          <w:b/>
          <w:sz w:val="24"/>
          <w:szCs w:val="24"/>
          <w:lang w:val="ru-RU"/>
        </w:rPr>
        <w:t>Р</w:t>
      </w:r>
      <w:r w:rsidRPr="00F61418">
        <w:rPr>
          <w:rFonts w:ascii="Times New Roman" w:hAnsi="Times New Roman"/>
          <w:b/>
          <w:sz w:val="24"/>
          <w:szCs w:val="24"/>
          <w:lang w:val="ru-RU"/>
        </w:rPr>
        <w:t>епубликански пътища II-ри и III-ти клас</w:t>
      </w:r>
      <w:r w:rsidRPr="00F61418">
        <w:rPr>
          <w:rFonts w:ascii="Times New Roman" w:hAnsi="Times New Roman"/>
          <w:b/>
          <w:sz w:val="24"/>
          <w:szCs w:val="24"/>
          <w:lang w:val="ru-RU"/>
        </w:rPr>
        <w:br/>
        <w:t>на територията на Община Генерал Тошево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610"/>
        <w:gridCol w:w="739"/>
        <w:gridCol w:w="4224"/>
        <w:gridCol w:w="797"/>
        <w:gridCol w:w="768"/>
        <w:gridCol w:w="773"/>
        <w:gridCol w:w="1070"/>
      </w:tblGrid>
      <w:tr w:rsidR="00825CC9" w:rsidRPr="002F5683" w14:paraId="1EE1F2C1" w14:textId="77777777" w:rsidTr="00F61418">
        <w:trPr>
          <w:trHeight w:hRule="exact" w:val="605"/>
          <w:jc w:val="center"/>
        </w:trPr>
        <w:tc>
          <w:tcPr>
            <w:tcW w:w="610" w:type="dxa"/>
            <w:vMerge w:val="restart"/>
            <w:tcBorders>
              <w:top w:val="single" w:sz="4" w:space="0" w:color="auto"/>
              <w:left w:val="single" w:sz="4" w:space="0" w:color="auto"/>
            </w:tcBorders>
            <w:shd w:val="clear" w:color="auto" w:fill="B6DDE8" w:themeFill="accent5" w:themeFillTint="66"/>
            <w:vAlign w:val="center"/>
          </w:tcPr>
          <w:p w14:paraId="1F9C839E" w14:textId="77777777" w:rsidR="002F2940" w:rsidRPr="002F5683" w:rsidRDefault="002F2940" w:rsidP="00F61418">
            <w:pPr>
              <w:spacing w:after="0" w:line="240" w:lineRule="auto"/>
              <w:ind w:left="11"/>
              <w:jc w:val="center"/>
              <w:rPr>
                <w:rFonts w:ascii="Times New Roman" w:hAnsi="Times New Roman" w:cs="Times New Roman"/>
                <w:b/>
                <w:sz w:val="18"/>
                <w:szCs w:val="18"/>
              </w:rPr>
            </w:pPr>
            <w:r w:rsidRPr="002F5683">
              <w:rPr>
                <w:rStyle w:val="Bodytext2ArialNarrow"/>
                <w:rFonts w:ascii="Times New Roman" w:eastAsia="Microsoft Sans Serif" w:hAnsi="Times New Roman" w:cs="Times New Roman"/>
                <w:b/>
                <w:color w:val="auto"/>
                <w:sz w:val="18"/>
                <w:szCs w:val="18"/>
              </w:rPr>
              <w:t>№</w:t>
            </w:r>
          </w:p>
          <w:p w14:paraId="5271FF37" w14:textId="77777777" w:rsidR="002F2940" w:rsidRPr="002F5683" w:rsidRDefault="002F2940" w:rsidP="00F61418">
            <w:pPr>
              <w:spacing w:after="0" w:line="240" w:lineRule="auto"/>
              <w:ind w:left="11"/>
              <w:jc w:val="center"/>
              <w:rPr>
                <w:rFonts w:ascii="Times New Roman" w:hAnsi="Times New Roman" w:cs="Times New Roman"/>
                <w:b/>
                <w:sz w:val="18"/>
                <w:szCs w:val="18"/>
              </w:rPr>
            </w:pPr>
            <w:r w:rsidRPr="002F5683">
              <w:rPr>
                <w:rStyle w:val="Bodytext29pt"/>
                <w:rFonts w:ascii="Times New Roman" w:eastAsia="Microsoft Sans Serif" w:hAnsi="Times New Roman" w:cs="Times New Roman"/>
                <w:color w:val="auto"/>
              </w:rPr>
              <w:t>по</w:t>
            </w:r>
          </w:p>
          <w:p w14:paraId="7A58D15F" w14:textId="77777777" w:rsidR="002F2940" w:rsidRPr="002F5683" w:rsidRDefault="002F2940" w:rsidP="00F61418">
            <w:pPr>
              <w:spacing w:after="0" w:line="240" w:lineRule="auto"/>
              <w:ind w:left="11"/>
              <w:jc w:val="center"/>
              <w:rPr>
                <w:rFonts w:ascii="Times New Roman" w:hAnsi="Times New Roman" w:cs="Times New Roman"/>
                <w:b/>
                <w:sz w:val="18"/>
                <w:szCs w:val="18"/>
              </w:rPr>
            </w:pPr>
            <w:r w:rsidRPr="002F5683">
              <w:rPr>
                <w:rStyle w:val="Bodytext29pt"/>
                <w:rFonts w:ascii="Times New Roman" w:eastAsia="Microsoft Sans Serif" w:hAnsi="Times New Roman" w:cs="Times New Roman"/>
                <w:color w:val="auto"/>
              </w:rPr>
              <w:t>ред</w:t>
            </w:r>
          </w:p>
        </w:tc>
        <w:tc>
          <w:tcPr>
            <w:tcW w:w="739" w:type="dxa"/>
            <w:vMerge w:val="restart"/>
            <w:tcBorders>
              <w:top w:val="single" w:sz="4" w:space="0" w:color="auto"/>
              <w:left w:val="single" w:sz="4" w:space="0" w:color="auto"/>
            </w:tcBorders>
            <w:shd w:val="clear" w:color="auto" w:fill="B6DDE8" w:themeFill="accent5" w:themeFillTint="66"/>
            <w:vAlign w:val="center"/>
          </w:tcPr>
          <w:p w14:paraId="3C651509" w14:textId="77777777" w:rsidR="002F2940" w:rsidRPr="002F5683" w:rsidRDefault="002F2940" w:rsidP="00F61418">
            <w:pPr>
              <w:spacing w:after="0" w:line="240" w:lineRule="auto"/>
              <w:ind w:left="11"/>
              <w:jc w:val="center"/>
              <w:rPr>
                <w:rFonts w:ascii="Times New Roman" w:hAnsi="Times New Roman" w:cs="Times New Roman"/>
                <w:b/>
                <w:sz w:val="18"/>
                <w:szCs w:val="18"/>
              </w:rPr>
            </w:pPr>
            <w:r w:rsidRPr="002F5683">
              <w:rPr>
                <w:rStyle w:val="Bodytext29pt"/>
                <w:rFonts w:ascii="Times New Roman" w:eastAsia="Microsoft Sans Serif" w:hAnsi="Times New Roman" w:cs="Times New Roman"/>
                <w:color w:val="auto"/>
              </w:rPr>
              <w:t>Път</w:t>
            </w:r>
          </w:p>
          <w:p w14:paraId="0CE4C6ED" w14:textId="77777777" w:rsidR="002F2940" w:rsidRPr="002F5683" w:rsidRDefault="002F2940" w:rsidP="00F61418">
            <w:pPr>
              <w:spacing w:after="0" w:line="240" w:lineRule="auto"/>
              <w:ind w:left="11"/>
              <w:jc w:val="center"/>
              <w:rPr>
                <w:rFonts w:ascii="Times New Roman" w:hAnsi="Times New Roman" w:cs="Times New Roman"/>
                <w:b/>
                <w:sz w:val="18"/>
                <w:szCs w:val="18"/>
              </w:rPr>
            </w:pPr>
            <w:r w:rsidRPr="002F5683">
              <w:rPr>
                <w:rStyle w:val="Bodytext2ArialNarrow"/>
                <w:rFonts w:ascii="Times New Roman" w:eastAsia="Microsoft Sans Serif" w:hAnsi="Times New Roman" w:cs="Times New Roman"/>
                <w:b/>
                <w:color w:val="auto"/>
                <w:sz w:val="18"/>
                <w:szCs w:val="18"/>
              </w:rPr>
              <w:t>№</w:t>
            </w:r>
          </w:p>
        </w:tc>
        <w:tc>
          <w:tcPr>
            <w:tcW w:w="4224" w:type="dxa"/>
            <w:vMerge w:val="restart"/>
            <w:tcBorders>
              <w:top w:val="single" w:sz="4" w:space="0" w:color="auto"/>
              <w:left w:val="single" w:sz="4" w:space="0" w:color="auto"/>
            </w:tcBorders>
            <w:shd w:val="clear" w:color="auto" w:fill="B6DDE8" w:themeFill="accent5" w:themeFillTint="66"/>
            <w:vAlign w:val="center"/>
          </w:tcPr>
          <w:p w14:paraId="3FB01E9B" w14:textId="77777777" w:rsidR="002F2940" w:rsidRPr="002F5683" w:rsidRDefault="002F2940" w:rsidP="00F61418">
            <w:pPr>
              <w:spacing w:after="0" w:line="240" w:lineRule="auto"/>
              <w:ind w:left="11"/>
              <w:jc w:val="center"/>
              <w:rPr>
                <w:rFonts w:ascii="Times New Roman" w:hAnsi="Times New Roman" w:cs="Times New Roman"/>
                <w:b/>
                <w:sz w:val="18"/>
                <w:szCs w:val="18"/>
              </w:rPr>
            </w:pPr>
            <w:r w:rsidRPr="002F5683">
              <w:rPr>
                <w:rStyle w:val="Bodytext29pt"/>
                <w:rFonts w:ascii="Times New Roman" w:eastAsia="Microsoft Sans Serif" w:hAnsi="Times New Roman" w:cs="Times New Roman"/>
                <w:color w:val="auto"/>
              </w:rPr>
              <w:t>Наименование на пътя</w:t>
            </w:r>
          </w:p>
        </w:tc>
        <w:tc>
          <w:tcPr>
            <w:tcW w:w="1565" w:type="dxa"/>
            <w:gridSpan w:val="2"/>
            <w:tcBorders>
              <w:top w:val="single" w:sz="4" w:space="0" w:color="auto"/>
              <w:left w:val="single" w:sz="4" w:space="0" w:color="auto"/>
            </w:tcBorders>
            <w:shd w:val="clear" w:color="auto" w:fill="B6DDE8" w:themeFill="accent5" w:themeFillTint="66"/>
            <w:vAlign w:val="center"/>
          </w:tcPr>
          <w:p w14:paraId="6292F61A" w14:textId="77777777" w:rsidR="002F2940" w:rsidRPr="002F5683" w:rsidRDefault="002F2940" w:rsidP="00F61418">
            <w:pPr>
              <w:spacing w:after="0" w:line="240" w:lineRule="auto"/>
              <w:ind w:left="11"/>
              <w:jc w:val="center"/>
              <w:rPr>
                <w:rFonts w:ascii="Times New Roman" w:hAnsi="Times New Roman" w:cs="Times New Roman"/>
                <w:b/>
                <w:sz w:val="18"/>
                <w:szCs w:val="18"/>
              </w:rPr>
            </w:pPr>
            <w:r w:rsidRPr="002F5683">
              <w:rPr>
                <w:rStyle w:val="Bodytext29pt"/>
                <w:rFonts w:ascii="Times New Roman" w:eastAsia="Microsoft Sans Serif" w:hAnsi="Times New Roman" w:cs="Times New Roman"/>
                <w:color w:val="auto"/>
              </w:rPr>
              <w:t>Километрично</w:t>
            </w:r>
          </w:p>
          <w:p w14:paraId="3AF81C76" w14:textId="77777777" w:rsidR="002F2940" w:rsidRPr="002F5683" w:rsidRDefault="002F2940" w:rsidP="00F61418">
            <w:pPr>
              <w:spacing w:after="0" w:line="240" w:lineRule="auto"/>
              <w:ind w:left="11"/>
              <w:jc w:val="center"/>
              <w:rPr>
                <w:rFonts w:ascii="Times New Roman" w:hAnsi="Times New Roman" w:cs="Times New Roman"/>
                <w:b/>
                <w:sz w:val="18"/>
                <w:szCs w:val="18"/>
              </w:rPr>
            </w:pPr>
            <w:r w:rsidRPr="002F5683">
              <w:rPr>
                <w:rStyle w:val="Bodytext29pt"/>
                <w:rFonts w:ascii="Times New Roman" w:eastAsia="Microsoft Sans Serif" w:hAnsi="Times New Roman" w:cs="Times New Roman"/>
                <w:color w:val="auto"/>
              </w:rPr>
              <w:t>положение</w:t>
            </w:r>
          </w:p>
        </w:tc>
        <w:tc>
          <w:tcPr>
            <w:tcW w:w="773" w:type="dxa"/>
            <w:vMerge w:val="restart"/>
            <w:tcBorders>
              <w:top w:val="single" w:sz="4" w:space="0" w:color="auto"/>
              <w:left w:val="single" w:sz="4" w:space="0" w:color="auto"/>
            </w:tcBorders>
            <w:shd w:val="clear" w:color="auto" w:fill="B6DDE8" w:themeFill="accent5" w:themeFillTint="66"/>
            <w:vAlign w:val="center"/>
          </w:tcPr>
          <w:p w14:paraId="5B68AC9D" w14:textId="77777777" w:rsidR="002F2940" w:rsidRPr="002F5683" w:rsidRDefault="002F2940" w:rsidP="00F61418">
            <w:pPr>
              <w:spacing w:after="0" w:line="240" w:lineRule="auto"/>
              <w:ind w:left="11"/>
              <w:jc w:val="center"/>
              <w:rPr>
                <w:rFonts w:ascii="Times New Roman" w:hAnsi="Times New Roman" w:cs="Times New Roman"/>
                <w:b/>
                <w:sz w:val="18"/>
                <w:szCs w:val="18"/>
              </w:rPr>
            </w:pPr>
            <w:r w:rsidRPr="002F5683">
              <w:rPr>
                <w:rStyle w:val="Bodytext29pt"/>
                <w:rFonts w:ascii="Times New Roman" w:eastAsia="Microsoft Sans Serif" w:hAnsi="Times New Roman" w:cs="Times New Roman"/>
                <w:color w:val="auto"/>
              </w:rPr>
              <w:t>Дължи</w:t>
            </w:r>
          </w:p>
          <w:p w14:paraId="59B2E364" w14:textId="77777777" w:rsidR="002F2940" w:rsidRPr="002F5683" w:rsidRDefault="002F2940" w:rsidP="00F61418">
            <w:pPr>
              <w:spacing w:after="0" w:line="240" w:lineRule="auto"/>
              <w:ind w:left="11"/>
              <w:jc w:val="center"/>
              <w:rPr>
                <w:rFonts w:ascii="Times New Roman" w:hAnsi="Times New Roman" w:cs="Times New Roman"/>
                <w:b/>
                <w:sz w:val="18"/>
                <w:szCs w:val="18"/>
              </w:rPr>
            </w:pPr>
            <w:r w:rsidRPr="002F5683">
              <w:rPr>
                <w:rStyle w:val="Bodytext29pt"/>
                <w:rFonts w:ascii="Times New Roman" w:eastAsia="Microsoft Sans Serif" w:hAnsi="Times New Roman" w:cs="Times New Roman"/>
                <w:color w:val="auto"/>
              </w:rPr>
              <w:t>на</w:t>
            </w:r>
          </w:p>
          <w:p w14:paraId="3ECA63CC" w14:textId="77777777" w:rsidR="002F2940" w:rsidRPr="002F5683" w:rsidRDefault="002F2940" w:rsidP="00F61418">
            <w:pPr>
              <w:spacing w:after="0" w:line="240" w:lineRule="auto"/>
              <w:ind w:left="11"/>
              <w:jc w:val="center"/>
              <w:rPr>
                <w:rFonts w:ascii="Times New Roman" w:hAnsi="Times New Roman" w:cs="Times New Roman"/>
                <w:b/>
                <w:sz w:val="18"/>
                <w:szCs w:val="18"/>
              </w:rPr>
            </w:pPr>
            <w:r w:rsidRPr="002F5683">
              <w:rPr>
                <w:rStyle w:val="Bodytext29pt"/>
                <w:rFonts w:ascii="Times New Roman" w:eastAsia="Microsoft Sans Serif" w:hAnsi="Times New Roman" w:cs="Times New Roman"/>
                <w:color w:val="auto"/>
              </w:rPr>
              <w:t>/км/</w:t>
            </w:r>
          </w:p>
        </w:tc>
        <w:tc>
          <w:tcPr>
            <w:tcW w:w="1070" w:type="dxa"/>
            <w:vMerge w:val="restart"/>
            <w:tcBorders>
              <w:top w:val="single" w:sz="4" w:space="0" w:color="auto"/>
              <w:left w:val="single" w:sz="4" w:space="0" w:color="auto"/>
              <w:right w:val="single" w:sz="4" w:space="0" w:color="auto"/>
            </w:tcBorders>
            <w:shd w:val="clear" w:color="auto" w:fill="B6DDE8" w:themeFill="accent5" w:themeFillTint="66"/>
            <w:vAlign w:val="center"/>
          </w:tcPr>
          <w:p w14:paraId="7563553C" w14:textId="77777777" w:rsidR="002F2940" w:rsidRPr="002F5683" w:rsidRDefault="002F2940" w:rsidP="00F61418">
            <w:pPr>
              <w:spacing w:after="0" w:line="240" w:lineRule="auto"/>
              <w:ind w:left="11"/>
              <w:jc w:val="center"/>
              <w:rPr>
                <w:rFonts w:ascii="Times New Roman" w:hAnsi="Times New Roman" w:cs="Times New Roman"/>
                <w:b/>
                <w:sz w:val="18"/>
                <w:szCs w:val="18"/>
              </w:rPr>
            </w:pPr>
            <w:r w:rsidRPr="002F5683">
              <w:rPr>
                <w:rStyle w:val="Bodytext29pt"/>
                <w:rFonts w:ascii="Times New Roman" w:eastAsia="Microsoft Sans Serif" w:hAnsi="Times New Roman" w:cs="Times New Roman"/>
                <w:color w:val="auto"/>
              </w:rPr>
              <w:t>Габарит</w:t>
            </w:r>
          </w:p>
          <w:p w14:paraId="7EC9CD9D" w14:textId="77777777" w:rsidR="002F2940" w:rsidRPr="002F5683" w:rsidRDefault="002F2940" w:rsidP="00F61418">
            <w:pPr>
              <w:spacing w:after="0" w:line="240" w:lineRule="auto"/>
              <w:ind w:left="11"/>
              <w:jc w:val="center"/>
              <w:rPr>
                <w:rFonts w:ascii="Times New Roman" w:hAnsi="Times New Roman" w:cs="Times New Roman"/>
                <w:b/>
                <w:sz w:val="18"/>
                <w:szCs w:val="18"/>
              </w:rPr>
            </w:pPr>
            <w:r w:rsidRPr="002F5683">
              <w:rPr>
                <w:rStyle w:val="Bodytext29pt"/>
                <w:rFonts w:ascii="Times New Roman" w:eastAsia="Microsoft Sans Serif" w:hAnsi="Times New Roman" w:cs="Times New Roman"/>
                <w:color w:val="auto"/>
              </w:rPr>
              <w:t>/м/</w:t>
            </w:r>
          </w:p>
        </w:tc>
      </w:tr>
      <w:tr w:rsidR="00825CC9" w:rsidRPr="002F5683" w14:paraId="1A99E5FF" w14:textId="77777777" w:rsidTr="002F5683">
        <w:trPr>
          <w:trHeight w:hRule="exact" w:val="415"/>
          <w:jc w:val="center"/>
        </w:trPr>
        <w:tc>
          <w:tcPr>
            <w:tcW w:w="610" w:type="dxa"/>
            <w:vMerge/>
            <w:tcBorders>
              <w:left w:val="single" w:sz="4" w:space="0" w:color="auto"/>
            </w:tcBorders>
            <w:shd w:val="clear" w:color="auto" w:fill="FFFFFF"/>
            <w:vAlign w:val="center"/>
          </w:tcPr>
          <w:p w14:paraId="5D2A8D2F" w14:textId="77777777" w:rsidR="002F2940" w:rsidRPr="002F5683" w:rsidRDefault="002F2940" w:rsidP="00F61418">
            <w:pPr>
              <w:spacing w:after="0" w:line="240" w:lineRule="auto"/>
              <w:rPr>
                <w:rFonts w:ascii="Times New Roman" w:hAnsi="Times New Roman" w:cs="Times New Roman"/>
                <w:sz w:val="18"/>
                <w:szCs w:val="18"/>
              </w:rPr>
            </w:pPr>
          </w:p>
        </w:tc>
        <w:tc>
          <w:tcPr>
            <w:tcW w:w="739" w:type="dxa"/>
            <w:vMerge/>
            <w:tcBorders>
              <w:left w:val="single" w:sz="4" w:space="0" w:color="auto"/>
            </w:tcBorders>
            <w:shd w:val="clear" w:color="auto" w:fill="FFFFFF"/>
            <w:vAlign w:val="center"/>
          </w:tcPr>
          <w:p w14:paraId="44773152" w14:textId="77777777" w:rsidR="002F2940" w:rsidRPr="002F5683" w:rsidRDefault="002F2940" w:rsidP="00F61418">
            <w:pPr>
              <w:spacing w:after="0" w:line="240" w:lineRule="auto"/>
              <w:rPr>
                <w:rFonts w:ascii="Times New Roman" w:hAnsi="Times New Roman" w:cs="Times New Roman"/>
                <w:sz w:val="18"/>
                <w:szCs w:val="18"/>
              </w:rPr>
            </w:pPr>
          </w:p>
        </w:tc>
        <w:tc>
          <w:tcPr>
            <w:tcW w:w="4224" w:type="dxa"/>
            <w:vMerge/>
            <w:tcBorders>
              <w:left w:val="single" w:sz="4" w:space="0" w:color="auto"/>
            </w:tcBorders>
            <w:shd w:val="clear" w:color="auto" w:fill="FFFFFF"/>
            <w:vAlign w:val="center"/>
          </w:tcPr>
          <w:p w14:paraId="2BABEA30" w14:textId="77777777" w:rsidR="002F2940" w:rsidRPr="002F5683" w:rsidRDefault="002F2940" w:rsidP="00F61418">
            <w:pPr>
              <w:spacing w:after="0" w:line="240" w:lineRule="auto"/>
              <w:rPr>
                <w:rFonts w:ascii="Times New Roman" w:hAnsi="Times New Roman" w:cs="Times New Roman"/>
                <w:sz w:val="18"/>
                <w:szCs w:val="18"/>
              </w:rPr>
            </w:pPr>
          </w:p>
        </w:tc>
        <w:tc>
          <w:tcPr>
            <w:tcW w:w="797" w:type="dxa"/>
            <w:tcBorders>
              <w:top w:val="single" w:sz="4" w:space="0" w:color="auto"/>
              <w:left w:val="single" w:sz="4" w:space="0" w:color="auto"/>
            </w:tcBorders>
            <w:shd w:val="clear" w:color="auto" w:fill="D9D9D9" w:themeFill="background1" w:themeFillShade="D9"/>
            <w:vAlign w:val="center"/>
          </w:tcPr>
          <w:p w14:paraId="7D43ED47" w14:textId="77777777" w:rsidR="002F2940" w:rsidRPr="002F5683" w:rsidRDefault="002F2940" w:rsidP="00F61418">
            <w:pPr>
              <w:spacing w:after="0" w:line="240" w:lineRule="auto"/>
              <w:jc w:val="center"/>
              <w:rPr>
                <w:rFonts w:ascii="Times New Roman" w:hAnsi="Times New Roman" w:cs="Times New Roman"/>
                <w:sz w:val="18"/>
                <w:szCs w:val="18"/>
              </w:rPr>
            </w:pPr>
            <w:r w:rsidRPr="002F5683">
              <w:rPr>
                <w:rStyle w:val="Bodytext29pt"/>
                <w:rFonts w:ascii="Times New Roman" w:eastAsia="Microsoft Sans Serif" w:hAnsi="Times New Roman" w:cs="Times New Roman"/>
                <w:color w:val="auto"/>
              </w:rPr>
              <w:t>от км</w:t>
            </w:r>
          </w:p>
        </w:tc>
        <w:tc>
          <w:tcPr>
            <w:tcW w:w="768" w:type="dxa"/>
            <w:tcBorders>
              <w:top w:val="single" w:sz="4" w:space="0" w:color="auto"/>
              <w:left w:val="single" w:sz="4" w:space="0" w:color="auto"/>
            </w:tcBorders>
            <w:shd w:val="clear" w:color="auto" w:fill="D9D9D9" w:themeFill="background1" w:themeFillShade="D9"/>
            <w:vAlign w:val="center"/>
          </w:tcPr>
          <w:p w14:paraId="31F2C5B0" w14:textId="77777777" w:rsidR="002F2940" w:rsidRPr="002F5683" w:rsidRDefault="002F2940" w:rsidP="00F61418">
            <w:pPr>
              <w:spacing w:after="0" w:line="240" w:lineRule="auto"/>
              <w:jc w:val="center"/>
              <w:rPr>
                <w:rFonts w:ascii="Times New Roman" w:hAnsi="Times New Roman" w:cs="Times New Roman"/>
                <w:sz w:val="18"/>
                <w:szCs w:val="18"/>
              </w:rPr>
            </w:pPr>
            <w:r w:rsidRPr="002F5683">
              <w:rPr>
                <w:rStyle w:val="Bodytext29pt"/>
                <w:rFonts w:ascii="Times New Roman" w:eastAsia="Microsoft Sans Serif" w:hAnsi="Times New Roman" w:cs="Times New Roman"/>
                <w:color w:val="auto"/>
              </w:rPr>
              <w:t>до км</w:t>
            </w:r>
          </w:p>
        </w:tc>
        <w:tc>
          <w:tcPr>
            <w:tcW w:w="773" w:type="dxa"/>
            <w:vMerge/>
            <w:tcBorders>
              <w:left w:val="single" w:sz="4" w:space="0" w:color="auto"/>
            </w:tcBorders>
            <w:shd w:val="clear" w:color="auto" w:fill="FFFFFF"/>
            <w:vAlign w:val="center"/>
          </w:tcPr>
          <w:p w14:paraId="4996C562" w14:textId="77777777" w:rsidR="002F2940" w:rsidRPr="002F5683" w:rsidRDefault="002F2940" w:rsidP="00F61418">
            <w:pPr>
              <w:spacing w:after="0" w:line="240" w:lineRule="auto"/>
              <w:rPr>
                <w:rFonts w:ascii="Times New Roman" w:hAnsi="Times New Roman" w:cs="Times New Roman"/>
                <w:sz w:val="18"/>
                <w:szCs w:val="18"/>
              </w:rPr>
            </w:pPr>
          </w:p>
        </w:tc>
        <w:tc>
          <w:tcPr>
            <w:tcW w:w="1070" w:type="dxa"/>
            <w:vMerge/>
            <w:tcBorders>
              <w:left w:val="single" w:sz="4" w:space="0" w:color="auto"/>
              <w:right w:val="single" w:sz="4" w:space="0" w:color="auto"/>
            </w:tcBorders>
            <w:shd w:val="clear" w:color="auto" w:fill="FFFFFF"/>
            <w:vAlign w:val="center"/>
          </w:tcPr>
          <w:p w14:paraId="381F0F47" w14:textId="77777777" w:rsidR="002F2940" w:rsidRPr="002F5683" w:rsidRDefault="002F2940" w:rsidP="00F61418">
            <w:pPr>
              <w:spacing w:after="0" w:line="240" w:lineRule="auto"/>
              <w:rPr>
                <w:rFonts w:ascii="Times New Roman" w:hAnsi="Times New Roman" w:cs="Times New Roman"/>
                <w:sz w:val="18"/>
                <w:szCs w:val="18"/>
              </w:rPr>
            </w:pPr>
          </w:p>
        </w:tc>
      </w:tr>
      <w:tr w:rsidR="00825CC9" w:rsidRPr="002F5683" w14:paraId="4EAE5304" w14:textId="77777777" w:rsidTr="00B14598">
        <w:trPr>
          <w:trHeight w:hRule="exact" w:val="365"/>
          <w:jc w:val="center"/>
        </w:trPr>
        <w:tc>
          <w:tcPr>
            <w:tcW w:w="610" w:type="dxa"/>
            <w:tcBorders>
              <w:top w:val="single" w:sz="4" w:space="0" w:color="auto"/>
              <w:left w:val="single" w:sz="4" w:space="0" w:color="auto"/>
            </w:tcBorders>
            <w:shd w:val="clear" w:color="auto" w:fill="F3F3F3"/>
            <w:vAlign w:val="center"/>
          </w:tcPr>
          <w:p w14:paraId="1D191AE4" w14:textId="77777777" w:rsidR="002F2940" w:rsidRPr="002F5683" w:rsidRDefault="002F2940" w:rsidP="00F61418">
            <w:pPr>
              <w:spacing w:after="0" w:line="240" w:lineRule="auto"/>
              <w:rPr>
                <w:rFonts w:ascii="Times New Roman" w:hAnsi="Times New Roman" w:cs="Times New Roman"/>
                <w:sz w:val="18"/>
                <w:szCs w:val="18"/>
              </w:rPr>
            </w:pPr>
          </w:p>
        </w:tc>
        <w:tc>
          <w:tcPr>
            <w:tcW w:w="739" w:type="dxa"/>
            <w:tcBorders>
              <w:top w:val="single" w:sz="4" w:space="0" w:color="auto"/>
              <w:left w:val="single" w:sz="4" w:space="0" w:color="auto"/>
            </w:tcBorders>
            <w:shd w:val="clear" w:color="auto" w:fill="F3F3F3"/>
            <w:vAlign w:val="center"/>
          </w:tcPr>
          <w:p w14:paraId="67295998" w14:textId="77777777" w:rsidR="002F2940" w:rsidRPr="002F5683" w:rsidRDefault="002F2940" w:rsidP="00F61418">
            <w:pPr>
              <w:spacing w:after="0" w:line="240" w:lineRule="auto"/>
              <w:rPr>
                <w:rFonts w:ascii="Times New Roman" w:hAnsi="Times New Roman" w:cs="Times New Roman"/>
                <w:sz w:val="18"/>
                <w:szCs w:val="18"/>
              </w:rPr>
            </w:pPr>
          </w:p>
        </w:tc>
        <w:tc>
          <w:tcPr>
            <w:tcW w:w="4224" w:type="dxa"/>
            <w:tcBorders>
              <w:top w:val="single" w:sz="4" w:space="0" w:color="auto"/>
              <w:left w:val="single" w:sz="4" w:space="0" w:color="auto"/>
            </w:tcBorders>
            <w:shd w:val="clear" w:color="auto" w:fill="F3F3F3"/>
            <w:vAlign w:val="center"/>
          </w:tcPr>
          <w:p w14:paraId="385F01F9" w14:textId="77777777" w:rsidR="002F2940" w:rsidRPr="002F5683" w:rsidRDefault="002F2940" w:rsidP="00F61418">
            <w:pPr>
              <w:spacing w:after="0" w:line="240" w:lineRule="auto"/>
              <w:jc w:val="center"/>
              <w:rPr>
                <w:rFonts w:ascii="Times New Roman" w:hAnsi="Times New Roman" w:cs="Times New Roman"/>
                <w:sz w:val="18"/>
                <w:szCs w:val="18"/>
              </w:rPr>
            </w:pPr>
            <w:r w:rsidRPr="002F5683">
              <w:rPr>
                <w:rStyle w:val="Bodytext29pt"/>
                <w:rFonts w:ascii="Times New Roman" w:eastAsia="Microsoft Sans Serif" w:hAnsi="Times New Roman" w:cs="Times New Roman"/>
                <w:color w:val="auto"/>
              </w:rPr>
              <w:t>II клас</w:t>
            </w:r>
          </w:p>
        </w:tc>
        <w:tc>
          <w:tcPr>
            <w:tcW w:w="797" w:type="dxa"/>
            <w:tcBorders>
              <w:top w:val="single" w:sz="4" w:space="0" w:color="auto"/>
              <w:left w:val="single" w:sz="4" w:space="0" w:color="auto"/>
            </w:tcBorders>
            <w:shd w:val="clear" w:color="auto" w:fill="F3F3F3"/>
            <w:vAlign w:val="center"/>
          </w:tcPr>
          <w:p w14:paraId="2FDB7A8F" w14:textId="77777777" w:rsidR="002F2940" w:rsidRPr="002F5683" w:rsidRDefault="002F2940" w:rsidP="00F61418">
            <w:pPr>
              <w:spacing w:after="0" w:line="240" w:lineRule="auto"/>
              <w:rPr>
                <w:rFonts w:ascii="Times New Roman" w:hAnsi="Times New Roman" w:cs="Times New Roman"/>
                <w:sz w:val="18"/>
                <w:szCs w:val="18"/>
              </w:rPr>
            </w:pPr>
          </w:p>
        </w:tc>
        <w:tc>
          <w:tcPr>
            <w:tcW w:w="768" w:type="dxa"/>
            <w:tcBorders>
              <w:top w:val="single" w:sz="4" w:space="0" w:color="auto"/>
              <w:left w:val="single" w:sz="4" w:space="0" w:color="auto"/>
            </w:tcBorders>
            <w:shd w:val="clear" w:color="auto" w:fill="F3F3F3"/>
            <w:vAlign w:val="center"/>
          </w:tcPr>
          <w:p w14:paraId="11F99645" w14:textId="77777777" w:rsidR="002F2940" w:rsidRPr="002F5683" w:rsidRDefault="002F2940" w:rsidP="00F61418">
            <w:pPr>
              <w:spacing w:after="0" w:line="240" w:lineRule="auto"/>
              <w:rPr>
                <w:rFonts w:ascii="Times New Roman" w:hAnsi="Times New Roman" w:cs="Times New Roman"/>
                <w:sz w:val="18"/>
                <w:szCs w:val="18"/>
              </w:rPr>
            </w:pPr>
          </w:p>
        </w:tc>
        <w:tc>
          <w:tcPr>
            <w:tcW w:w="773" w:type="dxa"/>
            <w:tcBorders>
              <w:top w:val="single" w:sz="4" w:space="0" w:color="auto"/>
              <w:left w:val="single" w:sz="4" w:space="0" w:color="auto"/>
            </w:tcBorders>
            <w:shd w:val="clear" w:color="auto" w:fill="F3F3F3"/>
            <w:vAlign w:val="center"/>
          </w:tcPr>
          <w:p w14:paraId="2F069222" w14:textId="77777777" w:rsidR="002F2940" w:rsidRPr="002F5683" w:rsidRDefault="002F2940" w:rsidP="00F61418">
            <w:pPr>
              <w:spacing w:after="0" w:line="240" w:lineRule="auto"/>
              <w:rPr>
                <w:rFonts w:ascii="Times New Roman" w:hAnsi="Times New Roman" w:cs="Times New Roman"/>
                <w:sz w:val="18"/>
                <w:szCs w:val="18"/>
              </w:rPr>
            </w:pPr>
          </w:p>
        </w:tc>
        <w:tc>
          <w:tcPr>
            <w:tcW w:w="1070" w:type="dxa"/>
            <w:tcBorders>
              <w:top w:val="single" w:sz="4" w:space="0" w:color="auto"/>
              <w:left w:val="single" w:sz="4" w:space="0" w:color="auto"/>
              <w:right w:val="single" w:sz="4" w:space="0" w:color="auto"/>
            </w:tcBorders>
            <w:shd w:val="clear" w:color="auto" w:fill="F3F3F3"/>
            <w:vAlign w:val="center"/>
          </w:tcPr>
          <w:p w14:paraId="2A20FD9E" w14:textId="77777777" w:rsidR="002F2940" w:rsidRPr="002F5683" w:rsidRDefault="002F2940" w:rsidP="00F61418">
            <w:pPr>
              <w:spacing w:after="0" w:line="240" w:lineRule="auto"/>
              <w:rPr>
                <w:rFonts w:ascii="Times New Roman" w:hAnsi="Times New Roman" w:cs="Times New Roman"/>
                <w:sz w:val="18"/>
                <w:szCs w:val="18"/>
              </w:rPr>
            </w:pPr>
          </w:p>
        </w:tc>
      </w:tr>
      <w:tr w:rsidR="00825CC9" w:rsidRPr="002F5683" w14:paraId="666E0DD6" w14:textId="77777777" w:rsidTr="00B14598">
        <w:trPr>
          <w:trHeight w:hRule="exact" w:val="586"/>
          <w:jc w:val="center"/>
        </w:trPr>
        <w:tc>
          <w:tcPr>
            <w:tcW w:w="610" w:type="dxa"/>
            <w:tcBorders>
              <w:top w:val="single" w:sz="4" w:space="0" w:color="auto"/>
              <w:left w:val="single" w:sz="4" w:space="0" w:color="auto"/>
            </w:tcBorders>
            <w:shd w:val="clear" w:color="auto" w:fill="FFFFFF"/>
            <w:vAlign w:val="center"/>
          </w:tcPr>
          <w:p w14:paraId="10B39846"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1</w:t>
            </w:r>
          </w:p>
        </w:tc>
        <w:tc>
          <w:tcPr>
            <w:tcW w:w="739" w:type="dxa"/>
            <w:tcBorders>
              <w:top w:val="single" w:sz="4" w:space="0" w:color="auto"/>
              <w:left w:val="single" w:sz="4" w:space="0" w:color="auto"/>
            </w:tcBorders>
            <w:shd w:val="clear" w:color="auto" w:fill="FFFFFF"/>
            <w:vAlign w:val="center"/>
          </w:tcPr>
          <w:p w14:paraId="54E56469" w14:textId="77777777" w:rsidR="002F2940" w:rsidRPr="002F5683" w:rsidRDefault="002F2940" w:rsidP="00F61418">
            <w:pPr>
              <w:spacing w:after="0" w:line="240" w:lineRule="auto"/>
              <w:ind w:left="31"/>
              <w:jc w:val="center"/>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29</w:t>
            </w:r>
          </w:p>
        </w:tc>
        <w:tc>
          <w:tcPr>
            <w:tcW w:w="4224" w:type="dxa"/>
            <w:tcBorders>
              <w:top w:val="single" w:sz="4" w:space="0" w:color="auto"/>
              <w:left w:val="single" w:sz="4" w:space="0" w:color="auto"/>
            </w:tcBorders>
            <w:shd w:val="clear" w:color="auto" w:fill="FFFFFF"/>
            <w:vAlign w:val="center"/>
          </w:tcPr>
          <w:p w14:paraId="7F49E5B6" w14:textId="77777777" w:rsidR="002F2940" w:rsidRPr="002F5683" w:rsidRDefault="002F2940" w:rsidP="00F61418">
            <w:pPr>
              <w:spacing w:after="0" w:line="240" w:lineRule="auto"/>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Варна - Аксаково - о.п. Добрич - Генерал Тошево - граница Румъния</w:t>
            </w:r>
          </w:p>
        </w:tc>
        <w:tc>
          <w:tcPr>
            <w:tcW w:w="797" w:type="dxa"/>
            <w:tcBorders>
              <w:top w:val="single" w:sz="4" w:space="0" w:color="auto"/>
              <w:left w:val="single" w:sz="4" w:space="0" w:color="auto"/>
            </w:tcBorders>
            <w:shd w:val="clear" w:color="auto" w:fill="FFFFFF"/>
            <w:vAlign w:val="center"/>
          </w:tcPr>
          <w:p w14:paraId="50FE6197"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62+3</w:t>
            </w:r>
          </w:p>
        </w:tc>
        <w:tc>
          <w:tcPr>
            <w:tcW w:w="768" w:type="dxa"/>
            <w:tcBorders>
              <w:top w:val="single" w:sz="4" w:space="0" w:color="auto"/>
              <w:left w:val="single" w:sz="4" w:space="0" w:color="auto"/>
            </w:tcBorders>
            <w:shd w:val="clear" w:color="auto" w:fill="FFFFFF"/>
            <w:vAlign w:val="center"/>
          </w:tcPr>
          <w:p w14:paraId="49F2BC0A" w14:textId="77777777" w:rsidR="002F2940" w:rsidRPr="002F5683" w:rsidRDefault="002F2940" w:rsidP="00F61418">
            <w:pPr>
              <w:spacing w:after="0" w:line="240" w:lineRule="auto"/>
              <w:ind w:left="22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84+3</w:t>
            </w:r>
          </w:p>
        </w:tc>
        <w:tc>
          <w:tcPr>
            <w:tcW w:w="773" w:type="dxa"/>
            <w:tcBorders>
              <w:top w:val="single" w:sz="4" w:space="0" w:color="auto"/>
              <w:left w:val="single" w:sz="4" w:space="0" w:color="auto"/>
            </w:tcBorders>
            <w:shd w:val="clear" w:color="auto" w:fill="FFFFFF"/>
            <w:vAlign w:val="center"/>
          </w:tcPr>
          <w:p w14:paraId="0024B1D7" w14:textId="77777777" w:rsidR="002F2940" w:rsidRPr="002F5683" w:rsidRDefault="002F2940" w:rsidP="00F61418">
            <w:pPr>
              <w:spacing w:after="0" w:line="240" w:lineRule="auto"/>
              <w:ind w:left="26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22.0</w:t>
            </w:r>
          </w:p>
        </w:tc>
        <w:tc>
          <w:tcPr>
            <w:tcW w:w="1070" w:type="dxa"/>
            <w:tcBorders>
              <w:top w:val="single" w:sz="4" w:space="0" w:color="auto"/>
              <w:left w:val="single" w:sz="4" w:space="0" w:color="auto"/>
              <w:right w:val="single" w:sz="4" w:space="0" w:color="auto"/>
            </w:tcBorders>
            <w:shd w:val="clear" w:color="auto" w:fill="FFFFFF"/>
            <w:vAlign w:val="center"/>
          </w:tcPr>
          <w:p w14:paraId="1AC72F4B"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7.5/11.5</w:t>
            </w:r>
          </w:p>
        </w:tc>
      </w:tr>
      <w:tr w:rsidR="00825CC9" w:rsidRPr="002F5683" w14:paraId="0A07B420" w14:textId="77777777" w:rsidTr="002F5683">
        <w:trPr>
          <w:trHeight w:hRule="exact" w:val="253"/>
          <w:jc w:val="center"/>
        </w:trPr>
        <w:tc>
          <w:tcPr>
            <w:tcW w:w="610" w:type="dxa"/>
            <w:tcBorders>
              <w:top w:val="single" w:sz="4" w:space="0" w:color="auto"/>
              <w:left w:val="single" w:sz="4" w:space="0" w:color="auto"/>
            </w:tcBorders>
            <w:shd w:val="clear" w:color="auto" w:fill="FFFFFF"/>
            <w:vAlign w:val="center"/>
          </w:tcPr>
          <w:p w14:paraId="2715BECF" w14:textId="77777777" w:rsidR="002F2940" w:rsidRPr="002F5683" w:rsidRDefault="002F2940" w:rsidP="00F61418">
            <w:pPr>
              <w:spacing w:after="0" w:line="240" w:lineRule="auto"/>
              <w:rPr>
                <w:rFonts w:ascii="Times New Roman" w:hAnsi="Times New Roman" w:cs="Times New Roman"/>
                <w:sz w:val="18"/>
                <w:szCs w:val="18"/>
              </w:rPr>
            </w:pPr>
          </w:p>
        </w:tc>
        <w:tc>
          <w:tcPr>
            <w:tcW w:w="739" w:type="dxa"/>
            <w:tcBorders>
              <w:top w:val="single" w:sz="4" w:space="0" w:color="auto"/>
              <w:left w:val="single" w:sz="4" w:space="0" w:color="auto"/>
            </w:tcBorders>
            <w:shd w:val="clear" w:color="auto" w:fill="FFFFFF"/>
            <w:vAlign w:val="center"/>
          </w:tcPr>
          <w:p w14:paraId="0845CC8A" w14:textId="77777777" w:rsidR="002F2940" w:rsidRPr="002F5683" w:rsidRDefault="002F2940" w:rsidP="00F61418">
            <w:pPr>
              <w:spacing w:after="0" w:line="240" w:lineRule="auto"/>
              <w:ind w:left="31"/>
              <w:jc w:val="center"/>
              <w:rPr>
                <w:rFonts w:ascii="Times New Roman" w:hAnsi="Times New Roman" w:cs="Times New Roman"/>
                <w:sz w:val="18"/>
                <w:szCs w:val="18"/>
              </w:rPr>
            </w:pPr>
          </w:p>
        </w:tc>
        <w:tc>
          <w:tcPr>
            <w:tcW w:w="4224" w:type="dxa"/>
            <w:tcBorders>
              <w:top w:val="single" w:sz="4" w:space="0" w:color="auto"/>
              <w:left w:val="single" w:sz="4" w:space="0" w:color="auto"/>
            </w:tcBorders>
            <w:shd w:val="clear" w:color="auto" w:fill="FFFFFF"/>
            <w:vAlign w:val="center"/>
          </w:tcPr>
          <w:p w14:paraId="78C48C97" w14:textId="77777777" w:rsidR="002F2940" w:rsidRPr="002F5683" w:rsidRDefault="002F2940" w:rsidP="00F61418">
            <w:pPr>
              <w:spacing w:after="0" w:line="240" w:lineRule="auto"/>
              <w:rPr>
                <w:rFonts w:ascii="Times New Roman" w:hAnsi="Times New Roman" w:cs="Times New Roman"/>
                <w:sz w:val="18"/>
                <w:szCs w:val="18"/>
              </w:rPr>
            </w:pPr>
            <w:r w:rsidRPr="002F5683">
              <w:rPr>
                <w:rStyle w:val="Bodytext29pt"/>
                <w:rFonts w:ascii="Times New Roman" w:eastAsia="Microsoft Sans Serif" w:hAnsi="Times New Roman" w:cs="Times New Roman"/>
                <w:color w:val="auto"/>
              </w:rPr>
              <w:t>ВСИЧКО II клас:</w:t>
            </w:r>
          </w:p>
        </w:tc>
        <w:tc>
          <w:tcPr>
            <w:tcW w:w="797" w:type="dxa"/>
            <w:tcBorders>
              <w:top w:val="single" w:sz="4" w:space="0" w:color="auto"/>
              <w:left w:val="single" w:sz="4" w:space="0" w:color="auto"/>
            </w:tcBorders>
            <w:shd w:val="clear" w:color="auto" w:fill="FFFFFF"/>
            <w:vAlign w:val="center"/>
          </w:tcPr>
          <w:p w14:paraId="2752817B" w14:textId="77777777" w:rsidR="002F2940" w:rsidRPr="002F5683" w:rsidRDefault="002F2940" w:rsidP="00F61418">
            <w:pPr>
              <w:spacing w:after="0" w:line="240" w:lineRule="auto"/>
              <w:rPr>
                <w:rFonts w:ascii="Times New Roman" w:hAnsi="Times New Roman" w:cs="Times New Roman"/>
                <w:sz w:val="18"/>
                <w:szCs w:val="18"/>
              </w:rPr>
            </w:pPr>
          </w:p>
        </w:tc>
        <w:tc>
          <w:tcPr>
            <w:tcW w:w="768" w:type="dxa"/>
            <w:tcBorders>
              <w:top w:val="single" w:sz="4" w:space="0" w:color="auto"/>
              <w:left w:val="single" w:sz="4" w:space="0" w:color="auto"/>
            </w:tcBorders>
            <w:shd w:val="clear" w:color="auto" w:fill="FFFFFF"/>
            <w:vAlign w:val="center"/>
          </w:tcPr>
          <w:p w14:paraId="233E12A5" w14:textId="77777777" w:rsidR="002F2940" w:rsidRPr="002F5683" w:rsidRDefault="002F2940" w:rsidP="00F61418">
            <w:pPr>
              <w:spacing w:after="0" w:line="240" w:lineRule="auto"/>
              <w:rPr>
                <w:rFonts w:ascii="Times New Roman" w:hAnsi="Times New Roman" w:cs="Times New Roman"/>
                <w:sz w:val="18"/>
                <w:szCs w:val="18"/>
              </w:rPr>
            </w:pPr>
          </w:p>
        </w:tc>
        <w:tc>
          <w:tcPr>
            <w:tcW w:w="773" w:type="dxa"/>
            <w:tcBorders>
              <w:top w:val="single" w:sz="4" w:space="0" w:color="auto"/>
              <w:left w:val="single" w:sz="4" w:space="0" w:color="auto"/>
            </w:tcBorders>
            <w:shd w:val="clear" w:color="auto" w:fill="FFFFFF"/>
            <w:vAlign w:val="center"/>
          </w:tcPr>
          <w:p w14:paraId="1F5DF7F2"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9pt"/>
                <w:rFonts w:ascii="Times New Roman" w:eastAsia="Microsoft Sans Serif" w:hAnsi="Times New Roman" w:cs="Times New Roman"/>
                <w:color w:val="auto"/>
              </w:rPr>
              <w:t>22</w:t>
            </w:r>
          </w:p>
        </w:tc>
        <w:tc>
          <w:tcPr>
            <w:tcW w:w="1070" w:type="dxa"/>
            <w:tcBorders>
              <w:top w:val="single" w:sz="4" w:space="0" w:color="auto"/>
              <w:left w:val="single" w:sz="4" w:space="0" w:color="auto"/>
              <w:right w:val="single" w:sz="4" w:space="0" w:color="auto"/>
            </w:tcBorders>
            <w:shd w:val="clear" w:color="auto" w:fill="FFFFFF"/>
            <w:vAlign w:val="center"/>
          </w:tcPr>
          <w:p w14:paraId="72FDB4A3" w14:textId="77777777" w:rsidR="002F2940" w:rsidRPr="002F5683" w:rsidRDefault="002F2940" w:rsidP="00F61418">
            <w:pPr>
              <w:spacing w:after="0" w:line="240" w:lineRule="auto"/>
              <w:rPr>
                <w:rFonts w:ascii="Times New Roman" w:hAnsi="Times New Roman" w:cs="Times New Roman"/>
                <w:sz w:val="18"/>
                <w:szCs w:val="18"/>
              </w:rPr>
            </w:pPr>
          </w:p>
        </w:tc>
      </w:tr>
      <w:tr w:rsidR="00825CC9" w:rsidRPr="002F5683" w14:paraId="62F7C5C4" w14:textId="77777777" w:rsidTr="002F5683">
        <w:trPr>
          <w:trHeight w:hRule="exact" w:val="235"/>
          <w:jc w:val="center"/>
        </w:trPr>
        <w:tc>
          <w:tcPr>
            <w:tcW w:w="610" w:type="dxa"/>
            <w:tcBorders>
              <w:top w:val="single" w:sz="4" w:space="0" w:color="auto"/>
              <w:left w:val="single" w:sz="4" w:space="0" w:color="auto"/>
            </w:tcBorders>
            <w:shd w:val="clear" w:color="auto" w:fill="F3F3F3"/>
            <w:vAlign w:val="center"/>
          </w:tcPr>
          <w:p w14:paraId="6495DA1C" w14:textId="77777777" w:rsidR="002F2940" w:rsidRPr="002F5683" w:rsidRDefault="002F2940" w:rsidP="00F61418">
            <w:pPr>
              <w:spacing w:after="0" w:line="240" w:lineRule="auto"/>
              <w:rPr>
                <w:rFonts w:ascii="Times New Roman" w:hAnsi="Times New Roman" w:cs="Times New Roman"/>
                <w:sz w:val="18"/>
                <w:szCs w:val="18"/>
              </w:rPr>
            </w:pPr>
          </w:p>
        </w:tc>
        <w:tc>
          <w:tcPr>
            <w:tcW w:w="739" w:type="dxa"/>
            <w:tcBorders>
              <w:top w:val="single" w:sz="4" w:space="0" w:color="auto"/>
              <w:left w:val="single" w:sz="4" w:space="0" w:color="auto"/>
            </w:tcBorders>
            <w:shd w:val="clear" w:color="auto" w:fill="F3F3F3"/>
            <w:vAlign w:val="center"/>
          </w:tcPr>
          <w:p w14:paraId="63DD3DA2" w14:textId="77777777" w:rsidR="002F2940" w:rsidRPr="002F5683" w:rsidRDefault="002F2940" w:rsidP="00F61418">
            <w:pPr>
              <w:spacing w:after="0" w:line="240" w:lineRule="auto"/>
              <w:ind w:left="31"/>
              <w:jc w:val="center"/>
              <w:rPr>
                <w:rFonts w:ascii="Times New Roman" w:hAnsi="Times New Roman" w:cs="Times New Roman"/>
                <w:sz w:val="18"/>
                <w:szCs w:val="18"/>
              </w:rPr>
            </w:pPr>
          </w:p>
        </w:tc>
        <w:tc>
          <w:tcPr>
            <w:tcW w:w="4224" w:type="dxa"/>
            <w:tcBorders>
              <w:top w:val="single" w:sz="4" w:space="0" w:color="auto"/>
              <w:left w:val="single" w:sz="4" w:space="0" w:color="auto"/>
            </w:tcBorders>
            <w:shd w:val="clear" w:color="auto" w:fill="F3F3F3"/>
            <w:vAlign w:val="center"/>
          </w:tcPr>
          <w:p w14:paraId="39926B69" w14:textId="77777777" w:rsidR="002F2940" w:rsidRPr="002F5683" w:rsidRDefault="002F2940" w:rsidP="00F61418">
            <w:pPr>
              <w:spacing w:after="0" w:line="240" w:lineRule="auto"/>
              <w:jc w:val="center"/>
              <w:rPr>
                <w:rFonts w:ascii="Times New Roman" w:hAnsi="Times New Roman" w:cs="Times New Roman"/>
                <w:sz w:val="18"/>
                <w:szCs w:val="18"/>
              </w:rPr>
            </w:pPr>
            <w:r w:rsidRPr="002F5683">
              <w:rPr>
                <w:rStyle w:val="Bodytext29pt"/>
                <w:rFonts w:ascii="Times New Roman" w:eastAsia="Microsoft Sans Serif" w:hAnsi="Times New Roman" w:cs="Times New Roman"/>
                <w:color w:val="auto"/>
              </w:rPr>
              <w:t>III клас</w:t>
            </w:r>
          </w:p>
        </w:tc>
        <w:tc>
          <w:tcPr>
            <w:tcW w:w="797" w:type="dxa"/>
            <w:tcBorders>
              <w:top w:val="single" w:sz="4" w:space="0" w:color="auto"/>
              <w:left w:val="single" w:sz="4" w:space="0" w:color="auto"/>
            </w:tcBorders>
            <w:shd w:val="clear" w:color="auto" w:fill="F3F3F3"/>
            <w:vAlign w:val="center"/>
          </w:tcPr>
          <w:p w14:paraId="412F62C7" w14:textId="77777777" w:rsidR="002F2940" w:rsidRPr="002F5683" w:rsidRDefault="002F2940" w:rsidP="00F61418">
            <w:pPr>
              <w:spacing w:after="0" w:line="240" w:lineRule="auto"/>
              <w:rPr>
                <w:rFonts w:ascii="Times New Roman" w:hAnsi="Times New Roman" w:cs="Times New Roman"/>
                <w:sz w:val="18"/>
                <w:szCs w:val="18"/>
              </w:rPr>
            </w:pPr>
          </w:p>
        </w:tc>
        <w:tc>
          <w:tcPr>
            <w:tcW w:w="768" w:type="dxa"/>
            <w:tcBorders>
              <w:top w:val="single" w:sz="4" w:space="0" w:color="auto"/>
              <w:left w:val="single" w:sz="4" w:space="0" w:color="auto"/>
            </w:tcBorders>
            <w:shd w:val="clear" w:color="auto" w:fill="F3F3F3"/>
            <w:vAlign w:val="center"/>
          </w:tcPr>
          <w:p w14:paraId="51ED38A5" w14:textId="77777777" w:rsidR="002F2940" w:rsidRPr="002F5683" w:rsidRDefault="002F2940" w:rsidP="00F61418">
            <w:pPr>
              <w:spacing w:after="0" w:line="240" w:lineRule="auto"/>
              <w:rPr>
                <w:rFonts w:ascii="Times New Roman" w:hAnsi="Times New Roman" w:cs="Times New Roman"/>
                <w:sz w:val="18"/>
                <w:szCs w:val="18"/>
              </w:rPr>
            </w:pPr>
          </w:p>
        </w:tc>
        <w:tc>
          <w:tcPr>
            <w:tcW w:w="773" w:type="dxa"/>
            <w:tcBorders>
              <w:top w:val="single" w:sz="4" w:space="0" w:color="auto"/>
              <w:left w:val="single" w:sz="4" w:space="0" w:color="auto"/>
            </w:tcBorders>
            <w:shd w:val="clear" w:color="auto" w:fill="F3F3F3"/>
            <w:vAlign w:val="center"/>
          </w:tcPr>
          <w:p w14:paraId="14A2EF4E" w14:textId="77777777" w:rsidR="002F2940" w:rsidRPr="002F5683" w:rsidRDefault="002F2940" w:rsidP="00F61418">
            <w:pPr>
              <w:spacing w:after="0" w:line="240" w:lineRule="auto"/>
              <w:rPr>
                <w:rFonts w:ascii="Times New Roman" w:hAnsi="Times New Roman" w:cs="Times New Roman"/>
                <w:sz w:val="18"/>
                <w:szCs w:val="18"/>
              </w:rPr>
            </w:pPr>
          </w:p>
        </w:tc>
        <w:tc>
          <w:tcPr>
            <w:tcW w:w="1070" w:type="dxa"/>
            <w:tcBorders>
              <w:top w:val="single" w:sz="4" w:space="0" w:color="auto"/>
              <w:left w:val="single" w:sz="4" w:space="0" w:color="auto"/>
              <w:right w:val="single" w:sz="4" w:space="0" w:color="auto"/>
            </w:tcBorders>
            <w:shd w:val="clear" w:color="auto" w:fill="F3F3F3"/>
            <w:vAlign w:val="center"/>
          </w:tcPr>
          <w:p w14:paraId="49C34340" w14:textId="77777777" w:rsidR="002F2940" w:rsidRPr="002F5683" w:rsidRDefault="002F2940" w:rsidP="00F61418">
            <w:pPr>
              <w:spacing w:after="0" w:line="240" w:lineRule="auto"/>
              <w:rPr>
                <w:rFonts w:ascii="Times New Roman" w:hAnsi="Times New Roman" w:cs="Times New Roman"/>
                <w:sz w:val="18"/>
                <w:szCs w:val="18"/>
              </w:rPr>
            </w:pPr>
          </w:p>
        </w:tc>
      </w:tr>
      <w:tr w:rsidR="00825CC9" w:rsidRPr="002F5683" w14:paraId="22722F29" w14:textId="77777777" w:rsidTr="002F5683">
        <w:trPr>
          <w:trHeight w:hRule="exact" w:val="469"/>
          <w:jc w:val="center"/>
        </w:trPr>
        <w:tc>
          <w:tcPr>
            <w:tcW w:w="610" w:type="dxa"/>
            <w:tcBorders>
              <w:top w:val="single" w:sz="4" w:space="0" w:color="auto"/>
              <w:left w:val="single" w:sz="4" w:space="0" w:color="auto"/>
            </w:tcBorders>
            <w:shd w:val="clear" w:color="auto" w:fill="FFFFFF"/>
            <w:vAlign w:val="center"/>
          </w:tcPr>
          <w:p w14:paraId="566AD009"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w:t>
            </w:r>
          </w:p>
        </w:tc>
        <w:tc>
          <w:tcPr>
            <w:tcW w:w="739" w:type="dxa"/>
            <w:tcBorders>
              <w:top w:val="single" w:sz="4" w:space="0" w:color="auto"/>
              <w:left w:val="single" w:sz="4" w:space="0" w:color="auto"/>
            </w:tcBorders>
            <w:shd w:val="clear" w:color="auto" w:fill="FFFFFF"/>
            <w:vAlign w:val="center"/>
          </w:tcPr>
          <w:p w14:paraId="5ABBCF52" w14:textId="77777777" w:rsidR="002F2940" w:rsidRPr="002F5683" w:rsidRDefault="002F2940" w:rsidP="00F61418">
            <w:pPr>
              <w:spacing w:after="0" w:line="240" w:lineRule="auto"/>
              <w:ind w:left="31"/>
              <w:jc w:val="center"/>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296</w:t>
            </w:r>
          </w:p>
        </w:tc>
        <w:tc>
          <w:tcPr>
            <w:tcW w:w="4224" w:type="dxa"/>
            <w:tcBorders>
              <w:top w:val="single" w:sz="4" w:space="0" w:color="auto"/>
              <w:left w:val="single" w:sz="4" w:space="0" w:color="auto"/>
            </w:tcBorders>
            <w:shd w:val="clear" w:color="auto" w:fill="FFFFFF"/>
            <w:vAlign w:val="center"/>
          </w:tcPr>
          <w:p w14:paraId="720D65C3" w14:textId="77777777" w:rsidR="002F2940" w:rsidRPr="002F5683" w:rsidRDefault="002F2940" w:rsidP="00F61418">
            <w:pPr>
              <w:spacing w:after="0" w:line="240" w:lineRule="auto"/>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Генерал Тошево - Преселенци - Василево - Каварна - пристанище Каварна</w:t>
            </w:r>
          </w:p>
        </w:tc>
        <w:tc>
          <w:tcPr>
            <w:tcW w:w="797" w:type="dxa"/>
            <w:tcBorders>
              <w:top w:val="single" w:sz="4" w:space="0" w:color="auto"/>
              <w:left w:val="single" w:sz="4" w:space="0" w:color="auto"/>
            </w:tcBorders>
            <w:shd w:val="clear" w:color="auto" w:fill="FFFFFF"/>
            <w:vAlign w:val="center"/>
          </w:tcPr>
          <w:p w14:paraId="0705D60A"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0+0</w:t>
            </w:r>
          </w:p>
        </w:tc>
        <w:tc>
          <w:tcPr>
            <w:tcW w:w="768" w:type="dxa"/>
            <w:tcBorders>
              <w:top w:val="single" w:sz="4" w:space="0" w:color="auto"/>
              <w:left w:val="single" w:sz="4" w:space="0" w:color="auto"/>
            </w:tcBorders>
            <w:shd w:val="clear" w:color="auto" w:fill="FFFFFF"/>
            <w:vAlign w:val="center"/>
          </w:tcPr>
          <w:p w14:paraId="05F0FC34" w14:textId="77777777" w:rsidR="002F2940" w:rsidRPr="002F5683" w:rsidRDefault="002F2940" w:rsidP="00F61418">
            <w:pPr>
              <w:spacing w:after="0" w:line="240" w:lineRule="auto"/>
              <w:ind w:left="22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24+4</w:t>
            </w:r>
          </w:p>
        </w:tc>
        <w:tc>
          <w:tcPr>
            <w:tcW w:w="773" w:type="dxa"/>
            <w:tcBorders>
              <w:top w:val="single" w:sz="4" w:space="0" w:color="auto"/>
              <w:left w:val="single" w:sz="4" w:space="0" w:color="auto"/>
            </w:tcBorders>
            <w:shd w:val="clear" w:color="auto" w:fill="FFFFFF"/>
            <w:vAlign w:val="center"/>
          </w:tcPr>
          <w:p w14:paraId="0907FDB5" w14:textId="77777777" w:rsidR="002F2940" w:rsidRPr="002F5683" w:rsidRDefault="002F2940" w:rsidP="00F61418">
            <w:pPr>
              <w:spacing w:after="0" w:line="240" w:lineRule="auto"/>
              <w:ind w:left="26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24.4</w:t>
            </w:r>
          </w:p>
        </w:tc>
        <w:tc>
          <w:tcPr>
            <w:tcW w:w="1070" w:type="dxa"/>
            <w:tcBorders>
              <w:top w:val="single" w:sz="4" w:space="0" w:color="auto"/>
              <w:left w:val="single" w:sz="4" w:space="0" w:color="auto"/>
              <w:right w:val="single" w:sz="4" w:space="0" w:color="auto"/>
            </w:tcBorders>
            <w:shd w:val="clear" w:color="auto" w:fill="FFFFFF"/>
            <w:vAlign w:val="center"/>
          </w:tcPr>
          <w:p w14:paraId="129CBFAE"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7.0/9.0</w:t>
            </w:r>
          </w:p>
        </w:tc>
      </w:tr>
      <w:tr w:rsidR="00825CC9" w:rsidRPr="002F5683" w14:paraId="2BB1035B" w14:textId="77777777" w:rsidTr="002F5683">
        <w:trPr>
          <w:trHeight w:hRule="exact" w:val="487"/>
          <w:jc w:val="center"/>
        </w:trPr>
        <w:tc>
          <w:tcPr>
            <w:tcW w:w="610" w:type="dxa"/>
            <w:tcBorders>
              <w:top w:val="single" w:sz="4" w:space="0" w:color="auto"/>
              <w:left w:val="single" w:sz="4" w:space="0" w:color="auto"/>
            </w:tcBorders>
            <w:shd w:val="clear" w:color="auto" w:fill="FFFFFF"/>
            <w:vAlign w:val="center"/>
          </w:tcPr>
          <w:p w14:paraId="1187ED2C"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3</w:t>
            </w:r>
          </w:p>
        </w:tc>
        <w:tc>
          <w:tcPr>
            <w:tcW w:w="739" w:type="dxa"/>
            <w:tcBorders>
              <w:top w:val="single" w:sz="4" w:space="0" w:color="auto"/>
              <w:left w:val="single" w:sz="4" w:space="0" w:color="auto"/>
            </w:tcBorders>
            <w:shd w:val="clear" w:color="auto" w:fill="FFFFFF"/>
            <w:vAlign w:val="center"/>
          </w:tcPr>
          <w:p w14:paraId="26A26A15" w14:textId="77777777" w:rsidR="002F2940" w:rsidRPr="002F5683" w:rsidRDefault="002F2940" w:rsidP="00F61418">
            <w:pPr>
              <w:spacing w:after="0" w:line="240" w:lineRule="auto"/>
              <w:ind w:left="31"/>
              <w:jc w:val="center"/>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2903</w:t>
            </w:r>
          </w:p>
        </w:tc>
        <w:tc>
          <w:tcPr>
            <w:tcW w:w="4224" w:type="dxa"/>
            <w:tcBorders>
              <w:top w:val="single" w:sz="4" w:space="0" w:color="auto"/>
              <w:left w:val="single" w:sz="4" w:space="0" w:color="auto"/>
            </w:tcBorders>
            <w:shd w:val="clear" w:color="auto" w:fill="FFFFFF"/>
            <w:vAlign w:val="center"/>
          </w:tcPr>
          <w:p w14:paraId="3FCC6AD7" w14:textId="77777777" w:rsidR="002F2940" w:rsidRPr="002F5683" w:rsidRDefault="002F2940" w:rsidP="00F61418">
            <w:pPr>
              <w:spacing w:after="0" w:line="240" w:lineRule="auto"/>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Генерал Тошево - Къпиново - Изворово - Красен - Росица - п.к. Лозница - Граница Румъния</w:t>
            </w:r>
          </w:p>
        </w:tc>
        <w:tc>
          <w:tcPr>
            <w:tcW w:w="797" w:type="dxa"/>
            <w:tcBorders>
              <w:top w:val="single" w:sz="4" w:space="0" w:color="auto"/>
              <w:left w:val="single" w:sz="4" w:space="0" w:color="auto"/>
            </w:tcBorders>
            <w:shd w:val="clear" w:color="auto" w:fill="FFFFFF"/>
            <w:vAlign w:val="center"/>
          </w:tcPr>
          <w:p w14:paraId="202B9153"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0+0</w:t>
            </w:r>
          </w:p>
        </w:tc>
        <w:tc>
          <w:tcPr>
            <w:tcW w:w="768" w:type="dxa"/>
            <w:tcBorders>
              <w:top w:val="single" w:sz="4" w:space="0" w:color="auto"/>
              <w:left w:val="single" w:sz="4" w:space="0" w:color="auto"/>
            </w:tcBorders>
            <w:shd w:val="clear" w:color="auto" w:fill="FFFFFF"/>
            <w:vAlign w:val="center"/>
          </w:tcPr>
          <w:p w14:paraId="4272E11D" w14:textId="77777777" w:rsidR="002F2940" w:rsidRPr="002F5683" w:rsidRDefault="002F2940" w:rsidP="00F61418">
            <w:pPr>
              <w:spacing w:after="0" w:line="240" w:lineRule="auto"/>
              <w:ind w:left="22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36+9</w:t>
            </w:r>
          </w:p>
        </w:tc>
        <w:tc>
          <w:tcPr>
            <w:tcW w:w="773" w:type="dxa"/>
            <w:tcBorders>
              <w:top w:val="single" w:sz="4" w:space="0" w:color="auto"/>
              <w:left w:val="single" w:sz="4" w:space="0" w:color="auto"/>
            </w:tcBorders>
            <w:shd w:val="clear" w:color="auto" w:fill="FFFFFF"/>
            <w:vAlign w:val="center"/>
          </w:tcPr>
          <w:p w14:paraId="4C32E5B5" w14:textId="77777777" w:rsidR="002F2940" w:rsidRPr="002F5683" w:rsidRDefault="002F2940" w:rsidP="00F61418">
            <w:pPr>
              <w:spacing w:after="0" w:line="240" w:lineRule="auto"/>
              <w:ind w:left="26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36.9</w:t>
            </w:r>
          </w:p>
        </w:tc>
        <w:tc>
          <w:tcPr>
            <w:tcW w:w="1070" w:type="dxa"/>
            <w:tcBorders>
              <w:top w:val="single" w:sz="4" w:space="0" w:color="auto"/>
              <w:left w:val="single" w:sz="4" w:space="0" w:color="auto"/>
              <w:right w:val="single" w:sz="4" w:space="0" w:color="auto"/>
            </w:tcBorders>
            <w:shd w:val="clear" w:color="auto" w:fill="FFFFFF"/>
            <w:vAlign w:val="center"/>
          </w:tcPr>
          <w:p w14:paraId="57A3383B"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6.0/8.0</w:t>
            </w:r>
          </w:p>
        </w:tc>
      </w:tr>
      <w:tr w:rsidR="00825CC9" w:rsidRPr="002F5683" w14:paraId="76DFBF6B" w14:textId="77777777" w:rsidTr="00B14598">
        <w:trPr>
          <w:trHeight w:hRule="exact" w:val="658"/>
          <w:jc w:val="center"/>
        </w:trPr>
        <w:tc>
          <w:tcPr>
            <w:tcW w:w="610" w:type="dxa"/>
            <w:tcBorders>
              <w:top w:val="single" w:sz="4" w:space="0" w:color="auto"/>
              <w:left w:val="single" w:sz="4" w:space="0" w:color="auto"/>
            </w:tcBorders>
            <w:shd w:val="clear" w:color="auto" w:fill="FFFFFF"/>
            <w:vAlign w:val="center"/>
          </w:tcPr>
          <w:p w14:paraId="40DA7E52"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4</w:t>
            </w:r>
          </w:p>
        </w:tc>
        <w:tc>
          <w:tcPr>
            <w:tcW w:w="739" w:type="dxa"/>
            <w:tcBorders>
              <w:top w:val="single" w:sz="4" w:space="0" w:color="auto"/>
              <w:left w:val="single" w:sz="4" w:space="0" w:color="auto"/>
            </w:tcBorders>
            <w:shd w:val="clear" w:color="auto" w:fill="FFFFFF"/>
            <w:vAlign w:val="center"/>
          </w:tcPr>
          <w:p w14:paraId="192CD57A" w14:textId="77777777" w:rsidR="002F2940" w:rsidRPr="002F5683" w:rsidRDefault="002F2940" w:rsidP="00F61418">
            <w:pPr>
              <w:spacing w:after="0" w:line="240" w:lineRule="auto"/>
              <w:ind w:left="31"/>
              <w:jc w:val="center"/>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2904</w:t>
            </w:r>
          </w:p>
        </w:tc>
        <w:tc>
          <w:tcPr>
            <w:tcW w:w="4224" w:type="dxa"/>
            <w:tcBorders>
              <w:top w:val="single" w:sz="4" w:space="0" w:color="auto"/>
              <w:left w:val="single" w:sz="4" w:space="0" w:color="auto"/>
            </w:tcBorders>
            <w:shd w:val="clear" w:color="auto" w:fill="FFFFFF"/>
            <w:vAlign w:val="center"/>
          </w:tcPr>
          <w:p w14:paraId="680659F2" w14:textId="77777777" w:rsidR="002F2940" w:rsidRPr="002F5683" w:rsidRDefault="002F2940" w:rsidP="00F61418">
            <w:pPr>
              <w:spacing w:after="0" w:line="240" w:lineRule="auto"/>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(Генерал Тошево - граница Румъния) Кардам - Спасово - Бежаново - Захари Стояново - Дуранкулак</w:t>
            </w:r>
          </w:p>
        </w:tc>
        <w:tc>
          <w:tcPr>
            <w:tcW w:w="797" w:type="dxa"/>
            <w:tcBorders>
              <w:top w:val="single" w:sz="4" w:space="0" w:color="auto"/>
              <w:left w:val="single" w:sz="4" w:space="0" w:color="auto"/>
            </w:tcBorders>
            <w:shd w:val="clear" w:color="auto" w:fill="FFFFFF"/>
            <w:vAlign w:val="center"/>
          </w:tcPr>
          <w:p w14:paraId="56B594B2"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0+0</w:t>
            </w:r>
          </w:p>
        </w:tc>
        <w:tc>
          <w:tcPr>
            <w:tcW w:w="768" w:type="dxa"/>
            <w:tcBorders>
              <w:top w:val="single" w:sz="4" w:space="0" w:color="auto"/>
              <w:left w:val="single" w:sz="4" w:space="0" w:color="auto"/>
            </w:tcBorders>
            <w:shd w:val="clear" w:color="auto" w:fill="FFFFFF"/>
            <w:vAlign w:val="center"/>
          </w:tcPr>
          <w:p w14:paraId="0F164D34" w14:textId="77777777" w:rsidR="002F2940" w:rsidRPr="002F5683" w:rsidRDefault="002F2940" w:rsidP="00F61418">
            <w:pPr>
              <w:spacing w:after="0" w:line="240" w:lineRule="auto"/>
              <w:ind w:left="22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26+4</w:t>
            </w:r>
          </w:p>
        </w:tc>
        <w:tc>
          <w:tcPr>
            <w:tcW w:w="773" w:type="dxa"/>
            <w:tcBorders>
              <w:top w:val="single" w:sz="4" w:space="0" w:color="auto"/>
              <w:left w:val="single" w:sz="4" w:space="0" w:color="auto"/>
            </w:tcBorders>
            <w:shd w:val="clear" w:color="auto" w:fill="FFFFFF"/>
            <w:vAlign w:val="center"/>
          </w:tcPr>
          <w:p w14:paraId="659C83E1" w14:textId="77777777" w:rsidR="002F2940" w:rsidRPr="002F5683" w:rsidRDefault="002F2940" w:rsidP="00F61418">
            <w:pPr>
              <w:spacing w:after="0" w:line="240" w:lineRule="auto"/>
              <w:ind w:left="26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26.4</w:t>
            </w:r>
          </w:p>
        </w:tc>
        <w:tc>
          <w:tcPr>
            <w:tcW w:w="1070" w:type="dxa"/>
            <w:tcBorders>
              <w:top w:val="single" w:sz="4" w:space="0" w:color="auto"/>
              <w:left w:val="single" w:sz="4" w:space="0" w:color="auto"/>
              <w:right w:val="single" w:sz="4" w:space="0" w:color="auto"/>
            </w:tcBorders>
            <w:shd w:val="clear" w:color="auto" w:fill="FFFFFF"/>
            <w:vAlign w:val="center"/>
          </w:tcPr>
          <w:p w14:paraId="407C2D39"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6.0/8.0</w:t>
            </w:r>
          </w:p>
        </w:tc>
      </w:tr>
      <w:tr w:rsidR="00825CC9" w:rsidRPr="002F5683" w14:paraId="24A30208" w14:textId="77777777" w:rsidTr="00B14598">
        <w:trPr>
          <w:trHeight w:hRule="exact" w:val="480"/>
          <w:jc w:val="center"/>
        </w:trPr>
        <w:tc>
          <w:tcPr>
            <w:tcW w:w="610" w:type="dxa"/>
            <w:tcBorders>
              <w:top w:val="single" w:sz="4" w:space="0" w:color="auto"/>
              <w:left w:val="single" w:sz="4" w:space="0" w:color="auto"/>
            </w:tcBorders>
            <w:shd w:val="clear" w:color="auto" w:fill="FFFFFF"/>
            <w:vAlign w:val="center"/>
          </w:tcPr>
          <w:p w14:paraId="00BF524D"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5</w:t>
            </w:r>
          </w:p>
        </w:tc>
        <w:tc>
          <w:tcPr>
            <w:tcW w:w="739" w:type="dxa"/>
            <w:tcBorders>
              <w:top w:val="single" w:sz="4" w:space="0" w:color="auto"/>
              <w:left w:val="single" w:sz="4" w:space="0" w:color="auto"/>
            </w:tcBorders>
            <w:shd w:val="clear" w:color="auto" w:fill="FFFFFF"/>
            <w:vAlign w:val="center"/>
          </w:tcPr>
          <w:p w14:paraId="46C51323" w14:textId="77777777" w:rsidR="002F2940" w:rsidRPr="002F5683" w:rsidRDefault="002F2940" w:rsidP="00F61418">
            <w:pPr>
              <w:spacing w:after="0" w:line="240" w:lineRule="auto"/>
              <w:ind w:left="31"/>
              <w:jc w:val="center"/>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2932</w:t>
            </w:r>
          </w:p>
        </w:tc>
        <w:tc>
          <w:tcPr>
            <w:tcW w:w="4224" w:type="dxa"/>
            <w:tcBorders>
              <w:top w:val="single" w:sz="4" w:space="0" w:color="auto"/>
              <w:left w:val="single" w:sz="4" w:space="0" w:color="auto"/>
            </w:tcBorders>
            <w:shd w:val="clear" w:color="auto" w:fill="FFFFFF"/>
            <w:vAlign w:val="center"/>
          </w:tcPr>
          <w:p w14:paraId="117C0447" w14:textId="77777777" w:rsidR="002F2940" w:rsidRPr="002F5683" w:rsidRDefault="002F2940" w:rsidP="00F61418">
            <w:pPr>
              <w:spacing w:after="0" w:line="240" w:lineRule="auto"/>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Крушари - Полковник Дяково - Добрин - (Красен - Росица)</w:t>
            </w:r>
          </w:p>
        </w:tc>
        <w:tc>
          <w:tcPr>
            <w:tcW w:w="797" w:type="dxa"/>
            <w:tcBorders>
              <w:top w:val="single" w:sz="4" w:space="0" w:color="auto"/>
              <w:left w:val="single" w:sz="4" w:space="0" w:color="auto"/>
            </w:tcBorders>
            <w:shd w:val="clear" w:color="auto" w:fill="FFFFFF"/>
            <w:vAlign w:val="center"/>
          </w:tcPr>
          <w:p w14:paraId="5DBCDF93"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10+6</w:t>
            </w:r>
          </w:p>
        </w:tc>
        <w:tc>
          <w:tcPr>
            <w:tcW w:w="768" w:type="dxa"/>
            <w:tcBorders>
              <w:top w:val="single" w:sz="4" w:space="0" w:color="auto"/>
              <w:left w:val="single" w:sz="4" w:space="0" w:color="auto"/>
            </w:tcBorders>
            <w:shd w:val="clear" w:color="auto" w:fill="FFFFFF"/>
            <w:vAlign w:val="center"/>
          </w:tcPr>
          <w:p w14:paraId="31D9E4B1" w14:textId="77777777" w:rsidR="002F2940" w:rsidRPr="002F5683" w:rsidRDefault="002F2940" w:rsidP="00F61418">
            <w:pPr>
              <w:spacing w:after="0" w:line="240" w:lineRule="auto"/>
              <w:ind w:left="22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16+8</w:t>
            </w:r>
          </w:p>
        </w:tc>
        <w:tc>
          <w:tcPr>
            <w:tcW w:w="773" w:type="dxa"/>
            <w:tcBorders>
              <w:top w:val="single" w:sz="4" w:space="0" w:color="auto"/>
              <w:left w:val="single" w:sz="4" w:space="0" w:color="auto"/>
            </w:tcBorders>
            <w:shd w:val="clear" w:color="auto" w:fill="FFFFFF"/>
            <w:vAlign w:val="center"/>
          </w:tcPr>
          <w:p w14:paraId="0F272F6C"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6.2</w:t>
            </w:r>
          </w:p>
        </w:tc>
        <w:tc>
          <w:tcPr>
            <w:tcW w:w="1070" w:type="dxa"/>
            <w:tcBorders>
              <w:top w:val="single" w:sz="4" w:space="0" w:color="auto"/>
              <w:left w:val="single" w:sz="4" w:space="0" w:color="auto"/>
              <w:right w:val="single" w:sz="4" w:space="0" w:color="auto"/>
            </w:tcBorders>
            <w:shd w:val="clear" w:color="auto" w:fill="FFFFFF"/>
            <w:vAlign w:val="center"/>
          </w:tcPr>
          <w:p w14:paraId="6D5302E5"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6.0/8.0</w:t>
            </w:r>
          </w:p>
        </w:tc>
      </w:tr>
      <w:tr w:rsidR="00825CC9" w:rsidRPr="002F5683" w14:paraId="6C124C0F" w14:textId="77777777" w:rsidTr="002F5683">
        <w:trPr>
          <w:trHeight w:hRule="exact" w:val="514"/>
          <w:jc w:val="center"/>
        </w:trPr>
        <w:tc>
          <w:tcPr>
            <w:tcW w:w="610" w:type="dxa"/>
            <w:tcBorders>
              <w:top w:val="single" w:sz="4" w:space="0" w:color="auto"/>
              <w:left w:val="single" w:sz="4" w:space="0" w:color="auto"/>
            </w:tcBorders>
            <w:shd w:val="clear" w:color="auto" w:fill="FFFFFF"/>
            <w:vAlign w:val="center"/>
          </w:tcPr>
          <w:p w14:paraId="1C91A3AE"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6</w:t>
            </w:r>
          </w:p>
        </w:tc>
        <w:tc>
          <w:tcPr>
            <w:tcW w:w="739" w:type="dxa"/>
            <w:tcBorders>
              <w:top w:val="single" w:sz="4" w:space="0" w:color="auto"/>
              <w:left w:val="single" w:sz="4" w:space="0" w:color="auto"/>
            </w:tcBorders>
            <w:shd w:val="clear" w:color="auto" w:fill="FFFFFF"/>
            <w:vAlign w:val="center"/>
          </w:tcPr>
          <w:p w14:paraId="1A411B96" w14:textId="77777777" w:rsidR="002F2940" w:rsidRPr="002F5683" w:rsidRDefault="002F2940" w:rsidP="00F61418">
            <w:pPr>
              <w:spacing w:after="0" w:line="240" w:lineRule="auto"/>
              <w:ind w:left="31"/>
              <w:jc w:val="center"/>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2961</w:t>
            </w:r>
          </w:p>
        </w:tc>
        <w:tc>
          <w:tcPr>
            <w:tcW w:w="4224" w:type="dxa"/>
            <w:tcBorders>
              <w:top w:val="single" w:sz="4" w:space="0" w:color="auto"/>
              <w:left w:val="single" w:sz="4" w:space="0" w:color="auto"/>
            </w:tcBorders>
            <w:shd w:val="clear" w:color="auto" w:fill="FFFFFF"/>
            <w:vAlign w:val="center"/>
          </w:tcPr>
          <w:p w14:paraId="4ECC0702" w14:textId="77777777" w:rsidR="002F2940" w:rsidRPr="002F5683" w:rsidRDefault="002F2940" w:rsidP="00F61418">
            <w:pPr>
              <w:spacing w:after="0" w:line="240" w:lineRule="auto"/>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(Василево - Каварна) Конаре - Белгун - Септемврийци - Нейково - Божаново - (Дуранкулак - Шабла)</w:t>
            </w:r>
          </w:p>
        </w:tc>
        <w:tc>
          <w:tcPr>
            <w:tcW w:w="797" w:type="dxa"/>
            <w:tcBorders>
              <w:top w:val="single" w:sz="4" w:space="0" w:color="auto"/>
              <w:left w:val="single" w:sz="4" w:space="0" w:color="auto"/>
            </w:tcBorders>
            <w:shd w:val="clear" w:color="auto" w:fill="FFFFFF"/>
            <w:vAlign w:val="center"/>
          </w:tcPr>
          <w:p w14:paraId="0435B671"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0+0</w:t>
            </w:r>
          </w:p>
        </w:tc>
        <w:tc>
          <w:tcPr>
            <w:tcW w:w="768" w:type="dxa"/>
            <w:tcBorders>
              <w:top w:val="single" w:sz="4" w:space="0" w:color="auto"/>
              <w:left w:val="single" w:sz="4" w:space="0" w:color="auto"/>
            </w:tcBorders>
            <w:shd w:val="clear" w:color="auto" w:fill="FFFFFF"/>
            <w:vAlign w:val="center"/>
          </w:tcPr>
          <w:p w14:paraId="1BA4B0F2" w14:textId="77777777" w:rsidR="002F2940" w:rsidRPr="002F5683" w:rsidRDefault="002F2940" w:rsidP="00F61418">
            <w:pPr>
              <w:spacing w:after="0" w:line="240" w:lineRule="auto"/>
              <w:ind w:left="22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1+6</w:t>
            </w:r>
          </w:p>
        </w:tc>
        <w:tc>
          <w:tcPr>
            <w:tcW w:w="773" w:type="dxa"/>
            <w:tcBorders>
              <w:top w:val="single" w:sz="4" w:space="0" w:color="auto"/>
              <w:left w:val="single" w:sz="4" w:space="0" w:color="auto"/>
            </w:tcBorders>
            <w:shd w:val="clear" w:color="auto" w:fill="FFFFFF"/>
            <w:vAlign w:val="center"/>
          </w:tcPr>
          <w:p w14:paraId="1824E79E"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1.6</w:t>
            </w:r>
          </w:p>
        </w:tc>
        <w:tc>
          <w:tcPr>
            <w:tcW w:w="1070" w:type="dxa"/>
            <w:tcBorders>
              <w:top w:val="single" w:sz="4" w:space="0" w:color="auto"/>
              <w:left w:val="single" w:sz="4" w:space="0" w:color="auto"/>
              <w:right w:val="single" w:sz="4" w:space="0" w:color="auto"/>
            </w:tcBorders>
            <w:shd w:val="clear" w:color="auto" w:fill="FFFFFF"/>
            <w:vAlign w:val="center"/>
          </w:tcPr>
          <w:p w14:paraId="5AD6589C"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6.0/8.0</w:t>
            </w:r>
          </w:p>
        </w:tc>
      </w:tr>
      <w:tr w:rsidR="00825CC9" w:rsidRPr="002F5683" w14:paraId="1B78EA07" w14:textId="77777777" w:rsidTr="00B14598">
        <w:trPr>
          <w:trHeight w:hRule="exact" w:val="538"/>
          <w:jc w:val="center"/>
        </w:trPr>
        <w:tc>
          <w:tcPr>
            <w:tcW w:w="610" w:type="dxa"/>
            <w:tcBorders>
              <w:top w:val="single" w:sz="4" w:space="0" w:color="auto"/>
              <w:left w:val="single" w:sz="4" w:space="0" w:color="auto"/>
            </w:tcBorders>
            <w:shd w:val="clear" w:color="auto" w:fill="FFFFFF"/>
            <w:vAlign w:val="center"/>
          </w:tcPr>
          <w:p w14:paraId="14FCD12A"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7</w:t>
            </w:r>
          </w:p>
        </w:tc>
        <w:tc>
          <w:tcPr>
            <w:tcW w:w="739" w:type="dxa"/>
            <w:tcBorders>
              <w:top w:val="single" w:sz="4" w:space="0" w:color="auto"/>
              <w:left w:val="single" w:sz="4" w:space="0" w:color="auto"/>
            </w:tcBorders>
            <w:shd w:val="clear" w:color="auto" w:fill="FFFFFF"/>
            <w:vAlign w:val="center"/>
          </w:tcPr>
          <w:p w14:paraId="41F0F985" w14:textId="77777777" w:rsidR="002F2940" w:rsidRPr="002F5683" w:rsidRDefault="002F2940" w:rsidP="00F61418">
            <w:pPr>
              <w:spacing w:after="0" w:line="240" w:lineRule="auto"/>
              <w:ind w:left="31"/>
              <w:jc w:val="center"/>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2963</w:t>
            </w:r>
          </w:p>
        </w:tc>
        <w:tc>
          <w:tcPr>
            <w:tcW w:w="4224" w:type="dxa"/>
            <w:tcBorders>
              <w:top w:val="single" w:sz="4" w:space="0" w:color="auto"/>
              <w:left w:val="single" w:sz="4" w:space="0" w:color="auto"/>
            </w:tcBorders>
            <w:shd w:val="clear" w:color="auto" w:fill="FFFFFF"/>
            <w:vAlign w:val="center"/>
          </w:tcPr>
          <w:p w14:paraId="54A1452C" w14:textId="77777777" w:rsidR="002F2940" w:rsidRPr="002F5683" w:rsidRDefault="002F2940" w:rsidP="00F61418">
            <w:pPr>
              <w:spacing w:after="0" w:line="240" w:lineRule="auto"/>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(Василево - Каварна) Вранино - Челопечене - Белгун - Сърнино - Спасово</w:t>
            </w:r>
          </w:p>
        </w:tc>
        <w:tc>
          <w:tcPr>
            <w:tcW w:w="797" w:type="dxa"/>
            <w:tcBorders>
              <w:top w:val="single" w:sz="4" w:space="0" w:color="auto"/>
              <w:left w:val="single" w:sz="4" w:space="0" w:color="auto"/>
            </w:tcBorders>
            <w:shd w:val="clear" w:color="auto" w:fill="FFFFFF"/>
            <w:vAlign w:val="center"/>
          </w:tcPr>
          <w:p w14:paraId="49E78B5D"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12+9</w:t>
            </w:r>
          </w:p>
        </w:tc>
        <w:tc>
          <w:tcPr>
            <w:tcW w:w="768" w:type="dxa"/>
            <w:tcBorders>
              <w:top w:val="single" w:sz="4" w:space="0" w:color="auto"/>
              <w:left w:val="single" w:sz="4" w:space="0" w:color="auto"/>
            </w:tcBorders>
            <w:shd w:val="clear" w:color="auto" w:fill="FFFFFF"/>
            <w:vAlign w:val="center"/>
          </w:tcPr>
          <w:p w14:paraId="52DA5B95" w14:textId="77777777" w:rsidR="002F2940" w:rsidRPr="002F5683" w:rsidRDefault="002F2940" w:rsidP="00F61418">
            <w:pPr>
              <w:spacing w:after="0" w:line="240" w:lineRule="auto"/>
              <w:ind w:left="22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21+4</w:t>
            </w:r>
          </w:p>
        </w:tc>
        <w:tc>
          <w:tcPr>
            <w:tcW w:w="773" w:type="dxa"/>
            <w:tcBorders>
              <w:top w:val="single" w:sz="4" w:space="0" w:color="auto"/>
              <w:left w:val="single" w:sz="4" w:space="0" w:color="auto"/>
            </w:tcBorders>
            <w:shd w:val="clear" w:color="auto" w:fill="FFFFFF"/>
            <w:vAlign w:val="center"/>
          </w:tcPr>
          <w:p w14:paraId="1DF83314"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8.5</w:t>
            </w:r>
          </w:p>
        </w:tc>
        <w:tc>
          <w:tcPr>
            <w:tcW w:w="1070" w:type="dxa"/>
            <w:tcBorders>
              <w:top w:val="single" w:sz="4" w:space="0" w:color="auto"/>
              <w:left w:val="single" w:sz="4" w:space="0" w:color="auto"/>
              <w:right w:val="single" w:sz="4" w:space="0" w:color="auto"/>
            </w:tcBorders>
            <w:shd w:val="clear" w:color="auto" w:fill="FFFFFF"/>
            <w:vAlign w:val="center"/>
          </w:tcPr>
          <w:p w14:paraId="55CC58D6"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6.5/9.0</w:t>
            </w:r>
          </w:p>
        </w:tc>
      </w:tr>
      <w:tr w:rsidR="00825CC9" w:rsidRPr="002F5683" w14:paraId="11661FF3" w14:textId="77777777" w:rsidTr="00802512">
        <w:trPr>
          <w:trHeight w:hRule="exact" w:val="563"/>
          <w:jc w:val="center"/>
        </w:trPr>
        <w:tc>
          <w:tcPr>
            <w:tcW w:w="610" w:type="dxa"/>
            <w:tcBorders>
              <w:top w:val="single" w:sz="4" w:space="0" w:color="auto"/>
              <w:left w:val="single" w:sz="4" w:space="0" w:color="auto"/>
            </w:tcBorders>
            <w:shd w:val="clear" w:color="auto" w:fill="FFFFFF"/>
            <w:vAlign w:val="center"/>
          </w:tcPr>
          <w:p w14:paraId="08B6D1AF"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8</w:t>
            </w:r>
          </w:p>
        </w:tc>
        <w:tc>
          <w:tcPr>
            <w:tcW w:w="739" w:type="dxa"/>
            <w:tcBorders>
              <w:top w:val="single" w:sz="4" w:space="0" w:color="auto"/>
              <w:left w:val="single" w:sz="4" w:space="0" w:color="auto"/>
            </w:tcBorders>
            <w:shd w:val="clear" w:color="auto" w:fill="FFFFFF"/>
            <w:vAlign w:val="center"/>
          </w:tcPr>
          <w:p w14:paraId="6896D075" w14:textId="77777777" w:rsidR="002F2940" w:rsidRPr="002F5683" w:rsidRDefault="002F2940" w:rsidP="00F61418">
            <w:pPr>
              <w:spacing w:after="0" w:line="240" w:lineRule="auto"/>
              <w:ind w:left="31"/>
              <w:jc w:val="center"/>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9002</w:t>
            </w:r>
          </w:p>
        </w:tc>
        <w:tc>
          <w:tcPr>
            <w:tcW w:w="4224" w:type="dxa"/>
            <w:tcBorders>
              <w:top w:val="single" w:sz="4" w:space="0" w:color="auto"/>
              <w:left w:val="single" w:sz="4" w:space="0" w:color="auto"/>
            </w:tcBorders>
            <w:shd w:val="clear" w:color="auto" w:fill="FFFFFF"/>
            <w:vAlign w:val="center"/>
          </w:tcPr>
          <w:p w14:paraId="7CC806F2" w14:textId="77777777" w:rsidR="002F2940" w:rsidRPr="002F5683" w:rsidRDefault="002F2940" w:rsidP="00F61418">
            <w:pPr>
              <w:spacing w:after="0" w:line="240" w:lineRule="auto"/>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(О.п Каварна - Балчик) - Момчил - Кремена - Дропла - Петлешково - Присад - Генерал Тошево</w:t>
            </w:r>
          </w:p>
        </w:tc>
        <w:tc>
          <w:tcPr>
            <w:tcW w:w="797" w:type="dxa"/>
            <w:tcBorders>
              <w:top w:val="single" w:sz="4" w:space="0" w:color="auto"/>
              <w:left w:val="single" w:sz="4" w:space="0" w:color="auto"/>
            </w:tcBorders>
            <w:shd w:val="clear" w:color="auto" w:fill="FFFFFF"/>
            <w:vAlign w:val="center"/>
          </w:tcPr>
          <w:p w14:paraId="20BF6814"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23+6</w:t>
            </w:r>
          </w:p>
        </w:tc>
        <w:tc>
          <w:tcPr>
            <w:tcW w:w="768" w:type="dxa"/>
            <w:tcBorders>
              <w:top w:val="single" w:sz="4" w:space="0" w:color="auto"/>
              <w:left w:val="single" w:sz="4" w:space="0" w:color="auto"/>
            </w:tcBorders>
            <w:shd w:val="clear" w:color="auto" w:fill="FFFFFF"/>
            <w:vAlign w:val="center"/>
          </w:tcPr>
          <w:p w14:paraId="6A088BF9" w14:textId="77777777" w:rsidR="002F2940" w:rsidRPr="002F5683" w:rsidRDefault="002F2940" w:rsidP="00F61418">
            <w:pPr>
              <w:spacing w:after="0" w:line="240" w:lineRule="auto"/>
              <w:ind w:left="22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33+2</w:t>
            </w:r>
          </w:p>
        </w:tc>
        <w:tc>
          <w:tcPr>
            <w:tcW w:w="773" w:type="dxa"/>
            <w:tcBorders>
              <w:top w:val="single" w:sz="4" w:space="0" w:color="auto"/>
              <w:left w:val="single" w:sz="4" w:space="0" w:color="auto"/>
            </w:tcBorders>
            <w:shd w:val="clear" w:color="auto" w:fill="FFFFFF"/>
            <w:vAlign w:val="center"/>
          </w:tcPr>
          <w:p w14:paraId="64EEBEF3"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9.6</w:t>
            </w:r>
          </w:p>
        </w:tc>
        <w:tc>
          <w:tcPr>
            <w:tcW w:w="1070" w:type="dxa"/>
            <w:tcBorders>
              <w:top w:val="single" w:sz="4" w:space="0" w:color="auto"/>
              <w:left w:val="single" w:sz="4" w:space="0" w:color="auto"/>
              <w:right w:val="single" w:sz="4" w:space="0" w:color="auto"/>
            </w:tcBorders>
            <w:shd w:val="clear" w:color="auto" w:fill="FFFFFF"/>
            <w:vAlign w:val="center"/>
          </w:tcPr>
          <w:p w14:paraId="362054E8"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7.5/9.5</w:t>
            </w:r>
          </w:p>
        </w:tc>
      </w:tr>
      <w:tr w:rsidR="00825CC9" w:rsidRPr="002F5683" w14:paraId="6DF23126" w14:textId="77777777" w:rsidTr="00802512">
        <w:trPr>
          <w:trHeight w:hRule="exact" w:val="473"/>
          <w:jc w:val="center"/>
        </w:trPr>
        <w:tc>
          <w:tcPr>
            <w:tcW w:w="610" w:type="dxa"/>
            <w:tcBorders>
              <w:top w:val="single" w:sz="4" w:space="0" w:color="auto"/>
              <w:left w:val="single" w:sz="4" w:space="0" w:color="auto"/>
            </w:tcBorders>
            <w:shd w:val="clear" w:color="auto" w:fill="FFFFFF"/>
            <w:vAlign w:val="center"/>
          </w:tcPr>
          <w:p w14:paraId="15E474B0" w14:textId="77777777" w:rsidR="002F2940" w:rsidRPr="002F5683" w:rsidRDefault="002F2940" w:rsidP="00F61418">
            <w:pPr>
              <w:spacing w:after="0" w:line="240" w:lineRule="auto"/>
              <w:ind w:left="28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9</w:t>
            </w:r>
          </w:p>
        </w:tc>
        <w:tc>
          <w:tcPr>
            <w:tcW w:w="739" w:type="dxa"/>
            <w:tcBorders>
              <w:top w:val="single" w:sz="4" w:space="0" w:color="auto"/>
              <w:left w:val="single" w:sz="4" w:space="0" w:color="auto"/>
            </w:tcBorders>
            <w:shd w:val="clear" w:color="auto" w:fill="FFFFFF"/>
            <w:vAlign w:val="center"/>
          </w:tcPr>
          <w:p w14:paraId="785D3B62" w14:textId="77777777" w:rsidR="002F2940" w:rsidRPr="002F5683" w:rsidRDefault="002F2940" w:rsidP="00F61418">
            <w:pPr>
              <w:spacing w:after="0" w:line="240" w:lineRule="auto"/>
              <w:ind w:left="31"/>
              <w:jc w:val="center"/>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9701</w:t>
            </w:r>
          </w:p>
        </w:tc>
        <w:tc>
          <w:tcPr>
            <w:tcW w:w="4224" w:type="dxa"/>
            <w:tcBorders>
              <w:top w:val="single" w:sz="4" w:space="0" w:color="auto"/>
              <w:left w:val="single" w:sz="4" w:space="0" w:color="auto"/>
            </w:tcBorders>
            <w:shd w:val="clear" w:color="auto" w:fill="FFFFFF"/>
            <w:vAlign w:val="center"/>
          </w:tcPr>
          <w:p w14:paraId="2BBC0854" w14:textId="77777777" w:rsidR="002F2940" w:rsidRPr="002F5683" w:rsidRDefault="002F2940" w:rsidP="00F61418">
            <w:pPr>
              <w:spacing w:after="0" w:line="240" w:lineRule="auto"/>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О.п. Добрич - Победа - Методиево - Малина - Преселенци - Горица - Великово - Сираково - Сърнино</w:t>
            </w:r>
          </w:p>
        </w:tc>
        <w:tc>
          <w:tcPr>
            <w:tcW w:w="797" w:type="dxa"/>
            <w:tcBorders>
              <w:top w:val="single" w:sz="4" w:space="0" w:color="auto"/>
              <w:left w:val="single" w:sz="4" w:space="0" w:color="auto"/>
            </w:tcBorders>
            <w:shd w:val="clear" w:color="auto" w:fill="FFFFFF"/>
            <w:vAlign w:val="center"/>
          </w:tcPr>
          <w:p w14:paraId="67983D61"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13+3</w:t>
            </w:r>
          </w:p>
        </w:tc>
        <w:tc>
          <w:tcPr>
            <w:tcW w:w="768" w:type="dxa"/>
            <w:tcBorders>
              <w:top w:val="single" w:sz="4" w:space="0" w:color="auto"/>
              <w:left w:val="single" w:sz="4" w:space="0" w:color="auto"/>
            </w:tcBorders>
            <w:shd w:val="clear" w:color="auto" w:fill="FFFFFF"/>
            <w:vAlign w:val="center"/>
          </w:tcPr>
          <w:p w14:paraId="56779B49" w14:textId="77777777" w:rsidR="002F2940" w:rsidRPr="002F5683" w:rsidRDefault="002F2940" w:rsidP="00F61418">
            <w:pPr>
              <w:spacing w:after="0" w:line="240" w:lineRule="auto"/>
              <w:ind w:left="22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24+0</w:t>
            </w:r>
          </w:p>
        </w:tc>
        <w:tc>
          <w:tcPr>
            <w:tcW w:w="773" w:type="dxa"/>
            <w:tcBorders>
              <w:top w:val="single" w:sz="4" w:space="0" w:color="auto"/>
              <w:left w:val="single" w:sz="4" w:space="0" w:color="auto"/>
            </w:tcBorders>
            <w:shd w:val="clear" w:color="auto" w:fill="FFFFFF"/>
            <w:vAlign w:val="center"/>
          </w:tcPr>
          <w:p w14:paraId="458D32AF" w14:textId="77777777" w:rsidR="002F2940" w:rsidRPr="002F5683" w:rsidRDefault="002F2940" w:rsidP="00F61418">
            <w:pPr>
              <w:spacing w:after="0" w:line="240" w:lineRule="auto"/>
              <w:ind w:left="26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10.7</w:t>
            </w:r>
          </w:p>
        </w:tc>
        <w:tc>
          <w:tcPr>
            <w:tcW w:w="1070" w:type="dxa"/>
            <w:tcBorders>
              <w:top w:val="single" w:sz="4" w:space="0" w:color="auto"/>
              <w:left w:val="single" w:sz="4" w:space="0" w:color="auto"/>
              <w:right w:val="single" w:sz="4" w:space="0" w:color="auto"/>
            </w:tcBorders>
            <w:shd w:val="clear" w:color="auto" w:fill="FFFFFF"/>
            <w:vAlign w:val="center"/>
          </w:tcPr>
          <w:p w14:paraId="54DE4461"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6.0/9.0</w:t>
            </w:r>
          </w:p>
        </w:tc>
      </w:tr>
      <w:tr w:rsidR="00825CC9" w:rsidRPr="002F5683" w14:paraId="13D6B6C1" w14:textId="77777777" w:rsidTr="002F5683">
        <w:trPr>
          <w:trHeight w:hRule="exact" w:val="244"/>
          <w:jc w:val="center"/>
        </w:trPr>
        <w:tc>
          <w:tcPr>
            <w:tcW w:w="610" w:type="dxa"/>
            <w:tcBorders>
              <w:top w:val="single" w:sz="4" w:space="0" w:color="auto"/>
              <w:left w:val="single" w:sz="4" w:space="0" w:color="auto"/>
            </w:tcBorders>
            <w:shd w:val="clear" w:color="auto" w:fill="FFFFFF"/>
            <w:vAlign w:val="center"/>
          </w:tcPr>
          <w:p w14:paraId="7F547EEE" w14:textId="77777777" w:rsidR="002F2940" w:rsidRPr="002F5683" w:rsidRDefault="002F2940" w:rsidP="00F61418">
            <w:pPr>
              <w:spacing w:after="0" w:line="240" w:lineRule="auto"/>
              <w:rPr>
                <w:rFonts w:ascii="Times New Roman" w:hAnsi="Times New Roman" w:cs="Times New Roman"/>
                <w:sz w:val="18"/>
                <w:szCs w:val="18"/>
              </w:rPr>
            </w:pPr>
          </w:p>
        </w:tc>
        <w:tc>
          <w:tcPr>
            <w:tcW w:w="739" w:type="dxa"/>
            <w:tcBorders>
              <w:top w:val="single" w:sz="4" w:space="0" w:color="auto"/>
              <w:left w:val="single" w:sz="4" w:space="0" w:color="auto"/>
            </w:tcBorders>
            <w:shd w:val="clear" w:color="auto" w:fill="FFFFFF"/>
            <w:vAlign w:val="center"/>
          </w:tcPr>
          <w:p w14:paraId="679661AD" w14:textId="77777777" w:rsidR="002F2940" w:rsidRPr="002F5683" w:rsidRDefault="002F2940" w:rsidP="00F61418">
            <w:pPr>
              <w:spacing w:after="0" w:line="240" w:lineRule="auto"/>
              <w:ind w:left="31"/>
              <w:jc w:val="center"/>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9701</w:t>
            </w:r>
          </w:p>
        </w:tc>
        <w:tc>
          <w:tcPr>
            <w:tcW w:w="4224" w:type="dxa"/>
            <w:tcBorders>
              <w:top w:val="single" w:sz="4" w:space="0" w:color="auto"/>
              <w:left w:val="single" w:sz="4" w:space="0" w:color="auto"/>
            </w:tcBorders>
            <w:shd w:val="clear" w:color="auto" w:fill="FFFFFF"/>
            <w:vAlign w:val="center"/>
          </w:tcPr>
          <w:p w14:paraId="0F2E1560" w14:textId="77777777" w:rsidR="002F2940" w:rsidRPr="002F5683" w:rsidRDefault="002F2940" w:rsidP="00F61418">
            <w:pPr>
              <w:spacing w:after="0" w:line="240" w:lineRule="auto"/>
              <w:rPr>
                <w:rFonts w:ascii="Times New Roman" w:hAnsi="Times New Roman" w:cs="Times New Roman"/>
                <w:sz w:val="18"/>
                <w:szCs w:val="18"/>
              </w:rPr>
            </w:pPr>
          </w:p>
        </w:tc>
        <w:tc>
          <w:tcPr>
            <w:tcW w:w="797" w:type="dxa"/>
            <w:tcBorders>
              <w:top w:val="single" w:sz="4" w:space="0" w:color="auto"/>
              <w:left w:val="single" w:sz="4" w:space="0" w:color="auto"/>
            </w:tcBorders>
            <w:shd w:val="clear" w:color="auto" w:fill="FFFFFF"/>
            <w:vAlign w:val="center"/>
          </w:tcPr>
          <w:p w14:paraId="75F6AA16"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24+0</w:t>
            </w:r>
          </w:p>
        </w:tc>
        <w:tc>
          <w:tcPr>
            <w:tcW w:w="768" w:type="dxa"/>
            <w:tcBorders>
              <w:top w:val="single" w:sz="4" w:space="0" w:color="auto"/>
              <w:left w:val="single" w:sz="4" w:space="0" w:color="auto"/>
            </w:tcBorders>
            <w:shd w:val="clear" w:color="auto" w:fill="FFFFFF"/>
            <w:vAlign w:val="center"/>
          </w:tcPr>
          <w:p w14:paraId="12E80043" w14:textId="77777777" w:rsidR="002F2940" w:rsidRPr="002F5683" w:rsidRDefault="002F2940" w:rsidP="00F61418">
            <w:pPr>
              <w:spacing w:after="0" w:line="240" w:lineRule="auto"/>
              <w:ind w:left="22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37+3</w:t>
            </w:r>
          </w:p>
        </w:tc>
        <w:tc>
          <w:tcPr>
            <w:tcW w:w="773" w:type="dxa"/>
            <w:tcBorders>
              <w:top w:val="single" w:sz="4" w:space="0" w:color="auto"/>
              <w:left w:val="single" w:sz="4" w:space="0" w:color="auto"/>
            </w:tcBorders>
            <w:shd w:val="clear" w:color="auto" w:fill="FFFFFF"/>
            <w:vAlign w:val="center"/>
          </w:tcPr>
          <w:p w14:paraId="695EBDF7" w14:textId="77777777" w:rsidR="002F2940" w:rsidRPr="002F5683" w:rsidRDefault="002F2940" w:rsidP="00F61418">
            <w:pPr>
              <w:spacing w:after="0" w:line="240" w:lineRule="auto"/>
              <w:ind w:left="26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13.3</w:t>
            </w:r>
          </w:p>
        </w:tc>
        <w:tc>
          <w:tcPr>
            <w:tcW w:w="1070" w:type="dxa"/>
            <w:tcBorders>
              <w:top w:val="single" w:sz="4" w:space="0" w:color="auto"/>
              <w:left w:val="single" w:sz="4" w:space="0" w:color="auto"/>
              <w:right w:val="single" w:sz="4" w:space="0" w:color="auto"/>
            </w:tcBorders>
            <w:shd w:val="clear" w:color="auto" w:fill="FFFFFF"/>
            <w:vAlign w:val="center"/>
          </w:tcPr>
          <w:p w14:paraId="72AA8C56" w14:textId="77777777" w:rsidR="002F2940" w:rsidRPr="002F5683" w:rsidRDefault="002F2940" w:rsidP="00F61418">
            <w:pPr>
              <w:spacing w:after="0" w:line="240" w:lineRule="auto"/>
              <w:ind w:left="240"/>
              <w:rPr>
                <w:rFonts w:ascii="Times New Roman" w:hAnsi="Times New Roman" w:cs="Times New Roman"/>
                <w:sz w:val="18"/>
                <w:szCs w:val="18"/>
              </w:rPr>
            </w:pPr>
            <w:r w:rsidRPr="002F5683">
              <w:rPr>
                <w:rStyle w:val="Bodytext2ArialNarrow"/>
                <w:rFonts w:ascii="Times New Roman" w:eastAsia="Microsoft Sans Serif" w:hAnsi="Times New Roman" w:cs="Times New Roman"/>
                <w:color w:val="auto"/>
                <w:sz w:val="18"/>
                <w:szCs w:val="18"/>
              </w:rPr>
              <w:t>7.0/10.0</w:t>
            </w:r>
          </w:p>
        </w:tc>
      </w:tr>
      <w:tr w:rsidR="00825CC9" w:rsidRPr="002F5683" w14:paraId="373AE77F" w14:textId="77777777" w:rsidTr="002F5683">
        <w:trPr>
          <w:trHeight w:hRule="exact" w:val="280"/>
          <w:jc w:val="center"/>
        </w:trPr>
        <w:tc>
          <w:tcPr>
            <w:tcW w:w="610" w:type="dxa"/>
            <w:tcBorders>
              <w:top w:val="single" w:sz="4" w:space="0" w:color="auto"/>
              <w:left w:val="single" w:sz="4" w:space="0" w:color="auto"/>
            </w:tcBorders>
            <w:shd w:val="clear" w:color="auto" w:fill="FFFFFF"/>
            <w:vAlign w:val="center"/>
          </w:tcPr>
          <w:p w14:paraId="2F2DD92A" w14:textId="77777777" w:rsidR="002F2940" w:rsidRPr="002F5683" w:rsidRDefault="002F2940" w:rsidP="00F61418">
            <w:pPr>
              <w:spacing w:after="0" w:line="240" w:lineRule="auto"/>
              <w:rPr>
                <w:rFonts w:ascii="Times New Roman" w:hAnsi="Times New Roman" w:cs="Times New Roman"/>
                <w:sz w:val="18"/>
                <w:szCs w:val="18"/>
              </w:rPr>
            </w:pPr>
          </w:p>
        </w:tc>
        <w:tc>
          <w:tcPr>
            <w:tcW w:w="739" w:type="dxa"/>
            <w:tcBorders>
              <w:top w:val="single" w:sz="4" w:space="0" w:color="auto"/>
              <w:left w:val="single" w:sz="4" w:space="0" w:color="auto"/>
            </w:tcBorders>
            <w:shd w:val="clear" w:color="auto" w:fill="FFFFFF"/>
            <w:vAlign w:val="center"/>
          </w:tcPr>
          <w:p w14:paraId="0CF0EBF0" w14:textId="77777777" w:rsidR="002F2940" w:rsidRPr="002F5683" w:rsidRDefault="002F2940" w:rsidP="00F61418">
            <w:pPr>
              <w:spacing w:after="0" w:line="240" w:lineRule="auto"/>
              <w:ind w:left="31"/>
              <w:jc w:val="center"/>
              <w:rPr>
                <w:rFonts w:ascii="Times New Roman" w:hAnsi="Times New Roman" w:cs="Times New Roman"/>
                <w:sz w:val="18"/>
                <w:szCs w:val="18"/>
              </w:rPr>
            </w:pPr>
          </w:p>
        </w:tc>
        <w:tc>
          <w:tcPr>
            <w:tcW w:w="4224" w:type="dxa"/>
            <w:tcBorders>
              <w:top w:val="single" w:sz="4" w:space="0" w:color="auto"/>
              <w:left w:val="single" w:sz="4" w:space="0" w:color="auto"/>
            </w:tcBorders>
            <w:shd w:val="clear" w:color="auto" w:fill="FFFFFF"/>
            <w:vAlign w:val="center"/>
          </w:tcPr>
          <w:p w14:paraId="11981B33" w14:textId="77777777" w:rsidR="002F2940" w:rsidRPr="002F5683" w:rsidRDefault="002F2940" w:rsidP="00F61418">
            <w:pPr>
              <w:spacing w:after="0" w:line="240" w:lineRule="auto"/>
              <w:rPr>
                <w:rFonts w:ascii="Times New Roman" w:hAnsi="Times New Roman" w:cs="Times New Roman"/>
                <w:sz w:val="18"/>
                <w:szCs w:val="18"/>
              </w:rPr>
            </w:pPr>
            <w:r w:rsidRPr="002F5683">
              <w:rPr>
                <w:rStyle w:val="Bodytext29pt"/>
                <w:rFonts w:ascii="Times New Roman" w:eastAsia="Microsoft Sans Serif" w:hAnsi="Times New Roman" w:cs="Times New Roman"/>
                <w:color w:val="auto"/>
              </w:rPr>
              <w:t>ВСИЧКО III клас:</w:t>
            </w:r>
          </w:p>
        </w:tc>
        <w:tc>
          <w:tcPr>
            <w:tcW w:w="797" w:type="dxa"/>
            <w:tcBorders>
              <w:top w:val="single" w:sz="4" w:space="0" w:color="auto"/>
              <w:left w:val="single" w:sz="4" w:space="0" w:color="auto"/>
            </w:tcBorders>
            <w:shd w:val="clear" w:color="auto" w:fill="FFFFFF"/>
            <w:vAlign w:val="center"/>
          </w:tcPr>
          <w:p w14:paraId="1358322C" w14:textId="77777777" w:rsidR="002F2940" w:rsidRPr="002F5683" w:rsidRDefault="002F2940" w:rsidP="00F61418">
            <w:pPr>
              <w:spacing w:after="0" w:line="240" w:lineRule="auto"/>
              <w:rPr>
                <w:rFonts w:ascii="Times New Roman" w:hAnsi="Times New Roman" w:cs="Times New Roman"/>
                <w:sz w:val="18"/>
                <w:szCs w:val="18"/>
              </w:rPr>
            </w:pPr>
          </w:p>
        </w:tc>
        <w:tc>
          <w:tcPr>
            <w:tcW w:w="768" w:type="dxa"/>
            <w:tcBorders>
              <w:top w:val="single" w:sz="4" w:space="0" w:color="auto"/>
              <w:left w:val="single" w:sz="4" w:space="0" w:color="auto"/>
            </w:tcBorders>
            <w:shd w:val="clear" w:color="auto" w:fill="FFFFFF"/>
            <w:vAlign w:val="center"/>
          </w:tcPr>
          <w:p w14:paraId="39896FC4" w14:textId="77777777" w:rsidR="002F2940" w:rsidRPr="002F5683" w:rsidRDefault="002F2940" w:rsidP="00F61418">
            <w:pPr>
              <w:spacing w:after="0" w:line="240" w:lineRule="auto"/>
              <w:rPr>
                <w:rFonts w:ascii="Times New Roman" w:hAnsi="Times New Roman" w:cs="Times New Roman"/>
                <w:sz w:val="18"/>
                <w:szCs w:val="18"/>
              </w:rPr>
            </w:pPr>
          </w:p>
        </w:tc>
        <w:tc>
          <w:tcPr>
            <w:tcW w:w="773" w:type="dxa"/>
            <w:tcBorders>
              <w:top w:val="single" w:sz="4" w:space="0" w:color="auto"/>
              <w:left w:val="single" w:sz="4" w:space="0" w:color="auto"/>
            </w:tcBorders>
            <w:shd w:val="clear" w:color="auto" w:fill="FFFFFF"/>
            <w:vAlign w:val="center"/>
          </w:tcPr>
          <w:p w14:paraId="68918B5E" w14:textId="77777777" w:rsidR="002F2940" w:rsidRPr="002F5683" w:rsidRDefault="002F2940" w:rsidP="00F61418">
            <w:pPr>
              <w:spacing w:after="0" w:line="240" w:lineRule="auto"/>
              <w:ind w:left="160"/>
              <w:rPr>
                <w:rFonts w:ascii="Times New Roman" w:hAnsi="Times New Roman" w:cs="Times New Roman"/>
                <w:sz w:val="18"/>
                <w:szCs w:val="18"/>
              </w:rPr>
            </w:pPr>
            <w:r w:rsidRPr="002F5683">
              <w:rPr>
                <w:rStyle w:val="Bodytext29pt"/>
                <w:rFonts w:ascii="Times New Roman" w:eastAsia="Microsoft Sans Serif" w:hAnsi="Times New Roman" w:cs="Times New Roman"/>
                <w:color w:val="auto"/>
              </w:rPr>
              <w:t>137.6</w:t>
            </w:r>
          </w:p>
        </w:tc>
        <w:tc>
          <w:tcPr>
            <w:tcW w:w="1070" w:type="dxa"/>
            <w:tcBorders>
              <w:top w:val="single" w:sz="4" w:space="0" w:color="auto"/>
              <w:left w:val="single" w:sz="4" w:space="0" w:color="auto"/>
              <w:right w:val="single" w:sz="4" w:space="0" w:color="auto"/>
            </w:tcBorders>
            <w:shd w:val="clear" w:color="auto" w:fill="FFFFFF"/>
            <w:vAlign w:val="center"/>
          </w:tcPr>
          <w:p w14:paraId="329C74D5" w14:textId="77777777" w:rsidR="002F2940" w:rsidRPr="002F5683" w:rsidRDefault="002F2940" w:rsidP="00F61418">
            <w:pPr>
              <w:spacing w:after="0" w:line="240" w:lineRule="auto"/>
              <w:rPr>
                <w:rFonts w:ascii="Times New Roman" w:hAnsi="Times New Roman" w:cs="Times New Roman"/>
                <w:sz w:val="18"/>
                <w:szCs w:val="18"/>
              </w:rPr>
            </w:pPr>
          </w:p>
        </w:tc>
      </w:tr>
      <w:tr w:rsidR="00825CC9" w:rsidRPr="002F5683" w14:paraId="0B03CB0A" w14:textId="77777777" w:rsidTr="00B14598">
        <w:trPr>
          <w:trHeight w:hRule="exact" w:val="389"/>
          <w:jc w:val="center"/>
        </w:trPr>
        <w:tc>
          <w:tcPr>
            <w:tcW w:w="610" w:type="dxa"/>
            <w:tcBorders>
              <w:top w:val="single" w:sz="4" w:space="0" w:color="auto"/>
              <w:left w:val="single" w:sz="4" w:space="0" w:color="auto"/>
              <w:bottom w:val="single" w:sz="4" w:space="0" w:color="auto"/>
            </w:tcBorders>
            <w:shd w:val="clear" w:color="auto" w:fill="F3F3F3"/>
            <w:vAlign w:val="center"/>
          </w:tcPr>
          <w:p w14:paraId="69CFBDFD" w14:textId="77777777" w:rsidR="002F2940" w:rsidRPr="002F5683" w:rsidRDefault="002F2940" w:rsidP="00F61418">
            <w:pPr>
              <w:spacing w:after="0" w:line="240" w:lineRule="auto"/>
              <w:rPr>
                <w:rFonts w:ascii="Times New Roman" w:hAnsi="Times New Roman" w:cs="Times New Roman"/>
                <w:sz w:val="18"/>
                <w:szCs w:val="18"/>
              </w:rPr>
            </w:pPr>
          </w:p>
        </w:tc>
        <w:tc>
          <w:tcPr>
            <w:tcW w:w="739" w:type="dxa"/>
            <w:tcBorders>
              <w:top w:val="single" w:sz="4" w:space="0" w:color="auto"/>
              <w:left w:val="single" w:sz="4" w:space="0" w:color="auto"/>
              <w:bottom w:val="single" w:sz="4" w:space="0" w:color="auto"/>
            </w:tcBorders>
            <w:shd w:val="clear" w:color="auto" w:fill="F3F3F3"/>
            <w:vAlign w:val="center"/>
          </w:tcPr>
          <w:p w14:paraId="61B87E5B" w14:textId="77777777" w:rsidR="002F2940" w:rsidRPr="002F5683" w:rsidRDefault="002F2940" w:rsidP="00F61418">
            <w:pPr>
              <w:spacing w:after="0" w:line="240" w:lineRule="auto"/>
              <w:ind w:left="31"/>
              <w:jc w:val="center"/>
              <w:rPr>
                <w:rFonts w:ascii="Times New Roman" w:hAnsi="Times New Roman" w:cs="Times New Roman"/>
                <w:sz w:val="18"/>
                <w:szCs w:val="18"/>
              </w:rPr>
            </w:pPr>
          </w:p>
        </w:tc>
        <w:tc>
          <w:tcPr>
            <w:tcW w:w="4224" w:type="dxa"/>
            <w:tcBorders>
              <w:top w:val="single" w:sz="4" w:space="0" w:color="auto"/>
              <w:left w:val="single" w:sz="4" w:space="0" w:color="auto"/>
              <w:bottom w:val="single" w:sz="4" w:space="0" w:color="auto"/>
            </w:tcBorders>
            <w:shd w:val="clear" w:color="auto" w:fill="F3F3F3"/>
            <w:vAlign w:val="center"/>
          </w:tcPr>
          <w:p w14:paraId="7DD45507" w14:textId="77777777" w:rsidR="002F2940" w:rsidRPr="002F5683" w:rsidRDefault="002F2940" w:rsidP="00F61418">
            <w:pPr>
              <w:spacing w:after="0" w:line="240" w:lineRule="auto"/>
              <w:rPr>
                <w:rFonts w:ascii="Times New Roman" w:hAnsi="Times New Roman" w:cs="Times New Roman"/>
                <w:sz w:val="18"/>
                <w:szCs w:val="18"/>
              </w:rPr>
            </w:pPr>
            <w:r w:rsidRPr="002F5683">
              <w:rPr>
                <w:rStyle w:val="Bodytext29pt"/>
                <w:rFonts w:ascii="Times New Roman" w:eastAsia="Microsoft Sans Serif" w:hAnsi="Times New Roman" w:cs="Times New Roman"/>
                <w:color w:val="auto"/>
              </w:rPr>
              <w:t>ВСИЧКО ПО II + III клас:</w:t>
            </w:r>
          </w:p>
        </w:tc>
        <w:tc>
          <w:tcPr>
            <w:tcW w:w="797" w:type="dxa"/>
            <w:tcBorders>
              <w:top w:val="single" w:sz="4" w:space="0" w:color="auto"/>
              <w:left w:val="single" w:sz="4" w:space="0" w:color="auto"/>
              <w:bottom w:val="single" w:sz="4" w:space="0" w:color="auto"/>
            </w:tcBorders>
            <w:shd w:val="clear" w:color="auto" w:fill="F3F3F3"/>
            <w:vAlign w:val="center"/>
          </w:tcPr>
          <w:p w14:paraId="55CEE3EE" w14:textId="77777777" w:rsidR="002F2940" w:rsidRPr="002F5683" w:rsidRDefault="002F2940" w:rsidP="00F61418">
            <w:pPr>
              <w:spacing w:after="0" w:line="240" w:lineRule="auto"/>
              <w:rPr>
                <w:rFonts w:ascii="Times New Roman" w:hAnsi="Times New Roman" w:cs="Times New Roman"/>
                <w:sz w:val="18"/>
                <w:szCs w:val="18"/>
              </w:rPr>
            </w:pPr>
          </w:p>
        </w:tc>
        <w:tc>
          <w:tcPr>
            <w:tcW w:w="768" w:type="dxa"/>
            <w:tcBorders>
              <w:top w:val="single" w:sz="4" w:space="0" w:color="auto"/>
              <w:left w:val="single" w:sz="4" w:space="0" w:color="auto"/>
              <w:bottom w:val="single" w:sz="4" w:space="0" w:color="auto"/>
            </w:tcBorders>
            <w:shd w:val="clear" w:color="auto" w:fill="F3F3F3"/>
            <w:vAlign w:val="center"/>
          </w:tcPr>
          <w:p w14:paraId="7D0AFAFF" w14:textId="77777777" w:rsidR="002F2940" w:rsidRPr="002F5683" w:rsidRDefault="002F2940" w:rsidP="00F61418">
            <w:pPr>
              <w:spacing w:after="0" w:line="240" w:lineRule="auto"/>
              <w:rPr>
                <w:rFonts w:ascii="Times New Roman" w:hAnsi="Times New Roman" w:cs="Times New Roman"/>
                <w:sz w:val="18"/>
                <w:szCs w:val="18"/>
              </w:rPr>
            </w:pPr>
          </w:p>
        </w:tc>
        <w:tc>
          <w:tcPr>
            <w:tcW w:w="773" w:type="dxa"/>
            <w:tcBorders>
              <w:top w:val="single" w:sz="4" w:space="0" w:color="auto"/>
              <w:left w:val="single" w:sz="4" w:space="0" w:color="auto"/>
              <w:bottom w:val="single" w:sz="4" w:space="0" w:color="auto"/>
            </w:tcBorders>
            <w:shd w:val="clear" w:color="auto" w:fill="F3F3F3"/>
            <w:vAlign w:val="center"/>
          </w:tcPr>
          <w:p w14:paraId="294C0B2A" w14:textId="77777777" w:rsidR="002F2940" w:rsidRPr="002F5683" w:rsidRDefault="002F2940" w:rsidP="00F61418">
            <w:pPr>
              <w:spacing w:after="0" w:line="240" w:lineRule="auto"/>
              <w:ind w:left="160"/>
              <w:rPr>
                <w:rFonts w:ascii="Times New Roman" w:hAnsi="Times New Roman" w:cs="Times New Roman"/>
                <w:sz w:val="18"/>
                <w:szCs w:val="18"/>
              </w:rPr>
            </w:pPr>
            <w:r w:rsidRPr="002F5683">
              <w:rPr>
                <w:rStyle w:val="Bodytext29pt"/>
                <w:rFonts w:ascii="Times New Roman" w:eastAsia="Microsoft Sans Serif" w:hAnsi="Times New Roman" w:cs="Times New Roman"/>
                <w:color w:val="auto"/>
              </w:rPr>
              <w:t>159.6</w:t>
            </w:r>
          </w:p>
        </w:tc>
        <w:tc>
          <w:tcPr>
            <w:tcW w:w="1070" w:type="dxa"/>
            <w:tcBorders>
              <w:top w:val="single" w:sz="4" w:space="0" w:color="auto"/>
              <w:left w:val="single" w:sz="4" w:space="0" w:color="auto"/>
              <w:bottom w:val="single" w:sz="4" w:space="0" w:color="auto"/>
              <w:right w:val="single" w:sz="4" w:space="0" w:color="auto"/>
            </w:tcBorders>
            <w:shd w:val="clear" w:color="auto" w:fill="F3F3F3"/>
            <w:vAlign w:val="center"/>
          </w:tcPr>
          <w:p w14:paraId="65550DEB" w14:textId="77777777" w:rsidR="002F2940" w:rsidRPr="002F5683" w:rsidRDefault="002F2940" w:rsidP="00F61418">
            <w:pPr>
              <w:spacing w:after="0" w:line="240" w:lineRule="auto"/>
              <w:rPr>
                <w:rFonts w:ascii="Times New Roman" w:hAnsi="Times New Roman" w:cs="Times New Roman"/>
                <w:sz w:val="18"/>
                <w:szCs w:val="18"/>
              </w:rPr>
            </w:pPr>
          </w:p>
        </w:tc>
      </w:tr>
    </w:tbl>
    <w:p w14:paraId="2B90E9DE" w14:textId="77777777" w:rsidR="002F2940" w:rsidRPr="00825CC9" w:rsidRDefault="002F2940" w:rsidP="002F2940">
      <w:pPr>
        <w:tabs>
          <w:tab w:val="left" w:pos="540"/>
        </w:tabs>
        <w:spacing w:after="0" w:line="240" w:lineRule="auto"/>
        <w:jc w:val="both"/>
        <w:rPr>
          <w:rFonts w:ascii="Times New Roman" w:hAnsi="Times New Roman" w:cs="Times New Roman"/>
        </w:rPr>
      </w:pPr>
      <w:r w:rsidRPr="00825CC9">
        <w:rPr>
          <w:rFonts w:ascii="Times New Roman" w:hAnsi="Times New Roman" w:cs="Times New Roman"/>
        </w:rPr>
        <w:tab/>
      </w:r>
    </w:p>
    <w:p w14:paraId="7168BC11" w14:textId="77777777" w:rsidR="002F2940" w:rsidRDefault="002F2940" w:rsidP="002F2940">
      <w:pPr>
        <w:tabs>
          <w:tab w:val="left" w:pos="540"/>
        </w:tabs>
        <w:spacing w:after="0" w:line="240" w:lineRule="auto"/>
        <w:jc w:val="both"/>
        <w:rPr>
          <w:rFonts w:ascii="Times New Roman" w:hAnsi="Times New Roman" w:cs="Times New Roman"/>
          <w:sz w:val="24"/>
          <w:szCs w:val="24"/>
          <w:lang w:val="bg-BG"/>
        </w:rPr>
      </w:pPr>
      <w:r w:rsidRPr="00825CC9">
        <w:rPr>
          <w:rFonts w:ascii="Times New Roman" w:hAnsi="Times New Roman" w:cs="Times New Roman"/>
          <w:sz w:val="24"/>
          <w:szCs w:val="24"/>
        </w:rPr>
        <w:tab/>
        <w:t>Републиканските пътища пътища от втори и трети клас на територията на община Генерал Тошево са общо 159,6 км. Пътищата от втори клас са само 2</w:t>
      </w:r>
      <w:r w:rsidR="006A5183">
        <w:rPr>
          <w:rFonts w:ascii="Times New Roman" w:hAnsi="Times New Roman" w:cs="Times New Roman"/>
          <w:sz w:val="24"/>
          <w:szCs w:val="24"/>
          <w:lang w:val="bg-BG"/>
        </w:rPr>
        <w:t>2</w:t>
      </w:r>
      <w:r w:rsidRPr="00825CC9">
        <w:rPr>
          <w:rFonts w:ascii="Times New Roman" w:hAnsi="Times New Roman" w:cs="Times New Roman"/>
          <w:sz w:val="24"/>
          <w:szCs w:val="24"/>
        </w:rPr>
        <w:t xml:space="preserve"> км., а пътищата от трети клас са 137,6 км.</w:t>
      </w:r>
    </w:p>
    <w:p w14:paraId="5A03D0E2" w14:textId="530633C2" w:rsidR="002F2940" w:rsidRPr="00F61418" w:rsidRDefault="002F2940" w:rsidP="00802512">
      <w:pPr>
        <w:autoSpaceDE w:val="0"/>
        <w:autoSpaceDN w:val="0"/>
        <w:adjustRightInd w:val="0"/>
        <w:spacing w:before="120" w:after="120" w:line="240" w:lineRule="auto"/>
        <w:jc w:val="center"/>
        <w:rPr>
          <w:rFonts w:ascii="Times New Roman" w:hAnsi="Times New Roman" w:cs="Times New Roman"/>
          <w:b/>
          <w:sz w:val="24"/>
          <w:szCs w:val="24"/>
        </w:rPr>
      </w:pPr>
      <w:r w:rsidRPr="00F61418">
        <w:rPr>
          <w:rFonts w:ascii="Times New Roman" w:hAnsi="Times New Roman" w:cs="Times New Roman"/>
          <w:b/>
          <w:sz w:val="24"/>
          <w:szCs w:val="24"/>
          <w:lang w:val="ru-RU"/>
        </w:rPr>
        <w:t xml:space="preserve">Таблица </w:t>
      </w:r>
      <w:r w:rsidR="00F61418" w:rsidRPr="00F61418">
        <w:rPr>
          <w:rFonts w:ascii="Times New Roman" w:hAnsi="Times New Roman" w:cs="Times New Roman"/>
          <w:b/>
          <w:sz w:val="24"/>
          <w:szCs w:val="24"/>
          <w:lang w:val="bg-BG"/>
        </w:rPr>
        <w:t>42</w:t>
      </w:r>
      <w:r w:rsidRPr="00F61418">
        <w:rPr>
          <w:rFonts w:ascii="Times New Roman" w:hAnsi="Times New Roman" w:cs="Times New Roman"/>
          <w:b/>
          <w:sz w:val="24"/>
          <w:szCs w:val="24"/>
          <w:lang w:val="ru-RU"/>
        </w:rPr>
        <w:t>: Републиканска пътна мрежа на територията на община Генерал Тошево</w:t>
      </w:r>
      <w:r w:rsidRPr="00F61418">
        <w:rPr>
          <w:rFonts w:ascii="Times New Roman" w:hAnsi="Times New Roman" w:cs="Times New Roman"/>
          <w:b/>
          <w:sz w:val="24"/>
          <w:szCs w:val="24"/>
        </w:rPr>
        <w:t xml:space="preserve"> през населените места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2"/>
        <w:gridCol w:w="2350"/>
        <w:gridCol w:w="1522"/>
        <w:gridCol w:w="1520"/>
        <w:gridCol w:w="1518"/>
        <w:gridCol w:w="11"/>
      </w:tblGrid>
      <w:tr w:rsidR="00825CC9" w:rsidRPr="00825CC9" w14:paraId="00B22D2F" w14:textId="77777777" w:rsidTr="00802512">
        <w:trPr>
          <w:gridAfter w:val="1"/>
          <w:wAfter w:w="11" w:type="dxa"/>
          <w:trHeight w:val="347"/>
          <w:jc w:val="center"/>
        </w:trPr>
        <w:tc>
          <w:tcPr>
            <w:tcW w:w="1382" w:type="dxa"/>
            <w:tcBorders>
              <w:top w:val="double" w:sz="4" w:space="0" w:color="auto"/>
              <w:bottom w:val="double" w:sz="4" w:space="0" w:color="auto"/>
            </w:tcBorders>
            <w:shd w:val="clear" w:color="auto" w:fill="B6DDE8" w:themeFill="accent5" w:themeFillTint="66"/>
            <w:vAlign w:val="center"/>
          </w:tcPr>
          <w:p w14:paraId="5F715FEB" w14:textId="77777777" w:rsidR="002F2940" w:rsidRPr="00825CC9" w:rsidRDefault="002F2940" w:rsidP="002F2940">
            <w:pPr>
              <w:pStyle w:val="1"/>
              <w:spacing w:before="0" w:line="240" w:lineRule="auto"/>
              <w:jc w:val="center"/>
              <w:rPr>
                <w:rFonts w:ascii="Times New Roman" w:hAnsi="Times New Roman" w:cs="Times New Roman"/>
                <w:color w:val="auto"/>
                <w:sz w:val="20"/>
                <w:szCs w:val="20"/>
              </w:rPr>
            </w:pPr>
            <w:r w:rsidRPr="00825CC9">
              <w:rPr>
                <w:rFonts w:ascii="Times New Roman" w:hAnsi="Times New Roman" w:cs="Times New Roman"/>
                <w:color w:val="auto"/>
                <w:sz w:val="20"/>
                <w:szCs w:val="20"/>
              </w:rPr>
              <w:t>Път №</w:t>
            </w:r>
          </w:p>
        </w:tc>
        <w:tc>
          <w:tcPr>
            <w:tcW w:w="2350" w:type="dxa"/>
            <w:tcBorders>
              <w:top w:val="double" w:sz="4" w:space="0" w:color="auto"/>
              <w:bottom w:val="double" w:sz="4" w:space="0" w:color="auto"/>
            </w:tcBorders>
            <w:shd w:val="clear" w:color="auto" w:fill="B6DDE8" w:themeFill="accent5" w:themeFillTint="66"/>
            <w:vAlign w:val="center"/>
          </w:tcPr>
          <w:p w14:paraId="1B7990D7" w14:textId="77777777" w:rsidR="002F2940" w:rsidRPr="00825CC9" w:rsidRDefault="002F2940" w:rsidP="002F2940">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Населено място</w:t>
            </w:r>
          </w:p>
        </w:tc>
        <w:tc>
          <w:tcPr>
            <w:tcW w:w="1522" w:type="dxa"/>
            <w:tcBorders>
              <w:top w:val="double" w:sz="4" w:space="0" w:color="auto"/>
              <w:bottom w:val="double" w:sz="4" w:space="0" w:color="auto"/>
            </w:tcBorders>
            <w:shd w:val="clear" w:color="auto" w:fill="B6DDE8" w:themeFill="accent5" w:themeFillTint="66"/>
            <w:vAlign w:val="center"/>
          </w:tcPr>
          <w:p w14:paraId="21B6531C" w14:textId="77777777" w:rsidR="002F2940" w:rsidRPr="00825CC9" w:rsidRDefault="002F2940" w:rsidP="002F2940">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начало</w:t>
            </w:r>
          </w:p>
        </w:tc>
        <w:tc>
          <w:tcPr>
            <w:tcW w:w="1520" w:type="dxa"/>
            <w:tcBorders>
              <w:top w:val="double" w:sz="4" w:space="0" w:color="auto"/>
              <w:bottom w:val="double" w:sz="4" w:space="0" w:color="auto"/>
            </w:tcBorders>
            <w:shd w:val="clear" w:color="auto" w:fill="B6DDE8" w:themeFill="accent5" w:themeFillTint="66"/>
            <w:vAlign w:val="center"/>
          </w:tcPr>
          <w:p w14:paraId="6A9F2C31" w14:textId="77777777" w:rsidR="002F2940" w:rsidRPr="00825CC9" w:rsidRDefault="002F2940" w:rsidP="002F2940">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край</w:t>
            </w:r>
          </w:p>
        </w:tc>
        <w:tc>
          <w:tcPr>
            <w:tcW w:w="1518" w:type="dxa"/>
            <w:tcBorders>
              <w:top w:val="double" w:sz="4" w:space="0" w:color="auto"/>
              <w:bottom w:val="double" w:sz="4" w:space="0" w:color="auto"/>
            </w:tcBorders>
            <w:shd w:val="clear" w:color="auto" w:fill="B6DDE8" w:themeFill="accent5" w:themeFillTint="66"/>
            <w:vAlign w:val="center"/>
          </w:tcPr>
          <w:p w14:paraId="776F3787" w14:textId="77777777" w:rsidR="002F2940" w:rsidRPr="00825CC9" w:rsidRDefault="002F2940" w:rsidP="002F2940">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км</w:t>
            </w:r>
          </w:p>
        </w:tc>
      </w:tr>
      <w:tr w:rsidR="00825CC9" w:rsidRPr="00825CC9" w14:paraId="48A2268B" w14:textId="77777777" w:rsidTr="002F5683">
        <w:trPr>
          <w:gridAfter w:val="1"/>
          <w:wAfter w:w="11" w:type="dxa"/>
          <w:trHeight w:val="164"/>
          <w:jc w:val="center"/>
        </w:trPr>
        <w:tc>
          <w:tcPr>
            <w:tcW w:w="1382" w:type="dxa"/>
            <w:vAlign w:val="bottom"/>
          </w:tcPr>
          <w:p w14:paraId="4E7C105B"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ІІ - 29</w:t>
            </w:r>
          </w:p>
        </w:tc>
        <w:tc>
          <w:tcPr>
            <w:tcW w:w="2350" w:type="dxa"/>
            <w:vAlign w:val="bottom"/>
          </w:tcPr>
          <w:p w14:paraId="088C5A51"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гр. Ген. Тошево</w:t>
            </w:r>
          </w:p>
        </w:tc>
        <w:tc>
          <w:tcPr>
            <w:tcW w:w="1522" w:type="dxa"/>
            <w:vAlign w:val="bottom"/>
          </w:tcPr>
          <w:p w14:paraId="0B71798B"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68+464</w:t>
            </w:r>
          </w:p>
        </w:tc>
        <w:tc>
          <w:tcPr>
            <w:tcW w:w="1520" w:type="dxa"/>
            <w:vAlign w:val="bottom"/>
          </w:tcPr>
          <w:p w14:paraId="1B50921B"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71+390</w:t>
            </w:r>
          </w:p>
        </w:tc>
        <w:tc>
          <w:tcPr>
            <w:tcW w:w="1518" w:type="dxa"/>
          </w:tcPr>
          <w:p w14:paraId="7D01C9A8"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2,926</w:t>
            </w:r>
          </w:p>
        </w:tc>
      </w:tr>
      <w:tr w:rsidR="00825CC9" w:rsidRPr="00825CC9" w14:paraId="3D67DAEB" w14:textId="77777777" w:rsidTr="002F5683">
        <w:trPr>
          <w:gridAfter w:val="1"/>
          <w:wAfter w:w="11" w:type="dxa"/>
          <w:trHeight w:val="164"/>
          <w:jc w:val="center"/>
        </w:trPr>
        <w:tc>
          <w:tcPr>
            <w:tcW w:w="1382" w:type="dxa"/>
            <w:vAlign w:val="bottom"/>
          </w:tcPr>
          <w:p w14:paraId="0FAD8DB9"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vAlign w:val="bottom"/>
          </w:tcPr>
          <w:p w14:paraId="1022A2EA"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 Кардам</w:t>
            </w:r>
          </w:p>
        </w:tc>
        <w:tc>
          <w:tcPr>
            <w:tcW w:w="1522" w:type="dxa"/>
            <w:vAlign w:val="bottom"/>
          </w:tcPr>
          <w:p w14:paraId="1BD0A109"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77+893</w:t>
            </w:r>
          </w:p>
        </w:tc>
        <w:tc>
          <w:tcPr>
            <w:tcW w:w="1520" w:type="dxa"/>
            <w:vAlign w:val="bottom"/>
          </w:tcPr>
          <w:p w14:paraId="2DBE8853"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79+803</w:t>
            </w:r>
          </w:p>
        </w:tc>
        <w:tc>
          <w:tcPr>
            <w:tcW w:w="1518" w:type="dxa"/>
          </w:tcPr>
          <w:p w14:paraId="01809885"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1,910</w:t>
            </w:r>
          </w:p>
        </w:tc>
      </w:tr>
      <w:tr w:rsidR="00825CC9" w:rsidRPr="00825CC9" w14:paraId="22BB36FF" w14:textId="77777777" w:rsidTr="002F5683">
        <w:trPr>
          <w:gridAfter w:val="1"/>
          <w:wAfter w:w="11" w:type="dxa"/>
          <w:trHeight w:val="164"/>
          <w:jc w:val="center"/>
        </w:trPr>
        <w:tc>
          <w:tcPr>
            <w:tcW w:w="1382" w:type="dxa"/>
            <w:vAlign w:val="bottom"/>
          </w:tcPr>
          <w:p w14:paraId="5446307A"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ІІІ - 296</w:t>
            </w:r>
          </w:p>
        </w:tc>
        <w:tc>
          <w:tcPr>
            <w:tcW w:w="2350" w:type="dxa"/>
            <w:vAlign w:val="bottom"/>
          </w:tcPr>
          <w:p w14:paraId="23BEAC16"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гр. Ген. Тошево</w:t>
            </w:r>
          </w:p>
        </w:tc>
        <w:tc>
          <w:tcPr>
            <w:tcW w:w="1522" w:type="dxa"/>
            <w:vAlign w:val="bottom"/>
          </w:tcPr>
          <w:p w14:paraId="64DC93D1"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0+000</w:t>
            </w:r>
          </w:p>
        </w:tc>
        <w:tc>
          <w:tcPr>
            <w:tcW w:w="1520" w:type="dxa"/>
            <w:vAlign w:val="bottom"/>
          </w:tcPr>
          <w:p w14:paraId="7D1FB23B"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1+925</w:t>
            </w:r>
          </w:p>
        </w:tc>
        <w:tc>
          <w:tcPr>
            <w:tcW w:w="1518" w:type="dxa"/>
          </w:tcPr>
          <w:p w14:paraId="4405848F"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1,925</w:t>
            </w:r>
          </w:p>
        </w:tc>
      </w:tr>
      <w:tr w:rsidR="00825CC9" w:rsidRPr="00825CC9" w14:paraId="31E2F199" w14:textId="77777777" w:rsidTr="002F5683">
        <w:trPr>
          <w:gridAfter w:val="1"/>
          <w:wAfter w:w="11" w:type="dxa"/>
          <w:trHeight w:val="164"/>
          <w:jc w:val="center"/>
        </w:trPr>
        <w:tc>
          <w:tcPr>
            <w:tcW w:w="1382" w:type="dxa"/>
            <w:vAlign w:val="bottom"/>
          </w:tcPr>
          <w:p w14:paraId="03398E56"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vAlign w:val="bottom"/>
          </w:tcPr>
          <w:p w14:paraId="52162779"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Люляково </w:t>
            </w:r>
          </w:p>
        </w:tc>
        <w:tc>
          <w:tcPr>
            <w:tcW w:w="1522" w:type="dxa"/>
            <w:vAlign w:val="bottom"/>
          </w:tcPr>
          <w:p w14:paraId="36F52992"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4+696</w:t>
            </w:r>
          </w:p>
        </w:tc>
        <w:tc>
          <w:tcPr>
            <w:tcW w:w="1520" w:type="dxa"/>
            <w:vAlign w:val="bottom"/>
          </w:tcPr>
          <w:p w14:paraId="7648A3FF"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5+845</w:t>
            </w:r>
          </w:p>
        </w:tc>
        <w:tc>
          <w:tcPr>
            <w:tcW w:w="1518" w:type="dxa"/>
          </w:tcPr>
          <w:p w14:paraId="5BC8654C"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0,891</w:t>
            </w:r>
          </w:p>
        </w:tc>
      </w:tr>
      <w:tr w:rsidR="00825CC9" w:rsidRPr="00825CC9" w14:paraId="23E047F7" w14:textId="77777777" w:rsidTr="002F5683">
        <w:trPr>
          <w:gridAfter w:val="1"/>
          <w:wAfter w:w="11" w:type="dxa"/>
          <w:trHeight w:val="164"/>
          <w:jc w:val="center"/>
        </w:trPr>
        <w:tc>
          <w:tcPr>
            <w:tcW w:w="1382" w:type="dxa"/>
            <w:vAlign w:val="bottom"/>
          </w:tcPr>
          <w:p w14:paraId="6A5B3E04"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vAlign w:val="bottom"/>
          </w:tcPr>
          <w:p w14:paraId="49670B93"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Преселенци </w:t>
            </w:r>
          </w:p>
        </w:tc>
        <w:tc>
          <w:tcPr>
            <w:tcW w:w="1522" w:type="dxa"/>
            <w:vAlign w:val="bottom"/>
          </w:tcPr>
          <w:p w14:paraId="1133E45E"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10+576</w:t>
            </w:r>
          </w:p>
        </w:tc>
        <w:tc>
          <w:tcPr>
            <w:tcW w:w="1520" w:type="dxa"/>
            <w:vAlign w:val="bottom"/>
          </w:tcPr>
          <w:p w14:paraId="0ECC9516"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11+831</w:t>
            </w:r>
          </w:p>
        </w:tc>
        <w:tc>
          <w:tcPr>
            <w:tcW w:w="1518" w:type="dxa"/>
          </w:tcPr>
          <w:p w14:paraId="5980238A"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1,255</w:t>
            </w:r>
          </w:p>
        </w:tc>
      </w:tr>
      <w:tr w:rsidR="00825CC9" w:rsidRPr="00825CC9" w14:paraId="3846E160" w14:textId="77777777" w:rsidTr="002F5683">
        <w:trPr>
          <w:gridAfter w:val="1"/>
          <w:wAfter w:w="11" w:type="dxa"/>
          <w:trHeight w:val="164"/>
          <w:jc w:val="center"/>
        </w:trPr>
        <w:tc>
          <w:tcPr>
            <w:tcW w:w="1382" w:type="dxa"/>
            <w:vAlign w:val="bottom"/>
          </w:tcPr>
          <w:p w14:paraId="6E35989B"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vAlign w:val="bottom"/>
          </w:tcPr>
          <w:p w14:paraId="192C7643"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Василево </w:t>
            </w:r>
          </w:p>
        </w:tc>
        <w:tc>
          <w:tcPr>
            <w:tcW w:w="1522" w:type="dxa"/>
            <w:vAlign w:val="bottom"/>
          </w:tcPr>
          <w:p w14:paraId="59C196DE"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15+568</w:t>
            </w:r>
          </w:p>
        </w:tc>
        <w:tc>
          <w:tcPr>
            <w:tcW w:w="1520" w:type="dxa"/>
            <w:vAlign w:val="bottom"/>
          </w:tcPr>
          <w:p w14:paraId="72C5BB21"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17+270</w:t>
            </w:r>
          </w:p>
        </w:tc>
        <w:tc>
          <w:tcPr>
            <w:tcW w:w="1518" w:type="dxa"/>
          </w:tcPr>
          <w:p w14:paraId="26A8E431"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1,702</w:t>
            </w:r>
          </w:p>
        </w:tc>
      </w:tr>
      <w:tr w:rsidR="00825CC9" w:rsidRPr="00825CC9" w14:paraId="4A508A81" w14:textId="77777777" w:rsidTr="002F5683">
        <w:trPr>
          <w:gridAfter w:val="1"/>
          <w:wAfter w:w="11" w:type="dxa"/>
          <w:trHeight w:val="164"/>
          <w:jc w:val="center"/>
        </w:trPr>
        <w:tc>
          <w:tcPr>
            <w:tcW w:w="1382" w:type="dxa"/>
            <w:vAlign w:val="bottom"/>
          </w:tcPr>
          <w:p w14:paraId="1240F4D9"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vAlign w:val="bottom"/>
          </w:tcPr>
          <w:p w14:paraId="60FDDB8F"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Конаре </w:t>
            </w:r>
          </w:p>
        </w:tc>
        <w:tc>
          <w:tcPr>
            <w:tcW w:w="1522" w:type="dxa"/>
            <w:vAlign w:val="bottom"/>
          </w:tcPr>
          <w:p w14:paraId="05DCD5AB"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20+669</w:t>
            </w:r>
          </w:p>
        </w:tc>
        <w:tc>
          <w:tcPr>
            <w:tcW w:w="1520" w:type="dxa"/>
            <w:vAlign w:val="bottom"/>
          </w:tcPr>
          <w:p w14:paraId="03FDB700"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21+423</w:t>
            </w:r>
          </w:p>
        </w:tc>
        <w:tc>
          <w:tcPr>
            <w:tcW w:w="1518" w:type="dxa"/>
          </w:tcPr>
          <w:p w14:paraId="37621F1E"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0,754</w:t>
            </w:r>
          </w:p>
        </w:tc>
      </w:tr>
      <w:tr w:rsidR="00825CC9" w:rsidRPr="00825CC9" w14:paraId="603A4676" w14:textId="77777777" w:rsidTr="002F5683">
        <w:trPr>
          <w:gridAfter w:val="1"/>
          <w:wAfter w:w="11" w:type="dxa"/>
          <w:trHeight w:val="164"/>
          <w:jc w:val="center"/>
        </w:trPr>
        <w:tc>
          <w:tcPr>
            <w:tcW w:w="1382" w:type="dxa"/>
            <w:vAlign w:val="bottom"/>
          </w:tcPr>
          <w:p w14:paraId="0EDE5115"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ІІІ - 2903</w:t>
            </w:r>
          </w:p>
        </w:tc>
        <w:tc>
          <w:tcPr>
            <w:tcW w:w="2350" w:type="dxa"/>
            <w:vAlign w:val="bottom"/>
          </w:tcPr>
          <w:p w14:paraId="01D93A6C"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гр. Ген. Тошево</w:t>
            </w:r>
          </w:p>
        </w:tc>
        <w:tc>
          <w:tcPr>
            <w:tcW w:w="1522" w:type="dxa"/>
            <w:vAlign w:val="bottom"/>
          </w:tcPr>
          <w:p w14:paraId="05A2DFA9"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0+000</w:t>
            </w:r>
          </w:p>
        </w:tc>
        <w:tc>
          <w:tcPr>
            <w:tcW w:w="1520" w:type="dxa"/>
            <w:vAlign w:val="bottom"/>
          </w:tcPr>
          <w:p w14:paraId="546B0022"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2+252</w:t>
            </w:r>
          </w:p>
        </w:tc>
        <w:tc>
          <w:tcPr>
            <w:tcW w:w="1518" w:type="dxa"/>
          </w:tcPr>
          <w:p w14:paraId="27F0E97E"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2,252</w:t>
            </w:r>
          </w:p>
        </w:tc>
      </w:tr>
      <w:tr w:rsidR="00825CC9" w:rsidRPr="00825CC9" w14:paraId="024D11AD" w14:textId="77777777" w:rsidTr="002F5683">
        <w:trPr>
          <w:gridAfter w:val="1"/>
          <w:wAfter w:w="11" w:type="dxa"/>
          <w:trHeight w:val="174"/>
          <w:jc w:val="center"/>
        </w:trPr>
        <w:tc>
          <w:tcPr>
            <w:tcW w:w="1382" w:type="dxa"/>
            <w:vAlign w:val="bottom"/>
          </w:tcPr>
          <w:p w14:paraId="36AE05D8"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vAlign w:val="bottom"/>
          </w:tcPr>
          <w:p w14:paraId="4D22F54D"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Капиново </w:t>
            </w:r>
          </w:p>
        </w:tc>
        <w:tc>
          <w:tcPr>
            <w:tcW w:w="1522" w:type="dxa"/>
            <w:vAlign w:val="bottom"/>
          </w:tcPr>
          <w:p w14:paraId="51296FE6"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5+901</w:t>
            </w:r>
          </w:p>
        </w:tc>
        <w:tc>
          <w:tcPr>
            <w:tcW w:w="1520" w:type="dxa"/>
            <w:vAlign w:val="bottom"/>
          </w:tcPr>
          <w:p w14:paraId="3DB6BE18"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8+699</w:t>
            </w:r>
          </w:p>
        </w:tc>
        <w:tc>
          <w:tcPr>
            <w:tcW w:w="1518" w:type="dxa"/>
          </w:tcPr>
          <w:p w14:paraId="26A77C02"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2,798</w:t>
            </w:r>
          </w:p>
        </w:tc>
      </w:tr>
      <w:tr w:rsidR="00825CC9" w:rsidRPr="00825CC9" w14:paraId="53B689DA" w14:textId="77777777" w:rsidTr="002F5683">
        <w:trPr>
          <w:gridAfter w:val="1"/>
          <w:wAfter w:w="11" w:type="dxa"/>
          <w:trHeight w:val="164"/>
          <w:jc w:val="center"/>
        </w:trPr>
        <w:tc>
          <w:tcPr>
            <w:tcW w:w="1382" w:type="dxa"/>
            <w:vAlign w:val="bottom"/>
          </w:tcPr>
          <w:p w14:paraId="61ABCF1F"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vAlign w:val="bottom"/>
          </w:tcPr>
          <w:p w14:paraId="1735B7BA"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Изворово </w:t>
            </w:r>
          </w:p>
        </w:tc>
        <w:tc>
          <w:tcPr>
            <w:tcW w:w="1522" w:type="dxa"/>
            <w:vAlign w:val="bottom"/>
          </w:tcPr>
          <w:p w14:paraId="02D60E6D"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11+766</w:t>
            </w:r>
          </w:p>
        </w:tc>
        <w:tc>
          <w:tcPr>
            <w:tcW w:w="1520" w:type="dxa"/>
            <w:vAlign w:val="bottom"/>
          </w:tcPr>
          <w:p w14:paraId="68F41362"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16+325</w:t>
            </w:r>
          </w:p>
        </w:tc>
        <w:tc>
          <w:tcPr>
            <w:tcW w:w="1518" w:type="dxa"/>
          </w:tcPr>
          <w:p w14:paraId="769881C0"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4,559</w:t>
            </w:r>
          </w:p>
        </w:tc>
      </w:tr>
      <w:tr w:rsidR="00825CC9" w:rsidRPr="00825CC9" w14:paraId="33F22839" w14:textId="77777777" w:rsidTr="002F5683">
        <w:trPr>
          <w:gridAfter w:val="1"/>
          <w:wAfter w:w="11" w:type="dxa"/>
          <w:trHeight w:val="164"/>
          <w:jc w:val="center"/>
        </w:trPr>
        <w:tc>
          <w:tcPr>
            <w:tcW w:w="1382" w:type="dxa"/>
            <w:vAlign w:val="bottom"/>
          </w:tcPr>
          <w:p w14:paraId="1CD347A4"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vAlign w:val="bottom"/>
          </w:tcPr>
          <w:p w14:paraId="70701114"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Красен </w:t>
            </w:r>
          </w:p>
        </w:tc>
        <w:tc>
          <w:tcPr>
            <w:tcW w:w="1522" w:type="dxa"/>
            <w:vAlign w:val="bottom"/>
          </w:tcPr>
          <w:p w14:paraId="164C1671"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16+998</w:t>
            </w:r>
          </w:p>
        </w:tc>
        <w:tc>
          <w:tcPr>
            <w:tcW w:w="1520" w:type="dxa"/>
            <w:vAlign w:val="bottom"/>
          </w:tcPr>
          <w:p w14:paraId="0005AF5E"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20+551</w:t>
            </w:r>
          </w:p>
        </w:tc>
        <w:tc>
          <w:tcPr>
            <w:tcW w:w="1518" w:type="dxa"/>
          </w:tcPr>
          <w:p w14:paraId="7525531B"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3,553</w:t>
            </w:r>
          </w:p>
        </w:tc>
      </w:tr>
      <w:tr w:rsidR="00825CC9" w:rsidRPr="00825CC9" w14:paraId="094E5766" w14:textId="77777777" w:rsidTr="002F5683">
        <w:trPr>
          <w:gridAfter w:val="1"/>
          <w:wAfter w:w="11" w:type="dxa"/>
          <w:trHeight w:val="164"/>
          <w:jc w:val="center"/>
        </w:trPr>
        <w:tc>
          <w:tcPr>
            <w:tcW w:w="1382" w:type="dxa"/>
            <w:vAlign w:val="bottom"/>
          </w:tcPr>
          <w:p w14:paraId="6BFDEC3E"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vAlign w:val="bottom"/>
          </w:tcPr>
          <w:p w14:paraId="075D090D"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Росица </w:t>
            </w:r>
          </w:p>
        </w:tc>
        <w:tc>
          <w:tcPr>
            <w:tcW w:w="1522" w:type="dxa"/>
            <w:vAlign w:val="bottom"/>
          </w:tcPr>
          <w:p w14:paraId="1730FB63"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28+813</w:t>
            </w:r>
          </w:p>
        </w:tc>
        <w:tc>
          <w:tcPr>
            <w:tcW w:w="1520" w:type="dxa"/>
            <w:vAlign w:val="bottom"/>
          </w:tcPr>
          <w:p w14:paraId="4D28B944"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32+423</w:t>
            </w:r>
          </w:p>
        </w:tc>
        <w:tc>
          <w:tcPr>
            <w:tcW w:w="1518" w:type="dxa"/>
          </w:tcPr>
          <w:p w14:paraId="2E58374D"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3,610</w:t>
            </w:r>
          </w:p>
        </w:tc>
      </w:tr>
      <w:tr w:rsidR="00825CC9" w:rsidRPr="00825CC9" w14:paraId="2A8CFB58" w14:textId="77777777" w:rsidTr="002F5683">
        <w:trPr>
          <w:gridAfter w:val="1"/>
          <w:wAfter w:w="11" w:type="dxa"/>
          <w:trHeight w:val="164"/>
          <w:jc w:val="center"/>
        </w:trPr>
        <w:tc>
          <w:tcPr>
            <w:tcW w:w="1382" w:type="dxa"/>
            <w:vAlign w:val="bottom"/>
          </w:tcPr>
          <w:p w14:paraId="1D7B900A"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 xml:space="preserve">ІІІ - 2904 </w:t>
            </w:r>
          </w:p>
        </w:tc>
        <w:tc>
          <w:tcPr>
            <w:tcW w:w="2350" w:type="dxa"/>
            <w:vAlign w:val="bottom"/>
          </w:tcPr>
          <w:p w14:paraId="28519B03"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Кардам </w:t>
            </w:r>
          </w:p>
        </w:tc>
        <w:tc>
          <w:tcPr>
            <w:tcW w:w="1522" w:type="dxa"/>
            <w:vAlign w:val="bottom"/>
          </w:tcPr>
          <w:p w14:paraId="5DB49196"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0+000</w:t>
            </w:r>
          </w:p>
        </w:tc>
        <w:tc>
          <w:tcPr>
            <w:tcW w:w="1520" w:type="dxa"/>
            <w:vAlign w:val="bottom"/>
          </w:tcPr>
          <w:p w14:paraId="73421CFA"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0+956</w:t>
            </w:r>
          </w:p>
        </w:tc>
        <w:tc>
          <w:tcPr>
            <w:tcW w:w="1518" w:type="dxa"/>
          </w:tcPr>
          <w:p w14:paraId="4A5E9BD4"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0,956</w:t>
            </w:r>
          </w:p>
        </w:tc>
      </w:tr>
      <w:tr w:rsidR="00825CC9" w:rsidRPr="00825CC9" w14:paraId="79829EB6" w14:textId="77777777" w:rsidTr="002F5683">
        <w:trPr>
          <w:gridAfter w:val="1"/>
          <w:wAfter w:w="11" w:type="dxa"/>
          <w:trHeight w:val="164"/>
          <w:jc w:val="center"/>
        </w:trPr>
        <w:tc>
          <w:tcPr>
            <w:tcW w:w="1382" w:type="dxa"/>
            <w:vAlign w:val="bottom"/>
          </w:tcPr>
          <w:p w14:paraId="7D9324F3"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vAlign w:val="bottom"/>
          </w:tcPr>
          <w:p w14:paraId="10FD7125"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Чернооково </w:t>
            </w:r>
          </w:p>
        </w:tc>
        <w:tc>
          <w:tcPr>
            <w:tcW w:w="1522" w:type="dxa"/>
            <w:vAlign w:val="bottom"/>
          </w:tcPr>
          <w:p w14:paraId="65EA5D73"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6+882</w:t>
            </w:r>
          </w:p>
        </w:tc>
        <w:tc>
          <w:tcPr>
            <w:tcW w:w="1520" w:type="dxa"/>
            <w:vAlign w:val="bottom"/>
          </w:tcPr>
          <w:p w14:paraId="6B0FE9C7"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7+790</w:t>
            </w:r>
          </w:p>
        </w:tc>
        <w:tc>
          <w:tcPr>
            <w:tcW w:w="1518" w:type="dxa"/>
          </w:tcPr>
          <w:p w14:paraId="5C8871CD"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0,908</w:t>
            </w:r>
          </w:p>
        </w:tc>
      </w:tr>
      <w:tr w:rsidR="00825CC9" w:rsidRPr="00825CC9" w14:paraId="6431448F" w14:textId="77777777" w:rsidTr="002F5683">
        <w:trPr>
          <w:gridAfter w:val="1"/>
          <w:wAfter w:w="11" w:type="dxa"/>
          <w:trHeight w:val="164"/>
          <w:jc w:val="center"/>
        </w:trPr>
        <w:tc>
          <w:tcPr>
            <w:tcW w:w="1382" w:type="dxa"/>
            <w:vAlign w:val="bottom"/>
          </w:tcPr>
          <w:p w14:paraId="230F92C5"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vAlign w:val="bottom"/>
          </w:tcPr>
          <w:p w14:paraId="277E63B6"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Спасово </w:t>
            </w:r>
          </w:p>
        </w:tc>
        <w:tc>
          <w:tcPr>
            <w:tcW w:w="1522" w:type="dxa"/>
            <w:vAlign w:val="bottom"/>
          </w:tcPr>
          <w:p w14:paraId="36C41648"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16+730</w:t>
            </w:r>
          </w:p>
        </w:tc>
        <w:tc>
          <w:tcPr>
            <w:tcW w:w="1520" w:type="dxa"/>
            <w:vAlign w:val="bottom"/>
          </w:tcPr>
          <w:p w14:paraId="1B97A7D8"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19+264</w:t>
            </w:r>
          </w:p>
        </w:tc>
        <w:tc>
          <w:tcPr>
            <w:tcW w:w="1518" w:type="dxa"/>
          </w:tcPr>
          <w:p w14:paraId="240EBB39"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2,534</w:t>
            </w:r>
          </w:p>
        </w:tc>
      </w:tr>
      <w:tr w:rsidR="00825CC9" w:rsidRPr="00825CC9" w14:paraId="580BD22D" w14:textId="77777777" w:rsidTr="002F5683">
        <w:trPr>
          <w:gridAfter w:val="1"/>
          <w:wAfter w:w="11" w:type="dxa"/>
          <w:trHeight w:val="174"/>
          <w:jc w:val="center"/>
        </w:trPr>
        <w:tc>
          <w:tcPr>
            <w:tcW w:w="1382" w:type="dxa"/>
            <w:vAlign w:val="bottom"/>
          </w:tcPr>
          <w:p w14:paraId="51200D65"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vAlign w:val="bottom"/>
          </w:tcPr>
          <w:p w14:paraId="55AEC7A9"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Бежаново </w:t>
            </w:r>
          </w:p>
        </w:tc>
        <w:tc>
          <w:tcPr>
            <w:tcW w:w="1522" w:type="dxa"/>
            <w:vAlign w:val="bottom"/>
          </w:tcPr>
          <w:p w14:paraId="2D2E94C8"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24+930</w:t>
            </w:r>
          </w:p>
        </w:tc>
        <w:tc>
          <w:tcPr>
            <w:tcW w:w="1520" w:type="dxa"/>
            <w:vAlign w:val="bottom"/>
          </w:tcPr>
          <w:p w14:paraId="6F0E9631"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25+673</w:t>
            </w:r>
          </w:p>
        </w:tc>
        <w:tc>
          <w:tcPr>
            <w:tcW w:w="1518" w:type="dxa"/>
          </w:tcPr>
          <w:p w14:paraId="1DA4D854"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0,743</w:t>
            </w:r>
          </w:p>
        </w:tc>
      </w:tr>
      <w:tr w:rsidR="00825CC9" w:rsidRPr="00825CC9" w14:paraId="5D0F7B69" w14:textId="77777777" w:rsidTr="002F5683">
        <w:trPr>
          <w:gridAfter w:val="1"/>
          <w:wAfter w:w="11" w:type="dxa"/>
          <w:trHeight w:val="164"/>
          <w:jc w:val="center"/>
        </w:trPr>
        <w:tc>
          <w:tcPr>
            <w:tcW w:w="1382" w:type="dxa"/>
            <w:vAlign w:val="bottom"/>
          </w:tcPr>
          <w:p w14:paraId="588AE302"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ІІІ - 2932</w:t>
            </w:r>
          </w:p>
        </w:tc>
        <w:tc>
          <w:tcPr>
            <w:tcW w:w="2350" w:type="dxa"/>
            <w:vAlign w:val="bottom"/>
          </w:tcPr>
          <w:p w14:paraId="6333BBAF"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Росица </w:t>
            </w:r>
          </w:p>
        </w:tc>
        <w:tc>
          <w:tcPr>
            <w:tcW w:w="1522" w:type="dxa"/>
            <w:vAlign w:val="bottom"/>
          </w:tcPr>
          <w:p w14:paraId="52B4215C"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16+584</w:t>
            </w:r>
          </w:p>
        </w:tc>
        <w:tc>
          <w:tcPr>
            <w:tcW w:w="1520" w:type="dxa"/>
            <w:vAlign w:val="bottom"/>
          </w:tcPr>
          <w:p w14:paraId="637098C4"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16+816</w:t>
            </w:r>
          </w:p>
        </w:tc>
        <w:tc>
          <w:tcPr>
            <w:tcW w:w="1518" w:type="dxa"/>
          </w:tcPr>
          <w:p w14:paraId="71A188F1"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0,232</w:t>
            </w:r>
          </w:p>
        </w:tc>
      </w:tr>
      <w:tr w:rsidR="00825CC9" w:rsidRPr="00825CC9" w14:paraId="05C5FFBB" w14:textId="77777777" w:rsidTr="002F5683">
        <w:trPr>
          <w:gridAfter w:val="1"/>
          <w:wAfter w:w="11" w:type="dxa"/>
          <w:trHeight w:val="164"/>
          <w:jc w:val="center"/>
        </w:trPr>
        <w:tc>
          <w:tcPr>
            <w:tcW w:w="1382" w:type="dxa"/>
            <w:vAlign w:val="bottom"/>
          </w:tcPr>
          <w:p w14:paraId="35FE60B5"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ІІІ - 2963</w:t>
            </w:r>
          </w:p>
        </w:tc>
        <w:tc>
          <w:tcPr>
            <w:tcW w:w="2350" w:type="dxa"/>
            <w:vAlign w:val="bottom"/>
          </w:tcPr>
          <w:p w14:paraId="7AD0D95D"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Сърнино </w:t>
            </w:r>
          </w:p>
        </w:tc>
        <w:tc>
          <w:tcPr>
            <w:tcW w:w="1522" w:type="dxa"/>
            <w:vAlign w:val="bottom"/>
          </w:tcPr>
          <w:p w14:paraId="392FCE48"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16+900</w:t>
            </w:r>
          </w:p>
        </w:tc>
        <w:tc>
          <w:tcPr>
            <w:tcW w:w="1520" w:type="dxa"/>
            <w:vAlign w:val="bottom"/>
          </w:tcPr>
          <w:p w14:paraId="7A095F9E"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17+765</w:t>
            </w:r>
          </w:p>
        </w:tc>
        <w:tc>
          <w:tcPr>
            <w:tcW w:w="1518" w:type="dxa"/>
          </w:tcPr>
          <w:p w14:paraId="54A62AD5"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0,865</w:t>
            </w:r>
          </w:p>
        </w:tc>
      </w:tr>
      <w:tr w:rsidR="00825CC9" w:rsidRPr="00825CC9" w14:paraId="6E070D23" w14:textId="77777777" w:rsidTr="002F5683">
        <w:trPr>
          <w:gridAfter w:val="1"/>
          <w:wAfter w:w="11" w:type="dxa"/>
          <w:trHeight w:val="164"/>
          <w:jc w:val="center"/>
        </w:trPr>
        <w:tc>
          <w:tcPr>
            <w:tcW w:w="1382" w:type="dxa"/>
            <w:vAlign w:val="bottom"/>
          </w:tcPr>
          <w:p w14:paraId="17F04DF3"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vAlign w:val="bottom"/>
          </w:tcPr>
          <w:p w14:paraId="78EB32C6"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Спасово </w:t>
            </w:r>
          </w:p>
        </w:tc>
        <w:tc>
          <w:tcPr>
            <w:tcW w:w="1522" w:type="dxa"/>
            <w:vAlign w:val="bottom"/>
          </w:tcPr>
          <w:p w14:paraId="7207CB6A"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20+332</w:t>
            </w:r>
          </w:p>
        </w:tc>
        <w:tc>
          <w:tcPr>
            <w:tcW w:w="1520" w:type="dxa"/>
            <w:vAlign w:val="bottom"/>
          </w:tcPr>
          <w:p w14:paraId="30139A85"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21+387</w:t>
            </w:r>
          </w:p>
        </w:tc>
        <w:tc>
          <w:tcPr>
            <w:tcW w:w="1518" w:type="dxa"/>
          </w:tcPr>
          <w:p w14:paraId="7B1BA147"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1,055</w:t>
            </w:r>
          </w:p>
        </w:tc>
      </w:tr>
      <w:tr w:rsidR="00825CC9" w:rsidRPr="00825CC9" w14:paraId="194EB955" w14:textId="77777777" w:rsidTr="002F5683">
        <w:trPr>
          <w:gridAfter w:val="1"/>
          <w:wAfter w:w="11" w:type="dxa"/>
          <w:trHeight w:val="174"/>
          <w:jc w:val="center"/>
        </w:trPr>
        <w:tc>
          <w:tcPr>
            <w:tcW w:w="1382" w:type="dxa"/>
            <w:vAlign w:val="bottom"/>
          </w:tcPr>
          <w:p w14:paraId="1F8FEABB"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ІІІ - 9002</w:t>
            </w:r>
          </w:p>
        </w:tc>
        <w:tc>
          <w:tcPr>
            <w:tcW w:w="2350" w:type="dxa"/>
            <w:vAlign w:val="bottom"/>
          </w:tcPr>
          <w:p w14:paraId="6F2CDAE0"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Присад </w:t>
            </w:r>
          </w:p>
        </w:tc>
        <w:tc>
          <w:tcPr>
            <w:tcW w:w="1522" w:type="dxa"/>
            <w:vAlign w:val="bottom"/>
          </w:tcPr>
          <w:p w14:paraId="26D5C680"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29+457</w:t>
            </w:r>
          </w:p>
        </w:tc>
        <w:tc>
          <w:tcPr>
            <w:tcW w:w="1520" w:type="dxa"/>
            <w:vAlign w:val="bottom"/>
          </w:tcPr>
          <w:p w14:paraId="722CF18A"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30+178</w:t>
            </w:r>
          </w:p>
        </w:tc>
        <w:tc>
          <w:tcPr>
            <w:tcW w:w="1518" w:type="dxa"/>
          </w:tcPr>
          <w:p w14:paraId="413B418E"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0,721</w:t>
            </w:r>
          </w:p>
        </w:tc>
      </w:tr>
      <w:tr w:rsidR="00825CC9" w:rsidRPr="00825CC9" w14:paraId="3BA676AA" w14:textId="77777777" w:rsidTr="002F5683">
        <w:trPr>
          <w:trHeight w:val="164"/>
          <w:jc w:val="center"/>
        </w:trPr>
        <w:tc>
          <w:tcPr>
            <w:tcW w:w="1382" w:type="dxa"/>
            <w:tcBorders>
              <w:top w:val="single" w:sz="4" w:space="0" w:color="auto"/>
              <w:left w:val="single" w:sz="4" w:space="0" w:color="auto"/>
              <w:bottom w:val="single" w:sz="4" w:space="0" w:color="auto"/>
              <w:right w:val="single" w:sz="4" w:space="0" w:color="auto"/>
            </w:tcBorders>
            <w:vAlign w:val="bottom"/>
          </w:tcPr>
          <w:p w14:paraId="7C28B60F"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ІІІ - 9701</w:t>
            </w:r>
          </w:p>
        </w:tc>
        <w:tc>
          <w:tcPr>
            <w:tcW w:w="2350" w:type="dxa"/>
            <w:tcBorders>
              <w:top w:val="single" w:sz="4" w:space="0" w:color="auto"/>
              <w:left w:val="single" w:sz="4" w:space="0" w:color="auto"/>
              <w:bottom w:val="single" w:sz="4" w:space="0" w:color="auto"/>
              <w:right w:val="single" w:sz="4" w:space="0" w:color="auto"/>
            </w:tcBorders>
            <w:vAlign w:val="bottom"/>
          </w:tcPr>
          <w:p w14:paraId="40DD68E4"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Малина </w:t>
            </w:r>
          </w:p>
        </w:tc>
        <w:tc>
          <w:tcPr>
            <w:tcW w:w="1522" w:type="dxa"/>
            <w:tcBorders>
              <w:top w:val="single" w:sz="4" w:space="0" w:color="auto"/>
              <w:left w:val="single" w:sz="4" w:space="0" w:color="auto"/>
              <w:bottom w:val="single" w:sz="4" w:space="0" w:color="auto"/>
              <w:right w:val="single" w:sz="4" w:space="0" w:color="auto"/>
            </w:tcBorders>
            <w:vAlign w:val="bottom"/>
          </w:tcPr>
          <w:p w14:paraId="090DCE05"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18+340</w:t>
            </w:r>
          </w:p>
        </w:tc>
        <w:tc>
          <w:tcPr>
            <w:tcW w:w="1520" w:type="dxa"/>
            <w:tcBorders>
              <w:top w:val="single" w:sz="4" w:space="0" w:color="auto"/>
              <w:left w:val="single" w:sz="4" w:space="0" w:color="auto"/>
              <w:bottom w:val="single" w:sz="4" w:space="0" w:color="auto"/>
              <w:right w:val="single" w:sz="4" w:space="0" w:color="auto"/>
            </w:tcBorders>
            <w:vAlign w:val="bottom"/>
          </w:tcPr>
          <w:p w14:paraId="71A54B76"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19+370</w:t>
            </w:r>
          </w:p>
        </w:tc>
        <w:tc>
          <w:tcPr>
            <w:tcW w:w="1529" w:type="dxa"/>
            <w:gridSpan w:val="2"/>
            <w:tcBorders>
              <w:top w:val="single" w:sz="4" w:space="0" w:color="auto"/>
              <w:left w:val="single" w:sz="4" w:space="0" w:color="auto"/>
              <w:bottom w:val="single" w:sz="4" w:space="0" w:color="auto"/>
              <w:right w:val="single" w:sz="4" w:space="0" w:color="auto"/>
            </w:tcBorders>
          </w:tcPr>
          <w:p w14:paraId="6D4CF02A"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1,030</w:t>
            </w:r>
          </w:p>
        </w:tc>
      </w:tr>
      <w:tr w:rsidR="00825CC9" w:rsidRPr="00825CC9" w14:paraId="67CB19F4" w14:textId="77777777" w:rsidTr="002F5683">
        <w:trPr>
          <w:trHeight w:val="164"/>
          <w:jc w:val="center"/>
        </w:trPr>
        <w:tc>
          <w:tcPr>
            <w:tcW w:w="1382" w:type="dxa"/>
            <w:tcBorders>
              <w:top w:val="single" w:sz="4" w:space="0" w:color="auto"/>
              <w:left w:val="single" w:sz="4" w:space="0" w:color="auto"/>
              <w:bottom w:val="single" w:sz="4" w:space="0" w:color="auto"/>
              <w:right w:val="single" w:sz="4" w:space="0" w:color="auto"/>
            </w:tcBorders>
            <w:vAlign w:val="bottom"/>
          </w:tcPr>
          <w:p w14:paraId="7C2337E3" w14:textId="77777777" w:rsidR="002F2940" w:rsidRPr="00825CC9" w:rsidRDefault="002F2940" w:rsidP="002F2940">
            <w:pPr>
              <w:spacing w:after="0" w:line="240" w:lineRule="auto"/>
              <w:jc w:val="center"/>
              <w:rPr>
                <w:rFonts w:ascii="Times New Roman" w:hAnsi="Times New Roman" w:cs="Times New Roman"/>
                <w:sz w:val="20"/>
                <w:szCs w:val="20"/>
              </w:rPr>
            </w:pPr>
          </w:p>
        </w:tc>
        <w:tc>
          <w:tcPr>
            <w:tcW w:w="2350" w:type="dxa"/>
            <w:tcBorders>
              <w:top w:val="single" w:sz="4" w:space="0" w:color="auto"/>
              <w:left w:val="single" w:sz="4" w:space="0" w:color="auto"/>
              <w:bottom w:val="single" w:sz="4" w:space="0" w:color="auto"/>
              <w:right w:val="single" w:sz="4" w:space="0" w:color="auto"/>
            </w:tcBorders>
            <w:vAlign w:val="bottom"/>
          </w:tcPr>
          <w:p w14:paraId="6E240163"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Преселенци </w:t>
            </w:r>
          </w:p>
        </w:tc>
        <w:tc>
          <w:tcPr>
            <w:tcW w:w="1522" w:type="dxa"/>
            <w:tcBorders>
              <w:top w:val="single" w:sz="4" w:space="0" w:color="auto"/>
              <w:left w:val="single" w:sz="4" w:space="0" w:color="auto"/>
              <w:bottom w:val="single" w:sz="4" w:space="0" w:color="auto"/>
              <w:right w:val="single" w:sz="4" w:space="0" w:color="auto"/>
            </w:tcBorders>
            <w:vAlign w:val="bottom"/>
          </w:tcPr>
          <w:p w14:paraId="765631F7"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22+330</w:t>
            </w:r>
          </w:p>
        </w:tc>
        <w:tc>
          <w:tcPr>
            <w:tcW w:w="1520" w:type="dxa"/>
            <w:tcBorders>
              <w:top w:val="single" w:sz="4" w:space="0" w:color="auto"/>
              <w:left w:val="single" w:sz="4" w:space="0" w:color="auto"/>
              <w:bottom w:val="single" w:sz="4" w:space="0" w:color="auto"/>
              <w:right w:val="single" w:sz="4" w:space="0" w:color="auto"/>
            </w:tcBorders>
            <w:vAlign w:val="bottom"/>
          </w:tcPr>
          <w:p w14:paraId="63C7CC6F"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24+000</w:t>
            </w:r>
          </w:p>
        </w:tc>
        <w:tc>
          <w:tcPr>
            <w:tcW w:w="1529" w:type="dxa"/>
            <w:gridSpan w:val="2"/>
            <w:tcBorders>
              <w:top w:val="single" w:sz="4" w:space="0" w:color="auto"/>
              <w:left w:val="single" w:sz="4" w:space="0" w:color="auto"/>
              <w:bottom w:val="single" w:sz="4" w:space="0" w:color="auto"/>
              <w:right w:val="single" w:sz="4" w:space="0" w:color="auto"/>
            </w:tcBorders>
          </w:tcPr>
          <w:p w14:paraId="02FABA56"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1,670</w:t>
            </w:r>
          </w:p>
        </w:tc>
      </w:tr>
      <w:tr w:rsidR="00825CC9" w:rsidRPr="00825CC9" w14:paraId="54D4A44F" w14:textId="77777777" w:rsidTr="002F5683">
        <w:trPr>
          <w:trHeight w:val="164"/>
          <w:jc w:val="center"/>
        </w:trPr>
        <w:tc>
          <w:tcPr>
            <w:tcW w:w="1382" w:type="dxa"/>
            <w:tcBorders>
              <w:top w:val="single" w:sz="4" w:space="0" w:color="auto"/>
              <w:left w:val="single" w:sz="4" w:space="0" w:color="auto"/>
              <w:bottom w:val="single" w:sz="4" w:space="0" w:color="auto"/>
              <w:right w:val="single" w:sz="4" w:space="0" w:color="auto"/>
            </w:tcBorders>
            <w:vAlign w:val="bottom"/>
          </w:tcPr>
          <w:p w14:paraId="75AFA5FE" w14:textId="77777777" w:rsidR="002F2940" w:rsidRPr="00825CC9" w:rsidRDefault="002F2940" w:rsidP="002F2940">
            <w:pPr>
              <w:spacing w:after="0" w:line="240" w:lineRule="auto"/>
              <w:rPr>
                <w:rFonts w:ascii="Times New Roman" w:hAnsi="Times New Roman" w:cs="Times New Roman"/>
                <w:sz w:val="20"/>
                <w:szCs w:val="20"/>
              </w:rPr>
            </w:pPr>
          </w:p>
        </w:tc>
        <w:tc>
          <w:tcPr>
            <w:tcW w:w="2350" w:type="dxa"/>
            <w:tcBorders>
              <w:top w:val="single" w:sz="4" w:space="0" w:color="auto"/>
              <w:left w:val="single" w:sz="4" w:space="0" w:color="auto"/>
              <w:bottom w:val="single" w:sz="4" w:space="0" w:color="auto"/>
              <w:right w:val="single" w:sz="4" w:space="0" w:color="auto"/>
            </w:tcBorders>
            <w:vAlign w:val="bottom"/>
          </w:tcPr>
          <w:p w14:paraId="6E7FF7E2"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Горица </w:t>
            </w:r>
          </w:p>
        </w:tc>
        <w:tc>
          <w:tcPr>
            <w:tcW w:w="1522" w:type="dxa"/>
            <w:tcBorders>
              <w:top w:val="single" w:sz="4" w:space="0" w:color="auto"/>
              <w:left w:val="single" w:sz="4" w:space="0" w:color="auto"/>
              <w:bottom w:val="single" w:sz="4" w:space="0" w:color="auto"/>
              <w:right w:val="single" w:sz="4" w:space="0" w:color="auto"/>
            </w:tcBorders>
            <w:vAlign w:val="bottom"/>
          </w:tcPr>
          <w:p w14:paraId="3E55879F"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25+633</w:t>
            </w:r>
          </w:p>
        </w:tc>
        <w:tc>
          <w:tcPr>
            <w:tcW w:w="1520" w:type="dxa"/>
            <w:tcBorders>
              <w:top w:val="single" w:sz="4" w:space="0" w:color="auto"/>
              <w:left w:val="single" w:sz="4" w:space="0" w:color="auto"/>
              <w:bottom w:val="single" w:sz="4" w:space="0" w:color="auto"/>
              <w:right w:val="single" w:sz="4" w:space="0" w:color="auto"/>
            </w:tcBorders>
            <w:vAlign w:val="bottom"/>
          </w:tcPr>
          <w:p w14:paraId="7240B59A"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26+314</w:t>
            </w:r>
          </w:p>
        </w:tc>
        <w:tc>
          <w:tcPr>
            <w:tcW w:w="1529" w:type="dxa"/>
            <w:gridSpan w:val="2"/>
            <w:tcBorders>
              <w:top w:val="single" w:sz="4" w:space="0" w:color="auto"/>
              <w:left w:val="single" w:sz="4" w:space="0" w:color="auto"/>
              <w:bottom w:val="single" w:sz="4" w:space="0" w:color="auto"/>
              <w:right w:val="single" w:sz="4" w:space="0" w:color="auto"/>
            </w:tcBorders>
          </w:tcPr>
          <w:p w14:paraId="3783C2CB"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0,681</w:t>
            </w:r>
          </w:p>
        </w:tc>
      </w:tr>
      <w:tr w:rsidR="00825CC9" w:rsidRPr="00825CC9" w14:paraId="62FCB5DF" w14:textId="77777777" w:rsidTr="002F5683">
        <w:trPr>
          <w:trHeight w:val="164"/>
          <w:jc w:val="center"/>
        </w:trPr>
        <w:tc>
          <w:tcPr>
            <w:tcW w:w="1382" w:type="dxa"/>
            <w:tcBorders>
              <w:top w:val="single" w:sz="4" w:space="0" w:color="auto"/>
              <w:left w:val="single" w:sz="4" w:space="0" w:color="auto"/>
              <w:bottom w:val="single" w:sz="4" w:space="0" w:color="auto"/>
              <w:right w:val="single" w:sz="4" w:space="0" w:color="auto"/>
            </w:tcBorders>
            <w:vAlign w:val="bottom"/>
          </w:tcPr>
          <w:p w14:paraId="7CB05E3C" w14:textId="77777777" w:rsidR="002F2940" w:rsidRPr="00825CC9" w:rsidRDefault="002F2940" w:rsidP="002F2940">
            <w:pPr>
              <w:spacing w:after="0" w:line="240" w:lineRule="auto"/>
              <w:rPr>
                <w:rFonts w:ascii="Times New Roman" w:hAnsi="Times New Roman" w:cs="Times New Roman"/>
                <w:sz w:val="20"/>
                <w:szCs w:val="20"/>
              </w:rPr>
            </w:pPr>
          </w:p>
        </w:tc>
        <w:tc>
          <w:tcPr>
            <w:tcW w:w="2350" w:type="dxa"/>
            <w:tcBorders>
              <w:top w:val="single" w:sz="4" w:space="0" w:color="auto"/>
              <w:left w:val="single" w:sz="4" w:space="0" w:color="auto"/>
              <w:bottom w:val="single" w:sz="4" w:space="0" w:color="auto"/>
              <w:right w:val="single" w:sz="4" w:space="0" w:color="auto"/>
            </w:tcBorders>
            <w:vAlign w:val="bottom"/>
          </w:tcPr>
          <w:p w14:paraId="151C2773"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Великово </w:t>
            </w:r>
          </w:p>
        </w:tc>
        <w:tc>
          <w:tcPr>
            <w:tcW w:w="1522" w:type="dxa"/>
            <w:tcBorders>
              <w:top w:val="single" w:sz="4" w:space="0" w:color="auto"/>
              <w:left w:val="single" w:sz="4" w:space="0" w:color="auto"/>
              <w:bottom w:val="single" w:sz="4" w:space="0" w:color="auto"/>
              <w:right w:val="single" w:sz="4" w:space="0" w:color="auto"/>
            </w:tcBorders>
            <w:vAlign w:val="bottom"/>
          </w:tcPr>
          <w:p w14:paraId="74221FCB"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31+190</w:t>
            </w:r>
          </w:p>
        </w:tc>
        <w:tc>
          <w:tcPr>
            <w:tcW w:w="1520" w:type="dxa"/>
            <w:tcBorders>
              <w:top w:val="single" w:sz="4" w:space="0" w:color="auto"/>
              <w:left w:val="single" w:sz="4" w:space="0" w:color="auto"/>
              <w:bottom w:val="single" w:sz="4" w:space="0" w:color="auto"/>
              <w:right w:val="single" w:sz="4" w:space="0" w:color="auto"/>
            </w:tcBorders>
            <w:vAlign w:val="bottom"/>
          </w:tcPr>
          <w:p w14:paraId="5C2AB7B7"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31+745</w:t>
            </w:r>
          </w:p>
        </w:tc>
        <w:tc>
          <w:tcPr>
            <w:tcW w:w="1529" w:type="dxa"/>
            <w:gridSpan w:val="2"/>
            <w:tcBorders>
              <w:top w:val="single" w:sz="4" w:space="0" w:color="auto"/>
              <w:left w:val="single" w:sz="4" w:space="0" w:color="auto"/>
              <w:bottom w:val="single" w:sz="4" w:space="0" w:color="auto"/>
              <w:right w:val="single" w:sz="4" w:space="0" w:color="auto"/>
            </w:tcBorders>
          </w:tcPr>
          <w:p w14:paraId="6DD6C2D1"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0,555</w:t>
            </w:r>
          </w:p>
        </w:tc>
      </w:tr>
      <w:tr w:rsidR="00825CC9" w:rsidRPr="00825CC9" w14:paraId="5B3C5F68" w14:textId="77777777" w:rsidTr="002F5683">
        <w:trPr>
          <w:trHeight w:val="164"/>
          <w:jc w:val="center"/>
        </w:trPr>
        <w:tc>
          <w:tcPr>
            <w:tcW w:w="1382" w:type="dxa"/>
            <w:tcBorders>
              <w:top w:val="single" w:sz="4" w:space="0" w:color="auto"/>
              <w:left w:val="single" w:sz="4" w:space="0" w:color="auto"/>
              <w:bottom w:val="single" w:sz="4" w:space="0" w:color="auto"/>
              <w:right w:val="single" w:sz="4" w:space="0" w:color="auto"/>
            </w:tcBorders>
            <w:vAlign w:val="bottom"/>
          </w:tcPr>
          <w:p w14:paraId="13DA2639" w14:textId="77777777" w:rsidR="002F2940" w:rsidRPr="00825CC9" w:rsidRDefault="002F2940" w:rsidP="002F2940">
            <w:pPr>
              <w:spacing w:after="0" w:line="240" w:lineRule="auto"/>
              <w:rPr>
                <w:rFonts w:ascii="Times New Roman" w:hAnsi="Times New Roman" w:cs="Times New Roman"/>
                <w:sz w:val="20"/>
                <w:szCs w:val="20"/>
              </w:rPr>
            </w:pPr>
          </w:p>
        </w:tc>
        <w:tc>
          <w:tcPr>
            <w:tcW w:w="2350" w:type="dxa"/>
            <w:tcBorders>
              <w:top w:val="single" w:sz="4" w:space="0" w:color="auto"/>
              <w:left w:val="single" w:sz="4" w:space="0" w:color="auto"/>
              <w:bottom w:val="single" w:sz="4" w:space="0" w:color="auto"/>
              <w:right w:val="single" w:sz="4" w:space="0" w:color="auto"/>
            </w:tcBorders>
            <w:vAlign w:val="bottom"/>
          </w:tcPr>
          <w:p w14:paraId="32F91600"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Сираково </w:t>
            </w:r>
          </w:p>
        </w:tc>
        <w:tc>
          <w:tcPr>
            <w:tcW w:w="1522" w:type="dxa"/>
            <w:tcBorders>
              <w:top w:val="single" w:sz="4" w:space="0" w:color="auto"/>
              <w:left w:val="single" w:sz="4" w:space="0" w:color="auto"/>
              <w:bottom w:val="single" w:sz="4" w:space="0" w:color="auto"/>
              <w:right w:val="single" w:sz="4" w:space="0" w:color="auto"/>
            </w:tcBorders>
            <w:vAlign w:val="bottom"/>
          </w:tcPr>
          <w:p w14:paraId="18CDC7CF"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34+149</w:t>
            </w:r>
          </w:p>
        </w:tc>
        <w:tc>
          <w:tcPr>
            <w:tcW w:w="1520" w:type="dxa"/>
            <w:tcBorders>
              <w:top w:val="single" w:sz="4" w:space="0" w:color="auto"/>
              <w:left w:val="single" w:sz="4" w:space="0" w:color="auto"/>
              <w:bottom w:val="single" w:sz="4" w:space="0" w:color="auto"/>
              <w:right w:val="single" w:sz="4" w:space="0" w:color="auto"/>
            </w:tcBorders>
            <w:vAlign w:val="bottom"/>
          </w:tcPr>
          <w:p w14:paraId="29770074"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35+035</w:t>
            </w:r>
          </w:p>
        </w:tc>
        <w:tc>
          <w:tcPr>
            <w:tcW w:w="1529" w:type="dxa"/>
            <w:gridSpan w:val="2"/>
            <w:tcBorders>
              <w:top w:val="single" w:sz="4" w:space="0" w:color="auto"/>
              <w:left w:val="single" w:sz="4" w:space="0" w:color="auto"/>
              <w:bottom w:val="single" w:sz="4" w:space="0" w:color="auto"/>
              <w:right w:val="single" w:sz="4" w:space="0" w:color="auto"/>
            </w:tcBorders>
          </w:tcPr>
          <w:p w14:paraId="55593B14"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0,886</w:t>
            </w:r>
          </w:p>
        </w:tc>
      </w:tr>
      <w:tr w:rsidR="00825CC9" w:rsidRPr="00825CC9" w14:paraId="0F8872EC" w14:textId="77777777" w:rsidTr="002F5683">
        <w:trPr>
          <w:trHeight w:val="164"/>
          <w:jc w:val="center"/>
        </w:trPr>
        <w:tc>
          <w:tcPr>
            <w:tcW w:w="1382" w:type="dxa"/>
            <w:tcBorders>
              <w:top w:val="single" w:sz="4" w:space="0" w:color="auto"/>
              <w:left w:val="single" w:sz="4" w:space="0" w:color="auto"/>
              <w:bottom w:val="single" w:sz="4" w:space="0" w:color="auto"/>
              <w:right w:val="single" w:sz="4" w:space="0" w:color="auto"/>
            </w:tcBorders>
            <w:vAlign w:val="bottom"/>
          </w:tcPr>
          <w:p w14:paraId="3624FD43" w14:textId="77777777" w:rsidR="002F2940" w:rsidRPr="00825CC9" w:rsidRDefault="002F2940" w:rsidP="002F2940">
            <w:pPr>
              <w:spacing w:after="0" w:line="240" w:lineRule="auto"/>
              <w:rPr>
                <w:rFonts w:ascii="Times New Roman" w:hAnsi="Times New Roman" w:cs="Times New Roman"/>
                <w:sz w:val="20"/>
                <w:szCs w:val="20"/>
              </w:rPr>
            </w:pPr>
          </w:p>
        </w:tc>
        <w:tc>
          <w:tcPr>
            <w:tcW w:w="2350" w:type="dxa"/>
            <w:tcBorders>
              <w:top w:val="single" w:sz="4" w:space="0" w:color="auto"/>
              <w:left w:val="single" w:sz="4" w:space="0" w:color="auto"/>
              <w:bottom w:val="single" w:sz="4" w:space="0" w:color="auto"/>
              <w:right w:val="single" w:sz="4" w:space="0" w:color="auto"/>
            </w:tcBorders>
            <w:vAlign w:val="bottom"/>
          </w:tcPr>
          <w:p w14:paraId="4414BD12" w14:textId="77777777" w:rsidR="002F2940" w:rsidRPr="00825CC9" w:rsidRDefault="002F2940" w:rsidP="002F2940">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 Сърнино </w:t>
            </w:r>
          </w:p>
        </w:tc>
        <w:tc>
          <w:tcPr>
            <w:tcW w:w="1522" w:type="dxa"/>
            <w:tcBorders>
              <w:top w:val="single" w:sz="4" w:space="0" w:color="auto"/>
              <w:left w:val="single" w:sz="4" w:space="0" w:color="auto"/>
              <w:bottom w:val="single" w:sz="4" w:space="0" w:color="auto"/>
              <w:right w:val="single" w:sz="4" w:space="0" w:color="auto"/>
            </w:tcBorders>
            <w:vAlign w:val="bottom"/>
          </w:tcPr>
          <w:p w14:paraId="6AA62B30"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36+507</w:t>
            </w:r>
          </w:p>
        </w:tc>
        <w:tc>
          <w:tcPr>
            <w:tcW w:w="1520" w:type="dxa"/>
            <w:tcBorders>
              <w:top w:val="single" w:sz="4" w:space="0" w:color="auto"/>
              <w:left w:val="single" w:sz="4" w:space="0" w:color="auto"/>
              <w:bottom w:val="single" w:sz="4" w:space="0" w:color="auto"/>
              <w:right w:val="single" w:sz="4" w:space="0" w:color="auto"/>
            </w:tcBorders>
            <w:vAlign w:val="bottom"/>
          </w:tcPr>
          <w:p w14:paraId="03D3AD81"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37+337</w:t>
            </w:r>
          </w:p>
        </w:tc>
        <w:tc>
          <w:tcPr>
            <w:tcW w:w="1529" w:type="dxa"/>
            <w:gridSpan w:val="2"/>
            <w:tcBorders>
              <w:top w:val="single" w:sz="4" w:space="0" w:color="auto"/>
              <w:left w:val="single" w:sz="4" w:space="0" w:color="auto"/>
              <w:bottom w:val="single" w:sz="4" w:space="0" w:color="auto"/>
              <w:right w:val="single" w:sz="4" w:space="0" w:color="auto"/>
            </w:tcBorders>
          </w:tcPr>
          <w:p w14:paraId="6AB3D1E7" w14:textId="77777777" w:rsidR="002F2940" w:rsidRPr="00825CC9" w:rsidRDefault="002F2940" w:rsidP="002F2940">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0,830</w:t>
            </w:r>
          </w:p>
        </w:tc>
      </w:tr>
    </w:tbl>
    <w:p w14:paraId="00AD7FB6" w14:textId="77777777" w:rsidR="002F2940" w:rsidRPr="00825CC9" w:rsidRDefault="002F2940" w:rsidP="002F2940">
      <w:pPr>
        <w:autoSpaceDE w:val="0"/>
        <w:autoSpaceDN w:val="0"/>
        <w:adjustRightInd w:val="0"/>
        <w:spacing w:after="0" w:line="240" w:lineRule="auto"/>
        <w:jc w:val="center"/>
        <w:rPr>
          <w:rFonts w:ascii="Times New Roman" w:hAnsi="Times New Roman" w:cs="Times New Roman"/>
          <w:i/>
          <w:sz w:val="20"/>
          <w:szCs w:val="20"/>
        </w:rPr>
      </w:pPr>
      <w:r w:rsidRPr="00825CC9">
        <w:rPr>
          <w:rFonts w:ascii="Times New Roman" w:hAnsi="Times New Roman" w:cs="Times New Roman"/>
          <w:i/>
          <w:sz w:val="20"/>
          <w:szCs w:val="20"/>
        </w:rPr>
        <w:t>Източник:</w:t>
      </w:r>
      <w:r w:rsidR="00703763">
        <w:rPr>
          <w:rFonts w:ascii="Times New Roman" w:hAnsi="Times New Roman" w:cs="Times New Roman"/>
          <w:i/>
          <w:sz w:val="20"/>
          <w:szCs w:val="20"/>
          <w:lang w:val="bg-BG"/>
        </w:rPr>
        <w:t xml:space="preserve"> </w:t>
      </w:r>
      <w:r w:rsidRPr="00825CC9">
        <w:rPr>
          <w:rFonts w:ascii="Times New Roman" w:hAnsi="Times New Roman" w:cs="Times New Roman"/>
          <w:i/>
          <w:sz w:val="20"/>
          <w:szCs w:val="20"/>
        </w:rPr>
        <w:t>ОПУ – Добрич</w:t>
      </w:r>
    </w:p>
    <w:p w14:paraId="1B091088" w14:textId="77777777" w:rsidR="002F2940" w:rsidRPr="00825CC9" w:rsidRDefault="002F2940" w:rsidP="002F2940">
      <w:pPr>
        <w:spacing w:after="0" w:line="240" w:lineRule="auto"/>
        <w:jc w:val="both"/>
        <w:rPr>
          <w:rFonts w:ascii="Times New Roman" w:hAnsi="Times New Roman" w:cs="Times New Roman"/>
        </w:rPr>
      </w:pPr>
      <w:r w:rsidRPr="00825CC9">
        <w:rPr>
          <w:rFonts w:ascii="Times New Roman" w:hAnsi="Times New Roman" w:cs="Times New Roman"/>
        </w:rPr>
        <w:tab/>
      </w:r>
    </w:p>
    <w:p w14:paraId="45CBF9B7" w14:textId="77777777" w:rsidR="002F2940" w:rsidRPr="00825CC9" w:rsidRDefault="002F2940" w:rsidP="002F2940">
      <w:pPr>
        <w:spacing w:after="0" w:line="240" w:lineRule="auto"/>
        <w:ind w:firstLine="708"/>
        <w:jc w:val="both"/>
        <w:rPr>
          <w:rFonts w:ascii="Times New Roman" w:hAnsi="Times New Roman" w:cs="Times New Roman"/>
          <w:i/>
          <w:sz w:val="24"/>
          <w:szCs w:val="24"/>
        </w:rPr>
      </w:pPr>
      <w:r w:rsidRPr="00825CC9">
        <w:rPr>
          <w:rFonts w:ascii="Times New Roman" w:hAnsi="Times New Roman" w:cs="Times New Roman"/>
          <w:sz w:val="24"/>
          <w:szCs w:val="24"/>
        </w:rPr>
        <w:t>Дължината на Републиканската пътна мрежа на територията на населените места в общината е 41,801 км.</w:t>
      </w:r>
    </w:p>
    <w:p w14:paraId="3D37AB53" w14:textId="77777777" w:rsidR="002F2940" w:rsidRPr="00825CC9" w:rsidRDefault="002F2940" w:rsidP="002F2940">
      <w:pPr>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Гъстота на пътната мрежа е ниска за Общината, но е достатъчна за обслужване на селищата. Гъстотата на пътната мрежа е 260 км на 1 000 км</w:t>
      </w:r>
      <w:r w:rsidRPr="00825CC9">
        <w:rPr>
          <w:rFonts w:ascii="Times New Roman" w:hAnsi="Times New Roman" w:cs="Times New Roman"/>
          <w:sz w:val="24"/>
          <w:szCs w:val="24"/>
          <w:vertAlign w:val="superscript"/>
        </w:rPr>
        <w:t>2</w:t>
      </w:r>
      <w:r w:rsidRPr="00825CC9">
        <w:rPr>
          <w:rFonts w:ascii="Times New Roman" w:hAnsi="Times New Roman" w:cs="Times New Roman"/>
          <w:sz w:val="24"/>
          <w:szCs w:val="24"/>
        </w:rPr>
        <w:t>. В областта тя е 340 км на 1 000 км</w:t>
      </w:r>
      <w:r w:rsidRPr="00825CC9">
        <w:rPr>
          <w:rFonts w:ascii="Times New Roman" w:hAnsi="Times New Roman" w:cs="Times New Roman"/>
          <w:sz w:val="24"/>
          <w:szCs w:val="24"/>
          <w:vertAlign w:val="superscript"/>
        </w:rPr>
        <w:t>2</w:t>
      </w:r>
      <w:r w:rsidRPr="00825CC9">
        <w:rPr>
          <w:rFonts w:ascii="Times New Roman" w:hAnsi="Times New Roman" w:cs="Times New Roman"/>
          <w:sz w:val="24"/>
          <w:szCs w:val="24"/>
        </w:rPr>
        <w:t>, а в страната е 284 км на 1 000 км</w:t>
      </w:r>
      <w:r w:rsidRPr="00825CC9">
        <w:rPr>
          <w:rFonts w:ascii="Times New Roman" w:hAnsi="Times New Roman" w:cs="Times New Roman"/>
          <w:sz w:val="24"/>
          <w:szCs w:val="24"/>
          <w:vertAlign w:val="superscript"/>
        </w:rPr>
        <w:t>2</w:t>
      </w:r>
      <w:r w:rsidRPr="00825CC9">
        <w:rPr>
          <w:rFonts w:ascii="Times New Roman" w:hAnsi="Times New Roman" w:cs="Times New Roman"/>
          <w:sz w:val="24"/>
          <w:szCs w:val="24"/>
        </w:rPr>
        <w:t>. Както се вижда гъстота на пътната мрежа в общината е по- ниска спрямо средната за страната и много по- ниска от средната за областта.</w:t>
      </w:r>
    </w:p>
    <w:p w14:paraId="5E0D39CE" w14:textId="77777777" w:rsidR="00802512" w:rsidRDefault="002F2940" w:rsidP="002F5683">
      <w:pPr>
        <w:autoSpaceDE w:val="0"/>
        <w:autoSpaceDN w:val="0"/>
        <w:adjustRightInd w:val="0"/>
        <w:spacing w:before="120" w:after="120" w:line="240" w:lineRule="auto"/>
        <w:jc w:val="center"/>
        <w:rPr>
          <w:rFonts w:ascii="Times New Roman" w:hAnsi="Times New Roman" w:cs="Times New Roman"/>
          <w:b/>
          <w:sz w:val="24"/>
          <w:szCs w:val="24"/>
          <w:lang w:val="ru-RU"/>
        </w:rPr>
      </w:pPr>
      <w:r w:rsidRPr="00802512">
        <w:rPr>
          <w:rFonts w:ascii="Times New Roman" w:hAnsi="Times New Roman" w:cs="Times New Roman"/>
          <w:b/>
          <w:sz w:val="24"/>
          <w:szCs w:val="24"/>
          <w:lang w:val="ru-RU"/>
        </w:rPr>
        <w:t xml:space="preserve">Таблица </w:t>
      </w:r>
      <w:r w:rsidR="00802512" w:rsidRPr="00802512">
        <w:rPr>
          <w:rFonts w:ascii="Times New Roman" w:hAnsi="Times New Roman" w:cs="Times New Roman"/>
          <w:b/>
          <w:sz w:val="24"/>
          <w:szCs w:val="24"/>
          <w:lang w:val="bg-BG"/>
        </w:rPr>
        <w:t>43</w:t>
      </w:r>
      <w:r w:rsidRPr="00802512">
        <w:rPr>
          <w:rFonts w:ascii="Times New Roman" w:hAnsi="Times New Roman" w:cs="Times New Roman"/>
          <w:b/>
          <w:sz w:val="24"/>
          <w:szCs w:val="24"/>
          <w:lang w:val="ru-RU"/>
        </w:rPr>
        <w:t xml:space="preserve">: Състояние на републиканските пътища по класове </w:t>
      </w:r>
    </w:p>
    <w:p w14:paraId="1BB45609" w14:textId="2C4E9740" w:rsidR="002F2940" w:rsidRPr="00802512" w:rsidRDefault="002F2940" w:rsidP="002F5683">
      <w:pPr>
        <w:autoSpaceDE w:val="0"/>
        <w:autoSpaceDN w:val="0"/>
        <w:adjustRightInd w:val="0"/>
        <w:spacing w:before="120" w:after="120" w:line="240" w:lineRule="auto"/>
        <w:jc w:val="center"/>
        <w:rPr>
          <w:rFonts w:ascii="Times New Roman" w:hAnsi="Times New Roman" w:cs="Times New Roman"/>
          <w:b/>
          <w:sz w:val="24"/>
          <w:szCs w:val="24"/>
          <w:lang w:val="ru-RU"/>
        </w:rPr>
      </w:pPr>
      <w:r w:rsidRPr="00802512">
        <w:rPr>
          <w:rFonts w:ascii="Times New Roman" w:hAnsi="Times New Roman" w:cs="Times New Roman"/>
          <w:b/>
          <w:sz w:val="24"/>
          <w:szCs w:val="24"/>
          <w:lang w:val="ru-RU"/>
        </w:rPr>
        <w:t>в община Генерал Тошево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1099"/>
        <w:gridCol w:w="999"/>
        <w:gridCol w:w="779"/>
        <w:gridCol w:w="772"/>
        <w:gridCol w:w="779"/>
        <w:gridCol w:w="779"/>
        <w:gridCol w:w="779"/>
        <w:gridCol w:w="779"/>
        <w:gridCol w:w="779"/>
        <w:gridCol w:w="786"/>
        <w:gridCol w:w="947"/>
      </w:tblGrid>
      <w:tr w:rsidR="00825CC9" w:rsidRPr="00825CC9" w14:paraId="4633CD70" w14:textId="77777777" w:rsidTr="00802512">
        <w:trPr>
          <w:trHeight w:hRule="exact" w:val="453"/>
          <w:jc w:val="center"/>
        </w:trPr>
        <w:tc>
          <w:tcPr>
            <w:tcW w:w="1099" w:type="dxa"/>
            <w:tcBorders>
              <w:top w:val="single" w:sz="4" w:space="0" w:color="auto"/>
              <w:left w:val="single" w:sz="4" w:space="0" w:color="auto"/>
            </w:tcBorders>
            <w:shd w:val="clear" w:color="auto" w:fill="B6DDE8" w:themeFill="accent5" w:themeFillTint="66"/>
            <w:vAlign w:val="center"/>
          </w:tcPr>
          <w:p w14:paraId="70556AA9" w14:textId="77777777" w:rsidR="002F2940" w:rsidRPr="00825CC9" w:rsidRDefault="002F2940" w:rsidP="00CC4643">
            <w:pPr>
              <w:spacing w:after="0" w:line="240" w:lineRule="auto"/>
              <w:jc w:val="center"/>
              <w:rPr>
                <w:rFonts w:ascii="Times New Roman" w:hAnsi="Times New Roman" w:cs="Times New Roman"/>
                <w:b/>
                <w:sz w:val="20"/>
                <w:szCs w:val="20"/>
              </w:rPr>
            </w:pPr>
            <w:r w:rsidRPr="00825CC9">
              <w:rPr>
                <w:rFonts w:ascii="Times New Roman" w:hAnsi="Times New Roman" w:cs="Times New Roman"/>
                <w:b/>
                <w:bCs/>
                <w:sz w:val="20"/>
                <w:szCs w:val="20"/>
              </w:rPr>
              <w:t>Път</w:t>
            </w:r>
            <w:r w:rsidRPr="00825CC9">
              <w:rPr>
                <w:rFonts w:ascii="Times New Roman" w:hAnsi="Times New Roman" w:cs="Times New Roman"/>
                <w:b/>
                <w:bCs/>
                <w:sz w:val="20"/>
                <w:szCs w:val="20"/>
                <w:lang w:val="bg-BG"/>
              </w:rPr>
              <w:t xml:space="preserve"> </w:t>
            </w:r>
            <w:r w:rsidRPr="00825CC9">
              <w:rPr>
                <w:rFonts w:ascii="Times New Roman" w:hAnsi="Times New Roman" w:cs="Times New Roman"/>
                <w:b/>
                <w:bCs/>
                <w:sz w:val="20"/>
                <w:szCs w:val="20"/>
              </w:rPr>
              <w:t>№</w:t>
            </w:r>
          </w:p>
        </w:tc>
        <w:tc>
          <w:tcPr>
            <w:tcW w:w="999" w:type="dxa"/>
            <w:tcBorders>
              <w:top w:val="single" w:sz="4" w:space="0" w:color="auto"/>
              <w:left w:val="single" w:sz="4" w:space="0" w:color="auto"/>
            </w:tcBorders>
            <w:shd w:val="clear" w:color="auto" w:fill="B6DDE8" w:themeFill="accent5" w:themeFillTint="66"/>
            <w:vAlign w:val="center"/>
          </w:tcPr>
          <w:p w14:paraId="17E9DBF8" w14:textId="77777777" w:rsidR="002F2940" w:rsidRPr="00825CC9" w:rsidRDefault="002F2940" w:rsidP="00CC4643">
            <w:pPr>
              <w:spacing w:after="0" w:line="240" w:lineRule="auto"/>
              <w:jc w:val="center"/>
              <w:rPr>
                <w:rFonts w:ascii="Times New Roman" w:hAnsi="Times New Roman" w:cs="Times New Roman"/>
                <w:b/>
                <w:sz w:val="20"/>
                <w:szCs w:val="20"/>
              </w:rPr>
            </w:pPr>
            <w:r w:rsidRPr="00825CC9">
              <w:rPr>
                <w:rFonts w:ascii="Times New Roman" w:hAnsi="Times New Roman" w:cs="Times New Roman"/>
                <w:b/>
                <w:bCs/>
                <w:sz w:val="20"/>
                <w:szCs w:val="20"/>
              </w:rPr>
              <w:t>дължина</w:t>
            </w:r>
          </w:p>
        </w:tc>
        <w:tc>
          <w:tcPr>
            <w:tcW w:w="2330" w:type="dxa"/>
            <w:gridSpan w:val="3"/>
            <w:tcBorders>
              <w:top w:val="single" w:sz="4" w:space="0" w:color="auto"/>
              <w:left w:val="single" w:sz="4" w:space="0" w:color="auto"/>
            </w:tcBorders>
            <w:shd w:val="clear" w:color="auto" w:fill="B6DDE8" w:themeFill="accent5" w:themeFillTint="66"/>
            <w:vAlign w:val="center"/>
          </w:tcPr>
          <w:p w14:paraId="01A87544" w14:textId="77777777" w:rsidR="002F2940" w:rsidRPr="00825CC9" w:rsidRDefault="002F2940" w:rsidP="00CC4643">
            <w:pPr>
              <w:spacing w:after="0" w:line="240" w:lineRule="auto"/>
              <w:jc w:val="center"/>
              <w:rPr>
                <w:rFonts w:ascii="Times New Roman" w:hAnsi="Times New Roman" w:cs="Times New Roman"/>
                <w:b/>
                <w:sz w:val="20"/>
                <w:szCs w:val="20"/>
              </w:rPr>
            </w:pPr>
            <w:r w:rsidRPr="00825CC9">
              <w:rPr>
                <w:rFonts w:ascii="Times New Roman" w:hAnsi="Times New Roman" w:cs="Times New Roman"/>
                <w:b/>
                <w:bCs/>
                <w:sz w:val="20"/>
                <w:szCs w:val="20"/>
              </w:rPr>
              <w:t>добро</w:t>
            </w:r>
          </w:p>
        </w:tc>
        <w:tc>
          <w:tcPr>
            <w:tcW w:w="2337" w:type="dxa"/>
            <w:gridSpan w:val="3"/>
            <w:tcBorders>
              <w:top w:val="single" w:sz="4" w:space="0" w:color="auto"/>
              <w:left w:val="single" w:sz="4" w:space="0" w:color="auto"/>
            </w:tcBorders>
            <w:shd w:val="clear" w:color="auto" w:fill="B6DDE8" w:themeFill="accent5" w:themeFillTint="66"/>
            <w:vAlign w:val="center"/>
          </w:tcPr>
          <w:p w14:paraId="36A75FB6" w14:textId="77777777" w:rsidR="002F2940" w:rsidRPr="00825CC9" w:rsidRDefault="002F2940" w:rsidP="00CC4643">
            <w:pPr>
              <w:spacing w:after="0" w:line="240" w:lineRule="auto"/>
              <w:jc w:val="center"/>
              <w:rPr>
                <w:rFonts w:ascii="Times New Roman" w:hAnsi="Times New Roman" w:cs="Times New Roman"/>
                <w:b/>
                <w:sz w:val="20"/>
                <w:szCs w:val="20"/>
              </w:rPr>
            </w:pPr>
            <w:r w:rsidRPr="00825CC9">
              <w:rPr>
                <w:rFonts w:ascii="Times New Roman" w:hAnsi="Times New Roman" w:cs="Times New Roman"/>
                <w:b/>
                <w:bCs/>
                <w:sz w:val="20"/>
                <w:szCs w:val="20"/>
              </w:rPr>
              <w:t>средно</w:t>
            </w:r>
          </w:p>
        </w:tc>
        <w:tc>
          <w:tcPr>
            <w:tcW w:w="2511" w:type="dxa"/>
            <w:gridSpan w:val="3"/>
            <w:tcBorders>
              <w:top w:val="single" w:sz="4" w:space="0" w:color="auto"/>
              <w:left w:val="single" w:sz="4" w:space="0" w:color="auto"/>
              <w:right w:val="single" w:sz="4" w:space="0" w:color="auto"/>
            </w:tcBorders>
            <w:shd w:val="clear" w:color="auto" w:fill="B6DDE8" w:themeFill="accent5" w:themeFillTint="66"/>
            <w:vAlign w:val="center"/>
          </w:tcPr>
          <w:p w14:paraId="4E0F90D3" w14:textId="77777777" w:rsidR="002F2940" w:rsidRPr="00825CC9" w:rsidRDefault="002F2940" w:rsidP="00CC4643">
            <w:pPr>
              <w:spacing w:after="0" w:line="240" w:lineRule="auto"/>
              <w:jc w:val="center"/>
              <w:rPr>
                <w:rFonts w:ascii="Times New Roman" w:hAnsi="Times New Roman" w:cs="Times New Roman"/>
                <w:b/>
                <w:sz w:val="20"/>
                <w:szCs w:val="20"/>
              </w:rPr>
            </w:pPr>
            <w:r w:rsidRPr="00825CC9">
              <w:rPr>
                <w:rFonts w:ascii="Times New Roman" w:hAnsi="Times New Roman" w:cs="Times New Roman"/>
                <w:b/>
                <w:bCs/>
                <w:sz w:val="20"/>
                <w:szCs w:val="20"/>
              </w:rPr>
              <w:t>лошо</w:t>
            </w:r>
          </w:p>
        </w:tc>
      </w:tr>
      <w:tr w:rsidR="00825CC9" w:rsidRPr="00825CC9" w14:paraId="569AFB3F" w14:textId="77777777" w:rsidTr="00CC4643">
        <w:trPr>
          <w:trHeight w:hRule="exact" w:val="425"/>
          <w:jc w:val="center"/>
        </w:trPr>
        <w:tc>
          <w:tcPr>
            <w:tcW w:w="1099" w:type="dxa"/>
            <w:tcBorders>
              <w:top w:val="single" w:sz="4" w:space="0" w:color="auto"/>
              <w:left w:val="single" w:sz="4" w:space="0" w:color="auto"/>
            </w:tcBorders>
            <w:shd w:val="clear" w:color="auto" w:fill="F3F3F3"/>
            <w:vAlign w:val="center"/>
          </w:tcPr>
          <w:p w14:paraId="4C5D12E9" w14:textId="77777777" w:rsidR="002F2940" w:rsidRPr="00825CC9" w:rsidRDefault="002F2940" w:rsidP="00CC4643">
            <w:pPr>
              <w:spacing w:after="0" w:line="240" w:lineRule="auto"/>
              <w:jc w:val="center"/>
              <w:rPr>
                <w:rFonts w:ascii="Times New Roman" w:hAnsi="Times New Roman" w:cs="Times New Roman"/>
                <w:sz w:val="18"/>
                <w:szCs w:val="18"/>
              </w:rPr>
            </w:pPr>
          </w:p>
        </w:tc>
        <w:tc>
          <w:tcPr>
            <w:tcW w:w="999" w:type="dxa"/>
            <w:tcBorders>
              <w:top w:val="single" w:sz="4" w:space="0" w:color="auto"/>
              <w:left w:val="single" w:sz="4" w:space="0" w:color="auto"/>
            </w:tcBorders>
            <w:shd w:val="clear" w:color="auto" w:fill="F3F3F3"/>
            <w:vAlign w:val="center"/>
          </w:tcPr>
          <w:p w14:paraId="29AB4A97" w14:textId="77777777" w:rsidR="002F2940" w:rsidRPr="00825CC9" w:rsidRDefault="002F2940" w:rsidP="00CC4643">
            <w:pPr>
              <w:spacing w:after="0" w:line="240" w:lineRule="auto"/>
              <w:ind w:left="32"/>
              <w:jc w:val="center"/>
              <w:rPr>
                <w:rFonts w:ascii="Times New Roman" w:hAnsi="Times New Roman" w:cs="Times New Roman"/>
                <w:sz w:val="18"/>
                <w:szCs w:val="18"/>
              </w:rPr>
            </w:pPr>
            <w:r w:rsidRPr="00825CC9">
              <w:rPr>
                <w:rFonts w:ascii="Times New Roman" w:hAnsi="Times New Roman" w:cs="Times New Roman"/>
                <w:b/>
                <w:bCs/>
                <w:sz w:val="18"/>
                <w:szCs w:val="18"/>
              </w:rPr>
              <w:t>км</w:t>
            </w:r>
          </w:p>
        </w:tc>
        <w:tc>
          <w:tcPr>
            <w:tcW w:w="779" w:type="dxa"/>
            <w:tcBorders>
              <w:top w:val="single" w:sz="4" w:space="0" w:color="auto"/>
              <w:left w:val="single" w:sz="4" w:space="0" w:color="auto"/>
            </w:tcBorders>
            <w:shd w:val="clear" w:color="auto" w:fill="F3F3F3"/>
            <w:vAlign w:val="center"/>
          </w:tcPr>
          <w:p w14:paraId="2B594372" w14:textId="77777777" w:rsidR="002F2940" w:rsidRPr="00825CC9" w:rsidRDefault="002F2940" w:rsidP="00CC4643">
            <w:pPr>
              <w:spacing w:after="0" w:line="240" w:lineRule="auto"/>
              <w:ind w:left="41"/>
              <w:jc w:val="center"/>
              <w:rPr>
                <w:rFonts w:ascii="Times New Roman" w:hAnsi="Times New Roman" w:cs="Times New Roman"/>
                <w:sz w:val="18"/>
                <w:szCs w:val="18"/>
              </w:rPr>
            </w:pPr>
            <w:r w:rsidRPr="00825CC9">
              <w:rPr>
                <w:rFonts w:ascii="Times New Roman" w:hAnsi="Times New Roman" w:cs="Times New Roman"/>
                <w:b/>
                <w:bCs/>
                <w:sz w:val="18"/>
                <w:szCs w:val="18"/>
              </w:rPr>
              <w:t>от км</w:t>
            </w:r>
          </w:p>
        </w:tc>
        <w:tc>
          <w:tcPr>
            <w:tcW w:w="772" w:type="dxa"/>
            <w:tcBorders>
              <w:top w:val="single" w:sz="4" w:space="0" w:color="auto"/>
              <w:left w:val="single" w:sz="4" w:space="0" w:color="auto"/>
            </w:tcBorders>
            <w:shd w:val="clear" w:color="auto" w:fill="F3F3F3"/>
            <w:vAlign w:val="center"/>
          </w:tcPr>
          <w:p w14:paraId="1A7D35EC" w14:textId="77777777" w:rsidR="002F2940" w:rsidRPr="00825CC9" w:rsidRDefault="002F2940" w:rsidP="00CC4643">
            <w:pPr>
              <w:spacing w:after="0" w:line="240" w:lineRule="auto"/>
              <w:jc w:val="center"/>
              <w:rPr>
                <w:rFonts w:ascii="Times New Roman" w:hAnsi="Times New Roman" w:cs="Times New Roman"/>
                <w:sz w:val="18"/>
                <w:szCs w:val="18"/>
              </w:rPr>
            </w:pPr>
            <w:r w:rsidRPr="00825CC9">
              <w:rPr>
                <w:rFonts w:ascii="Times New Roman" w:hAnsi="Times New Roman" w:cs="Times New Roman"/>
                <w:b/>
                <w:bCs/>
                <w:sz w:val="18"/>
                <w:szCs w:val="18"/>
              </w:rPr>
              <w:t>до км</w:t>
            </w:r>
          </w:p>
        </w:tc>
        <w:tc>
          <w:tcPr>
            <w:tcW w:w="779" w:type="dxa"/>
            <w:tcBorders>
              <w:top w:val="single" w:sz="4" w:space="0" w:color="auto"/>
              <w:left w:val="single" w:sz="4" w:space="0" w:color="auto"/>
            </w:tcBorders>
            <w:shd w:val="clear" w:color="auto" w:fill="F3F3F3"/>
            <w:vAlign w:val="center"/>
          </w:tcPr>
          <w:p w14:paraId="508A597A" w14:textId="77777777" w:rsidR="002F2940" w:rsidRPr="00825CC9" w:rsidRDefault="002F2940" w:rsidP="00CC4643">
            <w:pPr>
              <w:spacing w:after="0" w:line="240" w:lineRule="auto"/>
              <w:jc w:val="center"/>
              <w:rPr>
                <w:rFonts w:ascii="Times New Roman" w:hAnsi="Times New Roman" w:cs="Times New Roman"/>
                <w:sz w:val="18"/>
                <w:szCs w:val="18"/>
              </w:rPr>
            </w:pPr>
            <w:r w:rsidRPr="00825CC9">
              <w:rPr>
                <w:rFonts w:ascii="Times New Roman" w:hAnsi="Times New Roman" w:cs="Times New Roman"/>
                <w:b/>
                <w:bCs/>
                <w:sz w:val="18"/>
                <w:szCs w:val="18"/>
              </w:rPr>
              <w:t>км</w:t>
            </w:r>
          </w:p>
        </w:tc>
        <w:tc>
          <w:tcPr>
            <w:tcW w:w="779" w:type="dxa"/>
            <w:tcBorders>
              <w:top w:val="single" w:sz="4" w:space="0" w:color="auto"/>
              <w:left w:val="single" w:sz="4" w:space="0" w:color="auto"/>
            </w:tcBorders>
            <w:shd w:val="clear" w:color="auto" w:fill="F3F3F3"/>
            <w:vAlign w:val="center"/>
          </w:tcPr>
          <w:p w14:paraId="669786BE" w14:textId="77777777" w:rsidR="002F2940" w:rsidRPr="00825CC9" w:rsidRDefault="002F2940" w:rsidP="00CC4643">
            <w:pPr>
              <w:spacing w:after="0" w:line="240" w:lineRule="auto"/>
              <w:ind w:left="51"/>
              <w:jc w:val="center"/>
              <w:rPr>
                <w:rFonts w:ascii="Times New Roman" w:hAnsi="Times New Roman" w:cs="Times New Roman"/>
                <w:sz w:val="18"/>
                <w:szCs w:val="18"/>
              </w:rPr>
            </w:pPr>
            <w:r w:rsidRPr="00825CC9">
              <w:rPr>
                <w:rFonts w:ascii="Times New Roman" w:hAnsi="Times New Roman" w:cs="Times New Roman"/>
                <w:b/>
                <w:bCs/>
                <w:sz w:val="18"/>
                <w:szCs w:val="18"/>
              </w:rPr>
              <w:t>от км</w:t>
            </w:r>
          </w:p>
        </w:tc>
        <w:tc>
          <w:tcPr>
            <w:tcW w:w="779" w:type="dxa"/>
            <w:tcBorders>
              <w:top w:val="single" w:sz="4" w:space="0" w:color="auto"/>
              <w:left w:val="single" w:sz="4" w:space="0" w:color="auto"/>
            </w:tcBorders>
            <w:shd w:val="clear" w:color="auto" w:fill="F3F3F3"/>
            <w:vAlign w:val="center"/>
          </w:tcPr>
          <w:p w14:paraId="5E1916AA" w14:textId="77777777" w:rsidR="002F2940" w:rsidRPr="00825CC9" w:rsidRDefault="002F2940" w:rsidP="00CC4643">
            <w:pPr>
              <w:spacing w:after="0" w:line="240" w:lineRule="auto"/>
              <w:ind w:left="-8"/>
              <w:jc w:val="center"/>
              <w:rPr>
                <w:rFonts w:ascii="Times New Roman" w:hAnsi="Times New Roman" w:cs="Times New Roman"/>
                <w:sz w:val="18"/>
                <w:szCs w:val="18"/>
              </w:rPr>
            </w:pPr>
            <w:r w:rsidRPr="00825CC9">
              <w:rPr>
                <w:rFonts w:ascii="Times New Roman" w:hAnsi="Times New Roman" w:cs="Times New Roman"/>
                <w:b/>
                <w:bCs/>
                <w:sz w:val="18"/>
                <w:szCs w:val="18"/>
              </w:rPr>
              <w:t>до км</w:t>
            </w:r>
          </w:p>
        </w:tc>
        <w:tc>
          <w:tcPr>
            <w:tcW w:w="779" w:type="dxa"/>
            <w:tcBorders>
              <w:top w:val="single" w:sz="4" w:space="0" w:color="auto"/>
              <w:left w:val="single" w:sz="4" w:space="0" w:color="auto"/>
            </w:tcBorders>
            <w:shd w:val="clear" w:color="auto" w:fill="F3F3F3"/>
            <w:vAlign w:val="center"/>
          </w:tcPr>
          <w:p w14:paraId="03876A54" w14:textId="77777777" w:rsidR="002F2940" w:rsidRPr="00825CC9" w:rsidRDefault="002F2940" w:rsidP="00CC4643">
            <w:pPr>
              <w:spacing w:after="0" w:line="240" w:lineRule="auto"/>
              <w:jc w:val="center"/>
              <w:rPr>
                <w:rFonts w:ascii="Times New Roman" w:hAnsi="Times New Roman" w:cs="Times New Roman"/>
                <w:sz w:val="18"/>
                <w:szCs w:val="18"/>
              </w:rPr>
            </w:pPr>
            <w:r w:rsidRPr="00825CC9">
              <w:rPr>
                <w:rFonts w:ascii="Times New Roman" w:hAnsi="Times New Roman" w:cs="Times New Roman"/>
                <w:b/>
                <w:bCs/>
                <w:sz w:val="18"/>
                <w:szCs w:val="18"/>
              </w:rPr>
              <w:t>км</w:t>
            </w:r>
          </w:p>
        </w:tc>
        <w:tc>
          <w:tcPr>
            <w:tcW w:w="779" w:type="dxa"/>
            <w:tcBorders>
              <w:top w:val="single" w:sz="4" w:space="0" w:color="auto"/>
              <w:left w:val="single" w:sz="4" w:space="0" w:color="auto"/>
            </w:tcBorders>
            <w:shd w:val="clear" w:color="auto" w:fill="F3F3F3"/>
            <w:vAlign w:val="center"/>
          </w:tcPr>
          <w:p w14:paraId="7D06C193" w14:textId="77777777" w:rsidR="002F2940" w:rsidRPr="00825CC9" w:rsidRDefault="002F2940" w:rsidP="00CC4643">
            <w:pPr>
              <w:spacing w:after="0" w:line="240" w:lineRule="auto"/>
              <w:ind w:left="54"/>
              <w:jc w:val="center"/>
              <w:rPr>
                <w:rFonts w:ascii="Times New Roman" w:hAnsi="Times New Roman" w:cs="Times New Roman"/>
                <w:sz w:val="18"/>
                <w:szCs w:val="18"/>
              </w:rPr>
            </w:pPr>
            <w:r w:rsidRPr="00825CC9">
              <w:rPr>
                <w:rFonts w:ascii="Times New Roman" w:hAnsi="Times New Roman" w:cs="Times New Roman"/>
                <w:b/>
                <w:bCs/>
                <w:sz w:val="18"/>
                <w:szCs w:val="18"/>
              </w:rPr>
              <w:t>от км</w:t>
            </w:r>
          </w:p>
        </w:tc>
        <w:tc>
          <w:tcPr>
            <w:tcW w:w="786" w:type="dxa"/>
            <w:tcBorders>
              <w:top w:val="single" w:sz="4" w:space="0" w:color="auto"/>
              <w:left w:val="single" w:sz="4" w:space="0" w:color="auto"/>
            </w:tcBorders>
            <w:shd w:val="clear" w:color="auto" w:fill="F3F3F3"/>
            <w:vAlign w:val="center"/>
          </w:tcPr>
          <w:p w14:paraId="073D12ED" w14:textId="77777777" w:rsidR="002F2940" w:rsidRPr="00825CC9" w:rsidRDefault="002F2940" w:rsidP="00CC4643">
            <w:pPr>
              <w:spacing w:after="0" w:line="240" w:lineRule="auto"/>
              <w:ind w:left="-5"/>
              <w:jc w:val="center"/>
              <w:rPr>
                <w:rFonts w:ascii="Times New Roman" w:hAnsi="Times New Roman" w:cs="Times New Roman"/>
                <w:sz w:val="18"/>
                <w:szCs w:val="18"/>
              </w:rPr>
            </w:pPr>
            <w:r w:rsidRPr="00825CC9">
              <w:rPr>
                <w:rFonts w:ascii="Times New Roman" w:hAnsi="Times New Roman" w:cs="Times New Roman"/>
                <w:b/>
                <w:bCs/>
                <w:sz w:val="18"/>
                <w:szCs w:val="18"/>
              </w:rPr>
              <w:t>до км</w:t>
            </w:r>
          </w:p>
        </w:tc>
        <w:tc>
          <w:tcPr>
            <w:tcW w:w="947" w:type="dxa"/>
            <w:tcBorders>
              <w:top w:val="single" w:sz="4" w:space="0" w:color="auto"/>
              <w:left w:val="single" w:sz="4" w:space="0" w:color="auto"/>
              <w:right w:val="single" w:sz="4" w:space="0" w:color="auto"/>
            </w:tcBorders>
            <w:shd w:val="clear" w:color="auto" w:fill="F3F3F3"/>
            <w:vAlign w:val="center"/>
          </w:tcPr>
          <w:p w14:paraId="4D0BBE93" w14:textId="77777777" w:rsidR="002F2940" w:rsidRPr="00825CC9" w:rsidRDefault="002F2940" w:rsidP="00CC4643">
            <w:pPr>
              <w:spacing w:after="0" w:line="240" w:lineRule="auto"/>
              <w:jc w:val="center"/>
              <w:rPr>
                <w:rFonts w:ascii="Times New Roman" w:hAnsi="Times New Roman" w:cs="Times New Roman"/>
                <w:sz w:val="18"/>
                <w:szCs w:val="18"/>
              </w:rPr>
            </w:pPr>
            <w:r w:rsidRPr="00825CC9">
              <w:rPr>
                <w:rFonts w:ascii="Times New Roman" w:hAnsi="Times New Roman" w:cs="Times New Roman"/>
                <w:b/>
                <w:bCs/>
                <w:sz w:val="18"/>
                <w:szCs w:val="18"/>
              </w:rPr>
              <w:t>км</w:t>
            </w:r>
          </w:p>
        </w:tc>
      </w:tr>
      <w:tr w:rsidR="00825CC9" w:rsidRPr="00825CC9" w14:paraId="2936762B" w14:textId="77777777" w:rsidTr="00CC4643">
        <w:trPr>
          <w:trHeight w:hRule="exact" w:val="425"/>
          <w:jc w:val="center"/>
        </w:trPr>
        <w:tc>
          <w:tcPr>
            <w:tcW w:w="1099" w:type="dxa"/>
            <w:tcBorders>
              <w:top w:val="single" w:sz="4" w:space="0" w:color="auto"/>
              <w:left w:val="single" w:sz="4" w:space="0" w:color="auto"/>
            </w:tcBorders>
            <w:shd w:val="clear" w:color="auto" w:fill="FFFFFF"/>
            <w:vAlign w:val="center"/>
          </w:tcPr>
          <w:p w14:paraId="12A584AB"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II -29</w:t>
            </w:r>
          </w:p>
        </w:tc>
        <w:tc>
          <w:tcPr>
            <w:tcW w:w="999" w:type="dxa"/>
            <w:tcBorders>
              <w:top w:val="single" w:sz="4" w:space="0" w:color="auto"/>
              <w:left w:val="single" w:sz="4" w:space="0" w:color="auto"/>
            </w:tcBorders>
            <w:shd w:val="clear" w:color="auto" w:fill="FFFFFF"/>
            <w:vAlign w:val="center"/>
          </w:tcPr>
          <w:p w14:paraId="72DF535C"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14.70</w:t>
            </w:r>
          </w:p>
        </w:tc>
        <w:tc>
          <w:tcPr>
            <w:tcW w:w="779" w:type="dxa"/>
            <w:tcBorders>
              <w:top w:val="single" w:sz="4" w:space="0" w:color="auto"/>
              <w:left w:val="single" w:sz="4" w:space="0" w:color="auto"/>
            </w:tcBorders>
            <w:shd w:val="clear" w:color="auto" w:fill="FFFFFF"/>
            <w:vAlign w:val="center"/>
          </w:tcPr>
          <w:p w14:paraId="7C8DD5F2"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02.30</w:t>
            </w:r>
          </w:p>
        </w:tc>
        <w:tc>
          <w:tcPr>
            <w:tcW w:w="772" w:type="dxa"/>
            <w:tcBorders>
              <w:top w:val="single" w:sz="4" w:space="0" w:color="auto"/>
              <w:left w:val="single" w:sz="4" w:space="0" w:color="auto"/>
            </w:tcBorders>
            <w:shd w:val="clear" w:color="auto" w:fill="FFFFFF"/>
            <w:vAlign w:val="center"/>
          </w:tcPr>
          <w:p w14:paraId="6855A9E9"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71.00</w:t>
            </w:r>
          </w:p>
        </w:tc>
        <w:tc>
          <w:tcPr>
            <w:tcW w:w="779" w:type="dxa"/>
            <w:tcBorders>
              <w:top w:val="single" w:sz="4" w:space="0" w:color="auto"/>
              <w:left w:val="single" w:sz="4" w:space="0" w:color="auto"/>
            </w:tcBorders>
            <w:shd w:val="clear" w:color="auto" w:fill="FFFFFF"/>
            <w:vAlign w:val="center"/>
          </w:tcPr>
          <w:p w14:paraId="3964395E"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8.70</w:t>
            </w:r>
          </w:p>
        </w:tc>
        <w:tc>
          <w:tcPr>
            <w:tcW w:w="779" w:type="dxa"/>
            <w:tcBorders>
              <w:top w:val="single" w:sz="4" w:space="0" w:color="auto"/>
              <w:left w:val="single" w:sz="4" w:space="0" w:color="auto"/>
            </w:tcBorders>
            <w:shd w:val="clear" w:color="auto" w:fill="FFFFFF"/>
            <w:vAlign w:val="center"/>
          </w:tcPr>
          <w:p w14:paraId="54F9B04D"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09ED5C0F"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71F15601"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tcBorders>
            <w:shd w:val="clear" w:color="auto" w:fill="FFFFFF"/>
            <w:vAlign w:val="center"/>
          </w:tcPr>
          <w:p w14:paraId="527D6B29"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71.00</w:t>
            </w:r>
          </w:p>
        </w:tc>
        <w:tc>
          <w:tcPr>
            <w:tcW w:w="786" w:type="dxa"/>
            <w:tcBorders>
              <w:top w:val="single" w:sz="4" w:space="0" w:color="auto"/>
              <w:left w:val="single" w:sz="4" w:space="0" w:color="auto"/>
            </w:tcBorders>
            <w:shd w:val="clear" w:color="auto" w:fill="FFFFFF"/>
            <w:vAlign w:val="center"/>
          </w:tcPr>
          <w:p w14:paraId="3084D50B"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77.00</w:t>
            </w:r>
          </w:p>
        </w:tc>
        <w:tc>
          <w:tcPr>
            <w:tcW w:w="947" w:type="dxa"/>
            <w:tcBorders>
              <w:top w:val="single" w:sz="4" w:space="0" w:color="auto"/>
              <w:left w:val="single" w:sz="4" w:space="0" w:color="auto"/>
              <w:right w:val="single" w:sz="4" w:space="0" w:color="auto"/>
            </w:tcBorders>
            <w:shd w:val="clear" w:color="auto" w:fill="FFFFFF"/>
            <w:vAlign w:val="center"/>
          </w:tcPr>
          <w:p w14:paraId="72EDD5F8"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6.00</w:t>
            </w:r>
          </w:p>
        </w:tc>
      </w:tr>
      <w:tr w:rsidR="00825CC9" w:rsidRPr="00825CC9" w14:paraId="6F2AF2B5" w14:textId="77777777" w:rsidTr="00CC4643">
        <w:trPr>
          <w:trHeight w:hRule="exact" w:val="425"/>
          <w:jc w:val="center"/>
        </w:trPr>
        <w:tc>
          <w:tcPr>
            <w:tcW w:w="1099" w:type="dxa"/>
            <w:tcBorders>
              <w:top w:val="single" w:sz="4" w:space="0" w:color="auto"/>
              <w:left w:val="single" w:sz="4" w:space="0" w:color="auto"/>
            </w:tcBorders>
            <w:shd w:val="clear" w:color="auto" w:fill="FFFFFF"/>
            <w:vAlign w:val="center"/>
          </w:tcPr>
          <w:p w14:paraId="296018D4"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99" w:type="dxa"/>
            <w:tcBorders>
              <w:top w:val="single" w:sz="4" w:space="0" w:color="auto"/>
              <w:left w:val="single" w:sz="4" w:space="0" w:color="auto"/>
            </w:tcBorders>
            <w:shd w:val="clear" w:color="auto" w:fill="FFFFFF"/>
            <w:vAlign w:val="center"/>
          </w:tcPr>
          <w:p w14:paraId="66A5423F" w14:textId="77777777" w:rsidR="002F2940" w:rsidRPr="00825CC9" w:rsidRDefault="002F2940" w:rsidP="00CC4643">
            <w:pPr>
              <w:spacing w:after="0" w:line="240" w:lineRule="auto"/>
              <w:ind w:left="32"/>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tcBorders>
            <w:shd w:val="clear" w:color="auto" w:fill="FFFFFF"/>
            <w:vAlign w:val="center"/>
          </w:tcPr>
          <w:p w14:paraId="6CEB64CB"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2" w:type="dxa"/>
            <w:tcBorders>
              <w:top w:val="single" w:sz="4" w:space="0" w:color="auto"/>
              <w:left w:val="single" w:sz="4" w:space="0" w:color="auto"/>
            </w:tcBorders>
            <w:shd w:val="clear" w:color="auto" w:fill="FFFFFF"/>
            <w:vAlign w:val="center"/>
          </w:tcPr>
          <w:p w14:paraId="1D86ADE5"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52C9DE44"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2560B9C3" w14:textId="77777777" w:rsidR="002F2940" w:rsidRPr="00825CC9" w:rsidRDefault="002F2940" w:rsidP="00CC4643">
            <w:pPr>
              <w:spacing w:after="0" w:line="240" w:lineRule="auto"/>
              <w:ind w:left="55"/>
              <w:jc w:val="center"/>
              <w:rPr>
                <w:rFonts w:ascii="Times New Roman" w:hAnsi="Times New Roman" w:cs="Times New Roman"/>
                <w:sz w:val="20"/>
                <w:szCs w:val="20"/>
              </w:rPr>
            </w:pPr>
            <w:r w:rsidRPr="00825CC9">
              <w:rPr>
                <w:rFonts w:ascii="Times New Roman" w:hAnsi="Times New Roman" w:cs="Times New Roman"/>
                <w:sz w:val="20"/>
                <w:szCs w:val="20"/>
              </w:rPr>
              <w:t>77.00</w:t>
            </w:r>
          </w:p>
        </w:tc>
        <w:tc>
          <w:tcPr>
            <w:tcW w:w="779" w:type="dxa"/>
            <w:tcBorders>
              <w:top w:val="single" w:sz="4" w:space="0" w:color="auto"/>
              <w:left w:val="single" w:sz="4" w:space="0" w:color="auto"/>
            </w:tcBorders>
            <w:shd w:val="clear" w:color="auto" w:fill="FFFFFF"/>
            <w:vAlign w:val="center"/>
          </w:tcPr>
          <w:p w14:paraId="0AC32644"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83,00</w:t>
            </w:r>
          </w:p>
        </w:tc>
        <w:tc>
          <w:tcPr>
            <w:tcW w:w="779" w:type="dxa"/>
            <w:tcBorders>
              <w:top w:val="single" w:sz="4" w:space="0" w:color="auto"/>
              <w:left w:val="single" w:sz="4" w:space="0" w:color="auto"/>
            </w:tcBorders>
            <w:shd w:val="clear" w:color="auto" w:fill="FFFFFF"/>
            <w:vAlign w:val="center"/>
          </w:tcPr>
          <w:p w14:paraId="7B9FA98F" w14:textId="77777777" w:rsidR="002F2940" w:rsidRPr="00825CC9" w:rsidRDefault="002F2940" w:rsidP="00CC4643">
            <w:pPr>
              <w:spacing w:after="0" w:line="240" w:lineRule="auto"/>
              <w:ind w:left="-67"/>
              <w:jc w:val="center"/>
              <w:rPr>
                <w:rFonts w:ascii="Times New Roman" w:hAnsi="Times New Roman" w:cs="Times New Roman"/>
                <w:sz w:val="20"/>
                <w:szCs w:val="20"/>
              </w:rPr>
            </w:pPr>
            <w:r w:rsidRPr="00825CC9">
              <w:rPr>
                <w:rFonts w:ascii="Times New Roman" w:hAnsi="Times New Roman" w:cs="Times New Roman"/>
                <w:sz w:val="20"/>
                <w:szCs w:val="20"/>
              </w:rPr>
              <w:t>6.00</w:t>
            </w:r>
          </w:p>
        </w:tc>
        <w:tc>
          <w:tcPr>
            <w:tcW w:w="779" w:type="dxa"/>
            <w:tcBorders>
              <w:top w:val="single" w:sz="4" w:space="0" w:color="auto"/>
              <w:left w:val="single" w:sz="4" w:space="0" w:color="auto"/>
            </w:tcBorders>
            <w:shd w:val="clear" w:color="auto" w:fill="FFFFFF"/>
            <w:vAlign w:val="center"/>
          </w:tcPr>
          <w:p w14:paraId="3738CF42"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86" w:type="dxa"/>
            <w:tcBorders>
              <w:top w:val="single" w:sz="4" w:space="0" w:color="auto"/>
              <w:left w:val="single" w:sz="4" w:space="0" w:color="auto"/>
            </w:tcBorders>
            <w:shd w:val="clear" w:color="auto" w:fill="FFFFFF"/>
            <w:vAlign w:val="center"/>
          </w:tcPr>
          <w:p w14:paraId="1973D7A4"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47" w:type="dxa"/>
            <w:tcBorders>
              <w:top w:val="single" w:sz="4" w:space="0" w:color="auto"/>
              <w:left w:val="single" w:sz="4" w:space="0" w:color="auto"/>
              <w:right w:val="single" w:sz="4" w:space="0" w:color="auto"/>
            </w:tcBorders>
            <w:shd w:val="clear" w:color="auto" w:fill="FFFFFF"/>
            <w:vAlign w:val="center"/>
          </w:tcPr>
          <w:p w14:paraId="0C247F0E" w14:textId="77777777" w:rsidR="002F2940" w:rsidRPr="00825CC9" w:rsidRDefault="002F2940" w:rsidP="00CC4643">
            <w:pPr>
              <w:spacing w:after="0" w:line="240" w:lineRule="auto"/>
              <w:jc w:val="center"/>
              <w:rPr>
                <w:rFonts w:ascii="Times New Roman" w:hAnsi="Times New Roman" w:cs="Times New Roman"/>
                <w:sz w:val="20"/>
                <w:szCs w:val="20"/>
              </w:rPr>
            </w:pPr>
          </w:p>
        </w:tc>
      </w:tr>
      <w:tr w:rsidR="00825CC9" w:rsidRPr="00825CC9" w14:paraId="4E3794AC" w14:textId="77777777" w:rsidTr="00CC4643">
        <w:trPr>
          <w:trHeight w:hRule="exact" w:val="425"/>
          <w:jc w:val="center"/>
        </w:trPr>
        <w:tc>
          <w:tcPr>
            <w:tcW w:w="1099" w:type="dxa"/>
            <w:tcBorders>
              <w:top w:val="single" w:sz="4" w:space="0" w:color="auto"/>
              <w:left w:val="single" w:sz="4" w:space="0" w:color="auto"/>
            </w:tcBorders>
            <w:shd w:val="clear" w:color="auto" w:fill="FFFFFF"/>
            <w:vAlign w:val="center"/>
          </w:tcPr>
          <w:p w14:paraId="5DADF38D"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99" w:type="dxa"/>
            <w:tcBorders>
              <w:top w:val="single" w:sz="4" w:space="0" w:color="auto"/>
              <w:left w:val="single" w:sz="4" w:space="0" w:color="auto"/>
            </w:tcBorders>
            <w:shd w:val="clear" w:color="auto" w:fill="FFFFFF"/>
            <w:vAlign w:val="center"/>
          </w:tcPr>
          <w:p w14:paraId="75655457" w14:textId="77777777" w:rsidR="002F2940" w:rsidRPr="00825CC9" w:rsidRDefault="002F2940" w:rsidP="00CC4643">
            <w:pPr>
              <w:spacing w:after="0" w:line="240" w:lineRule="auto"/>
              <w:ind w:left="32"/>
              <w:jc w:val="center"/>
              <w:rPr>
                <w:rFonts w:ascii="Times New Roman" w:hAnsi="Times New Roman" w:cs="Times New Roman"/>
                <w:sz w:val="20"/>
                <w:szCs w:val="20"/>
              </w:rPr>
            </w:pPr>
            <w:r w:rsidRPr="00825CC9">
              <w:rPr>
                <w:rFonts w:ascii="Times New Roman" w:hAnsi="Times New Roman" w:cs="Times New Roman"/>
                <w:sz w:val="20"/>
                <w:szCs w:val="20"/>
              </w:rPr>
              <w:t>1,30</w:t>
            </w:r>
          </w:p>
        </w:tc>
        <w:tc>
          <w:tcPr>
            <w:tcW w:w="779" w:type="dxa"/>
            <w:tcBorders>
              <w:top w:val="single" w:sz="4" w:space="0" w:color="auto"/>
              <w:left w:val="single" w:sz="4" w:space="0" w:color="auto"/>
            </w:tcBorders>
            <w:shd w:val="clear" w:color="auto" w:fill="FFFFFF"/>
            <w:vAlign w:val="center"/>
          </w:tcPr>
          <w:p w14:paraId="4B6191EE"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2" w:type="dxa"/>
            <w:tcBorders>
              <w:top w:val="single" w:sz="4" w:space="0" w:color="auto"/>
              <w:left w:val="single" w:sz="4" w:space="0" w:color="auto"/>
            </w:tcBorders>
            <w:shd w:val="clear" w:color="auto" w:fill="FFFFFF"/>
            <w:vAlign w:val="center"/>
          </w:tcPr>
          <w:p w14:paraId="792828E8"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14B63722"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2D6DC7BA" w14:textId="77777777" w:rsidR="002F2940" w:rsidRPr="00825CC9" w:rsidRDefault="002F2940" w:rsidP="00CC4643">
            <w:pPr>
              <w:spacing w:after="0" w:line="240" w:lineRule="auto"/>
              <w:ind w:left="55"/>
              <w:jc w:val="center"/>
              <w:rPr>
                <w:rFonts w:ascii="Times New Roman" w:hAnsi="Times New Roman" w:cs="Times New Roman"/>
                <w:sz w:val="20"/>
                <w:szCs w:val="20"/>
              </w:rPr>
            </w:pPr>
            <w:r w:rsidRPr="00825CC9">
              <w:rPr>
                <w:rFonts w:ascii="Times New Roman" w:hAnsi="Times New Roman" w:cs="Times New Roman"/>
                <w:sz w:val="20"/>
                <w:szCs w:val="20"/>
              </w:rPr>
              <w:t>83.00</w:t>
            </w:r>
          </w:p>
        </w:tc>
        <w:tc>
          <w:tcPr>
            <w:tcW w:w="779" w:type="dxa"/>
            <w:tcBorders>
              <w:top w:val="single" w:sz="4" w:space="0" w:color="auto"/>
              <w:left w:val="single" w:sz="4" w:space="0" w:color="auto"/>
            </w:tcBorders>
            <w:shd w:val="clear" w:color="auto" w:fill="FFFFFF"/>
            <w:vAlign w:val="center"/>
          </w:tcPr>
          <w:p w14:paraId="67940322"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84,30</w:t>
            </w:r>
          </w:p>
        </w:tc>
        <w:tc>
          <w:tcPr>
            <w:tcW w:w="779" w:type="dxa"/>
            <w:tcBorders>
              <w:top w:val="single" w:sz="4" w:space="0" w:color="auto"/>
              <w:left w:val="single" w:sz="4" w:space="0" w:color="auto"/>
            </w:tcBorders>
            <w:shd w:val="clear" w:color="auto" w:fill="FFFFFF"/>
            <w:vAlign w:val="center"/>
          </w:tcPr>
          <w:p w14:paraId="34492404" w14:textId="77777777" w:rsidR="002F2940" w:rsidRPr="00825CC9" w:rsidRDefault="002F2940" w:rsidP="00CC4643">
            <w:pPr>
              <w:spacing w:after="0" w:line="240" w:lineRule="auto"/>
              <w:ind w:left="-67"/>
              <w:jc w:val="center"/>
              <w:rPr>
                <w:rFonts w:ascii="Times New Roman" w:hAnsi="Times New Roman" w:cs="Times New Roman"/>
                <w:sz w:val="20"/>
                <w:szCs w:val="20"/>
              </w:rPr>
            </w:pPr>
            <w:r w:rsidRPr="00825CC9">
              <w:rPr>
                <w:rFonts w:ascii="Times New Roman" w:hAnsi="Times New Roman" w:cs="Times New Roman"/>
                <w:sz w:val="20"/>
                <w:szCs w:val="20"/>
              </w:rPr>
              <w:t>1.30</w:t>
            </w:r>
          </w:p>
        </w:tc>
        <w:tc>
          <w:tcPr>
            <w:tcW w:w="779" w:type="dxa"/>
            <w:tcBorders>
              <w:top w:val="single" w:sz="4" w:space="0" w:color="auto"/>
              <w:left w:val="single" w:sz="4" w:space="0" w:color="auto"/>
            </w:tcBorders>
            <w:shd w:val="clear" w:color="auto" w:fill="FFFFFF"/>
            <w:vAlign w:val="center"/>
          </w:tcPr>
          <w:p w14:paraId="74F7802C"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86" w:type="dxa"/>
            <w:tcBorders>
              <w:top w:val="single" w:sz="4" w:space="0" w:color="auto"/>
              <w:left w:val="single" w:sz="4" w:space="0" w:color="auto"/>
            </w:tcBorders>
            <w:shd w:val="clear" w:color="auto" w:fill="FFFFFF"/>
            <w:vAlign w:val="center"/>
          </w:tcPr>
          <w:p w14:paraId="55FD0634"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47" w:type="dxa"/>
            <w:tcBorders>
              <w:top w:val="single" w:sz="4" w:space="0" w:color="auto"/>
              <w:left w:val="single" w:sz="4" w:space="0" w:color="auto"/>
              <w:right w:val="single" w:sz="4" w:space="0" w:color="auto"/>
            </w:tcBorders>
            <w:shd w:val="clear" w:color="auto" w:fill="FFFFFF"/>
            <w:vAlign w:val="center"/>
          </w:tcPr>
          <w:p w14:paraId="66E3DA38" w14:textId="77777777" w:rsidR="002F2940" w:rsidRPr="00825CC9" w:rsidRDefault="002F2940" w:rsidP="00CC4643">
            <w:pPr>
              <w:spacing w:after="0" w:line="240" w:lineRule="auto"/>
              <w:jc w:val="center"/>
              <w:rPr>
                <w:rFonts w:ascii="Times New Roman" w:hAnsi="Times New Roman" w:cs="Times New Roman"/>
                <w:sz w:val="20"/>
                <w:szCs w:val="20"/>
              </w:rPr>
            </w:pPr>
          </w:p>
        </w:tc>
      </w:tr>
      <w:tr w:rsidR="00825CC9" w:rsidRPr="00825CC9" w14:paraId="75FC7258" w14:textId="77777777" w:rsidTr="00CC4643">
        <w:trPr>
          <w:trHeight w:hRule="exact" w:val="425"/>
          <w:jc w:val="center"/>
        </w:trPr>
        <w:tc>
          <w:tcPr>
            <w:tcW w:w="1099" w:type="dxa"/>
            <w:tcBorders>
              <w:top w:val="single" w:sz="4" w:space="0" w:color="auto"/>
              <w:left w:val="single" w:sz="4" w:space="0" w:color="auto"/>
            </w:tcBorders>
            <w:shd w:val="clear" w:color="auto" w:fill="FFFFFF"/>
            <w:vAlign w:val="center"/>
          </w:tcPr>
          <w:p w14:paraId="454F6DC4"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III-296</w:t>
            </w:r>
          </w:p>
        </w:tc>
        <w:tc>
          <w:tcPr>
            <w:tcW w:w="999" w:type="dxa"/>
            <w:tcBorders>
              <w:top w:val="single" w:sz="4" w:space="0" w:color="auto"/>
              <w:left w:val="single" w:sz="4" w:space="0" w:color="auto"/>
            </w:tcBorders>
            <w:shd w:val="clear" w:color="auto" w:fill="FFFFFF"/>
            <w:vAlign w:val="center"/>
          </w:tcPr>
          <w:p w14:paraId="1332C588"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15.00</w:t>
            </w:r>
          </w:p>
        </w:tc>
        <w:tc>
          <w:tcPr>
            <w:tcW w:w="779" w:type="dxa"/>
            <w:tcBorders>
              <w:top w:val="single" w:sz="4" w:space="0" w:color="auto"/>
              <w:left w:val="single" w:sz="4" w:space="0" w:color="auto"/>
            </w:tcBorders>
            <w:shd w:val="clear" w:color="auto" w:fill="FFFFFF"/>
            <w:vAlign w:val="center"/>
          </w:tcPr>
          <w:p w14:paraId="1DD0B745"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2" w:type="dxa"/>
            <w:tcBorders>
              <w:top w:val="single" w:sz="4" w:space="0" w:color="auto"/>
              <w:left w:val="single" w:sz="4" w:space="0" w:color="auto"/>
            </w:tcBorders>
            <w:shd w:val="clear" w:color="auto" w:fill="FFFFFF"/>
            <w:vAlign w:val="center"/>
          </w:tcPr>
          <w:p w14:paraId="6B1382C4"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13.00</w:t>
            </w:r>
          </w:p>
        </w:tc>
        <w:tc>
          <w:tcPr>
            <w:tcW w:w="779" w:type="dxa"/>
            <w:tcBorders>
              <w:top w:val="single" w:sz="4" w:space="0" w:color="auto"/>
              <w:left w:val="single" w:sz="4" w:space="0" w:color="auto"/>
            </w:tcBorders>
            <w:shd w:val="clear" w:color="auto" w:fill="FFFFFF"/>
            <w:vAlign w:val="center"/>
          </w:tcPr>
          <w:p w14:paraId="668C9BF3"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13.00</w:t>
            </w:r>
          </w:p>
        </w:tc>
        <w:tc>
          <w:tcPr>
            <w:tcW w:w="779" w:type="dxa"/>
            <w:tcBorders>
              <w:top w:val="single" w:sz="4" w:space="0" w:color="auto"/>
              <w:left w:val="single" w:sz="4" w:space="0" w:color="auto"/>
            </w:tcBorders>
            <w:shd w:val="clear" w:color="auto" w:fill="FFFFFF"/>
            <w:vAlign w:val="center"/>
          </w:tcPr>
          <w:p w14:paraId="3B47B822"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13.00</w:t>
            </w:r>
          </w:p>
        </w:tc>
        <w:tc>
          <w:tcPr>
            <w:tcW w:w="779" w:type="dxa"/>
            <w:tcBorders>
              <w:top w:val="single" w:sz="4" w:space="0" w:color="auto"/>
              <w:left w:val="single" w:sz="4" w:space="0" w:color="auto"/>
            </w:tcBorders>
            <w:shd w:val="clear" w:color="auto" w:fill="FFFFFF"/>
            <w:vAlign w:val="center"/>
          </w:tcPr>
          <w:p w14:paraId="496FB7AF"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15,00</w:t>
            </w:r>
          </w:p>
        </w:tc>
        <w:tc>
          <w:tcPr>
            <w:tcW w:w="779" w:type="dxa"/>
            <w:tcBorders>
              <w:top w:val="single" w:sz="4" w:space="0" w:color="auto"/>
              <w:left w:val="single" w:sz="4" w:space="0" w:color="auto"/>
            </w:tcBorders>
            <w:shd w:val="clear" w:color="auto" w:fill="FFFFFF"/>
            <w:vAlign w:val="center"/>
          </w:tcPr>
          <w:p w14:paraId="5DE68B6A" w14:textId="77777777" w:rsidR="002F2940" w:rsidRPr="00825CC9" w:rsidRDefault="002F2940" w:rsidP="00CC4643">
            <w:pPr>
              <w:spacing w:after="0" w:line="240" w:lineRule="auto"/>
              <w:ind w:left="-67" w:firstLine="67"/>
              <w:jc w:val="center"/>
              <w:rPr>
                <w:rFonts w:ascii="Times New Roman" w:hAnsi="Times New Roman" w:cs="Times New Roman"/>
                <w:sz w:val="20"/>
                <w:szCs w:val="20"/>
              </w:rPr>
            </w:pPr>
            <w:r w:rsidRPr="00825CC9">
              <w:rPr>
                <w:rFonts w:ascii="Times New Roman" w:hAnsi="Times New Roman" w:cs="Times New Roman"/>
                <w:sz w:val="20"/>
                <w:szCs w:val="20"/>
              </w:rPr>
              <w:t>2.00</w:t>
            </w:r>
          </w:p>
        </w:tc>
        <w:tc>
          <w:tcPr>
            <w:tcW w:w="779" w:type="dxa"/>
            <w:tcBorders>
              <w:top w:val="single" w:sz="4" w:space="0" w:color="auto"/>
              <w:left w:val="single" w:sz="4" w:space="0" w:color="auto"/>
            </w:tcBorders>
            <w:shd w:val="clear" w:color="auto" w:fill="FFFFFF"/>
            <w:vAlign w:val="center"/>
          </w:tcPr>
          <w:p w14:paraId="707F4F5A"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86" w:type="dxa"/>
            <w:tcBorders>
              <w:top w:val="single" w:sz="4" w:space="0" w:color="auto"/>
              <w:left w:val="single" w:sz="4" w:space="0" w:color="auto"/>
            </w:tcBorders>
            <w:shd w:val="clear" w:color="auto" w:fill="FFFFFF"/>
            <w:vAlign w:val="center"/>
          </w:tcPr>
          <w:p w14:paraId="5F141479"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47" w:type="dxa"/>
            <w:tcBorders>
              <w:top w:val="single" w:sz="4" w:space="0" w:color="auto"/>
              <w:left w:val="single" w:sz="4" w:space="0" w:color="auto"/>
              <w:right w:val="single" w:sz="4" w:space="0" w:color="auto"/>
            </w:tcBorders>
            <w:shd w:val="clear" w:color="auto" w:fill="FFFFFF"/>
            <w:vAlign w:val="center"/>
          </w:tcPr>
          <w:p w14:paraId="20624BA3"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r>
      <w:tr w:rsidR="00825CC9" w:rsidRPr="00825CC9" w14:paraId="7092F022" w14:textId="77777777" w:rsidTr="00CC4643">
        <w:trPr>
          <w:trHeight w:hRule="exact" w:val="431"/>
          <w:jc w:val="center"/>
        </w:trPr>
        <w:tc>
          <w:tcPr>
            <w:tcW w:w="1099" w:type="dxa"/>
            <w:tcBorders>
              <w:top w:val="single" w:sz="4" w:space="0" w:color="auto"/>
              <w:left w:val="single" w:sz="4" w:space="0" w:color="auto"/>
            </w:tcBorders>
            <w:shd w:val="clear" w:color="auto" w:fill="FFFFFF"/>
            <w:vAlign w:val="center"/>
          </w:tcPr>
          <w:p w14:paraId="70BB9AC5"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99" w:type="dxa"/>
            <w:tcBorders>
              <w:top w:val="single" w:sz="4" w:space="0" w:color="auto"/>
              <w:left w:val="single" w:sz="4" w:space="0" w:color="auto"/>
            </w:tcBorders>
            <w:shd w:val="clear" w:color="auto" w:fill="FFFFFF"/>
            <w:vAlign w:val="center"/>
          </w:tcPr>
          <w:p w14:paraId="682D5AB2" w14:textId="77777777" w:rsidR="002F2940" w:rsidRPr="00825CC9" w:rsidRDefault="002F2940" w:rsidP="00CC4643">
            <w:pPr>
              <w:spacing w:after="0" w:line="240" w:lineRule="auto"/>
              <w:ind w:left="32"/>
              <w:jc w:val="center"/>
              <w:rPr>
                <w:rFonts w:ascii="Times New Roman" w:hAnsi="Times New Roman" w:cs="Times New Roman"/>
                <w:sz w:val="20"/>
                <w:szCs w:val="20"/>
              </w:rPr>
            </w:pPr>
            <w:r w:rsidRPr="00825CC9">
              <w:rPr>
                <w:rFonts w:ascii="Times New Roman" w:hAnsi="Times New Roman" w:cs="Times New Roman"/>
                <w:sz w:val="20"/>
                <w:szCs w:val="20"/>
              </w:rPr>
              <w:t>5.00</w:t>
            </w:r>
          </w:p>
        </w:tc>
        <w:tc>
          <w:tcPr>
            <w:tcW w:w="779" w:type="dxa"/>
            <w:tcBorders>
              <w:top w:val="single" w:sz="4" w:space="0" w:color="auto"/>
              <w:left w:val="single" w:sz="4" w:space="0" w:color="auto"/>
            </w:tcBorders>
            <w:shd w:val="clear" w:color="auto" w:fill="FFFFFF"/>
            <w:vAlign w:val="center"/>
          </w:tcPr>
          <w:p w14:paraId="2EFD447E"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2" w:type="dxa"/>
            <w:tcBorders>
              <w:top w:val="single" w:sz="4" w:space="0" w:color="auto"/>
              <w:left w:val="single" w:sz="4" w:space="0" w:color="auto"/>
            </w:tcBorders>
            <w:shd w:val="clear" w:color="auto" w:fill="FFFFFF"/>
            <w:vAlign w:val="center"/>
          </w:tcPr>
          <w:p w14:paraId="453969D8"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469E55AA" w14:textId="77777777" w:rsidR="002F2940" w:rsidRPr="00825CC9" w:rsidRDefault="002F2940" w:rsidP="00CC4643">
            <w:pPr>
              <w:spacing w:after="0" w:line="240" w:lineRule="auto"/>
              <w:ind w:left="110"/>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tcBorders>
            <w:shd w:val="clear" w:color="auto" w:fill="FFFFFF"/>
            <w:vAlign w:val="center"/>
          </w:tcPr>
          <w:p w14:paraId="43493E90" w14:textId="77777777" w:rsidR="002F2940" w:rsidRPr="00825CC9" w:rsidRDefault="002F2940" w:rsidP="00CC4643">
            <w:pPr>
              <w:spacing w:after="0" w:line="240" w:lineRule="auto"/>
              <w:ind w:left="55"/>
              <w:jc w:val="center"/>
              <w:rPr>
                <w:rFonts w:ascii="Times New Roman" w:hAnsi="Times New Roman" w:cs="Times New Roman"/>
                <w:sz w:val="20"/>
                <w:szCs w:val="20"/>
              </w:rPr>
            </w:pPr>
            <w:r w:rsidRPr="00825CC9">
              <w:rPr>
                <w:rFonts w:ascii="Times New Roman" w:hAnsi="Times New Roman" w:cs="Times New Roman"/>
                <w:sz w:val="20"/>
                <w:szCs w:val="20"/>
              </w:rPr>
              <w:t>15.00</w:t>
            </w:r>
          </w:p>
        </w:tc>
        <w:tc>
          <w:tcPr>
            <w:tcW w:w="779" w:type="dxa"/>
            <w:tcBorders>
              <w:top w:val="single" w:sz="4" w:space="0" w:color="auto"/>
              <w:left w:val="single" w:sz="4" w:space="0" w:color="auto"/>
            </w:tcBorders>
            <w:shd w:val="clear" w:color="auto" w:fill="FFFFFF"/>
            <w:vAlign w:val="center"/>
          </w:tcPr>
          <w:p w14:paraId="6BF1F20D"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20,00</w:t>
            </w:r>
          </w:p>
        </w:tc>
        <w:tc>
          <w:tcPr>
            <w:tcW w:w="779" w:type="dxa"/>
            <w:tcBorders>
              <w:top w:val="single" w:sz="4" w:space="0" w:color="auto"/>
              <w:left w:val="single" w:sz="4" w:space="0" w:color="auto"/>
            </w:tcBorders>
            <w:shd w:val="clear" w:color="auto" w:fill="FFFFFF"/>
            <w:vAlign w:val="center"/>
          </w:tcPr>
          <w:p w14:paraId="3BDFD176" w14:textId="77777777" w:rsidR="002F2940" w:rsidRPr="00825CC9" w:rsidRDefault="002F2940" w:rsidP="00CC4643">
            <w:pPr>
              <w:spacing w:after="0" w:line="240" w:lineRule="auto"/>
              <w:ind w:left="-67"/>
              <w:jc w:val="center"/>
              <w:rPr>
                <w:rFonts w:ascii="Times New Roman" w:hAnsi="Times New Roman" w:cs="Times New Roman"/>
                <w:sz w:val="20"/>
                <w:szCs w:val="20"/>
              </w:rPr>
            </w:pPr>
            <w:r w:rsidRPr="00825CC9">
              <w:rPr>
                <w:rFonts w:ascii="Times New Roman" w:hAnsi="Times New Roman" w:cs="Times New Roman"/>
                <w:sz w:val="20"/>
                <w:szCs w:val="20"/>
              </w:rPr>
              <w:t>5.00</w:t>
            </w:r>
          </w:p>
        </w:tc>
        <w:tc>
          <w:tcPr>
            <w:tcW w:w="779" w:type="dxa"/>
            <w:tcBorders>
              <w:top w:val="single" w:sz="4" w:space="0" w:color="auto"/>
              <w:left w:val="single" w:sz="4" w:space="0" w:color="auto"/>
            </w:tcBorders>
            <w:shd w:val="clear" w:color="auto" w:fill="FFFFFF"/>
            <w:vAlign w:val="center"/>
          </w:tcPr>
          <w:p w14:paraId="147375B6" w14:textId="77777777" w:rsidR="002F2940" w:rsidRPr="00825CC9" w:rsidRDefault="002F2940" w:rsidP="00CC4643">
            <w:pPr>
              <w:spacing w:after="0" w:line="240" w:lineRule="auto"/>
              <w:ind w:left="54"/>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86" w:type="dxa"/>
            <w:tcBorders>
              <w:top w:val="single" w:sz="4" w:space="0" w:color="auto"/>
              <w:left w:val="single" w:sz="4" w:space="0" w:color="auto"/>
            </w:tcBorders>
            <w:shd w:val="clear" w:color="auto" w:fill="FFFFFF"/>
            <w:vAlign w:val="center"/>
          </w:tcPr>
          <w:p w14:paraId="2C77726D" w14:textId="77777777" w:rsidR="002F2940" w:rsidRPr="00825CC9" w:rsidRDefault="002F2940" w:rsidP="00CC4643">
            <w:pPr>
              <w:spacing w:after="0" w:line="240" w:lineRule="auto"/>
              <w:ind w:left="-5"/>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947" w:type="dxa"/>
            <w:tcBorders>
              <w:top w:val="single" w:sz="4" w:space="0" w:color="auto"/>
              <w:left w:val="single" w:sz="4" w:space="0" w:color="auto"/>
              <w:right w:val="single" w:sz="4" w:space="0" w:color="auto"/>
            </w:tcBorders>
            <w:shd w:val="clear" w:color="auto" w:fill="FFFFFF"/>
            <w:vAlign w:val="center"/>
          </w:tcPr>
          <w:p w14:paraId="7D6D98FC" w14:textId="77777777" w:rsidR="002F2940" w:rsidRPr="00825CC9" w:rsidRDefault="002F2940" w:rsidP="00CC4643">
            <w:pPr>
              <w:spacing w:after="0" w:line="240" w:lineRule="auto"/>
              <w:ind w:left="33"/>
              <w:jc w:val="center"/>
              <w:rPr>
                <w:rFonts w:ascii="Times New Roman" w:hAnsi="Times New Roman" w:cs="Times New Roman"/>
                <w:sz w:val="20"/>
                <w:szCs w:val="20"/>
              </w:rPr>
            </w:pPr>
            <w:r w:rsidRPr="00825CC9">
              <w:rPr>
                <w:rFonts w:ascii="Times New Roman" w:hAnsi="Times New Roman" w:cs="Times New Roman"/>
                <w:sz w:val="20"/>
                <w:szCs w:val="20"/>
              </w:rPr>
              <w:t>0.00</w:t>
            </w:r>
          </w:p>
        </w:tc>
      </w:tr>
      <w:tr w:rsidR="00825CC9" w:rsidRPr="00825CC9" w14:paraId="47569B3C" w14:textId="77777777" w:rsidTr="00CC4643">
        <w:trPr>
          <w:trHeight w:hRule="exact" w:val="431"/>
          <w:jc w:val="center"/>
        </w:trPr>
        <w:tc>
          <w:tcPr>
            <w:tcW w:w="1099" w:type="dxa"/>
            <w:tcBorders>
              <w:top w:val="single" w:sz="4" w:space="0" w:color="auto"/>
              <w:left w:val="single" w:sz="4" w:space="0" w:color="auto"/>
            </w:tcBorders>
            <w:shd w:val="clear" w:color="auto" w:fill="FFFFFF"/>
            <w:vAlign w:val="center"/>
          </w:tcPr>
          <w:p w14:paraId="50133A77"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99" w:type="dxa"/>
            <w:tcBorders>
              <w:top w:val="single" w:sz="4" w:space="0" w:color="auto"/>
              <w:left w:val="single" w:sz="4" w:space="0" w:color="auto"/>
            </w:tcBorders>
            <w:shd w:val="clear" w:color="auto" w:fill="FFFFFF"/>
            <w:vAlign w:val="center"/>
          </w:tcPr>
          <w:p w14:paraId="0CB6D9A6" w14:textId="77777777" w:rsidR="002F2940" w:rsidRPr="00825CC9" w:rsidRDefault="002F2940" w:rsidP="00CC4643">
            <w:pPr>
              <w:spacing w:after="0" w:line="240" w:lineRule="auto"/>
              <w:ind w:left="32"/>
              <w:jc w:val="center"/>
              <w:rPr>
                <w:rFonts w:ascii="Times New Roman" w:hAnsi="Times New Roman" w:cs="Times New Roman"/>
                <w:sz w:val="20"/>
                <w:szCs w:val="20"/>
              </w:rPr>
            </w:pPr>
            <w:r w:rsidRPr="00825CC9">
              <w:rPr>
                <w:rFonts w:ascii="Times New Roman" w:hAnsi="Times New Roman" w:cs="Times New Roman"/>
                <w:sz w:val="20"/>
                <w:szCs w:val="20"/>
              </w:rPr>
              <w:t>4.40</w:t>
            </w:r>
          </w:p>
        </w:tc>
        <w:tc>
          <w:tcPr>
            <w:tcW w:w="779" w:type="dxa"/>
            <w:tcBorders>
              <w:top w:val="single" w:sz="4" w:space="0" w:color="auto"/>
              <w:left w:val="single" w:sz="4" w:space="0" w:color="auto"/>
            </w:tcBorders>
            <w:shd w:val="clear" w:color="auto" w:fill="FFFFFF"/>
            <w:vAlign w:val="center"/>
          </w:tcPr>
          <w:p w14:paraId="5DC876CA"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20.00</w:t>
            </w:r>
          </w:p>
        </w:tc>
        <w:tc>
          <w:tcPr>
            <w:tcW w:w="772" w:type="dxa"/>
            <w:tcBorders>
              <w:top w:val="single" w:sz="4" w:space="0" w:color="auto"/>
              <w:left w:val="single" w:sz="4" w:space="0" w:color="auto"/>
            </w:tcBorders>
            <w:shd w:val="clear" w:color="auto" w:fill="FFFFFF"/>
            <w:vAlign w:val="center"/>
          </w:tcPr>
          <w:p w14:paraId="6E821A24"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24.40</w:t>
            </w:r>
          </w:p>
        </w:tc>
        <w:tc>
          <w:tcPr>
            <w:tcW w:w="779" w:type="dxa"/>
            <w:tcBorders>
              <w:top w:val="single" w:sz="4" w:space="0" w:color="auto"/>
              <w:left w:val="single" w:sz="4" w:space="0" w:color="auto"/>
            </w:tcBorders>
            <w:shd w:val="clear" w:color="auto" w:fill="FFFFFF"/>
            <w:vAlign w:val="center"/>
          </w:tcPr>
          <w:p w14:paraId="1031D376" w14:textId="77777777" w:rsidR="002F2940" w:rsidRPr="00825CC9" w:rsidRDefault="002F2940" w:rsidP="00CC4643">
            <w:pPr>
              <w:spacing w:after="0" w:line="240" w:lineRule="auto"/>
              <w:ind w:left="110"/>
              <w:jc w:val="center"/>
              <w:rPr>
                <w:rFonts w:ascii="Times New Roman" w:hAnsi="Times New Roman" w:cs="Times New Roman"/>
                <w:sz w:val="20"/>
                <w:szCs w:val="20"/>
              </w:rPr>
            </w:pPr>
            <w:r w:rsidRPr="00825CC9">
              <w:rPr>
                <w:rFonts w:ascii="Times New Roman" w:hAnsi="Times New Roman" w:cs="Times New Roman"/>
                <w:sz w:val="20"/>
                <w:szCs w:val="20"/>
              </w:rPr>
              <w:t>4.40</w:t>
            </w:r>
          </w:p>
        </w:tc>
        <w:tc>
          <w:tcPr>
            <w:tcW w:w="779" w:type="dxa"/>
            <w:tcBorders>
              <w:top w:val="single" w:sz="4" w:space="0" w:color="auto"/>
              <w:left w:val="single" w:sz="4" w:space="0" w:color="auto"/>
            </w:tcBorders>
            <w:shd w:val="clear" w:color="auto" w:fill="FFFFFF"/>
            <w:vAlign w:val="center"/>
          </w:tcPr>
          <w:p w14:paraId="628A1D6C"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6797A3FB"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3F7AB5AA"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619820A9"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86" w:type="dxa"/>
            <w:tcBorders>
              <w:top w:val="single" w:sz="4" w:space="0" w:color="auto"/>
              <w:left w:val="single" w:sz="4" w:space="0" w:color="auto"/>
            </w:tcBorders>
            <w:shd w:val="clear" w:color="auto" w:fill="FFFFFF"/>
            <w:vAlign w:val="center"/>
          </w:tcPr>
          <w:p w14:paraId="2429CE6F"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47" w:type="dxa"/>
            <w:tcBorders>
              <w:top w:val="single" w:sz="4" w:space="0" w:color="auto"/>
              <w:left w:val="single" w:sz="4" w:space="0" w:color="auto"/>
              <w:right w:val="single" w:sz="4" w:space="0" w:color="auto"/>
            </w:tcBorders>
            <w:shd w:val="clear" w:color="auto" w:fill="FFFFFF"/>
            <w:vAlign w:val="center"/>
          </w:tcPr>
          <w:p w14:paraId="72E14666" w14:textId="77777777" w:rsidR="002F2940" w:rsidRPr="00825CC9" w:rsidRDefault="002F2940" w:rsidP="00CC4643">
            <w:pPr>
              <w:spacing w:after="0" w:line="240" w:lineRule="auto"/>
              <w:jc w:val="center"/>
              <w:rPr>
                <w:rFonts w:ascii="Times New Roman" w:hAnsi="Times New Roman" w:cs="Times New Roman"/>
                <w:sz w:val="20"/>
                <w:szCs w:val="20"/>
              </w:rPr>
            </w:pPr>
          </w:p>
        </w:tc>
      </w:tr>
      <w:tr w:rsidR="00825CC9" w:rsidRPr="00825CC9" w14:paraId="1C5CF0D7" w14:textId="77777777" w:rsidTr="00CC4643">
        <w:trPr>
          <w:trHeight w:hRule="exact" w:val="425"/>
          <w:jc w:val="center"/>
        </w:trPr>
        <w:tc>
          <w:tcPr>
            <w:tcW w:w="1099" w:type="dxa"/>
            <w:tcBorders>
              <w:top w:val="single" w:sz="4" w:space="0" w:color="auto"/>
              <w:left w:val="single" w:sz="4" w:space="0" w:color="auto"/>
            </w:tcBorders>
            <w:shd w:val="clear" w:color="auto" w:fill="FFFFFF"/>
            <w:vAlign w:val="center"/>
          </w:tcPr>
          <w:p w14:paraId="608E2117"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III -2903</w:t>
            </w:r>
          </w:p>
        </w:tc>
        <w:tc>
          <w:tcPr>
            <w:tcW w:w="999" w:type="dxa"/>
            <w:tcBorders>
              <w:top w:val="single" w:sz="4" w:space="0" w:color="auto"/>
              <w:left w:val="single" w:sz="4" w:space="0" w:color="auto"/>
            </w:tcBorders>
            <w:shd w:val="clear" w:color="auto" w:fill="FFFFFF"/>
            <w:vAlign w:val="center"/>
          </w:tcPr>
          <w:p w14:paraId="47985675"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12.00</w:t>
            </w:r>
          </w:p>
        </w:tc>
        <w:tc>
          <w:tcPr>
            <w:tcW w:w="779" w:type="dxa"/>
            <w:tcBorders>
              <w:top w:val="single" w:sz="4" w:space="0" w:color="auto"/>
              <w:left w:val="single" w:sz="4" w:space="0" w:color="auto"/>
            </w:tcBorders>
            <w:shd w:val="clear" w:color="auto" w:fill="FFFFFF"/>
            <w:vAlign w:val="center"/>
          </w:tcPr>
          <w:p w14:paraId="3A399DF2"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2" w:type="dxa"/>
            <w:tcBorders>
              <w:top w:val="single" w:sz="4" w:space="0" w:color="auto"/>
              <w:left w:val="single" w:sz="4" w:space="0" w:color="auto"/>
            </w:tcBorders>
            <w:shd w:val="clear" w:color="auto" w:fill="FFFFFF"/>
            <w:vAlign w:val="center"/>
          </w:tcPr>
          <w:p w14:paraId="4F6D25C7"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294F2D78"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tcBorders>
            <w:shd w:val="clear" w:color="auto" w:fill="FFFFFF"/>
            <w:vAlign w:val="center"/>
          </w:tcPr>
          <w:p w14:paraId="5D9016D4"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tcBorders>
            <w:shd w:val="clear" w:color="auto" w:fill="FFFFFF"/>
            <w:vAlign w:val="center"/>
          </w:tcPr>
          <w:p w14:paraId="7BC8B2BB"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10.00</w:t>
            </w:r>
          </w:p>
        </w:tc>
        <w:tc>
          <w:tcPr>
            <w:tcW w:w="779" w:type="dxa"/>
            <w:tcBorders>
              <w:top w:val="single" w:sz="4" w:space="0" w:color="auto"/>
              <w:left w:val="single" w:sz="4" w:space="0" w:color="auto"/>
            </w:tcBorders>
            <w:shd w:val="clear" w:color="auto" w:fill="FFFFFF"/>
            <w:vAlign w:val="center"/>
          </w:tcPr>
          <w:p w14:paraId="5D7DA977"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10,00</w:t>
            </w:r>
          </w:p>
        </w:tc>
        <w:tc>
          <w:tcPr>
            <w:tcW w:w="779" w:type="dxa"/>
            <w:tcBorders>
              <w:top w:val="single" w:sz="4" w:space="0" w:color="auto"/>
              <w:left w:val="single" w:sz="4" w:space="0" w:color="auto"/>
            </w:tcBorders>
            <w:shd w:val="clear" w:color="auto" w:fill="FFFFFF"/>
            <w:vAlign w:val="center"/>
          </w:tcPr>
          <w:p w14:paraId="38DB2C0C"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10,00</w:t>
            </w:r>
          </w:p>
        </w:tc>
        <w:tc>
          <w:tcPr>
            <w:tcW w:w="786" w:type="dxa"/>
            <w:tcBorders>
              <w:top w:val="single" w:sz="4" w:space="0" w:color="auto"/>
              <w:left w:val="single" w:sz="4" w:space="0" w:color="auto"/>
            </w:tcBorders>
            <w:shd w:val="clear" w:color="auto" w:fill="FFFFFF"/>
            <w:vAlign w:val="center"/>
          </w:tcPr>
          <w:p w14:paraId="4B359ED4"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12.00</w:t>
            </w:r>
          </w:p>
        </w:tc>
        <w:tc>
          <w:tcPr>
            <w:tcW w:w="947" w:type="dxa"/>
            <w:tcBorders>
              <w:top w:val="single" w:sz="4" w:space="0" w:color="auto"/>
              <w:left w:val="single" w:sz="4" w:space="0" w:color="auto"/>
              <w:right w:val="single" w:sz="4" w:space="0" w:color="auto"/>
            </w:tcBorders>
            <w:shd w:val="clear" w:color="auto" w:fill="FFFFFF"/>
            <w:vAlign w:val="center"/>
          </w:tcPr>
          <w:p w14:paraId="631AF604"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2,00</w:t>
            </w:r>
          </w:p>
        </w:tc>
      </w:tr>
      <w:tr w:rsidR="00825CC9" w:rsidRPr="00825CC9" w14:paraId="24C0E6CF" w14:textId="77777777" w:rsidTr="00CC4643">
        <w:trPr>
          <w:trHeight w:hRule="exact" w:val="425"/>
          <w:jc w:val="center"/>
        </w:trPr>
        <w:tc>
          <w:tcPr>
            <w:tcW w:w="1099" w:type="dxa"/>
            <w:tcBorders>
              <w:top w:val="single" w:sz="4" w:space="0" w:color="auto"/>
              <w:left w:val="single" w:sz="4" w:space="0" w:color="auto"/>
            </w:tcBorders>
            <w:shd w:val="clear" w:color="auto" w:fill="FFFFFF"/>
            <w:vAlign w:val="center"/>
          </w:tcPr>
          <w:p w14:paraId="34902579"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99" w:type="dxa"/>
            <w:tcBorders>
              <w:top w:val="single" w:sz="4" w:space="0" w:color="auto"/>
              <w:left w:val="single" w:sz="4" w:space="0" w:color="auto"/>
            </w:tcBorders>
            <w:shd w:val="clear" w:color="auto" w:fill="FFFFFF"/>
            <w:vAlign w:val="center"/>
          </w:tcPr>
          <w:p w14:paraId="18FA63BC" w14:textId="77777777" w:rsidR="002F2940" w:rsidRPr="00825CC9" w:rsidRDefault="002F2940" w:rsidP="00CC4643">
            <w:pPr>
              <w:spacing w:after="0" w:line="240" w:lineRule="auto"/>
              <w:ind w:left="32"/>
              <w:jc w:val="center"/>
              <w:rPr>
                <w:rFonts w:ascii="Times New Roman" w:hAnsi="Times New Roman" w:cs="Times New Roman"/>
                <w:sz w:val="20"/>
                <w:szCs w:val="20"/>
              </w:rPr>
            </w:pPr>
            <w:r w:rsidRPr="00825CC9">
              <w:rPr>
                <w:rFonts w:ascii="Times New Roman" w:hAnsi="Times New Roman" w:cs="Times New Roman"/>
                <w:sz w:val="20"/>
                <w:szCs w:val="20"/>
              </w:rPr>
              <w:t>21,00</w:t>
            </w:r>
          </w:p>
        </w:tc>
        <w:tc>
          <w:tcPr>
            <w:tcW w:w="779" w:type="dxa"/>
            <w:tcBorders>
              <w:top w:val="single" w:sz="4" w:space="0" w:color="auto"/>
              <w:left w:val="single" w:sz="4" w:space="0" w:color="auto"/>
            </w:tcBorders>
            <w:shd w:val="clear" w:color="auto" w:fill="FFFFFF"/>
            <w:vAlign w:val="center"/>
          </w:tcPr>
          <w:p w14:paraId="58D0CF6E" w14:textId="77777777" w:rsidR="002F2940" w:rsidRPr="00825CC9" w:rsidRDefault="002F2940" w:rsidP="00CC4643">
            <w:pPr>
              <w:spacing w:after="0" w:line="240" w:lineRule="auto"/>
              <w:ind w:left="93"/>
              <w:jc w:val="center"/>
              <w:rPr>
                <w:rFonts w:ascii="Times New Roman" w:hAnsi="Times New Roman" w:cs="Times New Roman"/>
                <w:sz w:val="20"/>
                <w:szCs w:val="20"/>
              </w:rPr>
            </w:pPr>
            <w:r w:rsidRPr="00825CC9">
              <w:rPr>
                <w:rFonts w:ascii="Times New Roman" w:hAnsi="Times New Roman" w:cs="Times New Roman"/>
                <w:sz w:val="20"/>
                <w:szCs w:val="20"/>
              </w:rPr>
              <w:t>12.00</w:t>
            </w:r>
          </w:p>
        </w:tc>
        <w:tc>
          <w:tcPr>
            <w:tcW w:w="772" w:type="dxa"/>
            <w:tcBorders>
              <w:top w:val="single" w:sz="4" w:space="0" w:color="auto"/>
              <w:left w:val="single" w:sz="4" w:space="0" w:color="auto"/>
            </w:tcBorders>
            <w:shd w:val="clear" w:color="auto" w:fill="FFFFFF"/>
            <w:vAlign w:val="center"/>
          </w:tcPr>
          <w:p w14:paraId="5DB28846"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32.00</w:t>
            </w:r>
          </w:p>
        </w:tc>
        <w:tc>
          <w:tcPr>
            <w:tcW w:w="779" w:type="dxa"/>
            <w:tcBorders>
              <w:top w:val="single" w:sz="4" w:space="0" w:color="auto"/>
              <w:left w:val="single" w:sz="4" w:space="0" w:color="auto"/>
            </w:tcBorders>
            <w:shd w:val="clear" w:color="auto" w:fill="FFFFFF"/>
            <w:vAlign w:val="center"/>
          </w:tcPr>
          <w:p w14:paraId="2522D30D" w14:textId="77777777" w:rsidR="002F2940" w:rsidRPr="00825CC9" w:rsidRDefault="002F2940" w:rsidP="00CC4643">
            <w:pPr>
              <w:spacing w:after="0" w:line="240" w:lineRule="auto"/>
              <w:ind w:left="110"/>
              <w:jc w:val="center"/>
              <w:rPr>
                <w:rFonts w:ascii="Times New Roman" w:hAnsi="Times New Roman" w:cs="Times New Roman"/>
                <w:sz w:val="20"/>
                <w:szCs w:val="20"/>
              </w:rPr>
            </w:pPr>
            <w:r w:rsidRPr="00825CC9">
              <w:rPr>
                <w:rFonts w:ascii="Times New Roman" w:hAnsi="Times New Roman" w:cs="Times New Roman"/>
                <w:sz w:val="20"/>
                <w:szCs w:val="20"/>
              </w:rPr>
              <w:t>20.00</w:t>
            </w:r>
          </w:p>
        </w:tc>
        <w:tc>
          <w:tcPr>
            <w:tcW w:w="779" w:type="dxa"/>
            <w:tcBorders>
              <w:top w:val="single" w:sz="4" w:space="0" w:color="auto"/>
              <w:left w:val="single" w:sz="4" w:space="0" w:color="auto"/>
            </w:tcBorders>
            <w:shd w:val="clear" w:color="auto" w:fill="FFFFFF"/>
            <w:vAlign w:val="center"/>
          </w:tcPr>
          <w:p w14:paraId="44076999" w14:textId="77777777" w:rsidR="002F2940" w:rsidRPr="00825CC9" w:rsidRDefault="002F2940" w:rsidP="00CC4643">
            <w:pPr>
              <w:spacing w:after="0" w:line="240" w:lineRule="auto"/>
              <w:ind w:left="55"/>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tcBorders>
            <w:shd w:val="clear" w:color="auto" w:fill="FFFFFF"/>
            <w:vAlign w:val="center"/>
          </w:tcPr>
          <w:p w14:paraId="6B6ADE2F"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tcBorders>
            <w:shd w:val="clear" w:color="auto" w:fill="FFFFFF"/>
            <w:vAlign w:val="center"/>
          </w:tcPr>
          <w:p w14:paraId="7DDA957A" w14:textId="77777777" w:rsidR="002F2940" w:rsidRPr="00825CC9" w:rsidRDefault="002F2940" w:rsidP="00CC4643">
            <w:pPr>
              <w:spacing w:after="0" w:line="240" w:lineRule="auto"/>
              <w:ind w:left="-67"/>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tcBorders>
            <w:shd w:val="clear" w:color="auto" w:fill="FFFFFF"/>
            <w:vAlign w:val="center"/>
          </w:tcPr>
          <w:p w14:paraId="45A55272" w14:textId="77777777" w:rsidR="002F2940" w:rsidRPr="00825CC9" w:rsidRDefault="002F2940" w:rsidP="00CC4643">
            <w:pPr>
              <w:spacing w:after="0" w:line="240" w:lineRule="auto"/>
              <w:ind w:left="54"/>
              <w:jc w:val="center"/>
              <w:rPr>
                <w:rFonts w:ascii="Times New Roman" w:hAnsi="Times New Roman" w:cs="Times New Roman"/>
                <w:sz w:val="20"/>
                <w:szCs w:val="20"/>
              </w:rPr>
            </w:pPr>
            <w:r w:rsidRPr="00825CC9">
              <w:rPr>
                <w:rFonts w:ascii="Times New Roman" w:hAnsi="Times New Roman" w:cs="Times New Roman"/>
                <w:sz w:val="20"/>
                <w:szCs w:val="20"/>
              </w:rPr>
              <w:t>32,00</w:t>
            </w:r>
          </w:p>
        </w:tc>
        <w:tc>
          <w:tcPr>
            <w:tcW w:w="786" w:type="dxa"/>
            <w:tcBorders>
              <w:top w:val="single" w:sz="4" w:space="0" w:color="auto"/>
              <w:left w:val="single" w:sz="4" w:space="0" w:color="auto"/>
            </w:tcBorders>
            <w:shd w:val="clear" w:color="auto" w:fill="FFFFFF"/>
            <w:vAlign w:val="center"/>
          </w:tcPr>
          <w:p w14:paraId="7258B342" w14:textId="77777777" w:rsidR="002F2940" w:rsidRPr="00825CC9" w:rsidRDefault="002F2940" w:rsidP="00CC4643">
            <w:pPr>
              <w:spacing w:after="0" w:line="240" w:lineRule="auto"/>
              <w:ind w:left="-5"/>
              <w:jc w:val="center"/>
              <w:rPr>
                <w:rFonts w:ascii="Times New Roman" w:hAnsi="Times New Roman" w:cs="Times New Roman"/>
                <w:sz w:val="20"/>
                <w:szCs w:val="20"/>
              </w:rPr>
            </w:pPr>
            <w:r w:rsidRPr="00825CC9">
              <w:rPr>
                <w:rFonts w:ascii="Times New Roman" w:hAnsi="Times New Roman" w:cs="Times New Roman"/>
                <w:sz w:val="20"/>
                <w:szCs w:val="20"/>
              </w:rPr>
              <w:t>33.00</w:t>
            </w:r>
          </w:p>
        </w:tc>
        <w:tc>
          <w:tcPr>
            <w:tcW w:w="947" w:type="dxa"/>
            <w:tcBorders>
              <w:top w:val="single" w:sz="4" w:space="0" w:color="auto"/>
              <w:left w:val="single" w:sz="4" w:space="0" w:color="auto"/>
              <w:right w:val="single" w:sz="4" w:space="0" w:color="auto"/>
            </w:tcBorders>
            <w:shd w:val="clear" w:color="auto" w:fill="FFFFFF"/>
            <w:vAlign w:val="center"/>
          </w:tcPr>
          <w:p w14:paraId="4FE1CEA1" w14:textId="77777777" w:rsidR="002F2940" w:rsidRPr="00825CC9" w:rsidRDefault="002F2940" w:rsidP="00CC4643">
            <w:pPr>
              <w:spacing w:after="0" w:line="240" w:lineRule="auto"/>
              <w:ind w:left="33"/>
              <w:jc w:val="center"/>
              <w:rPr>
                <w:rFonts w:ascii="Times New Roman" w:hAnsi="Times New Roman" w:cs="Times New Roman"/>
                <w:sz w:val="20"/>
                <w:szCs w:val="20"/>
              </w:rPr>
            </w:pPr>
            <w:r w:rsidRPr="00825CC9">
              <w:rPr>
                <w:rFonts w:ascii="Times New Roman" w:hAnsi="Times New Roman" w:cs="Times New Roman"/>
                <w:sz w:val="20"/>
                <w:szCs w:val="20"/>
              </w:rPr>
              <w:t>1.00</w:t>
            </w:r>
          </w:p>
        </w:tc>
      </w:tr>
      <w:tr w:rsidR="00825CC9" w:rsidRPr="00825CC9" w14:paraId="00028DEE" w14:textId="77777777" w:rsidTr="00CC4643">
        <w:trPr>
          <w:trHeight w:hRule="exact" w:val="425"/>
          <w:jc w:val="center"/>
        </w:trPr>
        <w:tc>
          <w:tcPr>
            <w:tcW w:w="1099" w:type="dxa"/>
            <w:tcBorders>
              <w:top w:val="single" w:sz="4" w:space="0" w:color="auto"/>
              <w:left w:val="single" w:sz="4" w:space="0" w:color="auto"/>
            </w:tcBorders>
            <w:shd w:val="clear" w:color="auto" w:fill="FFFFFF"/>
            <w:vAlign w:val="center"/>
          </w:tcPr>
          <w:p w14:paraId="17635164"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99" w:type="dxa"/>
            <w:tcBorders>
              <w:top w:val="single" w:sz="4" w:space="0" w:color="auto"/>
              <w:left w:val="single" w:sz="4" w:space="0" w:color="auto"/>
            </w:tcBorders>
            <w:shd w:val="clear" w:color="auto" w:fill="FFFFFF"/>
            <w:vAlign w:val="center"/>
          </w:tcPr>
          <w:p w14:paraId="58363A06" w14:textId="77777777" w:rsidR="002F2940" w:rsidRPr="00825CC9" w:rsidRDefault="002F2940" w:rsidP="00CC4643">
            <w:pPr>
              <w:spacing w:after="0" w:line="240" w:lineRule="auto"/>
              <w:ind w:left="32"/>
              <w:jc w:val="center"/>
              <w:rPr>
                <w:rFonts w:ascii="Times New Roman" w:hAnsi="Times New Roman" w:cs="Times New Roman"/>
                <w:sz w:val="20"/>
                <w:szCs w:val="20"/>
              </w:rPr>
            </w:pPr>
            <w:r w:rsidRPr="00825CC9">
              <w:rPr>
                <w:rFonts w:ascii="Times New Roman" w:hAnsi="Times New Roman" w:cs="Times New Roman"/>
                <w:sz w:val="20"/>
                <w:szCs w:val="20"/>
              </w:rPr>
              <w:t>3.90</w:t>
            </w:r>
          </w:p>
        </w:tc>
        <w:tc>
          <w:tcPr>
            <w:tcW w:w="779" w:type="dxa"/>
            <w:tcBorders>
              <w:top w:val="single" w:sz="4" w:space="0" w:color="auto"/>
              <w:left w:val="single" w:sz="4" w:space="0" w:color="auto"/>
            </w:tcBorders>
            <w:shd w:val="clear" w:color="auto" w:fill="FFFFFF"/>
            <w:vAlign w:val="center"/>
          </w:tcPr>
          <w:p w14:paraId="335CEA12"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2" w:type="dxa"/>
            <w:tcBorders>
              <w:top w:val="single" w:sz="4" w:space="0" w:color="auto"/>
              <w:left w:val="single" w:sz="4" w:space="0" w:color="auto"/>
            </w:tcBorders>
            <w:shd w:val="clear" w:color="auto" w:fill="FFFFFF"/>
            <w:vAlign w:val="center"/>
          </w:tcPr>
          <w:p w14:paraId="0E8C91FA"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41C8EAB4" w14:textId="77777777" w:rsidR="002F2940" w:rsidRPr="00825CC9" w:rsidRDefault="002F2940" w:rsidP="00CC4643">
            <w:pPr>
              <w:spacing w:after="0" w:line="240" w:lineRule="auto"/>
              <w:ind w:left="110"/>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tcBorders>
            <w:shd w:val="clear" w:color="auto" w:fill="FFFFFF"/>
            <w:vAlign w:val="center"/>
          </w:tcPr>
          <w:p w14:paraId="53E0CEC9"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7269D53A"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6125F499" w14:textId="77777777" w:rsidR="002F2940" w:rsidRPr="00825CC9" w:rsidRDefault="002F2940" w:rsidP="00CC4643">
            <w:pPr>
              <w:spacing w:after="0" w:line="240" w:lineRule="auto"/>
              <w:ind w:left="-67"/>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tcBorders>
            <w:shd w:val="clear" w:color="auto" w:fill="FFFFFF"/>
            <w:vAlign w:val="center"/>
          </w:tcPr>
          <w:p w14:paraId="08258C65" w14:textId="77777777" w:rsidR="002F2940" w:rsidRPr="00825CC9" w:rsidRDefault="002F2940" w:rsidP="00CC4643">
            <w:pPr>
              <w:spacing w:after="0" w:line="240" w:lineRule="auto"/>
              <w:ind w:left="54"/>
              <w:jc w:val="center"/>
              <w:rPr>
                <w:rFonts w:ascii="Times New Roman" w:hAnsi="Times New Roman" w:cs="Times New Roman"/>
                <w:sz w:val="20"/>
                <w:szCs w:val="20"/>
              </w:rPr>
            </w:pPr>
            <w:r w:rsidRPr="00825CC9">
              <w:rPr>
                <w:rFonts w:ascii="Times New Roman" w:hAnsi="Times New Roman" w:cs="Times New Roman"/>
                <w:sz w:val="20"/>
                <w:szCs w:val="20"/>
              </w:rPr>
              <w:t>33.00</w:t>
            </w:r>
          </w:p>
        </w:tc>
        <w:tc>
          <w:tcPr>
            <w:tcW w:w="786" w:type="dxa"/>
            <w:tcBorders>
              <w:top w:val="single" w:sz="4" w:space="0" w:color="auto"/>
              <w:left w:val="single" w:sz="4" w:space="0" w:color="auto"/>
            </w:tcBorders>
            <w:shd w:val="clear" w:color="auto" w:fill="FFFFFF"/>
            <w:vAlign w:val="center"/>
          </w:tcPr>
          <w:p w14:paraId="2387A701" w14:textId="77777777" w:rsidR="002F2940" w:rsidRPr="00825CC9" w:rsidRDefault="002F2940" w:rsidP="00CC4643">
            <w:pPr>
              <w:spacing w:after="0" w:line="240" w:lineRule="auto"/>
              <w:ind w:left="-5"/>
              <w:jc w:val="center"/>
              <w:rPr>
                <w:rFonts w:ascii="Times New Roman" w:hAnsi="Times New Roman" w:cs="Times New Roman"/>
                <w:sz w:val="20"/>
                <w:szCs w:val="20"/>
              </w:rPr>
            </w:pPr>
            <w:r w:rsidRPr="00825CC9">
              <w:rPr>
                <w:rFonts w:ascii="Times New Roman" w:hAnsi="Times New Roman" w:cs="Times New Roman"/>
                <w:sz w:val="20"/>
                <w:szCs w:val="20"/>
              </w:rPr>
              <w:t>36.90</w:t>
            </w:r>
          </w:p>
        </w:tc>
        <w:tc>
          <w:tcPr>
            <w:tcW w:w="947" w:type="dxa"/>
            <w:tcBorders>
              <w:top w:val="single" w:sz="4" w:space="0" w:color="auto"/>
              <w:left w:val="single" w:sz="4" w:space="0" w:color="auto"/>
              <w:right w:val="single" w:sz="4" w:space="0" w:color="auto"/>
            </w:tcBorders>
            <w:shd w:val="clear" w:color="auto" w:fill="FFFFFF"/>
            <w:vAlign w:val="center"/>
          </w:tcPr>
          <w:p w14:paraId="261EA090" w14:textId="77777777" w:rsidR="002F2940" w:rsidRPr="00825CC9" w:rsidRDefault="002F2940" w:rsidP="00CC4643">
            <w:pPr>
              <w:spacing w:after="0" w:line="240" w:lineRule="auto"/>
              <w:ind w:left="33"/>
              <w:jc w:val="center"/>
              <w:rPr>
                <w:rFonts w:ascii="Times New Roman" w:hAnsi="Times New Roman" w:cs="Times New Roman"/>
                <w:sz w:val="20"/>
                <w:szCs w:val="20"/>
              </w:rPr>
            </w:pPr>
            <w:r w:rsidRPr="00825CC9">
              <w:rPr>
                <w:rFonts w:ascii="Times New Roman" w:hAnsi="Times New Roman" w:cs="Times New Roman"/>
                <w:sz w:val="20"/>
                <w:szCs w:val="20"/>
              </w:rPr>
              <w:t>3.90</w:t>
            </w:r>
          </w:p>
        </w:tc>
      </w:tr>
      <w:tr w:rsidR="00825CC9" w:rsidRPr="00825CC9" w14:paraId="50D167CE" w14:textId="77777777" w:rsidTr="00CC4643">
        <w:trPr>
          <w:trHeight w:hRule="exact" w:val="425"/>
          <w:jc w:val="center"/>
        </w:trPr>
        <w:tc>
          <w:tcPr>
            <w:tcW w:w="1099" w:type="dxa"/>
            <w:tcBorders>
              <w:top w:val="single" w:sz="4" w:space="0" w:color="auto"/>
              <w:left w:val="single" w:sz="4" w:space="0" w:color="auto"/>
            </w:tcBorders>
            <w:shd w:val="clear" w:color="auto" w:fill="FFFFFF"/>
            <w:vAlign w:val="center"/>
          </w:tcPr>
          <w:p w14:paraId="7D0BA039"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III -2904</w:t>
            </w:r>
          </w:p>
        </w:tc>
        <w:tc>
          <w:tcPr>
            <w:tcW w:w="999" w:type="dxa"/>
            <w:tcBorders>
              <w:top w:val="single" w:sz="4" w:space="0" w:color="auto"/>
              <w:left w:val="single" w:sz="4" w:space="0" w:color="auto"/>
            </w:tcBorders>
            <w:shd w:val="clear" w:color="auto" w:fill="FFFFFF"/>
            <w:vAlign w:val="center"/>
          </w:tcPr>
          <w:p w14:paraId="420EB6D3"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17.00</w:t>
            </w:r>
          </w:p>
        </w:tc>
        <w:tc>
          <w:tcPr>
            <w:tcW w:w="779" w:type="dxa"/>
            <w:tcBorders>
              <w:top w:val="single" w:sz="4" w:space="0" w:color="auto"/>
              <w:left w:val="single" w:sz="4" w:space="0" w:color="auto"/>
            </w:tcBorders>
            <w:shd w:val="clear" w:color="auto" w:fill="FFFFFF"/>
            <w:vAlign w:val="center"/>
          </w:tcPr>
          <w:p w14:paraId="498897B1"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2" w:type="dxa"/>
            <w:tcBorders>
              <w:top w:val="single" w:sz="4" w:space="0" w:color="auto"/>
              <w:left w:val="single" w:sz="4" w:space="0" w:color="auto"/>
            </w:tcBorders>
            <w:shd w:val="clear" w:color="auto" w:fill="FFFFFF"/>
            <w:vAlign w:val="center"/>
          </w:tcPr>
          <w:p w14:paraId="18302F61"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1.00</w:t>
            </w:r>
          </w:p>
        </w:tc>
        <w:tc>
          <w:tcPr>
            <w:tcW w:w="779" w:type="dxa"/>
            <w:tcBorders>
              <w:top w:val="single" w:sz="4" w:space="0" w:color="auto"/>
              <w:left w:val="single" w:sz="4" w:space="0" w:color="auto"/>
            </w:tcBorders>
            <w:shd w:val="clear" w:color="auto" w:fill="FFFFFF"/>
            <w:vAlign w:val="center"/>
          </w:tcPr>
          <w:p w14:paraId="0B965A0F"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1,00</w:t>
            </w:r>
          </w:p>
        </w:tc>
        <w:tc>
          <w:tcPr>
            <w:tcW w:w="779" w:type="dxa"/>
            <w:tcBorders>
              <w:top w:val="single" w:sz="4" w:space="0" w:color="auto"/>
              <w:left w:val="single" w:sz="4" w:space="0" w:color="auto"/>
            </w:tcBorders>
            <w:shd w:val="clear" w:color="auto" w:fill="FFFFFF"/>
            <w:vAlign w:val="center"/>
          </w:tcPr>
          <w:p w14:paraId="22099F4F"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66315378"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0D5BFE29" w14:textId="77777777" w:rsidR="002F2940" w:rsidRPr="00825CC9" w:rsidRDefault="002F2940" w:rsidP="00CC4643">
            <w:pPr>
              <w:spacing w:after="0" w:line="240" w:lineRule="auto"/>
              <w:ind w:left="-67"/>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tcBorders>
            <w:shd w:val="clear" w:color="auto" w:fill="FFFFFF"/>
            <w:vAlign w:val="center"/>
          </w:tcPr>
          <w:p w14:paraId="1D321D06"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1.00</w:t>
            </w:r>
          </w:p>
        </w:tc>
        <w:tc>
          <w:tcPr>
            <w:tcW w:w="786" w:type="dxa"/>
            <w:tcBorders>
              <w:top w:val="single" w:sz="4" w:space="0" w:color="auto"/>
              <w:left w:val="single" w:sz="4" w:space="0" w:color="auto"/>
            </w:tcBorders>
            <w:shd w:val="clear" w:color="auto" w:fill="FFFFFF"/>
            <w:vAlign w:val="center"/>
          </w:tcPr>
          <w:p w14:paraId="26903683"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17.00</w:t>
            </w:r>
          </w:p>
        </w:tc>
        <w:tc>
          <w:tcPr>
            <w:tcW w:w="947" w:type="dxa"/>
            <w:tcBorders>
              <w:top w:val="single" w:sz="4" w:space="0" w:color="auto"/>
              <w:left w:val="single" w:sz="4" w:space="0" w:color="auto"/>
              <w:right w:val="single" w:sz="4" w:space="0" w:color="auto"/>
            </w:tcBorders>
            <w:shd w:val="clear" w:color="auto" w:fill="FFFFFF"/>
            <w:vAlign w:val="center"/>
          </w:tcPr>
          <w:p w14:paraId="05881670"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16.00</w:t>
            </w:r>
          </w:p>
        </w:tc>
      </w:tr>
      <w:tr w:rsidR="00825CC9" w:rsidRPr="00825CC9" w14:paraId="1A39E2AE" w14:textId="77777777" w:rsidTr="00CC4643">
        <w:trPr>
          <w:trHeight w:hRule="exact" w:val="437"/>
          <w:jc w:val="center"/>
        </w:trPr>
        <w:tc>
          <w:tcPr>
            <w:tcW w:w="1099" w:type="dxa"/>
            <w:tcBorders>
              <w:top w:val="single" w:sz="4" w:space="0" w:color="auto"/>
              <w:left w:val="single" w:sz="4" w:space="0" w:color="auto"/>
            </w:tcBorders>
            <w:shd w:val="clear" w:color="auto" w:fill="FFFFFF"/>
            <w:vAlign w:val="center"/>
          </w:tcPr>
          <w:p w14:paraId="0C882E9E"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99" w:type="dxa"/>
            <w:tcBorders>
              <w:top w:val="single" w:sz="4" w:space="0" w:color="auto"/>
              <w:left w:val="single" w:sz="4" w:space="0" w:color="auto"/>
            </w:tcBorders>
            <w:shd w:val="clear" w:color="auto" w:fill="FFFFFF"/>
            <w:vAlign w:val="center"/>
          </w:tcPr>
          <w:p w14:paraId="5F7122A3" w14:textId="77777777" w:rsidR="002F2940" w:rsidRPr="00825CC9" w:rsidRDefault="002F2940" w:rsidP="00CC4643">
            <w:pPr>
              <w:spacing w:after="0" w:line="240" w:lineRule="auto"/>
              <w:ind w:left="32"/>
              <w:jc w:val="center"/>
              <w:rPr>
                <w:rFonts w:ascii="Times New Roman" w:hAnsi="Times New Roman" w:cs="Times New Roman"/>
                <w:sz w:val="20"/>
                <w:szCs w:val="20"/>
              </w:rPr>
            </w:pPr>
            <w:r w:rsidRPr="00825CC9">
              <w:rPr>
                <w:rFonts w:ascii="Times New Roman" w:hAnsi="Times New Roman" w:cs="Times New Roman"/>
                <w:sz w:val="20"/>
                <w:szCs w:val="20"/>
              </w:rPr>
              <w:t>9.40</w:t>
            </w:r>
          </w:p>
        </w:tc>
        <w:tc>
          <w:tcPr>
            <w:tcW w:w="779" w:type="dxa"/>
            <w:tcBorders>
              <w:top w:val="single" w:sz="4" w:space="0" w:color="auto"/>
              <w:left w:val="single" w:sz="4" w:space="0" w:color="auto"/>
            </w:tcBorders>
            <w:shd w:val="clear" w:color="auto" w:fill="FFFFFF"/>
            <w:vAlign w:val="center"/>
          </w:tcPr>
          <w:p w14:paraId="124AACBF"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17.00</w:t>
            </w:r>
          </w:p>
        </w:tc>
        <w:tc>
          <w:tcPr>
            <w:tcW w:w="772" w:type="dxa"/>
            <w:tcBorders>
              <w:top w:val="single" w:sz="4" w:space="0" w:color="auto"/>
              <w:left w:val="single" w:sz="4" w:space="0" w:color="auto"/>
            </w:tcBorders>
            <w:shd w:val="clear" w:color="auto" w:fill="FFFFFF"/>
            <w:vAlign w:val="center"/>
          </w:tcPr>
          <w:p w14:paraId="55D1D395"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26,40</w:t>
            </w:r>
          </w:p>
        </w:tc>
        <w:tc>
          <w:tcPr>
            <w:tcW w:w="779" w:type="dxa"/>
            <w:tcBorders>
              <w:top w:val="single" w:sz="4" w:space="0" w:color="auto"/>
              <w:left w:val="single" w:sz="4" w:space="0" w:color="auto"/>
            </w:tcBorders>
            <w:shd w:val="clear" w:color="auto" w:fill="FFFFFF"/>
            <w:vAlign w:val="center"/>
          </w:tcPr>
          <w:p w14:paraId="6DAEDDCF" w14:textId="77777777" w:rsidR="002F2940" w:rsidRPr="00825CC9" w:rsidRDefault="002F2940" w:rsidP="00CC4643">
            <w:pPr>
              <w:spacing w:after="0" w:line="240" w:lineRule="auto"/>
              <w:ind w:left="130"/>
              <w:jc w:val="center"/>
              <w:rPr>
                <w:rFonts w:ascii="Times New Roman" w:hAnsi="Times New Roman" w:cs="Times New Roman"/>
                <w:sz w:val="20"/>
                <w:szCs w:val="20"/>
              </w:rPr>
            </w:pPr>
            <w:r w:rsidRPr="00825CC9">
              <w:rPr>
                <w:rFonts w:ascii="Times New Roman" w:hAnsi="Times New Roman" w:cs="Times New Roman"/>
                <w:sz w:val="20"/>
                <w:szCs w:val="20"/>
              </w:rPr>
              <w:t>9.40</w:t>
            </w:r>
          </w:p>
        </w:tc>
        <w:tc>
          <w:tcPr>
            <w:tcW w:w="779" w:type="dxa"/>
            <w:tcBorders>
              <w:top w:val="single" w:sz="4" w:space="0" w:color="auto"/>
              <w:left w:val="single" w:sz="4" w:space="0" w:color="auto"/>
            </w:tcBorders>
            <w:shd w:val="clear" w:color="auto" w:fill="FFFFFF"/>
            <w:vAlign w:val="center"/>
          </w:tcPr>
          <w:p w14:paraId="68803081"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18D1AAB2"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tcBorders>
            <w:shd w:val="clear" w:color="auto" w:fill="FFFFFF"/>
            <w:vAlign w:val="center"/>
          </w:tcPr>
          <w:p w14:paraId="3E8E1C5F" w14:textId="77777777" w:rsidR="002F2940" w:rsidRPr="00825CC9" w:rsidRDefault="002F2940" w:rsidP="00CC4643">
            <w:pPr>
              <w:spacing w:after="0" w:line="240" w:lineRule="auto"/>
              <w:ind w:left="-67"/>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tcBorders>
            <w:shd w:val="clear" w:color="auto" w:fill="FFFFFF"/>
            <w:vAlign w:val="center"/>
          </w:tcPr>
          <w:p w14:paraId="6CE33AB5"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86" w:type="dxa"/>
            <w:tcBorders>
              <w:top w:val="single" w:sz="4" w:space="0" w:color="auto"/>
              <w:left w:val="single" w:sz="4" w:space="0" w:color="auto"/>
            </w:tcBorders>
            <w:shd w:val="clear" w:color="auto" w:fill="FFFFFF"/>
            <w:vAlign w:val="center"/>
          </w:tcPr>
          <w:p w14:paraId="6450158E"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47" w:type="dxa"/>
            <w:tcBorders>
              <w:top w:val="single" w:sz="4" w:space="0" w:color="auto"/>
              <w:left w:val="single" w:sz="4" w:space="0" w:color="auto"/>
              <w:right w:val="single" w:sz="4" w:space="0" w:color="auto"/>
            </w:tcBorders>
            <w:shd w:val="clear" w:color="auto" w:fill="FFFFFF"/>
            <w:vAlign w:val="center"/>
          </w:tcPr>
          <w:p w14:paraId="6F57E6B0" w14:textId="77777777" w:rsidR="002F2940" w:rsidRPr="00825CC9" w:rsidRDefault="002F2940" w:rsidP="00CC4643">
            <w:pPr>
              <w:spacing w:after="0" w:line="240" w:lineRule="auto"/>
              <w:jc w:val="center"/>
              <w:rPr>
                <w:rFonts w:ascii="Times New Roman" w:hAnsi="Times New Roman" w:cs="Times New Roman"/>
                <w:sz w:val="20"/>
                <w:szCs w:val="20"/>
              </w:rPr>
            </w:pPr>
          </w:p>
        </w:tc>
      </w:tr>
      <w:tr w:rsidR="00825CC9" w:rsidRPr="00825CC9" w14:paraId="5E6D4C7D" w14:textId="77777777" w:rsidTr="00CC4643">
        <w:trPr>
          <w:trHeight w:hRule="exact" w:val="449"/>
          <w:jc w:val="center"/>
        </w:trPr>
        <w:tc>
          <w:tcPr>
            <w:tcW w:w="1099" w:type="dxa"/>
            <w:tcBorders>
              <w:top w:val="single" w:sz="4" w:space="0" w:color="auto"/>
              <w:left w:val="single" w:sz="4" w:space="0" w:color="auto"/>
              <w:bottom w:val="single" w:sz="4" w:space="0" w:color="auto"/>
            </w:tcBorders>
            <w:shd w:val="clear" w:color="auto" w:fill="FFFFFF"/>
            <w:vAlign w:val="center"/>
          </w:tcPr>
          <w:p w14:paraId="39B9E0B0"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bCs/>
                <w:sz w:val="20"/>
                <w:szCs w:val="20"/>
              </w:rPr>
              <w:lastRenderedPageBreak/>
              <w:t>III</w:t>
            </w:r>
            <w:r w:rsidRPr="00825CC9">
              <w:rPr>
                <w:rFonts w:ascii="Times New Roman" w:hAnsi="Times New Roman" w:cs="Times New Roman"/>
                <w:sz w:val="20"/>
                <w:szCs w:val="20"/>
              </w:rPr>
              <w:t>-2932</w:t>
            </w:r>
          </w:p>
        </w:tc>
        <w:tc>
          <w:tcPr>
            <w:tcW w:w="999" w:type="dxa"/>
            <w:tcBorders>
              <w:top w:val="single" w:sz="4" w:space="0" w:color="auto"/>
              <w:left w:val="single" w:sz="4" w:space="0" w:color="auto"/>
              <w:bottom w:val="single" w:sz="4" w:space="0" w:color="auto"/>
            </w:tcBorders>
            <w:shd w:val="clear" w:color="auto" w:fill="FFFFFF"/>
            <w:vAlign w:val="center"/>
          </w:tcPr>
          <w:p w14:paraId="2AED919C"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0.20</w:t>
            </w:r>
          </w:p>
        </w:tc>
        <w:tc>
          <w:tcPr>
            <w:tcW w:w="779" w:type="dxa"/>
            <w:tcBorders>
              <w:top w:val="single" w:sz="4" w:space="0" w:color="auto"/>
              <w:left w:val="single" w:sz="4" w:space="0" w:color="auto"/>
              <w:bottom w:val="single" w:sz="4" w:space="0" w:color="auto"/>
            </w:tcBorders>
            <w:shd w:val="clear" w:color="auto" w:fill="FFFFFF"/>
            <w:vAlign w:val="center"/>
          </w:tcPr>
          <w:p w14:paraId="76F7E70F"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tcBorders>
            <w:shd w:val="clear" w:color="auto" w:fill="FFFFFF"/>
            <w:vAlign w:val="center"/>
          </w:tcPr>
          <w:p w14:paraId="1F681F0A"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787B8E62"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bottom w:val="single" w:sz="4" w:space="0" w:color="auto"/>
            </w:tcBorders>
            <w:shd w:val="clear" w:color="auto" w:fill="FFFFFF"/>
            <w:vAlign w:val="center"/>
          </w:tcPr>
          <w:p w14:paraId="371237F1"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50F8F995"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7A8BAB95"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bottom w:val="single" w:sz="4" w:space="0" w:color="auto"/>
            </w:tcBorders>
            <w:shd w:val="clear" w:color="auto" w:fill="FFFFFF"/>
            <w:vAlign w:val="center"/>
          </w:tcPr>
          <w:p w14:paraId="5B4266E4"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10.60</w:t>
            </w:r>
          </w:p>
        </w:tc>
        <w:tc>
          <w:tcPr>
            <w:tcW w:w="786" w:type="dxa"/>
            <w:tcBorders>
              <w:top w:val="single" w:sz="4" w:space="0" w:color="auto"/>
              <w:left w:val="single" w:sz="4" w:space="0" w:color="auto"/>
              <w:bottom w:val="single" w:sz="4" w:space="0" w:color="auto"/>
            </w:tcBorders>
            <w:shd w:val="clear" w:color="auto" w:fill="FFFFFF"/>
            <w:vAlign w:val="center"/>
          </w:tcPr>
          <w:p w14:paraId="1D722B19"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16.80</w:t>
            </w:r>
          </w:p>
        </w:tc>
        <w:tc>
          <w:tcPr>
            <w:tcW w:w="947" w:type="dxa"/>
            <w:tcBorders>
              <w:top w:val="single" w:sz="4" w:space="0" w:color="auto"/>
              <w:left w:val="single" w:sz="4" w:space="0" w:color="auto"/>
              <w:bottom w:val="single" w:sz="4" w:space="0" w:color="auto"/>
              <w:right w:val="single" w:sz="4" w:space="0" w:color="auto"/>
            </w:tcBorders>
            <w:shd w:val="clear" w:color="auto" w:fill="FFFFFF"/>
            <w:vAlign w:val="center"/>
          </w:tcPr>
          <w:p w14:paraId="3FEC11A2"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6.20</w:t>
            </w:r>
          </w:p>
        </w:tc>
      </w:tr>
      <w:tr w:rsidR="00825CC9" w:rsidRPr="00825CC9" w14:paraId="1E66C2AF" w14:textId="77777777" w:rsidTr="00CC4643">
        <w:trPr>
          <w:trHeight w:hRule="exact" w:val="449"/>
          <w:jc w:val="center"/>
        </w:trPr>
        <w:tc>
          <w:tcPr>
            <w:tcW w:w="1099" w:type="dxa"/>
            <w:tcBorders>
              <w:top w:val="single" w:sz="4" w:space="0" w:color="auto"/>
              <w:left w:val="single" w:sz="4" w:space="0" w:color="auto"/>
              <w:bottom w:val="single" w:sz="4" w:space="0" w:color="auto"/>
            </w:tcBorders>
            <w:shd w:val="clear" w:color="auto" w:fill="FFFFFF"/>
            <w:vAlign w:val="center"/>
          </w:tcPr>
          <w:p w14:paraId="221C530B"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bCs/>
                <w:sz w:val="20"/>
                <w:szCs w:val="20"/>
              </w:rPr>
              <w:t>III - 2961</w:t>
            </w:r>
          </w:p>
        </w:tc>
        <w:tc>
          <w:tcPr>
            <w:tcW w:w="999" w:type="dxa"/>
            <w:tcBorders>
              <w:top w:val="single" w:sz="4" w:space="0" w:color="auto"/>
              <w:left w:val="single" w:sz="4" w:space="0" w:color="auto"/>
              <w:bottom w:val="single" w:sz="4" w:space="0" w:color="auto"/>
            </w:tcBorders>
            <w:shd w:val="clear" w:color="auto" w:fill="FFFFFF"/>
            <w:vAlign w:val="center"/>
          </w:tcPr>
          <w:p w14:paraId="33AA9B99"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1.60</w:t>
            </w:r>
          </w:p>
        </w:tc>
        <w:tc>
          <w:tcPr>
            <w:tcW w:w="779" w:type="dxa"/>
            <w:tcBorders>
              <w:top w:val="single" w:sz="4" w:space="0" w:color="auto"/>
              <w:left w:val="single" w:sz="4" w:space="0" w:color="auto"/>
              <w:bottom w:val="single" w:sz="4" w:space="0" w:color="auto"/>
            </w:tcBorders>
            <w:shd w:val="clear" w:color="auto" w:fill="FFFFFF"/>
            <w:vAlign w:val="center"/>
          </w:tcPr>
          <w:p w14:paraId="332004D0"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tcBorders>
            <w:shd w:val="clear" w:color="auto" w:fill="FFFFFF"/>
            <w:vAlign w:val="center"/>
          </w:tcPr>
          <w:p w14:paraId="6E657D4C"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4684AF5D"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bottom w:val="single" w:sz="4" w:space="0" w:color="auto"/>
            </w:tcBorders>
            <w:shd w:val="clear" w:color="auto" w:fill="FFFFFF"/>
            <w:vAlign w:val="center"/>
          </w:tcPr>
          <w:p w14:paraId="6B486C35"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546C1CE5"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529D6FE8"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bottom w:val="single" w:sz="4" w:space="0" w:color="auto"/>
            </w:tcBorders>
            <w:shd w:val="clear" w:color="auto" w:fill="FFFFFF"/>
            <w:vAlign w:val="center"/>
          </w:tcPr>
          <w:p w14:paraId="7CDAF4A3"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86" w:type="dxa"/>
            <w:tcBorders>
              <w:top w:val="single" w:sz="4" w:space="0" w:color="auto"/>
              <w:left w:val="single" w:sz="4" w:space="0" w:color="auto"/>
              <w:bottom w:val="single" w:sz="4" w:space="0" w:color="auto"/>
            </w:tcBorders>
            <w:shd w:val="clear" w:color="auto" w:fill="FFFFFF"/>
            <w:vAlign w:val="center"/>
          </w:tcPr>
          <w:p w14:paraId="76E81DDA"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1.60</w:t>
            </w:r>
          </w:p>
        </w:tc>
        <w:tc>
          <w:tcPr>
            <w:tcW w:w="947" w:type="dxa"/>
            <w:tcBorders>
              <w:top w:val="single" w:sz="4" w:space="0" w:color="auto"/>
              <w:left w:val="single" w:sz="4" w:space="0" w:color="auto"/>
              <w:bottom w:val="single" w:sz="4" w:space="0" w:color="auto"/>
              <w:right w:val="single" w:sz="4" w:space="0" w:color="auto"/>
            </w:tcBorders>
            <w:shd w:val="clear" w:color="auto" w:fill="FFFFFF"/>
            <w:vAlign w:val="center"/>
          </w:tcPr>
          <w:p w14:paraId="41CE3226"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1.60</w:t>
            </w:r>
          </w:p>
        </w:tc>
      </w:tr>
      <w:tr w:rsidR="00825CC9" w:rsidRPr="00825CC9" w14:paraId="3D1A433E" w14:textId="77777777" w:rsidTr="00CC4643">
        <w:trPr>
          <w:trHeight w:hRule="exact" w:val="449"/>
          <w:jc w:val="center"/>
        </w:trPr>
        <w:tc>
          <w:tcPr>
            <w:tcW w:w="1099" w:type="dxa"/>
            <w:tcBorders>
              <w:top w:val="single" w:sz="4" w:space="0" w:color="auto"/>
              <w:left w:val="single" w:sz="4" w:space="0" w:color="auto"/>
              <w:bottom w:val="single" w:sz="4" w:space="0" w:color="auto"/>
            </w:tcBorders>
            <w:shd w:val="clear" w:color="auto" w:fill="FFFFFF"/>
            <w:vAlign w:val="center"/>
          </w:tcPr>
          <w:p w14:paraId="6747761C"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HI - 2963</w:t>
            </w:r>
          </w:p>
        </w:tc>
        <w:tc>
          <w:tcPr>
            <w:tcW w:w="999" w:type="dxa"/>
            <w:tcBorders>
              <w:top w:val="single" w:sz="4" w:space="0" w:color="auto"/>
              <w:left w:val="single" w:sz="4" w:space="0" w:color="auto"/>
              <w:bottom w:val="single" w:sz="4" w:space="0" w:color="auto"/>
            </w:tcBorders>
            <w:shd w:val="clear" w:color="auto" w:fill="FFFFFF"/>
            <w:vAlign w:val="center"/>
          </w:tcPr>
          <w:p w14:paraId="3B8AF567"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4.10</w:t>
            </w:r>
          </w:p>
        </w:tc>
        <w:tc>
          <w:tcPr>
            <w:tcW w:w="779" w:type="dxa"/>
            <w:tcBorders>
              <w:top w:val="single" w:sz="4" w:space="0" w:color="auto"/>
              <w:left w:val="single" w:sz="4" w:space="0" w:color="auto"/>
              <w:bottom w:val="single" w:sz="4" w:space="0" w:color="auto"/>
            </w:tcBorders>
            <w:shd w:val="clear" w:color="auto" w:fill="FFFFFF"/>
            <w:vAlign w:val="center"/>
          </w:tcPr>
          <w:p w14:paraId="5CF5331A"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tcBorders>
            <w:shd w:val="clear" w:color="auto" w:fill="FFFFFF"/>
            <w:vAlign w:val="center"/>
          </w:tcPr>
          <w:p w14:paraId="45B65F9C"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007EC47C"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bottom w:val="single" w:sz="4" w:space="0" w:color="auto"/>
            </w:tcBorders>
            <w:shd w:val="clear" w:color="auto" w:fill="FFFFFF"/>
            <w:vAlign w:val="center"/>
          </w:tcPr>
          <w:p w14:paraId="1A44703D"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4E928790"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66677584"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bottom w:val="single" w:sz="4" w:space="0" w:color="auto"/>
            </w:tcBorders>
            <w:shd w:val="clear" w:color="auto" w:fill="FFFFFF"/>
            <w:vAlign w:val="center"/>
          </w:tcPr>
          <w:p w14:paraId="2A143527"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12,90</w:t>
            </w:r>
          </w:p>
        </w:tc>
        <w:tc>
          <w:tcPr>
            <w:tcW w:w="786" w:type="dxa"/>
            <w:tcBorders>
              <w:top w:val="single" w:sz="4" w:space="0" w:color="auto"/>
              <w:left w:val="single" w:sz="4" w:space="0" w:color="auto"/>
              <w:bottom w:val="single" w:sz="4" w:space="0" w:color="auto"/>
            </w:tcBorders>
            <w:shd w:val="clear" w:color="auto" w:fill="FFFFFF"/>
            <w:vAlign w:val="center"/>
          </w:tcPr>
          <w:p w14:paraId="6447D7BB"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17,00</w:t>
            </w:r>
          </w:p>
        </w:tc>
        <w:tc>
          <w:tcPr>
            <w:tcW w:w="947" w:type="dxa"/>
            <w:tcBorders>
              <w:top w:val="single" w:sz="4" w:space="0" w:color="auto"/>
              <w:left w:val="single" w:sz="4" w:space="0" w:color="auto"/>
              <w:bottom w:val="single" w:sz="4" w:space="0" w:color="auto"/>
              <w:right w:val="single" w:sz="4" w:space="0" w:color="auto"/>
            </w:tcBorders>
            <w:shd w:val="clear" w:color="auto" w:fill="FFFFFF"/>
            <w:vAlign w:val="center"/>
          </w:tcPr>
          <w:p w14:paraId="332C1479"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4.10</w:t>
            </w:r>
          </w:p>
        </w:tc>
      </w:tr>
      <w:tr w:rsidR="00825CC9" w:rsidRPr="00825CC9" w14:paraId="7AF12EF3" w14:textId="77777777" w:rsidTr="00CC4643">
        <w:trPr>
          <w:trHeight w:hRule="exact" w:val="449"/>
          <w:jc w:val="center"/>
        </w:trPr>
        <w:tc>
          <w:tcPr>
            <w:tcW w:w="1099" w:type="dxa"/>
            <w:tcBorders>
              <w:top w:val="single" w:sz="4" w:space="0" w:color="auto"/>
              <w:left w:val="single" w:sz="4" w:space="0" w:color="auto"/>
              <w:bottom w:val="single" w:sz="4" w:space="0" w:color="auto"/>
            </w:tcBorders>
            <w:shd w:val="clear" w:color="auto" w:fill="FFFFFF"/>
            <w:vAlign w:val="center"/>
          </w:tcPr>
          <w:p w14:paraId="339280D5"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99" w:type="dxa"/>
            <w:tcBorders>
              <w:top w:val="single" w:sz="4" w:space="0" w:color="auto"/>
              <w:left w:val="single" w:sz="4" w:space="0" w:color="auto"/>
              <w:bottom w:val="single" w:sz="4" w:space="0" w:color="auto"/>
            </w:tcBorders>
            <w:shd w:val="clear" w:color="auto" w:fill="FFFFFF"/>
            <w:vAlign w:val="center"/>
          </w:tcPr>
          <w:p w14:paraId="16654705" w14:textId="77777777" w:rsidR="002F2940" w:rsidRPr="00825CC9" w:rsidRDefault="002F2940" w:rsidP="00CC4643">
            <w:pPr>
              <w:spacing w:after="0" w:line="240" w:lineRule="auto"/>
              <w:ind w:left="32"/>
              <w:jc w:val="center"/>
              <w:rPr>
                <w:rFonts w:ascii="Times New Roman" w:hAnsi="Times New Roman" w:cs="Times New Roman"/>
                <w:sz w:val="20"/>
                <w:szCs w:val="20"/>
              </w:rPr>
            </w:pPr>
            <w:r w:rsidRPr="00825CC9">
              <w:rPr>
                <w:rFonts w:ascii="Times New Roman" w:hAnsi="Times New Roman" w:cs="Times New Roman"/>
                <w:sz w:val="20"/>
                <w:szCs w:val="20"/>
              </w:rPr>
              <w:t>1.00</w:t>
            </w:r>
          </w:p>
        </w:tc>
        <w:tc>
          <w:tcPr>
            <w:tcW w:w="779" w:type="dxa"/>
            <w:tcBorders>
              <w:top w:val="single" w:sz="4" w:space="0" w:color="auto"/>
              <w:left w:val="single" w:sz="4" w:space="0" w:color="auto"/>
              <w:bottom w:val="single" w:sz="4" w:space="0" w:color="auto"/>
            </w:tcBorders>
            <w:shd w:val="clear" w:color="auto" w:fill="FFFFFF"/>
            <w:vAlign w:val="center"/>
          </w:tcPr>
          <w:p w14:paraId="466243E9"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tcBorders>
            <w:shd w:val="clear" w:color="auto" w:fill="FFFFFF"/>
            <w:vAlign w:val="center"/>
          </w:tcPr>
          <w:p w14:paraId="42D42B38"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608ADA8F"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bottom w:val="single" w:sz="4" w:space="0" w:color="auto"/>
            </w:tcBorders>
            <w:shd w:val="clear" w:color="auto" w:fill="FFFFFF"/>
            <w:vAlign w:val="center"/>
          </w:tcPr>
          <w:p w14:paraId="49EF8A46" w14:textId="77777777" w:rsidR="002F2940" w:rsidRPr="00825CC9" w:rsidRDefault="002F2940" w:rsidP="00CC4643">
            <w:pPr>
              <w:spacing w:after="0" w:line="240" w:lineRule="auto"/>
              <w:ind w:left="55"/>
              <w:jc w:val="center"/>
              <w:rPr>
                <w:rFonts w:ascii="Times New Roman" w:hAnsi="Times New Roman" w:cs="Times New Roman"/>
                <w:sz w:val="20"/>
                <w:szCs w:val="20"/>
              </w:rPr>
            </w:pPr>
            <w:r w:rsidRPr="00825CC9">
              <w:rPr>
                <w:rFonts w:ascii="Times New Roman" w:hAnsi="Times New Roman" w:cs="Times New Roman"/>
                <w:sz w:val="20"/>
                <w:szCs w:val="20"/>
              </w:rPr>
              <w:t>17.00</w:t>
            </w:r>
          </w:p>
        </w:tc>
        <w:tc>
          <w:tcPr>
            <w:tcW w:w="779" w:type="dxa"/>
            <w:tcBorders>
              <w:top w:val="single" w:sz="4" w:space="0" w:color="auto"/>
              <w:left w:val="single" w:sz="4" w:space="0" w:color="auto"/>
              <w:bottom w:val="single" w:sz="4" w:space="0" w:color="auto"/>
            </w:tcBorders>
            <w:shd w:val="clear" w:color="auto" w:fill="FFFFFF"/>
            <w:vAlign w:val="center"/>
          </w:tcPr>
          <w:p w14:paraId="05986F9B"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18.00</w:t>
            </w:r>
          </w:p>
        </w:tc>
        <w:tc>
          <w:tcPr>
            <w:tcW w:w="779" w:type="dxa"/>
            <w:tcBorders>
              <w:top w:val="single" w:sz="4" w:space="0" w:color="auto"/>
              <w:left w:val="single" w:sz="4" w:space="0" w:color="auto"/>
              <w:bottom w:val="single" w:sz="4" w:space="0" w:color="auto"/>
            </w:tcBorders>
            <w:shd w:val="clear" w:color="auto" w:fill="FFFFFF"/>
            <w:vAlign w:val="center"/>
          </w:tcPr>
          <w:p w14:paraId="43FE4E6C" w14:textId="77777777" w:rsidR="002F2940" w:rsidRPr="00825CC9" w:rsidRDefault="002F2940" w:rsidP="00CC4643">
            <w:pPr>
              <w:spacing w:after="0" w:line="240" w:lineRule="auto"/>
              <w:ind w:left="31"/>
              <w:jc w:val="center"/>
              <w:rPr>
                <w:rFonts w:ascii="Times New Roman" w:hAnsi="Times New Roman" w:cs="Times New Roman"/>
                <w:sz w:val="20"/>
                <w:szCs w:val="20"/>
              </w:rPr>
            </w:pPr>
            <w:r w:rsidRPr="00825CC9">
              <w:rPr>
                <w:rFonts w:ascii="Times New Roman" w:hAnsi="Times New Roman" w:cs="Times New Roman"/>
                <w:sz w:val="20"/>
                <w:szCs w:val="20"/>
              </w:rPr>
              <w:t>1.00</w:t>
            </w:r>
          </w:p>
        </w:tc>
        <w:tc>
          <w:tcPr>
            <w:tcW w:w="779" w:type="dxa"/>
            <w:tcBorders>
              <w:top w:val="single" w:sz="4" w:space="0" w:color="auto"/>
              <w:left w:val="single" w:sz="4" w:space="0" w:color="auto"/>
              <w:bottom w:val="single" w:sz="4" w:space="0" w:color="auto"/>
            </w:tcBorders>
            <w:shd w:val="clear" w:color="auto" w:fill="FFFFFF"/>
            <w:vAlign w:val="center"/>
          </w:tcPr>
          <w:p w14:paraId="0E135928"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86" w:type="dxa"/>
            <w:tcBorders>
              <w:top w:val="single" w:sz="4" w:space="0" w:color="auto"/>
              <w:left w:val="single" w:sz="4" w:space="0" w:color="auto"/>
              <w:bottom w:val="single" w:sz="4" w:space="0" w:color="auto"/>
            </w:tcBorders>
            <w:shd w:val="clear" w:color="auto" w:fill="FFFFFF"/>
            <w:vAlign w:val="center"/>
          </w:tcPr>
          <w:p w14:paraId="175017CB"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47" w:type="dxa"/>
            <w:tcBorders>
              <w:top w:val="single" w:sz="4" w:space="0" w:color="auto"/>
              <w:left w:val="single" w:sz="4" w:space="0" w:color="auto"/>
              <w:bottom w:val="single" w:sz="4" w:space="0" w:color="auto"/>
              <w:right w:val="single" w:sz="4" w:space="0" w:color="auto"/>
            </w:tcBorders>
            <w:shd w:val="clear" w:color="auto" w:fill="FFFFFF"/>
            <w:vAlign w:val="center"/>
          </w:tcPr>
          <w:p w14:paraId="76AD8C6D" w14:textId="77777777" w:rsidR="002F2940" w:rsidRPr="00825CC9" w:rsidRDefault="002F2940" w:rsidP="00CC4643">
            <w:pPr>
              <w:spacing w:after="0" w:line="240" w:lineRule="auto"/>
              <w:ind w:left="33"/>
              <w:jc w:val="center"/>
              <w:rPr>
                <w:rFonts w:ascii="Times New Roman" w:hAnsi="Times New Roman" w:cs="Times New Roman"/>
                <w:sz w:val="20"/>
                <w:szCs w:val="20"/>
              </w:rPr>
            </w:pPr>
            <w:r w:rsidRPr="00825CC9">
              <w:rPr>
                <w:rFonts w:ascii="Times New Roman" w:hAnsi="Times New Roman" w:cs="Times New Roman"/>
                <w:sz w:val="20"/>
                <w:szCs w:val="20"/>
              </w:rPr>
              <w:t>0.00</w:t>
            </w:r>
          </w:p>
        </w:tc>
      </w:tr>
      <w:tr w:rsidR="00825CC9" w:rsidRPr="00825CC9" w14:paraId="2297E995" w14:textId="77777777" w:rsidTr="00CC4643">
        <w:trPr>
          <w:trHeight w:hRule="exact" w:val="449"/>
          <w:jc w:val="center"/>
        </w:trPr>
        <w:tc>
          <w:tcPr>
            <w:tcW w:w="1099" w:type="dxa"/>
            <w:tcBorders>
              <w:top w:val="single" w:sz="4" w:space="0" w:color="auto"/>
              <w:left w:val="single" w:sz="4" w:space="0" w:color="auto"/>
              <w:bottom w:val="single" w:sz="4" w:space="0" w:color="auto"/>
            </w:tcBorders>
            <w:shd w:val="clear" w:color="auto" w:fill="FFFFFF"/>
            <w:vAlign w:val="center"/>
          </w:tcPr>
          <w:p w14:paraId="11A31C23"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99" w:type="dxa"/>
            <w:tcBorders>
              <w:top w:val="single" w:sz="4" w:space="0" w:color="auto"/>
              <w:left w:val="single" w:sz="4" w:space="0" w:color="auto"/>
              <w:bottom w:val="single" w:sz="4" w:space="0" w:color="auto"/>
            </w:tcBorders>
            <w:shd w:val="clear" w:color="auto" w:fill="FFFFFF"/>
            <w:vAlign w:val="center"/>
          </w:tcPr>
          <w:p w14:paraId="397B27EF" w14:textId="77777777" w:rsidR="002F2940" w:rsidRPr="00825CC9" w:rsidRDefault="002F2940" w:rsidP="00CC4643">
            <w:pPr>
              <w:spacing w:after="0" w:line="240" w:lineRule="auto"/>
              <w:ind w:left="32"/>
              <w:jc w:val="center"/>
              <w:rPr>
                <w:rFonts w:ascii="Times New Roman" w:hAnsi="Times New Roman" w:cs="Times New Roman"/>
                <w:sz w:val="20"/>
                <w:szCs w:val="20"/>
              </w:rPr>
            </w:pPr>
            <w:r w:rsidRPr="00825CC9">
              <w:rPr>
                <w:rFonts w:ascii="Times New Roman" w:hAnsi="Times New Roman" w:cs="Times New Roman"/>
                <w:sz w:val="20"/>
                <w:szCs w:val="20"/>
              </w:rPr>
              <w:t>3.40</w:t>
            </w:r>
          </w:p>
        </w:tc>
        <w:tc>
          <w:tcPr>
            <w:tcW w:w="779" w:type="dxa"/>
            <w:tcBorders>
              <w:top w:val="single" w:sz="4" w:space="0" w:color="auto"/>
              <w:left w:val="single" w:sz="4" w:space="0" w:color="auto"/>
              <w:bottom w:val="single" w:sz="4" w:space="0" w:color="auto"/>
            </w:tcBorders>
            <w:shd w:val="clear" w:color="auto" w:fill="FFFFFF"/>
            <w:vAlign w:val="center"/>
          </w:tcPr>
          <w:p w14:paraId="44B7BEA9"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18.00</w:t>
            </w:r>
          </w:p>
        </w:tc>
        <w:tc>
          <w:tcPr>
            <w:tcW w:w="772" w:type="dxa"/>
            <w:tcBorders>
              <w:top w:val="single" w:sz="4" w:space="0" w:color="auto"/>
              <w:left w:val="single" w:sz="4" w:space="0" w:color="auto"/>
              <w:bottom w:val="single" w:sz="4" w:space="0" w:color="auto"/>
            </w:tcBorders>
            <w:shd w:val="clear" w:color="auto" w:fill="FFFFFF"/>
            <w:vAlign w:val="center"/>
          </w:tcPr>
          <w:p w14:paraId="581A3422" w14:textId="77777777" w:rsidR="002F2940" w:rsidRPr="00825CC9" w:rsidRDefault="002F2940" w:rsidP="00CC4643">
            <w:pPr>
              <w:spacing w:after="0" w:line="240" w:lineRule="auto"/>
              <w:ind w:left="220"/>
              <w:jc w:val="center"/>
              <w:rPr>
                <w:rFonts w:ascii="Times New Roman" w:hAnsi="Times New Roman" w:cs="Times New Roman"/>
                <w:sz w:val="20"/>
                <w:szCs w:val="20"/>
              </w:rPr>
            </w:pPr>
            <w:r w:rsidRPr="00825CC9">
              <w:rPr>
                <w:rFonts w:ascii="Times New Roman" w:hAnsi="Times New Roman" w:cs="Times New Roman"/>
                <w:sz w:val="20"/>
                <w:szCs w:val="20"/>
              </w:rPr>
              <w:t>20.00</w:t>
            </w:r>
          </w:p>
        </w:tc>
        <w:tc>
          <w:tcPr>
            <w:tcW w:w="779" w:type="dxa"/>
            <w:tcBorders>
              <w:top w:val="single" w:sz="4" w:space="0" w:color="auto"/>
              <w:left w:val="single" w:sz="4" w:space="0" w:color="auto"/>
              <w:bottom w:val="single" w:sz="4" w:space="0" w:color="auto"/>
            </w:tcBorders>
            <w:shd w:val="clear" w:color="auto" w:fill="FFFFFF"/>
            <w:vAlign w:val="center"/>
          </w:tcPr>
          <w:p w14:paraId="004ED4EC"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2.00</w:t>
            </w:r>
          </w:p>
        </w:tc>
        <w:tc>
          <w:tcPr>
            <w:tcW w:w="779" w:type="dxa"/>
            <w:tcBorders>
              <w:top w:val="single" w:sz="4" w:space="0" w:color="auto"/>
              <w:left w:val="single" w:sz="4" w:space="0" w:color="auto"/>
              <w:bottom w:val="single" w:sz="4" w:space="0" w:color="auto"/>
            </w:tcBorders>
            <w:shd w:val="clear" w:color="auto" w:fill="FFFFFF"/>
            <w:vAlign w:val="center"/>
          </w:tcPr>
          <w:p w14:paraId="6B4B09AB" w14:textId="77777777" w:rsidR="002F2940" w:rsidRPr="00825CC9" w:rsidRDefault="002F2940" w:rsidP="00CC4643">
            <w:pPr>
              <w:spacing w:after="0" w:line="240" w:lineRule="auto"/>
              <w:ind w:left="55"/>
              <w:jc w:val="center"/>
              <w:rPr>
                <w:rFonts w:ascii="Times New Roman" w:hAnsi="Times New Roman" w:cs="Times New Roman"/>
                <w:sz w:val="20"/>
                <w:szCs w:val="20"/>
              </w:rPr>
            </w:pPr>
            <w:r w:rsidRPr="00825CC9">
              <w:rPr>
                <w:rFonts w:ascii="Times New Roman" w:hAnsi="Times New Roman" w:cs="Times New Roman"/>
                <w:sz w:val="20"/>
                <w:szCs w:val="20"/>
              </w:rPr>
              <w:t>20,00</w:t>
            </w:r>
          </w:p>
        </w:tc>
        <w:tc>
          <w:tcPr>
            <w:tcW w:w="779" w:type="dxa"/>
            <w:tcBorders>
              <w:top w:val="single" w:sz="4" w:space="0" w:color="auto"/>
              <w:left w:val="single" w:sz="4" w:space="0" w:color="auto"/>
              <w:bottom w:val="single" w:sz="4" w:space="0" w:color="auto"/>
            </w:tcBorders>
            <w:shd w:val="clear" w:color="auto" w:fill="FFFFFF"/>
            <w:vAlign w:val="center"/>
          </w:tcPr>
          <w:p w14:paraId="38BEDE35"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21.40</w:t>
            </w:r>
          </w:p>
        </w:tc>
        <w:tc>
          <w:tcPr>
            <w:tcW w:w="779" w:type="dxa"/>
            <w:tcBorders>
              <w:top w:val="single" w:sz="4" w:space="0" w:color="auto"/>
              <w:left w:val="single" w:sz="4" w:space="0" w:color="auto"/>
              <w:bottom w:val="single" w:sz="4" w:space="0" w:color="auto"/>
            </w:tcBorders>
            <w:shd w:val="clear" w:color="auto" w:fill="FFFFFF"/>
            <w:vAlign w:val="center"/>
          </w:tcPr>
          <w:p w14:paraId="0D5F6D80" w14:textId="77777777" w:rsidR="002F2940" w:rsidRPr="00825CC9" w:rsidRDefault="002F2940" w:rsidP="00CC4643">
            <w:pPr>
              <w:spacing w:after="0" w:line="240" w:lineRule="auto"/>
              <w:ind w:left="-67"/>
              <w:jc w:val="center"/>
              <w:rPr>
                <w:rFonts w:ascii="Times New Roman" w:hAnsi="Times New Roman" w:cs="Times New Roman"/>
                <w:sz w:val="20"/>
                <w:szCs w:val="20"/>
              </w:rPr>
            </w:pPr>
            <w:r w:rsidRPr="00825CC9">
              <w:rPr>
                <w:rFonts w:ascii="Times New Roman" w:hAnsi="Times New Roman" w:cs="Times New Roman"/>
                <w:sz w:val="20"/>
                <w:szCs w:val="20"/>
              </w:rPr>
              <w:t xml:space="preserve"> 1.40</w:t>
            </w:r>
          </w:p>
        </w:tc>
        <w:tc>
          <w:tcPr>
            <w:tcW w:w="779" w:type="dxa"/>
            <w:tcBorders>
              <w:top w:val="single" w:sz="4" w:space="0" w:color="auto"/>
              <w:left w:val="single" w:sz="4" w:space="0" w:color="auto"/>
              <w:bottom w:val="single" w:sz="4" w:space="0" w:color="auto"/>
            </w:tcBorders>
            <w:shd w:val="clear" w:color="auto" w:fill="FFFFFF"/>
            <w:vAlign w:val="center"/>
          </w:tcPr>
          <w:p w14:paraId="20F87D9A"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86" w:type="dxa"/>
            <w:tcBorders>
              <w:top w:val="single" w:sz="4" w:space="0" w:color="auto"/>
              <w:left w:val="single" w:sz="4" w:space="0" w:color="auto"/>
              <w:bottom w:val="single" w:sz="4" w:space="0" w:color="auto"/>
            </w:tcBorders>
            <w:shd w:val="clear" w:color="auto" w:fill="FFFFFF"/>
            <w:vAlign w:val="center"/>
          </w:tcPr>
          <w:p w14:paraId="77F735F6"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47" w:type="dxa"/>
            <w:tcBorders>
              <w:top w:val="single" w:sz="4" w:space="0" w:color="auto"/>
              <w:left w:val="single" w:sz="4" w:space="0" w:color="auto"/>
              <w:bottom w:val="single" w:sz="4" w:space="0" w:color="auto"/>
              <w:right w:val="single" w:sz="4" w:space="0" w:color="auto"/>
            </w:tcBorders>
            <w:shd w:val="clear" w:color="auto" w:fill="FFFFFF"/>
            <w:vAlign w:val="center"/>
          </w:tcPr>
          <w:p w14:paraId="61DE2756" w14:textId="77777777" w:rsidR="002F2940" w:rsidRPr="00825CC9" w:rsidRDefault="002F2940" w:rsidP="00CC4643">
            <w:pPr>
              <w:spacing w:after="0" w:line="240" w:lineRule="auto"/>
              <w:ind w:left="33"/>
              <w:jc w:val="center"/>
              <w:rPr>
                <w:rFonts w:ascii="Times New Roman" w:hAnsi="Times New Roman" w:cs="Times New Roman"/>
                <w:sz w:val="20"/>
                <w:szCs w:val="20"/>
              </w:rPr>
            </w:pPr>
            <w:r w:rsidRPr="00825CC9">
              <w:rPr>
                <w:rFonts w:ascii="Times New Roman" w:hAnsi="Times New Roman" w:cs="Times New Roman"/>
                <w:sz w:val="20"/>
                <w:szCs w:val="20"/>
              </w:rPr>
              <w:t>0.00</w:t>
            </w:r>
          </w:p>
        </w:tc>
      </w:tr>
      <w:tr w:rsidR="00825CC9" w:rsidRPr="00825CC9" w14:paraId="138975C0" w14:textId="77777777" w:rsidTr="00CC4643">
        <w:trPr>
          <w:trHeight w:hRule="exact" w:val="449"/>
          <w:jc w:val="center"/>
        </w:trPr>
        <w:tc>
          <w:tcPr>
            <w:tcW w:w="1099" w:type="dxa"/>
            <w:tcBorders>
              <w:top w:val="single" w:sz="4" w:space="0" w:color="auto"/>
              <w:left w:val="single" w:sz="4" w:space="0" w:color="auto"/>
              <w:bottom w:val="single" w:sz="4" w:space="0" w:color="auto"/>
            </w:tcBorders>
            <w:shd w:val="clear" w:color="auto" w:fill="FFFFFF"/>
            <w:vAlign w:val="center"/>
          </w:tcPr>
          <w:p w14:paraId="38E8BCB7"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bCs/>
                <w:sz w:val="20"/>
                <w:szCs w:val="20"/>
              </w:rPr>
              <w:t>III</w:t>
            </w:r>
            <w:r w:rsidRPr="00825CC9">
              <w:rPr>
                <w:rFonts w:ascii="Times New Roman" w:hAnsi="Times New Roman" w:cs="Times New Roman"/>
                <w:sz w:val="20"/>
                <w:szCs w:val="20"/>
              </w:rPr>
              <w:t xml:space="preserve"> -9002</w:t>
            </w:r>
          </w:p>
        </w:tc>
        <w:tc>
          <w:tcPr>
            <w:tcW w:w="999" w:type="dxa"/>
            <w:tcBorders>
              <w:top w:val="single" w:sz="4" w:space="0" w:color="auto"/>
              <w:left w:val="single" w:sz="4" w:space="0" w:color="auto"/>
              <w:bottom w:val="single" w:sz="4" w:space="0" w:color="auto"/>
            </w:tcBorders>
            <w:shd w:val="clear" w:color="auto" w:fill="FFFFFF"/>
            <w:vAlign w:val="center"/>
          </w:tcPr>
          <w:p w14:paraId="539C8C2D"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9,60</w:t>
            </w:r>
          </w:p>
        </w:tc>
        <w:tc>
          <w:tcPr>
            <w:tcW w:w="779" w:type="dxa"/>
            <w:tcBorders>
              <w:top w:val="single" w:sz="4" w:space="0" w:color="auto"/>
              <w:left w:val="single" w:sz="4" w:space="0" w:color="auto"/>
              <w:bottom w:val="single" w:sz="4" w:space="0" w:color="auto"/>
            </w:tcBorders>
            <w:shd w:val="clear" w:color="auto" w:fill="FFFFFF"/>
            <w:vAlign w:val="center"/>
          </w:tcPr>
          <w:p w14:paraId="37BA7011"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tcBorders>
            <w:shd w:val="clear" w:color="auto" w:fill="FFFFFF"/>
            <w:vAlign w:val="center"/>
          </w:tcPr>
          <w:p w14:paraId="066A0E3A"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2DB07694"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65C1C562"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23.60</w:t>
            </w:r>
          </w:p>
        </w:tc>
        <w:tc>
          <w:tcPr>
            <w:tcW w:w="779" w:type="dxa"/>
            <w:tcBorders>
              <w:top w:val="single" w:sz="4" w:space="0" w:color="auto"/>
              <w:left w:val="single" w:sz="4" w:space="0" w:color="auto"/>
              <w:bottom w:val="single" w:sz="4" w:space="0" w:color="auto"/>
            </w:tcBorders>
            <w:shd w:val="clear" w:color="auto" w:fill="FFFFFF"/>
            <w:vAlign w:val="center"/>
          </w:tcPr>
          <w:p w14:paraId="55BE3497"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33.20</w:t>
            </w:r>
          </w:p>
        </w:tc>
        <w:tc>
          <w:tcPr>
            <w:tcW w:w="779" w:type="dxa"/>
            <w:tcBorders>
              <w:top w:val="single" w:sz="4" w:space="0" w:color="auto"/>
              <w:left w:val="single" w:sz="4" w:space="0" w:color="auto"/>
              <w:bottom w:val="single" w:sz="4" w:space="0" w:color="auto"/>
            </w:tcBorders>
            <w:shd w:val="clear" w:color="auto" w:fill="FFFFFF"/>
            <w:vAlign w:val="center"/>
          </w:tcPr>
          <w:p w14:paraId="7CF46596"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9.60</w:t>
            </w:r>
          </w:p>
        </w:tc>
        <w:tc>
          <w:tcPr>
            <w:tcW w:w="779" w:type="dxa"/>
            <w:tcBorders>
              <w:top w:val="single" w:sz="4" w:space="0" w:color="auto"/>
              <w:left w:val="single" w:sz="4" w:space="0" w:color="auto"/>
              <w:bottom w:val="single" w:sz="4" w:space="0" w:color="auto"/>
            </w:tcBorders>
            <w:shd w:val="clear" w:color="auto" w:fill="FFFFFF"/>
            <w:vAlign w:val="center"/>
          </w:tcPr>
          <w:p w14:paraId="46EA1870"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86" w:type="dxa"/>
            <w:tcBorders>
              <w:top w:val="single" w:sz="4" w:space="0" w:color="auto"/>
              <w:left w:val="single" w:sz="4" w:space="0" w:color="auto"/>
              <w:bottom w:val="single" w:sz="4" w:space="0" w:color="auto"/>
            </w:tcBorders>
            <w:shd w:val="clear" w:color="auto" w:fill="FFFFFF"/>
            <w:vAlign w:val="center"/>
          </w:tcPr>
          <w:p w14:paraId="1DB85EBA"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47" w:type="dxa"/>
            <w:tcBorders>
              <w:top w:val="single" w:sz="4" w:space="0" w:color="auto"/>
              <w:left w:val="single" w:sz="4" w:space="0" w:color="auto"/>
              <w:bottom w:val="single" w:sz="4" w:space="0" w:color="auto"/>
              <w:right w:val="single" w:sz="4" w:space="0" w:color="auto"/>
            </w:tcBorders>
            <w:shd w:val="clear" w:color="auto" w:fill="FFFFFF"/>
            <w:vAlign w:val="center"/>
          </w:tcPr>
          <w:p w14:paraId="4516B779" w14:textId="77777777" w:rsidR="002F2940" w:rsidRPr="00825CC9" w:rsidRDefault="002F2940" w:rsidP="00CC4643">
            <w:pPr>
              <w:spacing w:after="0" w:line="240" w:lineRule="auto"/>
              <w:jc w:val="center"/>
              <w:rPr>
                <w:rFonts w:ascii="Times New Roman" w:hAnsi="Times New Roman" w:cs="Times New Roman"/>
                <w:sz w:val="20"/>
                <w:szCs w:val="20"/>
              </w:rPr>
            </w:pPr>
          </w:p>
        </w:tc>
      </w:tr>
      <w:tr w:rsidR="00825CC9" w:rsidRPr="00825CC9" w14:paraId="1585E34D" w14:textId="77777777" w:rsidTr="00CC4643">
        <w:trPr>
          <w:trHeight w:hRule="exact" w:val="449"/>
          <w:jc w:val="center"/>
        </w:trPr>
        <w:tc>
          <w:tcPr>
            <w:tcW w:w="1099" w:type="dxa"/>
            <w:tcBorders>
              <w:top w:val="single" w:sz="4" w:space="0" w:color="auto"/>
              <w:left w:val="single" w:sz="4" w:space="0" w:color="auto"/>
              <w:bottom w:val="single" w:sz="4" w:space="0" w:color="auto"/>
            </w:tcBorders>
            <w:shd w:val="clear" w:color="auto" w:fill="FFFFFF"/>
            <w:vAlign w:val="center"/>
          </w:tcPr>
          <w:p w14:paraId="1B770398"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III-9701</w:t>
            </w:r>
          </w:p>
        </w:tc>
        <w:tc>
          <w:tcPr>
            <w:tcW w:w="999" w:type="dxa"/>
            <w:tcBorders>
              <w:top w:val="single" w:sz="4" w:space="0" w:color="auto"/>
              <w:left w:val="single" w:sz="4" w:space="0" w:color="auto"/>
              <w:bottom w:val="single" w:sz="4" w:space="0" w:color="auto"/>
            </w:tcBorders>
            <w:shd w:val="clear" w:color="auto" w:fill="FFFFFF"/>
            <w:vAlign w:val="center"/>
          </w:tcPr>
          <w:p w14:paraId="3FD1A494"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2.70</w:t>
            </w:r>
          </w:p>
        </w:tc>
        <w:tc>
          <w:tcPr>
            <w:tcW w:w="779" w:type="dxa"/>
            <w:tcBorders>
              <w:top w:val="single" w:sz="4" w:space="0" w:color="auto"/>
              <w:left w:val="single" w:sz="4" w:space="0" w:color="auto"/>
              <w:bottom w:val="single" w:sz="4" w:space="0" w:color="auto"/>
            </w:tcBorders>
            <w:shd w:val="clear" w:color="auto" w:fill="FFFFFF"/>
            <w:vAlign w:val="center"/>
          </w:tcPr>
          <w:p w14:paraId="68A38ABE"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tcBorders>
            <w:shd w:val="clear" w:color="auto" w:fill="FFFFFF"/>
            <w:vAlign w:val="center"/>
          </w:tcPr>
          <w:p w14:paraId="650E9814"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7BED172C"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bottom w:val="single" w:sz="4" w:space="0" w:color="auto"/>
            </w:tcBorders>
            <w:shd w:val="clear" w:color="auto" w:fill="FFFFFF"/>
            <w:vAlign w:val="center"/>
          </w:tcPr>
          <w:p w14:paraId="519EE001"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bottom w:val="single" w:sz="4" w:space="0" w:color="auto"/>
            </w:tcBorders>
            <w:shd w:val="clear" w:color="auto" w:fill="FFFFFF"/>
            <w:vAlign w:val="center"/>
          </w:tcPr>
          <w:p w14:paraId="57046B4A"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bottom w:val="single" w:sz="4" w:space="0" w:color="auto"/>
            </w:tcBorders>
            <w:shd w:val="clear" w:color="auto" w:fill="FFFFFF"/>
            <w:vAlign w:val="center"/>
          </w:tcPr>
          <w:p w14:paraId="5F94E96C"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bottom w:val="single" w:sz="4" w:space="0" w:color="auto"/>
            </w:tcBorders>
            <w:shd w:val="clear" w:color="auto" w:fill="FFFFFF"/>
            <w:vAlign w:val="center"/>
          </w:tcPr>
          <w:p w14:paraId="6ECBB184"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13.30</w:t>
            </w:r>
          </w:p>
        </w:tc>
        <w:tc>
          <w:tcPr>
            <w:tcW w:w="786" w:type="dxa"/>
            <w:tcBorders>
              <w:top w:val="single" w:sz="4" w:space="0" w:color="auto"/>
              <w:left w:val="single" w:sz="4" w:space="0" w:color="auto"/>
              <w:bottom w:val="single" w:sz="4" w:space="0" w:color="auto"/>
            </w:tcBorders>
            <w:shd w:val="clear" w:color="auto" w:fill="FFFFFF"/>
            <w:vAlign w:val="center"/>
          </w:tcPr>
          <w:p w14:paraId="17661AA1"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16.00</w:t>
            </w:r>
          </w:p>
        </w:tc>
        <w:tc>
          <w:tcPr>
            <w:tcW w:w="947" w:type="dxa"/>
            <w:tcBorders>
              <w:top w:val="single" w:sz="4" w:space="0" w:color="auto"/>
              <w:left w:val="single" w:sz="4" w:space="0" w:color="auto"/>
              <w:bottom w:val="single" w:sz="4" w:space="0" w:color="auto"/>
              <w:right w:val="single" w:sz="4" w:space="0" w:color="auto"/>
            </w:tcBorders>
            <w:shd w:val="clear" w:color="auto" w:fill="FFFFFF"/>
            <w:vAlign w:val="center"/>
          </w:tcPr>
          <w:p w14:paraId="431847C3"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2.70</w:t>
            </w:r>
          </w:p>
        </w:tc>
      </w:tr>
      <w:tr w:rsidR="00825CC9" w:rsidRPr="00825CC9" w14:paraId="52CB4CF7" w14:textId="77777777" w:rsidTr="00CC4643">
        <w:trPr>
          <w:trHeight w:hRule="exact" w:val="449"/>
          <w:jc w:val="center"/>
        </w:trPr>
        <w:tc>
          <w:tcPr>
            <w:tcW w:w="1099" w:type="dxa"/>
            <w:tcBorders>
              <w:top w:val="single" w:sz="4" w:space="0" w:color="auto"/>
              <w:left w:val="single" w:sz="4" w:space="0" w:color="auto"/>
              <w:bottom w:val="single" w:sz="4" w:space="0" w:color="auto"/>
            </w:tcBorders>
            <w:shd w:val="clear" w:color="auto" w:fill="FFFFFF"/>
            <w:vAlign w:val="center"/>
          </w:tcPr>
          <w:p w14:paraId="4C6DC42F"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99" w:type="dxa"/>
            <w:tcBorders>
              <w:top w:val="single" w:sz="4" w:space="0" w:color="auto"/>
              <w:left w:val="single" w:sz="4" w:space="0" w:color="auto"/>
              <w:bottom w:val="single" w:sz="4" w:space="0" w:color="auto"/>
            </w:tcBorders>
            <w:shd w:val="clear" w:color="auto" w:fill="FFFFFF"/>
            <w:vAlign w:val="center"/>
          </w:tcPr>
          <w:p w14:paraId="2A0C164B"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8.00</w:t>
            </w:r>
          </w:p>
        </w:tc>
        <w:tc>
          <w:tcPr>
            <w:tcW w:w="779" w:type="dxa"/>
            <w:tcBorders>
              <w:top w:val="single" w:sz="4" w:space="0" w:color="auto"/>
              <w:left w:val="single" w:sz="4" w:space="0" w:color="auto"/>
              <w:bottom w:val="single" w:sz="4" w:space="0" w:color="auto"/>
            </w:tcBorders>
            <w:shd w:val="clear" w:color="auto" w:fill="FFFFFF"/>
            <w:vAlign w:val="center"/>
          </w:tcPr>
          <w:p w14:paraId="2CBFFF35"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tcBorders>
            <w:shd w:val="clear" w:color="auto" w:fill="FFFFFF"/>
            <w:vAlign w:val="center"/>
          </w:tcPr>
          <w:p w14:paraId="5CAE646D"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294F9113"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bottom w:val="single" w:sz="4" w:space="0" w:color="auto"/>
            </w:tcBorders>
            <w:shd w:val="clear" w:color="auto" w:fill="FFFFFF"/>
            <w:vAlign w:val="center"/>
          </w:tcPr>
          <w:p w14:paraId="6C7D59D2" w14:textId="77777777" w:rsidR="002F2940" w:rsidRPr="00825CC9" w:rsidRDefault="002F2940" w:rsidP="00CC4643">
            <w:pPr>
              <w:spacing w:after="0" w:line="240" w:lineRule="auto"/>
              <w:ind w:left="55"/>
              <w:jc w:val="center"/>
              <w:rPr>
                <w:rFonts w:ascii="Times New Roman" w:hAnsi="Times New Roman" w:cs="Times New Roman"/>
                <w:sz w:val="20"/>
                <w:szCs w:val="20"/>
              </w:rPr>
            </w:pPr>
            <w:r w:rsidRPr="00825CC9">
              <w:rPr>
                <w:rFonts w:ascii="Times New Roman" w:hAnsi="Times New Roman" w:cs="Times New Roman"/>
                <w:sz w:val="20"/>
                <w:szCs w:val="20"/>
              </w:rPr>
              <w:t>16.00</w:t>
            </w:r>
          </w:p>
        </w:tc>
        <w:tc>
          <w:tcPr>
            <w:tcW w:w="779" w:type="dxa"/>
            <w:tcBorders>
              <w:top w:val="single" w:sz="4" w:space="0" w:color="auto"/>
              <w:left w:val="single" w:sz="4" w:space="0" w:color="auto"/>
              <w:bottom w:val="single" w:sz="4" w:space="0" w:color="auto"/>
            </w:tcBorders>
            <w:shd w:val="clear" w:color="auto" w:fill="FFFFFF"/>
            <w:vAlign w:val="center"/>
          </w:tcPr>
          <w:p w14:paraId="1FEBB7EA"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24.00</w:t>
            </w:r>
          </w:p>
        </w:tc>
        <w:tc>
          <w:tcPr>
            <w:tcW w:w="779" w:type="dxa"/>
            <w:tcBorders>
              <w:top w:val="single" w:sz="4" w:space="0" w:color="auto"/>
              <w:left w:val="single" w:sz="4" w:space="0" w:color="auto"/>
              <w:bottom w:val="single" w:sz="4" w:space="0" w:color="auto"/>
            </w:tcBorders>
            <w:shd w:val="clear" w:color="auto" w:fill="FFFFFF"/>
            <w:vAlign w:val="center"/>
          </w:tcPr>
          <w:p w14:paraId="30FB51C4"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8.00</w:t>
            </w:r>
          </w:p>
        </w:tc>
        <w:tc>
          <w:tcPr>
            <w:tcW w:w="779" w:type="dxa"/>
            <w:tcBorders>
              <w:top w:val="single" w:sz="4" w:space="0" w:color="auto"/>
              <w:left w:val="single" w:sz="4" w:space="0" w:color="auto"/>
              <w:bottom w:val="single" w:sz="4" w:space="0" w:color="auto"/>
            </w:tcBorders>
            <w:shd w:val="clear" w:color="auto" w:fill="FFFFFF"/>
            <w:vAlign w:val="center"/>
          </w:tcPr>
          <w:p w14:paraId="347CAA2A"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86" w:type="dxa"/>
            <w:tcBorders>
              <w:top w:val="single" w:sz="4" w:space="0" w:color="auto"/>
              <w:left w:val="single" w:sz="4" w:space="0" w:color="auto"/>
              <w:bottom w:val="single" w:sz="4" w:space="0" w:color="auto"/>
            </w:tcBorders>
            <w:shd w:val="clear" w:color="auto" w:fill="FFFFFF"/>
            <w:vAlign w:val="center"/>
          </w:tcPr>
          <w:p w14:paraId="2D98DE8E"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47" w:type="dxa"/>
            <w:tcBorders>
              <w:top w:val="single" w:sz="4" w:space="0" w:color="auto"/>
              <w:left w:val="single" w:sz="4" w:space="0" w:color="auto"/>
              <w:bottom w:val="single" w:sz="4" w:space="0" w:color="auto"/>
              <w:right w:val="single" w:sz="4" w:space="0" w:color="auto"/>
            </w:tcBorders>
            <w:shd w:val="clear" w:color="auto" w:fill="FFFFFF"/>
            <w:vAlign w:val="center"/>
          </w:tcPr>
          <w:p w14:paraId="5C9ECA7F"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r>
      <w:tr w:rsidR="00825CC9" w:rsidRPr="00825CC9" w14:paraId="7F69D550" w14:textId="77777777" w:rsidTr="00CC4643">
        <w:trPr>
          <w:trHeight w:hRule="exact" w:val="449"/>
          <w:jc w:val="center"/>
        </w:trPr>
        <w:tc>
          <w:tcPr>
            <w:tcW w:w="1099" w:type="dxa"/>
            <w:tcBorders>
              <w:top w:val="single" w:sz="4" w:space="0" w:color="auto"/>
              <w:left w:val="single" w:sz="4" w:space="0" w:color="auto"/>
              <w:bottom w:val="single" w:sz="4" w:space="0" w:color="auto"/>
            </w:tcBorders>
            <w:shd w:val="clear" w:color="auto" w:fill="FFFFFF"/>
            <w:vAlign w:val="center"/>
          </w:tcPr>
          <w:p w14:paraId="5C548FF9"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999" w:type="dxa"/>
            <w:tcBorders>
              <w:top w:val="single" w:sz="4" w:space="0" w:color="auto"/>
              <w:left w:val="single" w:sz="4" w:space="0" w:color="auto"/>
              <w:bottom w:val="single" w:sz="4" w:space="0" w:color="auto"/>
            </w:tcBorders>
            <w:shd w:val="clear" w:color="auto" w:fill="FFFFFF"/>
            <w:vAlign w:val="center"/>
          </w:tcPr>
          <w:p w14:paraId="3324210B" w14:textId="77777777" w:rsidR="002F2940" w:rsidRPr="00825CC9" w:rsidRDefault="002F2940" w:rsidP="00CC4643">
            <w:pPr>
              <w:spacing w:after="0" w:line="240" w:lineRule="auto"/>
              <w:ind w:left="32"/>
              <w:jc w:val="center"/>
              <w:rPr>
                <w:rFonts w:ascii="Times New Roman" w:hAnsi="Times New Roman" w:cs="Times New Roman"/>
                <w:sz w:val="20"/>
                <w:szCs w:val="20"/>
              </w:rPr>
            </w:pPr>
            <w:r w:rsidRPr="00825CC9">
              <w:rPr>
                <w:rFonts w:ascii="Times New Roman" w:hAnsi="Times New Roman" w:cs="Times New Roman"/>
                <w:sz w:val="20"/>
                <w:szCs w:val="20"/>
              </w:rPr>
              <w:t>13.30</w:t>
            </w:r>
          </w:p>
        </w:tc>
        <w:tc>
          <w:tcPr>
            <w:tcW w:w="779" w:type="dxa"/>
            <w:tcBorders>
              <w:top w:val="single" w:sz="4" w:space="0" w:color="auto"/>
              <w:left w:val="single" w:sz="4" w:space="0" w:color="auto"/>
              <w:bottom w:val="single" w:sz="4" w:space="0" w:color="auto"/>
            </w:tcBorders>
            <w:shd w:val="clear" w:color="auto" w:fill="FFFFFF"/>
            <w:vAlign w:val="center"/>
          </w:tcPr>
          <w:p w14:paraId="0C1477D2" w14:textId="77777777" w:rsidR="002F2940" w:rsidRPr="00825CC9" w:rsidRDefault="002F2940" w:rsidP="00CC4643">
            <w:pPr>
              <w:spacing w:after="0" w:line="240" w:lineRule="auto"/>
              <w:ind w:left="93"/>
              <w:jc w:val="center"/>
              <w:rPr>
                <w:rFonts w:ascii="Times New Roman" w:hAnsi="Times New Roman" w:cs="Times New Roman"/>
                <w:sz w:val="20"/>
                <w:szCs w:val="20"/>
              </w:rPr>
            </w:pPr>
            <w:r w:rsidRPr="00825CC9">
              <w:rPr>
                <w:rFonts w:ascii="Times New Roman" w:hAnsi="Times New Roman" w:cs="Times New Roman"/>
                <w:sz w:val="20"/>
                <w:szCs w:val="20"/>
              </w:rPr>
              <w:t>24.00</w:t>
            </w:r>
          </w:p>
        </w:tc>
        <w:tc>
          <w:tcPr>
            <w:tcW w:w="772" w:type="dxa"/>
            <w:tcBorders>
              <w:top w:val="single" w:sz="4" w:space="0" w:color="auto"/>
              <w:left w:val="single" w:sz="4" w:space="0" w:color="auto"/>
              <w:bottom w:val="single" w:sz="4" w:space="0" w:color="auto"/>
            </w:tcBorders>
            <w:shd w:val="clear" w:color="auto" w:fill="FFFFFF"/>
            <w:vAlign w:val="center"/>
          </w:tcPr>
          <w:p w14:paraId="08455815" w14:textId="77777777" w:rsidR="002F2940" w:rsidRPr="00825CC9" w:rsidRDefault="002F2940" w:rsidP="00CC4643">
            <w:pPr>
              <w:spacing w:after="0" w:line="240" w:lineRule="auto"/>
              <w:ind w:left="220"/>
              <w:jc w:val="center"/>
              <w:rPr>
                <w:rFonts w:ascii="Times New Roman" w:hAnsi="Times New Roman" w:cs="Times New Roman"/>
                <w:sz w:val="20"/>
                <w:szCs w:val="20"/>
              </w:rPr>
            </w:pPr>
            <w:r w:rsidRPr="00825CC9">
              <w:rPr>
                <w:rFonts w:ascii="Times New Roman" w:hAnsi="Times New Roman" w:cs="Times New Roman"/>
                <w:sz w:val="20"/>
                <w:szCs w:val="20"/>
              </w:rPr>
              <w:t>37.30</w:t>
            </w:r>
          </w:p>
        </w:tc>
        <w:tc>
          <w:tcPr>
            <w:tcW w:w="779" w:type="dxa"/>
            <w:tcBorders>
              <w:top w:val="single" w:sz="4" w:space="0" w:color="auto"/>
              <w:left w:val="single" w:sz="4" w:space="0" w:color="auto"/>
              <w:bottom w:val="single" w:sz="4" w:space="0" w:color="auto"/>
            </w:tcBorders>
            <w:shd w:val="clear" w:color="auto" w:fill="FFFFFF"/>
            <w:vAlign w:val="center"/>
          </w:tcPr>
          <w:p w14:paraId="6750D839"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13.30</w:t>
            </w:r>
          </w:p>
        </w:tc>
        <w:tc>
          <w:tcPr>
            <w:tcW w:w="779" w:type="dxa"/>
            <w:tcBorders>
              <w:top w:val="single" w:sz="4" w:space="0" w:color="auto"/>
              <w:left w:val="single" w:sz="4" w:space="0" w:color="auto"/>
              <w:bottom w:val="single" w:sz="4" w:space="0" w:color="auto"/>
            </w:tcBorders>
            <w:shd w:val="clear" w:color="auto" w:fill="FFFFFF"/>
            <w:vAlign w:val="center"/>
          </w:tcPr>
          <w:p w14:paraId="2383DE32"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14EFF5B0" w14:textId="77777777" w:rsidR="002F2940" w:rsidRPr="00825CC9" w:rsidRDefault="002F2940" w:rsidP="00CC4643">
            <w:pPr>
              <w:spacing w:after="0" w:line="240" w:lineRule="auto"/>
              <w:jc w:val="center"/>
              <w:rPr>
                <w:rFonts w:ascii="Times New Roman" w:hAnsi="Times New Roman" w:cs="Times New Roman"/>
                <w:sz w:val="20"/>
                <w:szCs w:val="20"/>
              </w:rPr>
            </w:pPr>
          </w:p>
        </w:tc>
        <w:tc>
          <w:tcPr>
            <w:tcW w:w="779" w:type="dxa"/>
            <w:tcBorders>
              <w:top w:val="single" w:sz="4" w:space="0" w:color="auto"/>
              <w:left w:val="single" w:sz="4" w:space="0" w:color="auto"/>
              <w:bottom w:val="single" w:sz="4" w:space="0" w:color="auto"/>
            </w:tcBorders>
            <w:shd w:val="clear" w:color="auto" w:fill="FFFFFF"/>
            <w:vAlign w:val="center"/>
          </w:tcPr>
          <w:p w14:paraId="54B12C64"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79" w:type="dxa"/>
            <w:tcBorders>
              <w:top w:val="single" w:sz="4" w:space="0" w:color="auto"/>
              <w:left w:val="single" w:sz="4" w:space="0" w:color="auto"/>
              <w:bottom w:val="single" w:sz="4" w:space="0" w:color="auto"/>
            </w:tcBorders>
            <w:shd w:val="clear" w:color="auto" w:fill="FFFFFF"/>
            <w:vAlign w:val="center"/>
          </w:tcPr>
          <w:p w14:paraId="2C00CECC" w14:textId="77777777" w:rsidR="002F2940" w:rsidRPr="00825CC9" w:rsidRDefault="002F2940" w:rsidP="00CC4643">
            <w:pPr>
              <w:spacing w:after="0" w:line="240" w:lineRule="auto"/>
              <w:ind w:left="54"/>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786" w:type="dxa"/>
            <w:tcBorders>
              <w:top w:val="single" w:sz="4" w:space="0" w:color="auto"/>
              <w:left w:val="single" w:sz="4" w:space="0" w:color="auto"/>
              <w:bottom w:val="single" w:sz="4" w:space="0" w:color="auto"/>
            </w:tcBorders>
            <w:shd w:val="clear" w:color="auto" w:fill="FFFFFF"/>
            <w:vAlign w:val="center"/>
          </w:tcPr>
          <w:p w14:paraId="360A331D" w14:textId="77777777" w:rsidR="002F2940" w:rsidRPr="00825CC9" w:rsidRDefault="002F2940" w:rsidP="00CC4643">
            <w:pPr>
              <w:spacing w:after="0" w:line="240" w:lineRule="auto"/>
              <w:ind w:left="-5"/>
              <w:jc w:val="center"/>
              <w:rPr>
                <w:rFonts w:ascii="Times New Roman" w:hAnsi="Times New Roman" w:cs="Times New Roman"/>
                <w:sz w:val="20"/>
                <w:szCs w:val="20"/>
              </w:rPr>
            </w:pPr>
            <w:r w:rsidRPr="00825CC9">
              <w:rPr>
                <w:rFonts w:ascii="Times New Roman" w:hAnsi="Times New Roman" w:cs="Times New Roman"/>
                <w:sz w:val="20"/>
                <w:szCs w:val="20"/>
              </w:rPr>
              <w:t>0.00</w:t>
            </w:r>
          </w:p>
        </w:tc>
        <w:tc>
          <w:tcPr>
            <w:tcW w:w="947" w:type="dxa"/>
            <w:tcBorders>
              <w:top w:val="single" w:sz="4" w:space="0" w:color="auto"/>
              <w:left w:val="single" w:sz="4" w:space="0" w:color="auto"/>
              <w:bottom w:val="single" w:sz="4" w:space="0" w:color="auto"/>
              <w:right w:val="single" w:sz="4" w:space="0" w:color="auto"/>
            </w:tcBorders>
            <w:shd w:val="clear" w:color="auto" w:fill="FFFFFF"/>
            <w:vAlign w:val="center"/>
          </w:tcPr>
          <w:p w14:paraId="4057B28E" w14:textId="77777777" w:rsidR="002F2940" w:rsidRPr="00825CC9" w:rsidRDefault="002F2940" w:rsidP="00CC4643">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0.00</w:t>
            </w:r>
          </w:p>
        </w:tc>
      </w:tr>
      <w:tr w:rsidR="00825CC9" w:rsidRPr="00825CC9" w14:paraId="1B94EECD" w14:textId="77777777" w:rsidTr="00CC4643">
        <w:trPr>
          <w:trHeight w:hRule="exact" w:val="449"/>
          <w:jc w:val="center"/>
        </w:trPr>
        <w:tc>
          <w:tcPr>
            <w:tcW w:w="1099" w:type="dxa"/>
            <w:tcBorders>
              <w:top w:val="single" w:sz="4" w:space="0" w:color="auto"/>
              <w:left w:val="single" w:sz="4" w:space="0" w:color="auto"/>
              <w:bottom w:val="single" w:sz="4" w:space="0" w:color="auto"/>
            </w:tcBorders>
            <w:shd w:val="clear" w:color="auto" w:fill="F3F3F3"/>
            <w:vAlign w:val="center"/>
          </w:tcPr>
          <w:p w14:paraId="1A295533" w14:textId="77777777" w:rsidR="002F2940" w:rsidRPr="00825CC9" w:rsidRDefault="002F2940" w:rsidP="00CC4643">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Общо:</w:t>
            </w:r>
          </w:p>
        </w:tc>
        <w:tc>
          <w:tcPr>
            <w:tcW w:w="999" w:type="dxa"/>
            <w:tcBorders>
              <w:top w:val="single" w:sz="4" w:space="0" w:color="auto"/>
              <w:left w:val="single" w:sz="4" w:space="0" w:color="auto"/>
              <w:bottom w:val="single" w:sz="4" w:space="0" w:color="auto"/>
            </w:tcBorders>
            <w:shd w:val="clear" w:color="auto" w:fill="F3F3F3"/>
            <w:vAlign w:val="center"/>
          </w:tcPr>
          <w:p w14:paraId="3EB6582C" w14:textId="77777777" w:rsidR="002F2940" w:rsidRPr="00825CC9" w:rsidRDefault="002F2940" w:rsidP="00CC4643">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159.60</w:t>
            </w:r>
          </w:p>
        </w:tc>
        <w:tc>
          <w:tcPr>
            <w:tcW w:w="779" w:type="dxa"/>
            <w:tcBorders>
              <w:top w:val="single" w:sz="4" w:space="0" w:color="auto"/>
              <w:left w:val="single" w:sz="4" w:space="0" w:color="auto"/>
              <w:bottom w:val="single" w:sz="4" w:space="0" w:color="auto"/>
            </w:tcBorders>
            <w:shd w:val="clear" w:color="auto" w:fill="F3F3F3"/>
            <w:vAlign w:val="center"/>
          </w:tcPr>
          <w:p w14:paraId="7461773C" w14:textId="77777777" w:rsidR="002F2940" w:rsidRPr="00825CC9" w:rsidRDefault="002F2940" w:rsidP="00CC4643">
            <w:pPr>
              <w:spacing w:after="0" w:line="240" w:lineRule="auto"/>
              <w:jc w:val="center"/>
              <w:rPr>
                <w:rFonts w:ascii="Times New Roman" w:hAnsi="Times New Roman" w:cs="Times New Roman"/>
                <w:b/>
                <w:sz w:val="20"/>
                <w:szCs w:val="20"/>
              </w:rPr>
            </w:pPr>
          </w:p>
        </w:tc>
        <w:tc>
          <w:tcPr>
            <w:tcW w:w="772" w:type="dxa"/>
            <w:tcBorders>
              <w:top w:val="single" w:sz="4" w:space="0" w:color="auto"/>
              <w:left w:val="single" w:sz="4" w:space="0" w:color="auto"/>
              <w:bottom w:val="single" w:sz="4" w:space="0" w:color="auto"/>
            </w:tcBorders>
            <w:shd w:val="clear" w:color="auto" w:fill="F3F3F3"/>
            <w:vAlign w:val="center"/>
          </w:tcPr>
          <w:p w14:paraId="5A281E2C" w14:textId="77777777" w:rsidR="002F2940" w:rsidRPr="00825CC9" w:rsidRDefault="002F2940" w:rsidP="00CC4643">
            <w:pPr>
              <w:spacing w:after="0" w:line="240" w:lineRule="auto"/>
              <w:jc w:val="center"/>
              <w:rPr>
                <w:rFonts w:ascii="Times New Roman" w:hAnsi="Times New Roman" w:cs="Times New Roman"/>
                <w:b/>
                <w:sz w:val="20"/>
                <w:szCs w:val="20"/>
              </w:rPr>
            </w:pPr>
          </w:p>
        </w:tc>
        <w:tc>
          <w:tcPr>
            <w:tcW w:w="779" w:type="dxa"/>
            <w:tcBorders>
              <w:top w:val="single" w:sz="4" w:space="0" w:color="auto"/>
              <w:left w:val="single" w:sz="4" w:space="0" w:color="auto"/>
              <w:bottom w:val="single" w:sz="4" w:space="0" w:color="auto"/>
            </w:tcBorders>
            <w:shd w:val="clear" w:color="auto" w:fill="F3F3F3"/>
            <w:vAlign w:val="center"/>
          </w:tcPr>
          <w:p w14:paraId="501A750B" w14:textId="77777777" w:rsidR="002F2940" w:rsidRPr="00825CC9" w:rsidRDefault="002F2940" w:rsidP="00CC4643">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71.80</w:t>
            </w:r>
          </w:p>
        </w:tc>
        <w:tc>
          <w:tcPr>
            <w:tcW w:w="779" w:type="dxa"/>
            <w:tcBorders>
              <w:top w:val="single" w:sz="4" w:space="0" w:color="auto"/>
              <w:left w:val="single" w:sz="4" w:space="0" w:color="auto"/>
              <w:bottom w:val="single" w:sz="4" w:space="0" w:color="auto"/>
            </w:tcBorders>
            <w:shd w:val="clear" w:color="auto" w:fill="F3F3F3"/>
            <w:vAlign w:val="center"/>
          </w:tcPr>
          <w:p w14:paraId="220918E4" w14:textId="77777777" w:rsidR="002F2940" w:rsidRPr="00825CC9" w:rsidRDefault="002F2940" w:rsidP="00CC4643">
            <w:pPr>
              <w:spacing w:after="0" w:line="240" w:lineRule="auto"/>
              <w:jc w:val="center"/>
              <w:rPr>
                <w:rFonts w:ascii="Times New Roman" w:hAnsi="Times New Roman" w:cs="Times New Roman"/>
                <w:b/>
                <w:sz w:val="20"/>
                <w:szCs w:val="20"/>
              </w:rPr>
            </w:pPr>
          </w:p>
        </w:tc>
        <w:tc>
          <w:tcPr>
            <w:tcW w:w="779" w:type="dxa"/>
            <w:tcBorders>
              <w:top w:val="single" w:sz="4" w:space="0" w:color="auto"/>
              <w:left w:val="single" w:sz="4" w:space="0" w:color="auto"/>
              <w:bottom w:val="single" w:sz="4" w:space="0" w:color="auto"/>
            </w:tcBorders>
            <w:shd w:val="clear" w:color="auto" w:fill="F3F3F3"/>
            <w:vAlign w:val="center"/>
          </w:tcPr>
          <w:p w14:paraId="520C99E6" w14:textId="77777777" w:rsidR="002F2940" w:rsidRPr="00825CC9" w:rsidRDefault="002F2940" w:rsidP="00CC4643">
            <w:pPr>
              <w:spacing w:after="0" w:line="240" w:lineRule="auto"/>
              <w:jc w:val="center"/>
              <w:rPr>
                <w:rFonts w:ascii="Times New Roman" w:hAnsi="Times New Roman" w:cs="Times New Roman"/>
                <w:b/>
                <w:sz w:val="20"/>
                <w:szCs w:val="20"/>
              </w:rPr>
            </w:pPr>
          </w:p>
        </w:tc>
        <w:tc>
          <w:tcPr>
            <w:tcW w:w="779" w:type="dxa"/>
            <w:tcBorders>
              <w:top w:val="single" w:sz="4" w:space="0" w:color="auto"/>
              <w:left w:val="single" w:sz="4" w:space="0" w:color="auto"/>
              <w:bottom w:val="single" w:sz="4" w:space="0" w:color="auto"/>
            </w:tcBorders>
            <w:shd w:val="clear" w:color="auto" w:fill="F3F3F3"/>
            <w:vAlign w:val="center"/>
          </w:tcPr>
          <w:p w14:paraId="4878F9CD" w14:textId="77777777" w:rsidR="002F2940" w:rsidRPr="00825CC9" w:rsidRDefault="002F2940" w:rsidP="00CC4643">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44.30</w:t>
            </w:r>
          </w:p>
        </w:tc>
        <w:tc>
          <w:tcPr>
            <w:tcW w:w="779" w:type="dxa"/>
            <w:tcBorders>
              <w:top w:val="single" w:sz="4" w:space="0" w:color="auto"/>
              <w:left w:val="single" w:sz="4" w:space="0" w:color="auto"/>
              <w:bottom w:val="single" w:sz="4" w:space="0" w:color="auto"/>
            </w:tcBorders>
            <w:shd w:val="clear" w:color="auto" w:fill="F3F3F3"/>
            <w:vAlign w:val="center"/>
          </w:tcPr>
          <w:p w14:paraId="641400DE" w14:textId="77777777" w:rsidR="002F2940" w:rsidRPr="00825CC9" w:rsidRDefault="002F2940" w:rsidP="00CC4643">
            <w:pPr>
              <w:spacing w:after="0" w:line="240" w:lineRule="auto"/>
              <w:jc w:val="center"/>
              <w:rPr>
                <w:rFonts w:ascii="Times New Roman" w:hAnsi="Times New Roman" w:cs="Times New Roman"/>
                <w:b/>
                <w:sz w:val="20"/>
                <w:szCs w:val="20"/>
              </w:rPr>
            </w:pPr>
          </w:p>
        </w:tc>
        <w:tc>
          <w:tcPr>
            <w:tcW w:w="786" w:type="dxa"/>
            <w:tcBorders>
              <w:top w:val="single" w:sz="4" w:space="0" w:color="auto"/>
              <w:left w:val="single" w:sz="4" w:space="0" w:color="auto"/>
              <w:bottom w:val="single" w:sz="4" w:space="0" w:color="auto"/>
            </w:tcBorders>
            <w:shd w:val="clear" w:color="auto" w:fill="F3F3F3"/>
            <w:vAlign w:val="center"/>
          </w:tcPr>
          <w:p w14:paraId="6E7224DB" w14:textId="77777777" w:rsidR="002F2940" w:rsidRPr="00825CC9" w:rsidRDefault="002F2940" w:rsidP="00CC4643">
            <w:pPr>
              <w:spacing w:after="0" w:line="240" w:lineRule="auto"/>
              <w:jc w:val="center"/>
              <w:rPr>
                <w:rFonts w:ascii="Times New Roman" w:hAnsi="Times New Roman" w:cs="Times New Roman"/>
                <w:b/>
                <w:sz w:val="20"/>
                <w:szCs w:val="20"/>
              </w:rPr>
            </w:pPr>
          </w:p>
        </w:tc>
        <w:tc>
          <w:tcPr>
            <w:tcW w:w="947" w:type="dxa"/>
            <w:tcBorders>
              <w:top w:val="single" w:sz="4" w:space="0" w:color="auto"/>
              <w:left w:val="single" w:sz="4" w:space="0" w:color="auto"/>
              <w:bottom w:val="single" w:sz="4" w:space="0" w:color="auto"/>
              <w:right w:val="single" w:sz="4" w:space="0" w:color="auto"/>
            </w:tcBorders>
            <w:shd w:val="clear" w:color="auto" w:fill="F3F3F3"/>
            <w:vAlign w:val="center"/>
          </w:tcPr>
          <w:p w14:paraId="2BFCC817" w14:textId="77777777" w:rsidR="002F2940" w:rsidRPr="00825CC9" w:rsidRDefault="002F2940" w:rsidP="00CC4643">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43.50</w:t>
            </w:r>
          </w:p>
        </w:tc>
      </w:tr>
    </w:tbl>
    <w:p w14:paraId="3B99FD26" w14:textId="77777777" w:rsidR="002F2940" w:rsidRPr="00825CC9" w:rsidRDefault="002F2940" w:rsidP="002F2940">
      <w:pPr>
        <w:spacing w:after="0" w:line="240" w:lineRule="auto"/>
        <w:rPr>
          <w:rFonts w:ascii="Times New Roman" w:hAnsi="Times New Roman" w:cs="Times New Roman"/>
          <w:sz w:val="2"/>
          <w:szCs w:val="2"/>
        </w:rPr>
      </w:pPr>
    </w:p>
    <w:p w14:paraId="1D916A02" w14:textId="77777777" w:rsidR="002F2940" w:rsidRPr="00825CC9" w:rsidRDefault="002F2940" w:rsidP="002F2940">
      <w:pPr>
        <w:autoSpaceDE w:val="0"/>
        <w:autoSpaceDN w:val="0"/>
        <w:adjustRightInd w:val="0"/>
        <w:spacing w:after="0" w:line="240" w:lineRule="auto"/>
        <w:jc w:val="center"/>
        <w:rPr>
          <w:rFonts w:ascii="Times New Roman" w:hAnsi="Times New Roman" w:cs="Times New Roman"/>
          <w:i/>
          <w:sz w:val="20"/>
          <w:szCs w:val="20"/>
        </w:rPr>
      </w:pPr>
      <w:r w:rsidRPr="00825CC9">
        <w:rPr>
          <w:rFonts w:ascii="Times New Roman" w:hAnsi="Times New Roman" w:cs="Times New Roman"/>
          <w:i/>
          <w:sz w:val="20"/>
          <w:szCs w:val="20"/>
        </w:rPr>
        <w:t>Източник:</w:t>
      </w:r>
      <w:r w:rsidR="002F5683">
        <w:rPr>
          <w:rFonts w:ascii="Times New Roman" w:hAnsi="Times New Roman" w:cs="Times New Roman"/>
          <w:i/>
          <w:sz w:val="20"/>
          <w:szCs w:val="20"/>
          <w:lang w:val="bg-BG"/>
        </w:rPr>
        <w:t xml:space="preserve"> </w:t>
      </w:r>
      <w:r w:rsidRPr="00825CC9">
        <w:rPr>
          <w:rFonts w:ascii="Times New Roman" w:hAnsi="Times New Roman" w:cs="Times New Roman"/>
          <w:i/>
          <w:sz w:val="20"/>
          <w:szCs w:val="20"/>
        </w:rPr>
        <w:t>ОПУ – Добрич</w:t>
      </w:r>
    </w:p>
    <w:p w14:paraId="6E9C81FA" w14:textId="77777777" w:rsidR="002F2940" w:rsidRPr="00825CC9" w:rsidRDefault="002F2940" w:rsidP="00802512">
      <w:pPr>
        <w:numPr>
          <w:ilvl w:val="12"/>
          <w:numId w:val="0"/>
        </w:numPr>
        <w:spacing w:before="120" w:after="0" w:line="240" w:lineRule="auto"/>
        <w:ind w:firstLine="720"/>
        <w:jc w:val="both"/>
        <w:rPr>
          <w:rFonts w:ascii="Times New Roman" w:hAnsi="Times New Roman" w:cs="Times New Roman"/>
          <w:sz w:val="24"/>
          <w:szCs w:val="24"/>
        </w:rPr>
      </w:pPr>
      <w:r w:rsidRPr="00825CC9">
        <w:rPr>
          <w:rFonts w:ascii="Times New Roman" w:hAnsi="Times New Roman" w:cs="Times New Roman"/>
          <w:sz w:val="24"/>
          <w:szCs w:val="24"/>
        </w:rPr>
        <w:t>По отношение вида на настилките, преобладават асфалтовите настилки. Състоянието на пътните настилки е съответно:</w:t>
      </w:r>
    </w:p>
    <w:p w14:paraId="053336F4" w14:textId="77777777" w:rsidR="002F2940" w:rsidRPr="00825CC9" w:rsidRDefault="002F2940">
      <w:pPr>
        <w:numPr>
          <w:ilvl w:val="0"/>
          <w:numId w:val="32"/>
        </w:num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лошо състояние – 43,5 км;</w:t>
      </w:r>
    </w:p>
    <w:p w14:paraId="18CFEE1C" w14:textId="77777777" w:rsidR="002F2940" w:rsidRPr="00825CC9" w:rsidRDefault="002F2940">
      <w:pPr>
        <w:numPr>
          <w:ilvl w:val="0"/>
          <w:numId w:val="32"/>
        </w:num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средно състояние – 44,3 км;</w:t>
      </w:r>
    </w:p>
    <w:p w14:paraId="7BEE55E0" w14:textId="77777777" w:rsidR="002F2940" w:rsidRPr="00825CC9" w:rsidRDefault="002F2940">
      <w:pPr>
        <w:numPr>
          <w:ilvl w:val="0"/>
          <w:numId w:val="32"/>
        </w:num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добро състояние – 71,8 км.</w:t>
      </w:r>
    </w:p>
    <w:p w14:paraId="01616AF0" w14:textId="77777777" w:rsidR="002F2940" w:rsidRPr="00825CC9" w:rsidRDefault="002F2940" w:rsidP="002F2940">
      <w:pPr>
        <w:tabs>
          <w:tab w:val="left" w:pos="540"/>
        </w:tabs>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ab/>
        <w:t>През 2016 год. е извършен превантивен ремонт - реконструкция на път Ш-9701 ,Добрич - Преселенци - Сърнино “ от км 24+400 до км 37+300 - 12.9 км.</w:t>
      </w:r>
    </w:p>
    <w:p w14:paraId="115036B5" w14:textId="77777777" w:rsidR="002F2940" w:rsidRPr="00825CC9" w:rsidRDefault="002F2940" w:rsidP="002F2940">
      <w:pPr>
        <w:tabs>
          <w:tab w:val="left" w:pos="540"/>
        </w:tabs>
        <w:spacing w:after="0" w:line="240" w:lineRule="auto"/>
        <w:jc w:val="both"/>
        <w:rPr>
          <w:rStyle w:val="Bodytext29pt"/>
          <w:rFonts w:ascii="Times New Roman" w:hAnsi="Times New Roman" w:cs="Times New Roman"/>
          <w:b w:val="0"/>
          <w:color w:val="auto"/>
          <w:sz w:val="24"/>
          <w:szCs w:val="24"/>
        </w:rPr>
      </w:pPr>
      <w:r w:rsidRPr="00825CC9">
        <w:rPr>
          <w:rFonts w:ascii="Times New Roman" w:hAnsi="Times New Roman" w:cs="Times New Roman"/>
          <w:sz w:val="24"/>
          <w:szCs w:val="24"/>
        </w:rPr>
        <w:tab/>
        <w:t xml:space="preserve">През 2019 год. - Изпълнена хоризонтална маркировка на път II - 29 ,Добрич -Ген. Тошево“ от км 62+300 до км 84+200 - </w:t>
      </w:r>
      <w:r w:rsidRPr="00825CC9">
        <w:rPr>
          <w:rStyle w:val="Bodytext2Bold"/>
          <w:b w:val="0"/>
          <w:color w:val="auto"/>
        </w:rPr>
        <w:t>1</w:t>
      </w:r>
      <w:r w:rsidRPr="00825CC9">
        <w:rPr>
          <w:rStyle w:val="Bodytext2Bold"/>
          <w:color w:val="auto"/>
        </w:rPr>
        <w:t xml:space="preserve"> </w:t>
      </w:r>
      <w:r w:rsidRPr="00825CC9">
        <w:rPr>
          <w:rFonts w:ascii="Times New Roman" w:hAnsi="Times New Roman" w:cs="Times New Roman"/>
          <w:sz w:val="24"/>
          <w:szCs w:val="24"/>
        </w:rPr>
        <w:t xml:space="preserve">595 </w:t>
      </w:r>
      <w:r w:rsidRPr="00825CC9">
        <w:rPr>
          <w:rStyle w:val="Bodytext29pt"/>
          <w:rFonts w:ascii="Times New Roman" w:hAnsi="Times New Roman" w:cs="Times New Roman"/>
          <w:b w:val="0"/>
          <w:color w:val="auto"/>
          <w:sz w:val="24"/>
          <w:szCs w:val="24"/>
        </w:rPr>
        <w:t>м2</w:t>
      </w:r>
    </w:p>
    <w:p w14:paraId="4D4F761A" w14:textId="77777777" w:rsidR="002F2940" w:rsidRPr="00825CC9" w:rsidRDefault="002F2940" w:rsidP="002F2940">
      <w:pPr>
        <w:spacing w:after="0" w:line="240" w:lineRule="auto"/>
        <w:ind w:right="460" w:firstLine="540"/>
        <w:jc w:val="both"/>
        <w:rPr>
          <w:rFonts w:ascii="Times New Roman" w:hAnsi="Times New Roman" w:cs="Times New Roman"/>
          <w:sz w:val="24"/>
          <w:szCs w:val="24"/>
        </w:rPr>
      </w:pPr>
      <w:r w:rsidRPr="00825CC9">
        <w:rPr>
          <w:rFonts w:ascii="Times New Roman" w:hAnsi="Times New Roman" w:cs="Times New Roman"/>
          <w:sz w:val="24"/>
          <w:szCs w:val="24"/>
        </w:rPr>
        <w:t>Интензивността на този пътен участък от II - 29 е 4 500 средно</w:t>
      </w:r>
      <w:r w:rsidRPr="00825CC9">
        <w:rPr>
          <w:rFonts w:ascii="Times New Roman" w:hAnsi="Times New Roman" w:cs="Times New Roman"/>
          <w:sz w:val="24"/>
          <w:szCs w:val="24"/>
        </w:rPr>
        <w:softHyphen/>
        <w:t>дневна годишна нтензивност на автомобилното движение , установена от преброителен пункт на км 53+970.</w:t>
      </w:r>
    </w:p>
    <w:p w14:paraId="4DD2A931" w14:textId="1A8F3D6E" w:rsidR="00802512" w:rsidRPr="00E659BD" w:rsidRDefault="00802512" w:rsidP="00E659BD">
      <w:pPr>
        <w:spacing w:after="0" w:line="240" w:lineRule="auto"/>
        <w:ind w:right="-23" w:firstLine="540"/>
        <w:jc w:val="both"/>
        <w:rPr>
          <w:rFonts w:ascii="Times New Roman" w:hAnsi="Times New Roman" w:cs="Times New Roman"/>
          <w:sz w:val="24"/>
          <w:szCs w:val="24"/>
          <w:lang w:val="bg-BG"/>
        </w:rPr>
      </w:pPr>
      <w:r w:rsidRPr="00802512">
        <w:rPr>
          <w:rFonts w:ascii="Times New Roman" w:hAnsi="Times New Roman" w:cs="Times New Roman"/>
          <w:sz w:val="24"/>
          <w:szCs w:val="24"/>
        </w:rPr>
        <w:t xml:space="preserve">В </w:t>
      </w:r>
      <w:r>
        <w:rPr>
          <w:rFonts w:ascii="Times New Roman" w:hAnsi="Times New Roman" w:cs="Times New Roman"/>
          <w:sz w:val="24"/>
          <w:szCs w:val="24"/>
          <w:lang w:val="bg-BG"/>
        </w:rPr>
        <w:t>одобрена за финансиране К</w:t>
      </w:r>
      <w:r w:rsidRPr="00802512">
        <w:rPr>
          <w:rFonts w:ascii="Times New Roman" w:hAnsi="Times New Roman" w:cs="Times New Roman"/>
          <w:sz w:val="24"/>
          <w:szCs w:val="24"/>
        </w:rPr>
        <w:t>онцепция</w:t>
      </w:r>
      <w:r>
        <w:rPr>
          <w:rFonts w:ascii="Times New Roman" w:hAnsi="Times New Roman" w:cs="Times New Roman"/>
          <w:sz w:val="24"/>
          <w:szCs w:val="24"/>
          <w:lang w:val="bg-BG"/>
        </w:rPr>
        <w:t xml:space="preserve"> за интегрирани териториални инвестиции (КИТИ) „</w:t>
      </w:r>
      <w:r w:rsidRPr="00802512">
        <w:rPr>
          <w:rFonts w:ascii="Times New Roman" w:hAnsi="Times New Roman" w:cs="Times New Roman"/>
          <w:b/>
          <w:bCs/>
          <w:sz w:val="24"/>
          <w:szCs w:val="24"/>
        </w:rPr>
        <w:t>Устойчива и безопасна инфраструктура на територията на област Добрич“</w:t>
      </w:r>
      <w:r>
        <w:rPr>
          <w:rFonts w:ascii="Times New Roman" w:hAnsi="Times New Roman" w:cs="Times New Roman"/>
          <w:b/>
          <w:bCs/>
          <w:sz w:val="24"/>
          <w:szCs w:val="24"/>
          <w:lang w:val="bg-BG"/>
        </w:rPr>
        <w:t>,</w:t>
      </w:r>
      <w:r w:rsidRPr="00802512">
        <w:rPr>
          <w:rFonts w:ascii="Times New Roman" w:hAnsi="Times New Roman" w:cs="Times New Roman"/>
          <w:sz w:val="24"/>
          <w:szCs w:val="24"/>
        </w:rPr>
        <w:t xml:space="preserve"> Агенция „Пътна инфраструктура“ е планирала рехабилитиране на общо 29,5 км от републиканската пътна мрежа на територията на община Генерал Тошево. Тя включва ремонт на </w:t>
      </w:r>
      <w:r w:rsidRPr="00E659BD">
        <w:rPr>
          <w:rFonts w:ascii="Times New Roman" w:hAnsi="Times New Roman" w:cs="Times New Roman"/>
          <w:sz w:val="24"/>
          <w:szCs w:val="24"/>
          <w:lang w:val="bg-BG"/>
        </w:rPr>
        <w:t xml:space="preserve">пътни участъци от път III-2903 „гр. Генерал Тошево - с. Къпиново - с. Изворово - с. Красен - с. Росица - с. Лозница“ 11,77 км и път III-2904 „с. </w:t>
      </w:r>
      <w:r w:rsidR="00AC2406">
        <w:rPr>
          <w:rFonts w:ascii="Times New Roman" w:hAnsi="Times New Roman" w:cs="Times New Roman"/>
          <w:sz w:val="24"/>
          <w:szCs w:val="24"/>
          <w:lang w:val="bg-BG"/>
        </w:rPr>
        <w:t>Кардам</w:t>
      </w:r>
      <w:r w:rsidRPr="00E659BD">
        <w:rPr>
          <w:rFonts w:ascii="Times New Roman" w:hAnsi="Times New Roman" w:cs="Times New Roman"/>
          <w:sz w:val="24"/>
          <w:szCs w:val="24"/>
          <w:lang w:val="bg-BG"/>
        </w:rPr>
        <w:t xml:space="preserve"> - с. Дуранкулак“ – 17,77 км.</w:t>
      </w:r>
      <w:r w:rsidR="00E659BD">
        <w:rPr>
          <w:rFonts w:ascii="Times New Roman" w:hAnsi="Times New Roman" w:cs="Times New Roman"/>
          <w:sz w:val="24"/>
          <w:szCs w:val="24"/>
          <w:lang w:val="bg-BG"/>
        </w:rPr>
        <w:t xml:space="preserve"> О</w:t>
      </w:r>
      <w:r w:rsidR="00E659BD" w:rsidRPr="00E659BD">
        <w:rPr>
          <w:rFonts w:ascii="Times New Roman" w:hAnsi="Times New Roman" w:cs="Times New Roman"/>
          <w:sz w:val="24"/>
          <w:szCs w:val="24"/>
          <w:lang w:val="bg-BG"/>
        </w:rPr>
        <w:t>бщата индикативна стойност на проектите</w:t>
      </w:r>
      <w:r w:rsidR="00E659BD">
        <w:rPr>
          <w:rFonts w:ascii="Times New Roman" w:hAnsi="Times New Roman" w:cs="Times New Roman"/>
          <w:sz w:val="24"/>
          <w:szCs w:val="24"/>
          <w:lang w:val="bg-BG"/>
        </w:rPr>
        <w:t>,</w:t>
      </w:r>
      <w:r w:rsidR="00E659BD" w:rsidRPr="00E659BD">
        <w:rPr>
          <w:rFonts w:ascii="Times New Roman" w:hAnsi="Times New Roman" w:cs="Times New Roman"/>
          <w:sz w:val="24"/>
          <w:szCs w:val="24"/>
          <w:lang w:val="bg-BG"/>
        </w:rPr>
        <w:t xml:space="preserve"> включени в концепцията е 61 603 856 л</w:t>
      </w:r>
      <w:r w:rsidR="00E659BD">
        <w:rPr>
          <w:rFonts w:ascii="Times New Roman" w:hAnsi="Times New Roman" w:cs="Times New Roman"/>
          <w:sz w:val="24"/>
          <w:szCs w:val="24"/>
          <w:lang w:val="bg-BG"/>
        </w:rPr>
        <w:t>ева</w:t>
      </w:r>
      <w:r w:rsidR="00E659BD" w:rsidRPr="00E659BD">
        <w:rPr>
          <w:rFonts w:ascii="Times New Roman" w:hAnsi="Times New Roman" w:cs="Times New Roman"/>
          <w:sz w:val="24"/>
          <w:szCs w:val="24"/>
          <w:lang w:val="bg-BG"/>
        </w:rPr>
        <w:t xml:space="preserve"> с ДДС. Предложените мерки за инвестиция ще доведат до значително подобряване и модернизация на републиканската пътна инфраструктура на територията на област Добрич, ще се повиши пътната безопасност и ще се ограничи отделянето на вредни емисии на парникови газове. С реализацията на концепцията ще се подпомогне развитието на трансграничното сътрудничество, чрез подобряването на състояние</w:t>
      </w:r>
      <w:r w:rsidR="00E659BD">
        <w:rPr>
          <w:rFonts w:ascii="Times New Roman" w:hAnsi="Times New Roman" w:cs="Times New Roman"/>
          <w:sz w:val="24"/>
          <w:szCs w:val="24"/>
          <w:lang w:val="bg-BG"/>
        </w:rPr>
        <w:t>то</w:t>
      </w:r>
      <w:r w:rsidR="00E659BD" w:rsidRPr="00E659BD">
        <w:rPr>
          <w:rFonts w:ascii="Times New Roman" w:hAnsi="Times New Roman" w:cs="Times New Roman"/>
          <w:sz w:val="24"/>
          <w:szCs w:val="24"/>
          <w:lang w:val="bg-BG"/>
        </w:rPr>
        <w:t xml:space="preserve"> на път III-2904, който чрез първокласния път I-9 Дуранкулак–</w:t>
      </w:r>
      <w:hyperlink r:id="rId66" w:history="1">
        <w:r w:rsidR="00E659BD" w:rsidRPr="00E659BD">
          <w:rPr>
            <w:rFonts w:ascii="Times New Roman" w:hAnsi="Times New Roman" w:cs="Times New Roman"/>
            <w:sz w:val="24"/>
            <w:szCs w:val="24"/>
            <w:lang w:val="bg-BG"/>
          </w:rPr>
          <w:t>Варна</w:t>
        </w:r>
      </w:hyperlink>
      <w:r w:rsidR="00E659BD" w:rsidRPr="00E659BD">
        <w:rPr>
          <w:rFonts w:ascii="Times New Roman" w:hAnsi="Times New Roman" w:cs="Times New Roman"/>
          <w:sz w:val="24"/>
          <w:szCs w:val="24"/>
          <w:lang w:val="bg-BG"/>
        </w:rPr>
        <w:t> осигурява бърз достъп до ГКПП „Дуранкулак“. С планираните дейности по ремонт на пътните участъци и връзката им с път II-29 Кардам – Добрич ще се подобрят връзките с Румъния през ГКПП „Йовково“.</w:t>
      </w:r>
    </w:p>
    <w:p w14:paraId="4FC0BB04" w14:textId="549401AD" w:rsidR="002F2940" w:rsidRPr="00825CC9" w:rsidRDefault="002F2940" w:rsidP="00E659BD">
      <w:pPr>
        <w:spacing w:after="0" w:line="240" w:lineRule="auto"/>
        <w:ind w:right="-23" w:firstLine="540"/>
        <w:jc w:val="both"/>
        <w:rPr>
          <w:rFonts w:ascii="Times New Roman" w:hAnsi="Times New Roman" w:cs="Times New Roman"/>
          <w:sz w:val="24"/>
          <w:szCs w:val="24"/>
        </w:rPr>
      </w:pPr>
      <w:r w:rsidRPr="00E659BD">
        <w:rPr>
          <w:rFonts w:ascii="Times New Roman" w:hAnsi="Times New Roman" w:cs="Times New Roman"/>
          <w:sz w:val="24"/>
          <w:szCs w:val="24"/>
          <w:lang w:val="bg-BG"/>
        </w:rPr>
        <w:t xml:space="preserve">Инвестиционните намерения на ОПУ - Добрич за ремонт на пътната мрежа към Община Генерал Тошево включват студено изкърпване с полимермодифицирана битумна емулсия и </w:t>
      </w:r>
      <w:r w:rsidRPr="00E659BD">
        <w:rPr>
          <w:rFonts w:ascii="Times New Roman" w:hAnsi="Times New Roman" w:cs="Times New Roman"/>
          <w:sz w:val="24"/>
          <w:szCs w:val="24"/>
          <w:lang w:val="bg-BG"/>
        </w:rPr>
        <w:lastRenderedPageBreak/>
        <w:t xml:space="preserve">фракция под налягане на единични дупки </w:t>
      </w:r>
      <w:r w:rsidR="00802512">
        <w:rPr>
          <w:rFonts w:ascii="Times New Roman" w:hAnsi="Times New Roman" w:cs="Times New Roman"/>
          <w:sz w:val="24"/>
          <w:szCs w:val="24"/>
          <w:lang w:val="bg-BG"/>
        </w:rPr>
        <w:t>по пътищата от РПМ.</w:t>
      </w:r>
      <w:r w:rsidR="00E659BD">
        <w:rPr>
          <w:rFonts w:ascii="Times New Roman" w:hAnsi="Times New Roman" w:cs="Times New Roman"/>
          <w:sz w:val="24"/>
          <w:szCs w:val="24"/>
          <w:lang w:val="bg-BG"/>
        </w:rPr>
        <w:t xml:space="preserve"> </w:t>
      </w:r>
      <w:r w:rsidRPr="00825CC9">
        <w:rPr>
          <w:rFonts w:ascii="Times New Roman" w:hAnsi="Times New Roman" w:cs="Times New Roman"/>
          <w:sz w:val="24"/>
          <w:szCs w:val="24"/>
        </w:rPr>
        <w:t xml:space="preserve">Предвижда се </w:t>
      </w:r>
      <w:r w:rsidR="00F0542B">
        <w:rPr>
          <w:rFonts w:ascii="Times New Roman" w:hAnsi="Times New Roman" w:cs="Times New Roman"/>
          <w:sz w:val="24"/>
          <w:szCs w:val="24"/>
          <w:lang w:val="bg-BG"/>
        </w:rPr>
        <w:t xml:space="preserve">ежегодно </w:t>
      </w:r>
      <w:r w:rsidRPr="00825CC9">
        <w:rPr>
          <w:rFonts w:ascii="Times New Roman" w:hAnsi="Times New Roman" w:cs="Times New Roman"/>
          <w:sz w:val="24"/>
          <w:szCs w:val="24"/>
        </w:rPr>
        <w:t>косене на банкетите на всички пътища, както и изсичане на храстите на местата , където препятстват видимостта на пътните знаци.</w:t>
      </w:r>
    </w:p>
    <w:p w14:paraId="2FD36FEE" w14:textId="77777777" w:rsidR="002F2940" w:rsidRPr="00825CC9" w:rsidRDefault="002F2940" w:rsidP="00F0542B">
      <w:pPr>
        <w:spacing w:after="0" w:line="240" w:lineRule="auto"/>
        <w:ind w:firstLine="540"/>
        <w:jc w:val="both"/>
        <w:rPr>
          <w:rFonts w:ascii="Times New Roman" w:hAnsi="Times New Roman" w:cs="Times New Roman"/>
          <w:sz w:val="24"/>
          <w:szCs w:val="24"/>
        </w:rPr>
      </w:pPr>
      <w:r w:rsidRPr="00825CC9">
        <w:rPr>
          <w:rFonts w:ascii="Times New Roman" w:hAnsi="Times New Roman" w:cs="Times New Roman"/>
          <w:sz w:val="24"/>
          <w:szCs w:val="24"/>
        </w:rPr>
        <w:t xml:space="preserve">През община Генерал Тошево преминава 28-ма жп линия Разделна – Кардам от км 88+700 до км 111+014, с обща дължина 22,314 км. Линията е единична и неелектрифицирана. </w:t>
      </w:r>
    </w:p>
    <w:p w14:paraId="5D79D161" w14:textId="77777777" w:rsidR="002F2940" w:rsidRPr="00825CC9" w:rsidRDefault="002F2940" w:rsidP="002F2940">
      <w:pPr>
        <w:autoSpaceDE w:val="0"/>
        <w:autoSpaceDN w:val="0"/>
        <w:adjustRightInd w:val="0"/>
        <w:spacing w:after="0" w:line="240" w:lineRule="auto"/>
        <w:ind w:firstLine="540"/>
        <w:jc w:val="both"/>
        <w:rPr>
          <w:rFonts w:ascii="Times New Roman" w:hAnsi="Times New Roman" w:cs="Times New Roman"/>
          <w:sz w:val="24"/>
          <w:szCs w:val="24"/>
        </w:rPr>
      </w:pPr>
      <w:r w:rsidRPr="00825CC9">
        <w:rPr>
          <w:rFonts w:ascii="Times New Roman" w:hAnsi="Times New Roman" w:cs="Times New Roman"/>
          <w:sz w:val="24"/>
          <w:szCs w:val="24"/>
        </w:rPr>
        <w:t xml:space="preserve">Категоризацията на жп линията, преминаваща през територията на община Генерал Тошево съгласно ,,Наредба за категоризация на железопътните линии в Република България, включени в железопътната инфраструктура, и закриване на отделни линии или участъци от линииˮ, е железопътна линия II-ра категория. </w:t>
      </w:r>
    </w:p>
    <w:p w14:paraId="256260DD" w14:textId="77777777" w:rsidR="002F2940" w:rsidRPr="00825CC9" w:rsidRDefault="002F2940" w:rsidP="002F2940">
      <w:pPr>
        <w:autoSpaceDE w:val="0"/>
        <w:autoSpaceDN w:val="0"/>
        <w:adjustRightInd w:val="0"/>
        <w:spacing w:after="0" w:line="240" w:lineRule="auto"/>
        <w:ind w:firstLine="540"/>
        <w:jc w:val="both"/>
        <w:rPr>
          <w:rFonts w:ascii="Times New Roman" w:hAnsi="Times New Roman" w:cs="Times New Roman"/>
          <w:sz w:val="24"/>
          <w:szCs w:val="24"/>
        </w:rPr>
      </w:pPr>
      <w:r w:rsidRPr="00825CC9">
        <w:rPr>
          <w:rFonts w:ascii="Times New Roman" w:hAnsi="Times New Roman" w:cs="Times New Roman"/>
          <w:sz w:val="24"/>
          <w:szCs w:val="24"/>
        </w:rPr>
        <w:t xml:space="preserve">Габарит на натоварване съгласно ,,Инструкция за натоварване и превозване на негабаритни и тежки товариˮ е ,,GCˮ на жп линията, преминаваща през територията на община Генерал Тошево. Класификацията на жп линията, преминаваща през територията на общината, съгласно Нормативната уредба на ДП ,,НК ЖИˮ по товаронапрежение е VIти клас. </w:t>
      </w:r>
    </w:p>
    <w:p w14:paraId="4A2AC3F8" w14:textId="77777777" w:rsidR="002F2940" w:rsidRPr="00825CC9" w:rsidRDefault="002F2940" w:rsidP="002F2940">
      <w:pPr>
        <w:autoSpaceDE w:val="0"/>
        <w:autoSpaceDN w:val="0"/>
        <w:adjustRightInd w:val="0"/>
        <w:spacing w:after="0" w:line="240" w:lineRule="auto"/>
        <w:ind w:firstLine="540"/>
        <w:jc w:val="both"/>
        <w:rPr>
          <w:rFonts w:ascii="Times New Roman" w:hAnsi="Times New Roman" w:cs="Times New Roman"/>
          <w:sz w:val="24"/>
          <w:szCs w:val="24"/>
        </w:rPr>
      </w:pPr>
      <w:r w:rsidRPr="00825CC9">
        <w:rPr>
          <w:rFonts w:ascii="Times New Roman" w:hAnsi="Times New Roman" w:cs="Times New Roman"/>
          <w:sz w:val="24"/>
          <w:szCs w:val="24"/>
        </w:rPr>
        <w:t xml:space="preserve">На територията на общината са разположени 7 прелеза: км 88+706, км 92+034, км 94+920, км 96+612 в междугарието Добрич север – Кардам, км 105+710 в гара Кардам и км 107+859 – Кардам – граница. </w:t>
      </w:r>
    </w:p>
    <w:p w14:paraId="65ACD815" w14:textId="77777777" w:rsidR="002F2940" w:rsidRPr="00825CC9" w:rsidRDefault="002F2940" w:rsidP="002F2940">
      <w:pPr>
        <w:autoSpaceDE w:val="0"/>
        <w:autoSpaceDN w:val="0"/>
        <w:adjustRightInd w:val="0"/>
        <w:spacing w:after="0" w:line="240" w:lineRule="auto"/>
        <w:ind w:firstLine="540"/>
        <w:jc w:val="both"/>
        <w:rPr>
          <w:rFonts w:ascii="Times New Roman" w:hAnsi="Times New Roman" w:cs="Times New Roman"/>
          <w:sz w:val="24"/>
          <w:szCs w:val="24"/>
        </w:rPr>
      </w:pPr>
      <w:r w:rsidRPr="00825CC9">
        <w:rPr>
          <w:rFonts w:ascii="Times New Roman" w:hAnsi="Times New Roman" w:cs="Times New Roman"/>
          <w:sz w:val="24"/>
          <w:szCs w:val="24"/>
        </w:rPr>
        <w:t xml:space="preserve">В обсега на общината има един стоманобетонов мост км 99+991 и един стоманен, каменна зидария км 103+698 в междугарие Генерал Тошево – Кардам. </w:t>
      </w:r>
    </w:p>
    <w:p w14:paraId="6D0C2DAE" w14:textId="77777777" w:rsidR="002F2940" w:rsidRPr="00825CC9" w:rsidRDefault="002F2940" w:rsidP="002F2940">
      <w:pPr>
        <w:autoSpaceDE w:val="0"/>
        <w:autoSpaceDN w:val="0"/>
        <w:adjustRightInd w:val="0"/>
        <w:spacing w:after="0" w:line="240" w:lineRule="auto"/>
        <w:ind w:firstLine="540"/>
        <w:jc w:val="both"/>
        <w:rPr>
          <w:rFonts w:ascii="Times New Roman" w:hAnsi="Times New Roman" w:cs="Times New Roman"/>
          <w:sz w:val="24"/>
          <w:szCs w:val="24"/>
        </w:rPr>
      </w:pPr>
      <w:r w:rsidRPr="00825CC9">
        <w:rPr>
          <w:rFonts w:ascii="Times New Roman" w:hAnsi="Times New Roman" w:cs="Times New Roman"/>
          <w:sz w:val="24"/>
          <w:szCs w:val="24"/>
        </w:rPr>
        <w:t xml:space="preserve">Прогнозното натоварване е 9 броя влакове и ж.п. возила за едно денонощие. </w:t>
      </w:r>
    </w:p>
    <w:p w14:paraId="07415291" w14:textId="77777777" w:rsidR="002F2940" w:rsidRPr="00825CC9" w:rsidRDefault="002F2940" w:rsidP="002F2940">
      <w:pPr>
        <w:tabs>
          <w:tab w:val="left" w:pos="540"/>
        </w:tabs>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ab/>
        <w:t xml:space="preserve">Диагнозното натоварване е 13 броя влакове и ж.п. возила за денонощие. </w:t>
      </w:r>
    </w:p>
    <w:p w14:paraId="70093CF2" w14:textId="55BB8F5A" w:rsidR="002F2940" w:rsidRPr="00825CC9" w:rsidRDefault="002F2940" w:rsidP="002F2940">
      <w:pPr>
        <w:tabs>
          <w:tab w:val="left" w:pos="540"/>
        </w:tabs>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ab/>
        <w:t xml:space="preserve">До всички населени места е осигурен автобусен транспорт, който се извършва от „ПЪТНИЧЕСКИ ПРЕВОЗИ” ЕООД. </w:t>
      </w:r>
    </w:p>
    <w:p w14:paraId="2D73F990" w14:textId="77777777" w:rsidR="002F2940" w:rsidRDefault="002F2940" w:rsidP="00703763">
      <w:pPr>
        <w:tabs>
          <w:tab w:val="left" w:pos="540"/>
        </w:tabs>
        <w:spacing w:after="120" w:line="240" w:lineRule="auto"/>
        <w:jc w:val="both"/>
        <w:rPr>
          <w:rFonts w:ascii="Times New Roman" w:hAnsi="Times New Roman" w:cs="Times New Roman"/>
          <w:sz w:val="24"/>
          <w:szCs w:val="24"/>
          <w:lang w:val="bg-BG"/>
        </w:rPr>
      </w:pPr>
      <w:r w:rsidRPr="00825CC9">
        <w:rPr>
          <w:rFonts w:ascii="Times New Roman" w:hAnsi="Times New Roman" w:cs="Times New Roman"/>
          <w:sz w:val="24"/>
          <w:szCs w:val="24"/>
        </w:rPr>
        <w:tab/>
        <w:t>Материалната база, с която разполагат лицензираните транспортни фирми, които обслужват отделните линии и транспортни схеми в голямата си част не отговаря на съвременните изисквания за енергийна ефективност. Тенденцията, която се наблюдава в общината е намаляване на пътнико потока в обществения транспорт. Поради тази причина е необходимо той да се предприемат мерки, свързани с модернизация и реконструкция на общинска пътна мрежа, подобряване материалната база на превозвачите, гъкавост на траспортните схеми, подобряване състоянието на общинската автогара, спирки, жп гара и др.</w:t>
      </w:r>
    </w:p>
    <w:p w14:paraId="5539E7A5" w14:textId="77777777" w:rsidR="008D74B6" w:rsidRPr="00223FB7" w:rsidRDefault="008D74B6">
      <w:pPr>
        <w:pStyle w:val="a9"/>
        <w:numPr>
          <w:ilvl w:val="1"/>
          <w:numId w:val="70"/>
        </w:numPr>
        <w:autoSpaceDE w:val="0"/>
        <w:autoSpaceDN w:val="0"/>
        <w:adjustRightInd w:val="0"/>
        <w:spacing w:before="240" w:line="240" w:lineRule="auto"/>
        <w:jc w:val="both"/>
        <w:rPr>
          <w:rFonts w:ascii="Times New Roman" w:eastAsia="SymbolMT" w:hAnsi="Times New Roman" w:cs="Times New Roman"/>
          <w:b/>
          <w:bCs/>
          <w:i/>
          <w:iCs/>
          <w:sz w:val="28"/>
          <w:szCs w:val="28"/>
          <w:lang w:val="ru-RU"/>
        </w:rPr>
      </w:pPr>
      <w:r w:rsidRPr="00223FB7">
        <w:rPr>
          <w:rFonts w:ascii="Times New Roman" w:eastAsia="SymbolMT" w:hAnsi="Times New Roman" w:cs="Times New Roman"/>
          <w:b/>
          <w:bCs/>
          <w:i/>
          <w:iCs/>
          <w:sz w:val="28"/>
          <w:szCs w:val="28"/>
          <w:lang w:val="ru-RU"/>
        </w:rPr>
        <w:t xml:space="preserve">Водоснабдителна мрежа и канализация </w:t>
      </w:r>
    </w:p>
    <w:p w14:paraId="29789915" w14:textId="77777777" w:rsidR="007328F1" w:rsidRPr="00825CC9" w:rsidRDefault="008D74B6" w:rsidP="00B01636">
      <w:pPr>
        <w:spacing w:after="0" w:line="240" w:lineRule="auto"/>
        <w:ind w:firstLine="547"/>
        <w:jc w:val="both"/>
        <w:rPr>
          <w:rFonts w:ascii="Times New Roman" w:hAnsi="Times New Roman" w:cs="Times New Roman"/>
          <w:sz w:val="24"/>
          <w:szCs w:val="24"/>
        </w:rPr>
      </w:pPr>
      <w:r w:rsidRPr="00825CC9">
        <w:rPr>
          <w:rFonts w:ascii="Times New Roman" w:hAnsi="Times New Roman" w:cs="Times New Roman"/>
          <w:sz w:val="24"/>
          <w:szCs w:val="24"/>
        </w:rPr>
        <w:t xml:space="preserve">Водоснабдяването и поддръжката на водоснабдителната мрежа и съоръженията към нея на територията на община </w:t>
      </w:r>
      <w:r w:rsidR="007328F1" w:rsidRPr="00825CC9">
        <w:rPr>
          <w:rFonts w:ascii="Times New Roman" w:hAnsi="Times New Roman" w:cs="Times New Roman"/>
          <w:sz w:val="24"/>
          <w:szCs w:val="24"/>
          <w:lang w:val="bg-BG"/>
        </w:rPr>
        <w:t>Генерал Тошево</w:t>
      </w:r>
      <w:r w:rsidR="007328F1" w:rsidRPr="00825CC9">
        <w:rPr>
          <w:rFonts w:ascii="Times New Roman" w:hAnsi="Times New Roman" w:cs="Times New Roman"/>
          <w:sz w:val="24"/>
          <w:szCs w:val="24"/>
        </w:rPr>
        <w:t xml:space="preserve"> </w:t>
      </w:r>
      <w:r w:rsidRPr="00825CC9">
        <w:rPr>
          <w:rFonts w:ascii="Times New Roman" w:hAnsi="Times New Roman" w:cs="Times New Roman"/>
          <w:sz w:val="24"/>
          <w:szCs w:val="24"/>
        </w:rPr>
        <w:t xml:space="preserve">се осъществяват от </w:t>
      </w:r>
      <w:r w:rsidRPr="00825CC9">
        <w:rPr>
          <w:rFonts w:ascii="Times New Roman" w:hAnsi="Times New Roman" w:cs="Times New Roman"/>
          <w:sz w:val="24"/>
          <w:szCs w:val="24"/>
          <w:lang w:val="bg-BG"/>
        </w:rPr>
        <w:t>„</w:t>
      </w:r>
      <w:r w:rsidR="007328F1" w:rsidRPr="00825CC9">
        <w:rPr>
          <w:rFonts w:ascii="Times New Roman" w:hAnsi="Times New Roman" w:cs="Times New Roman"/>
          <w:sz w:val="24"/>
          <w:szCs w:val="24"/>
        </w:rPr>
        <w:t xml:space="preserve">Водоснабдяване и канализация </w:t>
      </w:r>
      <w:r w:rsidR="007328F1" w:rsidRPr="00825CC9">
        <w:rPr>
          <w:rFonts w:ascii="Times New Roman" w:hAnsi="Times New Roman" w:cs="Times New Roman"/>
          <w:sz w:val="24"/>
          <w:szCs w:val="24"/>
          <w:lang w:val="bg-BG"/>
        </w:rPr>
        <w:t>Добрич</w:t>
      </w:r>
      <w:r w:rsidRPr="00825CC9">
        <w:rPr>
          <w:rFonts w:ascii="Times New Roman" w:hAnsi="Times New Roman" w:cs="Times New Roman"/>
          <w:sz w:val="24"/>
          <w:szCs w:val="24"/>
        </w:rPr>
        <w:t xml:space="preserve">” </w:t>
      </w:r>
      <w:r w:rsidR="007328F1" w:rsidRPr="00825CC9">
        <w:rPr>
          <w:rFonts w:ascii="Times New Roman" w:hAnsi="Times New Roman" w:cs="Times New Roman"/>
          <w:sz w:val="24"/>
          <w:szCs w:val="24"/>
          <w:lang w:val="bg-BG"/>
        </w:rPr>
        <w:t>А</w:t>
      </w:r>
      <w:r w:rsidR="007328F1" w:rsidRPr="00825CC9">
        <w:rPr>
          <w:rFonts w:ascii="Times New Roman" w:hAnsi="Times New Roman" w:cs="Times New Roman"/>
          <w:sz w:val="24"/>
          <w:szCs w:val="24"/>
        </w:rPr>
        <w:t>Д</w:t>
      </w:r>
      <w:r w:rsidRPr="00825CC9">
        <w:rPr>
          <w:rFonts w:ascii="Times New Roman" w:hAnsi="Times New Roman" w:cs="Times New Roman"/>
          <w:sz w:val="24"/>
          <w:szCs w:val="24"/>
        </w:rPr>
        <w:t xml:space="preserve">, район </w:t>
      </w:r>
      <w:r w:rsidR="007328F1"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rPr>
        <w:t xml:space="preserve">. </w:t>
      </w:r>
    </w:p>
    <w:p w14:paraId="129582F0" w14:textId="77777777" w:rsidR="007328F1" w:rsidRPr="00825CC9" w:rsidRDefault="007328F1" w:rsidP="007328F1">
      <w:pPr>
        <w:spacing w:after="0" w:line="240" w:lineRule="auto"/>
        <w:ind w:firstLine="547"/>
        <w:jc w:val="both"/>
        <w:rPr>
          <w:rFonts w:ascii="Times New Roman" w:hAnsi="Times New Roman" w:cs="Times New Roman"/>
          <w:sz w:val="24"/>
          <w:szCs w:val="24"/>
        </w:rPr>
      </w:pPr>
      <w:r w:rsidRPr="00825CC9">
        <w:rPr>
          <w:rFonts w:ascii="Times New Roman" w:hAnsi="Times New Roman" w:cs="Times New Roman"/>
          <w:sz w:val="24"/>
          <w:szCs w:val="24"/>
        </w:rPr>
        <w:t xml:space="preserve">Водоснабдяването на Община Генерал Тошево се осъществява от редица сондажи и помпени станции. Поради равнинния релеф на общината, водоснабдяването изисква употребата на множество помпи, което го прави енергоемко и значително по-скъпо. </w:t>
      </w:r>
    </w:p>
    <w:p w14:paraId="0CCCEF88" w14:textId="77777777" w:rsidR="00A354C6" w:rsidRDefault="007328F1" w:rsidP="00A354C6">
      <w:pPr>
        <w:spacing w:after="0" w:line="240" w:lineRule="auto"/>
        <w:ind w:firstLine="547"/>
        <w:jc w:val="both"/>
        <w:rPr>
          <w:rFonts w:ascii="Times New Roman" w:hAnsi="Times New Roman" w:cs="Times New Roman"/>
          <w:sz w:val="24"/>
          <w:szCs w:val="24"/>
        </w:rPr>
      </w:pPr>
      <w:r w:rsidRPr="00825CC9">
        <w:rPr>
          <w:rFonts w:ascii="Times New Roman" w:hAnsi="Times New Roman" w:cs="Times New Roman"/>
          <w:sz w:val="24"/>
          <w:szCs w:val="24"/>
        </w:rPr>
        <w:t xml:space="preserve">Водите добивани от сарматския и малмваланжския подпочвени хоризонти се отличават с микробна чистота и могат да се ползват за питейни нужди без пречистване. </w:t>
      </w:r>
    </w:p>
    <w:p w14:paraId="2D0DECAE" w14:textId="3D9560E5" w:rsidR="00A354C6" w:rsidRPr="00825CC9" w:rsidRDefault="00A354C6" w:rsidP="00A354C6">
      <w:pPr>
        <w:spacing w:after="0" w:line="240" w:lineRule="auto"/>
        <w:ind w:firstLine="547"/>
        <w:jc w:val="both"/>
        <w:rPr>
          <w:rFonts w:ascii="Times New Roman" w:hAnsi="Times New Roman" w:cs="Times New Roman"/>
          <w:snapToGrid w:val="0"/>
          <w:lang w:val="ru-RU"/>
        </w:rPr>
      </w:pPr>
      <w:r w:rsidRPr="00825CC9">
        <w:rPr>
          <w:rFonts w:ascii="Times New Roman" w:hAnsi="Times New Roman" w:cs="Times New Roman"/>
          <w:sz w:val="24"/>
          <w:szCs w:val="24"/>
          <w:lang w:val="ru-RU"/>
        </w:rPr>
        <w:t xml:space="preserve">В община Генерал Тошево 100% от населението ползва вода за питейни нужди от системата на “В и К” ЕООД – гр. Добрич. От своя страна </w:t>
      </w:r>
      <w:r w:rsidR="00566886">
        <w:rPr>
          <w:rFonts w:ascii="Times New Roman" w:hAnsi="Times New Roman" w:cs="Times New Roman"/>
          <w:sz w:val="24"/>
          <w:szCs w:val="24"/>
          <w:lang w:val="ru-RU"/>
        </w:rPr>
        <w:t>дружеството</w:t>
      </w:r>
      <w:r w:rsidRPr="00825CC9">
        <w:rPr>
          <w:rFonts w:ascii="Times New Roman" w:hAnsi="Times New Roman" w:cs="Times New Roman"/>
          <w:sz w:val="24"/>
          <w:szCs w:val="24"/>
          <w:lang w:val="ru-RU"/>
        </w:rPr>
        <w:t xml:space="preserve"> задоволява нуждите </w:t>
      </w:r>
      <w:r w:rsidR="00566886">
        <w:rPr>
          <w:rFonts w:ascii="Times New Roman" w:hAnsi="Times New Roman" w:cs="Times New Roman"/>
          <w:sz w:val="24"/>
          <w:szCs w:val="24"/>
          <w:lang w:val="ru-RU"/>
        </w:rPr>
        <w:t xml:space="preserve">от питейна вода </w:t>
      </w:r>
      <w:r w:rsidRPr="00825CC9">
        <w:rPr>
          <w:rFonts w:ascii="Times New Roman" w:hAnsi="Times New Roman" w:cs="Times New Roman"/>
          <w:sz w:val="24"/>
          <w:szCs w:val="24"/>
          <w:lang w:val="ru-RU"/>
        </w:rPr>
        <w:t>изцяло за сметка на подпочвени води.</w:t>
      </w:r>
    </w:p>
    <w:p w14:paraId="0A3D9280" w14:textId="76B1EDFB" w:rsidR="007328F1" w:rsidRPr="00A029D2" w:rsidRDefault="007328F1" w:rsidP="00A029D2">
      <w:pPr>
        <w:spacing w:before="120" w:after="120" w:line="240" w:lineRule="auto"/>
        <w:jc w:val="center"/>
        <w:rPr>
          <w:rFonts w:ascii="Times New Roman" w:hAnsi="Times New Roman" w:cs="Times New Roman"/>
          <w:b/>
          <w:sz w:val="24"/>
          <w:szCs w:val="24"/>
        </w:rPr>
      </w:pPr>
      <w:r w:rsidRPr="00A029D2">
        <w:rPr>
          <w:rFonts w:ascii="Times New Roman" w:hAnsi="Times New Roman" w:cs="Times New Roman"/>
          <w:b/>
          <w:sz w:val="24"/>
          <w:szCs w:val="24"/>
          <w:lang w:val="ru-RU"/>
        </w:rPr>
        <w:t xml:space="preserve">Таблица </w:t>
      </w:r>
      <w:r w:rsidR="00497B3D" w:rsidRPr="00A029D2">
        <w:rPr>
          <w:rFonts w:ascii="Times New Roman" w:hAnsi="Times New Roman" w:cs="Times New Roman"/>
          <w:b/>
          <w:sz w:val="24"/>
          <w:szCs w:val="24"/>
          <w:lang w:val="ru-RU"/>
        </w:rPr>
        <w:t>4</w:t>
      </w:r>
      <w:r w:rsidR="00A029D2" w:rsidRPr="00A029D2">
        <w:rPr>
          <w:rFonts w:ascii="Times New Roman" w:hAnsi="Times New Roman" w:cs="Times New Roman"/>
          <w:b/>
          <w:sz w:val="24"/>
          <w:szCs w:val="24"/>
          <w:lang w:val="ru-RU"/>
        </w:rPr>
        <w:t>4</w:t>
      </w:r>
      <w:r w:rsidRPr="00A029D2">
        <w:rPr>
          <w:rFonts w:ascii="Times New Roman" w:hAnsi="Times New Roman" w:cs="Times New Roman"/>
          <w:b/>
          <w:sz w:val="24"/>
          <w:szCs w:val="24"/>
          <w:lang w:val="ru-RU"/>
        </w:rPr>
        <w:t>: Водоизточници в община Генерал Тошево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
        <w:gridCol w:w="2306"/>
        <w:gridCol w:w="1076"/>
        <w:gridCol w:w="2340"/>
      </w:tblGrid>
      <w:tr w:rsidR="00825CC9" w:rsidRPr="00825CC9" w14:paraId="13792CEE" w14:textId="77777777" w:rsidTr="00A029D2">
        <w:trPr>
          <w:jc w:val="center"/>
        </w:trPr>
        <w:tc>
          <w:tcPr>
            <w:tcW w:w="758" w:type="dxa"/>
            <w:shd w:val="clear" w:color="auto" w:fill="B6DDE8" w:themeFill="accent5" w:themeFillTint="66"/>
            <w:vAlign w:val="center"/>
          </w:tcPr>
          <w:p w14:paraId="1EF55FFE" w14:textId="77777777" w:rsidR="007328F1" w:rsidRPr="00825CC9" w:rsidRDefault="007328F1" w:rsidP="007328F1">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w:t>
            </w:r>
          </w:p>
        </w:tc>
        <w:tc>
          <w:tcPr>
            <w:tcW w:w="2306" w:type="dxa"/>
            <w:shd w:val="clear" w:color="auto" w:fill="B6DDE8" w:themeFill="accent5" w:themeFillTint="66"/>
            <w:vAlign w:val="center"/>
          </w:tcPr>
          <w:p w14:paraId="467063D2" w14:textId="77777777" w:rsidR="007328F1" w:rsidRPr="00825CC9" w:rsidRDefault="007328F1" w:rsidP="007328F1">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Помпена станция</w:t>
            </w:r>
          </w:p>
          <w:p w14:paraId="60B2533E" w14:textId="77777777" w:rsidR="007328F1" w:rsidRPr="00825CC9" w:rsidRDefault="007328F1" w:rsidP="007328F1">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водоизточник</w:t>
            </w:r>
          </w:p>
        </w:tc>
        <w:tc>
          <w:tcPr>
            <w:tcW w:w="1076" w:type="dxa"/>
            <w:shd w:val="clear" w:color="auto" w:fill="B6DDE8" w:themeFill="accent5" w:themeFillTint="66"/>
            <w:vAlign w:val="center"/>
          </w:tcPr>
          <w:p w14:paraId="34305734" w14:textId="77777777" w:rsidR="007328F1" w:rsidRPr="00825CC9" w:rsidRDefault="007328F1" w:rsidP="007328F1">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Дебит</w:t>
            </w:r>
          </w:p>
          <w:p w14:paraId="3D8E2C06" w14:textId="77777777" w:rsidR="007328F1" w:rsidRPr="00825CC9" w:rsidRDefault="007328F1" w:rsidP="007328F1">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л/с</w:t>
            </w:r>
          </w:p>
        </w:tc>
        <w:tc>
          <w:tcPr>
            <w:tcW w:w="2340" w:type="dxa"/>
            <w:shd w:val="clear" w:color="auto" w:fill="B6DDE8" w:themeFill="accent5" w:themeFillTint="66"/>
            <w:vAlign w:val="center"/>
          </w:tcPr>
          <w:p w14:paraId="123BBC9F" w14:textId="77777777" w:rsidR="007328F1" w:rsidRPr="00825CC9" w:rsidRDefault="007328F1" w:rsidP="007328F1">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Местоположение</w:t>
            </w:r>
          </w:p>
          <w:p w14:paraId="18BFDC75" w14:textId="77777777" w:rsidR="007328F1" w:rsidRPr="00825CC9" w:rsidRDefault="007328F1" w:rsidP="007328F1">
            <w:pPr>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землище</w:t>
            </w:r>
          </w:p>
        </w:tc>
      </w:tr>
      <w:tr w:rsidR="00825CC9" w:rsidRPr="00825CC9" w14:paraId="6FD98C46" w14:textId="77777777" w:rsidTr="00A029D2">
        <w:trPr>
          <w:jc w:val="center"/>
        </w:trPr>
        <w:tc>
          <w:tcPr>
            <w:tcW w:w="758" w:type="dxa"/>
          </w:tcPr>
          <w:p w14:paraId="2ABD5152"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lastRenderedPageBreak/>
              <w:t>1.</w:t>
            </w:r>
          </w:p>
        </w:tc>
        <w:tc>
          <w:tcPr>
            <w:tcW w:w="2306" w:type="dxa"/>
          </w:tcPr>
          <w:p w14:paraId="3BE58CBB"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П.С.    Пастир</w:t>
            </w:r>
          </w:p>
        </w:tc>
        <w:tc>
          <w:tcPr>
            <w:tcW w:w="1076" w:type="dxa"/>
          </w:tcPr>
          <w:p w14:paraId="7054C8E2"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40" w:type="dxa"/>
          </w:tcPr>
          <w:p w14:paraId="7FAB75F7" w14:textId="77777777" w:rsidR="007328F1" w:rsidRPr="00825CC9" w:rsidRDefault="007328F1" w:rsidP="007328F1">
            <w:pPr>
              <w:spacing w:after="0" w:line="240" w:lineRule="auto"/>
              <w:jc w:val="center"/>
              <w:rPr>
                <w:rFonts w:ascii="Times New Roman" w:hAnsi="Times New Roman" w:cs="Times New Roman"/>
                <w:sz w:val="20"/>
                <w:szCs w:val="20"/>
              </w:rPr>
            </w:pPr>
          </w:p>
        </w:tc>
      </w:tr>
      <w:tr w:rsidR="00825CC9" w:rsidRPr="00825CC9" w14:paraId="71E04EBE" w14:textId="77777777" w:rsidTr="00A029D2">
        <w:trPr>
          <w:jc w:val="center"/>
        </w:trPr>
        <w:tc>
          <w:tcPr>
            <w:tcW w:w="758" w:type="dxa"/>
          </w:tcPr>
          <w:p w14:paraId="07E749E7"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4F0AC8C2"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д.с.кл. 1</w:t>
            </w:r>
          </w:p>
        </w:tc>
        <w:tc>
          <w:tcPr>
            <w:tcW w:w="1076" w:type="dxa"/>
          </w:tcPr>
          <w:p w14:paraId="6BC489E6"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50</w:t>
            </w:r>
          </w:p>
        </w:tc>
        <w:tc>
          <w:tcPr>
            <w:tcW w:w="2340" w:type="dxa"/>
          </w:tcPr>
          <w:p w14:paraId="6DEB2B12"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Ген.Тошево</w:t>
            </w:r>
          </w:p>
        </w:tc>
      </w:tr>
      <w:tr w:rsidR="00825CC9" w:rsidRPr="00825CC9" w14:paraId="0D25DD39" w14:textId="77777777" w:rsidTr="00A029D2">
        <w:trPr>
          <w:jc w:val="center"/>
        </w:trPr>
        <w:tc>
          <w:tcPr>
            <w:tcW w:w="758" w:type="dxa"/>
          </w:tcPr>
          <w:p w14:paraId="4539BCF1"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5312555F"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д.с.кл. 2</w:t>
            </w:r>
          </w:p>
        </w:tc>
        <w:tc>
          <w:tcPr>
            <w:tcW w:w="1076" w:type="dxa"/>
          </w:tcPr>
          <w:p w14:paraId="016205F7"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30</w:t>
            </w:r>
          </w:p>
        </w:tc>
        <w:tc>
          <w:tcPr>
            <w:tcW w:w="2340" w:type="dxa"/>
          </w:tcPr>
          <w:p w14:paraId="288B9026"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Ген.Тошево</w:t>
            </w:r>
          </w:p>
        </w:tc>
      </w:tr>
      <w:tr w:rsidR="00825CC9" w:rsidRPr="00825CC9" w14:paraId="71695515" w14:textId="77777777" w:rsidTr="00A029D2">
        <w:trPr>
          <w:jc w:val="center"/>
        </w:trPr>
        <w:tc>
          <w:tcPr>
            <w:tcW w:w="758" w:type="dxa"/>
          </w:tcPr>
          <w:p w14:paraId="00A48367"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w:t>
            </w:r>
          </w:p>
        </w:tc>
        <w:tc>
          <w:tcPr>
            <w:tcW w:w="2306" w:type="dxa"/>
          </w:tcPr>
          <w:p w14:paraId="4251BE47"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П.С.    Маловец</w:t>
            </w:r>
          </w:p>
        </w:tc>
        <w:tc>
          <w:tcPr>
            <w:tcW w:w="1076" w:type="dxa"/>
          </w:tcPr>
          <w:p w14:paraId="54FD804C"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40" w:type="dxa"/>
          </w:tcPr>
          <w:p w14:paraId="1C2FD0C8" w14:textId="77777777" w:rsidR="007328F1" w:rsidRPr="00825CC9" w:rsidRDefault="007328F1" w:rsidP="007328F1">
            <w:pPr>
              <w:spacing w:after="0" w:line="240" w:lineRule="auto"/>
              <w:jc w:val="center"/>
              <w:rPr>
                <w:rFonts w:ascii="Times New Roman" w:hAnsi="Times New Roman" w:cs="Times New Roman"/>
                <w:sz w:val="20"/>
                <w:szCs w:val="20"/>
              </w:rPr>
            </w:pPr>
          </w:p>
        </w:tc>
      </w:tr>
      <w:tr w:rsidR="00825CC9" w:rsidRPr="00825CC9" w14:paraId="43A55A6B" w14:textId="77777777" w:rsidTr="00A029D2">
        <w:trPr>
          <w:jc w:val="center"/>
        </w:trPr>
        <w:tc>
          <w:tcPr>
            <w:tcW w:w="758" w:type="dxa"/>
          </w:tcPr>
          <w:p w14:paraId="70F1EAF5"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0BCF9B3D"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д.с.кл.</w:t>
            </w:r>
          </w:p>
        </w:tc>
        <w:tc>
          <w:tcPr>
            <w:tcW w:w="1076" w:type="dxa"/>
          </w:tcPr>
          <w:p w14:paraId="36832BBB"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20</w:t>
            </w:r>
          </w:p>
        </w:tc>
        <w:tc>
          <w:tcPr>
            <w:tcW w:w="2340" w:type="dxa"/>
          </w:tcPr>
          <w:p w14:paraId="61318417"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Ген.Тошево</w:t>
            </w:r>
          </w:p>
        </w:tc>
      </w:tr>
      <w:tr w:rsidR="00825CC9" w:rsidRPr="00825CC9" w14:paraId="2848948D" w14:textId="77777777" w:rsidTr="00A029D2">
        <w:trPr>
          <w:jc w:val="center"/>
        </w:trPr>
        <w:tc>
          <w:tcPr>
            <w:tcW w:w="758" w:type="dxa"/>
          </w:tcPr>
          <w:p w14:paraId="398AA293"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168BA3DE"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с.кл.</w:t>
            </w:r>
          </w:p>
        </w:tc>
        <w:tc>
          <w:tcPr>
            <w:tcW w:w="1076" w:type="dxa"/>
          </w:tcPr>
          <w:p w14:paraId="061A338C"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5</w:t>
            </w:r>
          </w:p>
        </w:tc>
        <w:tc>
          <w:tcPr>
            <w:tcW w:w="2340" w:type="dxa"/>
          </w:tcPr>
          <w:p w14:paraId="363848AB"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Ген.Тошево</w:t>
            </w:r>
          </w:p>
        </w:tc>
      </w:tr>
      <w:tr w:rsidR="00825CC9" w:rsidRPr="00825CC9" w14:paraId="6B3DC57E" w14:textId="77777777" w:rsidTr="00A029D2">
        <w:trPr>
          <w:jc w:val="center"/>
        </w:trPr>
        <w:tc>
          <w:tcPr>
            <w:tcW w:w="758" w:type="dxa"/>
          </w:tcPr>
          <w:p w14:paraId="0377A331"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w:t>
            </w:r>
          </w:p>
        </w:tc>
        <w:tc>
          <w:tcPr>
            <w:tcW w:w="2306" w:type="dxa"/>
          </w:tcPr>
          <w:p w14:paraId="1FBC4A99"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П.С.    Добромирци</w:t>
            </w:r>
          </w:p>
        </w:tc>
        <w:tc>
          <w:tcPr>
            <w:tcW w:w="1076" w:type="dxa"/>
          </w:tcPr>
          <w:p w14:paraId="1586811D"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40" w:type="dxa"/>
          </w:tcPr>
          <w:p w14:paraId="6413EB7B" w14:textId="77777777" w:rsidR="007328F1" w:rsidRPr="00825CC9" w:rsidRDefault="007328F1" w:rsidP="007328F1">
            <w:pPr>
              <w:spacing w:after="0" w:line="240" w:lineRule="auto"/>
              <w:jc w:val="center"/>
              <w:rPr>
                <w:rFonts w:ascii="Times New Roman" w:hAnsi="Times New Roman" w:cs="Times New Roman"/>
                <w:sz w:val="20"/>
                <w:szCs w:val="20"/>
              </w:rPr>
            </w:pPr>
          </w:p>
        </w:tc>
      </w:tr>
      <w:tr w:rsidR="00825CC9" w:rsidRPr="00825CC9" w14:paraId="75F15EC8" w14:textId="77777777" w:rsidTr="00A029D2">
        <w:trPr>
          <w:jc w:val="center"/>
        </w:trPr>
        <w:tc>
          <w:tcPr>
            <w:tcW w:w="758" w:type="dxa"/>
          </w:tcPr>
          <w:p w14:paraId="3BCE5D9F"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76EA777F"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д.с.кл.</w:t>
            </w:r>
          </w:p>
        </w:tc>
        <w:tc>
          <w:tcPr>
            <w:tcW w:w="1076" w:type="dxa"/>
          </w:tcPr>
          <w:p w14:paraId="1BF74211"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50</w:t>
            </w:r>
          </w:p>
        </w:tc>
        <w:tc>
          <w:tcPr>
            <w:tcW w:w="2340" w:type="dxa"/>
          </w:tcPr>
          <w:p w14:paraId="77AE549F"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Изворово</w:t>
            </w:r>
          </w:p>
        </w:tc>
      </w:tr>
      <w:tr w:rsidR="00825CC9" w:rsidRPr="00825CC9" w14:paraId="182D901A" w14:textId="77777777" w:rsidTr="00A029D2">
        <w:trPr>
          <w:jc w:val="center"/>
        </w:trPr>
        <w:tc>
          <w:tcPr>
            <w:tcW w:w="758" w:type="dxa"/>
          </w:tcPr>
          <w:p w14:paraId="47CE04C9"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4.</w:t>
            </w:r>
          </w:p>
        </w:tc>
        <w:tc>
          <w:tcPr>
            <w:tcW w:w="2306" w:type="dxa"/>
          </w:tcPr>
          <w:p w14:paraId="459A5CAD"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П.С.    Кардам</w:t>
            </w:r>
          </w:p>
        </w:tc>
        <w:tc>
          <w:tcPr>
            <w:tcW w:w="1076" w:type="dxa"/>
          </w:tcPr>
          <w:p w14:paraId="4DE22187"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40" w:type="dxa"/>
          </w:tcPr>
          <w:p w14:paraId="772D1939" w14:textId="77777777" w:rsidR="007328F1" w:rsidRPr="00825CC9" w:rsidRDefault="007328F1" w:rsidP="007328F1">
            <w:pPr>
              <w:spacing w:after="0" w:line="240" w:lineRule="auto"/>
              <w:jc w:val="center"/>
              <w:rPr>
                <w:rFonts w:ascii="Times New Roman" w:hAnsi="Times New Roman" w:cs="Times New Roman"/>
                <w:sz w:val="20"/>
                <w:szCs w:val="20"/>
              </w:rPr>
            </w:pPr>
          </w:p>
        </w:tc>
      </w:tr>
      <w:tr w:rsidR="00825CC9" w:rsidRPr="00825CC9" w14:paraId="6E1FD665" w14:textId="77777777" w:rsidTr="00A029D2">
        <w:trPr>
          <w:jc w:val="center"/>
        </w:trPr>
        <w:tc>
          <w:tcPr>
            <w:tcW w:w="758" w:type="dxa"/>
          </w:tcPr>
          <w:p w14:paraId="26FDFA9B"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7883D8E2"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д.с.кл.</w:t>
            </w:r>
          </w:p>
        </w:tc>
        <w:tc>
          <w:tcPr>
            <w:tcW w:w="1076" w:type="dxa"/>
          </w:tcPr>
          <w:p w14:paraId="7524485D"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35</w:t>
            </w:r>
          </w:p>
        </w:tc>
        <w:tc>
          <w:tcPr>
            <w:tcW w:w="2340" w:type="dxa"/>
          </w:tcPr>
          <w:p w14:paraId="0BF91824"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Кардам</w:t>
            </w:r>
          </w:p>
        </w:tc>
      </w:tr>
      <w:tr w:rsidR="00825CC9" w:rsidRPr="00825CC9" w14:paraId="0BA4B32C" w14:textId="77777777" w:rsidTr="00A029D2">
        <w:trPr>
          <w:jc w:val="center"/>
        </w:trPr>
        <w:tc>
          <w:tcPr>
            <w:tcW w:w="758" w:type="dxa"/>
          </w:tcPr>
          <w:p w14:paraId="5670DF2B"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432E65D6"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с.кл.</w:t>
            </w:r>
          </w:p>
        </w:tc>
        <w:tc>
          <w:tcPr>
            <w:tcW w:w="1076" w:type="dxa"/>
          </w:tcPr>
          <w:p w14:paraId="6605AE30"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10,5</w:t>
            </w:r>
          </w:p>
        </w:tc>
        <w:tc>
          <w:tcPr>
            <w:tcW w:w="2340" w:type="dxa"/>
          </w:tcPr>
          <w:p w14:paraId="02F8536A"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Кардам</w:t>
            </w:r>
          </w:p>
        </w:tc>
      </w:tr>
      <w:tr w:rsidR="00825CC9" w:rsidRPr="00825CC9" w14:paraId="7D5BFA12" w14:textId="77777777" w:rsidTr="00A029D2">
        <w:trPr>
          <w:jc w:val="center"/>
        </w:trPr>
        <w:tc>
          <w:tcPr>
            <w:tcW w:w="758" w:type="dxa"/>
          </w:tcPr>
          <w:p w14:paraId="487A522A"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5.</w:t>
            </w:r>
          </w:p>
        </w:tc>
        <w:tc>
          <w:tcPr>
            <w:tcW w:w="2306" w:type="dxa"/>
          </w:tcPr>
          <w:p w14:paraId="17AEE20D"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П.С.    Узово</w:t>
            </w:r>
          </w:p>
        </w:tc>
        <w:tc>
          <w:tcPr>
            <w:tcW w:w="1076" w:type="dxa"/>
          </w:tcPr>
          <w:p w14:paraId="2B22DE3F"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40" w:type="dxa"/>
          </w:tcPr>
          <w:p w14:paraId="73B4E256" w14:textId="77777777" w:rsidR="007328F1" w:rsidRPr="00825CC9" w:rsidRDefault="007328F1" w:rsidP="007328F1">
            <w:pPr>
              <w:spacing w:after="0" w:line="240" w:lineRule="auto"/>
              <w:jc w:val="center"/>
              <w:rPr>
                <w:rFonts w:ascii="Times New Roman" w:hAnsi="Times New Roman" w:cs="Times New Roman"/>
                <w:sz w:val="20"/>
                <w:szCs w:val="20"/>
              </w:rPr>
            </w:pPr>
          </w:p>
        </w:tc>
      </w:tr>
      <w:tr w:rsidR="00825CC9" w:rsidRPr="00825CC9" w14:paraId="05B58BB3" w14:textId="77777777" w:rsidTr="00A029D2">
        <w:trPr>
          <w:jc w:val="center"/>
        </w:trPr>
        <w:tc>
          <w:tcPr>
            <w:tcW w:w="758" w:type="dxa"/>
          </w:tcPr>
          <w:p w14:paraId="4C95760E"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1CDED81F"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д.с.кл.</w:t>
            </w:r>
          </w:p>
        </w:tc>
        <w:tc>
          <w:tcPr>
            <w:tcW w:w="1076" w:type="dxa"/>
          </w:tcPr>
          <w:p w14:paraId="2C15D95B"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25</w:t>
            </w:r>
          </w:p>
        </w:tc>
        <w:tc>
          <w:tcPr>
            <w:tcW w:w="2340" w:type="dxa"/>
          </w:tcPr>
          <w:p w14:paraId="5D404575"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Узово</w:t>
            </w:r>
          </w:p>
        </w:tc>
      </w:tr>
      <w:tr w:rsidR="00825CC9" w:rsidRPr="00825CC9" w14:paraId="0EAF4E12" w14:textId="77777777" w:rsidTr="00A029D2">
        <w:trPr>
          <w:jc w:val="center"/>
        </w:trPr>
        <w:tc>
          <w:tcPr>
            <w:tcW w:w="758" w:type="dxa"/>
          </w:tcPr>
          <w:p w14:paraId="20BCFE9D"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0D808370"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с.кл. 3</w:t>
            </w:r>
          </w:p>
        </w:tc>
        <w:tc>
          <w:tcPr>
            <w:tcW w:w="1076" w:type="dxa"/>
          </w:tcPr>
          <w:p w14:paraId="163F0E39"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w:t>
            </w:r>
          </w:p>
        </w:tc>
        <w:tc>
          <w:tcPr>
            <w:tcW w:w="2340" w:type="dxa"/>
          </w:tcPr>
          <w:p w14:paraId="0C114C78"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Узово</w:t>
            </w:r>
          </w:p>
        </w:tc>
      </w:tr>
      <w:tr w:rsidR="00825CC9" w:rsidRPr="00825CC9" w14:paraId="07428AD2" w14:textId="77777777" w:rsidTr="00A029D2">
        <w:trPr>
          <w:jc w:val="center"/>
        </w:trPr>
        <w:tc>
          <w:tcPr>
            <w:tcW w:w="758" w:type="dxa"/>
          </w:tcPr>
          <w:p w14:paraId="7652BE09"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6.</w:t>
            </w:r>
          </w:p>
        </w:tc>
        <w:tc>
          <w:tcPr>
            <w:tcW w:w="2306" w:type="dxa"/>
          </w:tcPr>
          <w:p w14:paraId="5F5153A2"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П.С.     Калина</w:t>
            </w:r>
          </w:p>
        </w:tc>
        <w:tc>
          <w:tcPr>
            <w:tcW w:w="1076" w:type="dxa"/>
          </w:tcPr>
          <w:p w14:paraId="4E024B23"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40" w:type="dxa"/>
          </w:tcPr>
          <w:p w14:paraId="49095D06" w14:textId="77777777" w:rsidR="007328F1" w:rsidRPr="00825CC9" w:rsidRDefault="007328F1" w:rsidP="007328F1">
            <w:pPr>
              <w:spacing w:after="0" w:line="240" w:lineRule="auto"/>
              <w:jc w:val="center"/>
              <w:rPr>
                <w:rFonts w:ascii="Times New Roman" w:hAnsi="Times New Roman" w:cs="Times New Roman"/>
                <w:sz w:val="20"/>
                <w:szCs w:val="20"/>
              </w:rPr>
            </w:pPr>
          </w:p>
        </w:tc>
      </w:tr>
      <w:tr w:rsidR="00825CC9" w:rsidRPr="00825CC9" w14:paraId="2290C077" w14:textId="77777777" w:rsidTr="00A029D2">
        <w:trPr>
          <w:jc w:val="center"/>
        </w:trPr>
        <w:tc>
          <w:tcPr>
            <w:tcW w:w="758" w:type="dxa"/>
          </w:tcPr>
          <w:p w14:paraId="1ED45363"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528FC02D"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д.с.кл.</w:t>
            </w:r>
          </w:p>
        </w:tc>
        <w:tc>
          <w:tcPr>
            <w:tcW w:w="1076" w:type="dxa"/>
          </w:tcPr>
          <w:p w14:paraId="6FCC5590"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30</w:t>
            </w:r>
          </w:p>
        </w:tc>
        <w:tc>
          <w:tcPr>
            <w:tcW w:w="2340" w:type="dxa"/>
          </w:tcPr>
          <w:p w14:paraId="0CFB5FA4"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Калина</w:t>
            </w:r>
          </w:p>
        </w:tc>
      </w:tr>
      <w:tr w:rsidR="00825CC9" w:rsidRPr="00825CC9" w14:paraId="622BD7F0" w14:textId="77777777" w:rsidTr="00A029D2">
        <w:trPr>
          <w:jc w:val="center"/>
        </w:trPr>
        <w:tc>
          <w:tcPr>
            <w:tcW w:w="758" w:type="dxa"/>
          </w:tcPr>
          <w:p w14:paraId="26345D50"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41EC95DD"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с.кл. 1</w:t>
            </w:r>
          </w:p>
        </w:tc>
        <w:tc>
          <w:tcPr>
            <w:tcW w:w="1076" w:type="dxa"/>
          </w:tcPr>
          <w:p w14:paraId="2C3E03EC"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w:t>
            </w:r>
          </w:p>
        </w:tc>
        <w:tc>
          <w:tcPr>
            <w:tcW w:w="2340" w:type="dxa"/>
          </w:tcPr>
          <w:p w14:paraId="622936E5"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Калина</w:t>
            </w:r>
          </w:p>
        </w:tc>
      </w:tr>
      <w:tr w:rsidR="00825CC9" w:rsidRPr="00825CC9" w14:paraId="5A74F3CB" w14:textId="77777777" w:rsidTr="00A029D2">
        <w:trPr>
          <w:jc w:val="center"/>
        </w:trPr>
        <w:tc>
          <w:tcPr>
            <w:tcW w:w="758" w:type="dxa"/>
          </w:tcPr>
          <w:p w14:paraId="47080FD8"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7.</w:t>
            </w:r>
          </w:p>
        </w:tc>
        <w:tc>
          <w:tcPr>
            <w:tcW w:w="2306" w:type="dxa"/>
          </w:tcPr>
          <w:p w14:paraId="1B549C66"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П.С.    Бежаново</w:t>
            </w:r>
          </w:p>
        </w:tc>
        <w:tc>
          <w:tcPr>
            <w:tcW w:w="1076" w:type="dxa"/>
          </w:tcPr>
          <w:p w14:paraId="1800C11C"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40" w:type="dxa"/>
          </w:tcPr>
          <w:p w14:paraId="6FFD10A8" w14:textId="77777777" w:rsidR="007328F1" w:rsidRPr="00825CC9" w:rsidRDefault="007328F1" w:rsidP="007328F1">
            <w:pPr>
              <w:spacing w:after="0" w:line="240" w:lineRule="auto"/>
              <w:jc w:val="center"/>
              <w:rPr>
                <w:rFonts w:ascii="Times New Roman" w:hAnsi="Times New Roman" w:cs="Times New Roman"/>
                <w:sz w:val="20"/>
                <w:szCs w:val="20"/>
              </w:rPr>
            </w:pPr>
          </w:p>
        </w:tc>
      </w:tr>
      <w:tr w:rsidR="00825CC9" w:rsidRPr="00825CC9" w14:paraId="44B65EB6" w14:textId="77777777" w:rsidTr="00A029D2">
        <w:trPr>
          <w:jc w:val="center"/>
        </w:trPr>
        <w:tc>
          <w:tcPr>
            <w:tcW w:w="758" w:type="dxa"/>
          </w:tcPr>
          <w:p w14:paraId="53B988D6"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0FC36EA2"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с.кл. 1            </w:t>
            </w:r>
          </w:p>
        </w:tc>
        <w:tc>
          <w:tcPr>
            <w:tcW w:w="1076" w:type="dxa"/>
          </w:tcPr>
          <w:p w14:paraId="5777FE1D"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w:t>
            </w:r>
          </w:p>
        </w:tc>
        <w:tc>
          <w:tcPr>
            <w:tcW w:w="2340" w:type="dxa"/>
          </w:tcPr>
          <w:p w14:paraId="315C8065"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Бежаново</w:t>
            </w:r>
          </w:p>
        </w:tc>
      </w:tr>
      <w:tr w:rsidR="00825CC9" w:rsidRPr="00825CC9" w14:paraId="1B351A26" w14:textId="77777777" w:rsidTr="00A029D2">
        <w:trPr>
          <w:jc w:val="center"/>
        </w:trPr>
        <w:tc>
          <w:tcPr>
            <w:tcW w:w="758" w:type="dxa"/>
          </w:tcPr>
          <w:p w14:paraId="235C328D"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230C1B2C"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с.кл. 2</w:t>
            </w:r>
          </w:p>
        </w:tc>
        <w:tc>
          <w:tcPr>
            <w:tcW w:w="1076" w:type="dxa"/>
          </w:tcPr>
          <w:p w14:paraId="227B398F"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w:t>
            </w:r>
          </w:p>
        </w:tc>
        <w:tc>
          <w:tcPr>
            <w:tcW w:w="2340" w:type="dxa"/>
          </w:tcPr>
          <w:p w14:paraId="6C5BDCDE"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Бежаново</w:t>
            </w:r>
          </w:p>
        </w:tc>
      </w:tr>
      <w:tr w:rsidR="00825CC9" w:rsidRPr="00825CC9" w14:paraId="7A9D162C" w14:textId="77777777" w:rsidTr="00A029D2">
        <w:trPr>
          <w:jc w:val="center"/>
        </w:trPr>
        <w:tc>
          <w:tcPr>
            <w:tcW w:w="758" w:type="dxa"/>
          </w:tcPr>
          <w:p w14:paraId="5F38F40D"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26F7852B"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с.кл. 3</w:t>
            </w:r>
          </w:p>
        </w:tc>
        <w:tc>
          <w:tcPr>
            <w:tcW w:w="1076" w:type="dxa"/>
          </w:tcPr>
          <w:p w14:paraId="00BC926D"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w:t>
            </w:r>
          </w:p>
        </w:tc>
        <w:tc>
          <w:tcPr>
            <w:tcW w:w="2340" w:type="dxa"/>
          </w:tcPr>
          <w:p w14:paraId="5D49FDDE"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Бежаново</w:t>
            </w:r>
          </w:p>
        </w:tc>
      </w:tr>
      <w:tr w:rsidR="00825CC9" w:rsidRPr="00825CC9" w14:paraId="5C306667" w14:textId="77777777" w:rsidTr="00A029D2">
        <w:trPr>
          <w:jc w:val="center"/>
        </w:trPr>
        <w:tc>
          <w:tcPr>
            <w:tcW w:w="758" w:type="dxa"/>
          </w:tcPr>
          <w:p w14:paraId="77688A32"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8.</w:t>
            </w:r>
          </w:p>
        </w:tc>
        <w:tc>
          <w:tcPr>
            <w:tcW w:w="2306" w:type="dxa"/>
          </w:tcPr>
          <w:p w14:paraId="008A95E1"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П.С.    Сираково</w:t>
            </w:r>
          </w:p>
        </w:tc>
        <w:tc>
          <w:tcPr>
            <w:tcW w:w="1076" w:type="dxa"/>
          </w:tcPr>
          <w:p w14:paraId="5FA49A00"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40" w:type="dxa"/>
          </w:tcPr>
          <w:p w14:paraId="48B4D3DB" w14:textId="77777777" w:rsidR="007328F1" w:rsidRPr="00825CC9" w:rsidRDefault="007328F1" w:rsidP="007328F1">
            <w:pPr>
              <w:spacing w:after="0" w:line="240" w:lineRule="auto"/>
              <w:jc w:val="center"/>
              <w:rPr>
                <w:rFonts w:ascii="Times New Roman" w:hAnsi="Times New Roman" w:cs="Times New Roman"/>
                <w:sz w:val="20"/>
                <w:szCs w:val="20"/>
              </w:rPr>
            </w:pPr>
          </w:p>
        </w:tc>
      </w:tr>
      <w:tr w:rsidR="00825CC9" w:rsidRPr="00825CC9" w14:paraId="1C96ED75" w14:textId="77777777" w:rsidTr="00A029D2">
        <w:trPr>
          <w:jc w:val="center"/>
        </w:trPr>
        <w:tc>
          <w:tcPr>
            <w:tcW w:w="758" w:type="dxa"/>
          </w:tcPr>
          <w:p w14:paraId="47D56232"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6024FDC4"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д.с.кл.</w:t>
            </w:r>
          </w:p>
        </w:tc>
        <w:tc>
          <w:tcPr>
            <w:tcW w:w="1076" w:type="dxa"/>
          </w:tcPr>
          <w:p w14:paraId="06282DBC"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40" w:type="dxa"/>
          </w:tcPr>
          <w:p w14:paraId="4E6F3D7E"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Сираково</w:t>
            </w:r>
          </w:p>
        </w:tc>
      </w:tr>
      <w:tr w:rsidR="00825CC9" w:rsidRPr="00825CC9" w14:paraId="43C9BD50" w14:textId="77777777" w:rsidTr="00A029D2">
        <w:trPr>
          <w:jc w:val="center"/>
        </w:trPr>
        <w:tc>
          <w:tcPr>
            <w:tcW w:w="758" w:type="dxa"/>
          </w:tcPr>
          <w:p w14:paraId="65205D72"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25ADC43E"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с.кл. 2</w:t>
            </w:r>
          </w:p>
        </w:tc>
        <w:tc>
          <w:tcPr>
            <w:tcW w:w="1076" w:type="dxa"/>
          </w:tcPr>
          <w:p w14:paraId="164E5299"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w:t>
            </w:r>
          </w:p>
        </w:tc>
        <w:tc>
          <w:tcPr>
            <w:tcW w:w="2340" w:type="dxa"/>
          </w:tcPr>
          <w:p w14:paraId="55C3636A"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Сираково</w:t>
            </w:r>
          </w:p>
        </w:tc>
      </w:tr>
      <w:tr w:rsidR="00825CC9" w:rsidRPr="00825CC9" w14:paraId="5B6B1CF4" w14:textId="77777777" w:rsidTr="00A029D2">
        <w:trPr>
          <w:jc w:val="center"/>
        </w:trPr>
        <w:tc>
          <w:tcPr>
            <w:tcW w:w="758" w:type="dxa"/>
          </w:tcPr>
          <w:p w14:paraId="2D707DCE"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9.</w:t>
            </w:r>
          </w:p>
        </w:tc>
        <w:tc>
          <w:tcPr>
            <w:tcW w:w="2306" w:type="dxa"/>
          </w:tcPr>
          <w:p w14:paraId="4F971636"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П.С.     Росица</w:t>
            </w:r>
          </w:p>
        </w:tc>
        <w:tc>
          <w:tcPr>
            <w:tcW w:w="1076" w:type="dxa"/>
          </w:tcPr>
          <w:p w14:paraId="723BEF4E"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40" w:type="dxa"/>
          </w:tcPr>
          <w:p w14:paraId="00586D70" w14:textId="77777777" w:rsidR="007328F1" w:rsidRPr="00825CC9" w:rsidRDefault="007328F1" w:rsidP="007328F1">
            <w:pPr>
              <w:spacing w:after="0" w:line="240" w:lineRule="auto"/>
              <w:jc w:val="center"/>
              <w:rPr>
                <w:rFonts w:ascii="Times New Roman" w:hAnsi="Times New Roman" w:cs="Times New Roman"/>
                <w:sz w:val="20"/>
                <w:szCs w:val="20"/>
              </w:rPr>
            </w:pPr>
          </w:p>
        </w:tc>
      </w:tr>
      <w:tr w:rsidR="00825CC9" w:rsidRPr="00825CC9" w14:paraId="125CBA17" w14:textId="77777777" w:rsidTr="00A029D2">
        <w:trPr>
          <w:jc w:val="center"/>
        </w:trPr>
        <w:tc>
          <w:tcPr>
            <w:tcW w:w="758" w:type="dxa"/>
          </w:tcPr>
          <w:p w14:paraId="3742B07B"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14793FDE"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д.с.кл.</w:t>
            </w:r>
          </w:p>
        </w:tc>
        <w:tc>
          <w:tcPr>
            <w:tcW w:w="1076" w:type="dxa"/>
          </w:tcPr>
          <w:p w14:paraId="0A93F1AE"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20</w:t>
            </w:r>
          </w:p>
        </w:tc>
        <w:tc>
          <w:tcPr>
            <w:tcW w:w="2340" w:type="dxa"/>
          </w:tcPr>
          <w:p w14:paraId="68AB655E"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Росица</w:t>
            </w:r>
          </w:p>
        </w:tc>
      </w:tr>
      <w:tr w:rsidR="00825CC9" w:rsidRPr="00825CC9" w14:paraId="4A2138D5" w14:textId="77777777" w:rsidTr="00A029D2">
        <w:trPr>
          <w:jc w:val="center"/>
        </w:trPr>
        <w:tc>
          <w:tcPr>
            <w:tcW w:w="758" w:type="dxa"/>
          </w:tcPr>
          <w:p w14:paraId="0A5BD043"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10.</w:t>
            </w:r>
          </w:p>
        </w:tc>
        <w:tc>
          <w:tcPr>
            <w:tcW w:w="2306" w:type="dxa"/>
          </w:tcPr>
          <w:p w14:paraId="7F514DE3"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П.С.    Малина</w:t>
            </w:r>
          </w:p>
        </w:tc>
        <w:tc>
          <w:tcPr>
            <w:tcW w:w="1076" w:type="dxa"/>
          </w:tcPr>
          <w:p w14:paraId="6D25FC77"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40" w:type="dxa"/>
          </w:tcPr>
          <w:p w14:paraId="65535CEF" w14:textId="77777777" w:rsidR="007328F1" w:rsidRPr="00825CC9" w:rsidRDefault="007328F1" w:rsidP="007328F1">
            <w:pPr>
              <w:spacing w:after="0" w:line="240" w:lineRule="auto"/>
              <w:jc w:val="center"/>
              <w:rPr>
                <w:rFonts w:ascii="Times New Roman" w:hAnsi="Times New Roman" w:cs="Times New Roman"/>
                <w:sz w:val="20"/>
                <w:szCs w:val="20"/>
              </w:rPr>
            </w:pPr>
          </w:p>
        </w:tc>
      </w:tr>
      <w:tr w:rsidR="00825CC9" w:rsidRPr="00825CC9" w14:paraId="409C5F9E" w14:textId="77777777" w:rsidTr="00A029D2">
        <w:trPr>
          <w:jc w:val="center"/>
        </w:trPr>
        <w:tc>
          <w:tcPr>
            <w:tcW w:w="758" w:type="dxa"/>
          </w:tcPr>
          <w:p w14:paraId="778E0E74"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1FCD787F"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д.с.кл.</w:t>
            </w:r>
          </w:p>
        </w:tc>
        <w:tc>
          <w:tcPr>
            <w:tcW w:w="1076" w:type="dxa"/>
          </w:tcPr>
          <w:p w14:paraId="28945975"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20</w:t>
            </w:r>
          </w:p>
        </w:tc>
        <w:tc>
          <w:tcPr>
            <w:tcW w:w="2340" w:type="dxa"/>
          </w:tcPr>
          <w:p w14:paraId="5E38B59E"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Малина</w:t>
            </w:r>
          </w:p>
        </w:tc>
      </w:tr>
      <w:tr w:rsidR="00825CC9" w:rsidRPr="00825CC9" w14:paraId="462F2C49" w14:textId="77777777" w:rsidTr="00A029D2">
        <w:trPr>
          <w:jc w:val="center"/>
        </w:trPr>
        <w:tc>
          <w:tcPr>
            <w:tcW w:w="758" w:type="dxa"/>
          </w:tcPr>
          <w:p w14:paraId="4A0CF57B"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w:t>
            </w:r>
          </w:p>
        </w:tc>
        <w:tc>
          <w:tcPr>
            <w:tcW w:w="2306" w:type="dxa"/>
          </w:tcPr>
          <w:p w14:paraId="6E325BA7"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П.С.    Чернооково</w:t>
            </w:r>
          </w:p>
        </w:tc>
        <w:tc>
          <w:tcPr>
            <w:tcW w:w="1076" w:type="dxa"/>
          </w:tcPr>
          <w:p w14:paraId="1CF30C0F"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40" w:type="dxa"/>
          </w:tcPr>
          <w:p w14:paraId="33224EA0" w14:textId="77777777" w:rsidR="007328F1" w:rsidRPr="00825CC9" w:rsidRDefault="007328F1" w:rsidP="007328F1">
            <w:pPr>
              <w:spacing w:after="0" w:line="240" w:lineRule="auto"/>
              <w:jc w:val="center"/>
              <w:rPr>
                <w:rFonts w:ascii="Times New Roman" w:hAnsi="Times New Roman" w:cs="Times New Roman"/>
                <w:sz w:val="20"/>
                <w:szCs w:val="20"/>
              </w:rPr>
            </w:pPr>
          </w:p>
        </w:tc>
      </w:tr>
      <w:tr w:rsidR="00825CC9" w:rsidRPr="00825CC9" w14:paraId="7B1B4CC5" w14:textId="77777777" w:rsidTr="00A029D2">
        <w:trPr>
          <w:jc w:val="center"/>
        </w:trPr>
        <w:tc>
          <w:tcPr>
            <w:tcW w:w="758" w:type="dxa"/>
          </w:tcPr>
          <w:p w14:paraId="1AC2D665"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3FA7AD6B"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д.с.кл.</w:t>
            </w:r>
          </w:p>
        </w:tc>
        <w:tc>
          <w:tcPr>
            <w:tcW w:w="1076" w:type="dxa"/>
          </w:tcPr>
          <w:p w14:paraId="1EB4BBB6"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w:t>
            </w:r>
          </w:p>
        </w:tc>
        <w:tc>
          <w:tcPr>
            <w:tcW w:w="2340" w:type="dxa"/>
          </w:tcPr>
          <w:p w14:paraId="169206CB"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Чернооково</w:t>
            </w:r>
          </w:p>
        </w:tc>
      </w:tr>
      <w:tr w:rsidR="00825CC9" w:rsidRPr="00825CC9" w14:paraId="25B0BD56" w14:textId="77777777" w:rsidTr="00A029D2">
        <w:trPr>
          <w:trHeight w:val="70"/>
          <w:jc w:val="center"/>
        </w:trPr>
        <w:tc>
          <w:tcPr>
            <w:tcW w:w="758" w:type="dxa"/>
          </w:tcPr>
          <w:p w14:paraId="615D1627"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4B27C849"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д.с.кл.Дъбовик</w:t>
            </w:r>
          </w:p>
        </w:tc>
        <w:tc>
          <w:tcPr>
            <w:tcW w:w="1076" w:type="dxa"/>
          </w:tcPr>
          <w:p w14:paraId="503B647F"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20</w:t>
            </w:r>
          </w:p>
        </w:tc>
        <w:tc>
          <w:tcPr>
            <w:tcW w:w="2340" w:type="dxa"/>
          </w:tcPr>
          <w:p w14:paraId="118B3D06"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Дъбовик</w:t>
            </w:r>
          </w:p>
        </w:tc>
      </w:tr>
      <w:tr w:rsidR="00825CC9" w:rsidRPr="00825CC9" w14:paraId="72C6FC2D" w14:textId="77777777" w:rsidTr="00A029D2">
        <w:trPr>
          <w:jc w:val="center"/>
        </w:trPr>
        <w:tc>
          <w:tcPr>
            <w:tcW w:w="758" w:type="dxa"/>
          </w:tcPr>
          <w:p w14:paraId="085C61E4" w14:textId="77777777" w:rsidR="007328F1" w:rsidRPr="00825CC9" w:rsidRDefault="007328F1" w:rsidP="007328F1">
            <w:pPr>
              <w:spacing w:after="0" w:line="240" w:lineRule="auto"/>
              <w:jc w:val="center"/>
              <w:rPr>
                <w:rFonts w:ascii="Times New Roman" w:hAnsi="Times New Roman" w:cs="Times New Roman"/>
                <w:sz w:val="20"/>
                <w:szCs w:val="20"/>
              </w:rPr>
            </w:pPr>
          </w:p>
        </w:tc>
        <w:tc>
          <w:tcPr>
            <w:tcW w:w="2306" w:type="dxa"/>
          </w:tcPr>
          <w:p w14:paraId="5B240C8B" w14:textId="77777777" w:rsidR="007328F1" w:rsidRPr="00825CC9" w:rsidRDefault="007328F1" w:rsidP="00703763">
            <w:pPr>
              <w:spacing w:after="0" w:line="240" w:lineRule="auto"/>
              <w:rPr>
                <w:rFonts w:ascii="Times New Roman" w:hAnsi="Times New Roman" w:cs="Times New Roman"/>
                <w:sz w:val="20"/>
                <w:szCs w:val="20"/>
              </w:rPr>
            </w:pPr>
            <w:r w:rsidRPr="00825CC9">
              <w:rPr>
                <w:rFonts w:ascii="Times New Roman" w:hAnsi="Times New Roman" w:cs="Times New Roman"/>
                <w:sz w:val="20"/>
                <w:szCs w:val="20"/>
              </w:rPr>
              <w:t>д.с.кл.Горица</w:t>
            </w:r>
          </w:p>
        </w:tc>
        <w:tc>
          <w:tcPr>
            <w:tcW w:w="1076" w:type="dxa"/>
          </w:tcPr>
          <w:p w14:paraId="11020A7D"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30</w:t>
            </w:r>
          </w:p>
        </w:tc>
        <w:tc>
          <w:tcPr>
            <w:tcW w:w="2340" w:type="dxa"/>
          </w:tcPr>
          <w:p w14:paraId="165916A9" w14:textId="77777777" w:rsidR="007328F1" w:rsidRPr="00825CC9" w:rsidRDefault="007328F1" w:rsidP="007328F1">
            <w:pPr>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Горица</w:t>
            </w:r>
          </w:p>
        </w:tc>
      </w:tr>
    </w:tbl>
    <w:p w14:paraId="56C53FAF" w14:textId="77777777" w:rsidR="007328F1" w:rsidRPr="00825CC9" w:rsidRDefault="007328F1" w:rsidP="007328F1">
      <w:pPr>
        <w:spacing w:after="0" w:line="240" w:lineRule="auto"/>
        <w:jc w:val="center"/>
        <w:rPr>
          <w:rFonts w:ascii="Times New Roman" w:hAnsi="Times New Roman" w:cs="Times New Roman"/>
          <w:i/>
          <w:sz w:val="20"/>
          <w:szCs w:val="20"/>
        </w:rPr>
      </w:pPr>
      <w:r w:rsidRPr="00825CC9">
        <w:rPr>
          <w:rFonts w:ascii="Times New Roman" w:hAnsi="Times New Roman" w:cs="Times New Roman"/>
          <w:i/>
          <w:sz w:val="20"/>
          <w:szCs w:val="20"/>
        </w:rPr>
        <w:t>Източник: ВиК – Добрич</w:t>
      </w:r>
    </w:p>
    <w:p w14:paraId="35E70F63" w14:textId="3D50F15E" w:rsidR="00566886" w:rsidRDefault="00566886" w:rsidP="007E724E">
      <w:pPr>
        <w:spacing w:after="0" w:line="240" w:lineRule="auto"/>
        <w:ind w:firstLine="720"/>
        <w:jc w:val="both"/>
        <w:rPr>
          <w:rFonts w:ascii="Times New Roman" w:hAnsi="Times New Roman" w:cs="Times New Roman"/>
          <w:sz w:val="24"/>
          <w:szCs w:val="24"/>
          <w:lang w:val="bg-BG"/>
        </w:rPr>
      </w:pPr>
      <w:r w:rsidRPr="00566886">
        <w:rPr>
          <w:rFonts w:ascii="Times New Roman" w:hAnsi="Times New Roman" w:cs="Times New Roman"/>
          <w:sz w:val="24"/>
          <w:szCs w:val="24"/>
          <w:lang w:val="bg-BG"/>
        </w:rPr>
        <w:t>В периода 2018-2021 г. е реализиран проект: „Рехабилитация на част от водопроводна мрежа на с.Спасово, с.Кардам и с.Люляково - община Генерал Тошево“ на обща стойност – 4974744 лева.</w:t>
      </w:r>
      <w:r w:rsidR="006B5B6C">
        <w:rPr>
          <w:rFonts w:ascii="Times New Roman" w:hAnsi="Times New Roman" w:cs="Times New Roman"/>
          <w:sz w:val="24"/>
          <w:szCs w:val="24"/>
          <w:lang w:val="bg-BG"/>
        </w:rPr>
        <w:t xml:space="preserve"> В периода 2023-2025 г. се изпълнява проект: „</w:t>
      </w:r>
      <w:r w:rsidR="006B5B6C" w:rsidRPr="006B5B6C">
        <w:rPr>
          <w:rFonts w:ascii="Times New Roman" w:hAnsi="Times New Roman" w:cs="Times New Roman"/>
          <w:sz w:val="24"/>
          <w:szCs w:val="24"/>
          <w:lang w:val="bg-BG"/>
        </w:rPr>
        <w:t>Подмяна на съществуващ водопровод по уличната мрежа в Община Генерал Тошево“ на стойност 2853476 лева. И двата проекта са финансирани от ПРСР 2014-2020 г. Ежегодно със средства от Републиканския бюджет се извършват ремонти и подмяна на водопроводи</w:t>
      </w:r>
      <w:r w:rsidR="006B5B6C">
        <w:rPr>
          <w:rFonts w:ascii="Times New Roman" w:hAnsi="Times New Roman" w:cs="Times New Roman"/>
          <w:sz w:val="24"/>
          <w:szCs w:val="24"/>
          <w:lang w:val="bg-BG"/>
        </w:rPr>
        <w:t xml:space="preserve"> в населените места на общината</w:t>
      </w:r>
      <w:r w:rsidR="006B5B6C" w:rsidRPr="006B5B6C">
        <w:rPr>
          <w:rFonts w:ascii="Times New Roman" w:hAnsi="Times New Roman" w:cs="Times New Roman"/>
          <w:sz w:val="24"/>
          <w:szCs w:val="24"/>
          <w:lang w:val="bg-BG"/>
        </w:rPr>
        <w:t>.</w:t>
      </w:r>
    </w:p>
    <w:p w14:paraId="1A2F8528" w14:textId="1BCCEC55" w:rsidR="007E724E" w:rsidRPr="006B5B6C" w:rsidRDefault="007E724E" w:rsidP="007E724E">
      <w:pPr>
        <w:spacing w:after="0" w:line="240" w:lineRule="auto"/>
        <w:ind w:firstLine="720"/>
        <w:jc w:val="both"/>
        <w:rPr>
          <w:rFonts w:ascii="Times New Roman" w:hAnsi="Times New Roman" w:cs="Times New Roman"/>
          <w:sz w:val="24"/>
          <w:szCs w:val="24"/>
          <w:lang w:val="bg-BG"/>
        </w:rPr>
      </w:pPr>
      <w:r w:rsidRPr="007E724E">
        <w:rPr>
          <w:rFonts w:ascii="Times New Roman" w:hAnsi="Times New Roman" w:cs="Times New Roman"/>
          <w:sz w:val="24"/>
          <w:szCs w:val="24"/>
          <w:lang w:val="bg-BG"/>
        </w:rPr>
        <w:t>Реализ</w:t>
      </w:r>
      <w:r>
        <w:rPr>
          <w:rFonts w:ascii="Times New Roman" w:hAnsi="Times New Roman" w:cs="Times New Roman"/>
          <w:sz w:val="24"/>
          <w:szCs w:val="24"/>
          <w:lang w:val="bg-BG"/>
        </w:rPr>
        <w:t xml:space="preserve">ира се и </w:t>
      </w:r>
      <w:r w:rsidRPr="007E724E">
        <w:rPr>
          <w:rFonts w:ascii="Times New Roman" w:hAnsi="Times New Roman" w:cs="Times New Roman"/>
          <w:sz w:val="24"/>
          <w:szCs w:val="24"/>
          <w:lang w:val="bg-BG"/>
        </w:rPr>
        <w:t xml:space="preserve">проект C9.11 по </w:t>
      </w:r>
      <w:r>
        <w:rPr>
          <w:rFonts w:ascii="Times New Roman" w:hAnsi="Times New Roman" w:cs="Times New Roman"/>
          <w:sz w:val="24"/>
          <w:szCs w:val="24"/>
          <w:lang w:val="bg-BG"/>
        </w:rPr>
        <w:t>„</w:t>
      </w:r>
      <w:r w:rsidRPr="007E724E">
        <w:rPr>
          <w:rFonts w:ascii="Times New Roman" w:hAnsi="Times New Roman" w:cs="Times New Roman"/>
          <w:sz w:val="24"/>
          <w:szCs w:val="24"/>
          <w:lang w:val="bg-BG"/>
        </w:rPr>
        <w:t>Програма за изграждане /доизграждане/ реконструкция на водоснабдителни и канализационни системи, вкл. пречиствателни станции за отпадни води за агломерации между 5 000 и 10 000 ж.“,  финансирани от Националния план за възстановяване и устойчивост /НПВУ / - т.нар. Воден цикъл на град Генерал Тошево и кв. Пастир в партньорство с „Български ВиК Холдинг“ ЕАД, с осигурен финансов ресурс от 28 850 000 л</w:t>
      </w:r>
      <w:r>
        <w:rPr>
          <w:rFonts w:ascii="Times New Roman" w:hAnsi="Times New Roman" w:cs="Times New Roman"/>
          <w:sz w:val="24"/>
          <w:szCs w:val="24"/>
          <w:lang w:val="bg-BG"/>
        </w:rPr>
        <w:t>ева</w:t>
      </w:r>
      <w:r w:rsidRPr="007E724E">
        <w:rPr>
          <w:rFonts w:ascii="Times New Roman" w:hAnsi="Times New Roman" w:cs="Times New Roman"/>
          <w:sz w:val="24"/>
          <w:szCs w:val="24"/>
          <w:lang w:val="bg-BG"/>
        </w:rPr>
        <w:t>. Проектът предвижда дейности за изграждане, реконструкция и модернизация на канализационни и водоснабдителни системи, пречиствателни станции за питейни и отпадъчни води.</w:t>
      </w:r>
      <w:r>
        <w:rPr>
          <w:rFonts w:ascii="Times New Roman" w:hAnsi="Times New Roman" w:cs="Times New Roman"/>
          <w:sz w:val="24"/>
          <w:szCs w:val="24"/>
          <w:lang w:val="bg-BG"/>
        </w:rPr>
        <w:t xml:space="preserve"> </w:t>
      </w:r>
      <w:r w:rsidRPr="007E724E">
        <w:rPr>
          <w:rFonts w:ascii="Times New Roman" w:hAnsi="Times New Roman" w:cs="Times New Roman"/>
          <w:sz w:val="24"/>
          <w:szCs w:val="24"/>
          <w:lang w:val="bg-BG"/>
        </w:rPr>
        <w:t xml:space="preserve">Очаквани резултати: 100%-но изграждане на канализацията на града и на кв. Пастир, подменен участък от 15.5 км от водопроводната мрежа и повишено качество на водоподаването; реконструкция и модернизация на пречиствателна станция за отпадни води в град Генерал Тошево. Поетапно </w:t>
      </w:r>
      <w:r w:rsidRPr="007E724E">
        <w:rPr>
          <w:rFonts w:ascii="Times New Roman" w:hAnsi="Times New Roman" w:cs="Times New Roman"/>
          <w:sz w:val="24"/>
          <w:szCs w:val="24"/>
          <w:lang w:val="bg-BG"/>
        </w:rPr>
        <w:lastRenderedPageBreak/>
        <w:t>асфалтиране с общински средства на улици, приоритизирани според вида дейности, предмет на посочената инвестиция.</w:t>
      </w:r>
    </w:p>
    <w:p w14:paraId="682907CB" w14:textId="7EF5A4A2" w:rsidR="00C62EEE" w:rsidRPr="00A029D2" w:rsidRDefault="00C62EEE" w:rsidP="006B5B6C">
      <w:pPr>
        <w:spacing w:after="0" w:line="240" w:lineRule="auto"/>
        <w:ind w:firstLine="720"/>
        <w:jc w:val="both"/>
        <w:rPr>
          <w:rFonts w:ascii="Times New Roman" w:hAnsi="Times New Roman" w:cs="Times New Roman"/>
          <w:sz w:val="24"/>
          <w:szCs w:val="24"/>
          <w:lang w:val="bg-BG"/>
        </w:rPr>
      </w:pPr>
      <w:r w:rsidRPr="00A029D2">
        <w:rPr>
          <w:rFonts w:ascii="Times New Roman" w:hAnsi="Times New Roman" w:cs="Times New Roman"/>
          <w:sz w:val="24"/>
          <w:szCs w:val="24"/>
          <w:lang w:val="bg-BG"/>
        </w:rPr>
        <w:t>За територията на община Генерал Тошево са учредени санитарно-охранителни зони /СОЗ/, както следва:</w:t>
      </w:r>
    </w:p>
    <w:p w14:paraId="091CF42E" w14:textId="77777777" w:rsidR="00C62EEE" w:rsidRPr="00A029D2" w:rsidRDefault="00C62EEE">
      <w:pPr>
        <w:pStyle w:val="a9"/>
        <w:numPr>
          <w:ilvl w:val="0"/>
          <w:numId w:val="72"/>
        </w:numPr>
        <w:autoSpaceDE w:val="0"/>
        <w:autoSpaceDN w:val="0"/>
        <w:adjustRightInd w:val="0"/>
        <w:spacing w:after="0" w:line="240" w:lineRule="auto"/>
        <w:ind w:left="360"/>
        <w:jc w:val="both"/>
        <w:rPr>
          <w:rFonts w:ascii="Times New Roman" w:hAnsi="Times New Roman" w:cs="Times New Roman"/>
          <w:sz w:val="24"/>
          <w:szCs w:val="24"/>
          <w:lang w:val="bg-BG"/>
        </w:rPr>
      </w:pPr>
      <w:r w:rsidRPr="00A029D2">
        <w:rPr>
          <w:rFonts w:ascii="Times New Roman" w:hAnsi="Times New Roman" w:cs="Times New Roman"/>
          <w:sz w:val="24"/>
          <w:szCs w:val="24"/>
          <w:lang w:val="bg-BG"/>
        </w:rPr>
        <w:t>Пояс III на Вн-35х</w:t>
      </w:r>
      <w:r w:rsidR="00F61B1C" w:rsidRPr="00A029D2">
        <w:rPr>
          <w:rFonts w:ascii="Times New Roman" w:hAnsi="Times New Roman" w:cs="Times New Roman"/>
          <w:sz w:val="24"/>
          <w:szCs w:val="24"/>
          <w:lang w:val="bg-BG"/>
        </w:rPr>
        <w:t>,</w:t>
      </w:r>
      <w:r w:rsidRPr="00A029D2">
        <w:rPr>
          <w:rFonts w:ascii="Times New Roman" w:hAnsi="Times New Roman" w:cs="Times New Roman"/>
          <w:sz w:val="24"/>
          <w:szCs w:val="24"/>
          <w:lang w:val="bg-BG"/>
        </w:rPr>
        <w:t xml:space="preserve"> Кранево, учреден със Заповед </w:t>
      </w:r>
      <w:r w:rsidR="00F61B1C" w:rsidRPr="00A029D2">
        <w:rPr>
          <w:rFonts w:ascii="Times New Roman" w:hAnsi="Times New Roman" w:cs="Times New Roman"/>
          <w:sz w:val="24"/>
          <w:szCs w:val="24"/>
          <w:lang w:val="bg-BG"/>
        </w:rPr>
        <w:t>н</w:t>
      </w:r>
      <w:r w:rsidRPr="00A029D2">
        <w:rPr>
          <w:rFonts w:ascii="Times New Roman" w:hAnsi="Times New Roman" w:cs="Times New Roman"/>
          <w:sz w:val="24"/>
          <w:szCs w:val="24"/>
          <w:lang w:val="bg-BG"/>
        </w:rPr>
        <w:t>а МОСВ №РД-255/22.04.2008</w:t>
      </w:r>
      <w:r w:rsidR="00F61B1C" w:rsidRPr="00A029D2">
        <w:rPr>
          <w:rFonts w:ascii="Times New Roman" w:hAnsi="Times New Roman" w:cs="Times New Roman"/>
          <w:sz w:val="24"/>
          <w:szCs w:val="24"/>
          <w:lang w:val="bg-BG"/>
        </w:rPr>
        <w:t xml:space="preserve"> </w:t>
      </w:r>
      <w:r w:rsidRPr="00A029D2">
        <w:rPr>
          <w:rFonts w:ascii="Times New Roman" w:hAnsi="Times New Roman" w:cs="Times New Roman"/>
          <w:sz w:val="24"/>
          <w:szCs w:val="24"/>
          <w:lang w:val="bg-BG"/>
        </w:rPr>
        <w:t>г. и 17 бр. минерални сондажи;</w:t>
      </w:r>
    </w:p>
    <w:p w14:paraId="36D03EBC" w14:textId="77777777" w:rsidR="00C62EEE" w:rsidRPr="00A029D2" w:rsidRDefault="00C62EEE">
      <w:pPr>
        <w:pStyle w:val="a9"/>
        <w:numPr>
          <w:ilvl w:val="0"/>
          <w:numId w:val="72"/>
        </w:numPr>
        <w:autoSpaceDE w:val="0"/>
        <w:autoSpaceDN w:val="0"/>
        <w:adjustRightInd w:val="0"/>
        <w:spacing w:after="0" w:line="240" w:lineRule="auto"/>
        <w:ind w:left="360"/>
        <w:jc w:val="both"/>
        <w:rPr>
          <w:rFonts w:ascii="Times New Roman" w:hAnsi="Times New Roman" w:cs="Times New Roman"/>
          <w:sz w:val="24"/>
          <w:szCs w:val="24"/>
          <w:lang w:val="bg-BG"/>
        </w:rPr>
      </w:pPr>
      <w:r w:rsidRPr="00A029D2">
        <w:rPr>
          <w:rFonts w:ascii="Times New Roman" w:hAnsi="Times New Roman" w:cs="Times New Roman"/>
          <w:sz w:val="24"/>
          <w:szCs w:val="24"/>
          <w:lang w:val="bg-BG"/>
        </w:rPr>
        <w:t>Пояси II и III на минералени сондажи Тх-15х</w:t>
      </w:r>
      <w:r w:rsidR="00F61B1C" w:rsidRPr="00A029D2">
        <w:rPr>
          <w:rFonts w:ascii="Times New Roman" w:hAnsi="Times New Roman" w:cs="Times New Roman"/>
          <w:sz w:val="24"/>
          <w:szCs w:val="24"/>
          <w:lang w:val="bg-BG"/>
        </w:rPr>
        <w:t>,</w:t>
      </w:r>
      <w:r w:rsidRPr="00A029D2">
        <w:rPr>
          <w:rFonts w:ascii="Times New Roman" w:hAnsi="Times New Roman" w:cs="Times New Roman"/>
          <w:sz w:val="24"/>
          <w:szCs w:val="24"/>
          <w:lang w:val="bg-BG"/>
        </w:rPr>
        <w:t xml:space="preserve"> С-29, учредени със Заповед на МОСВ №РД 662/22.08.2012</w:t>
      </w:r>
      <w:r w:rsidR="00F61B1C" w:rsidRPr="00A029D2">
        <w:rPr>
          <w:rFonts w:ascii="Times New Roman" w:hAnsi="Times New Roman" w:cs="Times New Roman"/>
          <w:sz w:val="24"/>
          <w:szCs w:val="24"/>
          <w:lang w:val="bg-BG"/>
        </w:rPr>
        <w:t xml:space="preserve"> </w:t>
      </w:r>
      <w:r w:rsidRPr="00A029D2">
        <w:rPr>
          <w:rFonts w:ascii="Times New Roman" w:hAnsi="Times New Roman" w:cs="Times New Roman"/>
          <w:sz w:val="24"/>
          <w:szCs w:val="24"/>
          <w:lang w:val="bg-BG"/>
        </w:rPr>
        <w:t>г. и №РД-663/22.08.2012 г.;</w:t>
      </w:r>
    </w:p>
    <w:p w14:paraId="6E038AB6" w14:textId="77777777" w:rsidR="00C62EEE" w:rsidRPr="00A029D2" w:rsidRDefault="00C62EEE">
      <w:pPr>
        <w:pStyle w:val="a9"/>
        <w:numPr>
          <w:ilvl w:val="0"/>
          <w:numId w:val="72"/>
        </w:numPr>
        <w:autoSpaceDE w:val="0"/>
        <w:autoSpaceDN w:val="0"/>
        <w:adjustRightInd w:val="0"/>
        <w:spacing w:after="0" w:line="240" w:lineRule="auto"/>
        <w:ind w:left="360"/>
        <w:jc w:val="both"/>
        <w:rPr>
          <w:rFonts w:ascii="Times New Roman" w:hAnsi="Times New Roman" w:cs="Times New Roman"/>
          <w:sz w:val="24"/>
          <w:szCs w:val="24"/>
          <w:lang w:val="bg-BG"/>
        </w:rPr>
      </w:pPr>
      <w:r w:rsidRPr="00A029D2">
        <w:rPr>
          <w:rFonts w:ascii="Times New Roman" w:hAnsi="Times New Roman" w:cs="Times New Roman"/>
          <w:sz w:val="24"/>
          <w:szCs w:val="24"/>
          <w:lang w:val="bg-BG"/>
        </w:rPr>
        <w:t xml:space="preserve">Пояси II и III на Р-54х </w:t>
      </w:r>
      <w:r w:rsidR="00F61B1C" w:rsidRPr="00A029D2">
        <w:rPr>
          <w:rFonts w:ascii="Times New Roman" w:hAnsi="Times New Roman" w:cs="Times New Roman"/>
          <w:sz w:val="24"/>
          <w:szCs w:val="24"/>
          <w:lang w:val="bg-BG"/>
        </w:rPr>
        <w:t>и</w:t>
      </w:r>
      <w:r w:rsidRPr="00A029D2">
        <w:rPr>
          <w:rFonts w:ascii="Times New Roman" w:hAnsi="Times New Roman" w:cs="Times New Roman"/>
          <w:sz w:val="24"/>
          <w:szCs w:val="24"/>
          <w:lang w:val="bg-BG"/>
        </w:rPr>
        <w:t xml:space="preserve"> Р-бх</w:t>
      </w:r>
      <w:r w:rsidR="00F61B1C" w:rsidRPr="00A029D2">
        <w:rPr>
          <w:rFonts w:ascii="Times New Roman" w:hAnsi="Times New Roman" w:cs="Times New Roman"/>
          <w:sz w:val="24"/>
          <w:szCs w:val="24"/>
          <w:lang w:val="bg-BG"/>
        </w:rPr>
        <w:t>,</w:t>
      </w:r>
      <w:r w:rsidRPr="00A029D2">
        <w:rPr>
          <w:rFonts w:ascii="Times New Roman" w:hAnsi="Times New Roman" w:cs="Times New Roman"/>
          <w:sz w:val="24"/>
          <w:szCs w:val="24"/>
          <w:lang w:val="bg-BG"/>
        </w:rPr>
        <w:t xml:space="preserve"> учредени със Заповед на МОСВ №РД-209/09.03.2012</w:t>
      </w:r>
      <w:r w:rsidR="00F61B1C" w:rsidRPr="00A029D2">
        <w:rPr>
          <w:rFonts w:ascii="Times New Roman" w:hAnsi="Times New Roman" w:cs="Times New Roman"/>
          <w:sz w:val="24"/>
          <w:szCs w:val="24"/>
          <w:lang w:val="bg-BG"/>
        </w:rPr>
        <w:t xml:space="preserve"> </w:t>
      </w:r>
      <w:r w:rsidRPr="00A029D2">
        <w:rPr>
          <w:rFonts w:ascii="Times New Roman" w:hAnsi="Times New Roman" w:cs="Times New Roman"/>
          <w:sz w:val="24"/>
          <w:szCs w:val="24"/>
          <w:lang w:val="bg-BG"/>
        </w:rPr>
        <w:t>г. и №РД-208/09.03.2012 г.;</w:t>
      </w:r>
    </w:p>
    <w:p w14:paraId="18ED4ED9" w14:textId="77777777" w:rsidR="00C62EEE" w:rsidRPr="00A029D2" w:rsidRDefault="00C62EEE">
      <w:pPr>
        <w:pStyle w:val="a9"/>
        <w:numPr>
          <w:ilvl w:val="0"/>
          <w:numId w:val="72"/>
        </w:numPr>
        <w:autoSpaceDE w:val="0"/>
        <w:autoSpaceDN w:val="0"/>
        <w:adjustRightInd w:val="0"/>
        <w:spacing w:after="0" w:line="240" w:lineRule="auto"/>
        <w:ind w:left="360"/>
        <w:jc w:val="both"/>
        <w:rPr>
          <w:rFonts w:ascii="Times New Roman" w:hAnsi="Times New Roman" w:cs="Times New Roman"/>
          <w:sz w:val="24"/>
          <w:szCs w:val="24"/>
          <w:lang w:val="bg-BG"/>
        </w:rPr>
      </w:pPr>
      <w:r w:rsidRPr="00A029D2">
        <w:rPr>
          <w:rFonts w:ascii="Times New Roman" w:hAnsi="Times New Roman" w:cs="Times New Roman"/>
          <w:sz w:val="24"/>
          <w:szCs w:val="24"/>
          <w:lang w:val="bg-BG"/>
        </w:rPr>
        <w:t xml:space="preserve">Пояси </w:t>
      </w:r>
      <w:r w:rsidR="00F61B1C" w:rsidRPr="00A029D2">
        <w:rPr>
          <w:rFonts w:ascii="Times New Roman" w:hAnsi="Times New Roman" w:cs="Times New Roman"/>
          <w:sz w:val="24"/>
          <w:szCs w:val="24"/>
          <w:lang w:val="bg-BG"/>
        </w:rPr>
        <w:t xml:space="preserve">II и III </w:t>
      </w:r>
      <w:r w:rsidRPr="00A029D2">
        <w:rPr>
          <w:rFonts w:ascii="Times New Roman" w:hAnsi="Times New Roman" w:cs="Times New Roman"/>
          <w:sz w:val="24"/>
          <w:szCs w:val="24"/>
          <w:lang w:val="bg-BG"/>
        </w:rPr>
        <w:t>на Р-179х-с.Осеново, учредени със Заповед на МОСВ №РД- 206/08.03.2012 г.;</w:t>
      </w:r>
    </w:p>
    <w:p w14:paraId="62F68F81" w14:textId="77777777" w:rsidR="00C62EEE" w:rsidRPr="00A029D2" w:rsidRDefault="00C62EEE">
      <w:pPr>
        <w:pStyle w:val="a9"/>
        <w:numPr>
          <w:ilvl w:val="0"/>
          <w:numId w:val="72"/>
        </w:numPr>
        <w:autoSpaceDE w:val="0"/>
        <w:autoSpaceDN w:val="0"/>
        <w:adjustRightInd w:val="0"/>
        <w:spacing w:after="0" w:line="240" w:lineRule="auto"/>
        <w:ind w:left="360"/>
        <w:jc w:val="both"/>
        <w:rPr>
          <w:rFonts w:ascii="Times New Roman" w:hAnsi="Times New Roman" w:cs="Times New Roman"/>
          <w:sz w:val="24"/>
          <w:szCs w:val="24"/>
          <w:lang w:val="bg-BG"/>
        </w:rPr>
      </w:pPr>
      <w:r w:rsidRPr="00A029D2">
        <w:rPr>
          <w:rFonts w:ascii="Times New Roman" w:hAnsi="Times New Roman" w:cs="Times New Roman"/>
          <w:sz w:val="24"/>
          <w:szCs w:val="24"/>
          <w:lang w:val="bg-BG"/>
        </w:rPr>
        <w:t xml:space="preserve">Пояси </w:t>
      </w:r>
      <w:r w:rsidR="00F61B1C" w:rsidRPr="00A029D2">
        <w:rPr>
          <w:rFonts w:ascii="Times New Roman" w:hAnsi="Times New Roman" w:cs="Times New Roman"/>
          <w:sz w:val="24"/>
          <w:szCs w:val="24"/>
        </w:rPr>
        <w:t>I</w:t>
      </w:r>
      <w:r w:rsidR="00F61B1C" w:rsidRPr="00A029D2">
        <w:rPr>
          <w:rFonts w:ascii="Times New Roman" w:hAnsi="Times New Roman" w:cs="Times New Roman"/>
          <w:sz w:val="24"/>
          <w:szCs w:val="24"/>
          <w:lang w:val="bg-BG"/>
        </w:rPr>
        <w:t>,</w:t>
      </w:r>
      <w:r w:rsidRPr="00A029D2">
        <w:rPr>
          <w:rFonts w:ascii="Times New Roman" w:hAnsi="Times New Roman" w:cs="Times New Roman"/>
          <w:sz w:val="24"/>
          <w:szCs w:val="24"/>
          <w:lang w:val="bg-BG"/>
        </w:rPr>
        <w:t xml:space="preserve"> II и III на </w:t>
      </w:r>
      <w:r w:rsidR="00F61B1C" w:rsidRPr="00A029D2">
        <w:rPr>
          <w:rFonts w:ascii="Times New Roman" w:hAnsi="Times New Roman" w:cs="Times New Roman"/>
          <w:sz w:val="24"/>
          <w:szCs w:val="24"/>
          <w:lang w:val="bg-BG"/>
        </w:rPr>
        <w:t>П</w:t>
      </w:r>
      <w:r w:rsidRPr="00A029D2">
        <w:rPr>
          <w:rFonts w:ascii="Times New Roman" w:hAnsi="Times New Roman" w:cs="Times New Roman"/>
          <w:sz w:val="24"/>
          <w:szCs w:val="24"/>
          <w:lang w:val="bg-BG"/>
        </w:rPr>
        <w:t>BC-I и ПВС-2, с. Петлешково, учредени със Заповед на Директора на БДЧР №15/07.09.2005 г.;</w:t>
      </w:r>
    </w:p>
    <w:p w14:paraId="27EC3C4E" w14:textId="77777777" w:rsidR="00C62EEE" w:rsidRPr="00A029D2" w:rsidRDefault="00C62EEE">
      <w:pPr>
        <w:pStyle w:val="a9"/>
        <w:numPr>
          <w:ilvl w:val="0"/>
          <w:numId w:val="72"/>
        </w:numPr>
        <w:autoSpaceDE w:val="0"/>
        <w:autoSpaceDN w:val="0"/>
        <w:adjustRightInd w:val="0"/>
        <w:spacing w:after="0" w:line="240" w:lineRule="auto"/>
        <w:ind w:left="360"/>
        <w:jc w:val="both"/>
        <w:rPr>
          <w:rFonts w:ascii="Times New Roman" w:hAnsi="Times New Roman" w:cs="Times New Roman"/>
          <w:sz w:val="24"/>
          <w:szCs w:val="24"/>
          <w:lang w:val="bg-BG"/>
        </w:rPr>
      </w:pPr>
      <w:r w:rsidRPr="00A029D2">
        <w:rPr>
          <w:rFonts w:ascii="Times New Roman" w:hAnsi="Times New Roman" w:cs="Times New Roman"/>
          <w:sz w:val="24"/>
          <w:szCs w:val="24"/>
          <w:lang w:val="bg-BG"/>
        </w:rPr>
        <w:t xml:space="preserve">Пояси I, II и Ш на </w:t>
      </w:r>
      <w:r w:rsidR="00F61B1C" w:rsidRPr="00A029D2">
        <w:rPr>
          <w:rFonts w:ascii="Times New Roman" w:hAnsi="Times New Roman" w:cs="Times New Roman"/>
          <w:sz w:val="24"/>
          <w:szCs w:val="24"/>
          <w:lang w:val="bg-BG"/>
        </w:rPr>
        <w:t>ПВС-1, с. Пе</w:t>
      </w:r>
      <w:r w:rsidRPr="00A029D2">
        <w:rPr>
          <w:rFonts w:ascii="Times New Roman" w:hAnsi="Times New Roman" w:cs="Times New Roman"/>
          <w:sz w:val="24"/>
          <w:szCs w:val="24"/>
          <w:lang w:val="bg-BG"/>
        </w:rPr>
        <w:t>тлешково. учредени със Заповед на Директора на БДЧР №1</w:t>
      </w:r>
      <w:r w:rsidR="00F61B1C" w:rsidRPr="00A029D2">
        <w:rPr>
          <w:rFonts w:ascii="Times New Roman" w:hAnsi="Times New Roman" w:cs="Times New Roman"/>
          <w:sz w:val="24"/>
          <w:szCs w:val="24"/>
          <w:lang w:val="bg-BG"/>
        </w:rPr>
        <w:t>6</w:t>
      </w:r>
      <w:r w:rsidRPr="00A029D2">
        <w:rPr>
          <w:rFonts w:ascii="Times New Roman" w:hAnsi="Times New Roman" w:cs="Times New Roman"/>
          <w:sz w:val="24"/>
          <w:szCs w:val="24"/>
          <w:lang w:val="bg-BG"/>
        </w:rPr>
        <w:t>/07.09.2005 г.;</w:t>
      </w:r>
    </w:p>
    <w:p w14:paraId="2CD23A27" w14:textId="77777777" w:rsidR="00C62EEE" w:rsidRPr="00A029D2" w:rsidRDefault="00C62EEE">
      <w:pPr>
        <w:pStyle w:val="a9"/>
        <w:numPr>
          <w:ilvl w:val="0"/>
          <w:numId w:val="72"/>
        </w:numPr>
        <w:autoSpaceDE w:val="0"/>
        <w:autoSpaceDN w:val="0"/>
        <w:adjustRightInd w:val="0"/>
        <w:spacing w:after="0" w:line="240" w:lineRule="auto"/>
        <w:ind w:left="360"/>
        <w:jc w:val="both"/>
        <w:rPr>
          <w:rFonts w:ascii="Times New Roman" w:hAnsi="Times New Roman" w:cs="Times New Roman"/>
          <w:sz w:val="24"/>
          <w:szCs w:val="24"/>
          <w:lang w:val="bg-BG"/>
        </w:rPr>
      </w:pPr>
      <w:r w:rsidRPr="00A029D2">
        <w:rPr>
          <w:rFonts w:ascii="Times New Roman" w:hAnsi="Times New Roman" w:cs="Times New Roman"/>
          <w:sz w:val="24"/>
          <w:szCs w:val="24"/>
          <w:lang w:val="bg-BG"/>
        </w:rPr>
        <w:t xml:space="preserve">Пояси </w:t>
      </w:r>
      <w:r w:rsidR="00F61B1C" w:rsidRPr="00A029D2">
        <w:rPr>
          <w:rFonts w:ascii="Times New Roman" w:hAnsi="Times New Roman" w:cs="Times New Roman"/>
          <w:sz w:val="24"/>
          <w:szCs w:val="24"/>
          <w:lang w:val="bg-BG"/>
        </w:rPr>
        <w:t xml:space="preserve">I, II и Ш </w:t>
      </w:r>
      <w:r w:rsidRPr="00A029D2">
        <w:rPr>
          <w:rFonts w:ascii="Times New Roman" w:hAnsi="Times New Roman" w:cs="Times New Roman"/>
          <w:sz w:val="24"/>
          <w:szCs w:val="24"/>
          <w:lang w:val="bg-BG"/>
        </w:rPr>
        <w:t>на ТСК, гр. Генерал Гошево</w:t>
      </w:r>
      <w:r w:rsidR="00F61B1C" w:rsidRPr="00A029D2">
        <w:rPr>
          <w:rFonts w:ascii="Times New Roman" w:hAnsi="Times New Roman" w:cs="Times New Roman"/>
          <w:sz w:val="24"/>
          <w:szCs w:val="24"/>
          <w:lang w:val="bg-BG"/>
        </w:rPr>
        <w:t>,</w:t>
      </w:r>
      <w:r w:rsidRPr="00A029D2">
        <w:rPr>
          <w:rFonts w:ascii="Times New Roman" w:hAnsi="Times New Roman" w:cs="Times New Roman"/>
          <w:sz w:val="24"/>
          <w:szCs w:val="24"/>
          <w:lang w:val="bg-BG"/>
        </w:rPr>
        <w:t xml:space="preserve"> учредени със Заповед на Директора на БДЧР №14/07.09.2005 г.</w:t>
      </w:r>
    </w:p>
    <w:p w14:paraId="180DBE64" w14:textId="77777777" w:rsidR="00C62EEE" w:rsidRPr="00A029D2" w:rsidRDefault="00C62EEE" w:rsidP="00F61B1C">
      <w:pPr>
        <w:autoSpaceDE w:val="0"/>
        <w:autoSpaceDN w:val="0"/>
        <w:adjustRightInd w:val="0"/>
        <w:spacing w:after="0" w:line="240" w:lineRule="auto"/>
        <w:ind w:firstLine="720"/>
        <w:jc w:val="both"/>
        <w:rPr>
          <w:rFonts w:ascii="Times New Roman" w:hAnsi="Times New Roman" w:cs="Times New Roman"/>
          <w:sz w:val="24"/>
          <w:szCs w:val="24"/>
          <w:lang w:val="bg-BG"/>
        </w:rPr>
      </w:pPr>
      <w:r w:rsidRPr="00A029D2">
        <w:rPr>
          <w:rFonts w:ascii="Times New Roman" w:hAnsi="Times New Roman" w:cs="Times New Roman"/>
          <w:sz w:val="24"/>
          <w:szCs w:val="24"/>
          <w:lang w:val="bg-BG"/>
        </w:rPr>
        <w:t>Необходимо е да бъдат съобразени съответните забрани и ограничения за извършване на дейности, които могат да доведат до пряко и непряко отвеждане на опасни и вредни вещества в подземните води</w:t>
      </w:r>
      <w:r w:rsidR="00F61B1C" w:rsidRPr="00A029D2">
        <w:rPr>
          <w:rFonts w:ascii="Times New Roman" w:hAnsi="Times New Roman" w:cs="Times New Roman"/>
          <w:sz w:val="24"/>
          <w:szCs w:val="24"/>
          <w:lang w:val="bg-BG"/>
        </w:rPr>
        <w:t>,</w:t>
      </w:r>
      <w:r w:rsidRPr="00A029D2">
        <w:rPr>
          <w:rFonts w:ascii="Times New Roman" w:hAnsi="Times New Roman" w:cs="Times New Roman"/>
          <w:sz w:val="24"/>
          <w:szCs w:val="24"/>
          <w:lang w:val="bg-BG"/>
        </w:rPr>
        <w:t xml:space="preserve"> регламентирани в Наредба № 3/2000 г. за СОЗ. </w:t>
      </w:r>
    </w:p>
    <w:p w14:paraId="624DBC19" w14:textId="77777777" w:rsidR="007328F1" w:rsidRPr="00A029D2" w:rsidRDefault="007328F1" w:rsidP="00F61B1C">
      <w:pPr>
        <w:spacing w:after="0" w:line="240" w:lineRule="auto"/>
        <w:ind w:firstLine="720"/>
        <w:jc w:val="both"/>
        <w:rPr>
          <w:rFonts w:ascii="Times New Roman" w:hAnsi="Times New Roman" w:cs="Times New Roman"/>
          <w:sz w:val="24"/>
          <w:szCs w:val="24"/>
        </w:rPr>
      </w:pPr>
      <w:r w:rsidRPr="00A029D2">
        <w:rPr>
          <w:rFonts w:ascii="Times New Roman" w:hAnsi="Times New Roman" w:cs="Times New Roman"/>
          <w:sz w:val="24"/>
          <w:szCs w:val="24"/>
        </w:rPr>
        <w:t xml:space="preserve">На територията на община Генерал Тошево няма пречиствателни станции за питейни води. Основната част от водопроводите са изградени от 1953 – </w:t>
      </w:r>
      <w:smartTag w:uri="urn:schemas-microsoft-com:office:smarttags" w:element="metricconverter">
        <w:smartTagPr>
          <w:attr w:name="ProductID" w:val="1970 г"/>
        </w:smartTagPr>
        <w:r w:rsidRPr="00A029D2">
          <w:rPr>
            <w:rFonts w:ascii="Times New Roman" w:hAnsi="Times New Roman" w:cs="Times New Roman"/>
            <w:sz w:val="24"/>
            <w:szCs w:val="24"/>
          </w:rPr>
          <w:t>1970 г</w:t>
        </w:r>
      </w:smartTag>
      <w:r w:rsidRPr="00A029D2">
        <w:rPr>
          <w:rFonts w:ascii="Times New Roman" w:hAnsi="Times New Roman" w:cs="Times New Roman"/>
          <w:sz w:val="24"/>
          <w:szCs w:val="24"/>
        </w:rPr>
        <w:t>.  94% от водопроводите са от Азбестоцимент, 5,66% - Полиетиленови и 0,34% - Поцинковани. Състоянието на съществуващата водопроводна мрежа не е добро.</w:t>
      </w:r>
    </w:p>
    <w:p w14:paraId="5B35E6A5" w14:textId="77777777" w:rsidR="007328F1" w:rsidRPr="00A029D2" w:rsidRDefault="007328F1" w:rsidP="00497B3D">
      <w:pPr>
        <w:spacing w:before="120" w:after="120" w:line="240" w:lineRule="auto"/>
        <w:jc w:val="both"/>
        <w:rPr>
          <w:rFonts w:ascii="Times New Roman" w:hAnsi="Times New Roman" w:cs="Times New Roman"/>
          <w:sz w:val="24"/>
          <w:szCs w:val="24"/>
        </w:rPr>
      </w:pPr>
      <w:r w:rsidRPr="00A029D2">
        <w:rPr>
          <w:rFonts w:ascii="Times New Roman" w:hAnsi="Times New Roman" w:cs="Times New Roman"/>
          <w:b/>
          <w:i/>
          <w:sz w:val="24"/>
          <w:szCs w:val="24"/>
        </w:rPr>
        <w:tab/>
        <w:t>Канализация</w:t>
      </w:r>
    </w:p>
    <w:p w14:paraId="3DDE206F" w14:textId="77777777" w:rsidR="007328F1" w:rsidRPr="00825CC9" w:rsidRDefault="007328F1" w:rsidP="007328F1">
      <w:pPr>
        <w:spacing w:after="0" w:line="240" w:lineRule="auto"/>
        <w:jc w:val="both"/>
        <w:rPr>
          <w:rFonts w:ascii="Times New Roman" w:hAnsi="Times New Roman" w:cs="Times New Roman"/>
          <w:sz w:val="24"/>
          <w:szCs w:val="24"/>
        </w:rPr>
      </w:pPr>
      <w:r w:rsidRPr="00825CC9">
        <w:rPr>
          <w:rFonts w:ascii="Times New Roman" w:hAnsi="Times New Roman" w:cs="Times New Roman"/>
          <w:sz w:val="24"/>
          <w:szCs w:val="24"/>
        </w:rPr>
        <w:tab/>
        <w:t>На територията на община Генерал Тошево са разположени следните емитери, формиращи отпадъчни води, зауствани във  водни обекти:</w:t>
      </w:r>
    </w:p>
    <w:p w14:paraId="0D8F09A9" w14:textId="77777777" w:rsidR="007328F1" w:rsidRPr="00A029D2" w:rsidRDefault="00497B3D" w:rsidP="007328F1">
      <w:pPr>
        <w:spacing w:after="0" w:line="240" w:lineRule="auto"/>
        <w:ind w:firstLine="600"/>
        <w:jc w:val="both"/>
        <w:rPr>
          <w:rFonts w:ascii="Times New Roman" w:hAnsi="Times New Roman" w:cs="Times New Roman"/>
          <w:sz w:val="24"/>
          <w:szCs w:val="24"/>
        </w:rPr>
      </w:pPr>
      <w:r>
        <w:rPr>
          <w:rFonts w:ascii="Times New Roman" w:hAnsi="Times New Roman" w:cs="Times New Roman"/>
          <w:b/>
          <w:sz w:val="24"/>
          <w:szCs w:val="24"/>
        </w:rPr>
        <w:t xml:space="preserve">ПСОВ </w:t>
      </w:r>
      <w:r>
        <w:rPr>
          <w:rFonts w:ascii="Times New Roman" w:hAnsi="Times New Roman" w:cs="Times New Roman"/>
          <w:b/>
          <w:sz w:val="24"/>
          <w:szCs w:val="24"/>
          <w:lang w:val="bg-BG"/>
        </w:rPr>
        <w:t>„</w:t>
      </w:r>
      <w:r w:rsidR="007328F1" w:rsidRPr="00825CC9">
        <w:rPr>
          <w:rFonts w:ascii="Times New Roman" w:hAnsi="Times New Roman" w:cs="Times New Roman"/>
          <w:b/>
          <w:sz w:val="24"/>
          <w:szCs w:val="24"/>
        </w:rPr>
        <w:t xml:space="preserve">Генерал Тошево” </w:t>
      </w:r>
      <w:r w:rsidR="007328F1" w:rsidRPr="00825CC9">
        <w:rPr>
          <w:rFonts w:ascii="Times New Roman" w:hAnsi="Times New Roman" w:cs="Times New Roman"/>
          <w:sz w:val="24"/>
          <w:szCs w:val="24"/>
        </w:rPr>
        <w:t>се отвеждат за пречистване отпадъчните води от канализационната мрежа гр. Ген. Тошево.</w:t>
      </w:r>
      <w:r w:rsidR="007328F1" w:rsidRPr="00825CC9">
        <w:rPr>
          <w:rFonts w:ascii="Times New Roman" w:hAnsi="Times New Roman" w:cs="Times New Roman"/>
          <w:b/>
          <w:sz w:val="24"/>
          <w:szCs w:val="24"/>
        </w:rPr>
        <w:t xml:space="preserve"> </w:t>
      </w:r>
      <w:r w:rsidR="007328F1" w:rsidRPr="00825CC9">
        <w:rPr>
          <w:rFonts w:ascii="Times New Roman" w:hAnsi="Times New Roman" w:cs="Times New Roman"/>
          <w:sz w:val="24"/>
          <w:szCs w:val="24"/>
          <w:lang w:val="ru-RU"/>
        </w:rPr>
        <w:t xml:space="preserve">Последната </w:t>
      </w:r>
      <w:r w:rsidR="007328F1" w:rsidRPr="00825CC9">
        <w:rPr>
          <w:rFonts w:ascii="Times New Roman" w:hAnsi="Times New Roman" w:cs="Times New Roman"/>
          <w:sz w:val="24"/>
          <w:szCs w:val="24"/>
        </w:rPr>
        <w:t xml:space="preserve">е проектирана да </w:t>
      </w:r>
      <w:r w:rsidR="007328F1" w:rsidRPr="00825CC9">
        <w:rPr>
          <w:rFonts w:ascii="Times New Roman" w:hAnsi="Times New Roman" w:cs="Times New Roman"/>
          <w:sz w:val="24"/>
          <w:szCs w:val="24"/>
          <w:lang w:val="ru-RU"/>
        </w:rPr>
        <w:t xml:space="preserve">работи с дебит </w:t>
      </w:r>
      <w:r w:rsidR="007328F1" w:rsidRPr="00825CC9">
        <w:rPr>
          <w:rFonts w:ascii="Times New Roman" w:hAnsi="Times New Roman" w:cs="Times New Roman"/>
          <w:sz w:val="24"/>
          <w:szCs w:val="24"/>
        </w:rPr>
        <w:t xml:space="preserve">до </w:t>
      </w:r>
      <w:r w:rsidR="007328F1" w:rsidRPr="00825CC9">
        <w:rPr>
          <w:rFonts w:ascii="Times New Roman" w:hAnsi="Times New Roman" w:cs="Times New Roman"/>
          <w:sz w:val="24"/>
          <w:szCs w:val="24"/>
          <w:lang w:val="ru-RU"/>
        </w:rPr>
        <w:t>8</w:t>
      </w:r>
      <w:r w:rsidR="007328F1" w:rsidRPr="00825CC9">
        <w:rPr>
          <w:rFonts w:ascii="Times New Roman" w:hAnsi="Times New Roman" w:cs="Times New Roman"/>
          <w:sz w:val="24"/>
          <w:szCs w:val="24"/>
        </w:rPr>
        <w:t>99</w:t>
      </w:r>
      <w:r w:rsidR="007328F1" w:rsidRPr="00825CC9">
        <w:rPr>
          <w:rFonts w:ascii="Times New Roman" w:hAnsi="Times New Roman" w:cs="Times New Roman"/>
          <w:sz w:val="24"/>
          <w:szCs w:val="24"/>
          <w:lang w:val="ru-RU"/>
        </w:rPr>
        <w:t xml:space="preserve"> куб. м за </w:t>
      </w:r>
      <w:r w:rsidR="007328F1" w:rsidRPr="00825CC9">
        <w:rPr>
          <w:rFonts w:ascii="Times New Roman" w:hAnsi="Times New Roman" w:cs="Times New Roman"/>
          <w:sz w:val="24"/>
          <w:szCs w:val="24"/>
        </w:rPr>
        <w:t>ден</w:t>
      </w:r>
      <w:r w:rsidR="007328F1" w:rsidRPr="00825CC9">
        <w:rPr>
          <w:rFonts w:ascii="Times New Roman" w:hAnsi="Times New Roman" w:cs="Times New Roman"/>
          <w:sz w:val="24"/>
          <w:szCs w:val="24"/>
          <w:lang w:val="ru-RU"/>
        </w:rPr>
        <w:t xml:space="preserve">, като </w:t>
      </w:r>
      <w:r w:rsidR="007328F1" w:rsidRPr="00825CC9">
        <w:rPr>
          <w:rFonts w:ascii="Times New Roman" w:hAnsi="Times New Roman" w:cs="Times New Roman"/>
          <w:sz w:val="24"/>
          <w:szCs w:val="24"/>
        </w:rPr>
        <w:t xml:space="preserve">към настоящия момент </w:t>
      </w:r>
      <w:r w:rsidR="007328F1" w:rsidRPr="00825CC9">
        <w:rPr>
          <w:rFonts w:ascii="Times New Roman" w:hAnsi="Times New Roman" w:cs="Times New Roman"/>
          <w:sz w:val="24"/>
          <w:szCs w:val="24"/>
          <w:lang w:val="ru-RU"/>
        </w:rPr>
        <w:t xml:space="preserve">обхваща около </w:t>
      </w:r>
      <w:r w:rsidR="007328F1" w:rsidRPr="00825CC9">
        <w:rPr>
          <w:rFonts w:ascii="Times New Roman" w:hAnsi="Times New Roman" w:cs="Times New Roman"/>
          <w:sz w:val="24"/>
          <w:szCs w:val="24"/>
        </w:rPr>
        <w:t>1</w:t>
      </w:r>
      <w:r w:rsidR="007328F1" w:rsidRPr="00825CC9">
        <w:rPr>
          <w:rFonts w:ascii="Times New Roman" w:hAnsi="Times New Roman" w:cs="Times New Roman"/>
          <w:sz w:val="24"/>
          <w:szCs w:val="24"/>
          <w:lang w:val="ru-RU"/>
        </w:rPr>
        <w:t>/3 от от</w:t>
      </w:r>
      <w:r w:rsidR="007328F1" w:rsidRPr="00825CC9">
        <w:rPr>
          <w:rFonts w:ascii="Times New Roman" w:hAnsi="Times New Roman" w:cs="Times New Roman"/>
          <w:sz w:val="24"/>
          <w:szCs w:val="24"/>
        </w:rPr>
        <w:t>падъчн</w:t>
      </w:r>
      <w:r w:rsidR="007328F1" w:rsidRPr="00825CC9">
        <w:rPr>
          <w:rFonts w:ascii="Times New Roman" w:hAnsi="Times New Roman" w:cs="Times New Roman"/>
          <w:sz w:val="24"/>
          <w:szCs w:val="24"/>
          <w:lang w:val="ru-RU"/>
        </w:rPr>
        <w:t>ите води на гр.</w:t>
      </w:r>
      <w:r w:rsidR="007328F1" w:rsidRPr="00825CC9">
        <w:rPr>
          <w:rFonts w:ascii="Times New Roman" w:hAnsi="Times New Roman" w:cs="Times New Roman"/>
          <w:sz w:val="24"/>
          <w:szCs w:val="24"/>
        </w:rPr>
        <w:t xml:space="preserve"> Генерал Тошево, които след пречистване се заустват в Сухо дере. Индивидуалните емисионни ограничения по потоци и места на заустване на водите от пречиствателната станция.</w:t>
      </w:r>
      <w:r w:rsidR="007328F1" w:rsidRPr="00825CC9">
        <w:rPr>
          <w:rFonts w:ascii="Times New Roman" w:hAnsi="Times New Roman" w:cs="Times New Roman"/>
          <w:sz w:val="24"/>
          <w:szCs w:val="24"/>
          <w:lang w:val="ru-RU"/>
        </w:rPr>
        <w:t xml:space="preserve"> </w:t>
      </w:r>
      <w:r w:rsidR="007328F1" w:rsidRPr="00825CC9">
        <w:rPr>
          <w:rFonts w:ascii="Times New Roman" w:hAnsi="Times New Roman" w:cs="Times New Roman"/>
          <w:sz w:val="24"/>
          <w:szCs w:val="24"/>
        </w:rPr>
        <w:t xml:space="preserve">Пречиствателна станция извършва собствен мониторинг на пречистените води. Функционира и </w:t>
      </w:r>
      <w:r w:rsidR="007328F1" w:rsidRPr="00825CC9">
        <w:rPr>
          <w:rFonts w:ascii="Times New Roman" w:hAnsi="Times New Roman" w:cs="Times New Roman"/>
          <w:sz w:val="24"/>
          <w:szCs w:val="24"/>
          <w:lang w:val="ru-RU"/>
        </w:rPr>
        <w:t>изград</w:t>
      </w:r>
      <w:r w:rsidR="007328F1" w:rsidRPr="00825CC9">
        <w:rPr>
          <w:rFonts w:ascii="Times New Roman" w:hAnsi="Times New Roman" w:cs="Times New Roman"/>
          <w:sz w:val="24"/>
          <w:szCs w:val="24"/>
        </w:rPr>
        <w:t>ен</w:t>
      </w:r>
      <w:r w:rsidR="007328F1" w:rsidRPr="00825CC9">
        <w:rPr>
          <w:rFonts w:ascii="Times New Roman" w:hAnsi="Times New Roman" w:cs="Times New Roman"/>
          <w:sz w:val="24"/>
          <w:szCs w:val="24"/>
          <w:lang w:val="ru-RU"/>
        </w:rPr>
        <w:t xml:space="preserve"> </w:t>
      </w:r>
      <w:r w:rsidR="007328F1" w:rsidRPr="00825CC9">
        <w:rPr>
          <w:rFonts w:ascii="Times New Roman" w:hAnsi="Times New Roman" w:cs="Times New Roman"/>
          <w:sz w:val="24"/>
          <w:szCs w:val="24"/>
        </w:rPr>
        <w:t xml:space="preserve"> нов </w:t>
      </w:r>
      <w:r w:rsidR="007328F1" w:rsidRPr="00825CC9">
        <w:rPr>
          <w:rFonts w:ascii="Times New Roman" w:hAnsi="Times New Roman" w:cs="Times New Roman"/>
          <w:sz w:val="24"/>
          <w:szCs w:val="24"/>
          <w:lang w:val="ru-RU"/>
        </w:rPr>
        <w:t>колектор за отвеждане на от</w:t>
      </w:r>
      <w:r w:rsidR="007328F1" w:rsidRPr="00825CC9">
        <w:rPr>
          <w:rFonts w:ascii="Times New Roman" w:hAnsi="Times New Roman" w:cs="Times New Roman"/>
          <w:sz w:val="24"/>
          <w:szCs w:val="24"/>
        </w:rPr>
        <w:t>падъч</w:t>
      </w:r>
      <w:r w:rsidR="007328F1" w:rsidRPr="00825CC9">
        <w:rPr>
          <w:rFonts w:ascii="Times New Roman" w:hAnsi="Times New Roman" w:cs="Times New Roman"/>
          <w:sz w:val="24"/>
          <w:szCs w:val="24"/>
          <w:lang w:val="ru-RU"/>
        </w:rPr>
        <w:t>ните води от северната градска част.</w:t>
      </w:r>
      <w:r w:rsidR="007328F1" w:rsidRPr="00825CC9">
        <w:rPr>
          <w:rFonts w:ascii="Times New Roman" w:hAnsi="Times New Roman" w:cs="Times New Roman"/>
          <w:sz w:val="24"/>
          <w:szCs w:val="24"/>
        </w:rPr>
        <w:t xml:space="preserve"> За намаляване </w:t>
      </w:r>
      <w:r w:rsidR="007328F1" w:rsidRPr="00A029D2">
        <w:rPr>
          <w:rFonts w:ascii="Times New Roman" w:hAnsi="Times New Roman" w:cs="Times New Roman"/>
          <w:sz w:val="24"/>
          <w:szCs w:val="24"/>
        </w:rPr>
        <w:t xml:space="preserve">замърсяването от отпадъчни води е необходимо да се изгради цялостна канализация в гр. Генерал Тошево. </w:t>
      </w:r>
    </w:p>
    <w:p w14:paraId="437248E0" w14:textId="77777777" w:rsidR="007328F1" w:rsidRPr="00A029D2" w:rsidRDefault="007328F1" w:rsidP="00117E88">
      <w:pPr>
        <w:spacing w:after="0" w:line="240" w:lineRule="auto"/>
        <w:ind w:firstLine="600"/>
        <w:jc w:val="both"/>
        <w:rPr>
          <w:rFonts w:ascii="Times New Roman" w:hAnsi="Times New Roman" w:cs="Times New Roman"/>
          <w:sz w:val="24"/>
          <w:szCs w:val="24"/>
        </w:rPr>
      </w:pPr>
      <w:r w:rsidRPr="00A029D2">
        <w:rPr>
          <w:rFonts w:ascii="Times New Roman" w:hAnsi="Times New Roman" w:cs="Times New Roman"/>
          <w:sz w:val="24"/>
          <w:szCs w:val="24"/>
        </w:rPr>
        <w:t>За експлоатация на канализационната система на гр. Ген. Тошево има издадено от Басейнова дирекция за управление на водите в Дунавски район с център Плевен, разрешително № 1375 0007/22.11.201</w:t>
      </w:r>
      <w:r w:rsidR="00C62EEE" w:rsidRPr="00A029D2">
        <w:rPr>
          <w:rFonts w:ascii="Times New Roman" w:hAnsi="Times New Roman" w:cs="Times New Roman"/>
          <w:sz w:val="24"/>
          <w:szCs w:val="24"/>
          <w:lang w:val="bg-BG"/>
        </w:rPr>
        <w:t>2</w:t>
      </w:r>
      <w:r w:rsidRPr="00A029D2">
        <w:rPr>
          <w:rFonts w:ascii="Times New Roman" w:hAnsi="Times New Roman" w:cs="Times New Roman"/>
          <w:sz w:val="24"/>
          <w:szCs w:val="24"/>
        </w:rPr>
        <w:t xml:space="preserve"> г. за ползване на воден </w:t>
      </w:r>
      <w:r w:rsidR="00C62EEE" w:rsidRPr="00A029D2">
        <w:rPr>
          <w:rFonts w:ascii="Times New Roman" w:hAnsi="Times New Roman" w:cs="Times New Roman"/>
          <w:sz w:val="24"/>
          <w:szCs w:val="24"/>
          <w:lang w:val="bg-BG"/>
        </w:rPr>
        <w:t xml:space="preserve">обект </w:t>
      </w:r>
      <w:r w:rsidRPr="00A029D2">
        <w:rPr>
          <w:rFonts w:ascii="Times New Roman" w:hAnsi="Times New Roman" w:cs="Times New Roman"/>
          <w:sz w:val="24"/>
          <w:szCs w:val="24"/>
        </w:rPr>
        <w:t>за заустване на отпадъчни води в повърхностни води с титуляр Община Генерал Тошево</w:t>
      </w:r>
      <w:r w:rsidR="00C62EEE" w:rsidRPr="00A029D2">
        <w:rPr>
          <w:rFonts w:ascii="Times New Roman" w:hAnsi="Times New Roman" w:cs="Times New Roman"/>
          <w:sz w:val="24"/>
          <w:szCs w:val="24"/>
          <w:lang w:val="bg-BG"/>
        </w:rPr>
        <w:t xml:space="preserve"> и водоприемник Сухо дере към поречие Дунавски Добруджански реки</w:t>
      </w:r>
      <w:r w:rsidRPr="00A029D2">
        <w:rPr>
          <w:rFonts w:ascii="Times New Roman" w:hAnsi="Times New Roman" w:cs="Times New Roman"/>
          <w:sz w:val="24"/>
          <w:szCs w:val="24"/>
        </w:rPr>
        <w:t>.</w:t>
      </w:r>
    </w:p>
    <w:p w14:paraId="126280DC" w14:textId="77777777" w:rsidR="00C62EEE" w:rsidRPr="00A029D2" w:rsidRDefault="00C62EEE" w:rsidP="00C62EEE">
      <w:pPr>
        <w:spacing w:after="0" w:line="240" w:lineRule="auto"/>
        <w:ind w:firstLine="480"/>
        <w:jc w:val="both"/>
        <w:rPr>
          <w:rFonts w:ascii="Times New Roman" w:hAnsi="Times New Roman" w:cs="Times New Roman"/>
          <w:sz w:val="24"/>
          <w:szCs w:val="24"/>
          <w:lang w:val="bg-BG"/>
        </w:rPr>
      </w:pPr>
      <w:r w:rsidRPr="00A029D2">
        <w:rPr>
          <w:rFonts w:ascii="Times New Roman" w:hAnsi="Times New Roman" w:cs="Times New Roman"/>
          <w:sz w:val="24"/>
          <w:szCs w:val="24"/>
          <w:lang w:val="bg-BG"/>
        </w:rPr>
        <w:t>Директорът на БДЧР не е издавал разрешителни за ползване на воден обект за заустване на отпадъчни води за територията на община Генерал Тошево.</w:t>
      </w:r>
    </w:p>
    <w:p w14:paraId="67F63656" w14:textId="77777777" w:rsidR="007328F1" w:rsidRPr="00A029D2" w:rsidRDefault="007328F1" w:rsidP="00117E88">
      <w:pPr>
        <w:spacing w:after="0" w:line="240" w:lineRule="auto"/>
        <w:ind w:firstLine="480"/>
        <w:jc w:val="both"/>
        <w:rPr>
          <w:rFonts w:ascii="Times New Roman" w:hAnsi="Times New Roman" w:cs="Times New Roman"/>
          <w:sz w:val="24"/>
          <w:szCs w:val="24"/>
        </w:rPr>
      </w:pPr>
      <w:r w:rsidRPr="00A029D2">
        <w:rPr>
          <w:rFonts w:ascii="Times New Roman" w:hAnsi="Times New Roman" w:cs="Times New Roman"/>
          <w:sz w:val="24"/>
          <w:szCs w:val="24"/>
        </w:rPr>
        <w:t>ПСОВ работи със съоръжения за механично и биологично пречистване на водите.</w:t>
      </w:r>
    </w:p>
    <w:p w14:paraId="6B8F66D8" w14:textId="77777777" w:rsidR="007328F1" w:rsidRPr="00A029D2" w:rsidRDefault="007328F1" w:rsidP="00117E88">
      <w:pPr>
        <w:spacing w:after="0" w:line="240" w:lineRule="auto"/>
        <w:ind w:firstLine="480"/>
        <w:jc w:val="both"/>
        <w:rPr>
          <w:rFonts w:ascii="Times New Roman" w:hAnsi="Times New Roman" w:cs="Times New Roman"/>
          <w:sz w:val="24"/>
          <w:szCs w:val="24"/>
        </w:rPr>
      </w:pPr>
      <w:r w:rsidRPr="00A029D2">
        <w:rPr>
          <w:rFonts w:ascii="Times New Roman" w:hAnsi="Times New Roman" w:cs="Times New Roman"/>
          <w:sz w:val="24"/>
          <w:szCs w:val="24"/>
        </w:rPr>
        <w:lastRenderedPageBreak/>
        <w:t>Резултатите от анализите от взетите водни проби при контролни проверки на РИОСВ – Варна, и от проведения собствен мониторинг по отделните показатели не превишават индивидуалните емисионни ограничения в издаденото разрешително.</w:t>
      </w:r>
    </w:p>
    <w:p w14:paraId="776951FE" w14:textId="77777777" w:rsidR="007328F1" w:rsidRPr="00C65780" w:rsidRDefault="007328F1" w:rsidP="00117E88">
      <w:pPr>
        <w:pStyle w:val="31"/>
        <w:spacing w:after="0"/>
        <w:ind w:firstLine="475"/>
        <w:jc w:val="both"/>
        <w:rPr>
          <w:b/>
          <w:i/>
          <w:sz w:val="28"/>
          <w:szCs w:val="28"/>
        </w:rPr>
      </w:pPr>
      <w:r w:rsidRPr="00825CC9">
        <w:rPr>
          <w:sz w:val="24"/>
          <w:szCs w:val="24"/>
        </w:rPr>
        <w:t>Канализационната мрежа на гр. Генерал Тошево с със степен на изграденост около 42 % и с довеждащи до ПСОВ битови и промишлени колектори. През 2012 г. е одобрен  от МОСВ по ОП “Околна среда 2007-2013 г.” проект: “Доизграждане канализационна мрежа - 18200 м., рехабилитация водопроводна мрежа - 3060 м и модернизация ПСОВ – Ген. Тошево”</w:t>
      </w:r>
      <w:r w:rsidR="006A5183">
        <w:rPr>
          <w:sz w:val="24"/>
          <w:szCs w:val="24"/>
        </w:rPr>
        <w:t>, но не е финансиран, изградена е 1000</w:t>
      </w:r>
      <w:r w:rsidR="00117E88">
        <w:rPr>
          <w:sz w:val="24"/>
          <w:szCs w:val="24"/>
        </w:rPr>
        <w:t xml:space="preserve"> </w:t>
      </w:r>
      <w:r w:rsidR="006A5183">
        <w:rPr>
          <w:sz w:val="24"/>
          <w:szCs w:val="24"/>
        </w:rPr>
        <w:t>м канализация със собствени средс</w:t>
      </w:r>
      <w:r w:rsidR="00117E88">
        <w:rPr>
          <w:sz w:val="24"/>
          <w:szCs w:val="24"/>
        </w:rPr>
        <w:t>т</w:t>
      </w:r>
      <w:r w:rsidR="006A5183">
        <w:rPr>
          <w:sz w:val="24"/>
          <w:szCs w:val="24"/>
        </w:rPr>
        <w:t>ва. В края на 2020</w:t>
      </w:r>
      <w:r w:rsidR="00117E88">
        <w:rPr>
          <w:sz w:val="24"/>
          <w:szCs w:val="24"/>
        </w:rPr>
        <w:t xml:space="preserve"> </w:t>
      </w:r>
      <w:r w:rsidR="006A5183">
        <w:rPr>
          <w:sz w:val="24"/>
          <w:szCs w:val="24"/>
        </w:rPr>
        <w:t>г</w:t>
      </w:r>
      <w:r w:rsidR="00117E88">
        <w:rPr>
          <w:sz w:val="24"/>
          <w:szCs w:val="24"/>
        </w:rPr>
        <w:t>.</w:t>
      </w:r>
      <w:r w:rsidR="006A5183">
        <w:rPr>
          <w:sz w:val="24"/>
          <w:szCs w:val="24"/>
        </w:rPr>
        <w:t xml:space="preserve"> е подадено проектно предложение </w:t>
      </w:r>
      <w:r w:rsidR="00C65780" w:rsidRPr="00C65780">
        <w:rPr>
          <w:sz w:val="24"/>
          <w:szCs w:val="24"/>
        </w:rPr>
        <w:t>„Доизграждане на битова канализация  по улици : „Дочо Михайлов“, „Д. Петков“, „Отец Паисий“, „Стара планина“, „Пейо Яворов“, „Александър Стамболийски“, „Леонти Бакларов“, „К. Кисимов“, „Пеньо Пенев“ и „Николай Зидаров“ в Генерал Тошево“</w:t>
      </w:r>
      <w:r w:rsidR="00C65780" w:rsidRPr="007029BB">
        <w:rPr>
          <w:b/>
          <w:i/>
          <w:sz w:val="28"/>
          <w:szCs w:val="28"/>
        </w:rPr>
        <w:t xml:space="preserve"> </w:t>
      </w:r>
      <w:r w:rsidR="006A5183">
        <w:rPr>
          <w:sz w:val="24"/>
          <w:szCs w:val="24"/>
        </w:rPr>
        <w:t>до ПУДО</w:t>
      </w:r>
      <w:r w:rsidR="00C65780">
        <w:rPr>
          <w:sz w:val="24"/>
          <w:szCs w:val="24"/>
        </w:rPr>
        <w:t>О</w:t>
      </w:r>
      <w:r w:rsidR="006A5183">
        <w:rPr>
          <w:sz w:val="24"/>
          <w:szCs w:val="24"/>
        </w:rPr>
        <w:t xml:space="preserve">С за 4500м </w:t>
      </w:r>
      <w:r w:rsidR="00C65780">
        <w:rPr>
          <w:sz w:val="24"/>
          <w:szCs w:val="24"/>
        </w:rPr>
        <w:t>.</w:t>
      </w:r>
    </w:p>
    <w:p w14:paraId="1E7B8246" w14:textId="77777777" w:rsidR="007328F1" w:rsidRPr="00825CC9" w:rsidRDefault="001C3965" w:rsidP="00117E88">
      <w:pPr>
        <w:spacing w:after="0" w:line="240" w:lineRule="auto"/>
        <w:ind w:firstLine="475"/>
        <w:jc w:val="both"/>
        <w:rPr>
          <w:rFonts w:ascii="Times New Roman" w:hAnsi="Times New Roman" w:cs="Times New Roman"/>
          <w:sz w:val="24"/>
          <w:szCs w:val="24"/>
        </w:rPr>
      </w:pPr>
      <w:r>
        <w:rPr>
          <w:rFonts w:ascii="Times New Roman" w:hAnsi="Times New Roman" w:cs="Times New Roman"/>
          <w:b/>
          <w:sz w:val="24"/>
          <w:szCs w:val="24"/>
        </w:rPr>
        <w:t xml:space="preserve">КС </w:t>
      </w:r>
      <w:r>
        <w:rPr>
          <w:rFonts w:ascii="Times New Roman" w:hAnsi="Times New Roman" w:cs="Times New Roman"/>
          <w:b/>
          <w:sz w:val="24"/>
          <w:szCs w:val="24"/>
          <w:lang w:val="bg-BG"/>
        </w:rPr>
        <w:t>„</w:t>
      </w:r>
      <w:r w:rsidR="007328F1" w:rsidRPr="00825CC9">
        <w:rPr>
          <w:rFonts w:ascii="Times New Roman" w:hAnsi="Times New Roman" w:cs="Times New Roman"/>
          <w:b/>
          <w:sz w:val="24"/>
          <w:szCs w:val="24"/>
        </w:rPr>
        <w:t>Кардам”, с. Кардам,</w:t>
      </w:r>
      <w:r w:rsidR="007328F1" w:rsidRPr="00825CC9">
        <w:rPr>
          <w:rFonts w:ascii="Times New Roman" w:hAnsi="Times New Roman" w:cs="Times New Roman"/>
          <w:sz w:val="24"/>
          <w:szCs w:val="24"/>
        </w:rPr>
        <w:t xml:space="preserve"> собственост на “Булгартрансгаз” ЕАД – отпадъчните води, които се формират от пречиствателна станция за битово-фекални води и три каломаслоуловителя, заустват в четири попивни кладенци. Фирмата има издадено Комплексно разрешително № 367-Н0/2008 г. от МОСВ и Разрешително № 02570002/12.06.2008 г. за ползване на подземен воден обект за инжектиране на води, издадено от МОСВ.</w:t>
      </w:r>
    </w:p>
    <w:p w14:paraId="03417ACB" w14:textId="77777777" w:rsidR="007328F1" w:rsidRPr="00825CC9" w:rsidRDefault="007328F1" w:rsidP="007328F1">
      <w:pPr>
        <w:spacing w:after="0" w:line="240" w:lineRule="auto"/>
        <w:ind w:firstLine="480"/>
        <w:jc w:val="both"/>
        <w:rPr>
          <w:rFonts w:ascii="Times New Roman" w:hAnsi="Times New Roman" w:cs="Times New Roman"/>
          <w:sz w:val="24"/>
          <w:szCs w:val="24"/>
        </w:rPr>
      </w:pPr>
      <w:r w:rsidRPr="00825CC9">
        <w:rPr>
          <w:rFonts w:ascii="Times New Roman" w:hAnsi="Times New Roman" w:cs="Times New Roman"/>
          <w:sz w:val="24"/>
          <w:szCs w:val="24"/>
        </w:rPr>
        <w:t>Резултатите от анализите от взетите водни проби при контролни проверки на РИОСВ – Варна, и от проведения собствен мониторинг по отделните показатели не превишават индивидуалните емисионни ограничения в издаденото разрешително.</w:t>
      </w:r>
    </w:p>
    <w:p w14:paraId="02107C8A" w14:textId="77777777" w:rsidR="007328F1" w:rsidRPr="00825CC9" w:rsidRDefault="007328F1" w:rsidP="007328F1">
      <w:pPr>
        <w:spacing w:after="0" w:line="240" w:lineRule="auto"/>
        <w:ind w:firstLine="480"/>
        <w:jc w:val="both"/>
        <w:rPr>
          <w:rFonts w:ascii="Times New Roman" w:hAnsi="Times New Roman" w:cs="Times New Roman"/>
          <w:sz w:val="24"/>
          <w:szCs w:val="24"/>
        </w:rPr>
      </w:pPr>
      <w:r w:rsidRPr="00825CC9">
        <w:rPr>
          <w:rFonts w:ascii="Times New Roman" w:hAnsi="Times New Roman" w:cs="Times New Roman"/>
          <w:b/>
          <w:sz w:val="24"/>
          <w:szCs w:val="24"/>
        </w:rPr>
        <w:t>Добруджански земеделски институт, с. Петлешково</w:t>
      </w:r>
      <w:r w:rsidRPr="00825CC9">
        <w:rPr>
          <w:rFonts w:ascii="Times New Roman" w:hAnsi="Times New Roman" w:cs="Times New Roman"/>
          <w:sz w:val="24"/>
          <w:szCs w:val="24"/>
        </w:rPr>
        <w:t>, общ. Ген. Тошево. В селището живеят 250 човека, а служителите в администрацията са около 220 човека. Отглеждат се приблизително 500 животни. Отпадъчните води, които се формират от селището, административните сгради и животновъдните обекти се отвеждат в две последователно свързани лагуни, след което изтичат по естествения наклон на терена. Потокът отпадъчни води не е подложен на пречистване.</w:t>
      </w:r>
      <w:r w:rsidR="00497B3D">
        <w:rPr>
          <w:rFonts w:ascii="Times New Roman" w:hAnsi="Times New Roman" w:cs="Times New Roman"/>
          <w:sz w:val="24"/>
          <w:szCs w:val="24"/>
          <w:lang w:val="bg-BG"/>
        </w:rPr>
        <w:t xml:space="preserve"> </w:t>
      </w:r>
      <w:r w:rsidRPr="00825CC9">
        <w:rPr>
          <w:rFonts w:ascii="Times New Roman" w:hAnsi="Times New Roman" w:cs="Times New Roman"/>
          <w:sz w:val="24"/>
          <w:szCs w:val="24"/>
        </w:rPr>
        <w:t>Необходимо е да бъде изградена ПСОВ за отпадъчните водите, формиращи се от института.</w:t>
      </w:r>
    </w:p>
    <w:p w14:paraId="4D8675DA" w14:textId="77777777" w:rsidR="007328F1" w:rsidRDefault="007328F1" w:rsidP="00C62EEE">
      <w:pPr>
        <w:spacing w:after="0" w:line="240" w:lineRule="auto"/>
        <w:jc w:val="both"/>
        <w:rPr>
          <w:rFonts w:ascii="Times New Roman" w:hAnsi="Times New Roman" w:cs="Times New Roman"/>
          <w:sz w:val="24"/>
          <w:szCs w:val="24"/>
          <w:lang w:val="bg-BG"/>
        </w:rPr>
      </w:pPr>
      <w:r w:rsidRPr="00825CC9">
        <w:rPr>
          <w:rFonts w:ascii="Times New Roman" w:hAnsi="Times New Roman" w:cs="Times New Roman"/>
          <w:sz w:val="24"/>
          <w:szCs w:val="24"/>
        </w:rPr>
        <w:tab/>
      </w:r>
      <w:r w:rsidRPr="00825CC9">
        <w:rPr>
          <w:rFonts w:ascii="Times New Roman" w:hAnsi="Times New Roman" w:cs="Times New Roman"/>
          <w:b/>
          <w:sz w:val="24"/>
          <w:szCs w:val="24"/>
        </w:rPr>
        <w:t xml:space="preserve">„Ролес“ АД, с. Кардам – </w:t>
      </w:r>
      <w:r w:rsidRPr="00825CC9">
        <w:rPr>
          <w:rFonts w:ascii="Times New Roman" w:hAnsi="Times New Roman" w:cs="Times New Roman"/>
          <w:sz w:val="24"/>
          <w:szCs w:val="24"/>
        </w:rPr>
        <w:t>На територията на обекта се експлоатира мандра.</w:t>
      </w:r>
      <w:r w:rsidRPr="00825CC9">
        <w:rPr>
          <w:rFonts w:ascii="Times New Roman" w:hAnsi="Times New Roman" w:cs="Times New Roman"/>
          <w:b/>
          <w:sz w:val="24"/>
          <w:szCs w:val="24"/>
        </w:rPr>
        <w:t xml:space="preserve"> </w:t>
      </w:r>
      <w:r w:rsidRPr="00825CC9">
        <w:rPr>
          <w:rFonts w:ascii="Times New Roman" w:hAnsi="Times New Roman" w:cs="Times New Roman"/>
          <w:sz w:val="24"/>
          <w:szCs w:val="24"/>
        </w:rPr>
        <w:t>Отпадъчните води от нея, посредством специализиран транспорт се отвеждат до лагуна, която е в близост до обекта и е в добро състояние. Не са констатирани изтичания на отпадъчни води от нея.</w:t>
      </w:r>
    </w:p>
    <w:p w14:paraId="3A64141E" w14:textId="77777777" w:rsidR="008D74B6" w:rsidRPr="00223FB7" w:rsidRDefault="008D74B6">
      <w:pPr>
        <w:pStyle w:val="a9"/>
        <w:numPr>
          <w:ilvl w:val="1"/>
          <w:numId w:val="70"/>
        </w:numPr>
        <w:autoSpaceDE w:val="0"/>
        <w:autoSpaceDN w:val="0"/>
        <w:adjustRightInd w:val="0"/>
        <w:spacing w:before="120"/>
        <w:jc w:val="both"/>
        <w:rPr>
          <w:rFonts w:ascii="Times New Roman" w:eastAsia="SymbolMT" w:hAnsi="Times New Roman" w:cs="Times New Roman"/>
          <w:b/>
          <w:bCs/>
          <w:i/>
          <w:iCs/>
          <w:sz w:val="28"/>
          <w:szCs w:val="28"/>
          <w:lang w:val="ru-RU"/>
        </w:rPr>
      </w:pPr>
      <w:r w:rsidRPr="00223FB7">
        <w:rPr>
          <w:rFonts w:ascii="Times New Roman" w:eastAsia="SymbolMT" w:hAnsi="Times New Roman" w:cs="Times New Roman"/>
          <w:b/>
          <w:bCs/>
          <w:i/>
          <w:iCs/>
          <w:sz w:val="28"/>
          <w:szCs w:val="28"/>
          <w:lang w:val="ru-RU"/>
        </w:rPr>
        <w:t xml:space="preserve">Енергийна инфраструктура </w:t>
      </w:r>
    </w:p>
    <w:p w14:paraId="2C6492A0" w14:textId="45E398B4" w:rsidR="007328F1" w:rsidRPr="00825CC9" w:rsidRDefault="00DE2FA7" w:rsidP="00DE2FA7">
      <w:pPr>
        <w:autoSpaceDE w:val="0"/>
        <w:autoSpaceDN w:val="0"/>
        <w:adjustRightInd w:val="0"/>
        <w:spacing w:after="0" w:line="240" w:lineRule="auto"/>
        <w:ind w:firstLine="480"/>
        <w:jc w:val="both"/>
        <w:outlineLvl w:val="0"/>
        <w:rPr>
          <w:rFonts w:ascii="Times New Roman" w:eastAsia="TimesNewRoman" w:hAnsi="Times New Roman" w:cs="Times New Roman"/>
          <w:sz w:val="24"/>
          <w:szCs w:val="24"/>
        </w:rPr>
      </w:pPr>
      <w:r w:rsidRPr="00825CC9">
        <w:rPr>
          <w:rFonts w:ascii="Times New Roman" w:eastAsia="TimesNewRoman" w:hAnsi="Times New Roman" w:cs="Times New Roman"/>
          <w:sz w:val="24"/>
          <w:szCs w:val="24"/>
        </w:rPr>
        <w:t>Основен източник на електроенергия за община Генерал Тошево е националната електроенергийна система. Основното захранване е на 110 kV.</w:t>
      </w:r>
      <w:r w:rsidRPr="002455B8">
        <w:rPr>
          <w:rFonts w:ascii="Times New Roman" w:eastAsia="TimesNewRoman" w:hAnsi="Times New Roman" w:cs="Times New Roman"/>
          <w:sz w:val="24"/>
          <w:szCs w:val="24"/>
        </w:rPr>
        <w:t xml:space="preserve"> </w:t>
      </w:r>
      <w:r w:rsidR="007328F1" w:rsidRPr="002455B8">
        <w:rPr>
          <w:rFonts w:ascii="Times New Roman" w:eastAsia="TimesNewRoman" w:hAnsi="Times New Roman" w:cs="Times New Roman"/>
          <w:sz w:val="24"/>
          <w:szCs w:val="24"/>
        </w:rPr>
        <w:t xml:space="preserve">Електроснабдяването на община Генерал Тошево и цялостното стопанисване на електроразпределителната мрежа и съоръженията към нея се осъществява от </w:t>
      </w:r>
      <w:r w:rsidR="002455B8" w:rsidRPr="002455B8">
        <w:rPr>
          <w:rFonts w:ascii="Times New Roman" w:eastAsia="TimesNewRoman" w:hAnsi="Times New Roman" w:cs="Times New Roman"/>
          <w:sz w:val="24"/>
          <w:szCs w:val="24"/>
        </w:rPr>
        <w:t>„Електроразпределение Север“ АД към „</w:t>
      </w:r>
      <w:r w:rsidR="007328F1" w:rsidRPr="002455B8">
        <w:rPr>
          <w:rFonts w:ascii="Times New Roman" w:eastAsia="TimesNewRoman" w:hAnsi="Times New Roman" w:cs="Times New Roman"/>
          <w:sz w:val="24"/>
          <w:szCs w:val="24"/>
        </w:rPr>
        <w:t>Енерго-Про Мрежи” АД</w:t>
      </w:r>
      <w:r w:rsidR="002455B8" w:rsidRPr="002455B8">
        <w:rPr>
          <w:rFonts w:ascii="Times New Roman" w:eastAsia="TimesNewRoman" w:hAnsi="Times New Roman" w:cs="Times New Roman"/>
          <w:sz w:val="24"/>
          <w:szCs w:val="24"/>
        </w:rPr>
        <w:t xml:space="preserve"> -</w:t>
      </w:r>
      <w:r w:rsidR="007328F1" w:rsidRPr="002455B8">
        <w:rPr>
          <w:rFonts w:ascii="Times New Roman" w:eastAsia="TimesNewRoman" w:hAnsi="Times New Roman" w:cs="Times New Roman"/>
          <w:sz w:val="24"/>
          <w:szCs w:val="24"/>
        </w:rPr>
        <w:t xml:space="preserve"> район Варна. </w:t>
      </w:r>
    </w:p>
    <w:p w14:paraId="2959C1CB" w14:textId="60C2ED45" w:rsidR="007328F1" w:rsidRPr="00825CC9" w:rsidRDefault="002455B8" w:rsidP="007328F1">
      <w:pPr>
        <w:spacing w:after="0" w:line="240" w:lineRule="auto"/>
        <w:ind w:firstLine="480"/>
        <w:jc w:val="both"/>
        <w:rPr>
          <w:rFonts w:ascii="Times New Roman" w:hAnsi="Times New Roman" w:cs="Times New Roman"/>
          <w:sz w:val="24"/>
          <w:szCs w:val="24"/>
        </w:rPr>
      </w:pPr>
      <w:r>
        <w:rPr>
          <w:rFonts w:ascii="Times New Roman" w:hAnsi="Times New Roman" w:cs="Times New Roman"/>
          <w:sz w:val="24"/>
          <w:szCs w:val="24"/>
          <w:lang w:val="bg-BG"/>
        </w:rPr>
        <w:t>Е</w:t>
      </w:r>
      <w:r w:rsidR="007328F1" w:rsidRPr="00825CC9">
        <w:rPr>
          <w:rFonts w:ascii="Times New Roman" w:hAnsi="Times New Roman" w:cs="Times New Roman"/>
          <w:sz w:val="24"/>
          <w:szCs w:val="24"/>
        </w:rPr>
        <w:t xml:space="preserve">лектроенергийният системен оператор, осъществява единното оперативно планиране, координиране и управление, осигурява експлоатацията, поддръжката и надеждното функциониране на електропреносната мрежа, поддържането на спомагателните мрежи, както и ремонтните дейности и услуги и поддържа електропроводи високо напрежение на територията на община Генерал Тошево. </w:t>
      </w:r>
    </w:p>
    <w:p w14:paraId="736C4F07" w14:textId="77777777" w:rsidR="00497B3D" w:rsidRPr="00825CC9" w:rsidRDefault="00497B3D" w:rsidP="00497B3D">
      <w:pPr>
        <w:autoSpaceDE w:val="0"/>
        <w:autoSpaceDN w:val="0"/>
        <w:adjustRightInd w:val="0"/>
        <w:spacing w:after="0" w:line="240" w:lineRule="auto"/>
        <w:ind w:firstLine="720"/>
        <w:jc w:val="both"/>
        <w:rPr>
          <w:rFonts w:ascii="Times New Roman" w:hAnsi="Times New Roman" w:cs="Times New Roman"/>
          <w:sz w:val="24"/>
          <w:szCs w:val="24"/>
        </w:rPr>
      </w:pPr>
      <w:r w:rsidRPr="00825CC9">
        <w:rPr>
          <w:rFonts w:ascii="Times New Roman" w:hAnsi="Times New Roman" w:cs="Times New Roman"/>
          <w:sz w:val="24"/>
          <w:szCs w:val="24"/>
        </w:rPr>
        <w:t>Е</w:t>
      </w:r>
      <w:r w:rsidRPr="00825CC9">
        <w:rPr>
          <w:rFonts w:ascii="Times New Roman" w:hAnsi="Times New Roman" w:cs="Times New Roman"/>
          <w:sz w:val="24"/>
          <w:szCs w:val="24"/>
          <w:lang w:val="ru-RU"/>
        </w:rPr>
        <w:t>лектроенергийният системен оператор</w:t>
      </w:r>
      <w:r w:rsidRPr="00825CC9">
        <w:rPr>
          <w:rFonts w:ascii="Times New Roman" w:hAnsi="Times New Roman" w:cs="Times New Roman"/>
          <w:sz w:val="24"/>
          <w:szCs w:val="24"/>
        </w:rPr>
        <w:t xml:space="preserve">, </w:t>
      </w:r>
      <w:r w:rsidRPr="00825CC9">
        <w:rPr>
          <w:rFonts w:ascii="Times New Roman" w:hAnsi="Times New Roman" w:cs="Times New Roman"/>
          <w:sz w:val="24"/>
          <w:szCs w:val="24"/>
          <w:lang w:val="ru-RU"/>
        </w:rPr>
        <w:t>осъществява единното оперативно планиране</w:t>
      </w:r>
      <w:r w:rsidRPr="00825CC9">
        <w:rPr>
          <w:rFonts w:ascii="Times New Roman" w:hAnsi="Times New Roman" w:cs="Times New Roman"/>
          <w:sz w:val="24"/>
          <w:szCs w:val="24"/>
        </w:rPr>
        <w:t xml:space="preserve">, координиране и управление, осигурява експлоатацията, поддръжката и надеждното функциониране на електропреносната мрежа, поддържането на спомагателните мрежи, както и ремонтните дейности и услуги и поддържа електропроводи високо напрежение на територията </w:t>
      </w:r>
      <w:r w:rsidRPr="00825CC9">
        <w:rPr>
          <w:rFonts w:ascii="Times New Roman" w:hAnsi="Times New Roman" w:cs="Times New Roman"/>
          <w:sz w:val="24"/>
          <w:szCs w:val="24"/>
        </w:rPr>
        <w:lastRenderedPageBreak/>
        <w:t xml:space="preserve">на община Генерал Тошево. Операторът планира, изгражда, поддържа и управлява надеждното функциониране на електрическата мрежа за ниско и средно напрежение на територията на общината. </w:t>
      </w:r>
    </w:p>
    <w:p w14:paraId="1D20A7EC" w14:textId="77777777" w:rsidR="00497B3D" w:rsidRDefault="00497B3D" w:rsidP="00497B3D">
      <w:pPr>
        <w:autoSpaceDE w:val="0"/>
        <w:autoSpaceDN w:val="0"/>
        <w:adjustRightInd w:val="0"/>
        <w:spacing w:after="0" w:line="240" w:lineRule="auto"/>
        <w:ind w:firstLine="540"/>
        <w:jc w:val="both"/>
        <w:rPr>
          <w:rFonts w:ascii="Times New Roman" w:hAnsi="Times New Roman" w:cs="Times New Roman"/>
          <w:sz w:val="24"/>
          <w:szCs w:val="24"/>
          <w:lang w:val="bg-BG"/>
        </w:rPr>
      </w:pPr>
      <w:r w:rsidRPr="00825CC9">
        <w:rPr>
          <w:rFonts w:ascii="Times New Roman" w:hAnsi="Times New Roman" w:cs="Times New Roman"/>
          <w:sz w:val="24"/>
          <w:szCs w:val="24"/>
        </w:rPr>
        <w:t>Всички 42 населени места на територията на община Генерал Тошево са електрифицирани и нуждите на населението от електропотребление са задоволени.</w:t>
      </w:r>
    </w:p>
    <w:p w14:paraId="08D6BD43" w14:textId="1BC6582B" w:rsidR="008D74B6" w:rsidRPr="002455B8" w:rsidRDefault="008D74B6" w:rsidP="00C305EA">
      <w:pPr>
        <w:pStyle w:val="TableNormal1"/>
        <w:spacing w:before="120" w:after="120"/>
        <w:rPr>
          <w:b/>
          <w:bCs/>
          <w:sz w:val="24"/>
          <w:szCs w:val="24"/>
          <w:lang w:val="ru-RU" w:eastAsia="bg-BG"/>
        </w:rPr>
      </w:pPr>
      <w:r w:rsidRPr="002455B8">
        <w:rPr>
          <w:b/>
          <w:bCs/>
          <w:sz w:val="24"/>
          <w:szCs w:val="24"/>
        </w:rPr>
        <w:t>Фиг</w:t>
      </w:r>
      <w:r w:rsidR="00497B3D" w:rsidRPr="002455B8">
        <w:rPr>
          <w:b/>
          <w:bCs/>
          <w:sz w:val="24"/>
          <w:szCs w:val="24"/>
        </w:rPr>
        <w:t>ура</w:t>
      </w:r>
      <w:r w:rsidRPr="002455B8">
        <w:rPr>
          <w:b/>
          <w:bCs/>
          <w:sz w:val="24"/>
          <w:szCs w:val="24"/>
        </w:rPr>
        <w:t xml:space="preserve"> </w:t>
      </w:r>
      <w:r w:rsidR="002455B8" w:rsidRPr="002455B8">
        <w:rPr>
          <w:b/>
          <w:bCs/>
          <w:sz w:val="24"/>
          <w:szCs w:val="24"/>
        </w:rPr>
        <w:t>9</w:t>
      </w:r>
      <w:r w:rsidRPr="002455B8">
        <w:rPr>
          <w:b/>
          <w:bCs/>
          <w:sz w:val="24"/>
          <w:szCs w:val="24"/>
        </w:rPr>
        <w:t xml:space="preserve">: </w:t>
      </w:r>
      <w:r w:rsidRPr="002455B8">
        <w:rPr>
          <w:b/>
          <w:bCs/>
          <w:sz w:val="24"/>
          <w:szCs w:val="24"/>
          <w:lang w:val="ru-RU" w:eastAsia="bg-BG"/>
        </w:rPr>
        <w:t xml:space="preserve">Разположение на община </w:t>
      </w:r>
      <w:r w:rsidR="007328F1" w:rsidRPr="002455B8">
        <w:rPr>
          <w:b/>
          <w:bCs/>
          <w:sz w:val="24"/>
          <w:szCs w:val="24"/>
          <w:lang w:val="ru-RU" w:eastAsia="bg-BG"/>
        </w:rPr>
        <w:t>Генерал Тошево</w:t>
      </w:r>
      <w:r w:rsidRPr="002455B8">
        <w:rPr>
          <w:b/>
          <w:bCs/>
          <w:sz w:val="24"/>
          <w:szCs w:val="24"/>
          <w:lang w:val="ru-RU" w:eastAsia="bg-BG"/>
        </w:rPr>
        <w:t xml:space="preserve"> на схема на електропреносната мрежа на България</w:t>
      </w:r>
    </w:p>
    <w:p w14:paraId="3127737B" w14:textId="77777777" w:rsidR="008D74B6" w:rsidRPr="00825CC9" w:rsidRDefault="007328F1" w:rsidP="00C305EA">
      <w:pPr>
        <w:pStyle w:val="Default"/>
        <w:ind w:firstLine="720"/>
        <w:jc w:val="center"/>
        <w:rPr>
          <w:rFonts w:cs="Calibri"/>
          <w:color w:val="auto"/>
          <w:lang w:val="ru-RU" w:eastAsia="en-US"/>
        </w:rPr>
      </w:pPr>
      <w:r w:rsidRPr="00825CC9">
        <w:rPr>
          <w:noProof/>
          <w:color w:val="auto"/>
          <w:lang w:val="bg-BG" w:eastAsia="bg-BG"/>
        </w:rPr>
        <w:drawing>
          <wp:inline distT="0" distB="0" distL="0" distR="0" wp14:anchorId="2BED0D1C" wp14:editId="401CB354">
            <wp:extent cx="5410200" cy="3105150"/>
            <wp:effectExtent l="0" t="0" r="0" b="0"/>
            <wp:docPr id="7" name="Картина 7" descr="^A07C09A0360AD49F180F289CBA75CE6D87976F30795AE7D4D8^pimgpsh_fullsize_di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07C09A0360AD49F180F289CBA75CE6D87976F30795AE7D4D8^pimgpsh_fullsize_dist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10200" cy="3105150"/>
                    </a:xfrm>
                    <a:prstGeom prst="rect">
                      <a:avLst/>
                    </a:prstGeom>
                    <a:noFill/>
                    <a:ln>
                      <a:noFill/>
                    </a:ln>
                  </pic:spPr>
                </pic:pic>
              </a:graphicData>
            </a:graphic>
          </wp:inline>
        </w:drawing>
      </w:r>
    </w:p>
    <w:p w14:paraId="5185FBBE" w14:textId="77777777" w:rsidR="008D74B6" w:rsidRPr="00825CC9" w:rsidRDefault="008D74B6" w:rsidP="00802E75">
      <w:pPr>
        <w:pStyle w:val="Default"/>
        <w:ind w:firstLine="720"/>
        <w:jc w:val="center"/>
        <w:rPr>
          <w:i/>
          <w:iCs/>
          <w:color w:val="auto"/>
          <w:sz w:val="20"/>
          <w:szCs w:val="20"/>
          <w:lang w:val="ru-RU" w:eastAsia="en-US"/>
        </w:rPr>
      </w:pPr>
      <w:r w:rsidRPr="00825CC9">
        <w:rPr>
          <w:i/>
          <w:iCs/>
          <w:color w:val="auto"/>
          <w:sz w:val="20"/>
          <w:szCs w:val="20"/>
          <w:lang w:val="ru-RU" w:eastAsia="en-US"/>
        </w:rPr>
        <w:t xml:space="preserve">Източник: Общ устройствен план на община </w:t>
      </w:r>
      <w:r w:rsidR="007328F1" w:rsidRPr="00825CC9">
        <w:rPr>
          <w:i/>
          <w:iCs/>
          <w:color w:val="auto"/>
          <w:sz w:val="20"/>
          <w:szCs w:val="20"/>
          <w:lang w:val="ru-RU" w:eastAsia="en-US"/>
        </w:rPr>
        <w:t>Генерал Тошево</w:t>
      </w:r>
    </w:p>
    <w:p w14:paraId="1C177B7F" w14:textId="77777777" w:rsidR="008D74B6" w:rsidRPr="00825CC9" w:rsidRDefault="008D74B6" w:rsidP="005470B8">
      <w:pPr>
        <w:pStyle w:val="Default"/>
        <w:ind w:firstLine="720"/>
        <w:jc w:val="both"/>
        <w:rPr>
          <w:rFonts w:cs="Calibri"/>
          <w:color w:val="auto"/>
          <w:lang w:val="ru-RU" w:eastAsia="en-US"/>
        </w:rPr>
      </w:pPr>
    </w:p>
    <w:p w14:paraId="4BE977F3" w14:textId="4E7D1F03" w:rsidR="007A58AA" w:rsidRPr="00825CC9" w:rsidRDefault="007A58AA" w:rsidP="00DE2FA7">
      <w:pPr>
        <w:autoSpaceDE w:val="0"/>
        <w:autoSpaceDN w:val="0"/>
        <w:adjustRightInd w:val="0"/>
        <w:spacing w:after="0" w:line="240" w:lineRule="auto"/>
        <w:ind w:firstLine="708"/>
        <w:rPr>
          <w:rFonts w:ascii="Times New Roman" w:hAnsi="Times New Roman" w:cs="Times New Roman"/>
          <w:sz w:val="24"/>
          <w:szCs w:val="24"/>
        </w:rPr>
      </w:pPr>
      <w:r w:rsidRPr="00825CC9">
        <w:rPr>
          <w:rFonts w:ascii="Times New Roman" w:hAnsi="Times New Roman" w:cs="Times New Roman"/>
          <w:sz w:val="24"/>
          <w:szCs w:val="24"/>
        </w:rPr>
        <w:t>По информация от електроразпределителното дружество на територията на община Генерал Тошево има 9694 абоната , в това число :</w:t>
      </w:r>
    </w:p>
    <w:p w14:paraId="56AB83B0" w14:textId="77777777" w:rsidR="007A58AA" w:rsidRPr="00825CC9" w:rsidRDefault="007A58AA">
      <w:pPr>
        <w:numPr>
          <w:ilvl w:val="0"/>
          <w:numId w:val="27"/>
        </w:numPr>
        <w:autoSpaceDE w:val="0"/>
        <w:autoSpaceDN w:val="0"/>
        <w:adjustRightInd w:val="0"/>
        <w:spacing w:after="0" w:line="240" w:lineRule="auto"/>
        <w:rPr>
          <w:rFonts w:ascii="Times New Roman" w:hAnsi="Times New Roman" w:cs="Times New Roman"/>
          <w:sz w:val="24"/>
          <w:szCs w:val="24"/>
        </w:rPr>
      </w:pPr>
      <w:r w:rsidRPr="00825CC9">
        <w:rPr>
          <w:rFonts w:ascii="Times New Roman" w:hAnsi="Times New Roman" w:cs="Times New Roman"/>
          <w:sz w:val="24"/>
          <w:szCs w:val="24"/>
        </w:rPr>
        <w:t>8 469 – битови абоната</w:t>
      </w:r>
    </w:p>
    <w:p w14:paraId="0CE7CBAF" w14:textId="77777777" w:rsidR="007A58AA" w:rsidRPr="00825CC9" w:rsidRDefault="007A58AA">
      <w:pPr>
        <w:numPr>
          <w:ilvl w:val="0"/>
          <w:numId w:val="27"/>
        </w:numPr>
        <w:autoSpaceDE w:val="0"/>
        <w:autoSpaceDN w:val="0"/>
        <w:adjustRightInd w:val="0"/>
        <w:spacing w:after="0" w:line="240" w:lineRule="auto"/>
        <w:rPr>
          <w:rFonts w:ascii="Times New Roman" w:hAnsi="Times New Roman" w:cs="Times New Roman"/>
          <w:sz w:val="24"/>
          <w:szCs w:val="24"/>
        </w:rPr>
      </w:pPr>
      <w:r w:rsidRPr="00825CC9">
        <w:rPr>
          <w:rFonts w:ascii="Times New Roman" w:hAnsi="Times New Roman" w:cs="Times New Roman"/>
          <w:sz w:val="24"/>
          <w:szCs w:val="24"/>
        </w:rPr>
        <w:t>321 – обществени абоната</w:t>
      </w:r>
    </w:p>
    <w:p w14:paraId="337DBCC3" w14:textId="77777777" w:rsidR="007A58AA" w:rsidRPr="00825CC9" w:rsidRDefault="007A58AA">
      <w:pPr>
        <w:numPr>
          <w:ilvl w:val="0"/>
          <w:numId w:val="27"/>
        </w:numPr>
        <w:autoSpaceDE w:val="0"/>
        <w:autoSpaceDN w:val="0"/>
        <w:adjustRightInd w:val="0"/>
        <w:spacing w:after="0" w:line="240" w:lineRule="auto"/>
        <w:rPr>
          <w:rFonts w:ascii="Times New Roman" w:hAnsi="Times New Roman" w:cs="Times New Roman"/>
          <w:sz w:val="24"/>
          <w:szCs w:val="24"/>
        </w:rPr>
      </w:pPr>
      <w:r w:rsidRPr="00825CC9">
        <w:rPr>
          <w:rFonts w:ascii="Times New Roman" w:hAnsi="Times New Roman" w:cs="Times New Roman"/>
          <w:sz w:val="24"/>
          <w:szCs w:val="24"/>
        </w:rPr>
        <w:t>904 – стопански абоната</w:t>
      </w:r>
    </w:p>
    <w:p w14:paraId="79BF438D" w14:textId="77777777" w:rsidR="007A58AA" w:rsidRPr="00825CC9" w:rsidRDefault="007A58AA" w:rsidP="00DE2FA7">
      <w:pPr>
        <w:autoSpaceDE w:val="0"/>
        <w:autoSpaceDN w:val="0"/>
        <w:adjustRightInd w:val="0"/>
        <w:spacing w:after="0" w:line="240" w:lineRule="auto"/>
        <w:ind w:firstLine="540"/>
        <w:jc w:val="both"/>
        <w:rPr>
          <w:rFonts w:ascii="Times New Roman" w:hAnsi="Times New Roman" w:cs="Times New Roman"/>
          <w:sz w:val="24"/>
          <w:szCs w:val="24"/>
        </w:rPr>
      </w:pPr>
      <w:r w:rsidRPr="00825CC9">
        <w:rPr>
          <w:rFonts w:ascii="Times New Roman" w:hAnsi="Times New Roman" w:cs="Times New Roman"/>
          <w:sz w:val="24"/>
          <w:szCs w:val="24"/>
        </w:rPr>
        <w:t>Съоръженията на „Електроразпределение Север” АД на територията на общината са както следва:</w:t>
      </w:r>
    </w:p>
    <w:p w14:paraId="398F79B3" w14:textId="63EE77F7" w:rsidR="007A58AA" w:rsidRPr="00825CC9" w:rsidRDefault="007A58AA" w:rsidP="00DE2FA7">
      <w:pPr>
        <w:autoSpaceDE w:val="0"/>
        <w:autoSpaceDN w:val="0"/>
        <w:adjustRightInd w:val="0"/>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 xml:space="preserve">- трафопостове </w:t>
      </w:r>
      <w:r w:rsidR="002455B8">
        <w:rPr>
          <w:rFonts w:ascii="Times New Roman" w:hAnsi="Times New Roman" w:cs="Times New Roman"/>
          <w:sz w:val="24"/>
          <w:szCs w:val="24"/>
        </w:rPr>
        <w:t>–</w:t>
      </w:r>
      <w:r w:rsidRPr="00825CC9">
        <w:rPr>
          <w:rFonts w:ascii="Times New Roman" w:hAnsi="Times New Roman" w:cs="Times New Roman"/>
          <w:sz w:val="24"/>
          <w:szCs w:val="24"/>
        </w:rPr>
        <w:t xml:space="preserve"> 130</w:t>
      </w:r>
      <w:r w:rsidR="002455B8">
        <w:rPr>
          <w:rFonts w:ascii="Times New Roman" w:hAnsi="Times New Roman" w:cs="Times New Roman"/>
          <w:sz w:val="24"/>
          <w:szCs w:val="24"/>
          <w:lang w:val="bg-BG"/>
        </w:rPr>
        <w:t xml:space="preserve"> </w:t>
      </w:r>
      <w:r w:rsidRPr="00825CC9">
        <w:rPr>
          <w:rFonts w:ascii="Times New Roman" w:hAnsi="Times New Roman" w:cs="Times New Roman"/>
          <w:sz w:val="24"/>
          <w:szCs w:val="24"/>
        </w:rPr>
        <w:t xml:space="preserve">бр.; </w:t>
      </w:r>
    </w:p>
    <w:p w14:paraId="503C9D12" w14:textId="77777777" w:rsidR="007A58AA" w:rsidRPr="00825CC9" w:rsidRDefault="007A58AA" w:rsidP="00DE2FA7">
      <w:pPr>
        <w:autoSpaceDE w:val="0"/>
        <w:autoSpaceDN w:val="0"/>
        <w:adjustRightInd w:val="0"/>
        <w:spacing w:after="0" w:line="240" w:lineRule="auto"/>
        <w:ind w:left="708"/>
        <w:jc w:val="both"/>
        <w:rPr>
          <w:rFonts w:ascii="Times New Roman" w:hAnsi="Times New Roman" w:cs="Times New Roman"/>
          <w:sz w:val="24"/>
          <w:szCs w:val="24"/>
        </w:rPr>
      </w:pPr>
      <w:r w:rsidRPr="00825CC9">
        <w:rPr>
          <w:rFonts w:ascii="Times New Roman" w:hAnsi="Times New Roman" w:cs="Times New Roman"/>
          <w:sz w:val="24"/>
          <w:szCs w:val="24"/>
        </w:rPr>
        <w:t>-  сума на мощностите на трафомашини, монтирани в тях- 28093 kVA;</w:t>
      </w:r>
    </w:p>
    <w:p w14:paraId="40629B99" w14:textId="77777777" w:rsidR="007A58AA" w:rsidRPr="00825CC9" w:rsidRDefault="007A58AA" w:rsidP="00DE2FA7">
      <w:pPr>
        <w:autoSpaceDE w:val="0"/>
        <w:autoSpaceDN w:val="0"/>
        <w:adjustRightInd w:val="0"/>
        <w:spacing w:after="0" w:line="240" w:lineRule="auto"/>
        <w:ind w:left="708"/>
        <w:jc w:val="both"/>
        <w:rPr>
          <w:rFonts w:ascii="Times New Roman" w:hAnsi="Times New Roman" w:cs="Times New Roman"/>
          <w:sz w:val="24"/>
          <w:szCs w:val="24"/>
        </w:rPr>
      </w:pPr>
      <w:r w:rsidRPr="00825CC9">
        <w:rPr>
          <w:rFonts w:ascii="Times New Roman" w:hAnsi="Times New Roman" w:cs="Times New Roman"/>
          <w:sz w:val="24"/>
          <w:szCs w:val="24"/>
        </w:rPr>
        <w:t>-  дължина на въздушен електропровод ВЕЛ 20 kV- 248,8 км;</w:t>
      </w:r>
    </w:p>
    <w:p w14:paraId="21F8112E" w14:textId="77777777" w:rsidR="007A58AA" w:rsidRPr="00825CC9" w:rsidRDefault="007A58AA" w:rsidP="00DE2FA7">
      <w:pPr>
        <w:autoSpaceDE w:val="0"/>
        <w:autoSpaceDN w:val="0"/>
        <w:adjustRightInd w:val="0"/>
        <w:spacing w:after="0" w:line="240" w:lineRule="auto"/>
        <w:ind w:left="708"/>
        <w:jc w:val="both"/>
        <w:rPr>
          <w:rFonts w:ascii="Times New Roman" w:hAnsi="Times New Roman" w:cs="Times New Roman"/>
          <w:sz w:val="24"/>
          <w:szCs w:val="24"/>
        </w:rPr>
      </w:pPr>
      <w:r w:rsidRPr="00825CC9">
        <w:rPr>
          <w:rFonts w:ascii="Times New Roman" w:hAnsi="Times New Roman" w:cs="Times New Roman"/>
          <w:sz w:val="24"/>
          <w:szCs w:val="24"/>
        </w:rPr>
        <w:t>-  дължина на кабелен електропровод КЕЛ 20 kV- 19,8 км;</w:t>
      </w:r>
    </w:p>
    <w:p w14:paraId="44B7C7F6" w14:textId="77777777" w:rsidR="007A58AA" w:rsidRPr="00825CC9" w:rsidRDefault="007A58AA" w:rsidP="00DE2FA7">
      <w:pPr>
        <w:autoSpaceDE w:val="0"/>
        <w:autoSpaceDN w:val="0"/>
        <w:adjustRightInd w:val="0"/>
        <w:spacing w:after="0" w:line="240" w:lineRule="auto"/>
        <w:ind w:left="708"/>
        <w:jc w:val="both"/>
        <w:rPr>
          <w:rFonts w:ascii="Times New Roman" w:hAnsi="Times New Roman" w:cs="Times New Roman"/>
          <w:sz w:val="24"/>
          <w:szCs w:val="24"/>
        </w:rPr>
      </w:pPr>
      <w:r w:rsidRPr="00825CC9">
        <w:rPr>
          <w:rFonts w:ascii="Times New Roman" w:hAnsi="Times New Roman" w:cs="Times New Roman"/>
          <w:sz w:val="24"/>
          <w:szCs w:val="24"/>
        </w:rPr>
        <w:t>-  дължина на въздушна линия ниско напрежение ВЛНН- 387 км;</w:t>
      </w:r>
    </w:p>
    <w:p w14:paraId="597EEF53" w14:textId="77777777" w:rsidR="007A58AA" w:rsidRPr="00825CC9" w:rsidRDefault="007A58AA" w:rsidP="00DE2FA7">
      <w:pPr>
        <w:autoSpaceDE w:val="0"/>
        <w:autoSpaceDN w:val="0"/>
        <w:adjustRightInd w:val="0"/>
        <w:spacing w:after="0" w:line="240" w:lineRule="auto"/>
        <w:ind w:left="708"/>
        <w:jc w:val="both"/>
        <w:rPr>
          <w:rFonts w:ascii="Times New Roman" w:hAnsi="Times New Roman" w:cs="Times New Roman"/>
          <w:sz w:val="24"/>
          <w:szCs w:val="24"/>
        </w:rPr>
      </w:pPr>
      <w:r w:rsidRPr="00825CC9">
        <w:rPr>
          <w:rFonts w:ascii="Times New Roman" w:hAnsi="Times New Roman" w:cs="Times New Roman"/>
          <w:sz w:val="24"/>
          <w:szCs w:val="24"/>
        </w:rPr>
        <w:t>-  дължина на кабелна линия ниско напрежение КЛНН- 63 км.</w:t>
      </w:r>
    </w:p>
    <w:p w14:paraId="75B01D83" w14:textId="77777777" w:rsidR="007A58AA" w:rsidRPr="00825CC9" w:rsidRDefault="007A58AA" w:rsidP="00DE2FA7">
      <w:pPr>
        <w:autoSpaceDE w:val="0"/>
        <w:autoSpaceDN w:val="0"/>
        <w:adjustRightInd w:val="0"/>
        <w:spacing w:after="0" w:line="240" w:lineRule="auto"/>
        <w:ind w:firstLine="540"/>
        <w:jc w:val="both"/>
        <w:rPr>
          <w:rFonts w:ascii="Times New Roman" w:hAnsi="Times New Roman" w:cs="Times New Roman"/>
          <w:sz w:val="24"/>
          <w:szCs w:val="24"/>
        </w:rPr>
      </w:pPr>
      <w:r w:rsidRPr="00825CC9">
        <w:rPr>
          <w:rFonts w:ascii="Times New Roman" w:hAnsi="Times New Roman" w:cs="Times New Roman"/>
          <w:sz w:val="24"/>
          <w:szCs w:val="24"/>
        </w:rPr>
        <w:t>Състоянието на въздушната мрежа средно напрежение, кабелна линия средно напрежение, въздушна мрежа ниско напрежение и кабелна линия ниско напрежение на територията на Община Генерал Тошево са в добро техническо експлоатационно състояние, като за нормалното им функциониране се правят ежегодни инспекции и обслужване по изготвен график. Периодично се инспектират и обслужват прилежащите трафопостове, както исъоръженията към тях. За по-</w:t>
      </w:r>
      <w:r w:rsidRPr="00825CC9">
        <w:rPr>
          <w:rFonts w:ascii="Times New Roman" w:hAnsi="Times New Roman" w:cs="Times New Roman"/>
          <w:sz w:val="24"/>
          <w:szCs w:val="24"/>
        </w:rPr>
        <w:lastRenderedPageBreak/>
        <w:t>доброто качество на доставена електроенергия до кайния потребител се правят ежегодни инспекции на чужди съоръжения и там, където е необходимо се дават нужните предписания за отстраняване на нередности, с цел намаляване на аварийността.</w:t>
      </w:r>
    </w:p>
    <w:p w14:paraId="00692D0B" w14:textId="77777777" w:rsidR="007A58AA" w:rsidRPr="00825CC9" w:rsidRDefault="007A58AA" w:rsidP="00DE2FA7">
      <w:pPr>
        <w:autoSpaceDE w:val="0"/>
        <w:autoSpaceDN w:val="0"/>
        <w:adjustRightInd w:val="0"/>
        <w:spacing w:after="0" w:line="240" w:lineRule="auto"/>
        <w:ind w:firstLine="540"/>
        <w:jc w:val="both"/>
        <w:rPr>
          <w:rFonts w:ascii="Times New Roman" w:hAnsi="Times New Roman" w:cs="Times New Roman"/>
          <w:sz w:val="24"/>
          <w:szCs w:val="24"/>
        </w:rPr>
      </w:pPr>
      <w:r w:rsidRPr="00825CC9">
        <w:rPr>
          <w:rFonts w:ascii="Times New Roman" w:hAnsi="Times New Roman" w:cs="Times New Roman"/>
          <w:sz w:val="24"/>
          <w:szCs w:val="24"/>
        </w:rPr>
        <w:t>За периода 2016-2018 г. е извършена рехабилитация на 7136 м от въздушна мрежа ниско напрежение и на 14100 м от електропровод средно напрежение.</w:t>
      </w:r>
    </w:p>
    <w:p w14:paraId="470C56D8" w14:textId="22C3A69B" w:rsidR="002455B8" w:rsidRPr="002455B8" w:rsidRDefault="007A58AA" w:rsidP="002455B8">
      <w:pPr>
        <w:autoSpaceDE w:val="0"/>
        <w:autoSpaceDN w:val="0"/>
        <w:adjustRightInd w:val="0"/>
        <w:spacing w:after="0" w:line="240" w:lineRule="auto"/>
        <w:ind w:firstLine="540"/>
        <w:jc w:val="both"/>
        <w:rPr>
          <w:rFonts w:ascii="Times New Roman" w:hAnsi="Times New Roman" w:cs="Times New Roman"/>
          <w:sz w:val="24"/>
          <w:szCs w:val="24"/>
          <w:lang w:val="bg-BG"/>
        </w:rPr>
      </w:pPr>
      <w:r w:rsidRPr="00825CC9">
        <w:rPr>
          <w:rFonts w:ascii="Times New Roman" w:hAnsi="Times New Roman" w:cs="Times New Roman"/>
          <w:sz w:val="24"/>
          <w:szCs w:val="24"/>
        </w:rPr>
        <w:t xml:space="preserve">В района има една подстанция 110/20kV в гр. Генерал Тошево, собственост на НЕК ЕАД/ЕСО ЕАД. </w:t>
      </w:r>
      <w:r w:rsidR="002455B8" w:rsidRPr="002455B8">
        <w:rPr>
          <w:rFonts w:ascii="Times New Roman" w:hAnsi="Times New Roman" w:cs="Times New Roman"/>
          <w:sz w:val="24"/>
          <w:szCs w:val="24"/>
        </w:rPr>
        <w:t>Дължината на електроразпределителна мрежа средно напрежение, собственост на „Електроразпределение Север“ АД е 396 километра. На територията на общината има 242 трафопоста.</w:t>
      </w:r>
      <w:r w:rsidR="002455B8">
        <w:rPr>
          <w:rFonts w:ascii="Times New Roman" w:hAnsi="Times New Roman" w:cs="Times New Roman"/>
          <w:sz w:val="24"/>
          <w:szCs w:val="24"/>
          <w:lang w:val="bg-BG"/>
        </w:rPr>
        <w:t xml:space="preserve"> </w:t>
      </w:r>
      <w:r w:rsidR="002455B8" w:rsidRPr="00825CC9">
        <w:rPr>
          <w:rFonts w:ascii="Times New Roman" w:hAnsi="Times New Roman" w:cs="Times New Roman"/>
          <w:sz w:val="24"/>
          <w:szCs w:val="24"/>
        </w:rPr>
        <w:t>Състоянието на въздушните линии 20kV е сравнително добро. Мрежите за ниско напрежение са изцяло въздушни. В 40% от населените места разпределителните мрежи са физически и морално остарели и подмяната им е наложителна.</w:t>
      </w:r>
      <w:r w:rsidR="002455B8" w:rsidRPr="00825CC9">
        <w:rPr>
          <w:rFonts w:ascii="Times New Roman" w:hAnsi="Times New Roman" w:cs="Times New Roman"/>
          <w:sz w:val="24"/>
          <w:szCs w:val="24"/>
        </w:rPr>
        <w:tab/>
      </w:r>
    </w:p>
    <w:p w14:paraId="1DB74DDB" w14:textId="77777777" w:rsidR="007A58AA" w:rsidRPr="00825CC9" w:rsidRDefault="007A58AA" w:rsidP="00DE2FA7">
      <w:pPr>
        <w:autoSpaceDE w:val="0"/>
        <w:autoSpaceDN w:val="0"/>
        <w:adjustRightInd w:val="0"/>
        <w:spacing w:after="0" w:line="240" w:lineRule="auto"/>
        <w:ind w:firstLine="540"/>
        <w:jc w:val="both"/>
        <w:rPr>
          <w:rFonts w:ascii="Times New Roman" w:hAnsi="Times New Roman" w:cs="Times New Roman"/>
          <w:sz w:val="24"/>
          <w:szCs w:val="24"/>
        </w:rPr>
      </w:pPr>
      <w:r w:rsidRPr="00825CC9">
        <w:rPr>
          <w:rFonts w:ascii="Times New Roman" w:hAnsi="Times New Roman" w:cs="Times New Roman"/>
          <w:sz w:val="24"/>
          <w:szCs w:val="24"/>
        </w:rPr>
        <w:t>Ел. захранването на подстанцията се осъществява с въздушни ел.проводи 110kV от електропреносната мрежа. Кабелни електропроводни линии – няма. Трасета на нови ВЕЛ – въздушни електропроводни линии не са предвидени на този етап.</w:t>
      </w:r>
    </w:p>
    <w:p w14:paraId="1C3287ED" w14:textId="6105418A" w:rsidR="007A58AA" w:rsidRPr="006812E7" w:rsidRDefault="007A58AA" w:rsidP="00497B3D">
      <w:pPr>
        <w:autoSpaceDE w:val="0"/>
        <w:autoSpaceDN w:val="0"/>
        <w:adjustRightInd w:val="0"/>
        <w:spacing w:before="120" w:after="120" w:line="240" w:lineRule="auto"/>
        <w:jc w:val="center"/>
        <w:rPr>
          <w:rFonts w:ascii="Times New Roman" w:hAnsi="Times New Roman" w:cs="Times New Roman"/>
          <w:sz w:val="24"/>
          <w:szCs w:val="24"/>
        </w:rPr>
      </w:pPr>
      <w:r w:rsidRPr="006812E7">
        <w:rPr>
          <w:rFonts w:ascii="Times New Roman" w:hAnsi="Times New Roman" w:cs="Times New Roman"/>
          <w:b/>
          <w:bCs/>
          <w:sz w:val="24"/>
          <w:szCs w:val="24"/>
        </w:rPr>
        <w:t xml:space="preserve">Таблица </w:t>
      </w:r>
      <w:r w:rsidR="00497B3D" w:rsidRPr="006812E7">
        <w:rPr>
          <w:rFonts w:ascii="Times New Roman" w:hAnsi="Times New Roman" w:cs="Times New Roman"/>
          <w:b/>
          <w:bCs/>
          <w:sz w:val="24"/>
          <w:szCs w:val="24"/>
          <w:lang w:val="bg-BG"/>
        </w:rPr>
        <w:t>4</w:t>
      </w:r>
      <w:r w:rsidR="006812E7" w:rsidRPr="006812E7">
        <w:rPr>
          <w:rFonts w:ascii="Times New Roman" w:hAnsi="Times New Roman" w:cs="Times New Roman"/>
          <w:b/>
          <w:bCs/>
          <w:sz w:val="24"/>
          <w:szCs w:val="24"/>
          <w:lang w:val="bg-BG"/>
        </w:rPr>
        <w:t>5</w:t>
      </w:r>
      <w:r w:rsidRPr="006812E7">
        <w:rPr>
          <w:rFonts w:ascii="Times New Roman" w:hAnsi="Times New Roman" w:cs="Times New Roman"/>
          <w:b/>
          <w:bCs/>
          <w:sz w:val="24"/>
          <w:szCs w:val="24"/>
        </w:rPr>
        <w:t>: Въздушни електопроводни линии (ВЕЛ) на територията на общината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2221"/>
        <w:gridCol w:w="2221"/>
        <w:gridCol w:w="2221"/>
      </w:tblGrid>
      <w:tr w:rsidR="00825CC9" w:rsidRPr="00825CC9" w14:paraId="5481BEFC" w14:textId="77777777" w:rsidTr="006812E7">
        <w:trPr>
          <w:trHeight w:val="345"/>
          <w:jc w:val="center"/>
        </w:trPr>
        <w:tc>
          <w:tcPr>
            <w:tcW w:w="550" w:type="dxa"/>
            <w:shd w:val="clear" w:color="auto" w:fill="B6DDE8" w:themeFill="accent5" w:themeFillTint="66"/>
            <w:vAlign w:val="center"/>
          </w:tcPr>
          <w:p w14:paraId="59955FDE" w14:textId="77777777" w:rsidR="007A58AA" w:rsidRPr="00825CC9" w:rsidRDefault="007A58AA" w:rsidP="009E3120">
            <w:pPr>
              <w:autoSpaceDE w:val="0"/>
              <w:autoSpaceDN w:val="0"/>
              <w:adjustRightInd w:val="0"/>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w:t>
            </w:r>
          </w:p>
        </w:tc>
        <w:tc>
          <w:tcPr>
            <w:tcW w:w="2221" w:type="dxa"/>
            <w:shd w:val="clear" w:color="auto" w:fill="B6DDE8" w:themeFill="accent5" w:themeFillTint="66"/>
            <w:vAlign w:val="center"/>
          </w:tcPr>
          <w:p w14:paraId="528BC082" w14:textId="77777777" w:rsidR="007A58AA" w:rsidRPr="00825CC9" w:rsidRDefault="007A58AA" w:rsidP="009E3120">
            <w:pPr>
              <w:autoSpaceDE w:val="0"/>
              <w:autoSpaceDN w:val="0"/>
              <w:adjustRightInd w:val="0"/>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Наименование</w:t>
            </w:r>
          </w:p>
        </w:tc>
        <w:tc>
          <w:tcPr>
            <w:tcW w:w="2221" w:type="dxa"/>
            <w:shd w:val="clear" w:color="auto" w:fill="B6DDE8" w:themeFill="accent5" w:themeFillTint="66"/>
            <w:vAlign w:val="center"/>
          </w:tcPr>
          <w:p w14:paraId="5665148A" w14:textId="77777777" w:rsidR="007A58AA" w:rsidRPr="00825CC9" w:rsidRDefault="007A58AA" w:rsidP="009E3120">
            <w:pPr>
              <w:autoSpaceDE w:val="0"/>
              <w:autoSpaceDN w:val="0"/>
              <w:adjustRightInd w:val="0"/>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Напрежение</w:t>
            </w:r>
          </w:p>
        </w:tc>
        <w:tc>
          <w:tcPr>
            <w:tcW w:w="2221" w:type="dxa"/>
            <w:shd w:val="clear" w:color="auto" w:fill="B6DDE8" w:themeFill="accent5" w:themeFillTint="66"/>
            <w:vAlign w:val="center"/>
          </w:tcPr>
          <w:p w14:paraId="7ED1DFC0" w14:textId="77777777" w:rsidR="007A58AA" w:rsidRPr="00825CC9" w:rsidRDefault="007A58AA" w:rsidP="009E3120">
            <w:pPr>
              <w:autoSpaceDE w:val="0"/>
              <w:autoSpaceDN w:val="0"/>
              <w:adjustRightInd w:val="0"/>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Собственик</w:t>
            </w:r>
          </w:p>
        </w:tc>
      </w:tr>
      <w:tr w:rsidR="00825CC9" w:rsidRPr="00825CC9" w14:paraId="630F1B13" w14:textId="77777777" w:rsidTr="009E3120">
        <w:trPr>
          <w:trHeight w:val="224"/>
          <w:jc w:val="center"/>
        </w:trPr>
        <w:tc>
          <w:tcPr>
            <w:tcW w:w="550" w:type="dxa"/>
            <w:vAlign w:val="center"/>
          </w:tcPr>
          <w:p w14:paraId="1088BBAA" w14:textId="77777777" w:rsidR="007A58AA" w:rsidRPr="00825CC9" w:rsidRDefault="007A58AA" w:rsidP="009E312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w:t>
            </w:r>
          </w:p>
        </w:tc>
        <w:tc>
          <w:tcPr>
            <w:tcW w:w="2221" w:type="dxa"/>
            <w:vAlign w:val="center"/>
          </w:tcPr>
          <w:p w14:paraId="689434BC" w14:textId="77777777" w:rsidR="007A58AA" w:rsidRPr="00825CC9" w:rsidRDefault="007A58AA" w:rsidP="009E3120">
            <w:pPr>
              <w:autoSpaceDE w:val="0"/>
              <w:autoSpaceDN w:val="0"/>
              <w:adjustRightInd w:val="0"/>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Дропла </w:t>
            </w:r>
          </w:p>
        </w:tc>
        <w:tc>
          <w:tcPr>
            <w:tcW w:w="2221" w:type="dxa"/>
            <w:vAlign w:val="center"/>
          </w:tcPr>
          <w:p w14:paraId="18B7F12F" w14:textId="77777777" w:rsidR="007A58AA" w:rsidRPr="00825CC9" w:rsidRDefault="007A58AA" w:rsidP="009E312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110</w:t>
            </w:r>
          </w:p>
        </w:tc>
        <w:tc>
          <w:tcPr>
            <w:tcW w:w="2221" w:type="dxa"/>
            <w:vAlign w:val="center"/>
          </w:tcPr>
          <w:p w14:paraId="63AC463A" w14:textId="77777777" w:rsidR="007A58AA" w:rsidRPr="00825CC9" w:rsidRDefault="007A58AA" w:rsidP="009E3120">
            <w:pPr>
              <w:autoSpaceDE w:val="0"/>
              <w:autoSpaceDN w:val="0"/>
              <w:adjustRightInd w:val="0"/>
              <w:spacing w:after="0" w:line="240" w:lineRule="auto"/>
              <w:rPr>
                <w:rFonts w:ascii="Times New Roman" w:hAnsi="Times New Roman" w:cs="Times New Roman"/>
                <w:sz w:val="20"/>
                <w:szCs w:val="20"/>
              </w:rPr>
            </w:pPr>
            <w:r w:rsidRPr="00825CC9">
              <w:rPr>
                <w:rFonts w:ascii="Times New Roman" w:hAnsi="Times New Roman" w:cs="Times New Roman"/>
                <w:sz w:val="20"/>
                <w:szCs w:val="20"/>
              </w:rPr>
              <w:t>НЕК ЕАД / ЕСО ЕАД</w:t>
            </w:r>
          </w:p>
        </w:tc>
      </w:tr>
      <w:tr w:rsidR="00825CC9" w:rsidRPr="00825CC9" w14:paraId="5E88AE1F" w14:textId="77777777" w:rsidTr="00241DFB">
        <w:trPr>
          <w:trHeight w:val="129"/>
          <w:jc w:val="center"/>
        </w:trPr>
        <w:tc>
          <w:tcPr>
            <w:tcW w:w="550" w:type="dxa"/>
            <w:vAlign w:val="center"/>
          </w:tcPr>
          <w:p w14:paraId="558E9958" w14:textId="77777777" w:rsidR="007A58AA" w:rsidRPr="00825CC9" w:rsidRDefault="007A58AA" w:rsidP="009E312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w:t>
            </w:r>
          </w:p>
        </w:tc>
        <w:tc>
          <w:tcPr>
            <w:tcW w:w="2221" w:type="dxa"/>
            <w:vAlign w:val="center"/>
          </w:tcPr>
          <w:p w14:paraId="5A9D9EF5" w14:textId="77777777" w:rsidR="007A58AA" w:rsidRPr="00825CC9" w:rsidRDefault="007A58AA" w:rsidP="009E3120">
            <w:pPr>
              <w:autoSpaceDE w:val="0"/>
              <w:autoSpaceDN w:val="0"/>
              <w:adjustRightInd w:val="0"/>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Димитър Ганев </w:t>
            </w:r>
          </w:p>
        </w:tc>
        <w:tc>
          <w:tcPr>
            <w:tcW w:w="2221" w:type="dxa"/>
            <w:vAlign w:val="center"/>
          </w:tcPr>
          <w:p w14:paraId="6BE7FC9C" w14:textId="77777777" w:rsidR="007A58AA" w:rsidRPr="00825CC9" w:rsidRDefault="007A58AA" w:rsidP="009E312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110</w:t>
            </w:r>
          </w:p>
        </w:tc>
        <w:tc>
          <w:tcPr>
            <w:tcW w:w="2221" w:type="dxa"/>
            <w:vAlign w:val="center"/>
          </w:tcPr>
          <w:p w14:paraId="3DD2E42F" w14:textId="77777777" w:rsidR="007A58AA" w:rsidRPr="00825CC9" w:rsidRDefault="007A58AA" w:rsidP="009E3120">
            <w:pPr>
              <w:autoSpaceDE w:val="0"/>
              <w:autoSpaceDN w:val="0"/>
              <w:adjustRightInd w:val="0"/>
              <w:spacing w:after="0" w:line="240" w:lineRule="auto"/>
              <w:rPr>
                <w:rFonts w:ascii="Times New Roman" w:hAnsi="Times New Roman" w:cs="Times New Roman"/>
                <w:sz w:val="20"/>
                <w:szCs w:val="20"/>
              </w:rPr>
            </w:pPr>
            <w:r w:rsidRPr="00825CC9">
              <w:rPr>
                <w:rFonts w:ascii="Times New Roman" w:hAnsi="Times New Roman" w:cs="Times New Roman"/>
                <w:sz w:val="20"/>
                <w:szCs w:val="20"/>
              </w:rPr>
              <w:t>НЕК ЕАД / ЕСО ЕАД</w:t>
            </w:r>
          </w:p>
        </w:tc>
      </w:tr>
      <w:tr w:rsidR="00825CC9" w:rsidRPr="00825CC9" w14:paraId="2941669C" w14:textId="77777777" w:rsidTr="00241DFB">
        <w:trPr>
          <w:trHeight w:val="129"/>
          <w:jc w:val="center"/>
        </w:trPr>
        <w:tc>
          <w:tcPr>
            <w:tcW w:w="550" w:type="dxa"/>
            <w:vAlign w:val="center"/>
          </w:tcPr>
          <w:p w14:paraId="3C8CCD4E" w14:textId="77777777" w:rsidR="007A58AA" w:rsidRPr="00825CC9" w:rsidRDefault="007A58AA" w:rsidP="009E312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w:t>
            </w:r>
          </w:p>
        </w:tc>
        <w:tc>
          <w:tcPr>
            <w:tcW w:w="2221" w:type="dxa"/>
            <w:vAlign w:val="center"/>
          </w:tcPr>
          <w:p w14:paraId="00ACEE59" w14:textId="77777777" w:rsidR="007A58AA" w:rsidRPr="00825CC9" w:rsidRDefault="007A58AA" w:rsidP="009E3120">
            <w:pPr>
              <w:autoSpaceDE w:val="0"/>
              <w:autoSpaceDN w:val="0"/>
              <w:adjustRightInd w:val="0"/>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Съединение </w:t>
            </w:r>
          </w:p>
        </w:tc>
        <w:tc>
          <w:tcPr>
            <w:tcW w:w="2221" w:type="dxa"/>
            <w:vAlign w:val="center"/>
          </w:tcPr>
          <w:p w14:paraId="05408AFA" w14:textId="77777777" w:rsidR="007A58AA" w:rsidRPr="00825CC9" w:rsidRDefault="007A58AA" w:rsidP="009E312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750</w:t>
            </w:r>
          </w:p>
        </w:tc>
        <w:tc>
          <w:tcPr>
            <w:tcW w:w="2221" w:type="dxa"/>
            <w:vAlign w:val="center"/>
          </w:tcPr>
          <w:p w14:paraId="1820469B" w14:textId="77777777" w:rsidR="007A58AA" w:rsidRPr="00825CC9" w:rsidRDefault="007A58AA" w:rsidP="009E3120">
            <w:pPr>
              <w:autoSpaceDE w:val="0"/>
              <w:autoSpaceDN w:val="0"/>
              <w:adjustRightInd w:val="0"/>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НЕК ЕАД / ЕСО ЕАД </w:t>
            </w:r>
          </w:p>
        </w:tc>
      </w:tr>
      <w:tr w:rsidR="007A58AA" w:rsidRPr="00825CC9" w14:paraId="54530B66" w14:textId="77777777" w:rsidTr="009E3120">
        <w:trPr>
          <w:trHeight w:val="233"/>
          <w:jc w:val="center"/>
        </w:trPr>
        <w:tc>
          <w:tcPr>
            <w:tcW w:w="550" w:type="dxa"/>
            <w:vAlign w:val="center"/>
          </w:tcPr>
          <w:p w14:paraId="4D0A2F04" w14:textId="77777777" w:rsidR="007A58AA" w:rsidRPr="00825CC9" w:rsidRDefault="007A58AA" w:rsidP="009E312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4.</w:t>
            </w:r>
          </w:p>
        </w:tc>
        <w:tc>
          <w:tcPr>
            <w:tcW w:w="2221" w:type="dxa"/>
            <w:vAlign w:val="center"/>
          </w:tcPr>
          <w:p w14:paraId="1ABA8F49" w14:textId="77777777" w:rsidR="007A58AA" w:rsidRPr="00825CC9" w:rsidRDefault="007A58AA" w:rsidP="009E3120">
            <w:pPr>
              <w:autoSpaceDE w:val="0"/>
              <w:autoSpaceDN w:val="0"/>
              <w:adjustRightInd w:val="0"/>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Дружба </w:t>
            </w:r>
          </w:p>
        </w:tc>
        <w:tc>
          <w:tcPr>
            <w:tcW w:w="2221" w:type="dxa"/>
            <w:vAlign w:val="center"/>
          </w:tcPr>
          <w:p w14:paraId="0217AD67" w14:textId="77777777" w:rsidR="007A58AA" w:rsidRPr="00825CC9" w:rsidRDefault="007A58AA" w:rsidP="009E312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400</w:t>
            </w:r>
          </w:p>
        </w:tc>
        <w:tc>
          <w:tcPr>
            <w:tcW w:w="2221" w:type="dxa"/>
            <w:vAlign w:val="center"/>
          </w:tcPr>
          <w:p w14:paraId="6163FFA3" w14:textId="77777777" w:rsidR="007A58AA" w:rsidRPr="00825CC9" w:rsidRDefault="007A58AA" w:rsidP="009E3120">
            <w:pPr>
              <w:autoSpaceDE w:val="0"/>
              <w:autoSpaceDN w:val="0"/>
              <w:adjustRightInd w:val="0"/>
              <w:spacing w:after="0" w:line="240" w:lineRule="auto"/>
              <w:rPr>
                <w:rFonts w:ascii="Times New Roman" w:hAnsi="Times New Roman" w:cs="Times New Roman"/>
                <w:sz w:val="20"/>
                <w:szCs w:val="20"/>
              </w:rPr>
            </w:pPr>
            <w:r w:rsidRPr="00825CC9">
              <w:rPr>
                <w:rFonts w:ascii="Times New Roman" w:hAnsi="Times New Roman" w:cs="Times New Roman"/>
                <w:sz w:val="20"/>
                <w:szCs w:val="20"/>
              </w:rPr>
              <w:t xml:space="preserve">НЕК ЕАД / ЕСО ЕАД </w:t>
            </w:r>
          </w:p>
        </w:tc>
      </w:tr>
    </w:tbl>
    <w:p w14:paraId="10E92A37" w14:textId="77777777" w:rsidR="007A58AA" w:rsidRPr="00825CC9" w:rsidRDefault="007A58AA" w:rsidP="00DE2FA7">
      <w:pPr>
        <w:spacing w:after="0" w:line="240" w:lineRule="auto"/>
        <w:ind w:firstLine="539"/>
        <w:jc w:val="both"/>
        <w:rPr>
          <w:rFonts w:ascii="Times New Roman" w:hAnsi="Times New Roman" w:cs="Times New Roman"/>
          <w:sz w:val="20"/>
          <w:szCs w:val="20"/>
        </w:rPr>
      </w:pPr>
    </w:p>
    <w:p w14:paraId="5C053182" w14:textId="77777777" w:rsidR="007A58AA" w:rsidRPr="00825CC9" w:rsidRDefault="007A58AA" w:rsidP="00DE2FA7">
      <w:pPr>
        <w:spacing w:after="0" w:line="240" w:lineRule="auto"/>
        <w:ind w:firstLine="539"/>
        <w:jc w:val="both"/>
        <w:rPr>
          <w:rFonts w:ascii="Times New Roman" w:hAnsi="Times New Roman" w:cs="Times New Roman"/>
          <w:sz w:val="24"/>
          <w:szCs w:val="24"/>
        </w:rPr>
      </w:pPr>
      <w:r w:rsidRPr="00825CC9">
        <w:rPr>
          <w:rFonts w:ascii="Times New Roman" w:hAnsi="Times New Roman" w:cs="Times New Roman"/>
          <w:sz w:val="24"/>
          <w:szCs w:val="24"/>
        </w:rPr>
        <w:t>Нанесени са сервитутните зони на всички ВЕЛ, като са отчетени както изискванията на Наредба №16 за сервитутите на енергийните обекти, така и на Наредба №3 НУЕУЕЛ за минимални отстояния до сгради на крайният проводник.</w:t>
      </w:r>
    </w:p>
    <w:p w14:paraId="4E49248A" w14:textId="77777777" w:rsidR="007A58AA" w:rsidRPr="00825CC9" w:rsidRDefault="007A58AA" w:rsidP="00DE2FA7">
      <w:pPr>
        <w:spacing w:after="0" w:line="240" w:lineRule="auto"/>
        <w:ind w:firstLine="539"/>
        <w:jc w:val="both"/>
        <w:rPr>
          <w:rFonts w:ascii="Times New Roman" w:hAnsi="Times New Roman" w:cs="Times New Roman"/>
        </w:rPr>
      </w:pPr>
    </w:p>
    <w:p w14:paraId="670B9394" w14:textId="4C6078FD" w:rsidR="007A58AA" w:rsidRPr="006812E7" w:rsidRDefault="007A58AA" w:rsidP="00497B3D">
      <w:pPr>
        <w:spacing w:after="120" w:line="240" w:lineRule="auto"/>
        <w:jc w:val="center"/>
        <w:rPr>
          <w:rFonts w:ascii="Times New Roman" w:hAnsi="Times New Roman" w:cs="Times New Roman"/>
          <w:sz w:val="24"/>
          <w:szCs w:val="24"/>
        </w:rPr>
      </w:pPr>
      <w:r w:rsidRPr="006812E7">
        <w:rPr>
          <w:rFonts w:ascii="Times New Roman" w:hAnsi="Times New Roman" w:cs="Times New Roman"/>
          <w:b/>
          <w:bCs/>
          <w:sz w:val="24"/>
          <w:szCs w:val="24"/>
        </w:rPr>
        <w:t xml:space="preserve">Таблица </w:t>
      </w:r>
      <w:r w:rsidR="00497B3D" w:rsidRPr="006812E7">
        <w:rPr>
          <w:rFonts w:ascii="Times New Roman" w:hAnsi="Times New Roman" w:cs="Times New Roman"/>
          <w:b/>
          <w:bCs/>
          <w:sz w:val="24"/>
          <w:szCs w:val="24"/>
          <w:lang w:val="bg-BG"/>
        </w:rPr>
        <w:t>4</w:t>
      </w:r>
      <w:r w:rsidR="006812E7" w:rsidRPr="006812E7">
        <w:rPr>
          <w:rFonts w:ascii="Times New Roman" w:hAnsi="Times New Roman" w:cs="Times New Roman"/>
          <w:b/>
          <w:bCs/>
          <w:sz w:val="24"/>
          <w:szCs w:val="24"/>
          <w:lang w:val="bg-BG"/>
        </w:rPr>
        <w:t>6</w:t>
      </w:r>
      <w:r w:rsidRPr="006812E7">
        <w:rPr>
          <w:rFonts w:ascii="Times New Roman" w:hAnsi="Times New Roman" w:cs="Times New Roman"/>
          <w:b/>
          <w:bCs/>
          <w:sz w:val="24"/>
          <w:szCs w:val="24"/>
        </w:rPr>
        <w:t>: Сервитутни зони на ВЕЛ в община Генерал Тошево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2"/>
        <w:gridCol w:w="2098"/>
        <w:gridCol w:w="2469"/>
      </w:tblGrid>
      <w:tr w:rsidR="00825CC9" w:rsidRPr="00825CC9" w14:paraId="69AA2871" w14:textId="77777777" w:rsidTr="00703840">
        <w:trPr>
          <w:trHeight w:val="446"/>
          <w:jc w:val="center"/>
        </w:trPr>
        <w:tc>
          <w:tcPr>
            <w:tcW w:w="2952" w:type="dxa"/>
            <w:tcBorders>
              <w:bottom w:val="single" w:sz="4" w:space="0" w:color="auto"/>
            </w:tcBorders>
            <w:shd w:val="clear" w:color="auto" w:fill="B6DDE8" w:themeFill="accent5" w:themeFillTint="66"/>
          </w:tcPr>
          <w:p w14:paraId="42297F9D" w14:textId="77777777" w:rsidR="007A58AA" w:rsidRPr="00825CC9" w:rsidRDefault="007A58AA" w:rsidP="006812E7">
            <w:pPr>
              <w:autoSpaceDE w:val="0"/>
              <w:autoSpaceDN w:val="0"/>
              <w:adjustRightInd w:val="0"/>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Напрежение ВЕЛ</w:t>
            </w:r>
          </w:p>
          <w:p w14:paraId="4D11849F" w14:textId="77777777" w:rsidR="007A58AA" w:rsidRPr="00825CC9" w:rsidRDefault="007A58AA" w:rsidP="006812E7">
            <w:pPr>
              <w:autoSpaceDE w:val="0"/>
              <w:autoSpaceDN w:val="0"/>
              <w:adjustRightInd w:val="0"/>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[kV]</w:t>
            </w:r>
          </w:p>
        </w:tc>
        <w:tc>
          <w:tcPr>
            <w:tcW w:w="2098" w:type="dxa"/>
            <w:tcBorders>
              <w:bottom w:val="single" w:sz="4" w:space="0" w:color="auto"/>
            </w:tcBorders>
            <w:shd w:val="clear" w:color="auto" w:fill="B6DDE8" w:themeFill="accent5" w:themeFillTint="66"/>
          </w:tcPr>
          <w:p w14:paraId="3419B8C1" w14:textId="77777777" w:rsidR="007A58AA" w:rsidRPr="00825CC9" w:rsidRDefault="007A58AA" w:rsidP="006812E7">
            <w:pPr>
              <w:autoSpaceDE w:val="0"/>
              <w:autoSpaceDN w:val="0"/>
              <w:adjustRightInd w:val="0"/>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От краен проводник</w:t>
            </w:r>
          </w:p>
          <w:p w14:paraId="59D19AA7" w14:textId="77777777" w:rsidR="007A58AA" w:rsidRPr="00825CC9" w:rsidRDefault="007A58AA" w:rsidP="006812E7">
            <w:pPr>
              <w:autoSpaceDE w:val="0"/>
              <w:autoSpaceDN w:val="0"/>
              <w:adjustRightInd w:val="0"/>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[м]</w:t>
            </w:r>
          </w:p>
        </w:tc>
        <w:tc>
          <w:tcPr>
            <w:tcW w:w="2469" w:type="dxa"/>
            <w:tcBorders>
              <w:bottom w:val="single" w:sz="4" w:space="0" w:color="auto"/>
            </w:tcBorders>
            <w:shd w:val="clear" w:color="auto" w:fill="B6DDE8" w:themeFill="accent5" w:themeFillTint="66"/>
          </w:tcPr>
          <w:p w14:paraId="5926F100" w14:textId="77777777" w:rsidR="007A58AA" w:rsidRPr="00825CC9" w:rsidRDefault="007A58AA" w:rsidP="006812E7">
            <w:pPr>
              <w:autoSpaceDE w:val="0"/>
              <w:autoSpaceDN w:val="0"/>
              <w:adjustRightInd w:val="0"/>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От оста на ВЕЛ</w:t>
            </w:r>
          </w:p>
          <w:p w14:paraId="45F88243" w14:textId="77777777" w:rsidR="007A58AA" w:rsidRPr="00825CC9" w:rsidRDefault="007A58AA" w:rsidP="006812E7">
            <w:pPr>
              <w:autoSpaceDE w:val="0"/>
              <w:autoSpaceDN w:val="0"/>
              <w:adjustRightInd w:val="0"/>
              <w:spacing w:after="0" w:line="240" w:lineRule="auto"/>
              <w:jc w:val="center"/>
              <w:rPr>
                <w:rFonts w:ascii="Times New Roman" w:hAnsi="Times New Roman" w:cs="Times New Roman"/>
                <w:b/>
                <w:sz w:val="20"/>
                <w:szCs w:val="20"/>
              </w:rPr>
            </w:pPr>
            <w:r w:rsidRPr="00825CC9">
              <w:rPr>
                <w:rFonts w:ascii="Times New Roman" w:hAnsi="Times New Roman" w:cs="Times New Roman"/>
                <w:b/>
                <w:sz w:val="20"/>
                <w:szCs w:val="20"/>
              </w:rPr>
              <w:t>[м]</w:t>
            </w:r>
          </w:p>
        </w:tc>
      </w:tr>
      <w:tr w:rsidR="00825CC9" w:rsidRPr="00825CC9" w14:paraId="19D4AE48" w14:textId="77777777" w:rsidTr="00703840">
        <w:trPr>
          <w:trHeight w:val="150"/>
          <w:jc w:val="center"/>
        </w:trPr>
        <w:tc>
          <w:tcPr>
            <w:tcW w:w="5050" w:type="dxa"/>
            <w:gridSpan w:val="2"/>
            <w:tcBorders>
              <w:top w:val="single" w:sz="4" w:space="0" w:color="auto"/>
              <w:left w:val="single" w:sz="4" w:space="0" w:color="auto"/>
              <w:bottom w:val="single" w:sz="4" w:space="0" w:color="auto"/>
              <w:right w:val="single" w:sz="4" w:space="0" w:color="auto"/>
            </w:tcBorders>
          </w:tcPr>
          <w:p w14:paraId="3FDE6AAA" w14:textId="77777777" w:rsidR="007A58AA" w:rsidRPr="00825CC9" w:rsidRDefault="007A58AA" w:rsidP="00DE2FA7">
            <w:pPr>
              <w:autoSpaceDE w:val="0"/>
              <w:autoSpaceDN w:val="0"/>
              <w:adjustRightInd w:val="0"/>
              <w:spacing w:after="0" w:line="240" w:lineRule="auto"/>
              <w:rPr>
                <w:rFonts w:ascii="Times New Roman" w:hAnsi="Times New Roman" w:cs="Times New Roman"/>
                <w:sz w:val="20"/>
                <w:szCs w:val="20"/>
              </w:rPr>
            </w:pPr>
            <w:r w:rsidRPr="00825CC9">
              <w:rPr>
                <w:rFonts w:ascii="Times New Roman" w:hAnsi="Times New Roman" w:cs="Times New Roman"/>
                <w:sz w:val="20"/>
                <w:szCs w:val="20"/>
              </w:rPr>
              <w:t>750kV</w:t>
            </w:r>
          </w:p>
        </w:tc>
        <w:tc>
          <w:tcPr>
            <w:tcW w:w="2469" w:type="dxa"/>
            <w:tcBorders>
              <w:top w:val="single" w:sz="4" w:space="0" w:color="auto"/>
              <w:left w:val="single" w:sz="4" w:space="0" w:color="auto"/>
              <w:bottom w:val="single" w:sz="4" w:space="0" w:color="auto"/>
              <w:right w:val="single" w:sz="4" w:space="0" w:color="auto"/>
            </w:tcBorders>
          </w:tcPr>
          <w:p w14:paraId="52AEE003" w14:textId="77777777" w:rsidR="007A58AA" w:rsidRPr="00825CC9" w:rsidRDefault="007A58AA" w:rsidP="0070384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60м</w:t>
            </w:r>
          </w:p>
        </w:tc>
      </w:tr>
      <w:tr w:rsidR="00825CC9" w:rsidRPr="00825CC9" w14:paraId="249863A5" w14:textId="77777777" w:rsidTr="00703840">
        <w:trPr>
          <w:trHeight w:val="150"/>
          <w:jc w:val="center"/>
        </w:trPr>
        <w:tc>
          <w:tcPr>
            <w:tcW w:w="2952" w:type="dxa"/>
            <w:tcBorders>
              <w:right w:val="single" w:sz="4" w:space="0" w:color="auto"/>
            </w:tcBorders>
          </w:tcPr>
          <w:p w14:paraId="0F2EB5CF" w14:textId="77777777" w:rsidR="007A58AA" w:rsidRPr="00825CC9" w:rsidRDefault="007A58AA" w:rsidP="00DE2FA7">
            <w:pPr>
              <w:autoSpaceDE w:val="0"/>
              <w:autoSpaceDN w:val="0"/>
              <w:adjustRightInd w:val="0"/>
              <w:spacing w:after="0" w:line="240" w:lineRule="auto"/>
              <w:rPr>
                <w:rFonts w:ascii="Times New Roman" w:hAnsi="Times New Roman" w:cs="Times New Roman"/>
                <w:sz w:val="20"/>
                <w:szCs w:val="20"/>
              </w:rPr>
            </w:pPr>
            <w:r w:rsidRPr="00825CC9">
              <w:rPr>
                <w:rFonts w:ascii="Times New Roman" w:hAnsi="Times New Roman" w:cs="Times New Roman"/>
                <w:sz w:val="20"/>
                <w:szCs w:val="20"/>
              </w:rPr>
              <w:t>400kV</w:t>
            </w:r>
          </w:p>
        </w:tc>
        <w:tc>
          <w:tcPr>
            <w:tcW w:w="2098" w:type="dxa"/>
            <w:tcBorders>
              <w:top w:val="single" w:sz="4" w:space="0" w:color="auto"/>
              <w:left w:val="single" w:sz="4" w:space="0" w:color="auto"/>
              <w:bottom w:val="single" w:sz="4" w:space="0" w:color="auto"/>
              <w:right w:val="single" w:sz="4" w:space="0" w:color="auto"/>
            </w:tcBorders>
          </w:tcPr>
          <w:p w14:paraId="0E017BC7" w14:textId="77777777" w:rsidR="007A58AA" w:rsidRPr="00825CC9" w:rsidRDefault="007A58AA" w:rsidP="0070384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30м</w:t>
            </w:r>
          </w:p>
        </w:tc>
        <w:tc>
          <w:tcPr>
            <w:tcW w:w="2469" w:type="dxa"/>
            <w:tcBorders>
              <w:top w:val="single" w:sz="4" w:space="0" w:color="auto"/>
              <w:left w:val="single" w:sz="4" w:space="0" w:color="auto"/>
              <w:bottom w:val="single" w:sz="4" w:space="0" w:color="auto"/>
              <w:right w:val="single" w:sz="4" w:space="0" w:color="auto"/>
            </w:tcBorders>
          </w:tcPr>
          <w:p w14:paraId="69F62FE5" w14:textId="77777777" w:rsidR="007A58AA" w:rsidRPr="00825CC9" w:rsidRDefault="007A58AA" w:rsidP="0070384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41м</w:t>
            </w:r>
          </w:p>
        </w:tc>
      </w:tr>
      <w:tr w:rsidR="00825CC9" w:rsidRPr="00825CC9" w14:paraId="45FA7E77" w14:textId="77777777" w:rsidTr="00703840">
        <w:trPr>
          <w:trHeight w:val="150"/>
          <w:jc w:val="center"/>
        </w:trPr>
        <w:tc>
          <w:tcPr>
            <w:tcW w:w="2952" w:type="dxa"/>
            <w:tcBorders>
              <w:right w:val="single" w:sz="4" w:space="0" w:color="auto"/>
            </w:tcBorders>
          </w:tcPr>
          <w:p w14:paraId="053389A9" w14:textId="77777777" w:rsidR="007A58AA" w:rsidRPr="00825CC9" w:rsidRDefault="007A58AA" w:rsidP="00DE2FA7">
            <w:pPr>
              <w:autoSpaceDE w:val="0"/>
              <w:autoSpaceDN w:val="0"/>
              <w:adjustRightInd w:val="0"/>
              <w:spacing w:after="0" w:line="240" w:lineRule="auto"/>
              <w:rPr>
                <w:rFonts w:ascii="Times New Roman" w:hAnsi="Times New Roman" w:cs="Times New Roman"/>
                <w:sz w:val="20"/>
                <w:szCs w:val="20"/>
              </w:rPr>
            </w:pPr>
            <w:r w:rsidRPr="00825CC9">
              <w:rPr>
                <w:rFonts w:ascii="Times New Roman" w:hAnsi="Times New Roman" w:cs="Times New Roman"/>
                <w:sz w:val="20"/>
                <w:szCs w:val="20"/>
              </w:rPr>
              <w:t>220kV</w:t>
            </w:r>
          </w:p>
        </w:tc>
        <w:tc>
          <w:tcPr>
            <w:tcW w:w="2098" w:type="dxa"/>
            <w:tcBorders>
              <w:top w:val="single" w:sz="4" w:space="0" w:color="auto"/>
              <w:left w:val="single" w:sz="4" w:space="0" w:color="auto"/>
              <w:bottom w:val="single" w:sz="4" w:space="0" w:color="auto"/>
              <w:right w:val="single" w:sz="4" w:space="0" w:color="auto"/>
            </w:tcBorders>
          </w:tcPr>
          <w:p w14:paraId="2534CE45" w14:textId="77777777" w:rsidR="007A58AA" w:rsidRPr="00825CC9" w:rsidRDefault="007A58AA" w:rsidP="0070384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25м</w:t>
            </w:r>
          </w:p>
        </w:tc>
        <w:tc>
          <w:tcPr>
            <w:tcW w:w="2469" w:type="dxa"/>
            <w:tcBorders>
              <w:top w:val="single" w:sz="4" w:space="0" w:color="auto"/>
              <w:left w:val="single" w:sz="4" w:space="0" w:color="auto"/>
              <w:bottom w:val="single" w:sz="4" w:space="0" w:color="auto"/>
              <w:right w:val="single" w:sz="4" w:space="0" w:color="auto"/>
            </w:tcBorders>
          </w:tcPr>
          <w:p w14:paraId="75D9F78B" w14:textId="77777777" w:rsidR="007A58AA" w:rsidRPr="00825CC9" w:rsidRDefault="007A58AA" w:rsidP="0070384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33м</w:t>
            </w:r>
          </w:p>
        </w:tc>
      </w:tr>
      <w:tr w:rsidR="00825CC9" w:rsidRPr="00825CC9" w14:paraId="385F762B" w14:textId="77777777" w:rsidTr="00703840">
        <w:trPr>
          <w:trHeight w:val="150"/>
          <w:jc w:val="center"/>
        </w:trPr>
        <w:tc>
          <w:tcPr>
            <w:tcW w:w="2952" w:type="dxa"/>
            <w:tcBorders>
              <w:right w:val="single" w:sz="4" w:space="0" w:color="auto"/>
            </w:tcBorders>
          </w:tcPr>
          <w:p w14:paraId="35D27585" w14:textId="77777777" w:rsidR="007A58AA" w:rsidRPr="00825CC9" w:rsidRDefault="007A58AA" w:rsidP="00DE2FA7">
            <w:pPr>
              <w:autoSpaceDE w:val="0"/>
              <w:autoSpaceDN w:val="0"/>
              <w:adjustRightInd w:val="0"/>
              <w:spacing w:after="0" w:line="240" w:lineRule="auto"/>
              <w:rPr>
                <w:rFonts w:ascii="Times New Roman" w:hAnsi="Times New Roman" w:cs="Times New Roman"/>
                <w:sz w:val="20"/>
                <w:szCs w:val="20"/>
              </w:rPr>
            </w:pPr>
            <w:r w:rsidRPr="00825CC9">
              <w:rPr>
                <w:rFonts w:ascii="Times New Roman" w:hAnsi="Times New Roman" w:cs="Times New Roman"/>
                <w:sz w:val="20"/>
                <w:szCs w:val="20"/>
              </w:rPr>
              <w:t>110kV</w:t>
            </w:r>
          </w:p>
        </w:tc>
        <w:tc>
          <w:tcPr>
            <w:tcW w:w="2098" w:type="dxa"/>
            <w:tcBorders>
              <w:top w:val="single" w:sz="4" w:space="0" w:color="auto"/>
              <w:left w:val="single" w:sz="4" w:space="0" w:color="auto"/>
              <w:bottom w:val="single" w:sz="4" w:space="0" w:color="auto"/>
              <w:right w:val="single" w:sz="4" w:space="0" w:color="auto"/>
            </w:tcBorders>
          </w:tcPr>
          <w:p w14:paraId="65F3446F" w14:textId="77777777" w:rsidR="007A58AA" w:rsidRPr="00825CC9" w:rsidRDefault="007A58AA" w:rsidP="0070384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20м</w:t>
            </w:r>
          </w:p>
        </w:tc>
        <w:tc>
          <w:tcPr>
            <w:tcW w:w="2469" w:type="dxa"/>
            <w:tcBorders>
              <w:top w:val="single" w:sz="4" w:space="0" w:color="auto"/>
              <w:left w:val="single" w:sz="4" w:space="0" w:color="auto"/>
              <w:bottom w:val="single" w:sz="4" w:space="0" w:color="auto"/>
              <w:right w:val="single" w:sz="4" w:space="0" w:color="auto"/>
            </w:tcBorders>
          </w:tcPr>
          <w:p w14:paraId="40953D5A" w14:textId="77777777" w:rsidR="007A58AA" w:rsidRPr="00825CC9" w:rsidRDefault="007A58AA" w:rsidP="0070384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24м</w:t>
            </w:r>
          </w:p>
        </w:tc>
      </w:tr>
      <w:tr w:rsidR="007A58AA" w:rsidRPr="00825CC9" w14:paraId="795597ED" w14:textId="77777777" w:rsidTr="00703840">
        <w:trPr>
          <w:trHeight w:val="150"/>
          <w:jc w:val="center"/>
        </w:trPr>
        <w:tc>
          <w:tcPr>
            <w:tcW w:w="5050" w:type="dxa"/>
            <w:gridSpan w:val="2"/>
            <w:tcBorders>
              <w:top w:val="single" w:sz="4" w:space="0" w:color="auto"/>
              <w:left w:val="single" w:sz="4" w:space="0" w:color="auto"/>
              <w:bottom w:val="single" w:sz="4" w:space="0" w:color="auto"/>
              <w:right w:val="single" w:sz="4" w:space="0" w:color="auto"/>
            </w:tcBorders>
          </w:tcPr>
          <w:p w14:paraId="41452C9B" w14:textId="77777777" w:rsidR="007A58AA" w:rsidRPr="00825CC9" w:rsidRDefault="007A58AA" w:rsidP="00DE2FA7">
            <w:pPr>
              <w:autoSpaceDE w:val="0"/>
              <w:autoSpaceDN w:val="0"/>
              <w:adjustRightInd w:val="0"/>
              <w:spacing w:after="0" w:line="240" w:lineRule="auto"/>
              <w:rPr>
                <w:rFonts w:ascii="Times New Roman" w:hAnsi="Times New Roman" w:cs="Times New Roman"/>
                <w:sz w:val="20"/>
                <w:szCs w:val="20"/>
              </w:rPr>
            </w:pPr>
            <w:r w:rsidRPr="00825CC9">
              <w:rPr>
                <w:rFonts w:ascii="Times New Roman" w:hAnsi="Times New Roman" w:cs="Times New Roman"/>
                <w:sz w:val="20"/>
                <w:szCs w:val="20"/>
              </w:rPr>
              <w:t>20kV</w:t>
            </w:r>
          </w:p>
        </w:tc>
        <w:tc>
          <w:tcPr>
            <w:tcW w:w="2469" w:type="dxa"/>
            <w:tcBorders>
              <w:top w:val="single" w:sz="4" w:space="0" w:color="auto"/>
              <w:left w:val="single" w:sz="4" w:space="0" w:color="auto"/>
              <w:bottom w:val="single" w:sz="4" w:space="0" w:color="auto"/>
              <w:right w:val="single" w:sz="4" w:space="0" w:color="auto"/>
            </w:tcBorders>
          </w:tcPr>
          <w:p w14:paraId="15CD201C" w14:textId="77777777" w:rsidR="007A58AA" w:rsidRPr="00825CC9" w:rsidRDefault="007A58AA" w:rsidP="00703840">
            <w:pPr>
              <w:autoSpaceDE w:val="0"/>
              <w:autoSpaceDN w:val="0"/>
              <w:adjustRightInd w:val="0"/>
              <w:spacing w:after="0" w:line="240" w:lineRule="auto"/>
              <w:jc w:val="center"/>
              <w:rPr>
                <w:rFonts w:ascii="Times New Roman" w:hAnsi="Times New Roman" w:cs="Times New Roman"/>
                <w:sz w:val="20"/>
                <w:szCs w:val="20"/>
              </w:rPr>
            </w:pPr>
            <w:r w:rsidRPr="00825CC9">
              <w:rPr>
                <w:rFonts w:ascii="Times New Roman" w:hAnsi="Times New Roman" w:cs="Times New Roman"/>
                <w:sz w:val="20"/>
                <w:szCs w:val="20"/>
              </w:rPr>
              <w:t>11м</w:t>
            </w:r>
          </w:p>
        </w:tc>
      </w:tr>
    </w:tbl>
    <w:p w14:paraId="63B2636B" w14:textId="77777777" w:rsidR="007A58AA" w:rsidRPr="00825CC9" w:rsidRDefault="007A58AA" w:rsidP="00DE2FA7">
      <w:pPr>
        <w:spacing w:after="0" w:line="240" w:lineRule="auto"/>
        <w:ind w:firstLine="539"/>
        <w:jc w:val="both"/>
        <w:rPr>
          <w:rFonts w:ascii="Times New Roman" w:hAnsi="Times New Roman" w:cs="Times New Roman"/>
        </w:rPr>
      </w:pPr>
    </w:p>
    <w:p w14:paraId="4D9CF7AE" w14:textId="77777777" w:rsidR="007A58AA" w:rsidRPr="00825CC9" w:rsidRDefault="007A58AA" w:rsidP="00DE2FA7">
      <w:pPr>
        <w:autoSpaceDE w:val="0"/>
        <w:autoSpaceDN w:val="0"/>
        <w:adjustRightInd w:val="0"/>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 xml:space="preserve">Електропроводите 20kV са съставени от въздушни линии основно в крайградските зони и селищата и кабели с омрежен полиетилен тип САХЕкТ в гр. Ген. Тошево. </w:t>
      </w:r>
    </w:p>
    <w:p w14:paraId="19D6B910" w14:textId="77777777" w:rsidR="007A58AA" w:rsidRPr="00825CC9" w:rsidRDefault="007A58AA" w:rsidP="00DE2FA7">
      <w:pPr>
        <w:autoSpaceDE w:val="0"/>
        <w:autoSpaceDN w:val="0"/>
        <w:adjustRightInd w:val="0"/>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 xml:space="preserve">Въздушните електропроводи 20kV създават ограничения със сервитутите си в урегулираните територии и подлежат на постепенно кабелиране. </w:t>
      </w:r>
    </w:p>
    <w:p w14:paraId="5D864F09" w14:textId="77777777" w:rsidR="007A58AA" w:rsidRPr="00825CC9" w:rsidRDefault="009E3120" w:rsidP="00DE2FA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lang w:val="bg-BG"/>
        </w:rPr>
        <w:t>Е</w:t>
      </w:r>
      <w:r w:rsidR="007A58AA" w:rsidRPr="00825CC9">
        <w:rPr>
          <w:rFonts w:ascii="Times New Roman" w:hAnsi="Times New Roman" w:cs="Times New Roman"/>
          <w:sz w:val="24"/>
          <w:szCs w:val="24"/>
        </w:rPr>
        <w:t xml:space="preserve">лектроразпределителната мрежа 20kV е в добро състояние. Авариите по електропроводните линии 20kV основно се дължат на остаряла изолация. </w:t>
      </w:r>
    </w:p>
    <w:p w14:paraId="0492FD44" w14:textId="77777777" w:rsidR="007A58AA" w:rsidRPr="00825CC9" w:rsidRDefault="007A58AA" w:rsidP="00DE2FA7">
      <w:pPr>
        <w:autoSpaceDE w:val="0"/>
        <w:autoSpaceDN w:val="0"/>
        <w:adjustRightInd w:val="0"/>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 xml:space="preserve">Препоръчва се в градските зони въздушните електропроводи 20kV при възможност да се ликвидират и да се изгради кабелна мрежа. Целта е да се освободят допълнително терени, които сега са блокирани от съществуващите сервитути на ВЕЛ 20kV. </w:t>
      </w:r>
    </w:p>
    <w:p w14:paraId="160AC9E3" w14:textId="77777777" w:rsidR="007A58AA" w:rsidRDefault="007A58AA" w:rsidP="00DE2FA7">
      <w:pPr>
        <w:autoSpaceDE w:val="0"/>
        <w:autoSpaceDN w:val="0"/>
        <w:adjustRightInd w:val="0"/>
        <w:spacing w:after="0" w:line="240" w:lineRule="auto"/>
        <w:ind w:firstLine="708"/>
        <w:jc w:val="both"/>
        <w:rPr>
          <w:rFonts w:ascii="Times New Roman" w:hAnsi="Times New Roman" w:cs="Times New Roman"/>
          <w:sz w:val="24"/>
          <w:szCs w:val="24"/>
          <w:lang w:val="bg-BG"/>
        </w:rPr>
      </w:pPr>
      <w:r w:rsidRPr="00825CC9">
        <w:rPr>
          <w:rFonts w:ascii="Times New Roman" w:hAnsi="Times New Roman" w:cs="Times New Roman"/>
          <w:sz w:val="24"/>
          <w:szCs w:val="24"/>
        </w:rPr>
        <w:t xml:space="preserve">Електропроводите /въздушни и кабелни/ 20kV за захранване на селищата в общината са изградени така, че да се реализират пръстени с цел резервираност, както на битовите потребители </w:t>
      </w:r>
      <w:r w:rsidRPr="00825CC9">
        <w:rPr>
          <w:rFonts w:ascii="Times New Roman" w:hAnsi="Times New Roman" w:cs="Times New Roman"/>
          <w:sz w:val="24"/>
          <w:szCs w:val="24"/>
        </w:rPr>
        <w:lastRenderedPageBreak/>
        <w:t xml:space="preserve">така също и на промишлените. В по-голямата си част електропроводите са собственост на „Електроразпределение Север” АД, като всички се управляват от градската диспечерска служба. </w:t>
      </w:r>
    </w:p>
    <w:p w14:paraId="36EFB513" w14:textId="77777777" w:rsidR="007A58AA" w:rsidRPr="00825CC9" w:rsidRDefault="007A58AA" w:rsidP="00DE2FA7">
      <w:pPr>
        <w:autoSpaceDE w:val="0"/>
        <w:autoSpaceDN w:val="0"/>
        <w:adjustRightInd w:val="0"/>
        <w:spacing w:after="0" w:line="240" w:lineRule="auto"/>
        <w:ind w:firstLine="708"/>
        <w:rPr>
          <w:rFonts w:ascii="Times New Roman" w:hAnsi="Times New Roman" w:cs="Times New Roman"/>
          <w:sz w:val="24"/>
          <w:szCs w:val="24"/>
        </w:rPr>
      </w:pPr>
      <w:r w:rsidRPr="00825CC9">
        <w:rPr>
          <w:rFonts w:ascii="Times New Roman" w:hAnsi="Times New Roman" w:cs="Times New Roman"/>
          <w:b/>
          <w:bCs/>
          <w:sz w:val="24"/>
          <w:szCs w:val="24"/>
        </w:rPr>
        <w:t xml:space="preserve">Трансформаторни постове и Възлови станции </w:t>
      </w:r>
    </w:p>
    <w:p w14:paraId="250268CE" w14:textId="77777777" w:rsidR="007A58AA" w:rsidRPr="00825CC9" w:rsidRDefault="007A58AA" w:rsidP="00DE2FA7">
      <w:pPr>
        <w:autoSpaceDE w:val="0"/>
        <w:autoSpaceDN w:val="0"/>
        <w:adjustRightInd w:val="0"/>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 xml:space="preserve">На територията на общината са изградени зидани трафопостове в самостоятелни УПИ, вградени трафопостове, КТП, БКТП и мачтови трафопостове. В по-голямата си част трафопостовете са собственост на „Електроразпределение Север” АД и се управляват от градската диспечерска служба. </w:t>
      </w:r>
    </w:p>
    <w:p w14:paraId="687B6493" w14:textId="77777777" w:rsidR="007A58AA" w:rsidRPr="00825CC9" w:rsidRDefault="007A58AA" w:rsidP="00DE2FA7">
      <w:pPr>
        <w:autoSpaceDE w:val="0"/>
        <w:autoSpaceDN w:val="0"/>
        <w:adjustRightInd w:val="0"/>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 xml:space="preserve">Една част от трафопостовете в промишлените зони са частна собственост. </w:t>
      </w:r>
    </w:p>
    <w:p w14:paraId="60CE4F04" w14:textId="77777777" w:rsidR="007A58AA" w:rsidRPr="00825CC9" w:rsidRDefault="007A58AA" w:rsidP="00DE2FA7">
      <w:pPr>
        <w:autoSpaceDE w:val="0"/>
        <w:autoSpaceDN w:val="0"/>
        <w:adjustRightInd w:val="0"/>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 xml:space="preserve">С развитието на селищните системи ще се налага изграждане на нови трафопостове за осигуряване на мощности за нарастващото с всеки ден потребление съгласно Закон за енергетиката и Наредба №6 за присъединяване на производители и потребители. </w:t>
      </w:r>
    </w:p>
    <w:p w14:paraId="65BA30B5" w14:textId="77777777" w:rsidR="007A58AA" w:rsidRPr="00825CC9" w:rsidRDefault="007A58AA" w:rsidP="00DE2FA7">
      <w:pPr>
        <w:autoSpaceDE w:val="0"/>
        <w:autoSpaceDN w:val="0"/>
        <w:adjustRightInd w:val="0"/>
        <w:spacing w:after="0" w:line="240" w:lineRule="auto"/>
        <w:ind w:firstLine="708"/>
        <w:rPr>
          <w:rFonts w:ascii="Times New Roman" w:hAnsi="Times New Roman" w:cs="Times New Roman"/>
          <w:sz w:val="24"/>
          <w:szCs w:val="24"/>
        </w:rPr>
      </w:pPr>
      <w:r w:rsidRPr="00825CC9">
        <w:rPr>
          <w:rFonts w:ascii="Times New Roman" w:hAnsi="Times New Roman" w:cs="Times New Roman"/>
          <w:b/>
          <w:bCs/>
          <w:sz w:val="24"/>
          <w:szCs w:val="24"/>
        </w:rPr>
        <w:t xml:space="preserve">Ел. мрежа 0,4 kV </w:t>
      </w:r>
    </w:p>
    <w:p w14:paraId="32EB6AF1" w14:textId="77777777" w:rsidR="007A58AA" w:rsidRPr="00825CC9" w:rsidRDefault="007A58AA" w:rsidP="00DE2FA7">
      <w:pPr>
        <w:autoSpaceDE w:val="0"/>
        <w:autoSpaceDN w:val="0"/>
        <w:adjustRightInd w:val="0"/>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 xml:space="preserve">Електрическата мрежа ниско напрежение в населените места в по-голямата си част е въздушна. Кабелни линии НН има в гр. Ген. Тошево. За разлика от останалите нива на мрежите, мрежа 0,4 kV е с най-голям обем като дължини и брой съоръжения. Това е и причината тя да бъде изключително морално и физически остаряла и изисква големи инвестиции за реконструкции, подмяна и рехабилитация. Недоброто състояние на мрежа НН води до влошаване качеството на доставената ел. енергия. </w:t>
      </w:r>
    </w:p>
    <w:p w14:paraId="0C727B91" w14:textId="77777777" w:rsidR="007A58AA" w:rsidRPr="00825CC9" w:rsidRDefault="007A58AA" w:rsidP="00DE2FA7">
      <w:pPr>
        <w:autoSpaceDE w:val="0"/>
        <w:autoSpaceDN w:val="0"/>
        <w:adjustRightInd w:val="0"/>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 xml:space="preserve">Като разпределителни табла се използват метални шкафове, които подлежат на корозия. В тази връзка напоследък навлязоха в експлоатация полимерните разпределителни кутии. </w:t>
      </w:r>
    </w:p>
    <w:p w14:paraId="1EFB1F40" w14:textId="77777777" w:rsidR="007A58AA" w:rsidRPr="00825CC9" w:rsidRDefault="007A58AA" w:rsidP="00D93777">
      <w:pPr>
        <w:autoSpaceDE w:val="0"/>
        <w:autoSpaceDN w:val="0"/>
        <w:adjustRightInd w:val="0"/>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Развитието на мрежа средно напрежение да се предвижда с използване на кабели 20kV. Трасетата на кабелните и въздушни линии се определят с техническите проекти по ЗУТ.</w:t>
      </w:r>
    </w:p>
    <w:p w14:paraId="22EAAF39" w14:textId="1F9C6B58" w:rsidR="00DE2FA7" w:rsidRDefault="00D93777" w:rsidP="00D93777">
      <w:pPr>
        <w:autoSpaceDE w:val="0"/>
        <w:autoSpaceDN w:val="0"/>
        <w:adjustRightInd w:val="0"/>
        <w:spacing w:after="0" w:line="240" w:lineRule="auto"/>
        <w:ind w:firstLine="708"/>
        <w:jc w:val="both"/>
        <w:rPr>
          <w:rFonts w:ascii="Times New Roman" w:hAnsi="Times New Roman" w:cs="Times New Roman"/>
          <w:sz w:val="24"/>
          <w:szCs w:val="24"/>
          <w:lang w:val="bg-BG"/>
        </w:rPr>
      </w:pPr>
      <w:r w:rsidRPr="007700C1">
        <w:rPr>
          <w:rFonts w:ascii="Times New Roman" w:hAnsi="Times New Roman" w:cs="Times New Roman"/>
          <w:b/>
          <w:bCs/>
          <w:sz w:val="24"/>
          <w:szCs w:val="24"/>
        </w:rPr>
        <w:t>Към</w:t>
      </w:r>
      <w:r w:rsidR="00DE2FA7" w:rsidRPr="007700C1">
        <w:rPr>
          <w:rFonts w:ascii="Times New Roman" w:hAnsi="Times New Roman" w:cs="Times New Roman"/>
          <w:b/>
          <w:bCs/>
          <w:sz w:val="24"/>
          <w:szCs w:val="24"/>
        </w:rPr>
        <w:t xml:space="preserve"> 202</w:t>
      </w:r>
      <w:r w:rsidRPr="007700C1">
        <w:rPr>
          <w:rFonts w:ascii="Times New Roman" w:hAnsi="Times New Roman" w:cs="Times New Roman"/>
          <w:b/>
          <w:bCs/>
          <w:sz w:val="24"/>
          <w:szCs w:val="24"/>
        </w:rPr>
        <w:t>4</w:t>
      </w:r>
      <w:r w:rsidR="00DE2FA7" w:rsidRPr="007700C1">
        <w:rPr>
          <w:rFonts w:ascii="Times New Roman" w:hAnsi="Times New Roman" w:cs="Times New Roman"/>
          <w:b/>
          <w:bCs/>
          <w:sz w:val="24"/>
          <w:szCs w:val="24"/>
        </w:rPr>
        <w:t xml:space="preserve"> г. в община Генерал Тошево функционират </w:t>
      </w:r>
      <w:r w:rsidRPr="007700C1">
        <w:rPr>
          <w:rFonts w:ascii="Times New Roman" w:hAnsi="Times New Roman" w:cs="Times New Roman"/>
          <w:b/>
          <w:bCs/>
          <w:sz w:val="24"/>
          <w:szCs w:val="24"/>
        </w:rPr>
        <w:t>38</w:t>
      </w:r>
      <w:r w:rsidR="00DE2FA7" w:rsidRPr="007700C1">
        <w:rPr>
          <w:rFonts w:ascii="Times New Roman" w:hAnsi="Times New Roman" w:cs="Times New Roman"/>
          <w:b/>
          <w:bCs/>
          <w:sz w:val="24"/>
          <w:szCs w:val="24"/>
        </w:rPr>
        <w:t xml:space="preserve"> броя фотоволтаични електроцентрали с общ капацитет </w:t>
      </w:r>
      <w:r w:rsidRPr="007700C1">
        <w:rPr>
          <w:rFonts w:ascii="Times New Roman" w:hAnsi="Times New Roman" w:cs="Times New Roman"/>
          <w:b/>
          <w:bCs/>
          <w:sz w:val="24"/>
          <w:szCs w:val="24"/>
        </w:rPr>
        <w:t>5,237</w:t>
      </w:r>
      <w:r w:rsidR="00DE2FA7" w:rsidRPr="007700C1">
        <w:rPr>
          <w:rFonts w:ascii="Times New Roman" w:hAnsi="Times New Roman" w:cs="Times New Roman"/>
          <w:b/>
          <w:bCs/>
          <w:sz w:val="24"/>
          <w:szCs w:val="24"/>
        </w:rPr>
        <w:t xml:space="preserve"> MW</w:t>
      </w:r>
      <w:r w:rsidRPr="007700C1">
        <w:rPr>
          <w:rFonts w:ascii="Times New Roman" w:hAnsi="Times New Roman" w:cs="Times New Roman"/>
          <w:b/>
          <w:bCs/>
          <w:sz w:val="24"/>
          <w:szCs w:val="24"/>
        </w:rPr>
        <w:t xml:space="preserve"> и 4 броя вятърни електроцентрали с общ капацитет 12,6 MW</w:t>
      </w:r>
      <w:r w:rsidR="00DE2FA7" w:rsidRPr="007700C1">
        <w:rPr>
          <w:rFonts w:ascii="Times New Roman" w:hAnsi="Times New Roman" w:cs="Times New Roman"/>
          <w:b/>
          <w:bCs/>
          <w:sz w:val="24"/>
          <w:szCs w:val="24"/>
        </w:rPr>
        <w:t>.</w:t>
      </w:r>
      <w:r w:rsidR="00DE2FA7" w:rsidRPr="00D93777">
        <w:rPr>
          <w:rFonts w:ascii="Times New Roman" w:hAnsi="Times New Roman" w:cs="Times New Roman"/>
          <w:sz w:val="24"/>
          <w:szCs w:val="24"/>
        </w:rPr>
        <w:t xml:space="preserve"> Този енергиен обем дава принос за повишаване дела на енергия от ВЕИ в общината и към момента слънчевата енергия е втория по ефективност възобновяем енергиен източник с установени изградени мощности на територията на Генерал Тошево. Като цяло би могло да се направи заключението, че поради благоприятните климатични условия фотоволтаични и соларни инсталации биха могли да се поставят на всяка административна и жилищна сграда.</w:t>
      </w:r>
    </w:p>
    <w:p w14:paraId="638FBCE2" w14:textId="77777777" w:rsidR="00D93777" w:rsidRPr="00D93777" w:rsidRDefault="00D93777" w:rsidP="00D93777">
      <w:pPr>
        <w:autoSpaceDE w:val="0"/>
        <w:autoSpaceDN w:val="0"/>
        <w:adjustRightInd w:val="0"/>
        <w:spacing w:after="0" w:line="240" w:lineRule="auto"/>
        <w:ind w:firstLine="708"/>
        <w:jc w:val="both"/>
        <w:rPr>
          <w:rFonts w:ascii="Times New Roman" w:hAnsi="Times New Roman" w:cs="Times New Roman"/>
          <w:sz w:val="24"/>
          <w:szCs w:val="24"/>
          <w:lang w:val="bg-BG"/>
        </w:rPr>
      </w:pPr>
    </w:p>
    <w:p w14:paraId="02C439F2" w14:textId="77777777" w:rsidR="007A58AA" w:rsidRPr="00825CC9" w:rsidRDefault="007A58AA" w:rsidP="00DE2FA7">
      <w:pPr>
        <w:shd w:val="clear" w:color="auto" w:fill="FFFFFF"/>
        <w:tabs>
          <w:tab w:val="left" w:pos="3410"/>
        </w:tabs>
        <w:autoSpaceDE w:val="0"/>
        <w:autoSpaceDN w:val="0"/>
        <w:adjustRightInd w:val="0"/>
        <w:spacing w:after="0" w:line="240" w:lineRule="auto"/>
        <w:ind w:firstLine="539"/>
        <w:jc w:val="both"/>
        <w:rPr>
          <w:rFonts w:ascii="Times New Roman" w:hAnsi="Times New Roman" w:cs="Times New Roman"/>
          <w:b/>
          <w:sz w:val="24"/>
          <w:szCs w:val="24"/>
        </w:rPr>
      </w:pPr>
      <w:r w:rsidRPr="00825CC9">
        <w:rPr>
          <w:rFonts w:ascii="Times New Roman" w:hAnsi="Times New Roman" w:cs="Times New Roman"/>
          <w:b/>
          <w:sz w:val="24"/>
          <w:szCs w:val="24"/>
        </w:rPr>
        <w:t>Газоснабдяване</w:t>
      </w:r>
      <w:r w:rsidRPr="00825CC9">
        <w:rPr>
          <w:rFonts w:ascii="Times New Roman" w:hAnsi="Times New Roman" w:cs="Times New Roman"/>
          <w:b/>
          <w:sz w:val="24"/>
          <w:szCs w:val="24"/>
        </w:rPr>
        <w:tab/>
      </w:r>
    </w:p>
    <w:p w14:paraId="3CEFB3F5" w14:textId="77777777" w:rsidR="006F49D1" w:rsidRPr="006F49D1" w:rsidRDefault="006F49D1" w:rsidP="006F49D1">
      <w:pPr>
        <w:autoSpaceDE w:val="0"/>
        <w:autoSpaceDN w:val="0"/>
        <w:adjustRightInd w:val="0"/>
        <w:spacing w:after="0" w:line="240" w:lineRule="auto"/>
        <w:ind w:firstLine="540"/>
        <w:jc w:val="both"/>
        <w:rPr>
          <w:rFonts w:ascii="Times New Roman" w:hAnsi="Times New Roman" w:cs="Times New Roman"/>
          <w:sz w:val="24"/>
          <w:szCs w:val="24"/>
        </w:rPr>
      </w:pPr>
      <w:r w:rsidRPr="006F49D1">
        <w:rPr>
          <w:rFonts w:ascii="Times New Roman" w:hAnsi="Times New Roman" w:cs="Times New Roman"/>
          <w:sz w:val="24"/>
          <w:szCs w:val="24"/>
        </w:rPr>
        <w:t xml:space="preserve">Град Генерал Тошево се намира в непосредствена близост до Националния магистрален газопровод „Северен пръстен”. Градът се захранва с природен газ от автоматична газоразпределителна станция, свързана с магистралния газопровод. </w:t>
      </w:r>
      <w:r w:rsidRPr="006F49D1">
        <w:rPr>
          <w:rFonts w:ascii="Times New Roman" w:hAnsi="Times New Roman" w:cs="Times New Roman"/>
          <w:sz w:val="24"/>
          <w:szCs w:val="24"/>
        </w:rPr>
        <w:tab/>
        <w:t>Общината има разработена и одобрена концепция за газификацията на град Генерал Тошево, в която са планирани и бъдещи етапи за газификация на населеното място.</w:t>
      </w:r>
    </w:p>
    <w:p w14:paraId="0BDD48C4" w14:textId="3EAA781D" w:rsidR="006F49D1" w:rsidRPr="006F49D1" w:rsidRDefault="006F49D1" w:rsidP="00703840">
      <w:pPr>
        <w:autoSpaceDE w:val="0"/>
        <w:autoSpaceDN w:val="0"/>
        <w:adjustRightInd w:val="0"/>
        <w:spacing w:after="0" w:line="240" w:lineRule="auto"/>
        <w:ind w:firstLine="533"/>
        <w:jc w:val="both"/>
        <w:rPr>
          <w:rFonts w:ascii="Times New Roman" w:hAnsi="Times New Roman" w:cs="Times New Roman"/>
          <w:sz w:val="24"/>
          <w:szCs w:val="24"/>
        </w:rPr>
      </w:pPr>
      <w:r w:rsidRPr="006F49D1">
        <w:rPr>
          <w:rFonts w:ascii="Times New Roman" w:hAnsi="Times New Roman" w:cs="Times New Roman"/>
          <w:sz w:val="24"/>
          <w:szCs w:val="24"/>
        </w:rPr>
        <w:t>Към 202</w:t>
      </w:r>
      <w:r w:rsidR="00703840">
        <w:rPr>
          <w:rFonts w:ascii="Times New Roman" w:hAnsi="Times New Roman" w:cs="Times New Roman"/>
          <w:sz w:val="24"/>
          <w:szCs w:val="24"/>
          <w:lang w:val="bg-BG"/>
        </w:rPr>
        <w:t>4</w:t>
      </w:r>
      <w:r w:rsidRPr="006F49D1">
        <w:rPr>
          <w:rFonts w:ascii="Times New Roman" w:hAnsi="Times New Roman" w:cs="Times New Roman"/>
          <w:sz w:val="24"/>
          <w:szCs w:val="24"/>
        </w:rPr>
        <w:t xml:space="preserve"> г. 100% от обществено-административните структури на територията на град Генерал Тошево, са присъединени към газоразпределителната мрежа на дружеството „Добруджа газ“. Газоразпределителното дружество обслужва общо 476 абоната на територията на община Генерал Тошево. Изградената газопреносна мрежа на територията на общината е 28 км.</w:t>
      </w:r>
      <w:r w:rsidR="00703840">
        <w:rPr>
          <w:rFonts w:ascii="Times New Roman" w:hAnsi="Times New Roman" w:cs="Times New Roman"/>
          <w:sz w:val="24"/>
          <w:szCs w:val="24"/>
          <w:lang w:val="bg-BG"/>
        </w:rPr>
        <w:t xml:space="preserve"> </w:t>
      </w:r>
      <w:r w:rsidRPr="006F49D1">
        <w:rPr>
          <w:rFonts w:ascii="Times New Roman" w:hAnsi="Times New Roman" w:cs="Times New Roman"/>
          <w:sz w:val="24"/>
          <w:szCs w:val="24"/>
        </w:rPr>
        <w:t xml:space="preserve">В дружеството </w:t>
      </w:r>
      <w:r w:rsidR="00703840">
        <w:rPr>
          <w:rFonts w:ascii="Times New Roman" w:hAnsi="Times New Roman" w:cs="Times New Roman"/>
          <w:sz w:val="24"/>
          <w:szCs w:val="24"/>
          <w:lang w:val="bg-BG"/>
        </w:rPr>
        <w:t>постъпват</w:t>
      </w:r>
      <w:r w:rsidRPr="006F49D1">
        <w:rPr>
          <w:rFonts w:ascii="Times New Roman" w:hAnsi="Times New Roman" w:cs="Times New Roman"/>
          <w:sz w:val="24"/>
          <w:szCs w:val="24"/>
        </w:rPr>
        <w:t xml:space="preserve"> нови заявления от домакинства за газифициране на частни имоти, които </w:t>
      </w:r>
      <w:r w:rsidR="00703840">
        <w:rPr>
          <w:rFonts w:ascii="Times New Roman" w:hAnsi="Times New Roman" w:cs="Times New Roman"/>
          <w:sz w:val="24"/>
          <w:szCs w:val="24"/>
          <w:lang w:val="bg-BG"/>
        </w:rPr>
        <w:t xml:space="preserve">се намират </w:t>
      </w:r>
      <w:r w:rsidRPr="006F49D1">
        <w:rPr>
          <w:rFonts w:ascii="Times New Roman" w:hAnsi="Times New Roman" w:cs="Times New Roman"/>
          <w:sz w:val="24"/>
          <w:szCs w:val="24"/>
        </w:rPr>
        <w:t xml:space="preserve">в квартали, в които </w:t>
      </w:r>
      <w:r w:rsidR="00703840">
        <w:rPr>
          <w:rFonts w:ascii="Times New Roman" w:hAnsi="Times New Roman" w:cs="Times New Roman"/>
          <w:sz w:val="24"/>
          <w:szCs w:val="24"/>
          <w:lang w:val="bg-BG"/>
        </w:rPr>
        <w:t>за</w:t>
      </w:r>
      <w:r w:rsidRPr="006F49D1">
        <w:rPr>
          <w:rFonts w:ascii="Times New Roman" w:hAnsi="Times New Roman" w:cs="Times New Roman"/>
          <w:sz w:val="24"/>
          <w:szCs w:val="24"/>
        </w:rPr>
        <w:t xml:space="preserve"> сега няма изградена газопроводна инфраструктура. Увеличения брой абонати се дължът на ежегодното увеличение на капитала на дружеството от Общината, като за последните две години възлиза на 200 000 лева. Което допринася за намаляне на разхода за отопление от невъзобновяеми източници.</w:t>
      </w:r>
    </w:p>
    <w:p w14:paraId="433D2ED7" w14:textId="77777777" w:rsidR="006F49D1" w:rsidRPr="006F49D1" w:rsidRDefault="006F49D1" w:rsidP="006F49D1">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6F49D1">
        <w:rPr>
          <w:rFonts w:ascii="Times New Roman" w:hAnsi="Times New Roman" w:cs="Times New Roman"/>
          <w:sz w:val="24"/>
          <w:szCs w:val="24"/>
        </w:rPr>
        <w:lastRenderedPageBreak/>
        <w:t>Газификацията на Общината е алтернатива на електрификацията, а високите цени на електроенергията – за битови и промишлени консуматори, налагат обединяването на усилията на Общините Добрич и Генерал Тошево за</w:t>
      </w:r>
      <w:r w:rsidRPr="006F49D1">
        <w:rPr>
          <w:rFonts w:ascii="Times New Roman" w:hAnsi="Times New Roman" w:cs="Times New Roman"/>
          <w:color w:val="FF0000"/>
          <w:sz w:val="24"/>
          <w:szCs w:val="24"/>
        </w:rPr>
        <w:t xml:space="preserve"> </w:t>
      </w:r>
      <w:r w:rsidRPr="006F49D1">
        <w:rPr>
          <w:rFonts w:ascii="Times New Roman" w:hAnsi="Times New Roman" w:cs="Times New Roman"/>
          <w:sz w:val="24"/>
          <w:szCs w:val="24"/>
        </w:rPr>
        <w:t xml:space="preserve">развитието на този отрасъл и икономическото съживяване на региона. </w:t>
      </w:r>
    </w:p>
    <w:p w14:paraId="1D3ACB52" w14:textId="77777777" w:rsidR="006F49D1" w:rsidRPr="006F49D1" w:rsidRDefault="006F49D1" w:rsidP="006F49D1">
      <w:pPr>
        <w:autoSpaceDE w:val="0"/>
        <w:autoSpaceDN w:val="0"/>
        <w:adjustRightInd w:val="0"/>
        <w:spacing w:after="0" w:line="240" w:lineRule="auto"/>
        <w:ind w:firstLine="708"/>
        <w:jc w:val="both"/>
        <w:rPr>
          <w:rFonts w:ascii="Times New Roman" w:eastAsia="TimesNewRoman" w:hAnsi="Times New Roman" w:cs="Times New Roman"/>
          <w:sz w:val="24"/>
          <w:szCs w:val="24"/>
        </w:rPr>
      </w:pPr>
      <w:r w:rsidRPr="006F49D1">
        <w:rPr>
          <w:rFonts w:ascii="Times New Roman" w:eastAsia="TimesNewRoman" w:hAnsi="Times New Roman" w:cs="Times New Roman"/>
          <w:sz w:val="24"/>
          <w:szCs w:val="24"/>
        </w:rPr>
        <w:t>Съществуващата разпределителна мрежа средно и ниско напрежение е с достатъчна преносна възможност и задоволява потребностите на общината към момента, като покрива критериите за подаване на качествено напрежение до всички клиенти.</w:t>
      </w:r>
    </w:p>
    <w:p w14:paraId="7396BAC3" w14:textId="77777777" w:rsidR="007A58AA" w:rsidRPr="00825CC9" w:rsidRDefault="007A58AA" w:rsidP="005D64B5">
      <w:pPr>
        <w:autoSpaceDE w:val="0"/>
        <w:autoSpaceDN w:val="0"/>
        <w:adjustRightInd w:val="0"/>
        <w:spacing w:before="120" w:after="120" w:line="240" w:lineRule="auto"/>
        <w:ind w:firstLine="562"/>
        <w:jc w:val="both"/>
        <w:rPr>
          <w:rFonts w:ascii="Times New Roman" w:eastAsia="TimesNewRoman" w:hAnsi="Times New Roman" w:cs="Times New Roman"/>
          <w:b/>
          <w:sz w:val="24"/>
          <w:szCs w:val="24"/>
        </w:rPr>
      </w:pPr>
      <w:r w:rsidRPr="00825CC9">
        <w:rPr>
          <w:rFonts w:ascii="Times New Roman" w:eastAsia="TimesNewRoman" w:hAnsi="Times New Roman" w:cs="Times New Roman"/>
          <w:b/>
          <w:sz w:val="24"/>
          <w:szCs w:val="24"/>
        </w:rPr>
        <w:t>Външна осветителна уредба</w:t>
      </w:r>
    </w:p>
    <w:p w14:paraId="7887D0F5" w14:textId="77777777" w:rsidR="007A58AA" w:rsidRPr="00825CC9" w:rsidRDefault="007A58AA" w:rsidP="00DE2FA7">
      <w:pPr>
        <w:autoSpaceDE w:val="0"/>
        <w:autoSpaceDN w:val="0"/>
        <w:adjustRightInd w:val="0"/>
        <w:spacing w:after="0" w:line="240" w:lineRule="auto"/>
        <w:ind w:firstLine="561"/>
        <w:jc w:val="both"/>
        <w:rPr>
          <w:rFonts w:ascii="Times New Roman" w:hAnsi="Times New Roman" w:cs="Times New Roman"/>
          <w:sz w:val="24"/>
          <w:szCs w:val="24"/>
        </w:rPr>
      </w:pPr>
      <w:r w:rsidRPr="00825CC9">
        <w:rPr>
          <w:rFonts w:ascii="Times New Roman" w:hAnsi="Times New Roman" w:cs="Times New Roman"/>
          <w:sz w:val="24"/>
          <w:szCs w:val="24"/>
        </w:rPr>
        <w:t xml:space="preserve">Важен проблем е уличното осветление на населените места в общината. То се явява един от основните консуматори на ел.енергия и генератор на разходи в общинския бюджет. Уличната осветителна мрежа на територията на община Генерал Тошево е в задоволително техническо състояние. </w:t>
      </w:r>
    </w:p>
    <w:p w14:paraId="0D684C9B" w14:textId="2F6F37C2" w:rsidR="007A58AA" w:rsidRPr="00703840" w:rsidRDefault="007A58AA" w:rsidP="00497B3D">
      <w:pPr>
        <w:autoSpaceDE w:val="0"/>
        <w:autoSpaceDN w:val="0"/>
        <w:adjustRightInd w:val="0"/>
        <w:spacing w:before="120" w:after="120" w:line="240" w:lineRule="auto"/>
        <w:jc w:val="center"/>
        <w:rPr>
          <w:rFonts w:ascii="Times New Roman" w:hAnsi="Times New Roman" w:cs="Times New Roman"/>
          <w:sz w:val="24"/>
          <w:szCs w:val="24"/>
        </w:rPr>
      </w:pPr>
      <w:r w:rsidRPr="00703840">
        <w:rPr>
          <w:rFonts w:ascii="Times New Roman" w:hAnsi="Times New Roman" w:cs="Times New Roman"/>
          <w:b/>
          <w:bCs/>
          <w:sz w:val="24"/>
          <w:szCs w:val="24"/>
        </w:rPr>
        <w:t xml:space="preserve">Таблица </w:t>
      </w:r>
      <w:r w:rsidR="00497B3D" w:rsidRPr="00703840">
        <w:rPr>
          <w:rFonts w:ascii="Times New Roman" w:hAnsi="Times New Roman" w:cs="Times New Roman"/>
          <w:b/>
          <w:bCs/>
          <w:sz w:val="24"/>
          <w:szCs w:val="24"/>
          <w:lang w:val="bg-BG"/>
        </w:rPr>
        <w:t>4</w:t>
      </w:r>
      <w:r w:rsidR="00D93777">
        <w:rPr>
          <w:rFonts w:ascii="Times New Roman" w:hAnsi="Times New Roman" w:cs="Times New Roman"/>
          <w:b/>
          <w:bCs/>
          <w:sz w:val="24"/>
          <w:szCs w:val="24"/>
          <w:lang w:val="bg-BG"/>
        </w:rPr>
        <w:t>7</w:t>
      </w:r>
      <w:r w:rsidRPr="00703840">
        <w:rPr>
          <w:rFonts w:ascii="Times New Roman" w:hAnsi="Times New Roman" w:cs="Times New Roman"/>
          <w:b/>
          <w:bCs/>
          <w:sz w:val="24"/>
          <w:szCs w:val="24"/>
        </w:rPr>
        <w:t>: Списък на съоръженията за улично осветление в община Генерал Тошево</w:t>
      </w:r>
    </w:p>
    <w:tbl>
      <w:tblPr>
        <w:tblW w:w="8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0"/>
        <w:gridCol w:w="2459"/>
        <w:gridCol w:w="946"/>
        <w:gridCol w:w="642"/>
        <w:gridCol w:w="740"/>
        <w:gridCol w:w="740"/>
        <w:gridCol w:w="640"/>
        <w:gridCol w:w="743"/>
        <w:gridCol w:w="794"/>
      </w:tblGrid>
      <w:tr w:rsidR="000E0A44" w:rsidRPr="00825CC9" w14:paraId="633617C7" w14:textId="77777777" w:rsidTr="000E0A44">
        <w:trPr>
          <w:trHeight w:val="361"/>
          <w:jc w:val="center"/>
        </w:trPr>
        <w:tc>
          <w:tcPr>
            <w:tcW w:w="490" w:type="dxa"/>
            <w:shd w:val="clear" w:color="auto" w:fill="B6DDE8" w:themeFill="accent5" w:themeFillTint="66"/>
            <w:noWrap/>
            <w:vAlign w:val="center"/>
          </w:tcPr>
          <w:p w14:paraId="754F84B0" w14:textId="77777777" w:rsidR="000E0A44" w:rsidRPr="00825CC9" w:rsidRDefault="000E0A44" w:rsidP="000F5179">
            <w:pPr>
              <w:spacing w:after="0" w:line="240" w:lineRule="auto"/>
              <w:jc w:val="center"/>
              <w:rPr>
                <w:rFonts w:ascii="Times New Roman" w:hAnsi="Times New Roman" w:cs="Times New Roman"/>
                <w:b/>
                <w:bCs/>
                <w:sz w:val="20"/>
                <w:szCs w:val="20"/>
              </w:rPr>
            </w:pPr>
            <w:r w:rsidRPr="00825CC9">
              <w:rPr>
                <w:rFonts w:ascii="Times New Roman" w:hAnsi="Times New Roman" w:cs="Times New Roman"/>
                <w:b/>
                <w:bCs/>
                <w:sz w:val="20"/>
                <w:szCs w:val="20"/>
              </w:rPr>
              <w:t>№</w:t>
            </w:r>
          </w:p>
        </w:tc>
        <w:tc>
          <w:tcPr>
            <w:tcW w:w="2459" w:type="dxa"/>
            <w:shd w:val="clear" w:color="auto" w:fill="B6DDE8" w:themeFill="accent5" w:themeFillTint="66"/>
            <w:noWrap/>
            <w:vAlign w:val="center"/>
          </w:tcPr>
          <w:p w14:paraId="06A23E7D" w14:textId="77777777" w:rsidR="000E0A44" w:rsidRPr="00825CC9" w:rsidRDefault="000E0A44" w:rsidP="000F5179">
            <w:pPr>
              <w:spacing w:after="0" w:line="240" w:lineRule="auto"/>
              <w:rPr>
                <w:rFonts w:ascii="Times New Roman" w:hAnsi="Times New Roman" w:cs="Times New Roman"/>
                <w:b/>
                <w:bCs/>
                <w:sz w:val="20"/>
                <w:szCs w:val="20"/>
              </w:rPr>
            </w:pPr>
            <w:r w:rsidRPr="00825CC9">
              <w:rPr>
                <w:rFonts w:ascii="Times New Roman" w:hAnsi="Times New Roman" w:cs="Times New Roman"/>
                <w:b/>
                <w:bCs/>
                <w:sz w:val="20"/>
                <w:szCs w:val="20"/>
              </w:rPr>
              <w:t> Населено място</w:t>
            </w:r>
          </w:p>
        </w:tc>
        <w:tc>
          <w:tcPr>
            <w:tcW w:w="946" w:type="dxa"/>
            <w:shd w:val="clear" w:color="auto" w:fill="B6DDE8" w:themeFill="accent5" w:themeFillTint="66"/>
            <w:noWrap/>
            <w:vAlign w:val="center"/>
          </w:tcPr>
          <w:p w14:paraId="19440047" w14:textId="77777777" w:rsidR="000E0A44" w:rsidRPr="00825CC9" w:rsidRDefault="000E0A44" w:rsidP="000F5179">
            <w:pPr>
              <w:spacing w:after="0" w:line="240" w:lineRule="auto"/>
              <w:jc w:val="center"/>
              <w:rPr>
                <w:rFonts w:ascii="Times New Roman" w:hAnsi="Times New Roman" w:cs="Times New Roman"/>
                <w:b/>
                <w:bCs/>
                <w:sz w:val="20"/>
                <w:szCs w:val="20"/>
              </w:rPr>
            </w:pPr>
            <w:r w:rsidRPr="00825CC9">
              <w:rPr>
                <w:rFonts w:ascii="Times New Roman" w:hAnsi="Times New Roman" w:cs="Times New Roman"/>
                <w:b/>
                <w:bCs/>
                <w:sz w:val="20"/>
                <w:szCs w:val="20"/>
              </w:rPr>
              <w:t>Паркови тела</w:t>
            </w:r>
          </w:p>
        </w:tc>
        <w:tc>
          <w:tcPr>
            <w:tcW w:w="642" w:type="dxa"/>
            <w:shd w:val="clear" w:color="auto" w:fill="B6DDE8" w:themeFill="accent5" w:themeFillTint="66"/>
            <w:noWrap/>
            <w:vAlign w:val="center"/>
          </w:tcPr>
          <w:p w14:paraId="60CB667A" w14:textId="28F2FB93" w:rsidR="000E0A44" w:rsidRPr="00825CC9" w:rsidRDefault="000E0A44" w:rsidP="000F5179">
            <w:pPr>
              <w:spacing w:after="0" w:line="240" w:lineRule="auto"/>
              <w:jc w:val="center"/>
              <w:rPr>
                <w:rFonts w:ascii="Times New Roman" w:hAnsi="Times New Roman" w:cs="Times New Roman"/>
                <w:b/>
                <w:bCs/>
                <w:sz w:val="20"/>
                <w:szCs w:val="20"/>
              </w:rPr>
            </w:pPr>
            <w:r w:rsidRPr="00825CC9">
              <w:rPr>
                <w:rFonts w:ascii="Times New Roman" w:hAnsi="Times New Roman" w:cs="Times New Roman"/>
                <w:b/>
                <w:bCs/>
                <w:sz w:val="20"/>
                <w:szCs w:val="20"/>
              </w:rPr>
              <w:t>50W</w:t>
            </w:r>
          </w:p>
        </w:tc>
        <w:tc>
          <w:tcPr>
            <w:tcW w:w="740" w:type="dxa"/>
            <w:shd w:val="clear" w:color="auto" w:fill="B6DDE8" w:themeFill="accent5" w:themeFillTint="66"/>
            <w:noWrap/>
            <w:vAlign w:val="center"/>
          </w:tcPr>
          <w:p w14:paraId="7627497B" w14:textId="17DC6E84" w:rsidR="000E0A44" w:rsidRPr="00825CC9" w:rsidRDefault="000E0A44" w:rsidP="000F5179">
            <w:pPr>
              <w:spacing w:after="0" w:line="240" w:lineRule="auto"/>
              <w:jc w:val="center"/>
              <w:rPr>
                <w:rFonts w:ascii="Times New Roman" w:hAnsi="Times New Roman" w:cs="Times New Roman"/>
                <w:b/>
                <w:bCs/>
                <w:sz w:val="20"/>
                <w:szCs w:val="20"/>
              </w:rPr>
            </w:pPr>
            <w:r w:rsidRPr="00825CC9">
              <w:rPr>
                <w:rFonts w:ascii="Times New Roman" w:hAnsi="Times New Roman" w:cs="Times New Roman"/>
                <w:b/>
                <w:bCs/>
                <w:sz w:val="20"/>
                <w:szCs w:val="20"/>
              </w:rPr>
              <w:t>2х11W</w:t>
            </w:r>
          </w:p>
        </w:tc>
        <w:tc>
          <w:tcPr>
            <w:tcW w:w="740" w:type="dxa"/>
            <w:shd w:val="clear" w:color="auto" w:fill="B6DDE8" w:themeFill="accent5" w:themeFillTint="66"/>
            <w:noWrap/>
            <w:vAlign w:val="center"/>
          </w:tcPr>
          <w:p w14:paraId="5C3AFADA" w14:textId="12C51526" w:rsidR="000E0A44" w:rsidRPr="00825CC9" w:rsidRDefault="000E0A44" w:rsidP="00AD6A81">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lang w:val="bg-BG"/>
              </w:rPr>
              <w:t>2х18</w:t>
            </w:r>
            <w:r w:rsidRPr="00825CC9">
              <w:rPr>
                <w:rFonts w:ascii="Times New Roman" w:hAnsi="Times New Roman" w:cs="Times New Roman"/>
                <w:b/>
                <w:bCs/>
                <w:sz w:val="20"/>
                <w:szCs w:val="20"/>
              </w:rPr>
              <w:t>W</w:t>
            </w:r>
          </w:p>
        </w:tc>
        <w:tc>
          <w:tcPr>
            <w:tcW w:w="640" w:type="dxa"/>
            <w:shd w:val="clear" w:color="auto" w:fill="B6DDE8" w:themeFill="accent5" w:themeFillTint="66"/>
            <w:noWrap/>
            <w:vAlign w:val="center"/>
          </w:tcPr>
          <w:p w14:paraId="5DB6711C" w14:textId="13B8CC9B" w:rsidR="000E0A44" w:rsidRPr="000C0CD5" w:rsidRDefault="000E0A44" w:rsidP="000F5179">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лед 17</w:t>
            </w:r>
            <w:r w:rsidRPr="00825CC9">
              <w:rPr>
                <w:rFonts w:ascii="Times New Roman" w:hAnsi="Times New Roman" w:cs="Times New Roman"/>
                <w:b/>
                <w:bCs/>
                <w:sz w:val="20"/>
                <w:szCs w:val="20"/>
              </w:rPr>
              <w:t xml:space="preserve"> W</w:t>
            </w:r>
          </w:p>
        </w:tc>
        <w:tc>
          <w:tcPr>
            <w:tcW w:w="743" w:type="dxa"/>
            <w:shd w:val="clear" w:color="auto" w:fill="B6DDE8" w:themeFill="accent5" w:themeFillTint="66"/>
            <w:noWrap/>
            <w:vAlign w:val="center"/>
          </w:tcPr>
          <w:p w14:paraId="3B1E18F0" w14:textId="68A3072F" w:rsidR="000E0A44" w:rsidRPr="00825CC9" w:rsidRDefault="000E0A44" w:rsidP="000F5179">
            <w:pPr>
              <w:spacing w:after="0" w:line="240" w:lineRule="auto"/>
              <w:jc w:val="center"/>
              <w:rPr>
                <w:rFonts w:ascii="Times New Roman" w:hAnsi="Times New Roman" w:cs="Times New Roman"/>
                <w:b/>
                <w:bCs/>
                <w:sz w:val="20"/>
                <w:szCs w:val="20"/>
              </w:rPr>
            </w:pPr>
            <w:r w:rsidRPr="00825CC9">
              <w:rPr>
                <w:rFonts w:ascii="Times New Roman" w:hAnsi="Times New Roman" w:cs="Times New Roman"/>
                <w:b/>
                <w:bCs/>
                <w:sz w:val="20"/>
                <w:szCs w:val="20"/>
              </w:rPr>
              <w:t>лед 40W</w:t>
            </w:r>
          </w:p>
        </w:tc>
        <w:tc>
          <w:tcPr>
            <w:tcW w:w="794" w:type="dxa"/>
            <w:shd w:val="clear" w:color="auto" w:fill="B6DDE8" w:themeFill="accent5" w:themeFillTint="66"/>
            <w:noWrap/>
            <w:vAlign w:val="center"/>
          </w:tcPr>
          <w:p w14:paraId="0CAF79E5" w14:textId="7C9A0457" w:rsidR="000E0A44" w:rsidRPr="00825CC9" w:rsidRDefault="000E0A44" w:rsidP="000F5179">
            <w:pPr>
              <w:spacing w:after="0" w:line="240" w:lineRule="auto"/>
              <w:jc w:val="center"/>
              <w:rPr>
                <w:rFonts w:ascii="Times New Roman" w:hAnsi="Times New Roman" w:cs="Times New Roman"/>
                <w:b/>
                <w:bCs/>
                <w:sz w:val="20"/>
                <w:szCs w:val="20"/>
              </w:rPr>
            </w:pPr>
            <w:r w:rsidRPr="00825CC9">
              <w:rPr>
                <w:rFonts w:ascii="Times New Roman" w:hAnsi="Times New Roman" w:cs="Times New Roman"/>
                <w:b/>
                <w:bCs/>
                <w:sz w:val="20"/>
                <w:szCs w:val="20"/>
              </w:rPr>
              <w:t>лед 60W</w:t>
            </w:r>
          </w:p>
        </w:tc>
      </w:tr>
      <w:tr w:rsidR="000E0A44" w:rsidRPr="00825CC9" w14:paraId="5CB617F9" w14:textId="77777777" w:rsidTr="000E0A44">
        <w:trPr>
          <w:trHeight w:val="361"/>
          <w:jc w:val="center"/>
        </w:trPr>
        <w:tc>
          <w:tcPr>
            <w:tcW w:w="490" w:type="dxa"/>
            <w:shd w:val="clear" w:color="auto" w:fill="auto"/>
            <w:noWrap/>
            <w:vAlign w:val="center"/>
          </w:tcPr>
          <w:p w14:paraId="2D3B0DE1"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1</w:t>
            </w:r>
          </w:p>
        </w:tc>
        <w:tc>
          <w:tcPr>
            <w:tcW w:w="2459" w:type="dxa"/>
            <w:shd w:val="clear" w:color="auto" w:fill="auto"/>
            <w:noWrap/>
            <w:vAlign w:val="center"/>
          </w:tcPr>
          <w:p w14:paraId="4D902962"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Генерал Тошево</w:t>
            </w:r>
          </w:p>
        </w:tc>
        <w:tc>
          <w:tcPr>
            <w:tcW w:w="946" w:type="dxa"/>
            <w:shd w:val="clear" w:color="auto" w:fill="auto"/>
            <w:noWrap/>
            <w:vAlign w:val="center"/>
          </w:tcPr>
          <w:p w14:paraId="2E907ABB"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377</w:t>
            </w:r>
          </w:p>
        </w:tc>
        <w:tc>
          <w:tcPr>
            <w:tcW w:w="642" w:type="dxa"/>
            <w:shd w:val="clear" w:color="auto" w:fill="auto"/>
            <w:noWrap/>
            <w:vAlign w:val="center"/>
          </w:tcPr>
          <w:p w14:paraId="77C12183" w14:textId="687F0443"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bg-BG"/>
              </w:rPr>
              <w:t>3</w:t>
            </w:r>
            <w:r w:rsidRPr="00825CC9">
              <w:rPr>
                <w:rFonts w:ascii="Times New Roman" w:hAnsi="Times New Roman" w:cs="Times New Roman"/>
                <w:bCs/>
                <w:sz w:val="20"/>
                <w:szCs w:val="20"/>
              </w:rPr>
              <w:t>2</w:t>
            </w:r>
          </w:p>
        </w:tc>
        <w:tc>
          <w:tcPr>
            <w:tcW w:w="740" w:type="dxa"/>
            <w:shd w:val="clear" w:color="auto" w:fill="auto"/>
            <w:noWrap/>
            <w:vAlign w:val="center"/>
          </w:tcPr>
          <w:p w14:paraId="472F86AA" w14:textId="1E87C9FD" w:rsidR="000E0A44" w:rsidRPr="00AD6A81" w:rsidRDefault="000E0A44" w:rsidP="00AD6A81">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165</w:t>
            </w:r>
          </w:p>
        </w:tc>
        <w:tc>
          <w:tcPr>
            <w:tcW w:w="740" w:type="dxa"/>
            <w:shd w:val="clear" w:color="auto" w:fill="auto"/>
            <w:noWrap/>
            <w:vAlign w:val="center"/>
          </w:tcPr>
          <w:p w14:paraId="054E0D24" w14:textId="15C335A8"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0</w:t>
            </w:r>
          </w:p>
        </w:tc>
        <w:tc>
          <w:tcPr>
            <w:tcW w:w="640" w:type="dxa"/>
            <w:shd w:val="clear" w:color="auto" w:fill="auto"/>
            <w:noWrap/>
            <w:vAlign w:val="center"/>
          </w:tcPr>
          <w:p w14:paraId="1E5AC857" w14:textId="5EB9B691"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332</w:t>
            </w:r>
          </w:p>
        </w:tc>
        <w:tc>
          <w:tcPr>
            <w:tcW w:w="743" w:type="dxa"/>
            <w:shd w:val="clear" w:color="auto" w:fill="auto"/>
            <w:noWrap/>
            <w:vAlign w:val="center"/>
          </w:tcPr>
          <w:p w14:paraId="1BC4762B" w14:textId="3625F4A0"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205</w:t>
            </w:r>
          </w:p>
        </w:tc>
        <w:tc>
          <w:tcPr>
            <w:tcW w:w="794" w:type="dxa"/>
            <w:shd w:val="clear" w:color="auto" w:fill="auto"/>
            <w:noWrap/>
            <w:vAlign w:val="center"/>
          </w:tcPr>
          <w:p w14:paraId="5AF60AD0" w14:textId="173F3B7A"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152</w:t>
            </w:r>
          </w:p>
        </w:tc>
      </w:tr>
      <w:tr w:rsidR="000E0A44" w:rsidRPr="00825CC9" w14:paraId="32E71049" w14:textId="77777777" w:rsidTr="000E0A44">
        <w:trPr>
          <w:trHeight w:val="341"/>
          <w:jc w:val="center"/>
        </w:trPr>
        <w:tc>
          <w:tcPr>
            <w:tcW w:w="490" w:type="dxa"/>
            <w:shd w:val="clear" w:color="auto" w:fill="auto"/>
            <w:noWrap/>
            <w:vAlign w:val="center"/>
          </w:tcPr>
          <w:p w14:paraId="50C28C1D"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2</w:t>
            </w:r>
          </w:p>
        </w:tc>
        <w:tc>
          <w:tcPr>
            <w:tcW w:w="2459" w:type="dxa"/>
            <w:shd w:val="clear" w:color="auto" w:fill="auto"/>
            <w:noWrap/>
            <w:vAlign w:val="center"/>
          </w:tcPr>
          <w:p w14:paraId="52861A83"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с.Александър Стамболийски</w:t>
            </w:r>
          </w:p>
        </w:tc>
        <w:tc>
          <w:tcPr>
            <w:tcW w:w="946" w:type="dxa"/>
            <w:shd w:val="clear" w:color="auto" w:fill="auto"/>
            <w:noWrap/>
            <w:vAlign w:val="center"/>
          </w:tcPr>
          <w:p w14:paraId="7DB3F598"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7BE1B888" w14:textId="720A5A08"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1D714467" w14:textId="2F8C391A"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12</w:t>
            </w:r>
          </w:p>
        </w:tc>
        <w:tc>
          <w:tcPr>
            <w:tcW w:w="740" w:type="dxa"/>
            <w:shd w:val="clear" w:color="auto" w:fill="auto"/>
            <w:noWrap/>
            <w:vAlign w:val="center"/>
          </w:tcPr>
          <w:p w14:paraId="1D59D4CC"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1A45647D" w14:textId="2BF027D1"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8</w:t>
            </w:r>
          </w:p>
        </w:tc>
        <w:tc>
          <w:tcPr>
            <w:tcW w:w="743" w:type="dxa"/>
            <w:shd w:val="clear" w:color="auto" w:fill="auto"/>
            <w:noWrap/>
            <w:vAlign w:val="center"/>
          </w:tcPr>
          <w:p w14:paraId="732CC2BC" w14:textId="692667C7"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4</w:t>
            </w:r>
          </w:p>
        </w:tc>
        <w:tc>
          <w:tcPr>
            <w:tcW w:w="794" w:type="dxa"/>
            <w:shd w:val="clear" w:color="auto" w:fill="auto"/>
            <w:noWrap/>
            <w:vAlign w:val="center"/>
          </w:tcPr>
          <w:p w14:paraId="17379066" w14:textId="6FD98505"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3E2BE0CF" w14:textId="77777777" w:rsidTr="000E0A44">
        <w:trPr>
          <w:trHeight w:val="341"/>
          <w:jc w:val="center"/>
        </w:trPr>
        <w:tc>
          <w:tcPr>
            <w:tcW w:w="490" w:type="dxa"/>
            <w:shd w:val="clear" w:color="auto" w:fill="auto"/>
            <w:noWrap/>
            <w:vAlign w:val="center"/>
          </w:tcPr>
          <w:p w14:paraId="65688F58"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3</w:t>
            </w:r>
          </w:p>
        </w:tc>
        <w:tc>
          <w:tcPr>
            <w:tcW w:w="2459" w:type="dxa"/>
            <w:shd w:val="clear" w:color="auto" w:fill="auto"/>
            <w:noWrap/>
            <w:vAlign w:val="center"/>
          </w:tcPr>
          <w:p w14:paraId="7750001A"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с.Балканци</w:t>
            </w:r>
          </w:p>
        </w:tc>
        <w:tc>
          <w:tcPr>
            <w:tcW w:w="946" w:type="dxa"/>
            <w:shd w:val="clear" w:color="auto" w:fill="auto"/>
            <w:noWrap/>
            <w:vAlign w:val="center"/>
          </w:tcPr>
          <w:p w14:paraId="5320DD2E"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2ED211BE" w14:textId="122CD141"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4BFF6C4E" w14:textId="4E1F6CEA"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10</w:t>
            </w:r>
          </w:p>
        </w:tc>
        <w:tc>
          <w:tcPr>
            <w:tcW w:w="740" w:type="dxa"/>
            <w:shd w:val="clear" w:color="auto" w:fill="auto"/>
            <w:noWrap/>
            <w:vAlign w:val="center"/>
          </w:tcPr>
          <w:p w14:paraId="20EAD4B7"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6BEF24EE" w14:textId="6BC987B4"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10</w:t>
            </w:r>
          </w:p>
        </w:tc>
        <w:tc>
          <w:tcPr>
            <w:tcW w:w="743" w:type="dxa"/>
            <w:shd w:val="clear" w:color="auto" w:fill="auto"/>
            <w:noWrap/>
            <w:vAlign w:val="center"/>
          </w:tcPr>
          <w:p w14:paraId="50689DFE" w14:textId="1479C06D"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10</w:t>
            </w:r>
          </w:p>
        </w:tc>
        <w:tc>
          <w:tcPr>
            <w:tcW w:w="794" w:type="dxa"/>
            <w:shd w:val="clear" w:color="auto" w:fill="auto"/>
            <w:noWrap/>
            <w:vAlign w:val="center"/>
          </w:tcPr>
          <w:p w14:paraId="588209E4" w14:textId="06D0F885"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2D5B551F" w14:textId="77777777" w:rsidTr="000E0A44">
        <w:trPr>
          <w:trHeight w:val="341"/>
          <w:jc w:val="center"/>
        </w:trPr>
        <w:tc>
          <w:tcPr>
            <w:tcW w:w="490" w:type="dxa"/>
            <w:shd w:val="clear" w:color="auto" w:fill="auto"/>
            <w:noWrap/>
            <w:vAlign w:val="center"/>
          </w:tcPr>
          <w:p w14:paraId="345C348D"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4</w:t>
            </w:r>
          </w:p>
        </w:tc>
        <w:tc>
          <w:tcPr>
            <w:tcW w:w="2459" w:type="dxa"/>
            <w:shd w:val="clear" w:color="auto" w:fill="auto"/>
            <w:noWrap/>
            <w:vAlign w:val="center"/>
          </w:tcPr>
          <w:p w14:paraId="5058C669"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с.Бежаново</w:t>
            </w:r>
          </w:p>
        </w:tc>
        <w:tc>
          <w:tcPr>
            <w:tcW w:w="946" w:type="dxa"/>
            <w:shd w:val="clear" w:color="auto" w:fill="auto"/>
            <w:noWrap/>
            <w:vAlign w:val="center"/>
          </w:tcPr>
          <w:p w14:paraId="78C08508"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0CBC6A69" w14:textId="5C647743"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334B0434" w14:textId="39063E7C"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10</w:t>
            </w:r>
          </w:p>
        </w:tc>
        <w:tc>
          <w:tcPr>
            <w:tcW w:w="740" w:type="dxa"/>
            <w:shd w:val="clear" w:color="auto" w:fill="auto"/>
            <w:noWrap/>
            <w:vAlign w:val="center"/>
          </w:tcPr>
          <w:p w14:paraId="5FED125C"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24E63A9A" w14:textId="084BE693"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22</w:t>
            </w:r>
          </w:p>
        </w:tc>
        <w:tc>
          <w:tcPr>
            <w:tcW w:w="743" w:type="dxa"/>
            <w:shd w:val="clear" w:color="auto" w:fill="auto"/>
            <w:noWrap/>
            <w:vAlign w:val="center"/>
          </w:tcPr>
          <w:p w14:paraId="2F62DDFE" w14:textId="5FF4D1F9"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10</w:t>
            </w:r>
          </w:p>
        </w:tc>
        <w:tc>
          <w:tcPr>
            <w:tcW w:w="794" w:type="dxa"/>
            <w:shd w:val="clear" w:color="auto" w:fill="auto"/>
            <w:noWrap/>
            <w:vAlign w:val="center"/>
          </w:tcPr>
          <w:p w14:paraId="7EEB2E04" w14:textId="19DAC8C8"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36DE285A" w14:textId="77777777" w:rsidTr="000E0A44">
        <w:trPr>
          <w:trHeight w:val="341"/>
          <w:jc w:val="center"/>
        </w:trPr>
        <w:tc>
          <w:tcPr>
            <w:tcW w:w="490" w:type="dxa"/>
            <w:shd w:val="clear" w:color="auto" w:fill="auto"/>
            <w:noWrap/>
            <w:vAlign w:val="center"/>
          </w:tcPr>
          <w:p w14:paraId="23DD5311"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5</w:t>
            </w:r>
          </w:p>
        </w:tc>
        <w:tc>
          <w:tcPr>
            <w:tcW w:w="2459" w:type="dxa"/>
            <w:shd w:val="clear" w:color="auto" w:fill="auto"/>
            <w:noWrap/>
            <w:vAlign w:val="center"/>
          </w:tcPr>
          <w:p w14:paraId="7CC86D9E"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с.Василево</w:t>
            </w:r>
          </w:p>
        </w:tc>
        <w:tc>
          <w:tcPr>
            <w:tcW w:w="946" w:type="dxa"/>
            <w:shd w:val="clear" w:color="auto" w:fill="auto"/>
            <w:noWrap/>
            <w:vAlign w:val="center"/>
          </w:tcPr>
          <w:p w14:paraId="30223A50"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10</w:t>
            </w:r>
          </w:p>
        </w:tc>
        <w:tc>
          <w:tcPr>
            <w:tcW w:w="642" w:type="dxa"/>
            <w:shd w:val="clear" w:color="auto" w:fill="auto"/>
            <w:noWrap/>
            <w:vAlign w:val="center"/>
          </w:tcPr>
          <w:p w14:paraId="2C23E8E7" w14:textId="15403E94"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78AAB796" w14:textId="4030A174"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37</w:t>
            </w:r>
          </w:p>
        </w:tc>
        <w:tc>
          <w:tcPr>
            <w:tcW w:w="740" w:type="dxa"/>
            <w:shd w:val="clear" w:color="auto" w:fill="auto"/>
            <w:noWrap/>
            <w:vAlign w:val="center"/>
          </w:tcPr>
          <w:p w14:paraId="4851F53F"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0B3A4031" w14:textId="47547450"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30</w:t>
            </w:r>
          </w:p>
        </w:tc>
        <w:tc>
          <w:tcPr>
            <w:tcW w:w="743" w:type="dxa"/>
            <w:shd w:val="clear" w:color="auto" w:fill="auto"/>
            <w:noWrap/>
            <w:vAlign w:val="center"/>
          </w:tcPr>
          <w:p w14:paraId="54BD4428" w14:textId="6D0AD03F" w:rsidR="000E0A44" w:rsidRPr="00825CC9" w:rsidRDefault="000E0A44" w:rsidP="00C95965">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35</w:t>
            </w:r>
          </w:p>
        </w:tc>
        <w:tc>
          <w:tcPr>
            <w:tcW w:w="794" w:type="dxa"/>
            <w:shd w:val="clear" w:color="auto" w:fill="auto"/>
            <w:noWrap/>
            <w:vAlign w:val="center"/>
          </w:tcPr>
          <w:p w14:paraId="7BECA0BF" w14:textId="02E17BF2"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61FBECEA" w14:textId="77777777" w:rsidTr="000E0A44">
        <w:trPr>
          <w:trHeight w:val="341"/>
          <w:jc w:val="center"/>
        </w:trPr>
        <w:tc>
          <w:tcPr>
            <w:tcW w:w="490" w:type="dxa"/>
            <w:shd w:val="clear" w:color="auto" w:fill="auto"/>
            <w:noWrap/>
            <w:vAlign w:val="center"/>
          </w:tcPr>
          <w:p w14:paraId="03BEC969"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6</w:t>
            </w:r>
          </w:p>
        </w:tc>
        <w:tc>
          <w:tcPr>
            <w:tcW w:w="2459" w:type="dxa"/>
            <w:shd w:val="clear" w:color="auto" w:fill="auto"/>
            <w:noWrap/>
            <w:vAlign w:val="center"/>
          </w:tcPr>
          <w:p w14:paraId="494163E9"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с.Великово</w:t>
            </w:r>
          </w:p>
        </w:tc>
        <w:tc>
          <w:tcPr>
            <w:tcW w:w="946" w:type="dxa"/>
            <w:shd w:val="clear" w:color="auto" w:fill="auto"/>
            <w:noWrap/>
            <w:vAlign w:val="center"/>
          </w:tcPr>
          <w:p w14:paraId="6CA2C645"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3B9D4319" w14:textId="5CAD6332"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1B23DDA4" w14:textId="5BF01E64"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12</w:t>
            </w:r>
          </w:p>
        </w:tc>
        <w:tc>
          <w:tcPr>
            <w:tcW w:w="740" w:type="dxa"/>
            <w:shd w:val="clear" w:color="auto" w:fill="auto"/>
            <w:noWrap/>
            <w:vAlign w:val="center"/>
          </w:tcPr>
          <w:p w14:paraId="49FAA1F6"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2F243BDA" w14:textId="08E0ED9F"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12</w:t>
            </w:r>
          </w:p>
        </w:tc>
        <w:tc>
          <w:tcPr>
            <w:tcW w:w="743" w:type="dxa"/>
            <w:shd w:val="clear" w:color="auto" w:fill="auto"/>
            <w:noWrap/>
            <w:vAlign w:val="center"/>
          </w:tcPr>
          <w:p w14:paraId="1C18D9BD" w14:textId="5A441C0E" w:rsidR="000E0A44" w:rsidRPr="00825CC9" w:rsidRDefault="000E0A44" w:rsidP="00C95965">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w:t>
            </w:r>
          </w:p>
        </w:tc>
        <w:tc>
          <w:tcPr>
            <w:tcW w:w="794" w:type="dxa"/>
            <w:shd w:val="clear" w:color="auto" w:fill="auto"/>
            <w:noWrap/>
            <w:vAlign w:val="center"/>
          </w:tcPr>
          <w:p w14:paraId="0065DC57" w14:textId="1F5CAC89"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0985AD6F" w14:textId="77777777" w:rsidTr="000E0A44">
        <w:trPr>
          <w:trHeight w:val="341"/>
          <w:jc w:val="center"/>
        </w:trPr>
        <w:tc>
          <w:tcPr>
            <w:tcW w:w="490" w:type="dxa"/>
            <w:shd w:val="clear" w:color="auto" w:fill="auto"/>
            <w:noWrap/>
            <w:vAlign w:val="center"/>
          </w:tcPr>
          <w:p w14:paraId="18BCA859"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7</w:t>
            </w:r>
          </w:p>
        </w:tc>
        <w:tc>
          <w:tcPr>
            <w:tcW w:w="2459" w:type="dxa"/>
            <w:shd w:val="clear" w:color="auto" w:fill="auto"/>
            <w:noWrap/>
            <w:vAlign w:val="center"/>
          </w:tcPr>
          <w:p w14:paraId="189321EC"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с.Вичово</w:t>
            </w:r>
          </w:p>
        </w:tc>
        <w:tc>
          <w:tcPr>
            <w:tcW w:w="946" w:type="dxa"/>
            <w:shd w:val="clear" w:color="auto" w:fill="auto"/>
            <w:noWrap/>
            <w:vAlign w:val="center"/>
          </w:tcPr>
          <w:p w14:paraId="5F890810"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270749E5" w14:textId="02C34E2F"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5DAAA83D" w14:textId="25CAD0D9"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5</w:t>
            </w:r>
          </w:p>
        </w:tc>
        <w:tc>
          <w:tcPr>
            <w:tcW w:w="740" w:type="dxa"/>
            <w:shd w:val="clear" w:color="auto" w:fill="auto"/>
            <w:noWrap/>
            <w:vAlign w:val="center"/>
          </w:tcPr>
          <w:p w14:paraId="77050206"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162BA687" w14:textId="3DD87741"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18</w:t>
            </w:r>
          </w:p>
        </w:tc>
        <w:tc>
          <w:tcPr>
            <w:tcW w:w="743" w:type="dxa"/>
            <w:shd w:val="clear" w:color="auto" w:fill="auto"/>
            <w:noWrap/>
            <w:vAlign w:val="center"/>
          </w:tcPr>
          <w:p w14:paraId="23A056BF" w14:textId="3BB536A0"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c>
          <w:tcPr>
            <w:tcW w:w="794" w:type="dxa"/>
            <w:shd w:val="clear" w:color="auto" w:fill="auto"/>
            <w:noWrap/>
            <w:vAlign w:val="center"/>
          </w:tcPr>
          <w:p w14:paraId="592C9EB9" w14:textId="4153D166"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6FD26256" w14:textId="77777777" w:rsidTr="000E0A44">
        <w:trPr>
          <w:trHeight w:val="341"/>
          <w:jc w:val="center"/>
        </w:trPr>
        <w:tc>
          <w:tcPr>
            <w:tcW w:w="490" w:type="dxa"/>
            <w:shd w:val="clear" w:color="auto" w:fill="auto"/>
            <w:noWrap/>
            <w:vAlign w:val="center"/>
          </w:tcPr>
          <w:p w14:paraId="685B2163"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8</w:t>
            </w:r>
          </w:p>
        </w:tc>
        <w:tc>
          <w:tcPr>
            <w:tcW w:w="2459" w:type="dxa"/>
            <w:shd w:val="clear" w:color="auto" w:fill="auto"/>
            <w:noWrap/>
            <w:vAlign w:val="center"/>
          </w:tcPr>
          <w:p w14:paraId="0B1CB74C"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с.Горица</w:t>
            </w:r>
          </w:p>
        </w:tc>
        <w:tc>
          <w:tcPr>
            <w:tcW w:w="946" w:type="dxa"/>
            <w:shd w:val="clear" w:color="auto" w:fill="auto"/>
            <w:noWrap/>
            <w:vAlign w:val="center"/>
          </w:tcPr>
          <w:p w14:paraId="67B09A66"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7D20394E" w14:textId="199B0C76"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58436802" w14:textId="4DED3375"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16</w:t>
            </w:r>
          </w:p>
        </w:tc>
        <w:tc>
          <w:tcPr>
            <w:tcW w:w="740" w:type="dxa"/>
            <w:shd w:val="clear" w:color="auto" w:fill="auto"/>
            <w:noWrap/>
            <w:vAlign w:val="center"/>
          </w:tcPr>
          <w:p w14:paraId="2CFA0C8A"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0FBFCE9F" w14:textId="3463D8F9"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7</w:t>
            </w:r>
          </w:p>
        </w:tc>
        <w:tc>
          <w:tcPr>
            <w:tcW w:w="743" w:type="dxa"/>
            <w:shd w:val="clear" w:color="auto" w:fill="auto"/>
            <w:noWrap/>
            <w:vAlign w:val="center"/>
          </w:tcPr>
          <w:p w14:paraId="4C665DFC" w14:textId="6188B3BB"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w:t>
            </w:r>
          </w:p>
        </w:tc>
        <w:tc>
          <w:tcPr>
            <w:tcW w:w="794" w:type="dxa"/>
            <w:shd w:val="clear" w:color="auto" w:fill="auto"/>
            <w:noWrap/>
            <w:vAlign w:val="center"/>
          </w:tcPr>
          <w:p w14:paraId="0E307D8B" w14:textId="4795076D"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2DB68EBD" w14:textId="77777777" w:rsidTr="000E0A44">
        <w:trPr>
          <w:trHeight w:val="341"/>
          <w:jc w:val="center"/>
        </w:trPr>
        <w:tc>
          <w:tcPr>
            <w:tcW w:w="490" w:type="dxa"/>
            <w:shd w:val="clear" w:color="auto" w:fill="auto"/>
            <w:noWrap/>
            <w:vAlign w:val="center"/>
          </w:tcPr>
          <w:p w14:paraId="75136F48"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9</w:t>
            </w:r>
          </w:p>
        </w:tc>
        <w:tc>
          <w:tcPr>
            <w:tcW w:w="2459" w:type="dxa"/>
            <w:shd w:val="clear" w:color="auto" w:fill="auto"/>
            <w:noWrap/>
            <w:vAlign w:val="center"/>
          </w:tcPr>
          <w:p w14:paraId="05A108AF"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с.Градини</w:t>
            </w:r>
          </w:p>
        </w:tc>
        <w:tc>
          <w:tcPr>
            <w:tcW w:w="946" w:type="dxa"/>
            <w:shd w:val="clear" w:color="auto" w:fill="auto"/>
            <w:noWrap/>
            <w:vAlign w:val="center"/>
          </w:tcPr>
          <w:p w14:paraId="0DD6C7DE"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03BE3C29" w14:textId="6C39C4DD"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3416A053" w14:textId="5184D347"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15</w:t>
            </w:r>
          </w:p>
        </w:tc>
        <w:tc>
          <w:tcPr>
            <w:tcW w:w="740" w:type="dxa"/>
            <w:shd w:val="clear" w:color="auto" w:fill="auto"/>
            <w:noWrap/>
            <w:vAlign w:val="center"/>
          </w:tcPr>
          <w:p w14:paraId="6311692A"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2DFC685F" w14:textId="6D0E6A70"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37</w:t>
            </w:r>
          </w:p>
        </w:tc>
        <w:tc>
          <w:tcPr>
            <w:tcW w:w="743" w:type="dxa"/>
            <w:shd w:val="clear" w:color="auto" w:fill="auto"/>
            <w:noWrap/>
            <w:vAlign w:val="center"/>
          </w:tcPr>
          <w:p w14:paraId="473CBE82" w14:textId="0C0AD537" w:rsidR="000E0A44" w:rsidRPr="00825CC9" w:rsidRDefault="000E0A44" w:rsidP="00C95965">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10</w:t>
            </w:r>
          </w:p>
        </w:tc>
        <w:tc>
          <w:tcPr>
            <w:tcW w:w="794" w:type="dxa"/>
            <w:shd w:val="clear" w:color="auto" w:fill="auto"/>
            <w:noWrap/>
            <w:vAlign w:val="center"/>
          </w:tcPr>
          <w:p w14:paraId="00654B56" w14:textId="3B4AC47A"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0F82EA43" w14:textId="77777777" w:rsidTr="000E0A44">
        <w:trPr>
          <w:trHeight w:val="341"/>
          <w:jc w:val="center"/>
        </w:trPr>
        <w:tc>
          <w:tcPr>
            <w:tcW w:w="490" w:type="dxa"/>
            <w:shd w:val="clear" w:color="auto" w:fill="auto"/>
            <w:noWrap/>
            <w:vAlign w:val="center"/>
          </w:tcPr>
          <w:p w14:paraId="4F8EBA42"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10</w:t>
            </w:r>
          </w:p>
        </w:tc>
        <w:tc>
          <w:tcPr>
            <w:tcW w:w="2459" w:type="dxa"/>
            <w:shd w:val="clear" w:color="auto" w:fill="auto"/>
            <w:noWrap/>
            <w:vAlign w:val="center"/>
          </w:tcPr>
          <w:p w14:paraId="318C4866"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с.Дъбовик</w:t>
            </w:r>
          </w:p>
        </w:tc>
        <w:tc>
          <w:tcPr>
            <w:tcW w:w="946" w:type="dxa"/>
            <w:shd w:val="clear" w:color="auto" w:fill="auto"/>
            <w:noWrap/>
            <w:vAlign w:val="center"/>
          </w:tcPr>
          <w:p w14:paraId="6DC24366"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50A091CC" w14:textId="7F423364"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3B060EC2" w14:textId="6DD06692"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43</w:t>
            </w:r>
          </w:p>
        </w:tc>
        <w:tc>
          <w:tcPr>
            <w:tcW w:w="740" w:type="dxa"/>
            <w:shd w:val="clear" w:color="auto" w:fill="auto"/>
            <w:noWrap/>
            <w:vAlign w:val="center"/>
          </w:tcPr>
          <w:p w14:paraId="72710589"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74EE4989" w14:textId="1EEAEF29"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31</w:t>
            </w:r>
          </w:p>
        </w:tc>
        <w:tc>
          <w:tcPr>
            <w:tcW w:w="743" w:type="dxa"/>
            <w:shd w:val="clear" w:color="auto" w:fill="auto"/>
            <w:noWrap/>
            <w:vAlign w:val="center"/>
          </w:tcPr>
          <w:p w14:paraId="7487F4D8" w14:textId="2B599A94"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15</w:t>
            </w:r>
          </w:p>
        </w:tc>
        <w:tc>
          <w:tcPr>
            <w:tcW w:w="794" w:type="dxa"/>
            <w:shd w:val="clear" w:color="auto" w:fill="auto"/>
            <w:noWrap/>
            <w:vAlign w:val="center"/>
          </w:tcPr>
          <w:p w14:paraId="1EC8E7D9" w14:textId="3E605B08"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04E6B863" w14:textId="77777777" w:rsidTr="000E0A44">
        <w:trPr>
          <w:trHeight w:val="341"/>
          <w:jc w:val="center"/>
        </w:trPr>
        <w:tc>
          <w:tcPr>
            <w:tcW w:w="490" w:type="dxa"/>
            <w:shd w:val="clear" w:color="auto" w:fill="auto"/>
            <w:noWrap/>
            <w:vAlign w:val="center"/>
          </w:tcPr>
          <w:p w14:paraId="2C61D339"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11</w:t>
            </w:r>
          </w:p>
        </w:tc>
        <w:tc>
          <w:tcPr>
            <w:tcW w:w="2459" w:type="dxa"/>
            <w:shd w:val="clear" w:color="auto" w:fill="auto"/>
            <w:noWrap/>
            <w:vAlign w:val="center"/>
          </w:tcPr>
          <w:p w14:paraId="3FF1051A"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с.Житен</w:t>
            </w:r>
          </w:p>
        </w:tc>
        <w:tc>
          <w:tcPr>
            <w:tcW w:w="946" w:type="dxa"/>
            <w:shd w:val="clear" w:color="auto" w:fill="auto"/>
            <w:noWrap/>
            <w:vAlign w:val="center"/>
          </w:tcPr>
          <w:p w14:paraId="1C5D96A8"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4D696733" w14:textId="29BA6CC1"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5FA8E3E5" w14:textId="525AEC2A"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52</w:t>
            </w:r>
          </w:p>
        </w:tc>
        <w:tc>
          <w:tcPr>
            <w:tcW w:w="740" w:type="dxa"/>
            <w:shd w:val="clear" w:color="auto" w:fill="auto"/>
            <w:noWrap/>
            <w:vAlign w:val="center"/>
          </w:tcPr>
          <w:p w14:paraId="6D3BB642"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26CBFBA9" w14:textId="48C0B81A"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15</w:t>
            </w:r>
          </w:p>
        </w:tc>
        <w:tc>
          <w:tcPr>
            <w:tcW w:w="743" w:type="dxa"/>
            <w:shd w:val="clear" w:color="auto" w:fill="auto"/>
            <w:noWrap/>
            <w:vAlign w:val="center"/>
          </w:tcPr>
          <w:p w14:paraId="7A825BA2" w14:textId="50EEC227"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20</w:t>
            </w:r>
          </w:p>
        </w:tc>
        <w:tc>
          <w:tcPr>
            <w:tcW w:w="794" w:type="dxa"/>
            <w:shd w:val="clear" w:color="auto" w:fill="auto"/>
            <w:noWrap/>
            <w:vAlign w:val="center"/>
          </w:tcPr>
          <w:p w14:paraId="76023C80" w14:textId="11910C2A"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21D984B6" w14:textId="77777777" w:rsidTr="000E0A44">
        <w:trPr>
          <w:trHeight w:val="341"/>
          <w:jc w:val="center"/>
        </w:trPr>
        <w:tc>
          <w:tcPr>
            <w:tcW w:w="490" w:type="dxa"/>
            <w:shd w:val="clear" w:color="auto" w:fill="auto"/>
            <w:noWrap/>
            <w:vAlign w:val="center"/>
          </w:tcPr>
          <w:p w14:paraId="223C5B99"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12</w:t>
            </w:r>
          </w:p>
        </w:tc>
        <w:tc>
          <w:tcPr>
            <w:tcW w:w="2459" w:type="dxa"/>
            <w:shd w:val="clear" w:color="auto" w:fill="auto"/>
            <w:noWrap/>
            <w:vAlign w:val="center"/>
          </w:tcPr>
          <w:p w14:paraId="0092C7D0"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с.Зограф</w:t>
            </w:r>
          </w:p>
        </w:tc>
        <w:tc>
          <w:tcPr>
            <w:tcW w:w="946" w:type="dxa"/>
            <w:shd w:val="clear" w:color="auto" w:fill="auto"/>
            <w:noWrap/>
            <w:vAlign w:val="center"/>
          </w:tcPr>
          <w:p w14:paraId="1A083821"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485DFAFE" w14:textId="6FEAF1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5872BFAC" w14:textId="298C2671"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16</w:t>
            </w:r>
          </w:p>
        </w:tc>
        <w:tc>
          <w:tcPr>
            <w:tcW w:w="740" w:type="dxa"/>
            <w:shd w:val="clear" w:color="auto" w:fill="auto"/>
            <w:noWrap/>
            <w:vAlign w:val="center"/>
          </w:tcPr>
          <w:p w14:paraId="4530001A"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5D80BE62" w14:textId="1E6FDD82"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23</w:t>
            </w:r>
          </w:p>
        </w:tc>
        <w:tc>
          <w:tcPr>
            <w:tcW w:w="743" w:type="dxa"/>
            <w:shd w:val="clear" w:color="auto" w:fill="auto"/>
            <w:noWrap/>
            <w:vAlign w:val="center"/>
          </w:tcPr>
          <w:p w14:paraId="2F14A6BF" w14:textId="3806BC27"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10</w:t>
            </w:r>
          </w:p>
        </w:tc>
        <w:tc>
          <w:tcPr>
            <w:tcW w:w="794" w:type="dxa"/>
            <w:shd w:val="clear" w:color="auto" w:fill="auto"/>
            <w:noWrap/>
            <w:vAlign w:val="center"/>
          </w:tcPr>
          <w:p w14:paraId="464DAB81" w14:textId="048C5AF6"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0D880F4C" w14:textId="77777777" w:rsidTr="000E0A44">
        <w:trPr>
          <w:trHeight w:val="341"/>
          <w:jc w:val="center"/>
        </w:trPr>
        <w:tc>
          <w:tcPr>
            <w:tcW w:w="490" w:type="dxa"/>
            <w:shd w:val="clear" w:color="auto" w:fill="auto"/>
            <w:noWrap/>
            <w:vAlign w:val="center"/>
          </w:tcPr>
          <w:p w14:paraId="30C50486"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13</w:t>
            </w:r>
          </w:p>
        </w:tc>
        <w:tc>
          <w:tcPr>
            <w:tcW w:w="2459" w:type="dxa"/>
            <w:shd w:val="clear" w:color="auto" w:fill="auto"/>
            <w:noWrap/>
            <w:vAlign w:val="center"/>
          </w:tcPr>
          <w:p w14:paraId="114B4A52"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с.Изворово</w:t>
            </w:r>
          </w:p>
        </w:tc>
        <w:tc>
          <w:tcPr>
            <w:tcW w:w="946" w:type="dxa"/>
            <w:shd w:val="clear" w:color="auto" w:fill="auto"/>
            <w:noWrap/>
            <w:vAlign w:val="center"/>
          </w:tcPr>
          <w:p w14:paraId="106EE3C4"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09247D9E" w14:textId="233E5BC4"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57F3DEB4" w14:textId="4DF166BB"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58</w:t>
            </w:r>
          </w:p>
        </w:tc>
        <w:tc>
          <w:tcPr>
            <w:tcW w:w="740" w:type="dxa"/>
            <w:shd w:val="clear" w:color="auto" w:fill="auto"/>
            <w:noWrap/>
            <w:vAlign w:val="center"/>
          </w:tcPr>
          <w:p w14:paraId="41B38418"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1EDF6B5B" w14:textId="1F83F9B5"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73</w:t>
            </w:r>
          </w:p>
        </w:tc>
        <w:tc>
          <w:tcPr>
            <w:tcW w:w="743" w:type="dxa"/>
            <w:shd w:val="clear" w:color="auto" w:fill="auto"/>
            <w:noWrap/>
            <w:vAlign w:val="center"/>
          </w:tcPr>
          <w:p w14:paraId="7C264557" w14:textId="5C60E3BE"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25</w:t>
            </w:r>
          </w:p>
        </w:tc>
        <w:tc>
          <w:tcPr>
            <w:tcW w:w="794" w:type="dxa"/>
            <w:shd w:val="clear" w:color="auto" w:fill="auto"/>
            <w:noWrap/>
            <w:vAlign w:val="center"/>
          </w:tcPr>
          <w:p w14:paraId="633F1F27" w14:textId="178A4F95"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07C9CD87" w14:textId="77777777" w:rsidTr="000E0A44">
        <w:trPr>
          <w:trHeight w:val="341"/>
          <w:jc w:val="center"/>
        </w:trPr>
        <w:tc>
          <w:tcPr>
            <w:tcW w:w="490" w:type="dxa"/>
            <w:shd w:val="clear" w:color="auto" w:fill="auto"/>
            <w:noWrap/>
            <w:vAlign w:val="center"/>
          </w:tcPr>
          <w:p w14:paraId="37BF964D"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14</w:t>
            </w:r>
          </w:p>
        </w:tc>
        <w:tc>
          <w:tcPr>
            <w:tcW w:w="2459" w:type="dxa"/>
            <w:shd w:val="clear" w:color="auto" w:fill="auto"/>
            <w:noWrap/>
            <w:vAlign w:val="center"/>
          </w:tcPr>
          <w:p w14:paraId="4BF5CA95"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с.Йовково</w:t>
            </w:r>
          </w:p>
        </w:tc>
        <w:tc>
          <w:tcPr>
            <w:tcW w:w="946" w:type="dxa"/>
            <w:shd w:val="clear" w:color="auto" w:fill="auto"/>
            <w:noWrap/>
            <w:vAlign w:val="center"/>
          </w:tcPr>
          <w:p w14:paraId="2F69A254"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02852F16" w14:textId="2A5339A8"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4A6C05CE" w14:textId="0D62342D"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24</w:t>
            </w:r>
          </w:p>
        </w:tc>
        <w:tc>
          <w:tcPr>
            <w:tcW w:w="740" w:type="dxa"/>
            <w:shd w:val="clear" w:color="auto" w:fill="auto"/>
            <w:noWrap/>
            <w:vAlign w:val="center"/>
          </w:tcPr>
          <w:p w14:paraId="2D278D20"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615DD492" w14:textId="5724A7AA"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31</w:t>
            </w:r>
          </w:p>
        </w:tc>
        <w:tc>
          <w:tcPr>
            <w:tcW w:w="743" w:type="dxa"/>
            <w:shd w:val="clear" w:color="auto" w:fill="auto"/>
            <w:noWrap/>
            <w:vAlign w:val="center"/>
          </w:tcPr>
          <w:p w14:paraId="67B0DDF9" w14:textId="66813A2B"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15</w:t>
            </w:r>
          </w:p>
        </w:tc>
        <w:tc>
          <w:tcPr>
            <w:tcW w:w="794" w:type="dxa"/>
            <w:shd w:val="clear" w:color="auto" w:fill="auto"/>
            <w:noWrap/>
            <w:vAlign w:val="center"/>
          </w:tcPr>
          <w:p w14:paraId="074079BE" w14:textId="301BD428"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5B355281" w14:textId="77777777" w:rsidTr="000E0A44">
        <w:trPr>
          <w:trHeight w:val="341"/>
          <w:jc w:val="center"/>
        </w:trPr>
        <w:tc>
          <w:tcPr>
            <w:tcW w:w="490" w:type="dxa"/>
            <w:shd w:val="clear" w:color="auto" w:fill="auto"/>
            <w:noWrap/>
            <w:vAlign w:val="center"/>
          </w:tcPr>
          <w:p w14:paraId="63DE5D7A"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15</w:t>
            </w:r>
          </w:p>
        </w:tc>
        <w:tc>
          <w:tcPr>
            <w:tcW w:w="2459" w:type="dxa"/>
            <w:shd w:val="clear" w:color="auto" w:fill="auto"/>
            <w:noWrap/>
            <w:vAlign w:val="center"/>
          </w:tcPr>
          <w:p w14:paraId="64B4FC51"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с.Калина</w:t>
            </w:r>
          </w:p>
        </w:tc>
        <w:tc>
          <w:tcPr>
            <w:tcW w:w="946" w:type="dxa"/>
            <w:shd w:val="clear" w:color="auto" w:fill="auto"/>
            <w:noWrap/>
            <w:vAlign w:val="center"/>
          </w:tcPr>
          <w:p w14:paraId="0E4097F4"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5F122E07" w14:textId="55D7B87F"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577C99D5" w14:textId="2175FD5B"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18</w:t>
            </w:r>
          </w:p>
        </w:tc>
        <w:tc>
          <w:tcPr>
            <w:tcW w:w="740" w:type="dxa"/>
            <w:shd w:val="clear" w:color="auto" w:fill="auto"/>
            <w:noWrap/>
            <w:vAlign w:val="center"/>
          </w:tcPr>
          <w:p w14:paraId="622671AB"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77E39F89" w14:textId="3D4B9B8E"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13</w:t>
            </w:r>
          </w:p>
        </w:tc>
        <w:tc>
          <w:tcPr>
            <w:tcW w:w="743" w:type="dxa"/>
            <w:shd w:val="clear" w:color="auto" w:fill="auto"/>
            <w:noWrap/>
            <w:vAlign w:val="center"/>
          </w:tcPr>
          <w:p w14:paraId="726C329E" w14:textId="7A68488F"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13</w:t>
            </w:r>
          </w:p>
        </w:tc>
        <w:tc>
          <w:tcPr>
            <w:tcW w:w="794" w:type="dxa"/>
            <w:shd w:val="clear" w:color="auto" w:fill="auto"/>
            <w:noWrap/>
            <w:vAlign w:val="center"/>
          </w:tcPr>
          <w:p w14:paraId="3BDECE4F" w14:textId="36A6D1E2"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5C8E846D" w14:textId="77777777" w:rsidTr="000E0A44">
        <w:trPr>
          <w:trHeight w:val="341"/>
          <w:jc w:val="center"/>
        </w:trPr>
        <w:tc>
          <w:tcPr>
            <w:tcW w:w="490" w:type="dxa"/>
            <w:shd w:val="clear" w:color="auto" w:fill="auto"/>
            <w:noWrap/>
            <w:vAlign w:val="center"/>
          </w:tcPr>
          <w:p w14:paraId="27AB079D"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16</w:t>
            </w:r>
          </w:p>
        </w:tc>
        <w:tc>
          <w:tcPr>
            <w:tcW w:w="2459" w:type="dxa"/>
            <w:shd w:val="clear" w:color="auto" w:fill="auto"/>
            <w:noWrap/>
            <w:vAlign w:val="center"/>
          </w:tcPr>
          <w:p w14:paraId="674FE953"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с.Кардам</w:t>
            </w:r>
          </w:p>
        </w:tc>
        <w:tc>
          <w:tcPr>
            <w:tcW w:w="946" w:type="dxa"/>
            <w:shd w:val="clear" w:color="auto" w:fill="auto"/>
            <w:noWrap/>
            <w:vAlign w:val="center"/>
          </w:tcPr>
          <w:p w14:paraId="7FB70671"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2B7F0F78" w14:textId="4FCDD181"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44813028" w14:textId="00C39DDE"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30</w:t>
            </w:r>
          </w:p>
        </w:tc>
        <w:tc>
          <w:tcPr>
            <w:tcW w:w="740" w:type="dxa"/>
            <w:shd w:val="clear" w:color="auto" w:fill="auto"/>
            <w:noWrap/>
            <w:vAlign w:val="center"/>
          </w:tcPr>
          <w:p w14:paraId="2B2145E6" w14:textId="19FCA50C"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58</w:t>
            </w:r>
          </w:p>
        </w:tc>
        <w:tc>
          <w:tcPr>
            <w:tcW w:w="640" w:type="dxa"/>
            <w:shd w:val="clear" w:color="auto" w:fill="auto"/>
            <w:noWrap/>
            <w:vAlign w:val="center"/>
          </w:tcPr>
          <w:p w14:paraId="36835A74" w14:textId="1DD03BCC"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50</w:t>
            </w:r>
          </w:p>
        </w:tc>
        <w:tc>
          <w:tcPr>
            <w:tcW w:w="743" w:type="dxa"/>
            <w:shd w:val="clear" w:color="auto" w:fill="auto"/>
            <w:noWrap/>
            <w:vAlign w:val="center"/>
          </w:tcPr>
          <w:p w14:paraId="6831DC12" w14:textId="619E229C"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79</w:t>
            </w:r>
          </w:p>
        </w:tc>
        <w:tc>
          <w:tcPr>
            <w:tcW w:w="794" w:type="dxa"/>
            <w:shd w:val="clear" w:color="auto" w:fill="auto"/>
            <w:noWrap/>
            <w:vAlign w:val="center"/>
          </w:tcPr>
          <w:p w14:paraId="5BD486C3" w14:textId="5A330664"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50</w:t>
            </w:r>
          </w:p>
        </w:tc>
      </w:tr>
      <w:tr w:rsidR="000E0A44" w:rsidRPr="00825CC9" w14:paraId="4527FB41" w14:textId="77777777" w:rsidTr="000E0A44">
        <w:trPr>
          <w:trHeight w:val="341"/>
          <w:jc w:val="center"/>
        </w:trPr>
        <w:tc>
          <w:tcPr>
            <w:tcW w:w="490" w:type="dxa"/>
            <w:shd w:val="clear" w:color="auto" w:fill="auto"/>
            <w:noWrap/>
            <w:vAlign w:val="center"/>
          </w:tcPr>
          <w:p w14:paraId="627B3ABD"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17</w:t>
            </w:r>
          </w:p>
        </w:tc>
        <w:tc>
          <w:tcPr>
            <w:tcW w:w="2459" w:type="dxa"/>
            <w:shd w:val="clear" w:color="auto" w:fill="auto"/>
            <w:noWrap/>
            <w:vAlign w:val="center"/>
          </w:tcPr>
          <w:p w14:paraId="2C894924"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с.Конаре</w:t>
            </w:r>
          </w:p>
        </w:tc>
        <w:tc>
          <w:tcPr>
            <w:tcW w:w="946" w:type="dxa"/>
            <w:shd w:val="clear" w:color="auto" w:fill="auto"/>
            <w:noWrap/>
            <w:vAlign w:val="center"/>
          </w:tcPr>
          <w:p w14:paraId="29C7B3CF"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6D49DBD8" w14:textId="25EB14E3"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4583F0E5" w14:textId="760E0F0B"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10</w:t>
            </w:r>
          </w:p>
        </w:tc>
        <w:tc>
          <w:tcPr>
            <w:tcW w:w="740" w:type="dxa"/>
            <w:shd w:val="clear" w:color="auto" w:fill="auto"/>
            <w:noWrap/>
            <w:vAlign w:val="center"/>
          </w:tcPr>
          <w:p w14:paraId="71BD4BBE"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060FADF7" w14:textId="13739EA3"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15</w:t>
            </w:r>
          </w:p>
        </w:tc>
        <w:tc>
          <w:tcPr>
            <w:tcW w:w="743" w:type="dxa"/>
            <w:shd w:val="clear" w:color="auto" w:fill="auto"/>
            <w:noWrap/>
            <w:vAlign w:val="center"/>
          </w:tcPr>
          <w:p w14:paraId="22918C9D" w14:textId="0AA29D22"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w:t>
            </w:r>
          </w:p>
        </w:tc>
        <w:tc>
          <w:tcPr>
            <w:tcW w:w="794" w:type="dxa"/>
            <w:shd w:val="clear" w:color="auto" w:fill="auto"/>
            <w:noWrap/>
            <w:vAlign w:val="center"/>
          </w:tcPr>
          <w:p w14:paraId="44CC1922" w14:textId="38CE8C4A"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7C167DB4" w14:textId="77777777" w:rsidTr="000E0A44">
        <w:trPr>
          <w:trHeight w:val="341"/>
          <w:jc w:val="center"/>
        </w:trPr>
        <w:tc>
          <w:tcPr>
            <w:tcW w:w="490" w:type="dxa"/>
            <w:shd w:val="clear" w:color="auto" w:fill="auto"/>
            <w:noWrap/>
            <w:vAlign w:val="center"/>
          </w:tcPr>
          <w:p w14:paraId="29DED6A3"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18</w:t>
            </w:r>
          </w:p>
        </w:tc>
        <w:tc>
          <w:tcPr>
            <w:tcW w:w="2459" w:type="dxa"/>
            <w:shd w:val="clear" w:color="auto" w:fill="auto"/>
            <w:noWrap/>
            <w:vAlign w:val="center"/>
          </w:tcPr>
          <w:p w14:paraId="64DD05E0"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с.Краище</w:t>
            </w:r>
          </w:p>
        </w:tc>
        <w:tc>
          <w:tcPr>
            <w:tcW w:w="946" w:type="dxa"/>
            <w:shd w:val="clear" w:color="auto" w:fill="auto"/>
            <w:noWrap/>
            <w:vAlign w:val="center"/>
          </w:tcPr>
          <w:p w14:paraId="0E375A57"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7C9167A9" w14:textId="468D05D5"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7142B71A" w14:textId="1464171A"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0</w:t>
            </w:r>
          </w:p>
        </w:tc>
        <w:tc>
          <w:tcPr>
            <w:tcW w:w="740" w:type="dxa"/>
            <w:shd w:val="clear" w:color="auto" w:fill="auto"/>
            <w:noWrap/>
            <w:vAlign w:val="center"/>
          </w:tcPr>
          <w:p w14:paraId="27775243"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279BAAE2" w14:textId="559980C5"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0</w:t>
            </w:r>
          </w:p>
        </w:tc>
        <w:tc>
          <w:tcPr>
            <w:tcW w:w="743" w:type="dxa"/>
            <w:shd w:val="clear" w:color="auto" w:fill="auto"/>
            <w:noWrap/>
            <w:vAlign w:val="center"/>
          </w:tcPr>
          <w:p w14:paraId="19F77213" w14:textId="1B72C864"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c>
          <w:tcPr>
            <w:tcW w:w="794" w:type="dxa"/>
            <w:shd w:val="clear" w:color="auto" w:fill="auto"/>
            <w:noWrap/>
            <w:vAlign w:val="center"/>
          </w:tcPr>
          <w:p w14:paraId="44E011CD" w14:textId="66E8CDC5"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1213AEF2" w14:textId="77777777" w:rsidTr="000E0A44">
        <w:trPr>
          <w:trHeight w:val="341"/>
          <w:jc w:val="center"/>
        </w:trPr>
        <w:tc>
          <w:tcPr>
            <w:tcW w:w="490" w:type="dxa"/>
            <w:shd w:val="clear" w:color="auto" w:fill="auto"/>
            <w:noWrap/>
            <w:vAlign w:val="center"/>
          </w:tcPr>
          <w:p w14:paraId="05E163F2"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19</w:t>
            </w:r>
          </w:p>
        </w:tc>
        <w:tc>
          <w:tcPr>
            <w:tcW w:w="2459" w:type="dxa"/>
            <w:shd w:val="clear" w:color="auto" w:fill="auto"/>
            <w:noWrap/>
            <w:vAlign w:val="center"/>
          </w:tcPr>
          <w:p w14:paraId="32C3F0A4"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с.Красен</w:t>
            </w:r>
          </w:p>
        </w:tc>
        <w:tc>
          <w:tcPr>
            <w:tcW w:w="946" w:type="dxa"/>
            <w:shd w:val="clear" w:color="auto" w:fill="auto"/>
            <w:noWrap/>
            <w:vAlign w:val="center"/>
          </w:tcPr>
          <w:p w14:paraId="21F3801F"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45</w:t>
            </w:r>
          </w:p>
        </w:tc>
        <w:tc>
          <w:tcPr>
            <w:tcW w:w="642" w:type="dxa"/>
            <w:shd w:val="clear" w:color="auto" w:fill="auto"/>
            <w:noWrap/>
            <w:vAlign w:val="center"/>
          </w:tcPr>
          <w:p w14:paraId="1586F61D" w14:textId="2B258D2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759C69A2" w14:textId="7B6347D8"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44</w:t>
            </w:r>
          </w:p>
        </w:tc>
        <w:tc>
          <w:tcPr>
            <w:tcW w:w="740" w:type="dxa"/>
            <w:shd w:val="clear" w:color="auto" w:fill="auto"/>
            <w:noWrap/>
            <w:vAlign w:val="center"/>
          </w:tcPr>
          <w:p w14:paraId="0C8D6769"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27C4EEDA" w14:textId="4F244D7C"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56</w:t>
            </w:r>
          </w:p>
        </w:tc>
        <w:tc>
          <w:tcPr>
            <w:tcW w:w="743" w:type="dxa"/>
            <w:shd w:val="clear" w:color="auto" w:fill="auto"/>
            <w:noWrap/>
            <w:vAlign w:val="center"/>
          </w:tcPr>
          <w:p w14:paraId="490BF484" w14:textId="16A1817B"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45</w:t>
            </w:r>
          </w:p>
        </w:tc>
        <w:tc>
          <w:tcPr>
            <w:tcW w:w="794" w:type="dxa"/>
            <w:shd w:val="clear" w:color="auto" w:fill="auto"/>
            <w:noWrap/>
            <w:vAlign w:val="center"/>
          </w:tcPr>
          <w:p w14:paraId="6AB04531" w14:textId="0C2AE512"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07C5B058" w14:textId="77777777" w:rsidTr="000E0A44">
        <w:trPr>
          <w:trHeight w:val="341"/>
          <w:jc w:val="center"/>
        </w:trPr>
        <w:tc>
          <w:tcPr>
            <w:tcW w:w="490" w:type="dxa"/>
            <w:shd w:val="clear" w:color="auto" w:fill="auto"/>
            <w:noWrap/>
            <w:vAlign w:val="center"/>
          </w:tcPr>
          <w:p w14:paraId="182B3B7B"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20</w:t>
            </w:r>
          </w:p>
        </w:tc>
        <w:tc>
          <w:tcPr>
            <w:tcW w:w="2459" w:type="dxa"/>
            <w:shd w:val="clear" w:color="auto" w:fill="auto"/>
            <w:noWrap/>
            <w:vAlign w:val="center"/>
          </w:tcPr>
          <w:p w14:paraId="4D958EB0"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с.Капиново</w:t>
            </w:r>
          </w:p>
        </w:tc>
        <w:tc>
          <w:tcPr>
            <w:tcW w:w="946" w:type="dxa"/>
            <w:shd w:val="clear" w:color="auto" w:fill="auto"/>
            <w:noWrap/>
            <w:vAlign w:val="center"/>
          </w:tcPr>
          <w:p w14:paraId="7D8FC7D5"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0FF224AD" w14:textId="5AA4E3AA"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5775C2B5" w14:textId="5DC52847"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15</w:t>
            </w:r>
          </w:p>
        </w:tc>
        <w:tc>
          <w:tcPr>
            <w:tcW w:w="740" w:type="dxa"/>
            <w:shd w:val="clear" w:color="auto" w:fill="auto"/>
            <w:noWrap/>
            <w:vAlign w:val="center"/>
          </w:tcPr>
          <w:p w14:paraId="5BBB8CFE"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451CD40D" w14:textId="02DFC5CC"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15</w:t>
            </w:r>
          </w:p>
        </w:tc>
        <w:tc>
          <w:tcPr>
            <w:tcW w:w="743" w:type="dxa"/>
            <w:shd w:val="clear" w:color="auto" w:fill="auto"/>
            <w:noWrap/>
            <w:vAlign w:val="center"/>
          </w:tcPr>
          <w:p w14:paraId="7DFFC026" w14:textId="54E9B486"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25</w:t>
            </w:r>
          </w:p>
        </w:tc>
        <w:tc>
          <w:tcPr>
            <w:tcW w:w="794" w:type="dxa"/>
            <w:shd w:val="clear" w:color="auto" w:fill="auto"/>
            <w:noWrap/>
            <w:vAlign w:val="center"/>
          </w:tcPr>
          <w:p w14:paraId="577B724E" w14:textId="64A2A998"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507364F7" w14:textId="77777777" w:rsidTr="000E0A44">
        <w:trPr>
          <w:trHeight w:val="341"/>
          <w:jc w:val="center"/>
        </w:trPr>
        <w:tc>
          <w:tcPr>
            <w:tcW w:w="490" w:type="dxa"/>
            <w:shd w:val="clear" w:color="auto" w:fill="auto"/>
            <w:noWrap/>
            <w:vAlign w:val="center"/>
          </w:tcPr>
          <w:p w14:paraId="460ADE16"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21</w:t>
            </w:r>
          </w:p>
        </w:tc>
        <w:tc>
          <w:tcPr>
            <w:tcW w:w="2459" w:type="dxa"/>
            <w:shd w:val="clear" w:color="auto" w:fill="auto"/>
            <w:noWrap/>
            <w:vAlign w:val="center"/>
          </w:tcPr>
          <w:p w14:paraId="29F6BBB9"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с.Лозница</w:t>
            </w:r>
          </w:p>
        </w:tc>
        <w:tc>
          <w:tcPr>
            <w:tcW w:w="946" w:type="dxa"/>
            <w:shd w:val="clear" w:color="auto" w:fill="auto"/>
            <w:noWrap/>
            <w:vAlign w:val="center"/>
          </w:tcPr>
          <w:p w14:paraId="798C77DA"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1CDEE99F" w14:textId="02BECA14"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2EB54351" w14:textId="79F996B2"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16</w:t>
            </w:r>
          </w:p>
        </w:tc>
        <w:tc>
          <w:tcPr>
            <w:tcW w:w="740" w:type="dxa"/>
            <w:shd w:val="clear" w:color="auto" w:fill="auto"/>
            <w:noWrap/>
            <w:vAlign w:val="center"/>
          </w:tcPr>
          <w:p w14:paraId="7AE449FF"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22F7B818" w14:textId="5DB3D10A"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4</w:t>
            </w:r>
          </w:p>
        </w:tc>
        <w:tc>
          <w:tcPr>
            <w:tcW w:w="743" w:type="dxa"/>
            <w:shd w:val="clear" w:color="auto" w:fill="auto"/>
            <w:noWrap/>
            <w:vAlign w:val="center"/>
          </w:tcPr>
          <w:p w14:paraId="145E3F52" w14:textId="24BF4ACE"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4</w:t>
            </w:r>
          </w:p>
        </w:tc>
        <w:tc>
          <w:tcPr>
            <w:tcW w:w="794" w:type="dxa"/>
            <w:shd w:val="clear" w:color="auto" w:fill="auto"/>
            <w:noWrap/>
            <w:vAlign w:val="center"/>
          </w:tcPr>
          <w:p w14:paraId="7EAFF504" w14:textId="4F51260D"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324A1551" w14:textId="77777777" w:rsidTr="000E0A44">
        <w:trPr>
          <w:trHeight w:val="341"/>
          <w:jc w:val="center"/>
        </w:trPr>
        <w:tc>
          <w:tcPr>
            <w:tcW w:w="490" w:type="dxa"/>
            <w:shd w:val="clear" w:color="auto" w:fill="auto"/>
            <w:noWrap/>
            <w:vAlign w:val="center"/>
          </w:tcPr>
          <w:p w14:paraId="75F53550"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22</w:t>
            </w:r>
          </w:p>
        </w:tc>
        <w:tc>
          <w:tcPr>
            <w:tcW w:w="2459" w:type="dxa"/>
            <w:shd w:val="clear" w:color="auto" w:fill="auto"/>
            <w:noWrap/>
            <w:vAlign w:val="center"/>
          </w:tcPr>
          <w:p w14:paraId="5B0B393E"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с.Люляково</w:t>
            </w:r>
          </w:p>
        </w:tc>
        <w:tc>
          <w:tcPr>
            <w:tcW w:w="946" w:type="dxa"/>
            <w:shd w:val="clear" w:color="auto" w:fill="auto"/>
            <w:noWrap/>
            <w:vAlign w:val="center"/>
          </w:tcPr>
          <w:p w14:paraId="589FF10A"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0AEEED98" w14:textId="6C5B0228"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0B1D9559" w14:textId="4D86E766"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32</w:t>
            </w:r>
          </w:p>
        </w:tc>
        <w:tc>
          <w:tcPr>
            <w:tcW w:w="740" w:type="dxa"/>
            <w:shd w:val="clear" w:color="auto" w:fill="auto"/>
            <w:noWrap/>
            <w:vAlign w:val="center"/>
          </w:tcPr>
          <w:p w14:paraId="08F7227F"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0BF3073B" w14:textId="550441BD"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29</w:t>
            </w:r>
          </w:p>
        </w:tc>
        <w:tc>
          <w:tcPr>
            <w:tcW w:w="743" w:type="dxa"/>
            <w:shd w:val="clear" w:color="auto" w:fill="auto"/>
            <w:noWrap/>
            <w:vAlign w:val="center"/>
          </w:tcPr>
          <w:p w14:paraId="0569128B" w14:textId="3BDEED90"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20</w:t>
            </w:r>
          </w:p>
        </w:tc>
        <w:tc>
          <w:tcPr>
            <w:tcW w:w="794" w:type="dxa"/>
            <w:shd w:val="clear" w:color="auto" w:fill="auto"/>
            <w:noWrap/>
            <w:vAlign w:val="center"/>
          </w:tcPr>
          <w:p w14:paraId="2AF90323" w14:textId="772DA7E5"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3CFFB208" w14:textId="77777777" w:rsidTr="000E0A44">
        <w:trPr>
          <w:trHeight w:val="341"/>
          <w:jc w:val="center"/>
        </w:trPr>
        <w:tc>
          <w:tcPr>
            <w:tcW w:w="490" w:type="dxa"/>
            <w:shd w:val="clear" w:color="auto" w:fill="auto"/>
            <w:noWrap/>
            <w:vAlign w:val="center"/>
          </w:tcPr>
          <w:p w14:paraId="5F209712"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23</w:t>
            </w:r>
          </w:p>
        </w:tc>
        <w:tc>
          <w:tcPr>
            <w:tcW w:w="2459" w:type="dxa"/>
            <w:shd w:val="clear" w:color="auto" w:fill="auto"/>
            <w:noWrap/>
            <w:vAlign w:val="center"/>
          </w:tcPr>
          <w:p w14:paraId="005074CB"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с.Малина</w:t>
            </w:r>
          </w:p>
        </w:tc>
        <w:tc>
          <w:tcPr>
            <w:tcW w:w="946" w:type="dxa"/>
            <w:shd w:val="clear" w:color="auto" w:fill="auto"/>
            <w:noWrap/>
            <w:vAlign w:val="center"/>
          </w:tcPr>
          <w:p w14:paraId="299D4EC3"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30</w:t>
            </w:r>
          </w:p>
        </w:tc>
        <w:tc>
          <w:tcPr>
            <w:tcW w:w="642" w:type="dxa"/>
            <w:shd w:val="clear" w:color="auto" w:fill="auto"/>
            <w:noWrap/>
            <w:vAlign w:val="center"/>
          </w:tcPr>
          <w:p w14:paraId="12E35F78" w14:textId="7A6EAEC4"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37D22B2D" w14:textId="6FCD742D"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30</w:t>
            </w:r>
          </w:p>
        </w:tc>
        <w:tc>
          <w:tcPr>
            <w:tcW w:w="740" w:type="dxa"/>
            <w:shd w:val="clear" w:color="auto" w:fill="auto"/>
            <w:noWrap/>
            <w:vAlign w:val="center"/>
          </w:tcPr>
          <w:p w14:paraId="14CF3A1D"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6CF51910" w14:textId="7D2F9449"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34</w:t>
            </w:r>
          </w:p>
        </w:tc>
        <w:tc>
          <w:tcPr>
            <w:tcW w:w="743" w:type="dxa"/>
            <w:shd w:val="clear" w:color="auto" w:fill="auto"/>
            <w:noWrap/>
            <w:vAlign w:val="center"/>
          </w:tcPr>
          <w:p w14:paraId="11CF734D" w14:textId="7B238945"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34</w:t>
            </w:r>
          </w:p>
        </w:tc>
        <w:tc>
          <w:tcPr>
            <w:tcW w:w="794" w:type="dxa"/>
            <w:shd w:val="clear" w:color="auto" w:fill="auto"/>
            <w:noWrap/>
            <w:vAlign w:val="center"/>
          </w:tcPr>
          <w:p w14:paraId="5E870772" w14:textId="2D8F00F7"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14E0B5B7" w14:textId="77777777" w:rsidTr="000E0A44">
        <w:trPr>
          <w:trHeight w:val="341"/>
          <w:jc w:val="center"/>
        </w:trPr>
        <w:tc>
          <w:tcPr>
            <w:tcW w:w="490" w:type="dxa"/>
            <w:shd w:val="clear" w:color="auto" w:fill="auto"/>
            <w:noWrap/>
            <w:vAlign w:val="center"/>
          </w:tcPr>
          <w:p w14:paraId="385DBC37"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lastRenderedPageBreak/>
              <w:t>24</w:t>
            </w:r>
          </w:p>
        </w:tc>
        <w:tc>
          <w:tcPr>
            <w:tcW w:w="2459" w:type="dxa"/>
            <w:shd w:val="clear" w:color="auto" w:fill="auto"/>
            <w:noWrap/>
            <w:vAlign w:val="center"/>
          </w:tcPr>
          <w:p w14:paraId="7F0A659D"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с.Петлешково</w:t>
            </w:r>
          </w:p>
        </w:tc>
        <w:tc>
          <w:tcPr>
            <w:tcW w:w="946" w:type="dxa"/>
            <w:shd w:val="clear" w:color="auto" w:fill="auto"/>
            <w:noWrap/>
            <w:vAlign w:val="center"/>
          </w:tcPr>
          <w:p w14:paraId="4CE93DDB"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2AF6E449" w14:textId="5388D1B6"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5CA0834F" w14:textId="5DC48307"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21</w:t>
            </w:r>
          </w:p>
        </w:tc>
        <w:tc>
          <w:tcPr>
            <w:tcW w:w="740" w:type="dxa"/>
            <w:shd w:val="clear" w:color="auto" w:fill="auto"/>
            <w:noWrap/>
            <w:vAlign w:val="center"/>
          </w:tcPr>
          <w:p w14:paraId="14DA4FC9"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16337C95" w14:textId="3DA6611A" w:rsidR="000E0A44" w:rsidRPr="000C0CD5" w:rsidRDefault="000E0A44" w:rsidP="000C0CD5">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24</w:t>
            </w:r>
          </w:p>
        </w:tc>
        <w:tc>
          <w:tcPr>
            <w:tcW w:w="743" w:type="dxa"/>
            <w:shd w:val="clear" w:color="auto" w:fill="auto"/>
            <w:noWrap/>
            <w:vAlign w:val="center"/>
          </w:tcPr>
          <w:p w14:paraId="503F1A33" w14:textId="0B4DD767"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24</w:t>
            </w:r>
          </w:p>
        </w:tc>
        <w:tc>
          <w:tcPr>
            <w:tcW w:w="794" w:type="dxa"/>
            <w:shd w:val="clear" w:color="auto" w:fill="auto"/>
            <w:noWrap/>
            <w:vAlign w:val="center"/>
          </w:tcPr>
          <w:p w14:paraId="1FDCE79A" w14:textId="6224D879"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780D813A" w14:textId="77777777" w:rsidTr="000E0A44">
        <w:trPr>
          <w:trHeight w:val="341"/>
          <w:jc w:val="center"/>
        </w:trPr>
        <w:tc>
          <w:tcPr>
            <w:tcW w:w="490" w:type="dxa"/>
            <w:shd w:val="clear" w:color="auto" w:fill="auto"/>
            <w:noWrap/>
            <w:vAlign w:val="center"/>
          </w:tcPr>
          <w:p w14:paraId="0BA7EF45"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24</w:t>
            </w:r>
          </w:p>
        </w:tc>
        <w:tc>
          <w:tcPr>
            <w:tcW w:w="2459" w:type="dxa"/>
            <w:shd w:val="clear" w:color="auto" w:fill="auto"/>
            <w:noWrap/>
            <w:vAlign w:val="center"/>
          </w:tcPr>
          <w:p w14:paraId="4492EFF9"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с.Писарово</w:t>
            </w:r>
          </w:p>
        </w:tc>
        <w:tc>
          <w:tcPr>
            <w:tcW w:w="946" w:type="dxa"/>
            <w:shd w:val="clear" w:color="auto" w:fill="auto"/>
            <w:noWrap/>
            <w:vAlign w:val="center"/>
          </w:tcPr>
          <w:p w14:paraId="540D0F5A"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1412DF1E" w14:textId="42E2203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33063932" w14:textId="70B8457C"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23</w:t>
            </w:r>
          </w:p>
        </w:tc>
        <w:tc>
          <w:tcPr>
            <w:tcW w:w="740" w:type="dxa"/>
            <w:shd w:val="clear" w:color="auto" w:fill="auto"/>
            <w:noWrap/>
            <w:vAlign w:val="center"/>
          </w:tcPr>
          <w:p w14:paraId="10CD0EF4"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25C36DAD" w14:textId="75644471"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35</w:t>
            </w:r>
          </w:p>
        </w:tc>
        <w:tc>
          <w:tcPr>
            <w:tcW w:w="743" w:type="dxa"/>
            <w:shd w:val="clear" w:color="auto" w:fill="auto"/>
            <w:noWrap/>
            <w:vAlign w:val="center"/>
          </w:tcPr>
          <w:p w14:paraId="555340D1" w14:textId="6420D6C8"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35</w:t>
            </w:r>
          </w:p>
        </w:tc>
        <w:tc>
          <w:tcPr>
            <w:tcW w:w="794" w:type="dxa"/>
            <w:shd w:val="clear" w:color="auto" w:fill="auto"/>
            <w:noWrap/>
            <w:vAlign w:val="center"/>
          </w:tcPr>
          <w:p w14:paraId="75EA69E3" w14:textId="3A918481"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44885549" w14:textId="77777777" w:rsidTr="000E0A44">
        <w:trPr>
          <w:trHeight w:val="341"/>
          <w:jc w:val="center"/>
        </w:trPr>
        <w:tc>
          <w:tcPr>
            <w:tcW w:w="490" w:type="dxa"/>
            <w:shd w:val="clear" w:color="auto" w:fill="auto"/>
            <w:noWrap/>
            <w:vAlign w:val="center"/>
          </w:tcPr>
          <w:p w14:paraId="39238761"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25</w:t>
            </w:r>
          </w:p>
        </w:tc>
        <w:tc>
          <w:tcPr>
            <w:tcW w:w="2459" w:type="dxa"/>
            <w:shd w:val="clear" w:color="auto" w:fill="auto"/>
            <w:noWrap/>
            <w:vAlign w:val="center"/>
          </w:tcPr>
          <w:p w14:paraId="230D7114"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с.Пленимир</w:t>
            </w:r>
          </w:p>
        </w:tc>
        <w:tc>
          <w:tcPr>
            <w:tcW w:w="946" w:type="dxa"/>
            <w:shd w:val="clear" w:color="auto" w:fill="auto"/>
            <w:noWrap/>
            <w:vAlign w:val="center"/>
          </w:tcPr>
          <w:p w14:paraId="55B7C1C3"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05914A35" w14:textId="77FAAEE6"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31D88A1A" w14:textId="2C60D62B"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27</w:t>
            </w:r>
          </w:p>
        </w:tc>
        <w:tc>
          <w:tcPr>
            <w:tcW w:w="740" w:type="dxa"/>
            <w:shd w:val="clear" w:color="auto" w:fill="auto"/>
            <w:noWrap/>
            <w:vAlign w:val="center"/>
          </w:tcPr>
          <w:p w14:paraId="5B36DFC9"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633401C7" w14:textId="52D3F827"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12</w:t>
            </w:r>
          </w:p>
        </w:tc>
        <w:tc>
          <w:tcPr>
            <w:tcW w:w="743" w:type="dxa"/>
            <w:shd w:val="clear" w:color="auto" w:fill="auto"/>
            <w:noWrap/>
            <w:vAlign w:val="center"/>
          </w:tcPr>
          <w:p w14:paraId="5D350E60" w14:textId="5D606A1F"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12</w:t>
            </w:r>
          </w:p>
        </w:tc>
        <w:tc>
          <w:tcPr>
            <w:tcW w:w="794" w:type="dxa"/>
            <w:shd w:val="clear" w:color="auto" w:fill="auto"/>
            <w:noWrap/>
            <w:vAlign w:val="center"/>
          </w:tcPr>
          <w:p w14:paraId="577565F8" w14:textId="7B952DF0"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7B66974F" w14:textId="77777777" w:rsidTr="000E0A44">
        <w:trPr>
          <w:trHeight w:val="341"/>
          <w:jc w:val="center"/>
        </w:trPr>
        <w:tc>
          <w:tcPr>
            <w:tcW w:w="490" w:type="dxa"/>
            <w:shd w:val="clear" w:color="auto" w:fill="auto"/>
            <w:noWrap/>
            <w:vAlign w:val="center"/>
          </w:tcPr>
          <w:p w14:paraId="3D3CACEF"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26</w:t>
            </w:r>
          </w:p>
        </w:tc>
        <w:tc>
          <w:tcPr>
            <w:tcW w:w="2459" w:type="dxa"/>
            <w:shd w:val="clear" w:color="auto" w:fill="auto"/>
            <w:noWrap/>
            <w:vAlign w:val="center"/>
          </w:tcPr>
          <w:p w14:paraId="5BC31760"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с.Преселенци</w:t>
            </w:r>
          </w:p>
        </w:tc>
        <w:tc>
          <w:tcPr>
            <w:tcW w:w="946" w:type="dxa"/>
            <w:shd w:val="clear" w:color="auto" w:fill="auto"/>
            <w:noWrap/>
            <w:vAlign w:val="center"/>
          </w:tcPr>
          <w:p w14:paraId="6664B3CF"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405308A8" w14:textId="6714B459"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4C7FE38E" w14:textId="4BFB800D"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39</w:t>
            </w:r>
          </w:p>
        </w:tc>
        <w:tc>
          <w:tcPr>
            <w:tcW w:w="740" w:type="dxa"/>
            <w:shd w:val="clear" w:color="auto" w:fill="auto"/>
            <w:noWrap/>
            <w:vAlign w:val="center"/>
          </w:tcPr>
          <w:p w14:paraId="6149A636"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617A4779" w14:textId="462E1BDF"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29</w:t>
            </w:r>
          </w:p>
        </w:tc>
        <w:tc>
          <w:tcPr>
            <w:tcW w:w="743" w:type="dxa"/>
            <w:shd w:val="clear" w:color="auto" w:fill="auto"/>
            <w:noWrap/>
            <w:vAlign w:val="center"/>
          </w:tcPr>
          <w:p w14:paraId="2B14CF57" w14:textId="221507C3"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29</w:t>
            </w:r>
          </w:p>
        </w:tc>
        <w:tc>
          <w:tcPr>
            <w:tcW w:w="794" w:type="dxa"/>
            <w:shd w:val="clear" w:color="auto" w:fill="auto"/>
            <w:noWrap/>
            <w:vAlign w:val="center"/>
          </w:tcPr>
          <w:p w14:paraId="58630309" w14:textId="251051AA"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363EB7E7" w14:textId="77777777" w:rsidTr="000E0A44">
        <w:trPr>
          <w:trHeight w:val="341"/>
          <w:jc w:val="center"/>
        </w:trPr>
        <w:tc>
          <w:tcPr>
            <w:tcW w:w="490" w:type="dxa"/>
            <w:shd w:val="clear" w:color="auto" w:fill="auto"/>
            <w:noWrap/>
            <w:vAlign w:val="center"/>
          </w:tcPr>
          <w:p w14:paraId="29C79B33"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27</w:t>
            </w:r>
          </w:p>
        </w:tc>
        <w:tc>
          <w:tcPr>
            <w:tcW w:w="2459" w:type="dxa"/>
            <w:shd w:val="clear" w:color="auto" w:fill="auto"/>
            <w:noWrap/>
            <w:vAlign w:val="center"/>
          </w:tcPr>
          <w:p w14:paraId="6999C3C6"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с.Присад</w:t>
            </w:r>
          </w:p>
        </w:tc>
        <w:tc>
          <w:tcPr>
            <w:tcW w:w="946" w:type="dxa"/>
            <w:shd w:val="clear" w:color="auto" w:fill="auto"/>
            <w:noWrap/>
            <w:vAlign w:val="center"/>
          </w:tcPr>
          <w:p w14:paraId="4AF87160"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38223FAD" w14:textId="2057B1D8"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14F1947C" w14:textId="77D06156"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28</w:t>
            </w:r>
          </w:p>
        </w:tc>
        <w:tc>
          <w:tcPr>
            <w:tcW w:w="740" w:type="dxa"/>
            <w:shd w:val="clear" w:color="auto" w:fill="auto"/>
            <w:noWrap/>
            <w:vAlign w:val="center"/>
          </w:tcPr>
          <w:p w14:paraId="12DA1B36"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5452A901" w14:textId="2386B4BD"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29</w:t>
            </w:r>
          </w:p>
        </w:tc>
        <w:tc>
          <w:tcPr>
            <w:tcW w:w="743" w:type="dxa"/>
            <w:shd w:val="clear" w:color="auto" w:fill="auto"/>
            <w:noWrap/>
            <w:vAlign w:val="center"/>
          </w:tcPr>
          <w:p w14:paraId="022A62A9" w14:textId="34DB06A8"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29</w:t>
            </w:r>
          </w:p>
        </w:tc>
        <w:tc>
          <w:tcPr>
            <w:tcW w:w="794" w:type="dxa"/>
            <w:shd w:val="clear" w:color="auto" w:fill="auto"/>
            <w:noWrap/>
            <w:vAlign w:val="center"/>
          </w:tcPr>
          <w:p w14:paraId="2F1791F6" w14:textId="7E19BBCC"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1F1F0F3D" w14:textId="77777777" w:rsidTr="000E0A44">
        <w:trPr>
          <w:trHeight w:val="341"/>
          <w:jc w:val="center"/>
        </w:trPr>
        <w:tc>
          <w:tcPr>
            <w:tcW w:w="490" w:type="dxa"/>
            <w:shd w:val="clear" w:color="auto" w:fill="auto"/>
            <w:noWrap/>
            <w:vAlign w:val="center"/>
          </w:tcPr>
          <w:p w14:paraId="1F21EFC3"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28</w:t>
            </w:r>
          </w:p>
        </w:tc>
        <w:tc>
          <w:tcPr>
            <w:tcW w:w="2459" w:type="dxa"/>
            <w:shd w:val="clear" w:color="auto" w:fill="auto"/>
            <w:noWrap/>
            <w:vAlign w:val="center"/>
          </w:tcPr>
          <w:p w14:paraId="73F7D352"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с.Пчеларово</w:t>
            </w:r>
          </w:p>
        </w:tc>
        <w:tc>
          <w:tcPr>
            <w:tcW w:w="946" w:type="dxa"/>
            <w:shd w:val="clear" w:color="auto" w:fill="auto"/>
            <w:noWrap/>
            <w:vAlign w:val="center"/>
          </w:tcPr>
          <w:p w14:paraId="0572D592"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2178015B" w14:textId="5F4E7A71"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13D8C632" w14:textId="1148CB94"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35</w:t>
            </w:r>
          </w:p>
        </w:tc>
        <w:tc>
          <w:tcPr>
            <w:tcW w:w="740" w:type="dxa"/>
            <w:shd w:val="clear" w:color="auto" w:fill="auto"/>
            <w:noWrap/>
            <w:vAlign w:val="center"/>
          </w:tcPr>
          <w:p w14:paraId="7E38203C"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4A39A737" w14:textId="0B5A11BE"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145</w:t>
            </w:r>
          </w:p>
        </w:tc>
        <w:tc>
          <w:tcPr>
            <w:tcW w:w="743" w:type="dxa"/>
            <w:shd w:val="clear" w:color="auto" w:fill="auto"/>
            <w:noWrap/>
            <w:vAlign w:val="center"/>
          </w:tcPr>
          <w:p w14:paraId="20D0C7EB" w14:textId="4B1FB6FC"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65</w:t>
            </w:r>
          </w:p>
        </w:tc>
        <w:tc>
          <w:tcPr>
            <w:tcW w:w="794" w:type="dxa"/>
            <w:shd w:val="clear" w:color="auto" w:fill="auto"/>
            <w:noWrap/>
            <w:vAlign w:val="center"/>
          </w:tcPr>
          <w:p w14:paraId="04923B2C" w14:textId="3C468788"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3838D6C5" w14:textId="77777777" w:rsidTr="000E0A44">
        <w:trPr>
          <w:trHeight w:val="341"/>
          <w:jc w:val="center"/>
        </w:trPr>
        <w:tc>
          <w:tcPr>
            <w:tcW w:w="490" w:type="dxa"/>
            <w:shd w:val="clear" w:color="auto" w:fill="auto"/>
            <w:noWrap/>
            <w:vAlign w:val="center"/>
          </w:tcPr>
          <w:p w14:paraId="05984F10"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29</w:t>
            </w:r>
          </w:p>
        </w:tc>
        <w:tc>
          <w:tcPr>
            <w:tcW w:w="2459" w:type="dxa"/>
            <w:shd w:val="clear" w:color="auto" w:fill="auto"/>
            <w:noWrap/>
            <w:vAlign w:val="center"/>
          </w:tcPr>
          <w:p w14:paraId="3F1DB942"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с.Рогозина</w:t>
            </w:r>
          </w:p>
        </w:tc>
        <w:tc>
          <w:tcPr>
            <w:tcW w:w="946" w:type="dxa"/>
            <w:shd w:val="clear" w:color="auto" w:fill="auto"/>
            <w:noWrap/>
            <w:vAlign w:val="center"/>
          </w:tcPr>
          <w:p w14:paraId="7258E567"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576584BF" w14:textId="60BC2C1F"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6CA2759E" w14:textId="6C44B8A1"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23</w:t>
            </w:r>
          </w:p>
        </w:tc>
        <w:tc>
          <w:tcPr>
            <w:tcW w:w="740" w:type="dxa"/>
            <w:shd w:val="clear" w:color="auto" w:fill="auto"/>
            <w:noWrap/>
            <w:vAlign w:val="center"/>
          </w:tcPr>
          <w:p w14:paraId="2F870D42"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6B147551" w14:textId="2F373A46"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45</w:t>
            </w:r>
          </w:p>
        </w:tc>
        <w:tc>
          <w:tcPr>
            <w:tcW w:w="743" w:type="dxa"/>
            <w:shd w:val="clear" w:color="auto" w:fill="auto"/>
            <w:noWrap/>
            <w:vAlign w:val="center"/>
          </w:tcPr>
          <w:p w14:paraId="0AE58430" w14:textId="2EABFB2A"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20</w:t>
            </w:r>
          </w:p>
        </w:tc>
        <w:tc>
          <w:tcPr>
            <w:tcW w:w="794" w:type="dxa"/>
            <w:shd w:val="clear" w:color="auto" w:fill="auto"/>
            <w:noWrap/>
            <w:vAlign w:val="center"/>
          </w:tcPr>
          <w:p w14:paraId="220CDE4F" w14:textId="78CA4126"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08A5B425" w14:textId="77777777" w:rsidTr="000E0A44">
        <w:trPr>
          <w:trHeight w:val="341"/>
          <w:jc w:val="center"/>
        </w:trPr>
        <w:tc>
          <w:tcPr>
            <w:tcW w:w="490" w:type="dxa"/>
            <w:shd w:val="clear" w:color="auto" w:fill="auto"/>
            <w:noWrap/>
            <w:vAlign w:val="center"/>
          </w:tcPr>
          <w:p w14:paraId="77941E4D"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30</w:t>
            </w:r>
          </w:p>
        </w:tc>
        <w:tc>
          <w:tcPr>
            <w:tcW w:w="2459" w:type="dxa"/>
            <w:shd w:val="clear" w:color="auto" w:fill="auto"/>
            <w:noWrap/>
            <w:vAlign w:val="center"/>
          </w:tcPr>
          <w:p w14:paraId="085B6EE8"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с.Равнец</w:t>
            </w:r>
          </w:p>
        </w:tc>
        <w:tc>
          <w:tcPr>
            <w:tcW w:w="946" w:type="dxa"/>
            <w:shd w:val="clear" w:color="auto" w:fill="auto"/>
            <w:noWrap/>
            <w:vAlign w:val="center"/>
          </w:tcPr>
          <w:p w14:paraId="36BA625E"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275C90CF" w14:textId="2DF590C2"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252C14D1" w14:textId="7D02F492"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12</w:t>
            </w:r>
          </w:p>
        </w:tc>
        <w:tc>
          <w:tcPr>
            <w:tcW w:w="740" w:type="dxa"/>
            <w:shd w:val="clear" w:color="auto" w:fill="auto"/>
            <w:noWrap/>
            <w:vAlign w:val="center"/>
          </w:tcPr>
          <w:p w14:paraId="27275192"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2A7117FF" w14:textId="059F2548"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66</w:t>
            </w:r>
          </w:p>
        </w:tc>
        <w:tc>
          <w:tcPr>
            <w:tcW w:w="743" w:type="dxa"/>
            <w:shd w:val="clear" w:color="auto" w:fill="auto"/>
            <w:noWrap/>
            <w:vAlign w:val="center"/>
          </w:tcPr>
          <w:p w14:paraId="4FB24FD4" w14:textId="29674570"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25</w:t>
            </w:r>
          </w:p>
        </w:tc>
        <w:tc>
          <w:tcPr>
            <w:tcW w:w="794" w:type="dxa"/>
            <w:shd w:val="clear" w:color="auto" w:fill="auto"/>
            <w:noWrap/>
            <w:vAlign w:val="center"/>
          </w:tcPr>
          <w:p w14:paraId="06AD48B8" w14:textId="0232395B"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6A7F2666" w14:textId="77777777" w:rsidTr="000E0A44">
        <w:trPr>
          <w:trHeight w:val="341"/>
          <w:jc w:val="center"/>
        </w:trPr>
        <w:tc>
          <w:tcPr>
            <w:tcW w:w="490" w:type="dxa"/>
            <w:shd w:val="clear" w:color="auto" w:fill="auto"/>
            <w:noWrap/>
            <w:vAlign w:val="center"/>
          </w:tcPr>
          <w:p w14:paraId="57FC9C79"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31</w:t>
            </w:r>
          </w:p>
        </w:tc>
        <w:tc>
          <w:tcPr>
            <w:tcW w:w="2459" w:type="dxa"/>
            <w:shd w:val="clear" w:color="auto" w:fill="auto"/>
            <w:noWrap/>
            <w:vAlign w:val="center"/>
          </w:tcPr>
          <w:p w14:paraId="110BAE2B"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с.Росен</w:t>
            </w:r>
          </w:p>
        </w:tc>
        <w:tc>
          <w:tcPr>
            <w:tcW w:w="946" w:type="dxa"/>
            <w:shd w:val="clear" w:color="auto" w:fill="auto"/>
            <w:noWrap/>
            <w:vAlign w:val="center"/>
          </w:tcPr>
          <w:p w14:paraId="082563CB"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1D7210C1" w14:textId="40BF20BE"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3BF983D2" w14:textId="0219B5D4"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15</w:t>
            </w:r>
          </w:p>
        </w:tc>
        <w:tc>
          <w:tcPr>
            <w:tcW w:w="740" w:type="dxa"/>
            <w:shd w:val="clear" w:color="auto" w:fill="auto"/>
            <w:noWrap/>
            <w:vAlign w:val="center"/>
          </w:tcPr>
          <w:p w14:paraId="6E42E29B"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16FC53EA" w14:textId="6FDA2D0B"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15</w:t>
            </w:r>
          </w:p>
        </w:tc>
        <w:tc>
          <w:tcPr>
            <w:tcW w:w="743" w:type="dxa"/>
            <w:shd w:val="clear" w:color="auto" w:fill="auto"/>
            <w:noWrap/>
            <w:vAlign w:val="center"/>
          </w:tcPr>
          <w:p w14:paraId="692BF85E" w14:textId="1513FDEF"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10</w:t>
            </w:r>
          </w:p>
        </w:tc>
        <w:tc>
          <w:tcPr>
            <w:tcW w:w="794" w:type="dxa"/>
            <w:shd w:val="clear" w:color="auto" w:fill="auto"/>
            <w:noWrap/>
            <w:vAlign w:val="center"/>
          </w:tcPr>
          <w:p w14:paraId="56E42F79" w14:textId="5BCF16EC"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49BBB003" w14:textId="77777777" w:rsidTr="000E0A44">
        <w:trPr>
          <w:trHeight w:val="341"/>
          <w:jc w:val="center"/>
        </w:trPr>
        <w:tc>
          <w:tcPr>
            <w:tcW w:w="490" w:type="dxa"/>
            <w:shd w:val="clear" w:color="auto" w:fill="auto"/>
            <w:noWrap/>
            <w:vAlign w:val="center"/>
          </w:tcPr>
          <w:p w14:paraId="2AF0FAB6"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32</w:t>
            </w:r>
          </w:p>
        </w:tc>
        <w:tc>
          <w:tcPr>
            <w:tcW w:w="2459" w:type="dxa"/>
            <w:shd w:val="clear" w:color="auto" w:fill="auto"/>
            <w:noWrap/>
            <w:vAlign w:val="center"/>
          </w:tcPr>
          <w:p w14:paraId="79CEE1EB"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с.Росица</w:t>
            </w:r>
          </w:p>
        </w:tc>
        <w:tc>
          <w:tcPr>
            <w:tcW w:w="946" w:type="dxa"/>
            <w:shd w:val="clear" w:color="auto" w:fill="auto"/>
            <w:noWrap/>
            <w:vAlign w:val="center"/>
          </w:tcPr>
          <w:p w14:paraId="10BDF15B"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61E0E2A2" w14:textId="7F57F0B0"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0B6351FF" w14:textId="3FC4EA00"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30</w:t>
            </w:r>
          </w:p>
        </w:tc>
        <w:tc>
          <w:tcPr>
            <w:tcW w:w="740" w:type="dxa"/>
            <w:shd w:val="clear" w:color="auto" w:fill="auto"/>
            <w:noWrap/>
            <w:vAlign w:val="center"/>
          </w:tcPr>
          <w:p w14:paraId="7C4D61C0" w14:textId="1668802B" w:rsidR="000E0A44" w:rsidRPr="00AD6A81" w:rsidRDefault="000E0A44" w:rsidP="00AD6A81">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0</w:t>
            </w:r>
          </w:p>
        </w:tc>
        <w:tc>
          <w:tcPr>
            <w:tcW w:w="640" w:type="dxa"/>
            <w:shd w:val="clear" w:color="auto" w:fill="auto"/>
            <w:noWrap/>
            <w:vAlign w:val="center"/>
          </w:tcPr>
          <w:p w14:paraId="3FABF2D8" w14:textId="10C584FD"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35</w:t>
            </w:r>
          </w:p>
        </w:tc>
        <w:tc>
          <w:tcPr>
            <w:tcW w:w="743" w:type="dxa"/>
            <w:shd w:val="clear" w:color="auto" w:fill="auto"/>
            <w:noWrap/>
            <w:vAlign w:val="center"/>
          </w:tcPr>
          <w:p w14:paraId="4290181E" w14:textId="43885517"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35</w:t>
            </w:r>
          </w:p>
        </w:tc>
        <w:tc>
          <w:tcPr>
            <w:tcW w:w="794" w:type="dxa"/>
            <w:shd w:val="clear" w:color="auto" w:fill="auto"/>
            <w:noWrap/>
            <w:vAlign w:val="center"/>
          </w:tcPr>
          <w:p w14:paraId="2CFA13F6" w14:textId="1131CC1A"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22</w:t>
            </w:r>
          </w:p>
        </w:tc>
      </w:tr>
      <w:tr w:rsidR="000E0A44" w:rsidRPr="00825CC9" w14:paraId="039C5925" w14:textId="77777777" w:rsidTr="000E0A44">
        <w:trPr>
          <w:trHeight w:val="341"/>
          <w:jc w:val="center"/>
        </w:trPr>
        <w:tc>
          <w:tcPr>
            <w:tcW w:w="490" w:type="dxa"/>
            <w:shd w:val="clear" w:color="auto" w:fill="auto"/>
            <w:noWrap/>
            <w:vAlign w:val="center"/>
          </w:tcPr>
          <w:p w14:paraId="405C30F1"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33</w:t>
            </w:r>
          </w:p>
        </w:tc>
        <w:tc>
          <w:tcPr>
            <w:tcW w:w="2459" w:type="dxa"/>
            <w:shd w:val="clear" w:color="auto" w:fill="auto"/>
            <w:noWrap/>
            <w:vAlign w:val="center"/>
          </w:tcPr>
          <w:p w14:paraId="2BCE5CD4"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с.Сираково</w:t>
            </w:r>
          </w:p>
        </w:tc>
        <w:tc>
          <w:tcPr>
            <w:tcW w:w="946" w:type="dxa"/>
            <w:shd w:val="clear" w:color="auto" w:fill="auto"/>
            <w:noWrap/>
            <w:vAlign w:val="center"/>
          </w:tcPr>
          <w:p w14:paraId="26CBEB3D"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780C3BCE" w14:textId="6BB97DB5"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085F33F8" w14:textId="5EB680EC"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11</w:t>
            </w:r>
          </w:p>
        </w:tc>
        <w:tc>
          <w:tcPr>
            <w:tcW w:w="740" w:type="dxa"/>
            <w:shd w:val="clear" w:color="auto" w:fill="auto"/>
            <w:noWrap/>
            <w:vAlign w:val="center"/>
          </w:tcPr>
          <w:p w14:paraId="47595463"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490722A5" w14:textId="7C1594F3"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15</w:t>
            </w:r>
          </w:p>
        </w:tc>
        <w:tc>
          <w:tcPr>
            <w:tcW w:w="743" w:type="dxa"/>
            <w:shd w:val="clear" w:color="auto" w:fill="auto"/>
            <w:noWrap/>
            <w:vAlign w:val="center"/>
          </w:tcPr>
          <w:p w14:paraId="31C8F520" w14:textId="71CBF794"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10</w:t>
            </w:r>
          </w:p>
        </w:tc>
        <w:tc>
          <w:tcPr>
            <w:tcW w:w="794" w:type="dxa"/>
            <w:shd w:val="clear" w:color="auto" w:fill="auto"/>
            <w:noWrap/>
            <w:vAlign w:val="center"/>
          </w:tcPr>
          <w:p w14:paraId="057096A8" w14:textId="32AF44CA"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38766681" w14:textId="77777777" w:rsidTr="000E0A44">
        <w:trPr>
          <w:trHeight w:val="341"/>
          <w:jc w:val="center"/>
        </w:trPr>
        <w:tc>
          <w:tcPr>
            <w:tcW w:w="490" w:type="dxa"/>
            <w:shd w:val="clear" w:color="auto" w:fill="auto"/>
            <w:noWrap/>
            <w:vAlign w:val="center"/>
          </w:tcPr>
          <w:p w14:paraId="201493FF"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34</w:t>
            </w:r>
          </w:p>
        </w:tc>
        <w:tc>
          <w:tcPr>
            <w:tcW w:w="2459" w:type="dxa"/>
            <w:shd w:val="clear" w:color="auto" w:fill="auto"/>
            <w:noWrap/>
            <w:vAlign w:val="center"/>
          </w:tcPr>
          <w:p w14:paraId="507E4FEA"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с.Сноп</w:t>
            </w:r>
          </w:p>
        </w:tc>
        <w:tc>
          <w:tcPr>
            <w:tcW w:w="946" w:type="dxa"/>
            <w:shd w:val="clear" w:color="auto" w:fill="auto"/>
            <w:noWrap/>
            <w:vAlign w:val="center"/>
          </w:tcPr>
          <w:p w14:paraId="18CC9947"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7C210764" w14:textId="461866A4"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1A2575ED" w14:textId="41F3D069"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20</w:t>
            </w:r>
          </w:p>
        </w:tc>
        <w:tc>
          <w:tcPr>
            <w:tcW w:w="740" w:type="dxa"/>
            <w:shd w:val="clear" w:color="auto" w:fill="auto"/>
            <w:noWrap/>
            <w:vAlign w:val="center"/>
          </w:tcPr>
          <w:p w14:paraId="2A29BC79"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1E302A5A" w14:textId="171E2C5D"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29</w:t>
            </w:r>
          </w:p>
        </w:tc>
        <w:tc>
          <w:tcPr>
            <w:tcW w:w="743" w:type="dxa"/>
            <w:shd w:val="clear" w:color="auto" w:fill="auto"/>
            <w:noWrap/>
            <w:vAlign w:val="center"/>
          </w:tcPr>
          <w:p w14:paraId="38D5819B" w14:textId="62C07689"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20</w:t>
            </w:r>
          </w:p>
        </w:tc>
        <w:tc>
          <w:tcPr>
            <w:tcW w:w="794" w:type="dxa"/>
            <w:shd w:val="clear" w:color="auto" w:fill="auto"/>
            <w:noWrap/>
            <w:vAlign w:val="center"/>
          </w:tcPr>
          <w:p w14:paraId="71D9F903" w14:textId="08EEB6D4"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6D96E28D" w14:textId="77777777" w:rsidTr="000E0A44">
        <w:trPr>
          <w:trHeight w:val="341"/>
          <w:jc w:val="center"/>
        </w:trPr>
        <w:tc>
          <w:tcPr>
            <w:tcW w:w="490" w:type="dxa"/>
            <w:shd w:val="clear" w:color="auto" w:fill="auto"/>
            <w:noWrap/>
            <w:vAlign w:val="center"/>
          </w:tcPr>
          <w:p w14:paraId="3147385C"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35</w:t>
            </w:r>
          </w:p>
        </w:tc>
        <w:tc>
          <w:tcPr>
            <w:tcW w:w="2459" w:type="dxa"/>
            <w:shd w:val="clear" w:color="auto" w:fill="auto"/>
            <w:noWrap/>
            <w:vAlign w:val="center"/>
          </w:tcPr>
          <w:p w14:paraId="1449DE91"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с.Снягово</w:t>
            </w:r>
          </w:p>
        </w:tc>
        <w:tc>
          <w:tcPr>
            <w:tcW w:w="946" w:type="dxa"/>
            <w:shd w:val="clear" w:color="auto" w:fill="auto"/>
            <w:noWrap/>
            <w:vAlign w:val="center"/>
          </w:tcPr>
          <w:p w14:paraId="70EC1C8A"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2D0FDF5B" w14:textId="31266BFC"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54F87E66" w14:textId="2D5D52F3"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40</w:t>
            </w:r>
          </w:p>
        </w:tc>
        <w:tc>
          <w:tcPr>
            <w:tcW w:w="740" w:type="dxa"/>
            <w:shd w:val="clear" w:color="auto" w:fill="auto"/>
            <w:noWrap/>
            <w:vAlign w:val="center"/>
          </w:tcPr>
          <w:p w14:paraId="5C15EED0"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507780A5" w14:textId="2C0B1D85"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15</w:t>
            </w:r>
          </w:p>
        </w:tc>
        <w:tc>
          <w:tcPr>
            <w:tcW w:w="743" w:type="dxa"/>
            <w:shd w:val="clear" w:color="auto" w:fill="auto"/>
            <w:noWrap/>
            <w:vAlign w:val="center"/>
          </w:tcPr>
          <w:p w14:paraId="138F270A" w14:textId="168022DA"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10</w:t>
            </w:r>
          </w:p>
        </w:tc>
        <w:tc>
          <w:tcPr>
            <w:tcW w:w="794" w:type="dxa"/>
            <w:shd w:val="clear" w:color="auto" w:fill="auto"/>
            <w:noWrap/>
            <w:vAlign w:val="center"/>
          </w:tcPr>
          <w:p w14:paraId="75D97017" w14:textId="48E89465"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2469E945" w14:textId="77777777" w:rsidTr="000E0A44">
        <w:trPr>
          <w:trHeight w:val="341"/>
          <w:jc w:val="center"/>
        </w:trPr>
        <w:tc>
          <w:tcPr>
            <w:tcW w:w="490" w:type="dxa"/>
            <w:shd w:val="clear" w:color="auto" w:fill="auto"/>
            <w:noWrap/>
            <w:vAlign w:val="center"/>
          </w:tcPr>
          <w:p w14:paraId="507E240C"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36</w:t>
            </w:r>
          </w:p>
        </w:tc>
        <w:tc>
          <w:tcPr>
            <w:tcW w:w="2459" w:type="dxa"/>
            <w:shd w:val="clear" w:color="auto" w:fill="auto"/>
            <w:noWrap/>
            <w:vAlign w:val="center"/>
          </w:tcPr>
          <w:p w14:paraId="1239BEB2"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с.Спасово</w:t>
            </w:r>
          </w:p>
        </w:tc>
        <w:tc>
          <w:tcPr>
            <w:tcW w:w="946" w:type="dxa"/>
            <w:shd w:val="clear" w:color="auto" w:fill="auto"/>
            <w:noWrap/>
            <w:vAlign w:val="center"/>
          </w:tcPr>
          <w:p w14:paraId="4C558070"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072D375C" w14:textId="2A096430"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6CB182C3" w14:textId="7DC487BB"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55</w:t>
            </w:r>
          </w:p>
        </w:tc>
        <w:tc>
          <w:tcPr>
            <w:tcW w:w="740" w:type="dxa"/>
            <w:shd w:val="clear" w:color="auto" w:fill="auto"/>
            <w:noWrap/>
            <w:vAlign w:val="center"/>
          </w:tcPr>
          <w:p w14:paraId="70F25179"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1B2C78AF" w14:textId="64E297DB"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127</w:t>
            </w:r>
          </w:p>
        </w:tc>
        <w:tc>
          <w:tcPr>
            <w:tcW w:w="743" w:type="dxa"/>
            <w:shd w:val="clear" w:color="auto" w:fill="auto"/>
            <w:noWrap/>
            <w:vAlign w:val="center"/>
          </w:tcPr>
          <w:p w14:paraId="141E9071" w14:textId="5BE526A4"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50</w:t>
            </w:r>
          </w:p>
        </w:tc>
        <w:tc>
          <w:tcPr>
            <w:tcW w:w="794" w:type="dxa"/>
            <w:shd w:val="clear" w:color="auto" w:fill="auto"/>
            <w:noWrap/>
            <w:vAlign w:val="center"/>
          </w:tcPr>
          <w:p w14:paraId="739801BC" w14:textId="1D91B512"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618A5BB5" w14:textId="77777777" w:rsidTr="000E0A44">
        <w:trPr>
          <w:trHeight w:val="341"/>
          <w:jc w:val="center"/>
        </w:trPr>
        <w:tc>
          <w:tcPr>
            <w:tcW w:w="490" w:type="dxa"/>
            <w:shd w:val="clear" w:color="auto" w:fill="auto"/>
            <w:noWrap/>
            <w:vAlign w:val="center"/>
          </w:tcPr>
          <w:p w14:paraId="0E26D1B6"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37</w:t>
            </w:r>
          </w:p>
        </w:tc>
        <w:tc>
          <w:tcPr>
            <w:tcW w:w="2459" w:type="dxa"/>
            <w:shd w:val="clear" w:color="auto" w:fill="auto"/>
            <w:noWrap/>
            <w:vAlign w:val="center"/>
          </w:tcPr>
          <w:p w14:paraId="0247FE33"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с.Средина</w:t>
            </w:r>
          </w:p>
        </w:tc>
        <w:tc>
          <w:tcPr>
            <w:tcW w:w="946" w:type="dxa"/>
            <w:shd w:val="clear" w:color="auto" w:fill="auto"/>
            <w:noWrap/>
            <w:vAlign w:val="center"/>
          </w:tcPr>
          <w:p w14:paraId="1EEF9E28"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69931DC7" w14:textId="45553D69"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4BEA4371" w14:textId="1F97004F"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13</w:t>
            </w:r>
          </w:p>
        </w:tc>
        <w:tc>
          <w:tcPr>
            <w:tcW w:w="740" w:type="dxa"/>
            <w:shd w:val="clear" w:color="auto" w:fill="auto"/>
            <w:noWrap/>
            <w:vAlign w:val="center"/>
          </w:tcPr>
          <w:p w14:paraId="752A3252"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6ED95FAF" w14:textId="6D8F4529"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11</w:t>
            </w:r>
          </w:p>
        </w:tc>
        <w:tc>
          <w:tcPr>
            <w:tcW w:w="743" w:type="dxa"/>
            <w:shd w:val="clear" w:color="auto" w:fill="auto"/>
            <w:noWrap/>
            <w:vAlign w:val="center"/>
          </w:tcPr>
          <w:p w14:paraId="2438ABFF" w14:textId="01084ED4"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w:t>
            </w:r>
          </w:p>
        </w:tc>
        <w:tc>
          <w:tcPr>
            <w:tcW w:w="794" w:type="dxa"/>
            <w:shd w:val="clear" w:color="auto" w:fill="auto"/>
            <w:noWrap/>
            <w:vAlign w:val="center"/>
          </w:tcPr>
          <w:p w14:paraId="2D2B0D03" w14:textId="79DC26DD"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4E589CFE" w14:textId="77777777" w:rsidTr="000E0A44">
        <w:trPr>
          <w:trHeight w:val="341"/>
          <w:jc w:val="center"/>
        </w:trPr>
        <w:tc>
          <w:tcPr>
            <w:tcW w:w="490" w:type="dxa"/>
            <w:shd w:val="clear" w:color="auto" w:fill="auto"/>
            <w:noWrap/>
            <w:vAlign w:val="center"/>
          </w:tcPr>
          <w:p w14:paraId="13ED2990"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38</w:t>
            </w:r>
          </w:p>
        </w:tc>
        <w:tc>
          <w:tcPr>
            <w:tcW w:w="2459" w:type="dxa"/>
            <w:shd w:val="clear" w:color="auto" w:fill="auto"/>
            <w:noWrap/>
            <w:vAlign w:val="center"/>
          </w:tcPr>
          <w:p w14:paraId="0C6047FE"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с.Сърнено</w:t>
            </w:r>
          </w:p>
        </w:tc>
        <w:tc>
          <w:tcPr>
            <w:tcW w:w="946" w:type="dxa"/>
            <w:shd w:val="clear" w:color="auto" w:fill="auto"/>
            <w:noWrap/>
            <w:vAlign w:val="center"/>
          </w:tcPr>
          <w:p w14:paraId="64B6841C"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48F6FFC9" w14:textId="7221B2EB"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46BFA526" w14:textId="7EF39EB4"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7</w:t>
            </w:r>
          </w:p>
        </w:tc>
        <w:tc>
          <w:tcPr>
            <w:tcW w:w="740" w:type="dxa"/>
            <w:shd w:val="clear" w:color="auto" w:fill="auto"/>
            <w:noWrap/>
            <w:vAlign w:val="center"/>
          </w:tcPr>
          <w:p w14:paraId="412F888F"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5796A30D" w14:textId="0BC3B35B"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29</w:t>
            </w:r>
          </w:p>
        </w:tc>
        <w:tc>
          <w:tcPr>
            <w:tcW w:w="743" w:type="dxa"/>
            <w:shd w:val="clear" w:color="auto" w:fill="auto"/>
            <w:noWrap/>
            <w:vAlign w:val="center"/>
          </w:tcPr>
          <w:p w14:paraId="48FA000A" w14:textId="36C4C80C"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w:t>
            </w:r>
          </w:p>
        </w:tc>
        <w:tc>
          <w:tcPr>
            <w:tcW w:w="794" w:type="dxa"/>
            <w:shd w:val="clear" w:color="auto" w:fill="auto"/>
            <w:noWrap/>
            <w:vAlign w:val="center"/>
          </w:tcPr>
          <w:p w14:paraId="39E06310" w14:textId="0DCBD663"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5D6F3FD9" w14:textId="77777777" w:rsidTr="000E0A44">
        <w:trPr>
          <w:trHeight w:val="341"/>
          <w:jc w:val="center"/>
        </w:trPr>
        <w:tc>
          <w:tcPr>
            <w:tcW w:w="490" w:type="dxa"/>
            <w:shd w:val="clear" w:color="auto" w:fill="auto"/>
            <w:noWrap/>
            <w:vAlign w:val="center"/>
          </w:tcPr>
          <w:p w14:paraId="388B9896"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39</w:t>
            </w:r>
          </w:p>
        </w:tc>
        <w:tc>
          <w:tcPr>
            <w:tcW w:w="2459" w:type="dxa"/>
            <w:shd w:val="clear" w:color="auto" w:fill="auto"/>
            <w:noWrap/>
            <w:vAlign w:val="center"/>
          </w:tcPr>
          <w:p w14:paraId="5E6983F0"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с.Узово</w:t>
            </w:r>
          </w:p>
        </w:tc>
        <w:tc>
          <w:tcPr>
            <w:tcW w:w="946" w:type="dxa"/>
            <w:shd w:val="clear" w:color="auto" w:fill="auto"/>
            <w:noWrap/>
            <w:vAlign w:val="center"/>
          </w:tcPr>
          <w:p w14:paraId="10F7790A"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00EB28DD" w14:textId="11D9D00B"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588B4A8D" w14:textId="631C4E95"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0</w:t>
            </w:r>
          </w:p>
        </w:tc>
        <w:tc>
          <w:tcPr>
            <w:tcW w:w="740" w:type="dxa"/>
            <w:shd w:val="clear" w:color="auto" w:fill="auto"/>
            <w:noWrap/>
            <w:vAlign w:val="center"/>
          </w:tcPr>
          <w:p w14:paraId="72B7D9C3"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122A11A4" w14:textId="6DC46C71"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0</w:t>
            </w:r>
          </w:p>
        </w:tc>
        <w:tc>
          <w:tcPr>
            <w:tcW w:w="743" w:type="dxa"/>
            <w:shd w:val="clear" w:color="auto" w:fill="auto"/>
            <w:noWrap/>
            <w:vAlign w:val="center"/>
          </w:tcPr>
          <w:p w14:paraId="72F38788" w14:textId="363B5492"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c>
          <w:tcPr>
            <w:tcW w:w="794" w:type="dxa"/>
            <w:shd w:val="clear" w:color="auto" w:fill="auto"/>
            <w:noWrap/>
            <w:vAlign w:val="center"/>
          </w:tcPr>
          <w:p w14:paraId="03A36D23" w14:textId="5FEC4F3B"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7FE7BD2F" w14:textId="77777777" w:rsidTr="000E0A44">
        <w:trPr>
          <w:trHeight w:val="341"/>
          <w:jc w:val="center"/>
        </w:trPr>
        <w:tc>
          <w:tcPr>
            <w:tcW w:w="490" w:type="dxa"/>
            <w:shd w:val="clear" w:color="auto" w:fill="auto"/>
            <w:noWrap/>
            <w:vAlign w:val="center"/>
          </w:tcPr>
          <w:p w14:paraId="0FF14220"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40</w:t>
            </w:r>
          </w:p>
        </w:tc>
        <w:tc>
          <w:tcPr>
            <w:tcW w:w="2459" w:type="dxa"/>
            <w:shd w:val="clear" w:color="auto" w:fill="auto"/>
            <w:noWrap/>
            <w:vAlign w:val="center"/>
          </w:tcPr>
          <w:p w14:paraId="35827462" w14:textId="77777777" w:rsidR="000E0A44" w:rsidRPr="00825CC9" w:rsidRDefault="000E0A44" w:rsidP="000F5179">
            <w:pPr>
              <w:spacing w:after="0" w:line="240" w:lineRule="auto"/>
              <w:rPr>
                <w:rFonts w:ascii="Times New Roman" w:hAnsi="Times New Roman" w:cs="Times New Roman"/>
                <w:bCs/>
                <w:sz w:val="20"/>
                <w:szCs w:val="20"/>
              </w:rPr>
            </w:pPr>
            <w:r w:rsidRPr="00825CC9">
              <w:rPr>
                <w:rFonts w:ascii="Times New Roman" w:hAnsi="Times New Roman" w:cs="Times New Roman"/>
                <w:bCs/>
                <w:sz w:val="20"/>
                <w:szCs w:val="20"/>
              </w:rPr>
              <w:t>с.Чернооково</w:t>
            </w:r>
          </w:p>
        </w:tc>
        <w:tc>
          <w:tcPr>
            <w:tcW w:w="946" w:type="dxa"/>
            <w:shd w:val="clear" w:color="auto" w:fill="auto"/>
            <w:noWrap/>
            <w:vAlign w:val="center"/>
          </w:tcPr>
          <w:p w14:paraId="68B79443"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65BFC52D" w14:textId="6C0EF469"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08FC2C56" w14:textId="1BA6EE0A"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18</w:t>
            </w:r>
          </w:p>
        </w:tc>
        <w:tc>
          <w:tcPr>
            <w:tcW w:w="740" w:type="dxa"/>
            <w:shd w:val="clear" w:color="auto" w:fill="auto"/>
            <w:noWrap/>
            <w:vAlign w:val="center"/>
          </w:tcPr>
          <w:p w14:paraId="4D3DA2AD"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5096B2F8" w14:textId="2D0372C2"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36</w:t>
            </w:r>
          </w:p>
        </w:tc>
        <w:tc>
          <w:tcPr>
            <w:tcW w:w="743" w:type="dxa"/>
            <w:shd w:val="clear" w:color="auto" w:fill="auto"/>
            <w:noWrap/>
            <w:vAlign w:val="center"/>
          </w:tcPr>
          <w:p w14:paraId="405CB20E" w14:textId="29468ED7"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36</w:t>
            </w:r>
          </w:p>
        </w:tc>
        <w:tc>
          <w:tcPr>
            <w:tcW w:w="794" w:type="dxa"/>
            <w:shd w:val="clear" w:color="auto" w:fill="auto"/>
            <w:noWrap/>
            <w:vAlign w:val="center"/>
          </w:tcPr>
          <w:p w14:paraId="3F279462" w14:textId="07A87E47"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66284744" w14:textId="77777777" w:rsidTr="000E0A44">
        <w:trPr>
          <w:trHeight w:val="361"/>
          <w:jc w:val="center"/>
        </w:trPr>
        <w:tc>
          <w:tcPr>
            <w:tcW w:w="490" w:type="dxa"/>
            <w:shd w:val="clear" w:color="auto" w:fill="auto"/>
            <w:noWrap/>
            <w:vAlign w:val="center"/>
          </w:tcPr>
          <w:p w14:paraId="7851BEFD"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41</w:t>
            </w:r>
          </w:p>
        </w:tc>
        <w:tc>
          <w:tcPr>
            <w:tcW w:w="2459" w:type="dxa"/>
            <w:shd w:val="clear" w:color="auto" w:fill="auto"/>
            <w:noWrap/>
            <w:vAlign w:val="center"/>
          </w:tcPr>
          <w:p w14:paraId="7318E71E" w14:textId="77777777" w:rsidR="000E0A44" w:rsidRPr="00825CC9" w:rsidRDefault="000E0A44" w:rsidP="000F5179">
            <w:pPr>
              <w:spacing w:after="0" w:line="240" w:lineRule="auto"/>
              <w:rPr>
                <w:rFonts w:ascii="Times New Roman" w:hAnsi="Times New Roman" w:cs="Times New Roman"/>
                <w:bCs/>
                <w:sz w:val="20"/>
                <w:szCs w:val="20"/>
              </w:rPr>
            </w:pPr>
            <w:r>
              <w:rPr>
                <w:rFonts w:ascii="Times New Roman" w:hAnsi="Times New Roman" w:cs="Times New Roman"/>
                <w:bCs/>
                <w:sz w:val="20"/>
                <w:szCs w:val="20"/>
                <w:lang w:val="bg-BG"/>
              </w:rPr>
              <w:t>с.</w:t>
            </w:r>
            <w:r w:rsidRPr="00825CC9">
              <w:rPr>
                <w:rFonts w:ascii="Times New Roman" w:hAnsi="Times New Roman" w:cs="Times New Roman"/>
                <w:bCs/>
                <w:sz w:val="20"/>
                <w:szCs w:val="20"/>
              </w:rPr>
              <w:t>Пастир</w:t>
            </w:r>
          </w:p>
        </w:tc>
        <w:tc>
          <w:tcPr>
            <w:tcW w:w="946" w:type="dxa"/>
            <w:shd w:val="clear" w:color="auto" w:fill="auto"/>
            <w:noWrap/>
            <w:vAlign w:val="center"/>
          </w:tcPr>
          <w:p w14:paraId="1D6769CE"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2" w:type="dxa"/>
            <w:shd w:val="clear" w:color="auto" w:fill="auto"/>
            <w:noWrap/>
            <w:vAlign w:val="center"/>
          </w:tcPr>
          <w:p w14:paraId="2352B9B6" w14:textId="14C345C0"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740" w:type="dxa"/>
            <w:shd w:val="clear" w:color="auto" w:fill="auto"/>
            <w:noWrap/>
            <w:vAlign w:val="center"/>
          </w:tcPr>
          <w:p w14:paraId="37AB4599" w14:textId="13558908" w:rsidR="000E0A44" w:rsidRPr="00AD6A81"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86</w:t>
            </w:r>
          </w:p>
        </w:tc>
        <w:tc>
          <w:tcPr>
            <w:tcW w:w="740" w:type="dxa"/>
            <w:shd w:val="clear" w:color="auto" w:fill="auto"/>
            <w:noWrap/>
            <w:vAlign w:val="center"/>
          </w:tcPr>
          <w:p w14:paraId="4099C730" w14:textId="77777777" w:rsidR="000E0A44" w:rsidRPr="00825CC9" w:rsidRDefault="000E0A44" w:rsidP="000F5179">
            <w:pPr>
              <w:spacing w:after="0" w:line="240" w:lineRule="auto"/>
              <w:jc w:val="center"/>
              <w:rPr>
                <w:rFonts w:ascii="Times New Roman" w:hAnsi="Times New Roman" w:cs="Times New Roman"/>
                <w:bCs/>
                <w:sz w:val="20"/>
                <w:szCs w:val="20"/>
              </w:rPr>
            </w:pPr>
            <w:r w:rsidRPr="00825CC9">
              <w:rPr>
                <w:rFonts w:ascii="Times New Roman" w:hAnsi="Times New Roman" w:cs="Times New Roman"/>
                <w:bCs/>
                <w:sz w:val="20"/>
                <w:szCs w:val="20"/>
              </w:rPr>
              <w:t>0</w:t>
            </w:r>
          </w:p>
        </w:tc>
        <w:tc>
          <w:tcPr>
            <w:tcW w:w="640" w:type="dxa"/>
            <w:shd w:val="clear" w:color="auto" w:fill="auto"/>
            <w:noWrap/>
            <w:vAlign w:val="center"/>
          </w:tcPr>
          <w:p w14:paraId="667B56A6" w14:textId="22349EDE" w:rsidR="000E0A44" w:rsidRPr="000C0CD5" w:rsidRDefault="000E0A44" w:rsidP="000F5179">
            <w:pPr>
              <w:spacing w:after="0" w:line="240" w:lineRule="auto"/>
              <w:jc w:val="center"/>
              <w:rPr>
                <w:rFonts w:ascii="Times New Roman" w:hAnsi="Times New Roman" w:cs="Times New Roman"/>
                <w:bCs/>
                <w:sz w:val="20"/>
                <w:szCs w:val="20"/>
                <w:lang w:val="bg-BG"/>
              </w:rPr>
            </w:pPr>
            <w:r>
              <w:rPr>
                <w:rFonts w:ascii="Times New Roman" w:hAnsi="Times New Roman" w:cs="Times New Roman"/>
                <w:bCs/>
                <w:sz w:val="20"/>
                <w:szCs w:val="20"/>
                <w:lang w:val="bg-BG"/>
              </w:rPr>
              <w:t>34</w:t>
            </w:r>
          </w:p>
        </w:tc>
        <w:tc>
          <w:tcPr>
            <w:tcW w:w="743" w:type="dxa"/>
            <w:shd w:val="clear" w:color="auto" w:fill="auto"/>
            <w:noWrap/>
            <w:vAlign w:val="center"/>
          </w:tcPr>
          <w:p w14:paraId="24B812D2" w14:textId="17191CBA"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34</w:t>
            </w:r>
          </w:p>
        </w:tc>
        <w:tc>
          <w:tcPr>
            <w:tcW w:w="794" w:type="dxa"/>
            <w:shd w:val="clear" w:color="auto" w:fill="auto"/>
            <w:noWrap/>
            <w:vAlign w:val="center"/>
          </w:tcPr>
          <w:p w14:paraId="44B6C713" w14:textId="66011639" w:rsidR="000E0A44" w:rsidRPr="00825CC9" w:rsidRDefault="000E0A44" w:rsidP="000F5179">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w:t>
            </w:r>
          </w:p>
        </w:tc>
      </w:tr>
      <w:tr w:rsidR="000E0A44" w:rsidRPr="00825CC9" w14:paraId="59D5A1EC" w14:textId="77777777" w:rsidTr="000E0A44">
        <w:trPr>
          <w:trHeight w:val="361"/>
          <w:jc w:val="center"/>
        </w:trPr>
        <w:tc>
          <w:tcPr>
            <w:tcW w:w="490" w:type="dxa"/>
            <w:shd w:val="clear" w:color="auto" w:fill="D9D9D9" w:themeFill="background1" w:themeFillShade="D9"/>
            <w:noWrap/>
            <w:vAlign w:val="center"/>
          </w:tcPr>
          <w:p w14:paraId="3242E5F4" w14:textId="77777777" w:rsidR="000E0A44" w:rsidRPr="00497B3D" w:rsidRDefault="000E0A44" w:rsidP="000F5179">
            <w:pPr>
              <w:spacing w:after="0" w:line="240" w:lineRule="auto"/>
              <w:jc w:val="center"/>
              <w:rPr>
                <w:rFonts w:ascii="Times New Roman" w:hAnsi="Times New Roman" w:cs="Times New Roman"/>
                <w:b/>
                <w:bCs/>
                <w:sz w:val="20"/>
                <w:szCs w:val="20"/>
              </w:rPr>
            </w:pPr>
          </w:p>
        </w:tc>
        <w:tc>
          <w:tcPr>
            <w:tcW w:w="2459" w:type="dxa"/>
            <w:shd w:val="clear" w:color="auto" w:fill="D9D9D9" w:themeFill="background1" w:themeFillShade="D9"/>
            <w:noWrap/>
            <w:vAlign w:val="center"/>
          </w:tcPr>
          <w:p w14:paraId="4B7C8AD8" w14:textId="77777777" w:rsidR="000E0A44" w:rsidRPr="00497B3D" w:rsidRDefault="000E0A44" w:rsidP="000F5179">
            <w:pPr>
              <w:spacing w:after="0" w:line="240" w:lineRule="auto"/>
              <w:rPr>
                <w:rFonts w:ascii="Times New Roman" w:hAnsi="Times New Roman" w:cs="Times New Roman"/>
                <w:b/>
                <w:bCs/>
                <w:sz w:val="20"/>
                <w:szCs w:val="20"/>
              </w:rPr>
            </w:pPr>
            <w:r w:rsidRPr="00497B3D">
              <w:rPr>
                <w:rFonts w:ascii="Times New Roman" w:hAnsi="Times New Roman" w:cs="Times New Roman"/>
                <w:b/>
                <w:bCs/>
                <w:sz w:val="20"/>
                <w:szCs w:val="20"/>
              </w:rPr>
              <w:t> ОБЩО</w:t>
            </w:r>
          </w:p>
        </w:tc>
        <w:tc>
          <w:tcPr>
            <w:tcW w:w="946" w:type="dxa"/>
            <w:shd w:val="clear" w:color="auto" w:fill="D9D9D9" w:themeFill="background1" w:themeFillShade="D9"/>
            <w:noWrap/>
            <w:vAlign w:val="center"/>
          </w:tcPr>
          <w:p w14:paraId="03E76C12" w14:textId="77777777" w:rsidR="000E0A44" w:rsidRPr="00497B3D" w:rsidRDefault="000E0A44" w:rsidP="000F5179">
            <w:pPr>
              <w:spacing w:after="0" w:line="240" w:lineRule="auto"/>
              <w:jc w:val="center"/>
              <w:rPr>
                <w:rFonts w:ascii="Times New Roman" w:hAnsi="Times New Roman" w:cs="Times New Roman"/>
                <w:b/>
                <w:bCs/>
                <w:sz w:val="20"/>
                <w:szCs w:val="20"/>
              </w:rPr>
            </w:pPr>
            <w:r w:rsidRPr="00497B3D">
              <w:rPr>
                <w:rFonts w:ascii="Times New Roman" w:hAnsi="Times New Roman" w:cs="Times New Roman"/>
                <w:b/>
                <w:bCs/>
                <w:sz w:val="20"/>
                <w:szCs w:val="20"/>
              </w:rPr>
              <w:t>462</w:t>
            </w:r>
          </w:p>
        </w:tc>
        <w:tc>
          <w:tcPr>
            <w:tcW w:w="642" w:type="dxa"/>
            <w:shd w:val="clear" w:color="auto" w:fill="D9D9D9" w:themeFill="background1" w:themeFillShade="D9"/>
            <w:noWrap/>
            <w:vAlign w:val="center"/>
          </w:tcPr>
          <w:p w14:paraId="60299BB8" w14:textId="43E7228C" w:rsidR="000E0A44" w:rsidRPr="000F5179" w:rsidRDefault="000E0A44" w:rsidP="000F5179">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32</w:t>
            </w:r>
          </w:p>
        </w:tc>
        <w:tc>
          <w:tcPr>
            <w:tcW w:w="740" w:type="dxa"/>
            <w:shd w:val="clear" w:color="auto" w:fill="D9D9D9" w:themeFill="background1" w:themeFillShade="D9"/>
            <w:noWrap/>
            <w:vAlign w:val="center"/>
          </w:tcPr>
          <w:p w14:paraId="3747CFFD" w14:textId="3D035EE9" w:rsidR="000E0A44" w:rsidRPr="00AD6A81" w:rsidRDefault="000E0A44" w:rsidP="000F5179">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1173</w:t>
            </w:r>
          </w:p>
        </w:tc>
        <w:tc>
          <w:tcPr>
            <w:tcW w:w="740" w:type="dxa"/>
            <w:shd w:val="clear" w:color="auto" w:fill="D9D9D9" w:themeFill="background1" w:themeFillShade="D9"/>
            <w:noWrap/>
            <w:vAlign w:val="center"/>
          </w:tcPr>
          <w:p w14:paraId="5902F733" w14:textId="1DB02141" w:rsidR="000E0A44" w:rsidRPr="00AD6A81" w:rsidRDefault="000E0A44" w:rsidP="000F5179">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58</w:t>
            </w:r>
          </w:p>
        </w:tc>
        <w:tc>
          <w:tcPr>
            <w:tcW w:w="640" w:type="dxa"/>
            <w:shd w:val="clear" w:color="auto" w:fill="D9D9D9" w:themeFill="background1" w:themeFillShade="D9"/>
            <w:noWrap/>
            <w:vAlign w:val="center"/>
          </w:tcPr>
          <w:p w14:paraId="61D234A5" w14:textId="3CB8CF78" w:rsidR="000E0A44" w:rsidRPr="000C0CD5" w:rsidRDefault="000E0A44" w:rsidP="000F5179">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1596</w:t>
            </w:r>
          </w:p>
        </w:tc>
        <w:tc>
          <w:tcPr>
            <w:tcW w:w="743" w:type="dxa"/>
            <w:shd w:val="clear" w:color="auto" w:fill="D9D9D9" w:themeFill="background1" w:themeFillShade="D9"/>
            <w:noWrap/>
            <w:vAlign w:val="center"/>
          </w:tcPr>
          <w:p w14:paraId="583A84F7" w14:textId="6343A08C" w:rsidR="000E0A44" w:rsidRPr="00497B3D" w:rsidRDefault="000E0A44" w:rsidP="000F5179">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1048</w:t>
            </w:r>
          </w:p>
        </w:tc>
        <w:tc>
          <w:tcPr>
            <w:tcW w:w="794" w:type="dxa"/>
            <w:shd w:val="clear" w:color="auto" w:fill="D9D9D9" w:themeFill="background1" w:themeFillShade="D9"/>
            <w:noWrap/>
            <w:vAlign w:val="center"/>
          </w:tcPr>
          <w:p w14:paraId="580BEE91" w14:textId="6E6A663F" w:rsidR="000E0A44" w:rsidRPr="00497B3D" w:rsidRDefault="000E0A44" w:rsidP="000F5179">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224</w:t>
            </w:r>
          </w:p>
        </w:tc>
      </w:tr>
    </w:tbl>
    <w:p w14:paraId="73B1B8B1" w14:textId="77777777" w:rsidR="007A58AA" w:rsidRPr="00825CC9" w:rsidRDefault="007A58AA" w:rsidP="00DE2FA7">
      <w:pPr>
        <w:autoSpaceDE w:val="0"/>
        <w:autoSpaceDN w:val="0"/>
        <w:adjustRightInd w:val="0"/>
        <w:spacing w:after="0" w:line="240" w:lineRule="auto"/>
        <w:jc w:val="center"/>
        <w:rPr>
          <w:rFonts w:ascii="Times New Roman" w:hAnsi="Times New Roman" w:cs="Times New Roman"/>
          <w:i/>
          <w:sz w:val="20"/>
          <w:szCs w:val="20"/>
        </w:rPr>
      </w:pPr>
      <w:r w:rsidRPr="00825CC9">
        <w:rPr>
          <w:rFonts w:ascii="Times New Roman" w:hAnsi="Times New Roman" w:cs="Times New Roman"/>
          <w:i/>
          <w:sz w:val="20"/>
          <w:szCs w:val="20"/>
        </w:rPr>
        <w:t>Източник: Община Генерал Тошево</w:t>
      </w:r>
    </w:p>
    <w:p w14:paraId="040755F7" w14:textId="77777777" w:rsidR="00DE2FA7" w:rsidRPr="00825CC9" w:rsidRDefault="00DE2FA7" w:rsidP="00DE2FA7">
      <w:pPr>
        <w:autoSpaceDE w:val="0"/>
        <w:autoSpaceDN w:val="0"/>
        <w:adjustRightInd w:val="0"/>
        <w:spacing w:after="0" w:line="240" w:lineRule="auto"/>
        <w:ind w:firstLine="562"/>
        <w:jc w:val="both"/>
        <w:rPr>
          <w:rFonts w:ascii="Times New Roman" w:hAnsi="Times New Roman" w:cs="Times New Roman"/>
        </w:rPr>
      </w:pPr>
    </w:p>
    <w:p w14:paraId="28799B5B" w14:textId="77777777" w:rsidR="007A58AA" w:rsidRPr="00825CC9" w:rsidRDefault="007A58AA" w:rsidP="00DE2FA7">
      <w:pPr>
        <w:autoSpaceDE w:val="0"/>
        <w:autoSpaceDN w:val="0"/>
        <w:adjustRightInd w:val="0"/>
        <w:spacing w:after="0" w:line="240" w:lineRule="auto"/>
        <w:ind w:firstLine="562"/>
        <w:jc w:val="both"/>
        <w:rPr>
          <w:rFonts w:ascii="Times New Roman" w:hAnsi="Times New Roman" w:cs="Times New Roman"/>
          <w:sz w:val="24"/>
        </w:rPr>
      </w:pPr>
      <w:r w:rsidRPr="00825CC9">
        <w:rPr>
          <w:rFonts w:ascii="Times New Roman" w:hAnsi="Times New Roman" w:cs="Times New Roman"/>
          <w:sz w:val="24"/>
        </w:rPr>
        <w:t>Общо на територията на община Генерал Тошево към 2020 г. има 4593 броя осветителни тела. При реконструкцията и обновяването на уличното осветление е необходимо да се използват само енергоспестяващи осветителни тела.</w:t>
      </w:r>
    </w:p>
    <w:p w14:paraId="5C49B57E" w14:textId="49968953" w:rsidR="007A58AA" w:rsidRPr="00825CC9" w:rsidRDefault="007A58AA" w:rsidP="00DE2FA7">
      <w:pPr>
        <w:autoSpaceDE w:val="0"/>
        <w:autoSpaceDN w:val="0"/>
        <w:adjustRightInd w:val="0"/>
        <w:spacing w:after="0" w:line="240" w:lineRule="auto"/>
        <w:ind w:firstLine="562"/>
        <w:jc w:val="both"/>
        <w:rPr>
          <w:rFonts w:ascii="Times New Roman" w:hAnsi="Times New Roman" w:cs="Times New Roman"/>
          <w:sz w:val="24"/>
        </w:rPr>
      </w:pPr>
      <w:r w:rsidRPr="00825CC9">
        <w:rPr>
          <w:rFonts w:ascii="Times New Roman" w:hAnsi="Times New Roman" w:cs="Times New Roman"/>
          <w:sz w:val="24"/>
        </w:rPr>
        <w:tab/>
      </w:r>
      <w:r w:rsidR="00C06B18">
        <w:rPr>
          <w:rFonts w:ascii="Times New Roman" w:hAnsi="Times New Roman" w:cs="Times New Roman"/>
          <w:sz w:val="24"/>
          <w:lang w:val="bg-BG"/>
        </w:rPr>
        <w:t>Извършен е</w:t>
      </w:r>
      <w:r w:rsidRPr="00825CC9">
        <w:rPr>
          <w:rFonts w:ascii="Times New Roman" w:hAnsi="Times New Roman" w:cs="Times New Roman"/>
          <w:sz w:val="24"/>
        </w:rPr>
        <w:t xml:space="preserve"> одит за енергийна ефективност на уличното осветление на територията на община Генерал Тошево. В резултат от предложените енергоспестяващи мерки ще бъде реализирана икономия на електроенергия на територията на гр. Генерал Тошево и населените места на Община Генерал Тошево 160750 kWh/y, което представлява 19,2% от общата годишна консумация на ел.енергия изразходвана за улично осветление, което ще понижи емисиите на CO2 с 329.377 т/г. През 2017 г. е извършен енергиен одит на външната осветителна уредба на град Генерал Тошево. </w:t>
      </w:r>
    </w:p>
    <w:p w14:paraId="12C48EE6" w14:textId="77777777" w:rsidR="007A58AA" w:rsidRPr="00825CC9" w:rsidRDefault="00DE2FA7" w:rsidP="00DE2FA7">
      <w:pPr>
        <w:autoSpaceDE w:val="0"/>
        <w:autoSpaceDN w:val="0"/>
        <w:adjustRightInd w:val="0"/>
        <w:spacing w:after="0" w:line="240" w:lineRule="auto"/>
        <w:ind w:firstLine="562"/>
        <w:jc w:val="both"/>
        <w:rPr>
          <w:rFonts w:ascii="Times New Roman" w:hAnsi="Times New Roman" w:cs="Times New Roman"/>
          <w:sz w:val="24"/>
        </w:rPr>
      </w:pPr>
      <w:r w:rsidRPr="00825CC9">
        <w:rPr>
          <w:rFonts w:ascii="Times New Roman" w:hAnsi="Times New Roman" w:cs="Times New Roman"/>
          <w:sz w:val="24"/>
        </w:rPr>
        <w:tab/>
        <w:t>Необ</w:t>
      </w:r>
      <w:r w:rsidR="007A58AA" w:rsidRPr="00825CC9">
        <w:rPr>
          <w:rFonts w:ascii="Times New Roman" w:hAnsi="Times New Roman" w:cs="Times New Roman"/>
          <w:sz w:val="24"/>
        </w:rPr>
        <w:t>ходимо е да се търси финансиране за реализация на предвидените в двата одита енергоспестяващи мерки при обновяване и реконструкция на уличното осветление във всички населени места на територията на общината.</w:t>
      </w:r>
    </w:p>
    <w:p w14:paraId="19AAC527" w14:textId="77777777" w:rsidR="007A58AA" w:rsidRPr="00825CC9" w:rsidRDefault="007A58AA" w:rsidP="00DE2FA7">
      <w:pPr>
        <w:autoSpaceDE w:val="0"/>
        <w:autoSpaceDN w:val="0"/>
        <w:adjustRightInd w:val="0"/>
        <w:spacing w:after="0" w:line="240" w:lineRule="auto"/>
        <w:ind w:firstLine="562"/>
        <w:jc w:val="both"/>
        <w:rPr>
          <w:rFonts w:ascii="Times New Roman" w:hAnsi="Times New Roman" w:cs="Times New Roman"/>
          <w:sz w:val="24"/>
        </w:rPr>
      </w:pPr>
      <w:r w:rsidRPr="00825CC9">
        <w:rPr>
          <w:rFonts w:ascii="Times New Roman" w:hAnsi="Times New Roman" w:cs="Times New Roman"/>
          <w:sz w:val="24"/>
        </w:rPr>
        <w:tab/>
        <w:t xml:space="preserve">Енергийната политика на местно ниво следва да се насочи към прилагане на соларно осветление за фасади на обществени сгради, парково осветление и постепенното му въвеждане за уличното осветление. Възможностите за приложение на ВЕИ в този сектор е прилагане на LED осветителни тела с фотосоларни панели и акумулатори, с което ще се реализират съществени енергийни икономии. Поради високата цена на тези съоръжения, е необходимо да се търсят </w:t>
      </w:r>
      <w:r w:rsidRPr="00825CC9">
        <w:rPr>
          <w:rFonts w:ascii="Times New Roman" w:hAnsi="Times New Roman" w:cs="Times New Roman"/>
          <w:sz w:val="24"/>
        </w:rPr>
        <w:lastRenderedPageBreak/>
        <w:t>програми с грантово финансиране за оптималната реконструкция на съществуващата улична осветителни уредба.</w:t>
      </w:r>
    </w:p>
    <w:p w14:paraId="475A3A77" w14:textId="77777777" w:rsidR="007A58AA" w:rsidRPr="00825CC9" w:rsidRDefault="007A58AA" w:rsidP="00DE2FA7">
      <w:pPr>
        <w:autoSpaceDE w:val="0"/>
        <w:autoSpaceDN w:val="0"/>
        <w:adjustRightInd w:val="0"/>
        <w:spacing w:after="0" w:line="240" w:lineRule="auto"/>
        <w:ind w:firstLine="708"/>
        <w:jc w:val="both"/>
        <w:rPr>
          <w:rFonts w:ascii="Times New Roman" w:hAnsi="Times New Roman" w:cs="Times New Roman"/>
          <w:sz w:val="24"/>
        </w:rPr>
      </w:pPr>
      <w:r w:rsidRPr="00825CC9">
        <w:rPr>
          <w:rFonts w:ascii="Times New Roman" w:hAnsi="Times New Roman" w:cs="Times New Roman"/>
          <w:sz w:val="24"/>
        </w:rPr>
        <w:t>Необходимо е в бъдеще да се работи за модернизация, усъвършенстване и постигане на по-високи нива на енергийна ефективност на уличното осветление, при което се предвижда голям потенциал за икономии на енергия и разходи.</w:t>
      </w:r>
    </w:p>
    <w:p w14:paraId="6B81C424" w14:textId="77777777" w:rsidR="008D74B6" w:rsidRPr="00825CC9" w:rsidRDefault="008D74B6" w:rsidP="00005A9B">
      <w:pPr>
        <w:autoSpaceDE w:val="0"/>
        <w:autoSpaceDN w:val="0"/>
        <w:adjustRightInd w:val="0"/>
        <w:spacing w:before="120"/>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bg-BG"/>
        </w:rPr>
        <w:t>4</w:t>
      </w:r>
      <w:r w:rsidRPr="00825CC9">
        <w:rPr>
          <w:rFonts w:ascii="Times New Roman" w:eastAsia="SymbolMT" w:hAnsi="Times New Roman" w:cs="Times New Roman"/>
          <w:b/>
          <w:bCs/>
          <w:i/>
          <w:iCs/>
          <w:sz w:val="28"/>
          <w:szCs w:val="28"/>
        </w:rPr>
        <w:t xml:space="preserve">.4. </w:t>
      </w:r>
      <w:r w:rsidRPr="00825CC9">
        <w:rPr>
          <w:rFonts w:ascii="Times New Roman" w:eastAsia="SymbolMT" w:hAnsi="Times New Roman" w:cs="Times New Roman"/>
          <w:b/>
          <w:bCs/>
          <w:i/>
          <w:iCs/>
          <w:sz w:val="28"/>
          <w:szCs w:val="28"/>
          <w:lang w:val="ru-RU"/>
        </w:rPr>
        <w:t>Телекомуникационни връзки и съобщителна мрежа</w:t>
      </w:r>
    </w:p>
    <w:p w14:paraId="6C4E7BE8" w14:textId="77777777" w:rsidR="00DE2FA7" w:rsidRPr="00825CC9" w:rsidRDefault="00DE2FA7" w:rsidP="00DE2FA7">
      <w:pPr>
        <w:autoSpaceDE w:val="0"/>
        <w:autoSpaceDN w:val="0"/>
        <w:adjustRightInd w:val="0"/>
        <w:spacing w:after="0" w:line="240" w:lineRule="auto"/>
        <w:ind w:firstLine="708"/>
        <w:jc w:val="both"/>
        <w:rPr>
          <w:rFonts w:ascii="Times New Roman" w:hAnsi="Times New Roman" w:cs="Times New Roman"/>
          <w:sz w:val="24"/>
          <w:szCs w:val="24"/>
          <w:lang w:val="ru-RU"/>
        </w:rPr>
      </w:pPr>
      <w:r w:rsidRPr="00825CC9">
        <w:rPr>
          <w:rFonts w:ascii="Times New Roman" w:hAnsi="Times New Roman" w:cs="Times New Roman"/>
          <w:bCs/>
          <w:iCs/>
          <w:sz w:val="24"/>
          <w:szCs w:val="24"/>
        </w:rPr>
        <w:t xml:space="preserve">Община Генерал Тошево има </w:t>
      </w:r>
      <w:r w:rsidRPr="00825CC9">
        <w:rPr>
          <w:rFonts w:ascii="Times New Roman" w:hAnsi="Times New Roman" w:cs="Times New Roman"/>
          <w:sz w:val="24"/>
          <w:szCs w:val="24"/>
          <w:lang w:val="ru-RU"/>
        </w:rPr>
        <w:t>добре развита телекомуникационна инфраструктура и достигаща до всяко селище автоматична телефонна мрежа. Всички селища са с автоматично входящо и изходящо междуселищно избиране. Продължава  въвеждането на  модерна цифрова комутационна и преносна далекосъобщителна инфраструктура и подменяне на съществуващата аналогова.</w:t>
      </w:r>
    </w:p>
    <w:p w14:paraId="19F4639A" w14:textId="77777777" w:rsidR="00DE2FA7" w:rsidRPr="00825CC9" w:rsidRDefault="00DE2FA7" w:rsidP="00DE2FA7">
      <w:pPr>
        <w:spacing w:after="0" w:line="240" w:lineRule="auto"/>
        <w:ind w:firstLine="539"/>
        <w:jc w:val="both"/>
        <w:rPr>
          <w:rFonts w:ascii="Times New Roman" w:hAnsi="Times New Roman" w:cs="Times New Roman"/>
          <w:sz w:val="24"/>
          <w:szCs w:val="24"/>
          <w:lang w:val="ru-RU"/>
        </w:rPr>
      </w:pPr>
      <w:r w:rsidRPr="00825CC9">
        <w:rPr>
          <w:rFonts w:ascii="Times New Roman" w:hAnsi="Times New Roman" w:cs="Times New Roman"/>
          <w:sz w:val="24"/>
          <w:szCs w:val="24"/>
          <w:lang w:val="ru-RU"/>
        </w:rPr>
        <w:t>Наложилата се през последните години тенденция  на намаление на фиксираната телефонна плътност и увеличение на мобилната продължава, като с</w:t>
      </w:r>
      <w:r w:rsidRPr="00825CC9">
        <w:rPr>
          <w:rFonts w:ascii="Times New Roman" w:eastAsia="TimesNewRomanPSMT" w:hAnsi="Times New Roman" w:cs="Times New Roman"/>
          <w:sz w:val="24"/>
          <w:szCs w:val="24"/>
          <w:lang w:val="ru-RU"/>
        </w:rPr>
        <w:t>тойността на показателят „фиксирана телефонна плътност по домакинства” бележи постоянно намаление, подобно на процесите в цялата страна, докато за показателя „</w:t>
      </w:r>
      <w:r w:rsidRPr="00825CC9">
        <w:rPr>
          <w:rFonts w:ascii="Times New Roman" w:eastAsia="TimesNewRomanPSMT" w:hAnsi="Times New Roman" w:cs="Times New Roman"/>
          <w:i/>
          <w:sz w:val="24"/>
          <w:szCs w:val="24"/>
          <w:lang w:val="ru-RU"/>
        </w:rPr>
        <w:t>мобилна телефонна плътност</w:t>
      </w:r>
      <w:r w:rsidRPr="00825CC9">
        <w:rPr>
          <w:rFonts w:ascii="Times New Roman" w:eastAsia="TimesNewRomanPSMT" w:hAnsi="Times New Roman" w:cs="Times New Roman"/>
          <w:sz w:val="24"/>
          <w:szCs w:val="24"/>
          <w:lang w:val="ru-RU"/>
        </w:rPr>
        <w:t>”  се наблюдава непрекъсната тенденция на увеличение.</w:t>
      </w:r>
      <w:r w:rsidRPr="00825CC9">
        <w:rPr>
          <w:rFonts w:ascii="Times New Roman" w:eastAsia="TimesNewRomanPSMT" w:hAnsi="Times New Roman" w:cs="Times New Roman"/>
          <w:sz w:val="24"/>
          <w:szCs w:val="24"/>
        </w:rPr>
        <w:t xml:space="preserve"> </w:t>
      </w:r>
      <w:r w:rsidRPr="00825CC9">
        <w:rPr>
          <w:rFonts w:ascii="Times New Roman" w:hAnsi="Times New Roman" w:cs="Times New Roman"/>
          <w:sz w:val="24"/>
          <w:szCs w:val="24"/>
        </w:rPr>
        <w:t>Всички селища от общината имат покритие от мрежите на трите мобилни оператора Vivacom</w:t>
      </w:r>
      <w:r w:rsidRPr="00825CC9">
        <w:rPr>
          <w:rFonts w:ascii="Times New Roman" w:hAnsi="Times New Roman" w:cs="Times New Roman"/>
          <w:sz w:val="24"/>
          <w:szCs w:val="24"/>
          <w:lang w:val="ru-RU"/>
        </w:rPr>
        <w:t xml:space="preserve">, </w:t>
      </w:r>
      <w:r w:rsidRPr="00825CC9">
        <w:rPr>
          <w:rFonts w:ascii="Times New Roman" w:hAnsi="Times New Roman" w:cs="Times New Roman"/>
          <w:sz w:val="24"/>
          <w:szCs w:val="24"/>
        </w:rPr>
        <w:t xml:space="preserve">Telenor </w:t>
      </w:r>
      <w:r w:rsidRPr="00825CC9">
        <w:rPr>
          <w:rFonts w:ascii="Times New Roman" w:hAnsi="Times New Roman" w:cs="Times New Roman"/>
          <w:sz w:val="24"/>
          <w:szCs w:val="24"/>
          <w:lang w:val="ru-RU"/>
        </w:rPr>
        <w:t xml:space="preserve">и </w:t>
      </w:r>
      <w:r w:rsidRPr="00825CC9">
        <w:rPr>
          <w:rFonts w:ascii="Times New Roman" w:hAnsi="Times New Roman" w:cs="Times New Roman"/>
          <w:sz w:val="24"/>
          <w:szCs w:val="24"/>
          <w:lang w:val="bg-BG"/>
        </w:rPr>
        <w:t>А1</w:t>
      </w:r>
      <w:r w:rsidRPr="00825CC9">
        <w:rPr>
          <w:rFonts w:ascii="Times New Roman" w:hAnsi="Times New Roman" w:cs="Times New Roman"/>
          <w:sz w:val="24"/>
          <w:szCs w:val="24"/>
          <w:lang w:val="ru-RU"/>
        </w:rPr>
        <w:t xml:space="preserve">, но в някой от селата обхвата </w:t>
      </w:r>
      <w:r w:rsidRPr="00825CC9">
        <w:rPr>
          <w:rFonts w:ascii="Times New Roman" w:hAnsi="Times New Roman" w:cs="Times New Roman"/>
          <w:sz w:val="24"/>
          <w:szCs w:val="24"/>
        </w:rPr>
        <w:t>все още е</w:t>
      </w:r>
      <w:r w:rsidRPr="00825CC9">
        <w:rPr>
          <w:rFonts w:ascii="Times New Roman" w:hAnsi="Times New Roman" w:cs="Times New Roman"/>
          <w:sz w:val="24"/>
          <w:szCs w:val="24"/>
          <w:lang w:val="ru-RU"/>
        </w:rPr>
        <w:t xml:space="preserve"> слаб. В почти всички населени места има Интернет покритие.</w:t>
      </w:r>
    </w:p>
    <w:p w14:paraId="4F9DC936" w14:textId="77777777" w:rsidR="00DE2FA7" w:rsidRPr="00825CC9" w:rsidRDefault="00DE2FA7" w:rsidP="00DE2FA7">
      <w:pPr>
        <w:autoSpaceDE w:val="0"/>
        <w:autoSpaceDN w:val="0"/>
        <w:adjustRightInd w:val="0"/>
        <w:spacing w:after="0" w:line="240" w:lineRule="auto"/>
        <w:ind w:firstLine="708"/>
        <w:jc w:val="both"/>
        <w:rPr>
          <w:rFonts w:ascii="Times New Roman" w:hAnsi="Times New Roman" w:cs="Times New Roman"/>
          <w:sz w:val="24"/>
          <w:szCs w:val="24"/>
        </w:rPr>
      </w:pPr>
      <w:r w:rsidRPr="00825CC9">
        <w:rPr>
          <w:rFonts w:ascii="Times New Roman" w:eastAsia="TimesNewRomanPSMT" w:hAnsi="Times New Roman" w:cs="Times New Roman"/>
          <w:sz w:val="24"/>
          <w:szCs w:val="24"/>
          <w:lang w:val="ru-RU"/>
        </w:rPr>
        <w:t>Все по-важно за регионалната конкурентоспособност и развитието на фирмите става достъпът до Интернет и развитието на информационното общество, с което се намаляват  препятствията от разстоянието и проблемите на отдалечеността, характерни за много периферни райони.</w:t>
      </w:r>
      <w:r w:rsidRPr="00825CC9">
        <w:rPr>
          <w:rFonts w:ascii="Times New Roman" w:hAnsi="Times New Roman" w:cs="Times New Roman"/>
          <w:sz w:val="24"/>
          <w:szCs w:val="24"/>
        </w:rPr>
        <w:t xml:space="preserve"> Достъпът до Интернет и степента на използване от домакинствата до голяма степен се обуславят не само от техническата обезпеченост, но и от социално-икономическото състояние на потребителите. </w:t>
      </w:r>
    </w:p>
    <w:p w14:paraId="733CF448" w14:textId="77777777" w:rsidR="00DE2FA7" w:rsidRPr="00825CC9" w:rsidRDefault="00DE2FA7" w:rsidP="00DE2FA7">
      <w:pPr>
        <w:autoSpaceDE w:val="0"/>
        <w:autoSpaceDN w:val="0"/>
        <w:adjustRightInd w:val="0"/>
        <w:spacing w:after="0" w:line="240" w:lineRule="auto"/>
        <w:ind w:firstLine="708"/>
        <w:jc w:val="both"/>
        <w:rPr>
          <w:rFonts w:ascii="Times New Roman" w:hAnsi="Times New Roman" w:cs="Times New Roman"/>
          <w:sz w:val="24"/>
          <w:szCs w:val="24"/>
        </w:rPr>
      </w:pPr>
      <w:r w:rsidRPr="00825CC9">
        <w:rPr>
          <w:rFonts w:ascii="Times New Roman" w:hAnsi="Times New Roman" w:cs="Times New Roman"/>
          <w:sz w:val="24"/>
          <w:szCs w:val="24"/>
        </w:rPr>
        <w:t>Дейностите на съобщителната система се осъществяват от пощенските станции и пощенски клонове. Мрежата от пощенски станции в селата е добре развита и задоволява нуждите на населението.</w:t>
      </w:r>
    </w:p>
    <w:p w14:paraId="04745BEE" w14:textId="77777777" w:rsidR="00DE2FA7" w:rsidRDefault="00DE2FA7" w:rsidP="007E724E">
      <w:pPr>
        <w:spacing w:after="120" w:line="240" w:lineRule="auto"/>
        <w:jc w:val="both"/>
        <w:rPr>
          <w:rFonts w:ascii="Times New Roman" w:hAnsi="Times New Roman" w:cs="Times New Roman"/>
          <w:sz w:val="24"/>
          <w:szCs w:val="24"/>
          <w:lang w:val="bg-BG"/>
        </w:rPr>
      </w:pPr>
      <w:r w:rsidRPr="00825CC9">
        <w:rPr>
          <w:rFonts w:ascii="Times New Roman" w:hAnsi="Times New Roman" w:cs="Times New Roman"/>
          <w:sz w:val="24"/>
          <w:szCs w:val="24"/>
        </w:rPr>
        <w:t xml:space="preserve">          Всички населени места имат ефирно покритие с радио и телевизионен сигнал, като покритието със сигнал на лицензираните национални телевизии е 100 % за територията на цялата община. </w:t>
      </w:r>
    </w:p>
    <w:p w14:paraId="75B63DDF" w14:textId="77777777" w:rsidR="008D74B6" w:rsidRPr="00825CC9" w:rsidRDefault="008D74B6" w:rsidP="00461F84">
      <w:pPr>
        <w:shd w:val="clear" w:color="auto" w:fill="FFFFFF" w:themeFill="background1"/>
        <w:autoSpaceDE w:val="0"/>
        <w:autoSpaceDN w:val="0"/>
        <w:adjustRightInd w:val="0"/>
        <w:spacing w:after="0" w:line="240" w:lineRule="auto"/>
        <w:jc w:val="both"/>
        <w:rPr>
          <w:rFonts w:ascii="Times New Roman" w:eastAsia="SymbolMT" w:hAnsi="Times New Roman" w:cs="Times New Roman"/>
          <w:b/>
          <w:bCs/>
          <w:sz w:val="28"/>
          <w:szCs w:val="28"/>
          <w:lang w:val="ru-RU"/>
        </w:rPr>
      </w:pPr>
      <w:r w:rsidRPr="00825CC9">
        <w:rPr>
          <w:rFonts w:ascii="Times New Roman" w:eastAsia="SymbolMT" w:hAnsi="Times New Roman" w:cs="Times New Roman"/>
          <w:b/>
          <w:bCs/>
          <w:sz w:val="28"/>
          <w:szCs w:val="28"/>
          <w:lang w:val="ru-RU"/>
        </w:rPr>
        <w:t xml:space="preserve">5. Екологично състояние и рискове </w:t>
      </w:r>
    </w:p>
    <w:p w14:paraId="6B709B68" w14:textId="77777777" w:rsidR="008D74B6" w:rsidRPr="00825CC9" w:rsidRDefault="008D74B6" w:rsidP="009E472E">
      <w:pPr>
        <w:autoSpaceDE w:val="0"/>
        <w:autoSpaceDN w:val="0"/>
        <w:adjustRightInd w:val="0"/>
        <w:spacing w:before="120" w:after="120" w:line="240" w:lineRule="auto"/>
        <w:jc w:val="both"/>
        <w:rPr>
          <w:rFonts w:ascii="Times New Roman" w:eastAsia="SymbolMT" w:hAnsi="Times New Roman" w:cs="Times New Roman"/>
          <w:b/>
          <w:bCs/>
          <w:i/>
          <w:iCs/>
          <w:sz w:val="28"/>
          <w:szCs w:val="28"/>
          <w:lang w:val="ru-RU"/>
        </w:rPr>
      </w:pPr>
      <w:r w:rsidRPr="00825CC9">
        <w:rPr>
          <w:rFonts w:ascii="Times New Roman" w:eastAsia="SymbolMT" w:hAnsi="Times New Roman" w:cs="Times New Roman"/>
          <w:b/>
          <w:bCs/>
          <w:i/>
          <w:iCs/>
          <w:sz w:val="28"/>
          <w:szCs w:val="28"/>
          <w:lang w:val="ru-RU"/>
        </w:rPr>
        <w:t>5.1. Състояние на води, въздух, почви, шум и радиация</w:t>
      </w:r>
    </w:p>
    <w:p w14:paraId="5A06C750" w14:textId="77777777" w:rsidR="00EF6018" w:rsidRPr="00C00870" w:rsidRDefault="00EF6018" w:rsidP="00EF6018">
      <w:pPr>
        <w:spacing w:after="0" w:line="240" w:lineRule="auto"/>
        <w:ind w:firstLine="547"/>
        <w:jc w:val="both"/>
        <w:rPr>
          <w:rFonts w:ascii="Times New Roman" w:hAnsi="Times New Roman" w:cs="Times New Roman"/>
          <w:sz w:val="24"/>
          <w:szCs w:val="24"/>
        </w:rPr>
      </w:pPr>
      <w:r w:rsidRPr="00C00870">
        <w:rPr>
          <w:rFonts w:ascii="Times New Roman" w:hAnsi="Times New Roman" w:cs="Times New Roman"/>
          <w:sz w:val="24"/>
          <w:szCs w:val="24"/>
        </w:rPr>
        <w:t xml:space="preserve">Община </w:t>
      </w:r>
      <w:r>
        <w:rPr>
          <w:rFonts w:ascii="Times New Roman" w:hAnsi="Times New Roman" w:cs="Times New Roman"/>
          <w:sz w:val="24"/>
          <w:szCs w:val="24"/>
          <w:lang w:val="bg-BG"/>
        </w:rPr>
        <w:t>Генерал Тошево</w:t>
      </w:r>
      <w:r w:rsidRPr="00C00870">
        <w:rPr>
          <w:rFonts w:ascii="Times New Roman" w:hAnsi="Times New Roman" w:cs="Times New Roman"/>
          <w:sz w:val="24"/>
          <w:szCs w:val="24"/>
        </w:rPr>
        <w:t xml:space="preserve"> е със сравнително запазени</w:t>
      </w:r>
      <w:r>
        <w:rPr>
          <w:rFonts w:ascii="Times New Roman" w:hAnsi="Times New Roman" w:cs="Times New Roman"/>
          <w:sz w:val="24"/>
          <w:szCs w:val="24"/>
        </w:rPr>
        <w:t xml:space="preserve"> параметри </w:t>
      </w:r>
      <w:r w:rsidRPr="00C00870">
        <w:rPr>
          <w:rFonts w:ascii="Times New Roman" w:hAnsi="Times New Roman" w:cs="Times New Roman"/>
          <w:sz w:val="24"/>
          <w:szCs w:val="24"/>
        </w:rPr>
        <w:t>на състоянието на околната среда. Съществуващите екологични проблеми са свързани преди всичко със: замърсяване на атмосферния въздух от промишлеността, транспорта и инцидентно възникващи пожари, замърсяване на водите от селското стопанство, комунално-битовия сектор, липсата на пречиствателни станции за отпадни води и липсата на ефективна система за рециклиране на основните потоци отпадъци. Всички нерегламентирани сметища в общината са ликвидирани.</w:t>
      </w:r>
    </w:p>
    <w:p w14:paraId="51191C82" w14:textId="77777777" w:rsidR="00EF6018" w:rsidRPr="00C00870" w:rsidRDefault="00EF6018" w:rsidP="00EF6018">
      <w:pPr>
        <w:spacing w:after="0" w:line="240" w:lineRule="auto"/>
        <w:ind w:firstLine="547"/>
        <w:jc w:val="both"/>
        <w:rPr>
          <w:rFonts w:ascii="Times New Roman" w:hAnsi="Times New Roman" w:cs="Times New Roman"/>
          <w:sz w:val="24"/>
          <w:szCs w:val="24"/>
        </w:rPr>
      </w:pPr>
      <w:r w:rsidRPr="00C00870">
        <w:rPr>
          <w:rFonts w:ascii="Times New Roman" w:hAnsi="Times New Roman" w:cs="Times New Roman"/>
          <w:sz w:val="24"/>
          <w:szCs w:val="24"/>
        </w:rPr>
        <w:t xml:space="preserve">Данните за състоянието на околната среда в общината по компоненти са предоставени от РИОСВ – </w:t>
      </w:r>
      <w:r>
        <w:rPr>
          <w:rFonts w:ascii="Times New Roman" w:hAnsi="Times New Roman" w:cs="Times New Roman"/>
          <w:sz w:val="24"/>
          <w:szCs w:val="24"/>
          <w:lang w:val="bg-BG"/>
        </w:rPr>
        <w:t>Варна</w:t>
      </w:r>
      <w:r w:rsidRPr="00C00870">
        <w:rPr>
          <w:rFonts w:ascii="Times New Roman" w:hAnsi="Times New Roman" w:cs="Times New Roman"/>
          <w:sz w:val="24"/>
          <w:szCs w:val="24"/>
        </w:rPr>
        <w:t>.</w:t>
      </w:r>
    </w:p>
    <w:p w14:paraId="4B6775E7" w14:textId="77777777" w:rsidR="00674623" w:rsidRPr="00573D1E" w:rsidRDefault="00674623" w:rsidP="007E724E">
      <w:pPr>
        <w:spacing w:before="120" w:after="120" w:line="240" w:lineRule="auto"/>
        <w:ind w:firstLine="544"/>
        <w:jc w:val="both"/>
        <w:rPr>
          <w:rFonts w:ascii="Times New Roman" w:hAnsi="Times New Roman" w:cs="Times New Roman"/>
          <w:b/>
          <w:bCs/>
          <w:i/>
          <w:iCs/>
          <w:sz w:val="24"/>
          <w:szCs w:val="24"/>
        </w:rPr>
      </w:pPr>
      <w:r>
        <w:rPr>
          <w:rFonts w:ascii="Times New Roman" w:hAnsi="Times New Roman" w:cs="Times New Roman"/>
          <w:b/>
          <w:bCs/>
          <w:i/>
          <w:iCs/>
          <w:sz w:val="24"/>
          <w:szCs w:val="24"/>
          <w:lang w:val="bg-BG"/>
        </w:rPr>
        <w:t>Атмосферен в</w:t>
      </w:r>
      <w:r w:rsidRPr="00573D1E">
        <w:rPr>
          <w:rFonts w:ascii="Times New Roman" w:hAnsi="Times New Roman" w:cs="Times New Roman"/>
          <w:b/>
          <w:bCs/>
          <w:i/>
          <w:iCs/>
          <w:sz w:val="24"/>
          <w:szCs w:val="24"/>
        </w:rPr>
        <w:t>ъздух</w:t>
      </w:r>
    </w:p>
    <w:p w14:paraId="5B22EE1E" w14:textId="77777777" w:rsidR="00674623" w:rsidRPr="00D93777" w:rsidRDefault="00674623" w:rsidP="001C72C9">
      <w:pPr>
        <w:spacing w:after="0" w:line="240" w:lineRule="auto"/>
        <w:ind w:firstLine="547"/>
        <w:jc w:val="both"/>
        <w:rPr>
          <w:rFonts w:ascii="Times New Roman" w:hAnsi="Times New Roman" w:cs="Times New Roman"/>
          <w:sz w:val="24"/>
          <w:szCs w:val="24"/>
        </w:rPr>
      </w:pPr>
      <w:r>
        <w:rPr>
          <w:rFonts w:ascii="Times New Roman" w:hAnsi="Times New Roman" w:cs="Times New Roman"/>
          <w:sz w:val="24"/>
          <w:szCs w:val="24"/>
          <w:lang w:val="bg-BG"/>
        </w:rPr>
        <w:lastRenderedPageBreak/>
        <w:t>Община Генерал Тошево е с нисък потенциал за замърсяване на атмосферния въздух – няма значими източници на емисии. Като цяло к</w:t>
      </w:r>
      <w:r>
        <w:rPr>
          <w:rFonts w:ascii="Times New Roman" w:hAnsi="Times New Roman" w:cs="Times New Roman"/>
          <w:sz w:val="24"/>
          <w:szCs w:val="24"/>
        </w:rPr>
        <w:t>ачеството на атмосферния въздух</w:t>
      </w:r>
      <w:r w:rsidRPr="00573D1E">
        <w:rPr>
          <w:rFonts w:ascii="Times New Roman" w:hAnsi="Times New Roman" w:cs="Times New Roman"/>
          <w:sz w:val="24"/>
          <w:szCs w:val="24"/>
        </w:rPr>
        <w:t xml:space="preserve"> не създава риск за здравето хората, тъй като нивата на замърсителите на въздуха</w:t>
      </w:r>
      <w:r>
        <w:rPr>
          <w:rFonts w:ascii="Times New Roman" w:hAnsi="Times New Roman" w:cs="Times New Roman"/>
          <w:sz w:val="24"/>
          <w:szCs w:val="24"/>
          <w:lang w:val="bg-BG"/>
        </w:rPr>
        <w:t xml:space="preserve"> </w:t>
      </w:r>
      <w:r w:rsidRPr="00573D1E">
        <w:rPr>
          <w:rFonts w:ascii="Times New Roman" w:hAnsi="Times New Roman" w:cs="Times New Roman"/>
          <w:sz w:val="24"/>
          <w:szCs w:val="24"/>
        </w:rPr>
        <w:t>/ФПЧ, серен диоксид</w:t>
      </w:r>
      <w:r>
        <w:rPr>
          <w:rFonts w:ascii="Times New Roman" w:hAnsi="Times New Roman" w:cs="Times New Roman"/>
          <w:sz w:val="24"/>
          <w:szCs w:val="24"/>
          <w:lang w:val="bg-BG"/>
        </w:rPr>
        <w:t xml:space="preserve"> и </w:t>
      </w:r>
      <w:r w:rsidRPr="00573D1E">
        <w:rPr>
          <w:rFonts w:ascii="Times New Roman" w:hAnsi="Times New Roman" w:cs="Times New Roman"/>
          <w:sz w:val="24"/>
          <w:szCs w:val="24"/>
        </w:rPr>
        <w:t>азотен диоксид</w:t>
      </w:r>
      <w:r>
        <w:rPr>
          <w:rFonts w:ascii="Times New Roman" w:hAnsi="Times New Roman" w:cs="Times New Roman"/>
          <w:sz w:val="24"/>
          <w:szCs w:val="24"/>
          <w:lang w:val="bg-BG"/>
        </w:rPr>
        <w:t>/</w:t>
      </w:r>
      <w:r w:rsidRPr="00573D1E">
        <w:rPr>
          <w:rFonts w:ascii="Times New Roman" w:hAnsi="Times New Roman" w:cs="Times New Roman"/>
          <w:sz w:val="24"/>
          <w:szCs w:val="24"/>
        </w:rPr>
        <w:t xml:space="preserve"> не превишават оценъчните прагове. </w:t>
      </w:r>
      <w:r>
        <w:rPr>
          <w:rFonts w:ascii="Times New Roman" w:hAnsi="Times New Roman" w:cs="Times New Roman"/>
          <w:sz w:val="24"/>
          <w:szCs w:val="24"/>
        </w:rPr>
        <w:t xml:space="preserve">На територията </w:t>
      </w:r>
      <w:r>
        <w:rPr>
          <w:rFonts w:ascii="Times New Roman" w:hAnsi="Times New Roman" w:cs="Times New Roman"/>
          <w:sz w:val="24"/>
          <w:szCs w:val="24"/>
          <w:lang w:val="bg-BG"/>
        </w:rPr>
        <w:t>й</w:t>
      </w:r>
      <w:r w:rsidRPr="00573D1E">
        <w:rPr>
          <w:rFonts w:ascii="Times New Roman" w:hAnsi="Times New Roman" w:cs="Times New Roman"/>
          <w:sz w:val="24"/>
          <w:szCs w:val="24"/>
        </w:rPr>
        <w:t xml:space="preserve"> не</w:t>
      </w:r>
      <w:r>
        <w:rPr>
          <w:rFonts w:ascii="Times New Roman" w:hAnsi="Times New Roman" w:cs="Times New Roman"/>
          <w:sz w:val="24"/>
          <w:szCs w:val="24"/>
        </w:rPr>
        <w:t xml:space="preserve"> са изградени пунктове</w:t>
      </w:r>
      <w:r w:rsidRPr="00573D1E">
        <w:rPr>
          <w:rFonts w:ascii="Times New Roman" w:hAnsi="Times New Roman" w:cs="Times New Roman"/>
          <w:sz w:val="24"/>
          <w:szCs w:val="24"/>
        </w:rPr>
        <w:t xml:space="preserve"> като част от НАСЕМ за контрол на ка</w:t>
      </w:r>
      <w:r>
        <w:rPr>
          <w:rFonts w:ascii="Times New Roman" w:hAnsi="Times New Roman" w:cs="Times New Roman"/>
          <w:sz w:val="24"/>
          <w:szCs w:val="24"/>
        </w:rPr>
        <w:t>чеството на атмосферния въздух</w:t>
      </w:r>
      <w:r>
        <w:rPr>
          <w:rFonts w:ascii="Times New Roman" w:hAnsi="Times New Roman" w:cs="Times New Roman"/>
          <w:sz w:val="24"/>
          <w:szCs w:val="24"/>
          <w:lang w:val="bg-BG"/>
        </w:rPr>
        <w:t xml:space="preserve">, няма автоматична измервателна станция, нито ръчен пункт, които да следят качеството на атмосферния въздух (КАВ) в района. Контролът на КАВ се извършва периодично, чрез мобилна измервателна станция. </w:t>
      </w:r>
      <w:r w:rsidRPr="00D93777">
        <w:rPr>
          <w:rFonts w:ascii="Times New Roman" w:hAnsi="Times New Roman" w:cs="Times New Roman"/>
          <w:sz w:val="24"/>
          <w:szCs w:val="24"/>
        </w:rPr>
        <w:t>Показатели за изпитване – ФПЧ 10, серен диоксид, азотни оксиди, въглероден оксид, озон и метеорологични параметри – посока и скорост на вятъра, температура на въздуха, относителна влажност, налягане и слънчева радиация.</w:t>
      </w:r>
    </w:p>
    <w:p w14:paraId="6615CE83" w14:textId="3554DD88" w:rsidR="00EF6018" w:rsidRPr="00D93777" w:rsidRDefault="00D93777" w:rsidP="00D93777">
      <w:pPr>
        <w:spacing w:after="0" w:line="240" w:lineRule="auto"/>
        <w:ind w:firstLine="547"/>
        <w:jc w:val="both"/>
        <w:rPr>
          <w:rFonts w:ascii="Times New Roman" w:hAnsi="Times New Roman" w:cs="Times New Roman"/>
          <w:sz w:val="24"/>
          <w:szCs w:val="24"/>
        </w:rPr>
      </w:pPr>
      <w:r w:rsidRPr="00D93777">
        <w:rPr>
          <w:rFonts w:ascii="Times New Roman" w:hAnsi="Times New Roman" w:cs="Times New Roman"/>
          <w:sz w:val="24"/>
          <w:szCs w:val="24"/>
        </w:rPr>
        <w:t xml:space="preserve">За периода 2021-2023 г. на територията на община Генерал Тошево не е извършван контрол на качеството на атмосферния въздух с мобилната автоматична станция. </w:t>
      </w:r>
      <w:r w:rsidR="001C33D3" w:rsidRPr="00D93777">
        <w:rPr>
          <w:rFonts w:ascii="Times New Roman" w:hAnsi="Times New Roman" w:cs="Times New Roman"/>
          <w:sz w:val="24"/>
          <w:szCs w:val="24"/>
        </w:rPr>
        <w:t>Последното замерване на КАВ с мобилна автоматична станция на територията на общината е проведено в периода 05-22.12.2017 г. в град Генерал Тошево. Замерванията показват, че няма превишаване на пределно допустимите концентрации за нито един от наблюдаваните показатели.</w:t>
      </w:r>
    </w:p>
    <w:p w14:paraId="6DA05AB8" w14:textId="77777777" w:rsidR="001C33D3" w:rsidRPr="00D93777" w:rsidRDefault="001C33D3" w:rsidP="001C72C9">
      <w:pPr>
        <w:spacing w:after="0" w:line="240" w:lineRule="auto"/>
        <w:ind w:firstLine="547"/>
        <w:jc w:val="both"/>
        <w:rPr>
          <w:rFonts w:ascii="Times New Roman" w:hAnsi="Times New Roman" w:cs="Times New Roman"/>
          <w:sz w:val="24"/>
          <w:szCs w:val="24"/>
          <w:lang w:val="bg-BG"/>
        </w:rPr>
      </w:pPr>
      <w:r w:rsidRPr="00D93777">
        <w:rPr>
          <w:rFonts w:ascii="Times New Roman" w:hAnsi="Times New Roman" w:cs="Times New Roman"/>
          <w:sz w:val="24"/>
          <w:szCs w:val="24"/>
          <w:lang w:val="bg-BG"/>
        </w:rPr>
        <w:t>На територията на община Генерал Тошево са разположени 18 предприятия, подлежащи на собствени периодични измервания /СПИ/ на емисиите вредни вещества, изпускани в атмосферния въздух. Това са:</w:t>
      </w:r>
    </w:p>
    <w:p w14:paraId="3BC52A99" w14:textId="77777777" w:rsidR="001C33D3" w:rsidRPr="00D93777" w:rsidRDefault="001C33D3">
      <w:pPr>
        <w:pStyle w:val="a9"/>
        <w:numPr>
          <w:ilvl w:val="0"/>
          <w:numId w:val="39"/>
        </w:numPr>
        <w:spacing w:after="0" w:line="240" w:lineRule="auto"/>
        <w:contextualSpacing/>
        <w:jc w:val="both"/>
        <w:rPr>
          <w:rFonts w:ascii="Times New Roman" w:hAnsi="Times New Roman" w:cs="Times New Roman"/>
          <w:sz w:val="24"/>
          <w:szCs w:val="24"/>
        </w:rPr>
      </w:pPr>
      <w:r w:rsidRPr="00D93777">
        <w:rPr>
          <w:rFonts w:ascii="Times New Roman" w:hAnsi="Times New Roman" w:cs="Times New Roman"/>
          <w:sz w:val="24"/>
          <w:szCs w:val="24"/>
        </w:rPr>
        <w:t>„Агри С.С.“ ЕООД, гр. Генерал Тошево – зърнобаза, гр. Генерал Тошево;</w:t>
      </w:r>
    </w:p>
    <w:p w14:paraId="49ACB496"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lang w:val="bg-BG" w:eastAsia="bg-BG"/>
        </w:rPr>
      </w:pPr>
      <w:r w:rsidRPr="00D93777">
        <w:rPr>
          <w:rFonts w:ascii="Times New Roman" w:hAnsi="Times New Roman" w:cs="Times New Roman"/>
          <w:color w:val="000000"/>
          <w:sz w:val="24"/>
          <w:szCs w:val="24"/>
        </w:rPr>
        <w:t>Руал ООД, гр. Добрич - дестилерия, е. Изворово, общ. Генерал Тошево;</w:t>
      </w:r>
    </w:p>
    <w:p w14:paraId="0198ABAC"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Славов-Росица ЕООД, с. Росица - дестилерия, е. Росица, общ. Генерал Тошево;</w:t>
      </w:r>
    </w:p>
    <w:p w14:paraId="58FE9C68"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Щарк ООД, дестилерия - е. Кардам, община Генерал Тошево;</w:t>
      </w:r>
    </w:p>
    <w:p w14:paraId="3AC32118"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Естер Ойл Начеви ООД - дестилерия, гр. Генерал Тошево;</w:t>
      </w:r>
    </w:p>
    <w:p w14:paraId="6AD95674"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Корект Ойл Груп ООД, гр. Генерал Тошево - дестилерия, гр. Генерал Тошево;</w:t>
      </w:r>
    </w:p>
    <w:p w14:paraId="2ED69DF2" w14:textId="77777777" w:rsidR="00D93777" w:rsidRPr="00D93777" w:rsidRDefault="00D93777">
      <w:pPr>
        <w:widowControl w:val="0"/>
        <w:numPr>
          <w:ilvl w:val="0"/>
          <w:numId w:val="39"/>
        </w:numPr>
        <w:spacing w:after="0" w:line="274" w:lineRule="exact"/>
        <w:ind w:right="20"/>
        <w:rPr>
          <w:rFonts w:ascii="Times New Roman" w:hAnsi="Times New Roman" w:cs="Times New Roman"/>
          <w:sz w:val="24"/>
          <w:szCs w:val="24"/>
        </w:rPr>
      </w:pPr>
      <w:r w:rsidRPr="00D93777">
        <w:rPr>
          <w:rFonts w:ascii="Times New Roman" w:hAnsi="Times New Roman" w:cs="Times New Roman"/>
          <w:color w:val="000000"/>
          <w:sz w:val="24"/>
          <w:szCs w:val="24"/>
        </w:rPr>
        <w:t xml:space="preserve"> Павлови Фууд Индъстрийс ООД, гр. Генерал Тошево - дестилерия, гр. Генерал Тошево;</w:t>
      </w:r>
    </w:p>
    <w:p w14:paraId="7A7625DA" w14:textId="77777777" w:rsidR="00D93777" w:rsidRPr="00D93777" w:rsidRDefault="00D93777">
      <w:pPr>
        <w:widowControl w:val="0"/>
        <w:numPr>
          <w:ilvl w:val="0"/>
          <w:numId w:val="39"/>
        </w:numPr>
        <w:spacing w:after="0" w:line="274" w:lineRule="exact"/>
        <w:ind w:right="20"/>
        <w:rPr>
          <w:rFonts w:ascii="Times New Roman" w:hAnsi="Times New Roman" w:cs="Times New Roman"/>
          <w:sz w:val="24"/>
          <w:szCs w:val="24"/>
        </w:rPr>
      </w:pPr>
      <w:r w:rsidRPr="00D93777">
        <w:rPr>
          <w:rFonts w:ascii="Times New Roman" w:hAnsi="Times New Roman" w:cs="Times New Roman"/>
          <w:color w:val="000000"/>
          <w:sz w:val="24"/>
          <w:szCs w:val="24"/>
        </w:rPr>
        <w:t xml:space="preserve"> Растителна защита - Гочев ЕООД, гр. Добрич - складово стопанство, с. Балканци, общ. Ген. Тошево;</w:t>
      </w:r>
    </w:p>
    <w:p w14:paraId="21970D57" w14:textId="77777777" w:rsidR="00D93777" w:rsidRPr="00D93777" w:rsidRDefault="00D93777">
      <w:pPr>
        <w:widowControl w:val="0"/>
        <w:numPr>
          <w:ilvl w:val="0"/>
          <w:numId w:val="39"/>
        </w:numPr>
        <w:spacing w:after="0" w:line="274" w:lineRule="exact"/>
        <w:ind w:right="20"/>
        <w:rPr>
          <w:rFonts w:ascii="Times New Roman" w:hAnsi="Times New Roman" w:cs="Times New Roman"/>
          <w:sz w:val="24"/>
          <w:szCs w:val="24"/>
        </w:rPr>
      </w:pPr>
      <w:r w:rsidRPr="00D93777">
        <w:rPr>
          <w:rFonts w:ascii="Times New Roman" w:hAnsi="Times New Roman" w:cs="Times New Roman"/>
          <w:color w:val="000000"/>
          <w:sz w:val="24"/>
          <w:szCs w:val="24"/>
        </w:rPr>
        <w:t xml:space="preserve"> Хамбарите ЕООД, гр. Варна - складово стопанство, е. Василево, общ. Ген. Тошево;</w:t>
      </w:r>
    </w:p>
    <w:p w14:paraId="3AE780DF"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Агро СИП ООД, гр. Ген. Тошево - фуражен цех, е. Дъбовик;</w:t>
      </w:r>
    </w:p>
    <w:p w14:paraId="5E47C2AD"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Агро сип ООД - свинекомплекс, с. Дъбовик, общ. Ген. Тошево;</w:t>
      </w:r>
    </w:p>
    <w:p w14:paraId="0204549F"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Ганчев 2003 ЕООД, гр. Добрич - дестилерия, с. Изворово;</w:t>
      </w:r>
    </w:p>
    <w:p w14:paraId="7B2F0F35"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Булгартрансгаз ЕАД, гр. София - КС Кардам 2 АД, с. Кардам, общ.Ген.Тошево;</w:t>
      </w:r>
    </w:p>
    <w:p w14:paraId="57674DFB"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Братя Алексиеви ООД, е. Красен - зърнобаза, е. Красен;</w:t>
      </w:r>
    </w:p>
    <w:p w14:paraId="31276BFA"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Агросилоз ЕООД, гр. Каварна - зърнобаза в е. Преселенци;</w:t>
      </w:r>
    </w:p>
    <w:p w14:paraId="50662ED6"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ЕТ Гочев - Гочо Гочев, гр. Добрич - зърнобаза с. Преселенци;</w:t>
      </w:r>
    </w:p>
    <w:p w14:paraId="7B1F997C"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Агрохимикали ООД, гр. Добрич - зърнобаза е. Спасово;</w:t>
      </w:r>
    </w:p>
    <w:p w14:paraId="065030C6"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Лулис Мел - България ЕАД - мелничен комплекс Ген. Тошево;</w:t>
      </w:r>
    </w:p>
    <w:p w14:paraId="3D3812F3" w14:textId="77777777" w:rsidR="00D93777" w:rsidRPr="00D93777" w:rsidRDefault="00D93777">
      <w:pPr>
        <w:widowControl w:val="0"/>
        <w:numPr>
          <w:ilvl w:val="0"/>
          <w:numId w:val="39"/>
        </w:numPr>
        <w:spacing w:after="0" w:line="274" w:lineRule="exact"/>
        <w:rPr>
          <w:rFonts w:ascii="Times New Roman" w:hAnsi="Times New Roman" w:cs="Times New Roman"/>
          <w:sz w:val="24"/>
          <w:szCs w:val="24"/>
        </w:rPr>
      </w:pPr>
      <w:r w:rsidRPr="00D93777">
        <w:rPr>
          <w:rFonts w:ascii="Times New Roman" w:hAnsi="Times New Roman" w:cs="Times New Roman"/>
          <w:color w:val="000000"/>
          <w:sz w:val="24"/>
          <w:szCs w:val="24"/>
        </w:rPr>
        <w:t xml:space="preserve"> Агри.СС ЕООД, гр. Ген. Тошево - зърнобаза, гр. Генерал Тошево.</w:t>
      </w:r>
    </w:p>
    <w:p w14:paraId="37FE8929" w14:textId="19D32A55" w:rsidR="00D93777" w:rsidRPr="00D93777" w:rsidRDefault="00D93777" w:rsidP="00D93777">
      <w:pPr>
        <w:widowControl w:val="0"/>
        <w:spacing w:after="0" w:line="274" w:lineRule="exact"/>
        <w:ind w:firstLine="360"/>
        <w:jc w:val="both"/>
        <w:rPr>
          <w:rFonts w:ascii="Times New Roman" w:hAnsi="Times New Roman" w:cs="Times New Roman"/>
          <w:sz w:val="24"/>
          <w:szCs w:val="24"/>
          <w:lang w:val="bg-BG"/>
        </w:rPr>
      </w:pPr>
      <w:r w:rsidRPr="00D93777">
        <w:rPr>
          <w:rFonts w:ascii="Times New Roman" w:hAnsi="Times New Roman" w:cs="Times New Roman"/>
          <w:sz w:val="24"/>
          <w:szCs w:val="24"/>
          <w:lang w:val="bg-BG"/>
        </w:rPr>
        <w:t>За гореизброените обекти са предоставени доклади и резултати</w:t>
      </w:r>
      <w:r>
        <w:rPr>
          <w:rFonts w:ascii="Times New Roman" w:hAnsi="Times New Roman" w:cs="Times New Roman"/>
          <w:sz w:val="24"/>
          <w:szCs w:val="24"/>
          <w:lang w:val="bg-BG"/>
        </w:rPr>
        <w:t xml:space="preserve"> </w:t>
      </w:r>
      <w:r w:rsidRPr="00D93777">
        <w:rPr>
          <w:rFonts w:ascii="Times New Roman" w:hAnsi="Times New Roman" w:cs="Times New Roman"/>
          <w:sz w:val="24"/>
          <w:szCs w:val="24"/>
          <w:lang w:val="bg-BG"/>
        </w:rPr>
        <w:t xml:space="preserve">от собствени </w:t>
      </w:r>
      <w:r>
        <w:rPr>
          <w:rFonts w:ascii="Times New Roman" w:hAnsi="Times New Roman" w:cs="Times New Roman"/>
          <w:sz w:val="24"/>
          <w:szCs w:val="24"/>
          <w:lang w:val="bg-BG"/>
        </w:rPr>
        <w:t>п</w:t>
      </w:r>
      <w:r w:rsidRPr="00D93777">
        <w:rPr>
          <w:rFonts w:ascii="Times New Roman" w:hAnsi="Times New Roman" w:cs="Times New Roman"/>
          <w:sz w:val="24"/>
          <w:szCs w:val="24"/>
          <w:lang w:val="bg-BG"/>
        </w:rPr>
        <w:t>ериодични измервания на емисиите вредни вещества, изпускани в атмосферния въздух, като измерванията за периода 2021</w:t>
      </w:r>
      <w:r w:rsidRPr="00D93777">
        <w:rPr>
          <w:rFonts w:cs="Times New Roman"/>
          <w:b/>
          <w:bCs/>
          <w:sz w:val="24"/>
          <w:szCs w:val="24"/>
        </w:rPr>
        <w:t xml:space="preserve"> - </w:t>
      </w:r>
      <w:r w:rsidRPr="00D93777">
        <w:rPr>
          <w:rFonts w:ascii="Times New Roman" w:hAnsi="Times New Roman" w:cs="Times New Roman"/>
          <w:sz w:val="24"/>
          <w:szCs w:val="24"/>
          <w:lang w:val="bg-BG"/>
        </w:rPr>
        <w:t>2023 г.</w:t>
      </w:r>
      <w:r>
        <w:rPr>
          <w:rFonts w:ascii="Times New Roman" w:hAnsi="Times New Roman" w:cs="Times New Roman"/>
          <w:sz w:val="24"/>
          <w:szCs w:val="24"/>
          <w:lang w:val="bg-BG"/>
        </w:rPr>
        <w:t xml:space="preserve"> не са показали отклонения от пределно допустимите концентрации.</w:t>
      </w:r>
    </w:p>
    <w:p w14:paraId="3B9F9F5A" w14:textId="1E648DAD" w:rsidR="001C33D3" w:rsidRDefault="00D93777" w:rsidP="001C72C9">
      <w:pPr>
        <w:spacing w:after="0" w:line="240" w:lineRule="auto"/>
        <w:ind w:firstLine="547"/>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001C33D3" w:rsidRPr="00D93777">
        <w:rPr>
          <w:rFonts w:ascii="Times New Roman" w:hAnsi="Times New Roman" w:cs="Times New Roman"/>
          <w:sz w:val="24"/>
          <w:szCs w:val="24"/>
          <w:lang w:val="bg-BG"/>
        </w:rPr>
        <w:t>а територията на общината се експлоатират 14 бензиностанции - обекти по Наредба №16/1999</w:t>
      </w:r>
      <w:r w:rsidR="001C33D3">
        <w:rPr>
          <w:rFonts w:ascii="Times New Roman" w:hAnsi="Times New Roman" w:cs="Times New Roman"/>
          <w:sz w:val="24"/>
          <w:szCs w:val="24"/>
          <w:lang w:val="bg-BG"/>
        </w:rPr>
        <w:t xml:space="preserve"> г. за ограничаване емисиите на ЛОС при съхранение, товарене или </w:t>
      </w:r>
      <w:r w:rsidR="001C72C9">
        <w:rPr>
          <w:rFonts w:ascii="Times New Roman" w:hAnsi="Times New Roman" w:cs="Times New Roman"/>
          <w:sz w:val="24"/>
          <w:szCs w:val="24"/>
          <w:lang w:val="bg-BG"/>
        </w:rPr>
        <w:t>разтоварване и превоз на бензини, както следва</w:t>
      </w:r>
      <w:r w:rsidR="001C33D3">
        <w:rPr>
          <w:rFonts w:ascii="Times New Roman" w:hAnsi="Times New Roman" w:cs="Times New Roman"/>
          <w:sz w:val="24"/>
          <w:szCs w:val="24"/>
          <w:lang w:val="bg-BG"/>
        </w:rPr>
        <w:t>:</w:t>
      </w:r>
    </w:p>
    <w:p w14:paraId="75B10839"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lang w:val="bg-BG"/>
        </w:rPr>
      </w:pPr>
      <w:r w:rsidRPr="003560B4">
        <w:rPr>
          <w:rFonts w:ascii="Times New Roman" w:hAnsi="Times New Roman" w:cs="Times New Roman"/>
          <w:sz w:val="24"/>
          <w:szCs w:val="24"/>
          <w:lang w:val="bg-BG"/>
        </w:rPr>
        <w:t>Глория ойл</w:t>
      </w:r>
      <w:r>
        <w:rPr>
          <w:rFonts w:ascii="Times New Roman" w:hAnsi="Times New Roman" w:cs="Times New Roman"/>
          <w:sz w:val="24"/>
          <w:szCs w:val="24"/>
          <w:lang w:val="bg-BG"/>
        </w:rPr>
        <w:t xml:space="preserve"> ООД, гр. Генерал</w:t>
      </w:r>
      <w:r w:rsidRPr="003560B4">
        <w:rPr>
          <w:rFonts w:ascii="Times New Roman" w:hAnsi="Times New Roman" w:cs="Times New Roman"/>
          <w:sz w:val="24"/>
          <w:szCs w:val="24"/>
          <w:lang w:val="bg-BG"/>
        </w:rPr>
        <w:t xml:space="preserve"> Тошево</w:t>
      </w:r>
      <w:r>
        <w:rPr>
          <w:rFonts w:ascii="Times New Roman" w:hAnsi="Times New Roman" w:cs="Times New Roman"/>
          <w:sz w:val="24"/>
          <w:szCs w:val="24"/>
          <w:lang w:val="bg-BG"/>
        </w:rPr>
        <w:t>, бензиностанция, гр. Генерал Тошево</w:t>
      </w:r>
    </w:p>
    <w:p w14:paraId="23956C51"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lang w:val="bg-BG"/>
        </w:rPr>
      </w:pPr>
      <w:r w:rsidRPr="003560B4">
        <w:rPr>
          <w:rFonts w:ascii="Times New Roman" w:hAnsi="Times New Roman" w:cs="Times New Roman"/>
          <w:sz w:val="24"/>
          <w:szCs w:val="24"/>
          <w:lang w:val="bg-BG"/>
        </w:rPr>
        <w:t>Виста-ойл ЕООД, гр. Добрич</w:t>
      </w:r>
      <w:r>
        <w:rPr>
          <w:rFonts w:ascii="Times New Roman" w:hAnsi="Times New Roman" w:cs="Times New Roman"/>
          <w:sz w:val="24"/>
          <w:szCs w:val="24"/>
          <w:lang w:val="bg-BG"/>
        </w:rPr>
        <w:t>,</w:t>
      </w:r>
      <w:r w:rsidRPr="003560B4">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бензиностанция, гр. Генерал Тошево </w:t>
      </w:r>
    </w:p>
    <w:p w14:paraId="366931C6"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lang w:val="bg-BG"/>
        </w:rPr>
      </w:pPr>
      <w:r w:rsidRPr="003560B4">
        <w:rPr>
          <w:rFonts w:ascii="Times New Roman" w:hAnsi="Times New Roman" w:cs="Times New Roman"/>
          <w:sz w:val="24"/>
          <w:szCs w:val="24"/>
          <w:lang w:val="bg-BG"/>
        </w:rPr>
        <w:lastRenderedPageBreak/>
        <w:t>Геотерм АД, гр. Генерал Тошево</w:t>
      </w:r>
      <w:r>
        <w:rPr>
          <w:rFonts w:ascii="Times New Roman" w:hAnsi="Times New Roman" w:cs="Times New Roman"/>
          <w:sz w:val="24"/>
          <w:szCs w:val="24"/>
          <w:lang w:val="bg-BG"/>
        </w:rPr>
        <w:t>, бензиностанция, гр. Генерал Тошево</w:t>
      </w:r>
    </w:p>
    <w:p w14:paraId="7CA7444E"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lang w:val="bg-BG"/>
        </w:rPr>
      </w:pPr>
      <w:r w:rsidRPr="003560B4">
        <w:rPr>
          <w:rFonts w:ascii="Times New Roman" w:hAnsi="Times New Roman" w:cs="Times New Roman"/>
          <w:sz w:val="24"/>
          <w:szCs w:val="24"/>
          <w:lang w:val="bg-BG"/>
        </w:rPr>
        <w:t>Товарни превози ГТ АД, гр</w:t>
      </w:r>
      <w:r>
        <w:rPr>
          <w:rFonts w:ascii="Times New Roman" w:hAnsi="Times New Roman" w:cs="Times New Roman"/>
          <w:sz w:val="24"/>
          <w:szCs w:val="24"/>
          <w:lang w:val="bg-BG"/>
        </w:rPr>
        <w:t>. Генерал</w:t>
      </w:r>
      <w:r w:rsidRPr="003560B4">
        <w:rPr>
          <w:rFonts w:ascii="Times New Roman" w:hAnsi="Times New Roman" w:cs="Times New Roman"/>
          <w:sz w:val="24"/>
          <w:szCs w:val="24"/>
          <w:lang w:val="bg-BG"/>
        </w:rPr>
        <w:t xml:space="preserve"> Тошево</w:t>
      </w:r>
      <w:r>
        <w:rPr>
          <w:rFonts w:ascii="Times New Roman" w:hAnsi="Times New Roman" w:cs="Times New Roman"/>
          <w:sz w:val="24"/>
          <w:szCs w:val="24"/>
          <w:lang w:val="bg-BG"/>
        </w:rPr>
        <w:t>, бензиностанция, гр. Генерал Тошево</w:t>
      </w:r>
    </w:p>
    <w:p w14:paraId="37F45A33"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lang w:val="bg-BG"/>
        </w:rPr>
      </w:pPr>
      <w:r w:rsidRPr="003560B4">
        <w:rPr>
          <w:rFonts w:ascii="Times New Roman" w:hAnsi="Times New Roman" w:cs="Times New Roman"/>
          <w:sz w:val="24"/>
          <w:szCs w:val="24"/>
          <w:lang w:val="bg-BG"/>
        </w:rPr>
        <w:t>Арго-трейд 95</w:t>
      </w:r>
      <w:r>
        <w:rPr>
          <w:rFonts w:ascii="Times New Roman" w:hAnsi="Times New Roman" w:cs="Times New Roman"/>
          <w:sz w:val="24"/>
          <w:szCs w:val="24"/>
          <w:lang w:val="bg-BG"/>
        </w:rPr>
        <w:t xml:space="preserve"> ЕООД, гр. Генерал</w:t>
      </w:r>
      <w:r w:rsidRPr="003560B4">
        <w:rPr>
          <w:rFonts w:ascii="Times New Roman" w:hAnsi="Times New Roman" w:cs="Times New Roman"/>
          <w:sz w:val="24"/>
          <w:szCs w:val="24"/>
          <w:lang w:val="bg-BG"/>
        </w:rPr>
        <w:t xml:space="preserve"> Тошево</w:t>
      </w:r>
      <w:r>
        <w:rPr>
          <w:rFonts w:ascii="Times New Roman" w:hAnsi="Times New Roman" w:cs="Times New Roman"/>
          <w:sz w:val="24"/>
          <w:szCs w:val="24"/>
          <w:lang w:val="bg-BG"/>
        </w:rPr>
        <w:t>, бензиностанция, гр. Генерал Тошево</w:t>
      </w:r>
    </w:p>
    <w:p w14:paraId="343525BA"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lang w:val="bg-BG"/>
        </w:rPr>
      </w:pPr>
      <w:r w:rsidRPr="003560B4">
        <w:rPr>
          <w:rFonts w:ascii="Times New Roman" w:hAnsi="Times New Roman" w:cs="Times New Roman"/>
          <w:sz w:val="24"/>
          <w:szCs w:val="24"/>
          <w:lang w:val="bg-BG"/>
        </w:rPr>
        <w:t xml:space="preserve">Лукойл-България ЕООД, гр. София </w:t>
      </w:r>
      <w:r>
        <w:rPr>
          <w:rFonts w:ascii="Times New Roman" w:hAnsi="Times New Roman" w:cs="Times New Roman"/>
          <w:sz w:val="24"/>
          <w:szCs w:val="24"/>
          <w:lang w:val="bg-BG"/>
        </w:rPr>
        <w:t xml:space="preserve">бензиностанция, гр. Генерал Тошево, </w:t>
      </w:r>
    </w:p>
    <w:p w14:paraId="75F52A2E"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lang w:val="bg-BG"/>
        </w:rPr>
      </w:pPr>
      <w:r w:rsidRPr="003560B4">
        <w:rPr>
          <w:rFonts w:ascii="Times New Roman" w:hAnsi="Times New Roman" w:cs="Times New Roman"/>
          <w:sz w:val="24"/>
          <w:szCs w:val="24"/>
          <w:lang w:val="bg-BG"/>
        </w:rPr>
        <w:t>Глория ойл ООД, гр. Генерал Тошево</w:t>
      </w:r>
      <w:r>
        <w:rPr>
          <w:rFonts w:ascii="Times New Roman" w:hAnsi="Times New Roman" w:cs="Times New Roman"/>
          <w:sz w:val="24"/>
          <w:szCs w:val="24"/>
          <w:lang w:val="bg-BG"/>
        </w:rPr>
        <w:t>, бензиностанция, гр. Генерал Тошево</w:t>
      </w:r>
    </w:p>
    <w:p w14:paraId="59603034"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lang w:val="bg-BG"/>
        </w:rPr>
      </w:pPr>
      <w:r w:rsidRPr="003560B4">
        <w:rPr>
          <w:rFonts w:ascii="Times New Roman" w:hAnsi="Times New Roman" w:cs="Times New Roman"/>
          <w:sz w:val="24"/>
          <w:szCs w:val="24"/>
          <w:lang w:val="bg-BG"/>
        </w:rPr>
        <w:t>Геотерм АД, гр. Генерал Тошево</w:t>
      </w:r>
      <w:r>
        <w:rPr>
          <w:rFonts w:ascii="Times New Roman" w:hAnsi="Times New Roman" w:cs="Times New Roman"/>
          <w:sz w:val="24"/>
          <w:szCs w:val="24"/>
          <w:lang w:val="bg-BG"/>
        </w:rPr>
        <w:t>,</w:t>
      </w:r>
      <w:r w:rsidRPr="003560B4">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бензиностанция, гр. Генерал Тошево </w:t>
      </w:r>
    </w:p>
    <w:p w14:paraId="5A2620B8"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rPr>
      </w:pPr>
      <w:r w:rsidRPr="003560B4">
        <w:rPr>
          <w:rFonts w:ascii="Times New Roman" w:hAnsi="Times New Roman" w:cs="Times New Roman"/>
          <w:sz w:val="24"/>
          <w:szCs w:val="24"/>
          <w:lang w:val="bg-BG"/>
        </w:rPr>
        <w:t>Стени 56 ООД, гр. Добрич, бензиностанция, с. Житен</w:t>
      </w:r>
    </w:p>
    <w:p w14:paraId="03C206EB"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rPr>
      </w:pPr>
      <w:r w:rsidRPr="003560B4">
        <w:rPr>
          <w:rFonts w:ascii="Times New Roman" w:hAnsi="Times New Roman" w:cs="Times New Roman"/>
          <w:sz w:val="24"/>
          <w:szCs w:val="24"/>
          <w:lang w:val="bg-BG"/>
        </w:rPr>
        <w:t>Петрол АД, гр. Ловеч, бензиностанция 2220, с. Кардам</w:t>
      </w:r>
    </w:p>
    <w:p w14:paraId="45901134"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rPr>
      </w:pPr>
      <w:r w:rsidRPr="003560B4">
        <w:rPr>
          <w:rFonts w:ascii="Times New Roman" w:hAnsi="Times New Roman" w:cs="Times New Roman"/>
          <w:sz w:val="24"/>
          <w:szCs w:val="24"/>
          <w:lang w:val="bg-BG"/>
        </w:rPr>
        <w:t>КОС ЕООД, с. Кардам, бензиностанция, с. Кардам</w:t>
      </w:r>
    </w:p>
    <w:p w14:paraId="42F0DBB2"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rPr>
      </w:pPr>
      <w:r w:rsidRPr="003560B4">
        <w:rPr>
          <w:rFonts w:ascii="Times New Roman" w:hAnsi="Times New Roman" w:cs="Times New Roman"/>
          <w:sz w:val="24"/>
          <w:szCs w:val="24"/>
          <w:lang w:val="bg-BG"/>
        </w:rPr>
        <w:t>Геотерм АД, гр. Генерал Тошево, бензиностанция, с . Спасово</w:t>
      </w:r>
    </w:p>
    <w:p w14:paraId="2D291368"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rPr>
      </w:pPr>
      <w:r w:rsidRPr="003560B4">
        <w:rPr>
          <w:rFonts w:ascii="Times New Roman" w:hAnsi="Times New Roman" w:cs="Times New Roman"/>
          <w:sz w:val="24"/>
          <w:szCs w:val="24"/>
          <w:lang w:val="bg-BG"/>
        </w:rPr>
        <w:t>Виста-ойл ЕООД, гр. Добрич, бензиностанция, с . Спасово</w:t>
      </w:r>
    </w:p>
    <w:p w14:paraId="1BDA4B29" w14:textId="77777777" w:rsidR="001C72C9" w:rsidRPr="003560B4" w:rsidRDefault="001C72C9">
      <w:pPr>
        <w:pStyle w:val="a9"/>
        <w:numPr>
          <w:ilvl w:val="0"/>
          <w:numId w:val="40"/>
        </w:numPr>
        <w:spacing w:after="0" w:line="240" w:lineRule="auto"/>
        <w:contextualSpacing/>
        <w:rPr>
          <w:rFonts w:ascii="Times New Roman" w:hAnsi="Times New Roman" w:cs="Times New Roman"/>
          <w:sz w:val="24"/>
          <w:szCs w:val="24"/>
          <w:lang w:val="bg-BG"/>
        </w:rPr>
      </w:pPr>
      <w:r w:rsidRPr="003560B4">
        <w:rPr>
          <w:rFonts w:ascii="Times New Roman" w:hAnsi="Times New Roman" w:cs="Times New Roman"/>
          <w:sz w:val="24"/>
          <w:szCs w:val="24"/>
          <w:lang w:val="bg-BG"/>
        </w:rPr>
        <w:t>Геотерм АД, гр. Генерал Тошево,</w:t>
      </w:r>
      <w:r w:rsidRPr="003560B4">
        <w:rPr>
          <w:rFonts w:ascii="Times New Roman" w:hAnsi="Times New Roman" w:cs="Times New Roman"/>
          <w:sz w:val="24"/>
          <w:szCs w:val="24"/>
        </w:rPr>
        <w:t xml:space="preserve"> </w:t>
      </w:r>
      <w:r w:rsidRPr="003560B4">
        <w:rPr>
          <w:rFonts w:ascii="Times New Roman" w:hAnsi="Times New Roman" w:cs="Times New Roman"/>
          <w:sz w:val="24"/>
          <w:szCs w:val="24"/>
          <w:lang w:val="bg-BG"/>
        </w:rPr>
        <w:t>бензиностанция, с . Преселенци</w:t>
      </w:r>
      <w:r>
        <w:rPr>
          <w:rFonts w:ascii="Times New Roman" w:hAnsi="Times New Roman" w:cs="Times New Roman"/>
          <w:sz w:val="24"/>
          <w:szCs w:val="24"/>
          <w:lang w:val="bg-BG"/>
        </w:rPr>
        <w:t>.</w:t>
      </w:r>
    </w:p>
    <w:p w14:paraId="20821739" w14:textId="77777777" w:rsidR="001C72C9" w:rsidRPr="001C72C9" w:rsidRDefault="001C72C9" w:rsidP="001C72C9">
      <w:pPr>
        <w:spacing w:after="0" w:line="240" w:lineRule="auto"/>
        <w:ind w:firstLine="547"/>
        <w:jc w:val="both"/>
        <w:rPr>
          <w:rFonts w:ascii="Times New Roman" w:hAnsi="Times New Roman" w:cs="Times New Roman"/>
          <w:sz w:val="24"/>
          <w:szCs w:val="24"/>
          <w:lang w:val="bg-BG"/>
        </w:rPr>
      </w:pPr>
      <w:r w:rsidRPr="001C72C9">
        <w:rPr>
          <w:rFonts w:ascii="Times New Roman" w:hAnsi="Times New Roman" w:cs="Times New Roman"/>
          <w:sz w:val="24"/>
          <w:szCs w:val="24"/>
          <w:lang w:val="bg-BG"/>
        </w:rPr>
        <w:t xml:space="preserve">При тези инсталации спазването на съответните Целеви норми за допустими емисии се гарантира чрез изпълнението на установените технически изисквания към тях. Определянето на емисиите от тях се свежда до определяне на тяхното съответствие с установените технически изисквания за съответната инсталация. След привеждане на инсталациите за товарене и разтоварване на безнини в съответствие с техническите изисквания, посочени в Наредба №16, се приема, че емисиите изпускани от тях са сведени до нула. С изтичане на последния преходен период – 31.12.2009 г., всички бензиностаниции в община </w:t>
      </w:r>
      <w:r w:rsidR="00574265">
        <w:rPr>
          <w:rFonts w:ascii="Times New Roman" w:hAnsi="Times New Roman" w:cs="Times New Roman"/>
          <w:sz w:val="24"/>
          <w:szCs w:val="24"/>
          <w:lang w:val="bg-BG"/>
        </w:rPr>
        <w:t>Генерал Тошево</w:t>
      </w:r>
      <w:r w:rsidRPr="001C72C9">
        <w:rPr>
          <w:rFonts w:ascii="Times New Roman" w:hAnsi="Times New Roman" w:cs="Times New Roman"/>
          <w:sz w:val="24"/>
          <w:szCs w:val="24"/>
          <w:lang w:val="bg-BG"/>
        </w:rPr>
        <w:t xml:space="preserve"> са приведени в съответствие с изискванията за улавяне на бензинови пари. </w:t>
      </w:r>
    </w:p>
    <w:p w14:paraId="39C1A971" w14:textId="77777777" w:rsidR="001C72C9" w:rsidRPr="001E2021" w:rsidRDefault="001C72C9" w:rsidP="001C72C9">
      <w:pPr>
        <w:spacing w:after="0" w:line="240" w:lineRule="auto"/>
        <w:ind w:firstLine="547"/>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На територията на общината няма обекти в обхвата на Директива 2010/75/ЕС на Европейския парламент и на Съвета от 24 ноември 2010 г., относно емисиите от промишлеността (комплексно предотвратяване и контрол на замърсяването), респ. Закона за опазване на околната среда. На територията на общината няма и обекти в обхвата на Наредба№1/2005 г., които да са източници на емисии на вредни вещества в атмосферния въздух. Липсват и обекти – големи горивни инсталации, с инсталирина мощност над 50 </w:t>
      </w:r>
      <w:r>
        <w:rPr>
          <w:rFonts w:ascii="Times New Roman" w:hAnsi="Times New Roman" w:cs="Times New Roman"/>
          <w:sz w:val="24"/>
          <w:szCs w:val="24"/>
        </w:rPr>
        <w:t>MW</w:t>
      </w:r>
      <w:r>
        <w:rPr>
          <w:rFonts w:ascii="Times New Roman" w:hAnsi="Times New Roman" w:cs="Times New Roman"/>
          <w:sz w:val="24"/>
          <w:szCs w:val="24"/>
          <w:lang w:val="bg-BG"/>
        </w:rPr>
        <w:t>.</w:t>
      </w:r>
    </w:p>
    <w:p w14:paraId="558E35AE" w14:textId="77777777" w:rsidR="001C72C9" w:rsidRDefault="001C72C9" w:rsidP="001C72C9">
      <w:pPr>
        <w:spacing w:after="0" w:line="240" w:lineRule="auto"/>
        <w:ind w:firstLine="547"/>
        <w:jc w:val="both"/>
        <w:rPr>
          <w:rFonts w:ascii="Times New Roman" w:hAnsi="Times New Roman" w:cs="Times New Roman"/>
          <w:sz w:val="24"/>
          <w:szCs w:val="24"/>
          <w:lang w:val="bg-BG"/>
        </w:rPr>
      </w:pPr>
      <w:r>
        <w:rPr>
          <w:rFonts w:ascii="Times New Roman" w:hAnsi="Times New Roman" w:cs="Times New Roman"/>
          <w:sz w:val="24"/>
          <w:szCs w:val="24"/>
          <w:lang w:val="bg-BG"/>
        </w:rPr>
        <w:t>Съгласно разпоредбите на Закона за чистотата на атмосферния въздух, нормирането на вредни вещества в отпадъчните газове от двигатели с вътрешно горене се извършва по показатели димност, въглероден оксид, азотни оксиди и въглеводороди. Измерване на емисиите от моторните преводни средства се извършва в рамките на годишния технически преглед.</w:t>
      </w:r>
    </w:p>
    <w:p w14:paraId="4BAE480D" w14:textId="77777777" w:rsidR="001C72C9" w:rsidRDefault="001C72C9" w:rsidP="001C72C9">
      <w:pPr>
        <w:spacing w:after="0" w:line="240" w:lineRule="auto"/>
        <w:ind w:firstLine="547"/>
        <w:jc w:val="both"/>
        <w:rPr>
          <w:rFonts w:ascii="Times New Roman" w:hAnsi="Times New Roman" w:cs="Times New Roman"/>
          <w:sz w:val="24"/>
          <w:szCs w:val="24"/>
          <w:lang w:val="bg-BG"/>
        </w:rPr>
      </w:pPr>
      <w:r>
        <w:rPr>
          <w:rFonts w:ascii="Times New Roman" w:hAnsi="Times New Roman" w:cs="Times New Roman"/>
          <w:sz w:val="24"/>
          <w:szCs w:val="24"/>
          <w:lang w:val="bg-BG"/>
        </w:rPr>
        <w:t>На територията на община Генерал Тошево няма инсталации за изгаряне и инсталации за съвместно изгаряне на отпадъци, които да замърсяват атмосферния въздух.</w:t>
      </w:r>
    </w:p>
    <w:p w14:paraId="780EED84" w14:textId="77777777" w:rsidR="00A50102" w:rsidRDefault="00A50102" w:rsidP="000F4F21">
      <w:pPr>
        <w:spacing w:after="0" w:line="240" w:lineRule="auto"/>
        <w:ind w:firstLine="540"/>
        <w:jc w:val="both"/>
        <w:rPr>
          <w:rFonts w:ascii="Times New Roman" w:hAnsi="Times New Roman" w:cs="Times New Roman"/>
          <w:sz w:val="24"/>
          <w:szCs w:val="24"/>
          <w:lang w:val="bg-BG"/>
        </w:rPr>
      </w:pPr>
      <w:r w:rsidRPr="00DF7FA3">
        <w:rPr>
          <w:rFonts w:ascii="Times New Roman" w:hAnsi="Times New Roman" w:cs="Times New Roman"/>
          <w:sz w:val="24"/>
          <w:szCs w:val="24"/>
        </w:rPr>
        <w:t>В община</w:t>
      </w:r>
      <w:r>
        <w:rPr>
          <w:rFonts w:ascii="Times New Roman" w:hAnsi="Times New Roman" w:cs="Times New Roman"/>
          <w:sz w:val="24"/>
          <w:szCs w:val="24"/>
          <w:lang w:val="bg-BG"/>
        </w:rPr>
        <w:t xml:space="preserve">та </w:t>
      </w:r>
      <w:r w:rsidRPr="00DF7FA3">
        <w:rPr>
          <w:rFonts w:ascii="Times New Roman" w:hAnsi="Times New Roman" w:cs="Times New Roman"/>
          <w:sz w:val="24"/>
          <w:szCs w:val="24"/>
        </w:rPr>
        <w:t>не са констатирани превишения на нормите за КАВ, поради което не се предвиждат чести планови контролни измервания с мобилна станция. Общината се характеризира с висока чистота и добро качество на атмосферния въздух. Няма установено превишаване на ПДК, климатичните условия не благоприятстват задържане и събиране на атмосферни замърсители в приземния въздушен слой. В общината няма съществени промишлени източници на емисии във въздуха.</w:t>
      </w:r>
      <w:r>
        <w:rPr>
          <w:rFonts w:ascii="Times New Roman" w:hAnsi="Times New Roman" w:cs="Times New Roman"/>
          <w:sz w:val="24"/>
          <w:szCs w:val="24"/>
          <w:lang w:val="bg-BG"/>
        </w:rPr>
        <w:t xml:space="preserve"> </w:t>
      </w:r>
    </w:p>
    <w:p w14:paraId="6FBAD623" w14:textId="77777777" w:rsidR="00A50102" w:rsidRDefault="00A50102" w:rsidP="00A50102">
      <w:pPr>
        <w:spacing w:after="0" w:line="240" w:lineRule="auto"/>
        <w:ind w:firstLine="706"/>
        <w:jc w:val="both"/>
        <w:rPr>
          <w:rFonts w:ascii="Times New Roman" w:hAnsi="Times New Roman" w:cs="Times New Roman"/>
          <w:sz w:val="24"/>
          <w:szCs w:val="24"/>
          <w:lang w:val="ru-RU"/>
        </w:rPr>
      </w:pPr>
      <w:r w:rsidRPr="00DF7FA3">
        <w:rPr>
          <w:rFonts w:ascii="Times New Roman" w:hAnsi="Times New Roman" w:cs="Times New Roman"/>
          <w:sz w:val="24"/>
          <w:szCs w:val="24"/>
        </w:rPr>
        <w:t>Отоплителните инсталации са основен източник на замърсяване</w:t>
      </w:r>
      <w:r w:rsidRPr="00DF7FA3">
        <w:rPr>
          <w:rFonts w:ascii="Times New Roman" w:hAnsi="Times New Roman" w:cs="Times New Roman"/>
          <w:sz w:val="24"/>
          <w:szCs w:val="24"/>
          <w:lang w:val="ru-RU"/>
        </w:rPr>
        <w:t xml:space="preserve"> на въздуха през зимния сезон. С използване на екологично чисто гориво – газ за отоплителните инсталации, замърсяването чувствително ще намалее. Желателно е да се търсят и използват нови енергийни източници, което би допринесло за ограничаване на емисиите с високо съдържание на сяра. </w:t>
      </w:r>
    </w:p>
    <w:p w14:paraId="6DB60036" w14:textId="77777777" w:rsidR="00DE2FA7" w:rsidRPr="00977AEB" w:rsidRDefault="00DE2FA7" w:rsidP="007E724E">
      <w:pPr>
        <w:pStyle w:val="af7"/>
        <w:spacing w:before="120" w:beforeAutospacing="0" w:after="120" w:afterAutospacing="0"/>
        <w:ind w:firstLine="709"/>
        <w:jc w:val="both"/>
        <w:rPr>
          <w:rFonts w:eastAsia="Times New Roman+FPEF"/>
          <w:b/>
          <w:i/>
        </w:rPr>
      </w:pPr>
      <w:r w:rsidRPr="00977AEB">
        <w:rPr>
          <w:rFonts w:eastAsia="Times New Roman+FPEF"/>
          <w:b/>
          <w:i/>
        </w:rPr>
        <w:t>Води</w:t>
      </w:r>
    </w:p>
    <w:p w14:paraId="7A330F6D" w14:textId="77777777" w:rsidR="00DE2FA7" w:rsidRPr="00434280" w:rsidRDefault="00DE2FA7" w:rsidP="00DE2FA7">
      <w:pPr>
        <w:spacing w:after="0" w:line="240" w:lineRule="auto"/>
        <w:jc w:val="both"/>
        <w:rPr>
          <w:rFonts w:ascii="Times New Roman" w:hAnsi="Times New Roman" w:cs="Times New Roman"/>
          <w:sz w:val="24"/>
          <w:szCs w:val="24"/>
          <w:lang w:val="ru-RU"/>
        </w:rPr>
      </w:pPr>
      <w:r w:rsidRPr="00434280">
        <w:rPr>
          <w:rFonts w:ascii="Times New Roman" w:hAnsi="Times New Roman" w:cs="Times New Roman"/>
          <w:sz w:val="24"/>
          <w:szCs w:val="24"/>
          <w:lang w:val="ru-RU"/>
        </w:rPr>
        <w:tab/>
        <w:t xml:space="preserve">Състоянието на водите е в зависимост основно от състоянието на отделните отрасли на промишлеността, селското стопанство, нивото на развитие на инженерната инфраструктура и </w:t>
      </w:r>
      <w:r w:rsidRPr="00434280">
        <w:rPr>
          <w:rFonts w:ascii="Times New Roman" w:hAnsi="Times New Roman" w:cs="Times New Roman"/>
          <w:sz w:val="24"/>
          <w:szCs w:val="24"/>
          <w:lang w:val="ru-RU"/>
        </w:rPr>
        <w:lastRenderedPageBreak/>
        <w:t xml:space="preserve">технологиите на пречистване. Характерно за периода, обуславящ последните 10 години е лекото подобряване качеството на водите в резултат на редуциране и спиране на някои производства, както и на </w:t>
      </w:r>
      <w:r w:rsidR="00977AEB" w:rsidRPr="00434280">
        <w:rPr>
          <w:rFonts w:ascii="Times New Roman" w:hAnsi="Times New Roman" w:cs="Times New Roman"/>
          <w:sz w:val="24"/>
          <w:szCs w:val="24"/>
          <w:lang w:val="ru-RU"/>
        </w:rPr>
        <w:t>предприетите</w:t>
      </w:r>
      <w:r w:rsidRPr="00434280">
        <w:rPr>
          <w:rFonts w:ascii="Times New Roman" w:hAnsi="Times New Roman" w:cs="Times New Roman"/>
          <w:sz w:val="24"/>
          <w:szCs w:val="24"/>
          <w:lang w:val="ru-RU"/>
        </w:rPr>
        <w:t xml:space="preserve"> екологични мерки.</w:t>
      </w:r>
    </w:p>
    <w:p w14:paraId="13E3B386" w14:textId="77777777" w:rsidR="00434280" w:rsidRDefault="00DE2FA7" w:rsidP="006D5062">
      <w:pPr>
        <w:spacing w:after="0" w:line="240" w:lineRule="auto"/>
        <w:jc w:val="both"/>
        <w:rPr>
          <w:rFonts w:ascii="Times New Roman" w:hAnsi="Times New Roman" w:cs="Times New Roman"/>
          <w:sz w:val="24"/>
          <w:szCs w:val="24"/>
          <w:lang w:val="ru-RU"/>
        </w:rPr>
      </w:pPr>
      <w:r w:rsidRPr="00434280">
        <w:rPr>
          <w:rFonts w:ascii="Times New Roman" w:hAnsi="Times New Roman" w:cs="Times New Roman"/>
          <w:sz w:val="24"/>
          <w:szCs w:val="24"/>
          <w:lang w:val="ru-RU"/>
        </w:rPr>
        <w:tab/>
      </w:r>
      <w:r w:rsidR="006D5062" w:rsidRPr="00434280">
        <w:rPr>
          <w:rFonts w:ascii="Times New Roman" w:hAnsi="Times New Roman" w:cs="Times New Roman"/>
          <w:sz w:val="24"/>
          <w:szCs w:val="24"/>
          <w:lang w:val="ru-RU"/>
        </w:rPr>
        <w:t>Община Генерал Тошево е изключително бедна на повърхностно течащи води. Единствената сравнително постоянно течаща река е Красенска река, протичаща в дълбока долина в северозападната част на общината. Тя преминава през селата</w:t>
      </w:r>
      <w:r w:rsidR="00574265">
        <w:rPr>
          <w:rFonts w:ascii="Times New Roman" w:hAnsi="Times New Roman" w:cs="Times New Roman"/>
          <w:sz w:val="24"/>
          <w:szCs w:val="24"/>
          <w:lang w:val="ru-RU"/>
        </w:rPr>
        <w:t xml:space="preserve"> </w:t>
      </w:r>
      <w:r w:rsidR="006D5062" w:rsidRPr="00434280">
        <w:rPr>
          <w:rFonts w:ascii="Times New Roman" w:hAnsi="Times New Roman" w:cs="Times New Roman"/>
          <w:sz w:val="24"/>
          <w:szCs w:val="24"/>
          <w:lang w:val="ru-RU"/>
        </w:rPr>
        <w:t>Пчеларово, Зограф, Узово, Градини, Сноп, Житен, Красен и Росен, след което навлиза в румънска територия. Преди границата на нея е изграден язовир „Дрян“. Освен Красенска река през територията на общината преминават и няколко по-големи суходолия, в които епизодично има водно течение, основно през пролетта.  Най-голямо от тях е суходолието Малък качамак преминаващо през селата Балканци, Василево, Калина, Средина, Вел</w:t>
      </w:r>
      <w:r w:rsidR="00C65780">
        <w:rPr>
          <w:rFonts w:ascii="Times New Roman" w:hAnsi="Times New Roman" w:cs="Times New Roman"/>
          <w:sz w:val="24"/>
          <w:szCs w:val="24"/>
          <w:lang w:val="ru-RU"/>
        </w:rPr>
        <w:t>и</w:t>
      </w:r>
      <w:r w:rsidR="006D5062" w:rsidRPr="00434280">
        <w:rPr>
          <w:rFonts w:ascii="Times New Roman" w:hAnsi="Times New Roman" w:cs="Times New Roman"/>
          <w:sz w:val="24"/>
          <w:szCs w:val="24"/>
          <w:lang w:val="ru-RU"/>
        </w:rPr>
        <w:t xml:space="preserve">ково, Сираково, Сърнино, Александър Стамболийски и Бежаново, след което то също напуска пределите на България. </w:t>
      </w:r>
    </w:p>
    <w:p w14:paraId="216AD6F3" w14:textId="77777777" w:rsidR="00877798" w:rsidRPr="00877798" w:rsidRDefault="00877798" w:rsidP="00877798">
      <w:pPr>
        <w:spacing w:after="0" w:line="240" w:lineRule="auto"/>
        <w:ind w:firstLine="720"/>
        <w:jc w:val="both"/>
        <w:rPr>
          <w:rFonts w:ascii="Times New Roman" w:hAnsi="Times New Roman" w:cs="Times New Roman"/>
          <w:sz w:val="24"/>
          <w:szCs w:val="24"/>
          <w:lang w:val="ru-RU"/>
        </w:rPr>
      </w:pPr>
      <w:r w:rsidRPr="00877798">
        <w:rPr>
          <w:rFonts w:ascii="Times New Roman" w:hAnsi="Times New Roman" w:cs="Times New Roman"/>
          <w:sz w:val="24"/>
          <w:szCs w:val="24"/>
          <w:lang w:val="ru-RU"/>
        </w:rPr>
        <w:t>В обхвата на РИОСВ – Варна попада един Мониторингов пункт на повърхностни водни тела в община Генерал Тошево за водно тяло BG1DJ900R1015 Дунавски Добруджански реки, р. Парън дере. Пунктът е разположен след ПСОВ – Генерал Тошево.</w:t>
      </w:r>
    </w:p>
    <w:p w14:paraId="1AC4F5C1" w14:textId="6A2B7CD0" w:rsidR="00877798" w:rsidRDefault="00877798" w:rsidP="00877798">
      <w:pPr>
        <w:spacing w:after="0" w:line="240" w:lineRule="auto"/>
        <w:ind w:firstLine="720"/>
        <w:jc w:val="both"/>
        <w:rPr>
          <w:rFonts w:ascii="Times New Roman" w:hAnsi="Times New Roman" w:cs="Times New Roman"/>
          <w:sz w:val="24"/>
          <w:szCs w:val="24"/>
          <w:lang w:val="ru-RU"/>
        </w:rPr>
      </w:pPr>
      <w:r w:rsidRPr="00877798">
        <w:rPr>
          <w:rFonts w:ascii="Times New Roman" w:hAnsi="Times New Roman" w:cs="Times New Roman"/>
          <w:sz w:val="24"/>
          <w:szCs w:val="24"/>
          <w:lang w:val="ru-RU"/>
        </w:rPr>
        <w:t>В периода през 2019-2020</w:t>
      </w:r>
      <w:r w:rsidR="00357B42">
        <w:rPr>
          <w:rFonts w:ascii="Times New Roman" w:hAnsi="Times New Roman" w:cs="Times New Roman"/>
          <w:sz w:val="24"/>
          <w:szCs w:val="24"/>
          <w:lang w:val="ru-RU"/>
        </w:rPr>
        <w:t xml:space="preserve"> </w:t>
      </w:r>
      <w:r w:rsidRPr="00877798">
        <w:rPr>
          <w:rFonts w:ascii="Times New Roman" w:hAnsi="Times New Roman" w:cs="Times New Roman"/>
          <w:sz w:val="24"/>
          <w:szCs w:val="24"/>
          <w:lang w:val="ru-RU"/>
        </w:rPr>
        <w:t>г. водното тяло BG1DJ900R1015 р. Парън дере се наблюдава с пункта след ПСОВ Генерал Тошево, с код BG1DJ00099MS543.</w:t>
      </w:r>
    </w:p>
    <w:p w14:paraId="66027297" w14:textId="7D5D707C" w:rsidR="00357B42" w:rsidRPr="00877798" w:rsidRDefault="00357B42" w:rsidP="00877798">
      <w:pPr>
        <w:spacing w:after="0" w:line="240" w:lineRule="auto"/>
        <w:ind w:firstLine="720"/>
        <w:jc w:val="both"/>
        <w:rPr>
          <w:rFonts w:ascii="Times New Roman" w:hAnsi="Times New Roman" w:cs="Times New Roman"/>
          <w:sz w:val="24"/>
          <w:szCs w:val="24"/>
          <w:lang w:val="ru-RU"/>
        </w:rPr>
      </w:pPr>
      <w:r w:rsidRPr="00357B42">
        <w:rPr>
          <w:rFonts w:ascii="Times New Roman" w:hAnsi="Times New Roman" w:cs="Times New Roman"/>
          <w:sz w:val="24"/>
          <w:szCs w:val="24"/>
          <w:lang w:val="ru-RU"/>
        </w:rPr>
        <w:t>През 2023 г. не е извършвано наблюдение на водно тяло с код BG1DJ900R1015 р. Парън дере. В предходните програми за мониторинг тяло е наблюдавало с пункта след ПСОВ Генерал Тошево, с код BG1DJ00099MS543.  От анализа на физикохимичните елементи за качество водното тяло отговаря на изискванията за умерено състояние спрямо изискванията на Наредба Н-4. Констатирани са отклонения от СКОС на показатели  азот амониев, общ азот, електропроводимост, БПК5, общ фосфор (като Р), ортофосфати (като Р). При анализираните специфични замърсители не се наблюдава превишение над СКОС за добро състояние. Екологичното състоянието е умерено.  За периода 2021-2023 г. не е извършван хидробиологичен мониторинг в това водно тяло. На база резултатите от измерените концентрации на приоритетни вещества във водното тяло не се наблюдават измерени високи концентрации над изискванията на СКОС за добро състояние. Оценката на химичното състояние е достигащо добро. В проекта на ПУРБ 2022 - 2027 г. водното тяло е оценено в много лошо екологично и добро химично състояние.</w:t>
      </w:r>
    </w:p>
    <w:p w14:paraId="2619A1D1" w14:textId="77777777" w:rsidR="009908EC" w:rsidRPr="002379B9" w:rsidRDefault="009908EC" w:rsidP="009908EC">
      <w:pPr>
        <w:spacing w:after="0" w:line="240" w:lineRule="auto"/>
        <w:ind w:firstLine="720"/>
        <w:jc w:val="both"/>
        <w:rPr>
          <w:rFonts w:ascii="Times New Roman" w:hAnsi="Times New Roman" w:cs="Times New Roman"/>
          <w:sz w:val="24"/>
          <w:szCs w:val="24"/>
          <w:lang w:val="bg-BG"/>
        </w:rPr>
      </w:pPr>
      <w:r w:rsidRPr="002379B9">
        <w:rPr>
          <w:rFonts w:ascii="Times New Roman" w:hAnsi="Times New Roman" w:cs="Times New Roman"/>
          <w:sz w:val="24"/>
          <w:szCs w:val="24"/>
          <w:lang w:val="bg-BG"/>
        </w:rPr>
        <w:t xml:space="preserve">През 2023г. е извършено обследване на техническото и експлоатационно състояние на хидротехническите съоръжения по поречието на река Суха, както и проводимостта на речните легла от експерти на БДДР Плевен в състава на междуведомствени комисии, назначени със Заповеди на Областните управители на съответните области, находящи се на територията попадаща в обхвата на БДДР Плевен. В комисиите </w:t>
      </w:r>
      <w:r>
        <w:rPr>
          <w:rFonts w:ascii="Times New Roman" w:hAnsi="Times New Roman" w:cs="Times New Roman"/>
          <w:sz w:val="24"/>
          <w:szCs w:val="24"/>
          <w:lang w:val="bg-BG"/>
        </w:rPr>
        <w:t>участват</w:t>
      </w:r>
      <w:r w:rsidRPr="002379B9">
        <w:rPr>
          <w:rFonts w:ascii="Times New Roman" w:hAnsi="Times New Roman" w:cs="Times New Roman"/>
          <w:sz w:val="24"/>
          <w:szCs w:val="24"/>
          <w:lang w:val="bg-BG"/>
        </w:rPr>
        <w:t xml:space="preserve"> експерти на ДАНТМ при обследването на язовирите – държавна и общинска собственост, представители на Областна администрация и Общини, РДПБЗН, РДГ, ДПУСЯ, ОД</w:t>
      </w:r>
      <w:r>
        <w:rPr>
          <w:rFonts w:ascii="Times New Roman" w:hAnsi="Times New Roman" w:cs="Times New Roman"/>
          <w:sz w:val="24"/>
          <w:szCs w:val="24"/>
          <w:lang w:val="bg-BG"/>
        </w:rPr>
        <w:t xml:space="preserve"> „</w:t>
      </w:r>
      <w:r w:rsidRPr="002379B9">
        <w:rPr>
          <w:rFonts w:ascii="Times New Roman" w:hAnsi="Times New Roman" w:cs="Times New Roman"/>
          <w:sz w:val="24"/>
          <w:szCs w:val="24"/>
          <w:lang w:val="bg-BG"/>
        </w:rPr>
        <w:t xml:space="preserve">Земеделие“ и „Напоителни системи“ ЕАД – клон „Черно море“. След направения обход и оглед на </w:t>
      </w:r>
      <w:r>
        <w:rPr>
          <w:rFonts w:ascii="Times New Roman" w:hAnsi="Times New Roman" w:cs="Times New Roman"/>
          <w:sz w:val="24"/>
          <w:szCs w:val="24"/>
          <w:lang w:val="bg-BG"/>
        </w:rPr>
        <w:t>място е установено</w:t>
      </w:r>
      <w:r w:rsidRPr="002379B9">
        <w:rPr>
          <w:rFonts w:ascii="Times New Roman" w:hAnsi="Times New Roman" w:cs="Times New Roman"/>
          <w:sz w:val="24"/>
          <w:szCs w:val="24"/>
          <w:lang w:val="bg-BG"/>
        </w:rPr>
        <w:t>:</w:t>
      </w:r>
    </w:p>
    <w:p w14:paraId="4061A265" w14:textId="77777777" w:rsidR="009908EC" w:rsidRPr="002379B9" w:rsidRDefault="009908EC" w:rsidP="009908EC">
      <w:pPr>
        <w:spacing w:after="0" w:line="24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За о</w:t>
      </w:r>
      <w:r w:rsidRPr="002379B9">
        <w:rPr>
          <w:rFonts w:ascii="Times New Roman" w:hAnsi="Times New Roman" w:cs="Times New Roman"/>
          <w:sz w:val="24"/>
          <w:szCs w:val="24"/>
          <w:lang w:val="bg-BG"/>
        </w:rPr>
        <w:t xml:space="preserve">бщина Генерал Тошево е проверена проводимостта на участъци на река Красенска. </w:t>
      </w:r>
    </w:p>
    <w:p w14:paraId="7C9FE3DD" w14:textId="77777777" w:rsidR="009908EC" w:rsidRPr="002379B9" w:rsidRDefault="009908EC" w:rsidP="009908EC">
      <w:pPr>
        <w:spacing w:after="0" w:line="240" w:lineRule="auto"/>
        <w:ind w:firstLine="720"/>
        <w:jc w:val="both"/>
        <w:rPr>
          <w:rFonts w:ascii="Times New Roman" w:hAnsi="Times New Roman" w:cs="Times New Roman"/>
          <w:sz w:val="24"/>
          <w:szCs w:val="24"/>
          <w:lang w:val="bg-BG"/>
        </w:rPr>
      </w:pPr>
      <w:r w:rsidRPr="002379B9">
        <w:rPr>
          <w:rFonts w:ascii="Times New Roman" w:hAnsi="Times New Roman" w:cs="Times New Roman"/>
          <w:sz w:val="24"/>
          <w:szCs w:val="24"/>
          <w:lang w:val="bg-BG"/>
        </w:rPr>
        <w:t xml:space="preserve">1. За участък: Река „Красенска“, преминаваща през населеното място и извън него на с. Изворово попадащо във водосборния басейн на река „Суха”, Поречие Дунавски Добруджански реки. Речното легло преминаващо през с. Изворово е плитко, с непостоянен воден отток през годината, с изградени земно насипни диги. Речното легло е почистено от храстовидна и дървесна растителност. Осигурена е проводимост. </w:t>
      </w:r>
    </w:p>
    <w:p w14:paraId="1CF59A10" w14:textId="77777777" w:rsidR="009908EC" w:rsidRPr="002379B9" w:rsidRDefault="009908EC" w:rsidP="009908EC">
      <w:pPr>
        <w:spacing w:after="0" w:line="240" w:lineRule="auto"/>
        <w:ind w:firstLine="720"/>
        <w:jc w:val="both"/>
        <w:rPr>
          <w:rFonts w:ascii="Times New Roman" w:hAnsi="Times New Roman" w:cs="Times New Roman"/>
          <w:sz w:val="24"/>
          <w:szCs w:val="24"/>
          <w:lang w:val="bg-BG"/>
        </w:rPr>
      </w:pPr>
      <w:r w:rsidRPr="002379B9">
        <w:rPr>
          <w:rFonts w:ascii="Times New Roman" w:hAnsi="Times New Roman" w:cs="Times New Roman"/>
          <w:sz w:val="24"/>
          <w:szCs w:val="24"/>
          <w:lang w:val="bg-BG"/>
        </w:rPr>
        <w:lastRenderedPageBreak/>
        <w:t xml:space="preserve">2. За участък: Река „Красенска“, преминаваща през населеното място и извън него на с. Красен попадащо във водосборния басейн на река „Суха”, Поречие Дунавски Добруджански реки. Речното легло преминаващо през с. Красен е плитко, с непостоянен воден оток през годината, с изградени земно насипни диги. Речното легло е почистено от дървесна и храстовидна растителност. </w:t>
      </w:r>
    </w:p>
    <w:p w14:paraId="15240632" w14:textId="77777777" w:rsidR="009908EC" w:rsidRPr="002379B9" w:rsidRDefault="009908EC" w:rsidP="009908EC">
      <w:pPr>
        <w:spacing w:after="0" w:line="240" w:lineRule="auto"/>
        <w:ind w:firstLine="720"/>
        <w:jc w:val="both"/>
        <w:rPr>
          <w:rFonts w:ascii="Times New Roman" w:hAnsi="Times New Roman" w:cs="Times New Roman"/>
          <w:sz w:val="24"/>
          <w:szCs w:val="24"/>
          <w:lang w:val="bg-BG"/>
        </w:rPr>
      </w:pPr>
      <w:r w:rsidRPr="002379B9">
        <w:rPr>
          <w:rFonts w:ascii="Times New Roman" w:hAnsi="Times New Roman" w:cs="Times New Roman"/>
          <w:sz w:val="24"/>
          <w:szCs w:val="24"/>
          <w:lang w:val="bg-BG"/>
        </w:rPr>
        <w:t>3. За участък: Река „Красенска“, преминаващо извън урбанизираната територия на с. Росен, попадащо във водосборния басейн на река „Суха”, поречие Дунавски Добруджански реки. Има проводимост за ниски и средни води.</w:t>
      </w:r>
    </w:p>
    <w:p w14:paraId="37C7D337" w14:textId="77777777" w:rsidR="00F24CD3" w:rsidRDefault="00F24CD3" w:rsidP="00F24CD3">
      <w:pPr>
        <w:spacing w:after="0" w:line="240" w:lineRule="auto"/>
        <w:ind w:firstLine="720"/>
        <w:jc w:val="both"/>
        <w:rPr>
          <w:rFonts w:ascii="Times New Roman" w:hAnsi="Times New Roman" w:cs="Times New Roman"/>
          <w:sz w:val="24"/>
          <w:szCs w:val="24"/>
          <w:lang w:val="ru-RU"/>
        </w:rPr>
      </w:pPr>
      <w:r w:rsidRPr="00F24CD3">
        <w:rPr>
          <w:rFonts w:ascii="Times New Roman" w:hAnsi="Times New Roman" w:cs="Times New Roman"/>
          <w:sz w:val="24"/>
          <w:szCs w:val="24"/>
          <w:lang w:val="ru-RU"/>
        </w:rPr>
        <w:t>Периодично на територията на община</w:t>
      </w:r>
      <w:r w:rsidR="00877798">
        <w:rPr>
          <w:rFonts w:ascii="Times New Roman" w:hAnsi="Times New Roman" w:cs="Times New Roman"/>
          <w:sz w:val="24"/>
          <w:szCs w:val="24"/>
          <w:lang w:val="ru-RU"/>
        </w:rPr>
        <w:t xml:space="preserve"> Генерал Тошево</w:t>
      </w:r>
      <w:r w:rsidRPr="00F24CD3">
        <w:rPr>
          <w:rFonts w:ascii="Times New Roman" w:hAnsi="Times New Roman" w:cs="Times New Roman"/>
          <w:sz w:val="24"/>
          <w:szCs w:val="24"/>
          <w:lang w:val="ru-RU"/>
        </w:rPr>
        <w:t xml:space="preserve"> се извършва почистване на деретата с цел осигуряване тяхната проводимост и съответно намаляване възможностите за затлачване, които биха довели до наводнения. Ежегодно от междуведомствена комисия се извършва оглед за проводимостта на деретата. Почистват се и се възстановяват нарушени терени на територията на общината. Извършено е частично почистване от наноси и възстановяване профила на коритото на дере в с. Преселенци, с. Кардам и осигуряване проводимостта на река Красенска, в с. Изворово и с. Красен, с.Росен. Цялостно почистване коритото на дере в с. Зограф. Проектиран и изграден е водосток в с. Росен</w:t>
      </w:r>
      <w:r>
        <w:rPr>
          <w:rFonts w:ascii="Times New Roman" w:hAnsi="Times New Roman" w:cs="Times New Roman"/>
          <w:sz w:val="24"/>
          <w:szCs w:val="24"/>
          <w:lang w:val="ru-RU"/>
        </w:rPr>
        <w:t>.</w:t>
      </w:r>
    </w:p>
    <w:p w14:paraId="07FEC3B2" w14:textId="77777777" w:rsidR="00877798" w:rsidRDefault="00382907" w:rsidP="00877798">
      <w:pPr>
        <w:spacing w:after="0" w:line="240" w:lineRule="auto"/>
        <w:ind w:firstLine="720"/>
        <w:jc w:val="both"/>
        <w:rPr>
          <w:rFonts w:ascii="Times New Roman" w:hAnsi="Times New Roman" w:cs="Times New Roman"/>
          <w:sz w:val="24"/>
          <w:szCs w:val="24"/>
          <w:lang w:val="ru-RU"/>
        </w:rPr>
      </w:pPr>
      <w:r w:rsidRPr="00382907">
        <w:rPr>
          <w:rFonts w:ascii="Times New Roman" w:hAnsi="Times New Roman" w:cs="Times New Roman"/>
          <w:sz w:val="24"/>
          <w:szCs w:val="24"/>
          <w:lang w:val="ru-RU"/>
        </w:rPr>
        <w:t xml:space="preserve">За територията на община Генерал Тошево е регистрирано </w:t>
      </w:r>
      <w:r w:rsidRPr="00DF3AD9">
        <w:rPr>
          <w:rFonts w:ascii="Times New Roman" w:hAnsi="Times New Roman" w:cs="Times New Roman"/>
          <w:b/>
          <w:sz w:val="24"/>
          <w:szCs w:val="24"/>
          <w:lang w:val="ru-RU"/>
        </w:rPr>
        <w:t xml:space="preserve">подземно водно тяло </w:t>
      </w:r>
      <w:r w:rsidRPr="00DF3AD9">
        <w:rPr>
          <w:rFonts w:ascii="Times New Roman" w:hAnsi="Times New Roman" w:cs="Times New Roman"/>
          <w:b/>
          <w:i/>
          <w:sz w:val="24"/>
          <w:szCs w:val="24"/>
          <w:lang w:val="ru-RU"/>
        </w:rPr>
        <w:t>BG1G000000N049 Карстово-порови води в Неоген - Сармат Добруджа</w:t>
      </w:r>
      <w:r w:rsidRPr="00382907">
        <w:rPr>
          <w:rFonts w:ascii="Times New Roman" w:hAnsi="Times New Roman" w:cs="Times New Roman"/>
          <w:sz w:val="24"/>
          <w:szCs w:val="24"/>
          <w:lang w:val="ru-RU"/>
        </w:rPr>
        <w:t>, контролирано от Басейнова дирекция „Дунавски район“.</w:t>
      </w:r>
      <w:r w:rsidR="00877798">
        <w:rPr>
          <w:rFonts w:ascii="Times New Roman" w:hAnsi="Times New Roman" w:cs="Times New Roman"/>
          <w:sz w:val="24"/>
          <w:szCs w:val="24"/>
          <w:lang w:val="ru-RU"/>
        </w:rPr>
        <w:t xml:space="preserve">  Подземното водно тяло е </w:t>
      </w:r>
      <w:r w:rsidR="00877798" w:rsidRPr="00877798">
        <w:rPr>
          <w:rFonts w:ascii="Times New Roman" w:hAnsi="Times New Roman" w:cs="Times New Roman"/>
          <w:sz w:val="24"/>
          <w:szCs w:val="24"/>
          <w:lang w:val="ru-RU"/>
        </w:rPr>
        <w:t>наблюдавано с общо седем пункта за мониторинг / МР 191; МР 292; МР 295; МР 296; МР 298; МР 416; MP417, като шест от тях п</w:t>
      </w:r>
      <w:r w:rsidR="00877798">
        <w:rPr>
          <w:rFonts w:ascii="Times New Roman" w:hAnsi="Times New Roman" w:cs="Times New Roman"/>
          <w:sz w:val="24"/>
          <w:szCs w:val="24"/>
          <w:lang w:val="ru-RU"/>
        </w:rPr>
        <w:t>опадат в обхвата на РИОСВ Варна и един на територията на община Генерал Тошево.</w:t>
      </w:r>
    </w:p>
    <w:p w14:paraId="5602EB20" w14:textId="77777777" w:rsidR="00357B42" w:rsidRPr="00357B42" w:rsidRDefault="00357B42" w:rsidP="009908EC">
      <w:pPr>
        <w:tabs>
          <w:tab w:val="num" w:pos="1134"/>
        </w:tabs>
        <w:spacing w:after="0" w:line="240" w:lineRule="auto"/>
        <w:ind w:firstLine="720"/>
        <w:jc w:val="both"/>
        <w:rPr>
          <w:rFonts w:ascii="Times New Roman" w:hAnsi="Times New Roman" w:cs="Times New Roman"/>
          <w:iCs/>
          <w:sz w:val="24"/>
          <w:szCs w:val="24"/>
          <w:lang w:val="ru-RU"/>
        </w:rPr>
      </w:pPr>
      <w:r w:rsidRPr="00357B42">
        <w:rPr>
          <w:rFonts w:ascii="Times New Roman" w:hAnsi="Times New Roman" w:cs="Times New Roman"/>
          <w:i/>
          <w:sz w:val="24"/>
          <w:szCs w:val="24"/>
          <w:lang w:val="ru-RU"/>
        </w:rPr>
        <w:t xml:space="preserve">Мониторингов пункт с код BG1G000000NMP295 и име Сондажен кладенец - ПС Маловец при гр. Генерал Тошево, община Генерал Тошево, област Добрич – </w:t>
      </w:r>
      <w:r w:rsidRPr="00357B42">
        <w:rPr>
          <w:rFonts w:ascii="Times New Roman" w:hAnsi="Times New Roman" w:cs="Times New Roman"/>
          <w:iCs/>
          <w:sz w:val="24"/>
          <w:szCs w:val="24"/>
          <w:lang w:val="ru-RU"/>
        </w:rPr>
        <w:t xml:space="preserve">анализът на резултатите от мониторинга проведен през 2023 г. показва еднократно превишение на концентрацията за показател „желязо“, като СГС не превишава СК. От представената по долу диаграмата е видно, че и през 2023 г. се запазва низходящата тенденция в концентрацията на железни йони.  </w:t>
      </w:r>
    </w:p>
    <w:p w14:paraId="53A6278E" w14:textId="067BCA0C" w:rsidR="00877798" w:rsidRDefault="00877798" w:rsidP="009908EC">
      <w:pPr>
        <w:tabs>
          <w:tab w:val="num" w:pos="1134"/>
        </w:tabs>
        <w:spacing w:after="0" w:line="240" w:lineRule="auto"/>
        <w:ind w:firstLine="720"/>
        <w:jc w:val="both"/>
        <w:rPr>
          <w:rFonts w:ascii="Times New Roman" w:hAnsi="Times New Roman" w:cs="Times New Roman"/>
          <w:sz w:val="24"/>
          <w:szCs w:val="24"/>
          <w:lang w:val="ru-RU"/>
        </w:rPr>
      </w:pPr>
      <w:r w:rsidRPr="00CA4580">
        <w:rPr>
          <w:rFonts w:ascii="Times New Roman" w:hAnsi="Times New Roman" w:cs="Times New Roman"/>
          <w:i/>
          <w:sz w:val="24"/>
          <w:szCs w:val="24"/>
          <w:lang w:val="ru-RU"/>
        </w:rPr>
        <w:t>Мониторингов пункт /МР/ -  295</w:t>
      </w:r>
      <w:r w:rsidRPr="00877798">
        <w:rPr>
          <w:rFonts w:ascii="Times New Roman" w:hAnsi="Times New Roman" w:cs="Times New Roman"/>
          <w:sz w:val="24"/>
          <w:szCs w:val="24"/>
          <w:lang w:val="ru-RU"/>
        </w:rPr>
        <w:t xml:space="preserve"> при Генерал Тошево, Сондажен кладенец - ПС Маловец, община Генерал Тошево, област Добрич – резултатите от </w:t>
      </w:r>
      <w:r w:rsidR="00357B42">
        <w:rPr>
          <w:rFonts w:ascii="Times New Roman" w:hAnsi="Times New Roman" w:cs="Times New Roman"/>
          <w:sz w:val="24"/>
          <w:szCs w:val="24"/>
          <w:lang w:val="ru-RU"/>
        </w:rPr>
        <w:t>всички</w:t>
      </w:r>
      <w:r w:rsidRPr="00877798">
        <w:rPr>
          <w:rFonts w:ascii="Times New Roman" w:hAnsi="Times New Roman" w:cs="Times New Roman"/>
          <w:sz w:val="24"/>
          <w:szCs w:val="24"/>
          <w:lang w:val="ru-RU"/>
        </w:rPr>
        <w:t xml:space="preserve"> изпитвани показатели на водата в пункта проведени през 2019 г. отговарят на СК за подземни води. Концентрациите на железни и манганови йони, констатирании над СК от предходните години, бележат трайни понижения и показват стойности по – ниски дори от праговите стойности за подземното водно тяло. На диаграмите по – долу е представена динамиката в концентрациите на желязо и манган във водата в пункта.</w:t>
      </w:r>
    </w:p>
    <w:p w14:paraId="482B4521" w14:textId="77777777" w:rsidR="00877798" w:rsidRDefault="00877798" w:rsidP="00F24CD3">
      <w:pPr>
        <w:spacing w:after="0" w:line="240" w:lineRule="auto"/>
        <w:ind w:firstLine="720"/>
        <w:jc w:val="both"/>
        <w:rPr>
          <w:rFonts w:ascii="Times New Roman" w:hAnsi="Times New Roman" w:cs="Times New Roman"/>
          <w:sz w:val="24"/>
          <w:szCs w:val="24"/>
          <w:lang w:val="ru-RU"/>
        </w:rPr>
      </w:pPr>
    </w:p>
    <w:p w14:paraId="3F07D256" w14:textId="09C1B4E0" w:rsidR="002A58A4" w:rsidRDefault="002379B9" w:rsidP="002A58A4">
      <w:pPr>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lang w:val="bg-BG" w:eastAsia="bg-BG"/>
        </w:rPr>
        <w:lastRenderedPageBreak/>
        <w:drawing>
          <wp:inline distT="0" distB="0" distL="0" distR="0" wp14:anchorId="6744A075" wp14:editId="338401E3">
            <wp:extent cx="4866855" cy="2782956"/>
            <wp:effectExtent l="0" t="0" r="0" b="0"/>
            <wp:docPr id="16946561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65613" name="Картина 169465613"/>
                    <pic:cNvPicPr/>
                  </pic:nvPicPr>
                  <pic:blipFill>
                    <a:blip r:embed="rId68"/>
                    <a:stretch>
                      <a:fillRect/>
                    </a:stretch>
                  </pic:blipFill>
                  <pic:spPr>
                    <a:xfrm>
                      <a:off x="0" y="0"/>
                      <a:ext cx="4890604" cy="2796536"/>
                    </a:xfrm>
                    <a:prstGeom prst="rect">
                      <a:avLst/>
                    </a:prstGeom>
                  </pic:spPr>
                </pic:pic>
              </a:graphicData>
            </a:graphic>
          </wp:inline>
        </w:drawing>
      </w:r>
    </w:p>
    <w:p w14:paraId="186FF8B8" w14:textId="77777777" w:rsidR="00357B42" w:rsidRPr="00357B42" w:rsidRDefault="00357B42" w:rsidP="002379B9">
      <w:pPr>
        <w:spacing w:before="120" w:after="0" w:line="240" w:lineRule="auto"/>
        <w:ind w:firstLine="720"/>
        <w:jc w:val="both"/>
        <w:rPr>
          <w:rFonts w:ascii="Times New Roman" w:hAnsi="Times New Roman" w:cs="Times New Roman"/>
          <w:sz w:val="24"/>
          <w:szCs w:val="24"/>
        </w:rPr>
      </w:pPr>
      <w:r w:rsidRPr="00357B42">
        <w:rPr>
          <w:rFonts w:ascii="Times New Roman" w:hAnsi="Times New Roman" w:cs="Times New Roman"/>
          <w:sz w:val="24"/>
          <w:szCs w:val="24"/>
        </w:rPr>
        <w:t xml:space="preserve">По всички останали изпитвани показатели, водата в пункта отговаря на СК за подземни води. </w:t>
      </w:r>
    </w:p>
    <w:p w14:paraId="68A5C2F3" w14:textId="77777777" w:rsidR="00357B42" w:rsidRPr="00357B42" w:rsidRDefault="00357B42" w:rsidP="00357B42">
      <w:pPr>
        <w:autoSpaceDE w:val="0"/>
        <w:autoSpaceDN w:val="0"/>
        <w:adjustRightInd w:val="0"/>
        <w:spacing w:after="0" w:line="240" w:lineRule="auto"/>
        <w:ind w:firstLine="720"/>
        <w:rPr>
          <w:rFonts w:ascii="Times New Roman" w:hAnsi="Times New Roman" w:cs="Times New Roman"/>
          <w:color w:val="000000"/>
          <w:sz w:val="24"/>
          <w:szCs w:val="24"/>
          <w:lang w:val="bg-BG" w:eastAsia="bg-BG"/>
        </w:rPr>
      </w:pPr>
      <w:r w:rsidRPr="00357B42">
        <w:rPr>
          <w:rFonts w:ascii="Times New Roman" w:hAnsi="Times New Roman" w:cs="Times New Roman"/>
          <w:i/>
          <w:iCs/>
          <w:color w:val="000000"/>
          <w:sz w:val="24"/>
          <w:szCs w:val="24"/>
          <w:lang w:val="bg-BG" w:eastAsia="bg-BG"/>
        </w:rPr>
        <w:t>Мониторингов пункт</w:t>
      </w:r>
      <w:r w:rsidRPr="00357B42">
        <w:rPr>
          <w:rFonts w:ascii="Times New Roman" w:hAnsi="Times New Roman" w:cs="Times New Roman"/>
          <w:color w:val="000000"/>
          <w:sz w:val="24"/>
          <w:szCs w:val="24"/>
          <w:lang w:val="bg-BG" w:eastAsia="bg-BG"/>
        </w:rPr>
        <w:t xml:space="preserve"> с код BG1G000000NMP417 и име TK-АГРИ.СС-Генерал Тошево при гр. Генерал Тошево, община Генерал Тошево, област Добрич – анализът на резултатите от проведените през 2023 г. изпитвания на водата в пункта показва, съответствие със СК за подземни води по всички анализирани показатели. </w:t>
      </w:r>
    </w:p>
    <w:p w14:paraId="5ADA4F5A" w14:textId="77777777" w:rsidR="00CA4580" w:rsidRPr="00CA4580" w:rsidRDefault="00CA4580" w:rsidP="00CA4580">
      <w:pPr>
        <w:spacing w:after="0" w:line="240" w:lineRule="auto"/>
        <w:ind w:firstLine="720"/>
        <w:jc w:val="both"/>
        <w:rPr>
          <w:rFonts w:ascii="Times New Roman" w:hAnsi="Times New Roman" w:cs="Times New Roman"/>
          <w:sz w:val="24"/>
          <w:szCs w:val="24"/>
          <w:lang w:val="bg-BG"/>
        </w:rPr>
      </w:pPr>
      <w:r w:rsidRPr="00CA4580">
        <w:rPr>
          <w:rFonts w:ascii="Times New Roman" w:hAnsi="Times New Roman" w:cs="Times New Roman"/>
          <w:sz w:val="24"/>
          <w:szCs w:val="24"/>
        </w:rPr>
        <w:t xml:space="preserve">В община Генерал Тошево е регистрирано и </w:t>
      </w:r>
      <w:r w:rsidRPr="00DF3AD9">
        <w:rPr>
          <w:rFonts w:ascii="Times New Roman" w:hAnsi="Times New Roman" w:cs="Times New Roman"/>
          <w:b/>
          <w:i/>
          <w:sz w:val="24"/>
          <w:szCs w:val="24"/>
        </w:rPr>
        <w:t>подземно водно тяло с код BG1G0000J3K051 - „Карстови  води в Малм-Валанжския  басейн”</w:t>
      </w:r>
      <w:r w:rsidRPr="00CA4580">
        <w:rPr>
          <w:rFonts w:ascii="Times New Roman" w:hAnsi="Times New Roman" w:cs="Times New Roman"/>
          <w:sz w:val="24"/>
          <w:szCs w:val="24"/>
        </w:rPr>
        <w:t xml:space="preserve"> – наблюдавано  в девет мониторингови пункта /МР 284; МР 302; МР 303; МР304; МР305; МР 306; МР 418; МР 419; МР 420,  от които в обхвата на РИОСВ Варна попадат </w:t>
      </w:r>
      <w:r w:rsidRPr="00CA4580">
        <w:rPr>
          <w:rFonts w:ascii="Times New Roman" w:hAnsi="Times New Roman" w:cs="Times New Roman"/>
          <w:sz w:val="24"/>
          <w:szCs w:val="24"/>
          <w:lang w:val="bg-BG"/>
        </w:rPr>
        <w:t>четири, два от които в община Генерал Тошево, както следва:</w:t>
      </w:r>
    </w:p>
    <w:p w14:paraId="04231C1F" w14:textId="77777777" w:rsidR="00CA4580" w:rsidRPr="00CA4580" w:rsidRDefault="00CA4580">
      <w:pPr>
        <w:numPr>
          <w:ilvl w:val="0"/>
          <w:numId w:val="41"/>
        </w:numPr>
        <w:tabs>
          <w:tab w:val="clear" w:pos="720"/>
          <w:tab w:val="num" w:pos="1134"/>
        </w:tabs>
        <w:spacing w:after="0" w:line="240" w:lineRule="auto"/>
        <w:ind w:left="1134" w:hanging="425"/>
        <w:jc w:val="both"/>
        <w:rPr>
          <w:rFonts w:ascii="Times New Roman" w:hAnsi="Times New Roman" w:cs="Times New Roman"/>
          <w:sz w:val="24"/>
          <w:szCs w:val="24"/>
        </w:rPr>
      </w:pPr>
      <w:r w:rsidRPr="00CA4580">
        <w:rPr>
          <w:rFonts w:ascii="Times New Roman" w:hAnsi="Times New Roman" w:cs="Times New Roman"/>
          <w:sz w:val="24"/>
          <w:szCs w:val="24"/>
        </w:rPr>
        <w:t>МР 305 Сондаж, с. Росица, община Генерал Тошево, област Добрич;</w:t>
      </w:r>
    </w:p>
    <w:p w14:paraId="51FA7E5E" w14:textId="77777777" w:rsidR="00CA4580" w:rsidRPr="00CA4580" w:rsidRDefault="00CA4580">
      <w:pPr>
        <w:numPr>
          <w:ilvl w:val="0"/>
          <w:numId w:val="41"/>
        </w:numPr>
        <w:tabs>
          <w:tab w:val="clear" w:pos="720"/>
          <w:tab w:val="num" w:pos="1134"/>
        </w:tabs>
        <w:spacing w:after="0" w:line="240" w:lineRule="auto"/>
        <w:ind w:left="1134" w:hanging="425"/>
        <w:jc w:val="both"/>
        <w:rPr>
          <w:rFonts w:ascii="Times New Roman" w:hAnsi="Times New Roman" w:cs="Times New Roman"/>
          <w:sz w:val="24"/>
          <w:szCs w:val="24"/>
        </w:rPr>
      </w:pPr>
      <w:r w:rsidRPr="00CA4580">
        <w:rPr>
          <w:rFonts w:ascii="Times New Roman" w:hAnsi="Times New Roman" w:cs="Times New Roman"/>
          <w:sz w:val="24"/>
          <w:szCs w:val="24"/>
        </w:rPr>
        <w:t>МР 306 при Кардам, община Генерал Тошево, област Добрич</w:t>
      </w:r>
      <w:r>
        <w:rPr>
          <w:rFonts w:ascii="Times New Roman" w:hAnsi="Times New Roman" w:cs="Times New Roman"/>
          <w:sz w:val="24"/>
          <w:szCs w:val="24"/>
          <w:lang w:val="bg-BG"/>
        </w:rPr>
        <w:t>.</w:t>
      </w:r>
    </w:p>
    <w:p w14:paraId="639BEE26" w14:textId="7986D472" w:rsidR="002379B9" w:rsidRPr="002379B9" w:rsidRDefault="002379B9" w:rsidP="002379B9">
      <w:pPr>
        <w:spacing w:after="0" w:line="240" w:lineRule="auto"/>
        <w:ind w:firstLine="720"/>
        <w:jc w:val="both"/>
        <w:rPr>
          <w:rFonts w:ascii="Times New Roman" w:hAnsi="Times New Roman" w:cs="Times New Roman"/>
          <w:sz w:val="24"/>
          <w:szCs w:val="24"/>
        </w:rPr>
      </w:pPr>
      <w:r w:rsidRPr="002379B9">
        <w:rPr>
          <w:rFonts w:ascii="Times New Roman" w:hAnsi="Times New Roman" w:cs="Times New Roman"/>
          <w:sz w:val="24"/>
          <w:szCs w:val="24"/>
        </w:rPr>
        <w:t xml:space="preserve">Резултатите от проведения през 2023 г. мониторинг на водата в </w:t>
      </w:r>
      <w:r>
        <w:rPr>
          <w:rFonts w:ascii="Times New Roman" w:hAnsi="Times New Roman" w:cs="Times New Roman"/>
          <w:sz w:val="24"/>
          <w:szCs w:val="24"/>
          <w:lang w:val="bg-BG"/>
        </w:rPr>
        <w:t>двата</w:t>
      </w:r>
      <w:r w:rsidRPr="002379B9">
        <w:rPr>
          <w:rFonts w:ascii="Times New Roman" w:hAnsi="Times New Roman" w:cs="Times New Roman"/>
          <w:sz w:val="24"/>
          <w:szCs w:val="24"/>
        </w:rPr>
        <w:t xml:space="preserve"> пункта на водното тяло, показват съответствие със СК за подземни води по всички анализирани показатели.</w:t>
      </w:r>
    </w:p>
    <w:p w14:paraId="4CCC831C" w14:textId="77777777" w:rsidR="002379B9" w:rsidRDefault="002379B9" w:rsidP="002379B9">
      <w:pPr>
        <w:spacing w:after="0" w:line="240" w:lineRule="auto"/>
        <w:ind w:firstLine="720"/>
        <w:jc w:val="both"/>
        <w:rPr>
          <w:rFonts w:ascii="Times New Roman" w:hAnsi="Times New Roman" w:cs="Times New Roman"/>
          <w:sz w:val="24"/>
          <w:szCs w:val="24"/>
          <w:lang w:val="bg-BG"/>
        </w:rPr>
      </w:pPr>
      <w:r w:rsidRPr="002379B9">
        <w:rPr>
          <w:rFonts w:ascii="Times New Roman" w:hAnsi="Times New Roman" w:cs="Times New Roman"/>
          <w:sz w:val="24"/>
          <w:szCs w:val="24"/>
        </w:rPr>
        <w:t xml:space="preserve">Прилагайки подхода за оценка на подземните води, ПВТ е оценено в „добро“ химично състояние и в проекта на ПУРБ 2022-2027 г., потвърждавайки оценката от ПУРБ 2016-2021 г. </w:t>
      </w:r>
    </w:p>
    <w:p w14:paraId="11CEC354" w14:textId="0209CB65" w:rsidR="00CA4580" w:rsidRDefault="00CA4580" w:rsidP="002379B9">
      <w:pPr>
        <w:spacing w:after="0" w:line="240" w:lineRule="auto"/>
        <w:ind w:firstLine="720"/>
        <w:jc w:val="both"/>
        <w:rPr>
          <w:rFonts w:ascii="Times New Roman" w:hAnsi="Times New Roman" w:cs="Times New Roman"/>
          <w:sz w:val="24"/>
          <w:szCs w:val="24"/>
          <w:lang w:val="bg-BG"/>
        </w:rPr>
      </w:pPr>
      <w:r w:rsidRPr="00CA4580">
        <w:rPr>
          <w:rFonts w:ascii="Times New Roman" w:hAnsi="Times New Roman" w:cs="Times New Roman"/>
          <w:sz w:val="24"/>
          <w:szCs w:val="24"/>
        </w:rPr>
        <w:t xml:space="preserve">Съгласно критериите за оценка на състоянието на подземните води те са определени  в „добро“ химично състояние. </w:t>
      </w:r>
    </w:p>
    <w:p w14:paraId="44282590" w14:textId="77777777" w:rsidR="00DF3AD9" w:rsidRPr="002379B9" w:rsidRDefault="00DF3AD9" w:rsidP="00CA4580">
      <w:pPr>
        <w:spacing w:after="0" w:line="240" w:lineRule="auto"/>
        <w:ind w:firstLine="720"/>
        <w:jc w:val="both"/>
        <w:rPr>
          <w:rFonts w:ascii="Times New Roman" w:hAnsi="Times New Roman" w:cs="Times New Roman"/>
          <w:sz w:val="24"/>
          <w:szCs w:val="24"/>
          <w:lang w:val="bg-BG"/>
        </w:rPr>
      </w:pPr>
      <w:r w:rsidRPr="002379B9">
        <w:rPr>
          <w:rFonts w:ascii="Times New Roman" w:hAnsi="Times New Roman" w:cs="Times New Roman"/>
          <w:sz w:val="24"/>
          <w:szCs w:val="24"/>
          <w:lang w:val="bg-BG"/>
        </w:rPr>
        <w:t xml:space="preserve">По данни на Басейнова дирекция „Черноморски район” </w:t>
      </w:r>
      <w:r w:rsidR="006C482E" w:rsidRPr="002379B9">
        <w:rPr>
          <w:rFonts w:ascii="Times New Roman" w:hAnsi="Times New Roman" w:cs="Times New Roman"/>
          <w:sz w:val="24"/>
          <w:szCs w:val="24"/>
          <w:lang w:val="bg-BG"/>
        </w:rPr>
        <w:t xml:space="preserve">/БДЧР/ </w:t>
      </w:r>
      <w:r w:rsidRPr="002379B9">
        <w:rPr>
          <w:rFonts w:ascii="Times New Roman" w:hAnsi="Times New Roman" w:cs="Times New Roman"/>
          <w:sz w:val="24"/>
          <w:szCs w:val="24"/>
          <w:lang w:val="bg-BG"/>
        </w:rPr>
        <w:t>в териториалния обхват на Община Генерал Тошево се намират части от следните подземни водни тела:</w:t>
      </w:r>
    </w:p>
    <w:p w14:paraId="5335DA0E" w14:textId="77777777" w:rsidR="00DF3AD9" w:rsidRPr="002379B9" w:rsidRDefault="00DF3AD9">
      <w:pPr>
        <w:pStyle w:val="a9"/>
        <w:numPr>
          <w:ilvl w:val="0"/>
          <w:numId w:val="27"/>
        </w:numPr>
        <w:spacing w:after="0" w:line="240" w:lineRule="auto"/>
        <w:jc w:val="both"/>
        <w:rPr>
          <w:rFonts w:ascii="Times New Roman" w:hAnsi="Times New Roman" w:cs="Times New Roman"/>
          <w:sz w:val="24"/>
          <w:szCs w:val="24"/>
          <w:lang w:val="bg-BG"/>
        </w:rPr>
      </w:pPr>
      <w:r w:rsidRPr="002379B9">
        <w:rPr>
          <w:rFonts w:ascii="Times New Roman" w:hAnsi="Times New Roman" w:cs="Times New Roman"/>
          <w:sz w:val="24"/>
          <w:szCs w:val="24"/>
          <w:lang w:val="bg-BG"/>
        </w:rPr>
        <w:t xml:space="preserve">ПВТ с код </w:t>
      </w:r>
      <w:r w:rsidRPr="002379B9">
        <w:rPr>
          <w:rFonts w:ascii="Times New Roman" w:hAnsi="Times New Roman" w:cs="Times New Roman"/>
          <w:sz w:val="24"/>
          <w:szCs w:val="24"/>
        </w:rPr>
        <w:t xml:space="preserve">BG2G000000N044 </w:t>
      </w:r>
      <w:r w:rsidRPr="002379B9">
        <w:rPr>
          <w:rFonts w:ascii="Times New Roman" w:hAnsi="Times New Roman" w:cs="Times New Roman"/>
          <w:sz w:val="24"/>
          <w:szCs w:val="24"/>
          <w:lang w:val="bg-BG"/>
        </w:rPr>
        <w:t>и наименование „Порови води в неоген – сармат Североизточна и Средна Добруджа”</w:t>
      </w:r>
      <w:r w:rsidR="00F6045C" w:rsidRPr="002379B9">
        <w:rPr>
          <w:rFonts w:ascii="Times New Roman" w:hAnsi="Times New Roman" w:cs="Times New Roman"/>
          <w:sz w:val="24"/>
          <w:szCs w:val="24"/>
          <w:lang w:val="bg-BG"/>
        </w:rPr>
        <w:t xml:space="preserve"> – определено в ПУРБ 2016-2021 г. на БДЧР в </w:t>
      </w:r>
      <w:r w:rsidR="00C25078" w:rsidRPr="002379B9">
        <w:rPr>
          <w:rFonts w:ascii="Times New Roman" w:hAnsi="Times New Roman" w:cs="Times New Roman"/>
          <w:sz w:val="24"/>
          <w:szCs w:val="24"/>
          <w:lang w:val="bg-BG"/>
        </w:rPr>
        <w:t>добро</w:t>
      </w:r>
      <w:r w:rsidR="00F6045C" w:rsidRPr="002379B9">
        <w:rPr>
          <w:rFonts w:ascii="Times New Roman" w:hAnsi="Times New Roman" w:cs="Times New Roman"/>
          <w:sz w:val="24"/>
          <w:szCs w:val="24"/>
          <w:lang w:val="bg-BG"/>
        </w:rPr>
        <w:t xml:space="preserve"> количествено и лошо химично състояние и поставени цели за </w:t>
      </w:r>
      <w:r w:rsidR="00C25078" w:rsidRPr="002379B9">
        <w:rPr>
          <w:rFonts w:ascii="Times New Roman" w:hAnsi="Times New Roman" w:cs="Times New Roman"/>
          <w:sz w:val="24"/>
          <w:szCs w:val="24"/>
          <w:lang w:val="bg-BG"/>
        </w:rPr>
        <w:t>запазване</w:t>
      </w:r>
      <w:r w:rsidR="00F6045C" w:rsidRPr="002379B9">
        <w:rPr>
          <w:rFonts w:ascii="Times New Roman" w:hAnsi="Times New Roman" w:cs="Times New Roman"/>
          <w:sz w:val="24"/>
          <w:szCs w:val="24"/>
          <w:lang w:val="bg-BG"/>
        </w:rPr>
        <w:t xml:space="preserve"> на добро</w:t>
      </w:r>
      <w:r w:rsidR="00C25078" w:rsidRPr="002379B9">
        <w:rPr>
          <w:rFonts w:ascii="Times New Roman" w:hAnsi="Times New Roman" w:cs="Times New Roman"/>
          <w:sz w:val="24"/>
          <w:szCs w:val="24"/>
          <w:lang w:val="bg-BG"/>
        </w:rPr>
        <w:t>то</w:t>
      </w:r>
      <w:r w:rsidR="00F6045C" w:rsidRPr="002379B9">
        <w:rPr>
          <w:rFonts w:ascii="Times New Roman" w:hAnsi="Times New Roman" w:cs="Times New Roman"/>
          <w:sz w:val="24"/>
          <w:szCs w:val="24"/>
          <w:lang w:val="bg-BG"/>
        </w:rPr>
        <w:t xml:space="preserve"> количествено състояние, предотвратяване влошаването на химичното състояние  по показателя NО3 и обръщане на посоката на възходящата тенденция за постигане на добро химично състояние</w:t>
      </w:r>
      <w:r w:rsidRPr="002379B9">
        <w:rPr>
          <w:rFonts w:ascii="Times New Roman" w:hAnsi="Times New Roman" w:cs="Times New Roman"/>
          <w:sz w:val="24"/>
          <w:szCs w:val="24"/>
          <w:lang w:val="bg-BG"/>
        </w:rPr>
        <w:t>;</w:t>
      </w:r>
    </w:p>
    <w:p w14:paraId="53FB35A2" w14:textId="77777777" w:rsidR="00DF3AD9" w:rsidRPr="002379B9" w:rsidRDefault="00DF3AD9">
      <w:pPr>
        <w:pStyle w:val="a9"/>
        <w:numPr>
          <w:ilvl w:val="0"/>
          <w:numId w:val="27"/>
        </w:numPr>
        <w:spacing w:after="0" w:line="240" w:lineRule="auto"/>
        <w:jc w:val="both"/>
        <w:rPr>
          <w:rFonts w:ascii="Times New Roman" w:hAnsi="Times New Roman" w:cs="Times New Roman"/>
          <w:sz w:val="24"/>
          <w:szCs w:val="24"/>
          <w:lang w:val="bg-BG"/>
        </w:rPr>
      </w:pPr>
      <w:r w:rsidRPr="002379B9">
        <w:rPr>
          <w:rFonts w:ascii="Times New Roman" w:hAnsi="Times New Roman" w:cs="Times New Roman"/>
          <w:sz w:val="24"/>
          <w:szCs w:val="24"/>
          <w:lang w:val="bg-BG"/>
        </w:rPr>
        <w:t xml:space="preserve">ПВТ с код </w:t>
      </w:r>
      <w:r w:rsidRPr="002379B9">
        <w:rPr>
          <w:rFonts w:ascii="Times New Roman" w:hAnsi="Times New Roman" w:cs="Times New Roman"/>
          <w:sz w:val="24"/>
          <w:szCs w:val="24"/>
        </w:rPr>
        <w:t>BG2G00000</w:t>
      </w:r>
      <w:r w:rsidR="006C482E" w:rsidRPr="002379B9">
        <w:rPr>
          <w:rFonts w:ascii="Times New Roman" w:hAnsi="Times New Roman" w:cs="Times New Roman"/>
          <w:sz w:val="24"/>
          <w:szCs w:val="24"/>
        </w:rPr>
        <w:t>PG026</w:t>
      </w:r>
      <w:r w:rsidRPr="002379B9">
        <w:rPr>
          <w:rFonts w:ascii="Times New Roman" w:hAnsi="Times New Roman" w:cs="Times New Roman"/>
          <w:sz w:val="24"/>
          <w:szCs w:val="24"/>
        </w:rPr>
        <w:t xml:space="preserve"> </w:t>
      </w:r>
      <w:r w:rsidRPr="002379B9">
        <w:rPr>
          <w:rFonts w:ascii="Times New Roman" w:hAnsi="Times New Roman" w:cs="Times New Roman"/>
          <w:sz w:val="24"/>
          <w:szCs w:val="24"/>
          <w:lang w:val="bg-BG"/>
        </w:rPr>
        <w:t xml:space="preserve">и наименование „Порови води в </w:t>
      </w:r>
      <w:r w:rsidR="006C482E" w:rsidRPr="002379B9">
        <w:rPr>
          <w:rFonts w:ascii="Times New Roman" w:hAnsi="Times New Roman" w:cs="Times New Roman"/>
          <w:sz w:val="24"/>
          <w:szCs w:val="24"/>
          <w:lang w:val="bg-BG"/>
        </w:rPr>
        <w:t>палеоген – еоцен Варна - Шабла</w:t>
      </w:r>
      <w:r w:rsidRPr="002379B9">
        <w:rPr>
          <w:rFonts w:ascii="Times New Roman" w:hAnsi="Times New Roman" w:cs="Times New Roman"/>
          <w:sz w:val="24"/>
          <w:szCs w:val="24"/>
          <w:lang w:val="bg-BG"/>
        </w:rPr>
        <w:t>”</w:t>
      </w:r>
      <w:r w:rsidR="00F6045C" w:rsidRPr="002379B9">
        <w:rPr>
          <w:rFonts w:ascii="Times New Roman" w:hAnsi="Times New Roman" w:cs="Times New Roman"/>
          <w:sz w:val="24"/>
          <w:szCs w:val="24"/>
          <w:lang w:val="bg-BG"/>
        </w:rPr>
        <w:t xml:space="preserve"> – определено в ПУРБ 2016-2021 г. на БДЧР в добро количествено и лошо </w:t>
      </w:r>
      <w:r w:rsidR="00F6045C" w:rsidRPr="002379B9">
        <w:rPr>
          <w:rFonts w:ascii="Times New Roman" w:hAnsi="Times New Roman" w:cs="Times New Roman"/>
          <w:sz w:val="24"/>
          <w:szCs w:val="24"/>
          <w:lang w:val="bg-BG"/>
        </w:rPr>
        <w:lastRenderedPageBreak/>
        <w:t>химично състояние и поставени цели за запазване на добото количествено и подобряване на химичното състояние</w:t>
      </w:r>
      <w:r w:rsidRPr="002379B9">
        <w:rPr>
          <w:rFonts w:ascii="Times New Roman" w:hAnsi="Times New Roman" w:cs="Times New Roman"/>
          <w:sz w:val="24"/>
          <w:szCs w:val="24"/>
          <w:lang w:val="bg-BG"/>
        </w:rPr>
        <w:t>;</w:t>
      </w:r>
    </w:p>
    <w:p w14:paraId="67456CEE" w14:textId="77777777" w:rsidR="006C482E" w:rsidRPr="002379B9" w:rsidRDefault="006C482E">
      <w:pPr>
        <w:pStyle w:val="a9"/>
        <w:numPr>
          <w:ilvl w:val="0"/>
          <w:numId w:val="27"/>
        </w:numPr>
        <w:spacing w:after="0" w:line="240" w:lineRule="auto"/>
        <w:jc w:val="both"/>
        <w:rPr>
          <w:rFonts w:ascii="Times New Roman" w:hAnsi="Times New Roman" w:cs="Times New Roman"/>
          <w:sz w:val="24"/>
          <w:szCs w:val="24"/>
          <w:lang w:val="bg-BG"/>
        </w:rPr>
      </w:pPr>
      <w:r w:rsidRPr="002379B9">
        <w:rPr>
          <w:rFonts w:ascii="Times New Roman" w:hAnsi="Times New Roman" w:cs="Times New Roman"/>
          <w:sz w:val="24"/>
          <w:szCs w:val="24"/>
          <w:lang w:val="bg-BG"/>
        </w:rPr>
        <w:t xml:space="preserve">ПВТ с код </w:t>
      </w:r>
      <w:r w:rsidRPr="002379B9">
        <w:rPr>
          <w:rFonts w:ascii="Times New Roman" w:hAnsi="Times New Roman" w:cs="Times New Roman"/>
          <w:sz w:val="24"/>
          <w:szCs w:val="24"/>
        </w:rPr>
        <w:t xml:space="preserve">BG2G000J3K1040 </w:t>
      </w:r>
      <w:r w:rsidRPr="002379B9">
        <w:rPr>
          <w:rFonts w:ascii="Times New Roman" w:hAnsi="Times New Roman" w:cs="Times New Roman"/>
          <w:sz w:val="24"/>
          <w:szCs w:val="24"/>
          <w:lang w:val="bg-BG"/>
        </w:rPr>
        <w:t>и наименование „Карстови води в малм-валанж”</w:t>
      </w:r>
      <w:r w:rsidR="00C62EEE" w:rsidRPr="002379B9">
        <w:rPr>
          <w:rFonts w:ascii="Times New Roman" w:hAnsi="Times New Roman" w:cs="Times New Roman"/>
          <w:sz w:val="24"/>
          <w:szCs w:val="24"/>
          <w:lang w:val="bg-BG"/>
        </w:rPr>
        <w:t xml:space="preserve"> – определено в ПУРБ 2016-2021 г. на БДЧР в добро количествено и добро химично състояние и поставени цели за запазване на добото количествено и доброто химично състояние</w:t>
      </w:r>
      <w:r w:rsidRPr="002379B9">
        <w:rPr>
          <w:rFonts w:ascii="Times New Roman" w:hAnsi="Times New Roman" w:cs="Times New Roman"/>
          <w:sz w:val="24"/>
          <w:szCs w:val="24"/>
          <w:lang w:val="bg-BG"/>
        </w:rPr>
        <w:t>;</w:t>
      </w:r>
    </w:p>
    <w:p w14:paraId="6D70C192" w14:textId="77777777" w:rsidR="006C482E" w:rsidRPr="002379B9" w:rsidRDefault="006C482E">
      <w:pPr>
        <w:pStyle w:val="a9"/>
        <w:numPr>
          <w:ilvl w:val="0"/>
          <w:numId w:val="27"/>
        </w:numPr>
        <w:spacing w:after="0" w:line="240" w:lineRule="auto"/>
        <w:jc w:val="both"/>
        <w:rPr>
          <w:rFonts w:ascii="Times New Roman" w:hAnsi="Times New Roman" w:cs="Times New Roman"/>
          <w:sz w:val="24"/>
          <w:szCs w:val="24"/>
          <w:lang w:val="bg-BG"/>
        </w:rPr>
      </w:pPr>
      <w:r w:rsidRPr="002379B9">
        <w:rPr>
          <w:rFonts w:ascii="Times New Roman" w:hAnsi="Times New Roman" w:cs="Times New Roman"/>
          <w:sz w:val="24"/>
          <w:szCs w:val="24"/>
          <w:lang w:val="bg-BG"/>
        </w:rPr>
        <w:t xml:space="preserve">ПВТ с код </w:t>
      </w:r>
      <w:r w:rsidRPr="002379B9">
        <w:rPr>
          <w:rFonts w:ascii="Times New Roman" w:hAnsi="Times New Roman" w:cs="Times New Roman"/>
          <w:sz w:val="24"/>
          <w:szCs w:val="24"/>
        </w:rPr>
        <w:t xml:space="preserve">BG2G000J3K1041 </w:t>
      </w:r>
      <w:r w:rsidRPr="002379B9">
        <w:rPr>
          <w:rFonts w:ascii="Times New Roman" w:hAnsi="Times New Roman" w:cs="Times New Roman"/>
          <w:sz w:val="24"/>
          <w:szCs w:val="24"/>
          <w:lang w:val="bg-BG"/>
        </w:rPr>
        <w:t>и наименование „Карстови води в малм-валанж”</w:t>
      </w:r>
      <w:r w:rsidR="00C62EEE" w:rsidRPr="002379B9">
        <w:rPr>
          <w:rFonts w:ascii="Times New Roman" w:hAnsi="Times New Roman" w:cs="Times New Roman"/>
          <w:sz w:val="24"/>
          <w:szCs w:val="24"/>
          <w:lang w:val="bg-BG"/>
        </w:rPr>
        <w:t xml:space="preserve"> – определено в ПУРБ 2016-2021 г. на БДЧР в добро количествено и добро химично състояние и поставени цели за запазване на добото количествено и доброто химично състояние</w:t>
      </w:r>
      <w:r w:rsidRPr="002379B9">
        <w:rPr>
          <w:rFonts w:ascii="Times New Roman" w:hAnsi="Times New Roman" w:cs="Times New Roman"/>
          <w:sz w:val="24"/>
          <w:szCs w:val="24"/>
          <w:lang w:val="bg-BG"/>
        </w:rPr>
        <w:t>.</w:t>
      </w:r>
    </w:p>
    <w:p w14:paraId="4E746A8C" w14:textId="77777777" w:rsidR="001C3965" w:rsidRPr="002379B9" w:rsidRDefault="001C3965" w:rsidP="001C3965">
      <w:pPr>
        <w:spacing w:after="0" w:line="240" w:lineRule="auto"/>
        <w:ind w:firstLine="720"/>
        <w:jc w:val="both"/>
        <w:rPr>
          <w:rFonts w:ascii="Times New Roman" w:hAnsi="Times New Roman" w:cs="Times New Roman"/>
          <w:sz w:val="24"/>
          <w:szCs w:val="24"/>
          <w:lang w:val="bg-BG"/>
        </w:rPr>
      </w:pPr>
      <w:r w:rsidRPr="002379B9">
        <w:rPr>
          <w:rFonts w:ascii="Times New Roman" w:hAnsi="Times New Roman" w:cs="Times New Roman"/>
          <w:sz w:val="24"/>
          <w:szCs w:val="24"/>
          <w:lang w:val="bg-BG"/>
        </w:rPr>
        <w:t>По отношение на чл. 119а от Закона за водите на територията на община Генерал Тошево са определени зони за защита на водите, както следва:</w:t>
      </w:r>
    </w:p>
    <w:p w14:paraId="6328586C" w14:textId="77777777" w:rsidR="001C3965" w:rsidRPr="002379B9" w:rsidRDefault="001C3965">
      <w:pPr>
        <w:pStyle w:val="a9"/>
        <w:numPr>
          <w:ilvl w:val="0"/>
          <w:numId w:val="27"/>
        </w:numPr>
        <w:spacing w:after="0" w:line="240" w:lineRule="auto"/>
        <w:jc w:val="both"/>
        <w:rPr>
          <w:rFonts w:ascii="Times New Roman" w:hAnsi="Times New Roman" w:cs="Times New Roman"/>
          <w:sz w:val="24"/>
          <w:szCs w:val="24"/>
          <w:lang w:val="bg-BG"/>
        </w:rPr>
      </w:pPr>
      <w:r w:rsidRPr="002379B9">
        <w:rPr>
          <w:rFonts w:ascii="Times New Roman" w:hAnsi="Times New Roman" w:cs="Times New Roman"/>
          <w:sz w:val="24"/>
          <w:szCs w:val="24"/>
          <w:lang w:val="bg-BG"/>
        </w:rPr>
        <w:t>Чл.119а. ал. 1, т.1 от Закона за водите, повърхностните и подземните водни тела са определени като зони за защита на питейните води с кодове: BG2DGWOOOOOON044. BG2DGW00000PG026. BG2DGW000J3K1040. BG2DGW000J3K1041;</w:t>
      </w:r>
    </w:p>
    <w:p w14:paraId="1DD4FFBA" w14:textId="77777777" w:rsidR="001C3965" w:rsidRPr="002379B9" w:rsidRDefault="001C3965">
      <w:pPr>
        <w:pStyle w:val="a9"/>
        <w:numPr>
          <w:ilvl w:val="0"/>
          <w:numId w:val="27"/>
        </w:numPr>
        <w:spacing w:after="0" w:line="240" w:lineRule="auto"/>
        <w:jc w:val="both"/>
        <w:rPr>
          <w:rFonts w:ascii="Times New Roman" w:hAnsi="Times New Roman" w:cs="Times New Roman"/>
          <w:sz w:val="24"/>
          <w:szCs w:val="24"/>
          <w:lang w:val="bg-BG"/>
        </w:rPr>
      </w:pPr>
      <w:r w:rsidRPr="002379B9">
        <w:rPr>
          <w:rFonts w:ascii="Times New Roman" w:hAnsi="Times New Roman" w:cs="Times New Roman"/>
          <w:sz w:val="24"/>
          <w:szCs w:val="24"/>
          <w:lang w:val="bg-BG"/>
        </w:rPr>
        <w:t>Чл.119а. ал. 1. т.З от Закона за водите, общ. Генерал Тошево попада в зона. в която водите са чувствителни към биогенни елементи: чувствителна п уязвима зона.</w:t>
      </w:r>
    </w:p>
    <w:p w14:paraId="0F6349E8" w14:textId="77777777" w:rsidR="001C3965" w:rsidRPr="002379B9" w:rsidRDefault="001C3965">
      <w:pPr>
        <w:pStyle w:val="a9"/>
        <w:numPr>
          <w:ilvl w:val="0"/>
          <w:numId w:val="27"/>
        </w:numPr>
        <w:spacing w:after="0" w:line="240" w:lineRule="auto"/>
        <w:jc w:val="both"/>
        <w:rPr>
          <w:rFonts w:ascii="Times New Roman" w:hAnsi="Times New Roman" w:cs="Times New Roman"/>
          <w:sz w:val="24"/>
          <w:szCs w:val="24"/>
          <w:lang w:val="bg-BG"/>
        </w:rPr>
      </w:pPr>
      <w:r w:rsidRPr="002379B9">
        <w:rPr>
          <w:rFonts w:ascii="Times New Roman" w:hAnsi="Times New Roman" w:cs="Times New Roman"/>
          <w:sz w:val="24"/>
          <w:szCs w:val="24"/>
          <w:lang w:val="bg-BG"/>
        </w:rPr>
        <w:t>Чл.119а. ал. 1, т.5 от Закона за водите, на територията на общината попадат зони, определени или обявени за опазване на местообитания и биологични видове в които поддържането или подобряването на състоянието на водите е важен фактор за тяхното опазване. На територията на община Генерал Тошево те са: защитена зона с код BG0000196 „Крайморска Добруджа“.</w:t>
      </w:r>
    </w:p>
    <w:p w14:paraId="6F16F9C2" w14:textId="38AE02D6" w:rsidR="00434280" w:rsidRPr="00434280" w:rsidRDefault="00434280" w:rsidP="00434280">
      <w:pPr>
        <w:spacing w:after="0" w:line="240" w:lineRule="auto"/>
        <w:ind w:firstLine="720"/>
        <w:jc w:val="both"/>
        <w:rPr>
          <w:rFonts w:ascii="Times New Roman" w:hAnsi="Times New Roman" w:cs="Times New Roman"/>
          <w:sz w:val="24"/>
          <w:szCs w:val="24"/>
          <w:lang w:val="ru-RU"/>
        </w:rPr>
      </w:pPr>
      <w:r w:rsidRPr="002379B9">
        <w:rPr>
          <w:rFonts w:ascii="Times New Roman" w:hAnsi="Times New Roman" w:cs="Times New Roman"/>
          <w:sz w:val="24"/>
          <w:szCs w:val="24"/>
          <w:lang w:val="ru-RU"/>
        </w:rPr>
        <w:t>По данни от РИОСВ - гр. Варна отпадъчните води имат добро качество след пречистване от ПСОВ</w:t>
      </w:r>
      <w:r w:rsidR="002379B9">
        <w:rPr>
          <w:rFonts w:ascii="Times New Roman" w:hAnsi="Times New Roman" w:cs="Times New Roman"/>
          <w:sz w:val="24"/>
          <w:szCs w:val="24"/>
          <w:lang w:val="ru-RU"/>
        </w:rPr>
        <w:t xml:space="preserve"> </w:t>
      </w:r>
      <w:r w:rsidRPr="002379B9">
        <w:rPr>
          <w:rFonts w:ascii="Times New Roman" w:hAnsi="Times New Roman" w:cs="Times New Roman"/>
          <w:sz w:val="24"/>
          <w:szCs w:val="24"/>
          <w:lang w:val="ru-RU"/>
        </w:rPr>
        <w:t>-</w:t>
      </w:r>
      <w:r w:rsidR="002379B9">
        <w:rPr>
          <w:rFonts w:ascii="Times New Roman" w:hAnsi="Times New Roman" w:cs="Times New Roman"/>
          <w:sz w:val="24"/>
          <w:szCs w:val="24"/>
          <w:lang w:val="ru-RU"/>
        </w:rPr>
        <w:t xml:space="preserve"> </w:t>
      </w:r>
      <w:r w:rsidRPr="002379B9">
        <w:rPr>
          <w:rFonts w:ascii="Times New Roman" w:hAnsi="Times New Roman" w:cs="Times New Roman"/>
          <w:sz w:val="24"/>
          <w:szCs w:val="24"/>
          <w:lang w:val="ru-RU"/>
        </w:rPr>
        <w:t>гр. Генерал Тошево. В ГПСОВ „Генерал Тошево” се отвеждат за пречистване отпадъчните води от канализационната система на гр. Генерал Тошево. Пречистените отпадъчни води в Сухо дере. ПСОВ работи</w:t>
      </w:r>
      <w:r w:rsidRPr="00434280">
        <w:rPr>
          <w:rFonts w:ascii="Times New Roman" w:hAnsi="Times New Roman" w:cs="Times New Roman"/>
          <w:sz w:val="24"/>
          <w:szCs w:val="24"/>
          <w:lang w:val="ru-RU"/>
        </w:rPr>
        <w:t xml:space="preserve"> със съоръжения за механично и биологично пречистване на водите. Резултатите от анализите от взетите водни проби при контролни проверки на РИОСВ – Варна, и от проведения собствен мониторинг по отделните показатели не превишават индивидуалните емисионни ограничения в издаденото разрешително. Канализационната мрежа на гр. Генерал Тошево е със степен на изграденост около 42% и с довеждащи до ПСОВ битови и промишлени колектори. </w:t>
      </w:r>
    </w:p>
    <w:p w14:paraId="5F787552" w14:textId="77777777" w:rsidR="00434280" w:rsidRPr="00434280" w:rsidRDefault="00434280" w:rsidP="00434280">
      <w:pPr>
        <w:spacing w:after="0" w:line="240" w:lineRule="auto"/>
        <w:jc w:val="both"/>
        <w:rPr>
          <w:rFonts w:ascii="Times New Roman" w:hAnsi="Times New Roman" w:cs="Times New Roman"/>
          <w:sz w:val="24"/>
          <w:szCs w:val="24"/>
          <w:lang w:val="ru-RU"/>
        </w:rPr>
      </w:pPr>
      <w:r w:rsidRPr="00434280">
        <w:rPr>
          <w:rFonts w:ascii="Times New Roman" w:hAnsi="Times New Roman" w:cs="Times New Roman"/>
          <w:sz w:val="24"/>
          <w:szCs w:val="24"/>
          <w:lang w:val="ru-RU"/>
        </w:rPr>
        <w:tab/>
        <w:t>На територията на община Генерал Тошево са разположени следните обекти, формиращи отпадъчни води, зауствани във  водни обекти:</w:t>
      </w:r>
    </w:p>
    <w:p w14:paraId="2B39AFB8" w14:textId="77777777" w:rsidR="00434280" w:rsidRPr="00462C9F" w:rsidRDefault="00434280" w:rsidP="00434280">
      <w:pPr>
        <w:spacing w:after="0" w:line="240" w:lineRule="auto"/>
        <w:ind w:firstLine="720"/>
        <w:jc w:val="both"/>
        <w:rPr>
          <w:rFonts w:ascii="Times New Roman" w:hAnsi="Times New Roman" w:cs="Times New Roman"/>
          <w:sz w:val="24"/>
        </w:rPr>
      </w:pPr>
      <w:r>
        <w:rPr>
          <w:rFonts w:ascii="Times New Roman" w:hAnsi="Times New Roman" w:cs="Times New Roman"/>
          <w:b/>
          <w:sz w:val="24"/>
        </w:rPr>
        <w:t xml:space="preserve">ПСОВ </w:t>
      </w:r>
      <w:r>
        <w:rPr>
          <w:rFonts w:ascii="Times New Roman" w:hAnsi="Times New Roman" w:cs="Times New Roman"/>
          <w:b/>
          <w:sz w:val="24"/>
          <w:lang w:val="bg-BG"/>
        </w:rPr>
        <w:t>„</w:t>
      </w:r>
      <w:r w:rsidRPr="00462C9F">
        <w:rPr>
          <w:rFonts w:ascii="Times New Roman" w:hAnsi="Times New Roman" w:cs="Times New Roman"/>
          <w:b/>
          <w:sz w:val="24"/>
        </w:rPr>
        <w:t xml:space="preserve">Генерал Тошево” </w:t>
      </w:r>
      <w:r w:rsidRPr="00462C9F">
        <w:rPr>
          <w:rFonts w:ascii="Times New Roman" w:hAnsi="Times New Roman" w:cs="Times New Roman"/>
          <w:sz w:val="24"/>
        </w:rPr>
        <w:t>се отвеждат за пречистване отпадъчните води от канализационната мрежа гр. Ген. Тошево.</w:t>
      </w:r>
      <w:r w:rsidRPr="00462C9F">
        <w:rPr>
          <w:rFonts w:ascii="Times New Roman" w:hAnsi="Times New Roman" w:cs="Times New Roman"/>
          <w:b/>
          <w:sz w:val="24"/>
        </w:rPr>
        <w:t xml:space="preserve"> </w:t>
      </w:r>
      <w:r w:rsidRPr="00462C9F">
        <w:rPr>
          <w:rFonts w:ascii="Times New Roman" w:hAnsi="Times New Roman" w:cs="Times New Roman"/>
          <w:sz w:val="24"/>
        </w:rPr>
        <w:t>Пречистените отпадъчни води се заустват в Сухо дере. За експлоатация на канализационната система на гр. Ген. Тошево има издадено от Басейнова дирекция за управление на водите в Дунавски район с център Плевен, разрешително № 1375 0007/22.11.2012 г. за ползване на воден за заустване на отпадъчни води в повърхностни води с титуляр Община Генерал Тошево.</w:t>
      </w:r>
    </w:p>
    <w:p w14:paraId="5F16F305" w14:textId="77777777" w:rsidR="00434280" w:rsidRPr="00462C9F" w:rsidRDefault="00434280" w:rsidP="00434280">
      <w:pPr>
        <w:spacing w:after="0" w:line="240" w:lineRule="auto"/>
        <w:ind w:firstLine="720"/>
        <w:jc w:val="both"/>
        <w:rPr>
          <w:rFonts w:ascii="Times New Roman" w:hAnsi="Times New Roman" w:cs="Times New Roman"/>
          <w:sz w:val="24"/>
        </w:rPr>
      </w:pPr>
      <w:r w:rsidRPr="00462C9F">
        <w:rPr>
          <w:rFonts w:ascii="Times New Roman" w:hAnsi="Times New Roman" w:cs="Times New Roman"/>
          <w:b/>
          <w:sz w:val="24"/>
        </w:rPr>
        <w:t>Добруджански земеделски институт, с. Петлешково</w:t>
      </w:r>
      <w:r w:rsidRPr="00462C9F">
        <w:rPr>
          <w:rFonts w:ascii="Times New Roman" w:hAnsi="Times New Roman" w:cs="Times New Roman"/>
          <w:sz w:val="24"/>
        </w:rPr>
        <w:t>, общ. Ген. Тошево. В селището живеят 250 човека, а служителите в администрацията са около 220 човека. Отглеждат се приблизително 500 животни. Отпадъчните води, които се формират от селището, административните сгради и животновъдните обекти се отвеждат в две последователно свързани лагуни, след което изтичат по естествения наклон на терена. Потокът отпадъчни води не е подложен на пречистване.</w:t>
      </w:r>
    </w:p>
    <w:p w14:paraId="0E75E41B" w14:textId="77777777" w:rsidR="00434280" w:rsidRPr="00462C9F" w:rsidRDefault="00434280" w:rsidP="00434280">
      <w:pPr>
        <w:spacing w:after="0" w:line="240" w:lineRule="auto"/>
        <w:ind w:firstLine="720"/>
        <w:jc w:val="both"/>
        <w:rPr>
          <w:rFonts w:ascii="Times New Roman" w:hAnsi="Times New Roman" w:cs="Times New Roman"/>
          <w:sz w:val="24"/>
        </w:rPr>
      </w:pPr>
      <w:r w:rsidRPr="00462C9F">
        <w:rPr>
          <w:rFonts w:ascii="Times New Roman" w:hAnsi="Times New Roman" w:cs="Times New Roman"/>
          <w:sz w:val="24"/>
        </w:rPr>
        <w:lastRenderedPageBreak/>
        <w:t>Необходимо е да бъде изградена ПСОВ за отпадъчните водите, формиращи се от института.</w:t>
      </w:r>
    </w:p>
    <w:p w14:paraId="5BBC98C1" w14:textId="77777777" w:rsidR="00434280" w:rsidRPr="00462C9F" w:rsidRDefault="00434280" w:rsidP="00434280">
      <w:pPr>
        <w:spacing w:after="0" w:line="240" w:lineRule="auto"/>
        <w:jc w:val="both"/>
        <w:rPr>
          <w:rFonts w:ascii="Times New Roman" w:hAnsi="Times New Roman" w:cs="Times New Roman"/>
          <w:sz w:val="24"/>
        </w:rPr>
      </w:pPr>
      <w:r w:rsidRPr="00462C9F">
        <w:rPr>
          <w:rFonts w:ascii="Times New Roman" w:hAnsi="Times New Roman" w:cs="Times New Roman"/>
        </w:rPr>
        <w:tab/>
      </w:r>
      <w:r>
        <w:rPr>
          <w:rFonts w:ascii="Times New Roman" w:hAnsi="Times New Roman" w:cs="Times New Roman"/>
          <w:lang w:val="bg-BG"/>
        </w:rPr>
        <w:t>„</w:t>
      </w:r>
      <w:r w:rsidRPr="00462C9F">
        <w:rPr>
          <w:rFonts w:ascii="Times New Roman" w:hAnsi="Times New Roman" w:cs="Times New Roman"/>
          <w:b/>
          <w:sz w:val="24"/>
        </w:rPr>
        <w:t xml:space="preserve">Ролес“ АД, с. Кардам – </w:t>
      </w:r>
      <w:r w:rsidRPr="00462C9F">
        <w:rPr>
          <w:rFonts w:ascii="Times New Roman" w:hAnsi="Times New Roman" w:cs="Times New Roman"/>
          <w:sz w:val="24"/>
        </w:rPr>
        <w:t>На територията на обект се експлоатира мандра.</w:t>
      </w:r>
      <w:r w:rsidRPr="00462C9F">
        <w:rPr>
          <w:rFonts w:ascii="Times New Roman" w:hAnsi="Times New Roman" w:cs="Times New Roman"/>
          <w:b/>
          <w:sz w:val="24"/>
        </w:rPr>
        <w:t xml:space="preserve"> </w:t>
      </w:r>
      <w:r w:rsidRPr="00462C9F">
        <w:rPr>
          <w:rFonts w:ascii="Times New Roman" w:hAnsi="Times New Roman" w:cs="Times New Roman"/>
          <w:sz w:val="24"/>
        </w:rPr>
        <w:t>Отпадъчните води от нея, посредством специализиран транспорт се отвеждат до лагуна, която е в близост до обекта и е в добро състояние. Не са констатирани изтичания на отпадъчни води от нея.</w:t>
      </w:r>
    </w:p>
    <w:p w14:paraId="6D3CFFC0" w14:textId="77777777" w:rsidR="00434280" w:rsidRPr="00462C9F" w:rsidRDefault="00434280" w:rsidP="00434280">
      <w:pPr>
        <w:spacing w:after="0" w:line="240" w:lineRule="auto"/>
        <w:ind w:firstLine="708"/>
        <w:jc w:val="both"/>
        <w:rPr>
          <w:rFonts w:ascii="Times New Roman" w:hAnsi="Times New Roman" w:cs="Times New Roman"/>
          <w:sz w:val="24"/>
        </w:rPr>
      </w:pPr>
      <w:r w:rsidRPr="00462C9F">
        <w:rPr>
          <w:rFonts w:ascii="Times New Roman" w:hAnsi="Times New Roman" w:cs="Times New Roman"/>
          <w:sz w:val="24"/>
        </w:rPr>
        <w:t>На територията на община Генерал Тошево са разположени следните животновъдни обекта: кравеферма с. Красен, стопанисвана от „Пол аграр кампани“ АД;</w:t>
      </w:r>
      <w:r w:rsidRPr="00462C9F">
        <w:rPr>
          <w:rFonts w:ascii="Times New Roman" w:hAnsi="Times New Roman" w:cs="Times New Roman"/>
        </w:rPr>
        <w:t xml:space="preserve"> </w:t>
      </w:r>
      <w:r w:rsidRPr="00462C9F">
        <w:rPr>
          <w:rFonts w:ascii="Times New Roman" w:hAnsi="Times New Roman" w:cs="Times New Roman"/>
          <w:sz w:val="24"/>
        </w:rPr>
        <w:t>Свинеферма, с. Къпиново, стопанисвана от „Ферма Гошо“  ЕООД и  Свинеферма, с. Къпиново, стопанисвана от „Ферма Димчо“  ЕООД.</w:t>
      </w:r>
    </w:p>
    <w:p w14:paraId="582C4835" w14:textId="03843729" w:rsidR="00434280" w:rsidRPr="00434280" w:rsidRDefault="006D5062" w:rsidP="00434280">
      <w:pPr>
        <w:spacing w:after="0" w:line="240" w:lineRule="auto"/>
        <w:ind w:firstLine="720"/>
        <w:jc w:val="both"/>
        <w:rPr>
          <w:rFonts w:ascii="Times New Roman" w:hAnsi="Times New Roman" w:cs="Times New Roman"/>
          <w:sz w:val="24"/>
          <w:szCs w:val="24"/>
          <w:lang w:val="ru-RU"/>
        </w:rPr>
      </w:pPr>
      <w:r w:rsidRPr="00434280">
        <w:rPr>
          <w:rFonts w:ascii="Times New Roman" w:hAnsi="Times New Roman" w:cs="Times New Roman"/>
          <w:sz w:val="24"/>
          <w:szCs w:val="24"/>
          <w:lang w:val="ru-RU"/>
        </w:rPr>
        <w:t>Мониторинг</w:t>
      </w:r>
      <w:r w:rsidR="002379B9">
        <w:rPr>
          <w:rFonts w:ascii="Times New Roman" w:hAnsi="Times New Roman" w:cs="Times New Roman"/>
          <w:sz w:val="24"/>
          <w:szCs w:val="24"/>
          <w:lang w:val="ru-RU"/>
        </w:rPr>
        <w:t xml:space="preserve"> за</w:t>
      </w:r>
      <w:r w:rsidRPr="00434280">
        <w:rPr>
          <w:rFonts w:ascii="Times New Roman" w:hAnsi="Times New Roman" w:cs="Times New Roman"/>
          <w:sz w:val="24"/>
          <w:szCs w:val="24"/>
          <w:lang w:val="ru-RU"/>
        </w:rPr>
        <w:t xml:space="preserve"> качеството на питейните води извършват РЗИ-Добрич и „ВиК” АД-Добрич. Отклонения от нормите за питейно-битово водоснабдяване през годината не се наблюдават, с изключение на допуснато замърсяване на питейната вода в кв. Пастир, гр. Генерал Тошево през годината. Изключение правят и водите добивани от плитки сондажи по показател нитрати. Отпадъчните води се контролират от „ВиК” АД- Добрич, РИОСВ-Варна и Басейнови дирекции- Варна и Плевен. </w:t>
      </w:r>
    </w:p>
    <w:p w14:paraId="041D28EA" w14:textId="77777777" w:rsidR="00E21DFD" w:rsidRPr="00F76B4C" w:rsidRDefault="006D5062" w:rsidP="00E21DFD">
      <w:pPr>
        <w:spacing w:after="0" w:line="240" w:lineRule="auto"/>
        <w:ind w:firstLine="720"/>
        <w:jc w:val="both"/>
        <w:rPr>
          <w:rFonts w:ascii="Times New Roman" w:hAnsi="Times New Roman" w:cs="Times New Roman"/>
          <w:sz w:val="24"/>
          <w:szCs w:val="24"/>
        </w:rPr>
      </w:pPr>
      <w:r w:rsidRPr="00DC177A">
        <w:rPr>
          <w:rFonts w:ascii="Times New Roman" w:hAnsi="Times New Roman" w:cs="Times New Roman"/>
          <w:sz w:val="24"/>
          <w:szCs w:val="24"/>
          <w:lang w:val="ru-RU"/>
        </w:rPr>
        <w:t xml:space="preserve">През </w:t>
      </w:r>
      <w:r w:rsidR="00434280" w:rsidRPr="00DC177A">
        <w:rPr>
          <w:rFonts w:ascii="Times New Roman" w:hAnsi="Times New Roman" w:cs="Times New Roman"/>
          <w:sz w:val="24"/>
          <w:szCs w:val="24"/>
          <w:lang w:val="ru-RU"/>
        </w:rPr>
        <w:t>2019</w:t>
      </w:r>
      <w:r w:rsidRPr="00DC177A">
        <w:rPr>
          <w:rFonts w:ascii="Times New Roman" w:hAnsi="Times New Roman" w:cs="Times New Roman"/>
          <w:sz w:val="24"/>
          <w:szCs w:val="24"/>
          <w:lang w:val="ru-RU"/>
        </w:rPr>
        <w:t xml:space="preserve"> година е издадено Решение от БДДР</w:t>
      </w:r>
      <w:r w:rsidR="00271A3E">
        <w:rPr>
          <w:rFonts w:ascii="Times New Roman" w:hAnsi="Times New Roman" w:cs="Times New Roman"/>
          <w:sz w:val="24"/>
          <w:szCs w:val="24"/>
          <w:lang w:val="ru-RU"/>
        </w:rPr>
        <w:t xml:space="preserve"> </w:t>
      </w:r>
      <w:r w:rsidRPr="00DC177A">
        <w:rPr>
          <w:rFonts w:ascii="Times New Roman" w:hAnsi="Times New Roman" w:cs="Times New Roman"/>
          <w:sz w:val="24"/>
          <w:szCs w:val="24"/>
          <w:lang w:val="ru-RU"/>
        </w:rPr>
        <w:t>- Плевен за продължаване срока на Разрешително за заустване на пречистените отпадъчните води от ПСОВ гр. Генерал Тошево в повърхностен воден обект /сухо дере/.</w:t>
      </w:r>
      <w:r w:rsidR="002D6754">
        <w:rPr>
          <w:rFonts w:ascii="Times New Roman" w:hAnsi="Times New Roman" w:cs="Times New Roman"/>
          <w:sz w:val="24"/>
          <w:szCs w:val="24"/>
          <w:lang w:val="ru-RU"/>
        </w:rPr>
        <w:t xml:space="preserve"> </w:t>
      </w:r>
      <w:r w:rsidR="00E21DFD" w:rsidRPr="00E21DFD">
        <w:rPr>
          <w:rFonts w:ascii="Times New Roman" w:hAnsi="Times New Roman" w:cs="Times New Roman"/>
          <w:sz w:val="24"/>
          <w:szCs w:val="24"/>
          <w:lang w:val="ru-RU"/>
        </w:rPr>
        <w:t>През 2024 год. е подадено заявление за продължаване срока на разрешителното.</w:t>
      </w:r>
    </w:p>
    <w:p w14:paraId="35DB02FB" w14:textId="494E4A61" w:rsidR="00977AEB" w:rsidRPr="002D6754" w:rsidRDefault="002D6754" w:rsidP="00357F7B">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По данни на РИОСВ – Варна към 2023 г. </w:t>
      </w:r>
      <w:r w:rsidRPr="002D6754">
        <w:rPr>
          <w:rFonts w:ascii="Times New Roman" w:hAnsi="Times New Roman" w:cs="Times New Roman"/>
          <w:sz w:val="24"/>
          <w:szCs w:val="24"/>
          <w:lang w:val="ru-RU"/>
        </w:rPr>
        <w:t xml:space="preserve">ГПСОВ </w:t>
      </w:r>
      <w:r w:rsidR="00357F7B">
        <w:rPr>
          <w:rFonts w:ascii="Times New Roman" w:hAnsi="Times New Roman" w:cs="Times New Roman"/>
          <w:sz w:val="24"/>
          <w:szCs w:val="24"/>
          <w:lang w:val="ru-RU"/>
        </w:rPr>
        <w:t>„</w:t>
      </w:r>
      <w:r w:rsidRPr="002D6754">
        <w:rPr>
          <w:rFonts w:ascii="Times New Roman" w:hAnsi="Times New Roman" w:cs="Times New Roman"/>
          <w:sz w:val="24"/>
          <w:szCs w:val="24"/>
          <w:lang w:val="ru-RU"/>
        </w:rPr>
        <w:t>Генерал Тошево“ работи нормално и постига заложените норми за пречистване на водите.</w:t>
      </w:r>
      <w:r w:rsidR="00357F7B">
        <w:rPr>
          <w:rFonts w:ascii="Times New Roman" w:hAnsi="Times New Roman" w:cs="Times New Roman"/>
          <w:sz w:val="24"/>
          <w:szCs w:val="24"/>
          <w:lang w:val="ru-RU"/>
        </w:rPr>
        <w:t xml:space="preserve"> </w:t>
      </w:r>
      <w:r w:rsidR="00357F7B" w:rsidRPr="00357F7B">
        <w:rPr>
          <w:rFonts w:ascii="Times New Roman" w:hAnsi="Times New Roman" w:cs="Times New Roman"/>
          <w:sz w:val="24"/>
          <w:szCs w:val="24"/>
          <w:lang w:val="ru-RU"/>
        </w:rPr>
        <w:t xml:space="preserve">В ПСОВ се отвеждат за пречистване отпадъчните води от канализационната система на гр. Ген. Тошево. Пречистените отпадъчни води </w:t>
      </w:r>
      <w:r w:rsidR="00357F7B">
        <w:rPr>
          <w:rFonts w:ascii="Times New Roman" w:hAnsi="Times New Roman" w:cs="Times New Roman"/>
          <w:sz w:val="24"/>
          <w:szCs w:val="24"/>
          <w:lang w:val="ru-RU"/>
        </w:rPr>
        <w:t xml:space="preserve">се изливат </w:t>
      </w:r>
      <w:r w:rsidR="00357F7B" w:rsidRPr="00357F7B">
        <w:rPr>
          <w:rFonts w:ascii="Times New Roman" w:hAnsi="Times New Roman" w:cs="Times New Roman"/>
          <w:sz w:val="24"/>
          <w:szCs w:val="24"/>
          <w:lang w:val="ru-RU"/>
        </w:rPr>
        <w:t>в Сухо дере.</w:t>
      </w:r>
      <w:r w:rsidR="00357F7B">
        <w:rPr>
          <w:rFonts w:ascii="Times New Roman" w:hAnsi="Times New Roman" w:cs="Times New Roman"/>
          <w:sz w:val="24"/>
          <w:szCs w:val="24"/>
          <w:lang w:val="ru-RU"/>
        </w:rPr>
        <w:t xml:space="preserve"> </w:t>
      </w:r>
      <w:r w:rsidR="00357F7B" w:rsidRPr="00357F7B">
        <w:rPr>
          <w:rFonts w:ascii="Times New Roman" w:hAnsi="Times New Roman" w:cs="Times New Roman"/>
          <w:sz w:val="24"/>
          <w:szCs w:val="24"/>
          <w:lang w:val="ru-RU"/>
        </w:rPr>
        <w:t>ПСОВ работи със съоръжения за механично и биологично пречистване на водите.</w:t>
      </w:r>
    </w:p>
    <w:p w14:paraId="2E0E15FA" w14:textId="10719C98" w:rsidR="00DE2FA7" w:rsidRPr="00DC177A" w:rsidRDefault="00DE2FA7" w:rsidP="002D6754">
      <w:pPr>
        <w:spacing w:after="0" w:line="240" w:lineRule="auto"/>
        <w:ind w:firstLine="720"/>
        <w:jc w:val="both"/>
        <w:rPr>
          <w:rFonts w:ascii="Times New Roman" w:hAnsi="Times New Roman" w:cs="Times New Roman"/>
          <w:sz w:val="24"/>
          <w:szCs w:val="24"/>
          <w:lang w:val="ru-RU"/>
        </w:rPr>
      </w:pPr>
      <w:r w:rsidRPr="00DC177A">
        <w:rPr>
          <w:rFonts w:ascii="Times New Roman" w:hAnsi="Times New Roman" w:cs="Times New Roman"/>
          <w:sz w:val="24"/>
          <w:szCs w:val="24"/>
          <w:lang w:val="ru-RU"/>
        </w:rPr>
        <w:t xml:space="preserve">С изключение на </w:t>
      </w:r>
      <w:r w:rsidRPr="002D6754">
        <w:rPr>
          <w:rFonts w:ascii="Times New Roman" w:hAnsi="Times New Roman" w:cs="Times New Roman"/>
          <w:sz w:val="24"/>
          <w:szCs w:val="24"/>
          <w:lang w:val="ru-RU"/>
        </w:rPr>
        <w:t>гр. Генерал Тошево</w:t>
      </w:r>
      <w:r w:rsidRPr="00DC177A">
        <w:rPr>
          <w:rFonts w:ascii="Times New Roman" w:hAnsi="Times New Roman" w:cs="Times New Roman"/>
          <w:sz w:val="24"/>
          <w:szCs w:val="24"/>
          <w:lang w:val="ru-RU"/>
        </w:rPr>
        <w:t>, в о</w:t>
      </w:r>
      <w:r w:rsidRPr="002D6754">
        <w:rPr>
          <w:rFonts w:ascii="Times New Roman" w:hAnsi="Times New Roman" w:cs="Times New Roman"/>
          <w:sz w:val="24"/>
          <w:szCs w:val="24"/>
          <w:lang w:val="ru-RU"/>
        </w:rPr>
        <w:t>бщинат</w:t>
      </w:r>
      <w:r w:rsidRPr="00DC177A">
        <w:rPr>
          <w:rFonts w:ascii="Times New Roman" w:hAnsi="Times New Roman" w:cs="Times New Roman"/>
          <w:sz w:val="24"/>
          <w:szCs w:val="24"/>
          <w:lang w:val="ru-RU"/>
        </w:rPr>
        <w:t>а няма друго населено място,</w:t>
      </w:r>
      <w:r w:rsidRPr="002D6754">
        <w:rPr>
          <w:rFonts w:ascii="Times New Roman" w:hAnsi="Times New Roman" w:cs="Times New Roman"/>
          <w:sz w:val="24"/>
          <w:szCs w:val="24"/>
          <w:lang w:val="ru-RU"/>
        </w:rPr>
        <w:t xml:space="preserve"> в</w:t>
      </w:r>
      <w:r w:rsidRPr="00DC177A">
        <w:rPr>
          <w:rFonts w:ascii="Times New Roman" w:hAnsi="Times New Roman" w:cs="Times New Roman"/>
          <w:sz w:val="24"/>
          <w:szCs w:val="24"/>
          <w:lang w:val="ru-RU"/>
        </w:rPr>
        <w:t xml:space="preserve"> което </w:t>
      </w:r>
      <w:r w:rsidRPr="002D6754">
        <w:rPr>
          <w:rFonts w:ascii="Times New Roman" w:hAnsi="Times New Roman" w:cs="Times New Roman"/>
          <w:sz w:val="24"/>
          <w:szCs w:val="24"/>
          <w:lang w:val="ru-RU"/>
        </w:rPr>
        <w:t>да има изградена канализационна система и пречиствателна станция</w:t>
      </w:r>
      <w:r w:rsidRPr="00DC177A">
        <w:rPr>
          <w:rFonts w:ascii="Times New Roman" w:hAnsi="Times New Roman" w:cs="Times New Roman"/>
          <w:sz w:val="24"/>
          <w:szCs w:val="24"/>
          <w:lang w:val="ru-RU"/>
        </w:rPr>
        <w:t xml:space="preserve">. </w:t>
      </w:r>
      <w:r w:rsidRPr="002D6754">
        <w:rPr>
          <w:rFonts w:ascii="Times New Roman" w:hAnsi="Times New Roman" w:cs="Times New Roman"/>
          <w:sz w:val="24"/>
          <w:szCs w:val="24"/>
          <w:lang w:val="ru-RU"/>
        </w:rPr>
        <w:t>Това</w:t>
      </w:r>
      <w:r w:rsidRPr="00DC177A">
        <w:rPr>
          <w:rFonts w:ascii="Times New Roman" w:hAnsi="Times New Roman" w:cs="Times New Roman"/>
          <w:sz w:val="24"/>
          <w:szCs w:val="24"/>
          <w:lang w:val="ru-RU"/>
        </w:rPr>
        <w:t xml:space="preserve"> също оказва влияние върху чистотата на подпочвените води в района на </w:t>
      </w:r>
      <w:r w:rsidRPr="00357F7B">
        <w:rPr>
          <w:rFonts w:ascii="Times New Roman" w:hAnsi="Times New Roman" w:cs="Times New Roman"/>
          <w:sz w:val="24"/>
          <w:szCs w:val="24"/>
          <w:lang w:val="ru-RU"/>
        </w:rPr>
        <w:t>общината</w:t>
      </w:r>
      <w:r w:rsidRPr="00DC177A">
        <w:rPr>
          <w:rFonts w:ascii="Times New Roman" w:hAnsi="Times New Roman" w:cs="Times New Roman"/>
          <w:sz w:val="24"/>
          <w:szCs w:val="24"/>
          <w:lang w:val="ru-RU"/>
        </w:rPr>
        <w:t>.</w:t>
      </w:r>
      <w:r w:rsidRPr="00357F7B">
        <w:rPr>
          <w:rFonts w:ascii="Times New Roman" w:hAnsi="Times New Roman" w:cs="Times New Roman"/>
          <w:sz w:val="24"/>
          <w:szCs w:val="24"/>
          <w:lang w:val="ru-RU"/>
        </w:rPr>
        <w:t xml:space="preserve"> </w:t>
      </w:r>
      <w:r w:rsidRPr="00DC177A">
        <w:rPr>
          <w:rFonts w:ascii="Times New Roman" w:hAnsi="Times New Roman" w:cs="Times New Roman"/>
          <w:sz w:val="24"/>
          <w:szCs w:val="24"/>
          <w:lang w:val="ru-RU"/>
        </w:rPr>
        <w:t xml:space="preserve">Анализ на водите от </w:t>
      </w:r>
      <w:r w:rsidRPr="00DC177A">
        <w:rPr>
          <w:rFonts w:ascii="Times New Roman" w:hAnsi="Times New Roman" w:cs="Times New Roman"/>
          <w:sz w:val="24"/>
          <w:szCs w:val="24"/>
        </w:rPr>
        <w:t>по-</w:t>
      </w:r>
      <w:r w:rsidRPr="00973A8F">
        <w:rPr>
          <w:rFonts w:ascii="Times New Roman" w:hAnsi="Times New Roman" w:cs="Times New Roman"/>
          <w:sz w:val="24"/>
          <w:szCs w:val="24"/>
          <w:lang w:val="ru-RU"/>
        </w:rPr>
        <w:t>плитките к</w:t>
      </w:r>
      <w:r w:rsidRPr="00DC177A">
        <w:rPr>
          <w:rFonts w:ascii="Times New Roman" w:hAnsi="Times New Roman" w:cs="Times New Roman"/>
          <w:sz w:val="24"/>
          <w:szCs w:val="24"/>
          <w:lang w:val="ru-RU"/>
        </w:rPr>
        <w:t xml:space="preserve">ладенци за </w:t>
      </w:r>
      <w:r w:rsidRPr="00973A8F">
        <w:rPr>
          <w:rFonts w:ascii="Times New Roman" w:hAnsi="Times New Roman" w:cs="Times New Roman"/>
          <w:sz w:val="24"/>
          <w:szCs w:val="24"/>
          <w:lang w:val="ru-RU"/>
        </w:rPr>
        <w:t>водочерпене</w:t>
      </w:r>
      <w:r w:rsidRPr="00DC177A">
        <w:rPr>
          <w:rFonts w:ascii="Times New Roman" w:hAnsi="Times New Roman" w:cs="Times New Roman"/>
          <w:sz w:val="24"/>
          <w:szCs w:val="24"/>
          <w:lang w:val="ru-RU"/>
        </w:rPr>
        <w:t xml:space="preserve"> показва наличие,</w:t>
      </w:r>
      <w:r w:rsidRPr="00973A8F">
        <w:rPr>
          <w:rFonts w:ascii="Times New Roman" w:hAnsi="Times New Roman" w:cs="Times New Roman"/>
          <w:sz w:val="24"/>
          <w:szCs w:val="24"/>
          <w:lang w:val="ru-RU"/>
        </w:rPr>
        <w:t xml:space="preserve"> </w:t>
      </w:r>
      <w:r w:rsidRPr="00DC177A">
        <w:rPr>
          <w:rFonts w:ascii="Times New Roman" w:hAnsi="Times New Roman" w:cs="Times New Roman"/>
          <w:sz w:val="24"/>
          <w:szCs w:val="24"/>
          <w:lang w:val="ru-RU"/>
        </w:rPr>
        <w:t xml:space="preserve">макар и в минимални </w:t>
      </w:r>
      <w:r w:rsidRPr="00973A8F">
        <w:rPr>
          <w:rFonts w:ascii="Times New Roman" w:hAnsi="Times New Roman" w:cs="Times New Roman"/>
          <w:sz w:val="24"/>
          <w:szCs w:val="24"/>
          <w:lang w:val="ru-RU"/>
        </w:rPr>
        <w:t>к</w:t>
      </w:r>
      <w:r w:rsidRPr="00DC177A">
        <w:rPr>
          <w:rFonts w:ascii="Times New Roman" w:hAnsi="Times New Roman" w:cs="Times New Roman"/>
          <w:sz w:val="24"/>
          <w:szCs w:val="24"/>
          <w:lang w:val="ru-RU"/>
        </w:rPr>
        <w:t>оличества на нитрати.</w:t>
      </w:r>
    </w:p>
    <w:p w14:paraId="6D6DD389" w14:textId="77777777" w:rsidR="00C25078" w:rsidRPr="00237233" w:rsidRDefault="00C25078" w:rsidP="00C25078">
      <w:pPr>
        <w:pStyle w:val="af"/>
        <w:ind w:firstLine="720"/>
        <w:jc w:val="both"/>
        <w:rPr>
          <w:rFonts w:ascii="Times New Roman" w:hAnsi="Times New Roman"/>
          <w:sz w:val="24"/>
          <w:szCs w:val="24"/>
          <w:lang w:val="bg-BG"/>
        </w:rPr>
      </w:pPr>
      <w:r w:rsidRPr="00237233">
        <w:rPr>
          <w:rFonts w:ascii="Times New Roman" w:hAnsi="Times New Roman"/>
          <w:sz w:val="24"/>
          <w:szCs w:val="24"/>
          <w:lang w:val="bg-BG"/>
        </w:rPr>
        <w:t>Във връзка с недопускане или намаляване на отрицателните въздействия върху повърхностните и подземни водни тела, от гледна точка на постигане на целите на околната среда и мерките за постигане на добро състояние на водите, заложени в ПоМ на ПУРБ 2016-2021 г. и мерките за риска от наводнения, заложени в ПоМ на ПУРН 2016-2021 г., в ПИРО на община Генерал Тошево за периода 2021-2027 г. са включени конкретни мерки, проекти и дейности, по отношение на:</w:t>
      </w:r>
    </w:p>
    <w:p w14:paraId="2959260F" w14:textId="77777777" w:rsidR="00C25078" w:rsidRPr="00237233" w:rsidRDefault="00C25078">
      <w:pPr>
        <w:pStyle w:val="a9"/>
        <w:numPr>
          <w:ilvl w:val="0"/>
          <w:numId w:val="27"/>
        </w:numPr>
        <w:spacing w:after="0" w:line="240" w:lineRule="auto"/>
        <w:jc w:val="both"/>
        <w:rPr>
          <w:rFonts w:ascii="Times New Roman" w:hAnsi="Times New Roman" w:cs="Times New Roman"/>
          <w:sz w:val="24"/>
          <w:szCs w:val="24"/>
          <w:lang w:val="bg-BG"/>
        </w:rPr>
      </w:pPr>
      <w:r w:rsidRPr="00237233">
        <w:rPr>
          <w:rFonts w:ascii="Times New Roman" w:hAnsi="Times New Roman" w:cs="Times New Roman"/>
          <w:sz w:val="24"/>
          <w:szCs w:val="24"/>
          <w:lang w:val="bg-BG"/>
        </w:rPr>
        <w:t xml:space="preserve">Изпълнение на приложимите мерки заложени в ПУРБ 2016-2021 г. и ПУРН 2016-2021 г. в Черноморски район, включително и мерките от </w:t>
      </w:r>
      <w:r w:rsidR="00D72A2A" w:rsidRPr="00237233">
        <w:rPr>
          <w:rFonts w:ascii="Times New Roman" w:hAnsi="Times New Roman" w:cs="Times New Roman"/>
          <w:sz w:val="24"/>
          <w:szCs w:val="24"/>
          <w:lang w:val="bg-BG"/>
        </w:rPr>
        <w:t>Е</w:t>
      </w:r>
      <w:r w:rsidRPr="00237233">
        <w:rPr>
          <w:rFonts w:ascii="Times New Roman" w:hAnsi="Times New Roman" w:cs="Times New Roman"/>
          <w:sz w:val="24"/>
          <w:szCs w:val="24"/>
          <w:lang w:val="bg-BG"/>
        </w:rPr>
        <w:t>О на ПУРБ и ПУРН спрямо проекта на План за интегрирано развитие на община Генерал Тошево за периода 2021-2027г„ в това число и:</w:t>
      </w:r>
    </w:p>
    <w:p w14:paraId="5C15C784" w14:textId="77777777" w:rsidR="00C25078" w:rsidRPr="00237233" w:rsidRDefault="00C25078">
      <w:pPr>
        <w:pStyle w:val="a9"/>
        <w:numPr>
          <w:ilvl w:val="0"/>
          <w:numId w:val="27"/>
        </w:numPr>
        <w:spacing w:after="0" w:line="240" w:lineRule="auto"/>
        <w:jc w:val="both"/>
        <w:rPr>
          <w:rFonts w:ascii="Times New Roman" w:hAnsi="Times New Roman"/>
          <w:sz w:val="24"/>
          <w:szCs w:val="24"/>
          <w:lang w:val="bg-BG"/>
        </w:rPr>
      </w:pPr>
      <w:r w:rsidRPr="00237233">
        <w:rPr>
          <w:rFonts w:ascii="Times New Roman" w:hAnsi="Times New Roman" w:cs="Times New Roman"/>
          <w:sz w:val="24"/>
          <w:szCs w:val="24"/>
          <w:lang w:val="bg-BG"/>
        </w:rPr>
        <w:t>Изпълнение на мярка D</w:t>
      </w:r>
      <w:r w:rsidRPr="00237233">
        <w:rPr>
          <w:rFonts w:ascii="Times New Roman" w:hAnsi="Times New Roman" w:cs="Times New Roman"/>
          <w:sz w:val="24"/>
          <w:szCs w:val="24"/>
        </w:rPr>
        <w:t>W_</w:t>
      </w:r>
      <w:r w:rsidRPr="00237233">
        <w:rPr>
          <w:rFonts w:ascii="Times New Roman" w:hAnsi="Times New Roman" w:cs="Times New Roman"/>
          <w:sz w:val="24"/>
          <w:szCs w:val="24"/>
          <w:lang w:val="bg-BG"/>
        </w:rPr>
        <w:t>1 от ПУРБ 2016-2021 г. „Забрани и ограничения за изпълнение на дейности в зоните за защита на питейните води и в определените санитарно-охранителни зони (СОЗ) и буферните зони около водовземните съоръжения/системи“ с действие: „Определяне на СОЗ около съоръженията за ПБВ съгласно действащото законодателство</w:t>
      </w:r>
      <w:r w:rsidRPr="00237233">
        <w:rPr>
          <w:rFonts w:ascii="Times New Roman" w:hAnsi="Times New Roman"/>
          <w:sz w:val="24"/>
          <w:szCs w:val="24"/>
          <w:lang w:val="bg-BG"/>
        </w:rPr>
        <w:t>“ и описание: „Определяне на СОЗ за 28 водоизточника“.</w:t>
      </w:r>
    </w:p>
    <w:p w14:paraId="4A940A63" w14:textId="77777777" w:rsidR="00C25078" w:rsidRPr="00237233" w:rsidRDefault="00C25078" w:rsidP="00C25078">
      <w:pPr>
        <w:widowControl w:val="0"/>
        <w:tabs>
          <w:tab w:val="left" w:pos="720"/>
        </w:tabs>
        <w:spacing w:after="0" w:line="264" w:lineRule="exact"/>
        <w:jc w:val="both"/>
        <w:rPr>
          <w:rFonts w:ascii="Times New Roman" w:hAnsi="Times New Roman"/>
          <w:sz w:val="24"/>
          <w:szCs w:val="24"/>
          <w:lang w:val="bg-BG"/>
        </w:rPr>
      </w:pPr>
      <w:r w:rsidRPr="00237233">
        <w:rPr>
          <w:rFonts w:ascii="Times New Roman" w:hAnsi="Times New Roman"/>
          <w:sz w:val="24"/>
          <w:szCs w:val="24"/>
          <w:lang w:val="bg-BG"/>
        </w:rPr>
        <w:tab/>
      </w:r>
      <w:r w:rsidRPr="00237233">
        <w:rPr>
          <w:rFonts w:ascii="Times New Roman" w:hAnsi="Times New Roman"/>
          <w:sz w:val="24"/>
          <w:szCs w:val="24"/>
        </w:rPr>
        <w:t>При инвестиционно проектиране и реализация на конкретни проекти и дейности, включени в Програмата за реализация на ПИРО е необходимо да бъдат съобразени съответните забрани и ограничения, регламентирани в Закона за водите</w:t>
      </w:r>
      <w:r w:rsidRPr="00237233">
        <w:rPr>
          <w:rFonts w:ascii="Times New Roman" w:hAnsi="Times New Roman"/>
          <w:sz w:val="24"/>
          <w:szCs w:val="24"/>
          <w:lang w:val="bg-BG"/>
        </w:rPr>
        <w:t xml:space="preserve"> (ЗВ)</w:t>
      </w:r>
      <w:r w:rsidRPr="00237233">
        <w:rPr>
          <w:rFonts w:ascii="Times New Roman" w:hAnsi="Times New Roman"/>
          <w:sz w:val="24"/>
          <w:szCs w:val="24"/>
        </w:rPr>
        <w:t>, включително</w:t>
      </w:r>
      <w:r w:rsidRPr="00237233">
        <w:rPr>
          <w:rFonts w:ascii="Times New Roman" w:hAnsi="Times New Roman"/>
          <w:sz w:val="24"/>
          <w:szCs w:val="24"/>
          <w:lang w:val="bg-BG"/>
        </w:rPr>
        <w:t>:</w:t>
      </w:r>
    </w:p>
    <w:p w14:paraId="2C5F6656" w14:textId="77777777" w:rsidR="00C25078" w:rsidRPr="00237233" w:rsidRDefault="00C25078">
      <w:pPr>
        <w:pStyle w:val="a9"/>
        <w:numPr>
          <w:ilvl w:val="0"/>
          <w:numId w:val="73"/>
        </w:numPr>
        <w:autoSpaceDE w:val="0"/>
        <w:autoSpaceDN w:val="0"/>
        <w:adjustRightInd w:val="0"/>
        <w:spacing w:after="0" w:line="240" w:lineRule="auto"/>
        <w:jc w:val="both"/>
        <w:rPr>
          <w:rFonts w:ascii="Times New Roman" w:hAnsi="Times New Roman"/>
          <w:sz w:val="24"/>
          <w:szCs w:val="24"/>
        </w:rPr>
      </w:pPr>
      <w:r w:rsidRPr="00237233">
        <w:rPr>
          <w:rFonts w:ascii="Times New Roman" w:hAnsi="Times New Roman"/>
          <w:sz w:val="24"/>
          <w:szCs w:val="24"/>
        </w:rPr>
        <w:lastRenderedPageBreak/>
        <w:t xml:space="preserve">съгласно чл. 7, ал. 1 от </w:t>
      </w:r>
      <w:r w:rsidRPr="00237233">
        <w:rPr>
          <w:rFonts w:ascii="Times New Roman" w:hAnsi="Times New Roman"/>
          <w:sz w:val="24"/>
          <w:szCs w:val="24"/>
          <w:lang w:val="bg-BG"/>
        </w:rPr>
        <w:t>ЗВ</w:t>
      </w:r>
      <w:r w:rsidRPr="00237233">
        <w:rPr>
          <w:rFonts w:ascii="Times New Roman" w:hAnsi="Times New Roman"/>
          <w:sz w:val="24"/>
          <w:szCs w:val="24"/>
        </w:rPr>
        <w:t>, основен п</w:t>
      </w:r>
      <w:r w:rsidRPr="00237233">
        <w:rPr>
          <w:rFonts w:ascii="Times New Roman" w:hAnsi="Times New Roman"/>
          <w:sz w:val="24"/>
          <w:szCs w:val="24"/>
          <w:lang w:val="bg-BG"/>
        </w:rPr>
        <w:t>ринцип</w:t>
      </w:r>
      <w:r w:rsidRPr="00237233">
        <w:rPr>
          <w:rFonts w:ascii="Times New Roman" w:hAnsi="Times New Roman"/>
          <w:sz w:val="24"/>
          <w:szCs w:val="24"/>
        </w:rPr>
        <w:t xml:space="preserve"> при отношенията, свързани с</w:t>
      </w:r>
      <w:r w:rsidRPr="00237233">
        <w:rPr>
          <w:rFonts w:ascii="Times New Roman" w:hAnsi="Times New Roman"/>
          <w:sz w:val="24"/>
          <w:szCs w:val="24"/>
          <w:lang w:val="bg-BG"/>
        </w:rPr>
        <w:t>ъс</w:t>
      </w:r>
      <w:r w:rsidRPr="00237233">
        <w:rPr>
          <w:rFonts w:ascii="Times New Roman" w:hAnsi="Times New Roman"/>
          <w:sz w:val="24"/>
          <w:szCs w:val="24"/>
        </w:rPr>
        <w:t xml:space="preserve"> собствеността върху водните обекти е упражняването на собственост</w:t>
      </w:r>
      <w:r w:rsidRPr="00237233">
        <w:rPr>
          <w:rFonts w:ascii="Times New Roman" w:hAnsi="Times New Roman"/>
          <w:sz w:val="24"/>
          <w:szCs w:val="24"/>
          <w:lang w:val="bg-BG"/>
        </w:rPr>
        <w:t>,</w:t>
      </w:r>
      <w:r w:rsidRPr="00237233">
        <w:rPr>
          <w:rFonts w:ascii="Times New Roman" w:hAnsi="Times New Roman"/>
          <w:sz w:val="24"/>
          <w:szCs w:val="24"/>
        </w:rPr>
        <w:t xml:space="preserve"> без да се допуска нарушаване </w:t>
      </w:r>
      <w:r w:rsidRPr="00237233">
        <w:rPr>
          <w:rFonts w:ascii="Times New Roman" w:hAnsi="Times New Roman"/>
          <w:sz w:val="24"/>
          <w:szCs w:val="24"/>
          <w:lang w:val="bg-BG"/>
        </w:rPr>
        <w:t>н</w:t>
      </w:r>
      <w:r w:rsidRPr="00237233">
        <w:rPr>
          <w:rFonts w:ascii="Times New Roman" w:hAnsi="Times New Roman"/>
          <w:sz w:val="24"/>
          <w:szCs w:val="24"/>
        </w:rPr>
        <w:t>а целостта и единството на хидроложкия цикъл и на природната водна система.</w:t>
      </w:r>
    </w:p>
    <w:p w14:paraId="62E5BA12" w14:textId="77777777" w:rsidR="00C25078" w:rsidRPr="00237233" w:rsidRDefault="00C25078">
      <w:pPr>
        <w:pStyle w:val="a9"/>
        <w:numPr>
          <w:ilvl w:val="0"/>
          <w:numId w:val="73"/>
        </w:numPr>
        <w:autoSpaceDE w:val="0"/>
        <w:autoSpaceDN w:val="0"/>
        <w:adjustRightInd w:val="0"/>
        <w:spacing w:after="0" w:line="240" w:lineRule="auto"/>
        <w:jc w:val="both"/>
        <w:rPr>
          <w:rFonts w:ascii="Times New Roman" w:hAnsi="Times New Roman"/>
          <w:sz w:val="24"/>
          <w:szCs w:val="24"/>
        </w:rPr>
      </w:pPr>
      <w:r w:rsidRPr="00237233">
        <w:rPr>
          <w:rFonts w:ascii="Times New Roman" w:hAnsi="Times New Roman"/>
          <w:sz w:val="24"/>
          <w:szCs w:val="24"/>
        </w:rPr>
        <w:t xml:space="preserve">забраните </w:t>
      </w:r>
      <w:r w:rsidRPr="00237233">
        <w:rPr>
          <w:rFonts w:ascii="Times New Roman" w:hAnsi="Times New Roman"/>
          <w:sz w:val="24"/>
          <w:szCs w:val="24"/>
          <w:lang w:val="bg-BG"/>
        </w:rPr>
        <w:t>н</w:t>
      </w:r>
      <w:r w:rsidRPr="00237233">
        <w:rPr>
          <w:rFonts w:ascii="Times New Roman" w:hAnsi="Times New Roman"/>
          <w:sz w:val="24"/>
          <w:szCs w:val="24"/>
        </w:rPr>
        <w:t xml:space="preserve">а чл.134 от </w:t>
      </w:r>
      <w:r w:rsidRPr="00237233">
        <w:rPr>
          <w:rFonts w:ascii="Times New Roman" w:hAnsi="Times New Roman"/>
          <w:sz w:val="24"/>
          <w:szCs w:val="24"/>
          <w:lang w:val="bg-BG"/>
        </w:rPr>
        <w:t>ЗВ</w:t>
      </w:r>
      <w:r w:rsidRPr="00237233">
        <w:rPr>
          <w:rFonts w:ascii="Times New Roman" w:hAnsi="Times New Roman"/>
          <w:sz w:val="24"/>
          <w:szCs w:val="24"/>
        </w:rPr>
        <w:t xml:space="preserve"> за разполагане </w:t>
      </w:r>
      <w:r w:rsidRPr="00237233">
        <w:rPr>
          <w:rFonts w:ascii="Times New Roman" w:hAnsi="Times New Roman"/>
          <w:sz w:val="24"/>
          <w:szCs w:val="24"/>
          <w:lang w:val="bg-BG"/>
        </w:rPr>
        <w:t>н</w:t>
      </w:r>
      <w:r w:rsidRPr="00237233">
        <w:rPr>
          <w:rFonts w:ascii="Times New Roman" w:hAnsi="Times New Roman"/>
          <w:sz w:val="24"/>
          <w:szCs w:val="24"/>
        </w:rPr>
        <w:t>а животновъдни ферми, жилищни и вилни сгради и стопански постройки в заливаем</w:t>
      </w:r>
      <w:r w:rsidRPr="00237233">
        <w:rPr>
          <w:rFonts w:ascii="Times New Roman" w:hAnsi="Times New Roman"/>
          <w:sz w:val="24"/>
          <w:szCs w:val="24"/>
          <w:lang w:val="bg-BG"/>
        </w:rPr>
        <w:t>и</w:t>
      </w:r>
      <w:r w:rsidRPr="00237233">
        <w:rPr>
          <w:rFonts w:ascii="Times New Roman" w:hAnsi="Times New Roman"/>
          <w:sz w:val="24"/>
          <w:szCs w:val="24"/>
        </w:rPr>
        <w:t xml:space="preserve">те тераси </w:t>
      </w:r>
      <w:r w:rsidRPr="00237233">
        <w:rPr>
          <w:rFonts w:ascii="Times New Roman" w:hAnsi="Times New Roman"/>
          <w:sz w:val="24"/>
          <w:szCs w:val="24"/>
          <w:lang w:val="bg-BG"/>
        </w:rPr>
        <w:t>н</w:t>
      </w:r>
      <w:r w:rsidRPr="00237233">
        <w:rPr>
          <w:rFonts w:ascii="Times New Roman" w:hAnsi="Times New Roman"/>
          <w:sz w:val="24"/>
          <w:szCs w:val="24"/>
        </w:rPr>
        <w:t xml:space="preserve">а реките и принадлежащите земи на водохранилищата, както и складиране на пестициди, депониране и третиране </w:t>
      </w:r>
      <w:r w:rsidRPr="00237233">
        <w:rPr>
          <w:rFonts w:ascii="Times New Roman" w:hAnsi="Times New Roman"/>
          <w:sz w:val="24"/>
          <w:szCs w:val="24"/>
          <w:lang w:val="bg-BG"/>
        </w:rPr>
        <w:t>н</w:t>
      </w:r>
      <w:r w:rsidRPr="00237233">
        <w:rPr>
          <w:rFonts w:ascii="Times New Roman" w:hAnsi="Times New Roman"/>
          <w:sz w:val="24"/>
          <w:szCs w:val="24"/>
        </w:rPr>
        <w:t xml:space="preserve">а отпадъци; засаждането </w:t>
      </w:r>
      <w:r w:rsidRPr="00237233">
        <w:rPr>
          <w:rFonts w:ascii="Times New Roman" w:hAnsi="Times New Roman"/>
          <w:sz w:val="24"/>
          <w:szCs w:val="24"/>
          <w:lang w:val="bg-BG"/>
        </w:rPr>
        <w:t>н</w:t>
      </w:r>
      <w:r w:rsidRPr="00237233">
        <w:rPr>
          <w:rFonts w:ascii="Times New Roman" w:hAnsi="Times New Roman"/>
          <w:sz w:val="24"/>
          <w:szCs w:val="24"/>
        </w:rPr>
        <w:t>а трайни насаждения с плитка коренова система.</w:t>
      </w:r>
    </w:p>
    <w:p w14:paraId="222033A9" w14:textId="77777777" w:rsidR="00C25078" w:rsidRPr="00237233" w:rsidRDefault="00C25078">
      <w:pPr>
        <w:pStyle w:val="a9"/>
        <w:numPr>
          <w:ilvl w:val="0"/>
          <w:numId w:val="73"/>
        </w:numPr>
        <w:autoSpaceDE w:val="0"/>
        <w:autoSpaceDN w:val="0"/>
        <w:adjustRightInd w:val="0"/>
        <w:spacing w:after="0" w:line="240" w:lineRule="auto"/>
        <w:jc w:val="both"/>
        <w:rPr>
          <w:rFonts w:ascii="Times New Roman" w:hAnsi="Times New Roman"/>
          <w:sz w:val="24"/>
          <w:szCs w:val="24"/>
          <w:lang w:val="bg-BG"/>
        </w:rPr>
      </w:pPr>
      <w:r w:rsidRPr="00237233">
        <w:rPr>
          <w:rFonts w:ascii="Times New Roman" w:hAnsi="Times New Roman"/>
          <w:sz w:val="24"/>
          <w:szCs w:val="24"/>
        </w:rPr>
        <w:t xml:space="preserve">изискванията на чл. 143. ал. 1 от </w:t>
      </w:r>
      <w:r w:rsidRPr="00237233">
        <w:rPr>
          <w:rFonts w:ascii="Times New Roman" w:hAnsi="Times New Roman"/>
          <w:sz w:val="24"/>
          <w:szCs w:val="24"/>
          <w:lang w:val="bg-BG"/>
        </w:rPr>
        <w:t>ЗВ</w:t>
      </w:r>
      <w:r w:rsidRPr="00237233">
        <w:rPr>
          <w:rFonts w:ascii="Times New Roman" w:hAnsi="Times New Roman"/>
          <w:sz w:val="24"/>
          <w:szCs w:val="24"/>
        </w:rPr>
        <w:t>, съгласно които за за</w:t>
      </w:r>
      <w:r w:rsidRPr="00237233">
        <w:rPr>
          <w:rFonts w:ascii="Times New Roman" w:hAnsi="Times New Roman"/>
          <w:sz w:val="24"/>
          <w:szCs w:val="24"/>
          <w:lang w:val="bg-BG"/>
        </w:rPr>
        <w:t>щ</w:t>
      </w:r>
      <w:r w:rsidRPr="00237233">
        <w:rPr>
          <w:rFonts w:ascii="Times New Roman" w:hAnsi="Times New Roman"/>
          <w:sz w:val="24"/>
          <w:szCs w:val="24"/>
        </w:rPr>
        <w:t>ита от вредното въздействие на водите не се допускат дейности</w:t>
      </w:r>
      <w:r w:rsidRPr="00237233">
        <w:rPr>
          <w:rFonts w:ascii="Times New Roman" w:hAnsi="Times New Roman"/>
          <w:sz w:val="24"/>
          <w:szCs w:val="24"/>
          <w:lang w:val="bg-BG"/>
        </w:rPr>
        <w:t>,</w:t>
      </w:r>
      <w:r w:rsidRPr="00237233">
        <w:rPr>
          <w:rFonts w:ascii="Times New Roman" w:hAnsi="Times New Roman"/>
          <w:sz w:val="24"/>
          <w:szCs w:val="24"/>
        </w:rPr>
        <w:t xml:space="preserve"> с които се нарушава естественото състояние и проводимостта </w:t>
      </w:r>
      <w:r w:rsidRPr="00237233">
        <w:rPr>
          <w:rFonts w:ascii="Times New Roman" w:hAnsi="Times New Roman"/>
          <w:sz w:val="24"/>
          <w:szCs w:val="24"/>
          <w:lang w:val="bg-BG"/>
        </w:rPr>
        <w:t>н</w:t>
      </w:r>
      <w:r w:rsidRPr="00237233">
        <w:rPr>
          <w:rFonts w:ascii="Times New Roman" w:hAnsi="Times New Roman"/>
          <w:sz w:val="24"/>
          <w:szCs w:val="24"/>
        </w:rPr>
        <w:t xml:space="preserve">а речните легла, бреговете </w:t>
      </w:r>
      <w:r w:rsidRPr="00237233">
        <w:rPr>
          <w:rFonts w:ascii="Times New Roman" w:hAnsi="Times New Roman"/>
          <w:sz w:val="24"/>
          <w:szCs w:val="24"/>
          <w:lang w:val="bg-BG"/>
        </w:rPr>
        <w:t>н</w:t>
      </w:r>
      <w:r w:rsidRPr="00237233">
        <w:rPr>
          <w:rFonts w:ascii="Times New Roman" w:hAnsi="Times New Roman"/>
          <w:sz w:val="24"/>
          <w:szCs w:val="24"/>
        </w:rPr>
        <w:t>а реките и крайбрежните заливаеми ивици и използването им като депа за земни и скални маси;</w:t>
      </w:r>
      <w:r w:rsidRPr="00237233">
        <w:rPr>
          <w:rFonts w:ascii="Times New Roman" w:hAnsi="Times New Roman"/>
          <w:sz w:val="24"/>
          <w:szCs w:val="24"/>
          <w:lang w:val="bg-BG"/>
        </w:rPr>
        <w:t xml:space="preserve"> </w:t>
      </w:r>
    </w:p>
    <w:p w14:paraId="486A9C2E" w14:textId="77777777" w:rsidR="00C25078" w:rsidRPr="00237233" w:rsidRDefault="00C25078">
      <w:pPr>
        <w:pStyle w:val="a9"/>
        <w:numPr>
          <w:ilvl w:val="0"/>
          <w:numId w:val="73"/>
        </w:numPr>
        <w:autoSpaceDE w:val="0"/>
        <w:autoSpaceDN w:val="0"/>
        <w:adjustRightInd w:val="0"/>
        <w:spacing w:after="0" w:line="240" w:lineRule="auto"/>
        <w:jc w:val="both"/>
        <w:rPr>
          <w:rFonts w:ascii="Times New Roman" w:hAnsi="Times New Roman"/>
          <w:sz w:val="24"/>
          <w:szCs w:val="24"/>
        </w:rPr>
      </w:pPr>
      <w:r w:rsidRPr="00237233">
        <w:rPr>
          <w:rFonts w:ascii="Times New Roman" w:hAnsi="Times New Roman"/>
          <w:sz w:val="24"/>
          <w:szCs w:val="24"/>
        </w:rPr>
        <w:t xml:space="preserve">забраните на чл. 146 от </w:t>
      </w:r>
      <w:r w:rsidRPr="00237233">
        <w:rPr>
          <w:rFonts w:ascii="Times New Roman" w:hAnsi="Times New Roman"/>
          <w:sz w:val="24"/>
          <w:szCs w:val="24"/>
          <w:lang w:val="bg-BG"/>
        </w:rPr>
        <w:t>ЗВ</w:t>
      </w:r>
      <w:r w:rsidRPr="00237233">
        <w:rPr>
          <w:rFonts w:ascii="Times New Roman" w:hAnsi="Times New Roman"/>
          <w:sz w:val="24"/>
          <w:szCs w:val="24"/>
        </w:rPr>
        <w:t xml:space="preserve"> за застрояване в зал</w:t>
      </w:r>
      <w:r w:rsidRPr="00237233">
        <w:rPr>
          <w:rFonts w:ascii="Times New Roman" w:hAnsi="Times New Roman"/>
          <w:sz w:val="24"/>
          <w:szCs w:val="24"/>
          <w:lang w:val="bg-BG"/>
        </w:rPr>
        <w:t>и</w:t>
      </w:r>
      <w:r w:rsidRPr="00237233">
        <w:rPr>
          <w:rFonts w:ascii="Times New Roman" w:hAnsi="Times New Roman"/>
          <w:sz w:val="24"/>
          <w:szCs w:val="24"/>
        </w:rPr>
        <w:t>ваем</w:t>
      </w:r>
      <w:r w:rsidRPr="00237233">
        <w:rPr>
          <w:rFonts w:ascii="Times New Roman" w:hAnsi="Times New Roman"/>
          <w:sz w:val="24"/>
          <w:szCs w:val="24"/>
          <w:lang w:val="bg-BG"/>
        </w:rPr>
        <w:t>и</w:t>
      </w:r>
      <w:r w:rsidRPr="00237233">
        <w:rPr>
          <w:rFonts w:ascii="Times New Roman" w:hAnsi="Times New Roman"/>
          <w:sz w:val="24"/>
          <w:szCs w:val="24"/>
        </w:rPr>
        <w:t xml:space="preserve">те тераси </w:t>
      </w:r>
      <w:r w:rsidRPr="00237233">
        <w:rPr>
          <w:rFonts w:ascii="Times New Roman" w:hAnsi="Times New Roman"/>
          <w:sz w:val="24"/>
          <w:szCs w:val="24"/>
          <w:lang w:val="bg-BG"/>
        </w:rPr>
        <w:t>н</w:t>
      </w:r>
      <w:r w:rsidRPr="00237233">
        <w:rPr>
          <w:rFonts w:ascii="Times New Roman" w:hAnsi="Times New Roman"/>
          <w:sz w:val="24"/>
          <w:szCs w:val="24"/>
        </w:rPr>
        <w:t>а реките и сервитута на хидротехническите съоръжения;</w:t>
      </w:r>
    </w:p>
    <w:p w14:paraId="3CF67CFC" w14:textId="77777777" w:rsidR="00C25078" w:rsidRPr="00237233" w:rsidRDefault="00C25078">
      <w:pPr>
        <w:pStyle w:val="a9"/>
        <w:numPr>
          <w:ilvl w:val="0"/>
          <w:numId w:val="73"/>
        </w:numPr>
        <w:autoSpaceDE w:val="0"/>
        <w:autoSpaceDN w:val="0"/>
        <w:adjustRightInd w:val="0"/>
        <w:spacing w:after="0" w:line="240" w:lineRule="auto"/>
        <w:jc w:val="both"/>
        <w:rPr>
          <w:rFonts w:ascii="Times New Roman" w:hAnsi="Times New Roman"/>
          <w:sz w:val="24"/>
          <w:szCs w:val="24"/>
        </w:rPr>
      </w:pPr>
      <w:r w:rsidRPr="00237233">
        <w:rPr>
          <w:rFonts w:ascii="Times New Roman" w:hAnsi="Times New Roman"/>
          <w:sz w:val="24"/>
          <w:szCs w:val="24"/>
        </w:rPr>
        <w:t xml:space="preserve">при извършване на дейности, граничещи </w:t>
      </w:r>
      <w:r w:rsidRPr="00237233">
        <w:rPr>
          <w:rFonts w:ascii="Times New Roman" w:hAnsi="Times New Roman"/>
          <w:sz w:val="24"/>
          <w:szCs w:val="24"/>
          <w:lang w:val="bg-BG"/>
        </w:rPr>
        <w:t>с</w:t>
      </w:r>
      <w:r w:rsidRPr="00237233">
        <w:rPr>
          <w:rFonts w:ascii="Times New Roman" w:hAnsi="Times New Roman"/>
          <w:sz w:val="24"/>
          <w:szCs w:val="24"/>
        </w:rPr>
        <w:t xml:space="preserve"> води и водни обекти - публична държавна со</w:t>
      </w:r>
      <w:r w:rsidRPr="00237233">
        <w:rPr>
          <w:rFonts w:ascii="Times New Roman" w:hAnsi="Times New Roman"/>
          <w:sz w:val="24"/>
          <w:szCs w:val="24"/>
          <w:lang w:val="bg-BG"/>
        </w:rPr>
        <w:t>б</w:t>
      </w:r>
      <w:r w:rsidRPr="00237233">
        <w:rPr>
          <w:rFonts w:ascii="Times New Roman" w:hAnsi="Times New Roman"/>
          <w:sz w:val="24"/>
          <w:szCs w:val="24"/>
        </w:rPr>
        <w:t>стве</w:t>
      </w:r>
      <w:r w:rsidRPr="00237233">
        <w:rPr>
          <w:rFonts w:ascii="Times New Roman" w:hAnsi="Times New Roman"/>
          <w:sz w:val="24"/>
          <w:szCs w:val="24"/>
          <w:lang w:val="bg-BG"/>
        </w:rPr>
        <w:t>н</w:t>
      </w:r>
      <w:r w:rsidRPr="00237233">
        <w:rPr>
          <w:rFonts w:ascii="Times New Roman" w:hAnsi="Times New Roman"/>
          <w:sz w:val="24"/>
          <w:szCs w:val="24"/>
        </w:rPr>
        <w:t xml:space="preserve">ост е необходимо да се определят граници, в съответствие с чл.155. </w:t>
      </w:r>
      <w:r w:rsidRPr="00237233">
        <w:rPr>
          <w:rFonts w:ascii="Times New Roman" w:hAnsi="Times New Roman"/>
          <w:sz w:val="24"/>
          <w:szCs w:val="24"/>
          <w:lang w:val="bg-BG"/>
        </w:rPr>
        <w:t>ал.1,</w:t>
      </w:r>
      <w:r w:rsidRPr="00237233">
        <w:rPr>
          <w:rFonts w:ascii="Times New Roman" w:hAnsi="Times New Roman"/>
          <w:sz w:val="24"/>
          <w:szCs w:val="24"/>
        </w:rPr>
        <w:t xml:space="preserve"> т.1 </w:t>
      </w:r>
      <w:r w:rsidRPr="00237233">
        <w:rPr>
          <w:rFonts w:ascii="Times New Roman" w:hAnsi="Times New Roman"/>
          <w:sz w:val="24"/>
          <w:szCs w:val="24"/>
          <w:lang w:val="bg-BG"/>
        </w:rPr>
        <w:t>от</w:t>
      </w:r>
      <w:r w:rsidRPr="00237233">
        <w:rPr>
          <w:rFonts w:ascii="Times New Roman" w:hAnsi="Times New Roman"/>
          <w:sz w:val="24"/>
          <w:szCs w:val="24"/>
        </w:rPr>
        <w:t xml:space="preserve"> </w:t>
      </w:r>
      <w:r w:rsidRPr="00237233">
        <w:rPr>
          <w:rFonts w:ascii="Times New Roman" w:hAnsi="Times New Roman"/>
          <w:sz w:val="24"/>
          <w:szCs w:val="24"/>
          <w:lang w:val="bg-BG"/>
        </w:rPr>
        <w:t>ЗВ</w:t>
      </w:r>
      <w:r w:rsidRPr="00237233">
        <w:rPr>
          <w:rFonts w:ascii="Times New Roman" w:hAnsi="Times New Roman"/>
          <w:sz w:val="24"/>
          <w:szCs w:val="24"/>
        </w:rPr>
        <w:t>;</w:t>
      </w:r>
    </w:p>
    <w:p w14:paraId="57259514" w14:textId="77777777" w:rsidR="00C25078" w:rsidRPr="00237233" w:rsidRDefault="00C25078">
      <w:pPr>
        <w:pStyle w:val="a9"/>
        <w:numPr>
          <w:ilvl w:val="0"/>
          <w:numId w:val="73"/>
        </w:numPr>
        <w:autoSpaceDE w:val="0"/>
        <w:autoSpaceDN w:val="0"/>
        <w:adjustRightInd w:val="0"/>
        <w:spacing w:after="0" w:line="240" w:lineRule="auto"/>
        <w:jc w:val="both"/>
        <w:rPr>
          <w:rFonts w:ascii="Times New Roman" w:hAnsi="Times New Roman"/>
          <w:sz w:val="24"/>
          <w:szCs w:val="24"/>
        </w:rPr>
      </w:pPr>
      <w:r w:rsidRPr="00237233">
        <w:rPr>
          <w:rFonts w:ascii="Times New Roman" w:hAnsi="Times New Roman"/>
          <w:sz w:val="24"/>
          <w:szCs w:val="24"/>
        </w:rPr>
        <w:t>изискванията на чл. 44 и чл. 46 от Закона за водите, в случай на водовземане и/или ползване на воден обект, включително чл.46. ал.4 по отношение на заустването на битово- фекалните води;</w:t>
      </w:r>
    </w:p>
    <w:p w14:paraId="57D50FAF" w14:textId="77777777" w:rsidR="00C25078" w:rsidRPr="00237233" w:rsidRDefault="00C25078">
      <w:pPr>
        <w:pStyle w:val="a9"/>
        <w:numPr>
          <w:ilvl w:val="0"/>
          <w:numId w:val="73"/>
        </w:numPr>
        <w:autoSpaceDE w:val="0"/>
        <w:autoSpaceDN w:val="0"/>
        <w:adjustRightInd w:val="0"/>
        <w:spacing w:after="0" w:line="240" w:lineRule="auto"/>
        <w:jc w:val="both"/>
        <w:rPr>
          <w:rFonts w:ascii="Times New Roman" w:hAnsi="Times New Roman"/>
          <w:sz w:val="24"/>
          <w:szCs w:val="24"/>
        </w:rPr>
      </w:pPr>
      <w:r w:rsidRPr="00237233">
        <w:rPr>
          <w:rFonts w:ascii="Times New Roman" w:hAnsi="Times New Roman"/>
          <w:sz w:val="24"/>
          <w:szCs w:val="24"/>
        </w:rPr>
        <w:t>изискванията на чл.198</w:t>
      </w:r>
      <w:r w:rsidRPr="00237233">
        <w:rPr>
          <w:rFonts w:ascii="Times New Roman" w:hAnsi="Times New Roman"/>
          <w:sz w:val="24"/>
          <w:szCs w:val="24"/>
          <w:lang w:val="bg-BG"/>
        </w:rPr>
        <w:t>о,</w:t>
      </w:r>
      <w:r w:rsidRPr="00237233">
        <w:rPr>
          <w:rFonts w:ascii="Times New Roman" w:hAnsi="Times New Roman"/>
          <w:sz w:val="24"/>
          <w:szCs w:val="24"/>
        </w:rPr>
        <w:t xml:space="preserve"> от </w:t>
      </w:r>
      <w:r w:rsidRPr="00237233">
        <w:rPr>
          <w:rFonts w:ascii="Times New Roman" w:hAnsi="Times New Roman"/>
          <w:sz w:val="24"/>
          <w:szCs w:val="24"/>
          <w:lang w:val="bg-BG"/>
        </w:rPr>
        <w:t>ЗВ</w:t>
      </w:r>
      <w:r w:rsidRPr="00237233">
        <w:rPr>
          <w:rFonts w:ascii="Times New Roman" w:hAnsi="Times New Roman"/>
          <w:sz w:val="24"/>
          <w:szCs w:val="24"/>
        </w:rPr>
        <w:t xml:space="preserve">, че предоставянето </w:t>
      </w:r>
      <w:r w:rsidRPr="00237233">
        <w:rPr>
          <w:rFonts w:ascii="Times New Roman" w:hAnsi="Times New Roman"/>
          <w:sz w:val="24"/>
          <w:szCs w:val="24"/>
          <w:lang w:val="bg-BG"/>
        </w:rPr>
        <w:t>н</w:t>
      </w:r>
      <w:r w:rsidRPr="00237233">
        <w:rPr>
          <w:rFonts w:ascii="Times New Roman" w:hAnsi="Times New Roman"/>
          <w:sz w:val="24"/>
          <w:szCs w:val="24"/>
        </w:rPr>
        <w:t xml:space="preserve">а ВиК услуги </w:t>
      </w:r>
      <w:r w:rsidRPr="00237233">
        <w:rPr>
          <w:rFonts w:ascii="Times New Roman" w:hAnsi="Times New Roman"/>
          <w:sz w:val="24"/>
          <w:szCs w:val="24"/>
          <w:lang w:val="bg-BG"/>
        </w:rPr>
        <w:t>н</w:t>
      </w:r>
      <w:r w:rsidRPr="00237233">
        <w:rPr>
          <w:rFonts w:ascii="Times New Roman" w:hAnsi="Times New Roman"/>
          <w:sz w:val="24"/>
          <w:szCs w:val="24"/>
        </w:rPr>
        <w:t xml:space="preserve">а </w:t>
      </w:r>
      <w:r w:rsidRPr="00237233">
        <w:rPr>
          <w:rFonts w:ascii="Times New Roman" w:hAnsi="Times New Roman"/>
          <w:sz w:val="24"/>
          <w:szCs w:val="24"/>
          <w:lang w:val="bg-BG"/>
        </w:rPr>
        <w:t>потребители</w:t>
      </w:r>
      <w:r w:rsidRPr="00237233">
        <w:rPr>
          <w:rFonts w:ascii="Times New Roman" w:hAnsi="Times New Roman"/>
          <w:sz w:val="24"/>
          <w:szCs w:val="24"/>
        </w:rPr>
        <w:t xml:space="preserve"> се извършва единствено от ВиК оператор по реда на </w:t>
      </w:r>
      <w:r w:rsidRPr="00237233">
        <w:rPr>
          <w:rFonts w:ascii="Times New Roman" w:hAnsi="Times New Roman"/>
          <w:sz w:val="24"/>
          <w:szCs w:val="24"/>
          <w:lang w:val="bg-BG"/>
        </w:rPr>
        <w:t>ЗВ</w:t>
      </w:r>
      <w:r w:rsidRPr="00237233">
        <w:rPr>
          <w:rFonts w:ascii="Times New Roman" w:hAnsi="Times New Roman"/>
          <w:sz w:val="24"/>
          <w:szCs w:val="24"/>
        </w:rPr>
        <w:t xml:space="preserve"> и Закона за устройство на територията;</w:t>
      </w:r>
    </w:p>
    <w:p w14:paraId="23C78A3D" w14:textId="77777777" w:rsidR="00C25078" w:rsidRPr="00237233" w:rsidRDefault="00C25078">
      <w:pPr>
        <w:pStyle w:val="a9"/>
        <w:numPr>
          <w:ilvl w:val="0"/>
          <w:numId w:val="73"/>
        </w:numPr>
        <w:autoSpaceDE w:val="0"/>
        <w:autoSpaceDN w:val="0"/>
        <w:adjustRightInd w:val="0"/>
        <w:spacing w:after="0" w:line="240" w:lineRule="auto"/>
        <w:jc w:val="both"/>
        <w:rPr>
          <w:rFonts w:ascii="Times New Roman" w:hAnsi="Times New Roman"/>
          <w:sz w:val="24"/>
          <w:szCs w:val="24"/>
          <w:lang w:val="bg-BG"/>
        </w:rPr>
      </w:pPr>
      <w:r w:rsidRPr="00237233">
        <w:rPr>
          <w:rFonts w:ascii="Times New Roman" w:hAnsi="Times New Roman"/>
          <w:sz w:val="24"/>
          <w:szCs w:val="24"/>
        </w:rPr>
        <w:t>изискванията на чл. 12</w:t>
      </w:r>
      <w:r w:rsidRPr="00237233">
        <w:rPr>
          <w:rFonts w:ascii="Times New Roman" w:hAnsi="Times New Roman"/>
          <w:sz w:val="24"/>
          <w:szCs w:val="24"/>
          <w:lang w:val="bg-BG"/>
        </w:rPr>
        <w:t>5</w:t>
      </w:r>
      <w:r w:rsidRPr="00237233">
        <w:rPr>
          <w:rFonts w:ascii="Times New Roman" w:hAnsi="Times New Roman"/>
          <w:sz w:val="24"/>
          <w:szCs w:val="24"/>
        </w:rPr>
        <w:t xml:space="preserve"> от </w:t>
      </w:r>
      <w:r w:rsidRPr="00237233">
        <w:rPr>
          <w:rFonts w:ascii="Times New Roman" w:hAnsi="Times New Roman"/>
          <w:sz w:val="24"/>
          <w:szCs w:val="24"/>
          <w:lang w:val="bg-BG"/>
        </w:rPr>
        <w:t>ЗВ</w:t>
      </w:r>
      <w:r w:rsidRPr="00237233">
        <w:rPr>
          <w:rFonts w:ascii="Times New Roman" w:hAnsi="Times New Roman"/>
          <w:sz w:val="24"/>
          <w:szCs w:val="24"/>
        </w:rPr>
        <w:t xml:space="preserve">, че включването </w:t>
      </w:r>
      <w:r w:rsidRPr="00237233">
        <w:rPr>
          <w:rFonts w:ascii="Times New Roman" w:hAnsi="Times New Roman"/>
          <w:sz w:val="24"/>
          <w:szCs w:val="24"/>
          <w:lang w:val="bg-BG"/>
        </w:rPr>
        <w:t>н</w:t>
      </w:r>
      <w:r w:rsidRPr="00237233">
        <w:rPr>
          <w:rFonts w:ascii="Times New Roman" w:hAnsi="Times New Roman"/>
          <w:sz w:val="24"/>
          <w:szCs w:val="24"/>
        </w:rPr>
        <w:t>а нови количества отпадъчни води</w:t>
      </w:r>
      <w:r w:rsidRPr="00237233">
        <w:rPr>
          <w:rFonts w:ascii="Times New Roman" w:hAnsi="Times New Roman"/>
          <w:sz w:val="24"/>
          <w:szCs w:val="24"/>
          <w:lang w:val="bg-BG"/>
        </w:rPr>
        <w:t>,</w:t>
      </w:r>
      <w:r w:rsidRPr="00237233">
        <w:rPr>
          <w:rFonts w:ascii="Times New Roman" w:hAnsi="Times New Roman"/>
          <w:sz w:val="24"/>
          <w:szCs w:val="24"/>
        </w:rPr>
        <w:t xml:space="preserve"> следва да се съобрази с капацитета и ефективността на съществуващата канализационна система</w:t>
      </w:r>
      <w:r w:rsidRPr="00237233">
        <w:rPr>
          <w:rFonts w:ascii="Times New Roman" w:hAnsi="Times New Roman"/>
          <w:sz w:val="24"/>
          <w:szCs w:val="24"/>
          <w:lang w:val="bg-BG"/>
        </w:rPr>
        <w:t xml:space="preserve">; </w:t>
      </w:r>
    </w:p>
    <w:p w14:paraId="390EFB96" w14:textId="77777777" w:rsidR="00C25078" w:rsidRPr="00237233" w:rsidRDefault="00C25078">
      <w:pPr>
        <w:pStyle w:val="a9"/>
        <w:numPr>
          <w:ilvl w:val="0"/>
          <w:numId w:val="73"/>
        </w:numPr>
        <w:autoSpaceDE w:val="0"/>
        <w:autoSpaceDN w:val="0"/>
        <w:adjustRightInd w:val="0"/>
        <w:spacing w:after="0" w:line="240" w:lineRule="auto"/>
        <w:jc w:val="both"/>
        <w:rPr>
          <w:rFonts w:ascii="Times New Roman" w:hAnsi="Times New Roman"/>
          <w:sz w:val="24"/>
          <w:szCs w:val="24"/>
        </w:rPr>
      </w:pPr>
      <w:r w:rsidRPr="00237233">
        <w:rPr>
          <w:rFonts w:ascii="Times New Roman" w:hAnsi="Times New Roman"/>
          <w:sz w:val="24"/>
          <w:szCs w:val="24"/>
        </w:rPr>
        <w:t xml:space="preserve">при липса па канализационна система, предвид чл. 132 от </w:t>
      </w:r>
      <w:r w:rsidRPr="00237233">
        <w:rPr>
          <w:rFonts w:ascii="Times New Roman" w:hAnsi="Times New Roman"/>
          <w:sz w:val="24"/>
          <w:szCs w:val="24"/>
          <w:lang w:val="bg-BG"/>
        </w:rPr>
        <w:t>ЗВ</w:t>
      </w:r>
      <w:r w:rsidRPr="00237233">
        <w:rPr>
          <w:rFonts w:ascii="Times New Roman" w:hAnsi="Times New Roman"/>
          <w:sz w:val="24"/>
          <w:szCs w:val="24"/>
        </w:rPr>
        <w:t>, лицата от стопанска</w:t>
      </w:r>
      <w:r w:rsidRPr="00237233">
        <w:rPr>
          <w:rFonts w:ascii="Times New Roman" w:hAnsi="Times New Roman"/>
          <w:sz w:val="24"/>
          <w:szCs w:val="24"/>
          <w:lang w:val="bg-BG"/>
        </w:rPr>
        <w:t>та</w:t>
      </w:r>
      <w:r w:rsidRPr="00237233">
        <w:rPr>
          <w:rFonts w:ascii="Times New Roman" w:hAnsi="Times New Roman"/>
          <w:sz w:val="24"/>
          <w:szCs w:val="24"/>
        </w:rPr>
        <w:t xml:space="preserve"> дейност</w:t>
      </w:r>
      <w:r w:rsidRPr="00237233">
        <w:rPr>
          <w:rFonts w:ascii="Times New Roman" w:hAnsi="Times New Roman"/>
          <w:sz w:val="24"/>
          <w:szCs w:val="24"/>
          <w:lang w:val="bg-BG"/>
        </w:rPr>
        <w:t>,</w:t>
      </w:r>
      <w:r w:rsidRPr="00237233">
        <w:rPr>
          <w:rFonts w:ascii="Times New Roman" w:hAnsi="Times New Roman"/>
          <w:sz w:val="24"/>
          <w:szCs w:val="24"/>
        </w:rPr>
        <w:t xml:space="preserve"> на които се формират отпадъчни води, са длъжни да изградят пречиствателни съоръжения в съответствие с изискванията за заустване във воден обект.</w:t>
      </w:r>
    </w:p>
    <w:p w14:paraId="0ED67087" w14:textId="77777777" w:rsidR="00C25078" w:rsidRPr="00237233" w:rsidRDefault="00C25078" w:rsidP="00C25078">
      <w:pPr>
        <w:widowControl w:val="0"/>
        <w:tabs>
          <w:tab w:val="left" w:pos="686"/>
        </w:tabs>
        <w:spacing w:after="0" w:line="240" w:lineRule="auto"/>
        <w:jc w:val="both"/>
        <w:rPr>
          <w:rFonts w:ascii="Times New Roman" w:hAnsi="Times New Roman" w:cs="Times New Roman"/>
          <w:bCs/>
          <w:sz w:val="24"/>
          <w:szCs w:val="24"/>
          <w:lang w:val="bg-BG"/>
        </w:rPr>
      </w:pPr>
      <w:r w:rsidRPr="00237233">
        <w:rPr>
          <w:rFonts w:ascii="Times New Roman" w:hAnsi="Times New Roman" w:cs="Times New Roman"/>
          <w:bCs/>
          <w:sz w:val="24"/>
          <w:szCs w:val="24"/>
          <w:lang w:val="bg-BG"/>
        </w:rPr>
        <w:tab/>
      </w:r>
      <w:r w:rsidRPr="00237233">
        <w:rPr>
          <w:rFonts w:ascii="Times New Roman" w:hAnsi="Times New Roman" w:cs="Times New Roman"/>
          <w:bCs/>
          <w:sz w:val="24"/>
          <w:szCs w:val="24"/>
        </w:rPr>
        <w:t>Съгласно чл. 16, параграф 6, в</w:t>
      </w:r>
      <w:r w:rsidRPr="00237233">
        <w:rPr>
          <w:rFonts w:ascii="Times New Roman" w:hAnsi="Times New Roman" w:cs="Times New Roman"/>
          <w:bCs/>
          <w:sz w:val="24"/>
          <w:szCs w:val="24"/>
          <w:lang w:val="bg-BG"/>
        </w:rPr>
        <w:t>т</w:t>
      </w:r>
      <w:r w:rsidRPr="00237233">
        <w:rPr>
          <w:rFonts w:ascii="Times New Roman" w:hAnsi="Times New Roman" w:cs="Times New Roman"/>
          <w:bCs/>
          <w:sz w:val="24"/>
          <w:szCs w:val="24"/>
        </w:rPr>
        <w:t>оро Тире от Директива 2000/60/ЕС на Европейския</w:t>
      </w:r>
      <w:r w:rsidRPr="00237233">
        <w:rPr>
          <w:rFonts w:ascii="Times New Roman" w:hAnsi="Times New Roman" w:cs="Times New Roman"/>
          <w:bCs/>
          <w:sz w:val="24"/>
          <w:szCs w:val="24"/>
        </w:rPr>
        <w:br/>
      </w:r>
      <w:r w:rsidRPr="00237233">
        <w:rPr>
          <w:rFonts w:ascii="Times New Roman" w:hAnsi="Times New Roman" w:cs="Times New Roman"/>
          <w:bCs/>
          <w:sz w:val="24"/>
          <w:szCs w:val="24"/>
          <w:lang w:val="bg-BG"/>
        </w:rPr>
        <w:t>парламент</w:t>
      </w:r>
      <w:r w:rsidRPr="00237233">
        <w:rPr>
          <w:rFonts w:ascii="Times New Roman" w:hAnsi="Times New Roman" w:cs="Times New Roman"/>
          <w:bCs/>
          <w:sz w:val="24"/>
          <w:szCs w:val="24"/>
        </w:rPr>
        <w:t xml:space="preserve"> и Съвета (приложима съгласно §143 от ПЗР на ЗИД на Закона за водите, обн. в ДВ</w:t>
      </w:r>
      <w:r w:rsidRPr="00237233">
        <w:rPr>
          <w:rFonts w:ascii="Times New Roman" w:hAnsi="Times New Roman" w:cs="Times New Roman"/>
          <w:bCs/>
          <w:sz w:val="24"/>
          <w:szCs w:val="24"/>
        </w:rPr>
        <w:br/>
        <w:t>брой 65/2006 г.) в срок до края на 2020 г., следва да се осигури пълното преустановяване на</w:t>
      </w:r>
      <w:r w:rsidRPr="00237233">
        <w:rPr>
          <w:rFonts w:ascii="Times New Roman" w:hAnsi="Times New Roman" w:cs="Times New Roman"/>
          <w:bCs/>
          <w:sz w:val="24"/>
          <w:szCs w:val="24"/>
        </w:rPr>
        <w:br/>
      </w:r>
      <w:r w:rsidRPr="00237233">
        <w:rPr>
          <w:rFonts w:ascii="Times New Roman" w:hAnsi="Times New Roman" w:cs="Times New Roman"/>
          <w:bCs/>
          <w:sz w:val="24"/>
          <w:szCs w:val="24"/>
          <w:lang w:val="bg-BG"/>
        </w:rPr>
        <w:t>заустванията,</w:t>
      </w:r>
      <w:r w:rsidRPr="00237233">
        <w:rPr>
          <w:rFonts w:ascii="Times New Roman" w:hAnsi="Times New Roman" w:cs="Times New Roman"/>
          <w:bCs/>
          <w:sz w:val="24"/>
          <w:szCs w:val="24"/>
        </w:rPr>
        <w:t xml:space="preserve"> емисиите и изпусканията на всички приоритетно опасни вещества, посочени в</w:t>
      </w:r>
      <w:r w:rsidRPr="00237233">
        <w:rPr>
          <w:rFonts w:ascii="Times New Roman" w:hAnsi="Times New Roman" w:cs="Times New Roman"/>
          <w:bCs/>
          <w:sz w:val="24"/>
          <w:szCs w:val="24"/>
        </w:rPr>
        <w:br/>
        <w:t xml:space="preserve">Приложение </w:t>
      </w:r>
      <w:r w:rsidRPr="00237233">
        <w:rPr>
          <w:rFonts w:ascii="Times New Roman" w:hAnsi="Times New Roman" w:cs="Times New Roman"/>
          <w:bCs/>
          <w:sz w:val="24"/>
          <w:szCs w:val="24"/>
          <w:lang w:val="bg-BG"/>
        </w:rPr>
        <w:t>№1</w:t>
      </w:r>
      <w:r w:rsidRPr="00237233">
        <w:rPr>
          <w:rFonts w:ascii="Times New Roman" w:hAnsi="Times New Roman" w:cs="Times New Roman"/>
          <w:bCs/>
          <w:sz w:val="24"/>
          <w:szCs w:val="24"/>
        </w:rPr>
        <w:t xml:space="preserve"> на Наредбата за стандарти за качество на околната среда за приоритетните</w:t>
      </w:r>
      <w:r w:rsidRPr="00237233">
        <w:rPr>
          <w:rFonts w:ascii="Times New Roman" w:hAnsi="Times New Roman" w:cs="Times New Roman"/>
          <w:bCs/>
          <w:sz w:val="24"/>
          <w:szCs w:val="24"/>
        </w:rPr>
        <w:br/>
        <w:t xml:space="preserve">вещества и някои други замърсители (ДВ. бр. 97 от 11.12.2015 </w:t>
      </w:r>
      <w:r w:rsidRPr="00237233">
        <w:rPr>
          <w:rFonts w:ascii="Times New Roman" w:hAnsi="Times New Roman" w:cs="Times New Roman"/>
          <w:bCs/>
          <w:sz w:val="24"/>
          <w:szCs w:val="24"/>
          <w:lang w:val="bg-BG"/>
        </w:rPr>
        <w:t>г.</w:t>
      </w:r>
      <w:r w:rsidRPr="00237233">
        <w:rPr>
          <w:rFonts w:ascii="Times New Roman" w:hAnsi="Times New Roman" w:cs="Times New Roman"/>
          <w:bCs/>
          <w:sz w:val="24"/>
          <w:szCs w:val="24"/>
        </w:rPr>
        <w:t>).</w:t>
      </w:r>
    </w:p>
    <w:p w14:paraId="53A7A603" w14:textId="77777777" w:rsidR="00973A8F" w:rsidRPr="00237233" w:rsidRDefault="00DE2FA7" w:rsidP="00973A8F">
      <w:pPr>
        <w:spacing w:after="0" w:line="240" w:lineRule="auto"/>
        <w:ind w:firstLine="720"/>
        <w:jc w:val="both"/>
        <w:rPr>
          <w:rFonts w:ascii="Times New Roman" w:hAnsi="Times New Roman" w:cs="Times New Roman"/>
          <w:sz w:val="24"/>
          <w:szCs w:val="24"/>
          <w:lang w:val="ru-RU"/>
        </w:rPr>
      </w:pPr>
      <w:r w:rsidRPr="00237233">
        <w:rPr>
          <w:rFonts w:ascii="Times New Roman" w:hAnsi="Times New Roman" w:cs="Times New Roman"/>
          <w:sz w:val="24"/>
          <w:szCs w:val="24"/>
          <w:lang w:val="ru-RU"/>
        </w:rPr>
        <w:t xml:space="preserve">По дани от обследване от РИОСВ - гр. Варна на язовир Дрян по физикохимични показатели се причислява към ІІ категория повърхностен водоизточник. Практически до водосборната област на язовира няма промишлени предприятия, населени места и животновъдни ферми, които да са източници на замърсяване на водите. Възможност за замърсяване може да се получи при прекомерно наторяване на площите над язовира или неправомерното миене на машините за растителна защита с повърхностните води завирявани в язовира. </w:t>
      </w:r>
      <w:r w:rsidR="00973A8F" w:rsidRPr="00237233">
        <w:rPr>
          <w:rFonts w:ascii="Times New Roman" w:hAnsi="Times New Roman" w:cs="Times New Roman"/>
          <w:sz w:val="24"/>
          <w:szCs w:val="24"/>
          <w:lang w:val="ru-RU"/>
        </w:rPr>
        <w:t>През 2019 г. е проверена проводимостта на речното легло до 500 м. от язовирната стена на яз. „Дрян“ и участъци на река Красенска.</w:t>
      </w:r>
    </w:p>
    <w:p w14:paraId="6198990E" w14:textId="77777777" w:rsidR="00973A8F" w:rsidRPr="00973A8F" w:rsidRDefault="00973A8F" w:rsidP="00973A8F">
      <w:pPr>
        <w:spacing w:after="0" w:line="240" w:lineRule="auto"/>
        <w:ind w:firstLine="720"/>
        <w:jc w:val="both"/>
        <w:rPr>
          <w:rFonts w:ascii="Times New Roman" w:hAnsi="Times New Roman" w:cs="Times New Roman"/>
          <w:sz w:val="24"/>
          <w:szCs w:val="24"/>
          <w:lang w:val="ru-RU"/>
        </w:rPr>
      </w:pPr>
      <w:r w:rsidRPr="00973A8F">
        <w:rPr>
          <w:rFonts w:ascii="Times New Roman" w:hAnsi="Times New Roman" w:cs="Times New Roman"/>
          <w:sz w:val="24"/>
          <w:szCs w:val="24"/>
          <w:lang w:val="ru-RU"/>
        </w:rPr>
        <w:t xml:space="preserve">За участък: река Красенска, преминаваща през урбанизираната територия на с. Изворово. Дерето не е коригирано, с постоянен воден оток през цялата година, захранващо се от чешми и атмосферни води. Участъка не е коригиран няма изградени диги. В началото на селото дерето е почистено от дървесна и храстовидна растителност, около 1000 м. Има участъци където е </w:t>
      </w:r>
      <w:r w:rsidRPr="00973A8F">
        <w:rPr>
          <w:rFonts w:ascii="Times New Roman" w:hAnsi="Times New Roman" w:cs="Times New Roman"/>
          <w:sz w:val="24"/>
          <w:szCs w:val="24"/>
          <w:lang w:val="ru-RU"/>
        </w:rPr>
        <w:lastRenderedPageBreak/>
        <w:t>необходимо да се продължи почистването на храстовидната и дървесна растителност. Има проводимост за ниски и средни води.</w:t>
      </w:r>
    </w:p>
    <w:p w14:paraId="3634915E" w14:textId="77777777" w:rsidR="00973A8F" w:rsidRPr="00973A8F" w:rsidRDefault="00973A8F" w:rsidP="00973A8F">
      <w:pPr>
        <w:spacing w:after="0" w:line="240" w:lineRule="auto"/>
        <w:ind w:firstLine="720"/>
        <w:jc w:val="both"/>
        <w:rPr>
          <w:rFonts w:ascii="Times New Roman" w:hAnsi="Times New Roman" w:cs="Times New Roman"/>
          <w:sz w:val="24"/>
          <w:szCs w:val="24"/>
          <w:lang w:val="ru-RU"/>
        </w:rPr>
      </w:pPr>
      <w:r w:rsidRPr="00973A8F">
        <w:rPr>
          <w:rFonts w:ascii="Times New Roman" w:hAnsi="Times New Roman" w:cs="Times New Roman"/>
          <w:sz w:val="24"/>
          <w:szCs w:val="24"/>
          <w:lang w:val="ru-RU"/>
        </w:rPr>
        <w:t>За участък: река Красенска, преминаваща през урбанизираната територия на с. Красен. Участъка е коригиран има изградени диги, с постоянен воден оток през цялата година, влива се в язовир Дрян. Участъка на реката е почистван през 2016г. но има участъци където е необходимо да се продължи почистването на храстовидната и дървесна растителност. Има проводимост за ниски и средни води.</w:t>
      </w:r>
    </w:p>
    <w:p w14:paraId="19B9907A" w14:textId="77777777" w:rsidR="00973A8F" w:rsidRDefault="00973A8F" w:rsidP="00973A8F">
      <w:pPr>
        <w:spacing w:after="0" w:line="240" w:lineRule="auto"/>
        <w:ind w:firstLine="708"/>
        <w:jc w:val="both"/>
        <w:rPr>
          <w:rFonts w:ascii="Times New Roman" w:hAnsi="Times New Roman" w:cs="Times New Roman"/>
          <w:sz w:val="24"/>
          <w:szCs w:val="24"/>
          <w:lang w:val="ru-RU"/>
        </w:rPr>
      </w:pPr>
      <w:r w:rsidRPr="00973A8F">
        <w:rPr>
          <w:rFonts w:ascii="Times New Roman" w:hAnsi="Times New Roman" w:cs="Times New Roman"/>
          <w:sz w:val="24"/>
          <w:szCs w:val="24"/>
          <w:lang w:val="ru-RU"/>
        </w:rPr>
        <w:t>За участък: река Красенска, преминаваща през извън урбанизираната територия на с. Росен,  не е коригиран няма изградени диги, с постоянен воден оток през цялата година. Има проводимост за ниски и средни води.</w:t>
      </w:r>
    </w:p>
    <w:p w14:paraId="7EE85D2D" w14:textId="77777777" w:rsidR="00C25078" w:rsidRPr="00C25078" w:rsidRDefault="00DE2FA7" w:rsidP="00536A3F">
      <w:pPr>
        <w:spacing w:after="0" w:line="240" w:lineRule="auto"/>
        <w:jc w:val="both"/>
        <w:rPr>
          <w:rFonts w:ascii="Times New Roman" w:hAnsi="Times New Roman" w:cs="Times New Roman"/>
          <w:b/>
          <w:i/>
          <w:sz w:val="24"/>
          <w:szCs w:val="24"/>
          <w:lang w:val="ru-RU"/>
        </w:rPr>
      </w:pPr>
      <w:r w:rsidRPr="00C25078">
        <w:rPr>
          <w:rFonts w:ascii="Times New Roman" w:hAnsi="Times New Roman" w:cs="Times New Roman"/>
          <w:b/>
          <w:i/>
          <w:sz w:val="24"/>
          <w:szCs w:val="24"/>
          <w:lang w:val="ru-RU"/>
        </w:rPr>
        <w:tab/>
      </w:r>
      <w:r w:rsidR="00C25078" w:rsidRPr="00C25078">
        <w:rPr>
          <w:rFonts w:ascii="Times New Roman" w:hAnsi="Times New Roman" w:cs="Times New Roman"/>
          <w:b/>
          <w:i/>
          <w:sz w:val="24"/>
          <w:szCs w:val="24"/>
          <w:lang w:val="ru-RU"/>
        </w:rPr>
        <w:t>Почви</w:t>
      </w:r>
    </w:p>
    <w:p w14:paraId="334B84C7" w14:textId="77777777" w:rsidR="00536A3F" w:rsidRPr="002B5112" w:rsidRDefault="00536A3F" w:rsidP="00C25078">
      <w:pPr>
        <w:spacing w:after="0" w:line="240" w:lineRule="auto"/>
        <w:ind w:firstLine="708"/>
        <w:jc w:val="both"/>
        <w:rPr>
          <w:rFonts w:ascii="Times New Roman" w:hAnsi="Times New Roman"/>
          <w:sz w:val="24"/>
          <w:szCs w:val="24"/>
        </w:rPr>
      </w:pPr>
      <w:r w:rsidRPr="002B5112">
        <w:rPr>
          <w:rFonts w:ascii="Times New Roman" w:hAnsi="Times New Roman"/>
          <w:sz w:val="24"/>
          <w:szCs w:val="24"/>
          <w:lang w:val="ru-RU"/>
        </w:rPr>
        <w:t xml:space="preserve">Химизацията, </w:t>
      </w:r>
      <w:r w:rsidRPr="002B5112">
        <w:rPr>
          <w:rFonts w:ascii="Times New Roman" w:hAnsi="Times New Roman"/>
          <w:sz w:val="24"/>
          <w:szCs w:val="24"/>
        </w:rPr>
        <w:t>промишлеността</w:t>
      </w:r>
      <w:r w:rsidRPr="002B5112">
        <w:rPr>
          <w:rFonts w:ascii="Times New Roman" w:hAnsi="Times New Roman"/>
          <w:sz w:val="24"/>
          <w:szCs w:val="24"/>
          <w:lang w:val="ru-RU"/>
        </w:rPr>
        <w:t xml:space="preserve"> и влиянието на интензивния автомобилен поток са идентифицирани като основни причини за замърсяването на земеделските земи</w:t>
      </w:r>
      <w:r w:rsidRPr="002B5112">
        <w:rPr>
          <w:rFonts w:ascii="Times New Roman" w:hAnsi="Times New Roman"/>
          <w:sz w:val="24"/>
          <w:szCs w:val="24"/>
        </w:rPr>
        <w:t xml:space="preserve"> и влошаване с</w:t>
      </w:r>
      <w:r w:rsidRPr="002B5112">
        <w:rPr>
          <w:rFonts w:ascii="Times New Roman" w:hAnsi="Times New Roman"/>
          <w:sz w:val="24"/>
          <w:szCs w:val="24"/>
          <w:lang w:val="ru-RU"/>
        </w:rPr>
        <w:t>ъстояние</w:t>
      </w:r>
      <w:r w:rsidRPr="002B5112">
        <w:rPr>
          <w:rFonts w:ascii="Times New Roman" w:hAnsi="Times New Roman"/>
          <w:sz w:val="24"/>
          <w:szCs w:val="24"/>
        </w:rPr>
        <w:t>то</w:t>
      </w:r>
      <w:r w:rsidRPr="002B5112">
        <w:rPr>
          <w:rFonts w:ascii="Times New Roman" w:hAnsi="Times New Roman"/>
          <w:sz w:val="24"/>
          <w:szCs w:val="24"/>
          <w:lang w:val="ru-RU"/>
        </w:rPr>
        <w:t xml:space="preserve"> на почвите</w:t>
      </w:r>
      <w:r w:rsidRPr="002B5112">
        <w:rPr>
          <w:rFonts w:ascii="Times New Roman" w:hAnsi="Times New Roman"/>
          <w:sz w:val="24"/>
          <w:szCs w:val="24"/>
        </w:rPr>
        <w:t xml:space="preserve"> като цяло.</w:t>
      </w:r>
      <w:r w:rsidRPr="002B5112">
        <w:rPr>
          <w:rFonts w:ascii="Times New Roman" w:hAnsi="Times New Roman"/>
          <w:sz w:val="24"/>
          <w:szCs w:val="24"/>
          <w:lang w:val="ru-RU"/>
        </w:rPr>
        <w:t xml:space="preserve"> По въздушен път се пренасят азотни и серни съединения, въглеводороди и оловни аерозоли</w:t>
      </w:r>
      <w:r w:rsidRPr="002B5112">
        <w:rPr>
          <w:rFonts w:ascii="Times New Roman" w:hAnsi="Times New Roman"/>
          <w:sz w:val="24"/>
          <w:szCs w:val="24"/>
        </w:rPr>
        <w:t>, затова</w:t>
      </w:r>
      <w:r w:rsidRPr="002B5112">
        <w:rPr>
          <w:rFonts w:ascii="Times New Roman" w:hAnsi="Times New Roman"/>
          <w:sz w:val="24"/>
          <w:szCs w:val="24"/>
          <w:lang w:val="ru-RU"/>
        </w:rPr>
        <w:t xml:space="preserve"> </w:t>
      </w:r>
      <w:r w:rsidRPr="002B5112">
        <w:rPr>
          <w:rFonts w:ascii="Times New Roman" w:hAnsi="Times New Roman"/>
          <w:sz w:val="24"/>
          <w:szCs w:val="24"/>
        </w:rPr>
        <w:t>г</w:t>
      </w:r>
      <w:r w:rsidRPr="002B5112">
        <w:rPr>
          <w:rFonts w:ascii="Times New Roman" w:hAnsi="Times New Roman"/>
          <w:sz w:val="24"/>
          <w:szCs w:val="24"/>
          <w:lang w:val="ru-RU"/>
        </w:rPr>
        <w:t>олям дял в замърсяването на почвите има автотранспортът.</w:t>
      </w:r>
    </w:p>
    <w:p w14:paraId="7331A2D4" w14:textId="77777777" w:rsidR="00536A3F" w:rsidRPr="002B5112" w:rsidRDefault="00536A3F" w:rsidP="00536A3F">
      <w:pPr>
        <w:spacing w:after="0" w:line="240" w:lineRule="auto"/>
        <w:jc w:val="both"/>
        <w:rPr>
          <w:rFonts w:ascii="Times New Roman" w:hAnsi="Times New Roman"/>
          <w:sz w:val="24"/>
          <w:szCs w:val="24"/>
        </w:rPr>
      </w:pPr>
      <w:r w:rsidRPr="002B5112">
        <w:rPr>
          <w:rFonts w:ascii="Times New Roman" w:hAnsi="Times New Roman"/>
          <w:sz w:val="24"/>
          <w:szCs w:val="24"/>
          <w:lang w:val="ru-RU"/>
        </w:rPr>
        <w:tab/>
      </w:r>
      <w:r w:rsidRPr="002B5112">
        <w:rPr>
          <w:rFonts w:ascii="Times New Roman" w:hAnsi="Times New Roman"/>
          <w:sz w:val="24"/>
          <w:szCs w:val="24"/>
        </w:rPr>
        <w:t xml:space="preserve">В землището на с. Рогозина са позиционирани 75 бр. ББ кубове с негодни и залежали пестициди. Контейнерите са собственост на общината. В с. Петлешково се намира склад негодни и залежали пестициди собственост на “Добруджански земеделски институт”. Съхраняват се 500 кг. прахообразни и 1000 л. течни негодни ПРЗ. </w:t>
      </w:r>
    </w:p>
    <w:p w14:paraId="5240855E" w14:textId="77777777" w:rsidR="00536A3F" w:rsidRPr="002B5112" w:rsidRDefault="00536A3F" w:rsidP="00536A3F">
      <w:pPr>
        <w:spacing w:after="0" w:line="240" w:lineRule="auto"/>
        <w:jc w:val="both"/>
        <w:rPr>
          <w:rFonts w:ascii="Times New Roman" w:hAnsi="Times New Roman"/>
          <w:sz w:val="24"/>
          <w:szCs w:val="24"/>
          <w:lang w:val="ru-RU"/>
        </w:rPr>
      </w:pPr>
      <w:r w:rsidRPr="002B5112">
        <w:rPr>
          <w:rFonts w:ascii="Times New Roman" w:hAnsi="Times New Roman"/>
          <w:sz w:val="24"/>
          <w:szCs w:val="24"/>
        </w:rPr>
        <w:tab/>
        <w:t xml:space="preserve">Появата на голям брой земеделски производители /частни и кооперативни/ предизвиква затруднения в контрола по правилното използване на минерални торове и пестициди. </w:t>
      </w:r>
      <w:r w:rsidRPr="002B5112">
        <w:rPr>
          <w:rFonts w:ascii="Times New Roman" w:hAnsi="Times New Roman"/>
          <w:sz w:val="24"/>
          <w:szCs w:val="24"/>
          <w:lang w:val="ru-RU"/>
        </w:rPr>
        <w:t xml:space="preserve">В последните години в частните земеделски стопанства са </w:t>
      </w:r>
      <w:r w:rsidRPr="002B5112">
        <w:rPr>
          <w:rFonts w:ascii="Times New Roman" w:hAnsi="Times New Roman"/>
          <w:sz w:val="24"/>
          <w:szCs w:val="24"/>
        </w:rPr>
        <w:t xml:space="preserve">започнали да </w:t>
      </w:r>
      <w:r w:rsidRPr="002B5112">
        <w:rPr>
          <w:rFonts w:ascii="Times New Roman" w:hAnsi="Times New Roman"/>
          <w:sz w:val="24"/>
          <w:szCs w:val="24"/>
          <w:lang w:val="ru-RU"/>
        </w:rPr>
        <w:t>се употребяват пестициди, които са бързо разграждащи се и без остатъчни ефекти.</w:t>
      </w:r>
      <w:r w:rsidRPr="002B5112">
        <w:rPr>
          <w:rFonts w:ascii="Times New Roman" w:hAnsi="Times New Roman"/>
          <w:sz w:val="24"/>
          <w:szCs w:val="24"/>
        </w:rPr>
        <w:tab/>
        <w:t xml:space="preserve">Други </w:t>
      </w:r>
      <w:r w:rsidRPr="002B5112">
        <w:rPr>
          <w:rFonts w:ascii="Times New Roman" w:hAnsi="Times New Roman"/>
          <w:sz w:val="24"/>
          <w:szCs w:val="24"/>
          <w:lang w:val="ru-RU"/>
        </w:rPr>
        <w:t>източници на замърсяване на почвите са отпадъчните води и твърди</w:t>
      </w:r>
      <w:r w:rsidRPr="002B5112">
        <w:rPr>
          <w:rFonts w:ascii="Times New Roman" w:hAnsi="Times New Roman"/>
          <w:sz w:val="24"/>
          <w:szCs w:val="24"/>
        </w:rPr>
        <w:t>те</w:t>
      </w:r>
      <w:r w:rsidRPr="002B5112">
        <w:rPr>
          <w:rFonts w:ascii="Times New Roman" w:hAnsi="Times New Roman"/>
          <w:sz w:val="24"/>
          <w:szCs w:val="24"/>
          <w:lang w:val="ru-RU"/>
        </w:rPr>
        <w:t xml:space="preserve"> битови отпадъци. Заустването на отпадъчните промишлени води</w:t>
      </w:r>
      <w:r w:rsidRPr="002B5112">
        <w:rPr>
          <w:rFonts w:ascii="Times New Roman" w:hAnsi="Times New Roman"/>
          <w:sz w:val="24"/>
          <w:szCs w:val="24"/>
        </w:rPr>
        <w:t>,</w:t>
      </w:r>
      <w:r w:rsidRPr="002B5112">
        <w:rPr>
          <w:rFonts w:ascii="Times New Roman" w:hAnsi="Times New Roman"/>
          <w:sz w:val="24"/>
          <w:szCs w:val="24"/>
          <w:lang w:val="ru-RU"/>
        </w:rPr>
        <w:t xml:space="preserve"> от локални пречиствателни съоръжения</w:t>
      </w:r>
      <w:r w:rsidRPr="002B5112">
        <w:rPr>
          <w:rFonts w:ascii="Times New Roman" w:hAnsi="Times New Roman"/>
          <w:sz w:val="24"/>
          <w:szCs w:val="24"/>
        </w:rPr>
        <w:t xml:space="preserve"> в земните недра, е не маловажен замърсител на почвите</w:t>
      </w:r>
      <w:r w:rsidRPr="002B5112">
        <w:rPr>
          <w:rFonts w:ascii="Times New Roman" w:hAnsi="Times New Roman"/>
          <w:sz w:val="24"/>
          <w:szCs w:val="24"/>
          <w:lang w:val="ru-RU"/>
        </w:rPr>
        <w:t>,</w:t>
      </w:r>
      <w:r w:rsidRPr="002B5112">
        <w:rPr>
          <w:rFonts w:ascii="Times New Roman" w:hAnsi="Times New Roman"/>
          <w:sz w:val="24"/>
          <w:szCs w:val="24"/>
        </w:rPr>
        <w:t xml:space="preserve"> тъй като същите </w:t>
      </w:r>
      <w:r w:rsidRPr="002B5112">
        <w:rPr>
          <w:rFonts w:ascii="Times New Roman" w:hAnsi="Times New Roman"/>
          <w:sz w:val="24"/>
          <w:szCs w:val="24"/>
          <w:lang w:val="ru-RU"/>
        </w:rPr>
        <w:t>не винаги</w:t>
      </w:r>
      <w:r w:rsidRPr="002B5112">
        <w:rPr>
          <w:rFonts w:ascii="Times New Roman" w:hAnsi="Times New Roman"/>
          <w:sz w:val="24"/>
          <w:szCs w:val="24"/>
        </w:rPr>
        <w:t xml:space="preserve"> дават</w:t>
      </w:r>
      <w:r w:rsidRPr="002B5112">
        <w:rPr>
          <w:rFonts w:ascii="Times New Roman" w:hAnsi="Times New Roman"/>
          <w:sz w:val="24"/>
          <w:szCs w:val="24"/>
          <w:lang w:val="ru-RU"/>
        </w:rPr>
        <w:t xml:space="preserve"> желаните резултати </w:t>
      </w:r>
      <w:r w:rsidRPr="002B5112">
        <w:rPr>
          <w:rFonts w:ascii="Times New Roman" w:hAnsi="Times New Roman"/>
          <w:sz w:val="24"/>
          <w:szCs w:val="24"/>
        </w:rPr>
        <w:t xml:space="preserve">на пречистване, </w:t>
      </w:r>
      <w:r w:rsidRPr="002B5112">
        <w:rPr>
          <w:rFonts w:ascii="Times New Roman" w:hAnsi="Times New Roman"/>
          <w:sz w:val="24"/>
          <w:szCs w:val="24"/>
          <w:lang w:val="ru-RU"/>
        </w:rPr>
        <w:t>поради неефективността</w:t>
      </w:r>
      <w:r w:rsidRPr="002B5112">
        <w:rPr>
          <w:rFonts w:ascii="Times New Roman" w:hAnsi="Times New Roman"/>
          <w:sz w:val="24"/>
          <w:szCs w:val="24"/>
        </w:rPr>
        <w:t xml:space="preserve"> си</w:t>
      </w:r>
      <w:r w:rsidRPr="002B5112">
        <w:rPr>
          <w:rFonts w:ascii="Times New Roman" w:hAnsi="Times New Roman"/>
          <w:sz w:val="24"/>
          <w:szCs w:val="24"/>
          <w:lang w:val="ru-RU"/>
        </w:rPr>
        <w:t>.</w:t>
      </w:r>
    </w:p>
    <w:p w14:paraId="104945C9" w14:textId="022826EF" w:rsidR="00536A3F" w:rsidRPr="002B5112" w:rsidRDefault="00536A3F" w:rsidP="00536A3F">
      <w:pPr>
        <w:spacing w:after="0" w:line="240" w:lineRule="auto"/>
        <w:jc w:val="both"/>
        <w:rPr>
          <w:rFonts w:ascii="Times New Roman" w:hAnsi="Times New Roman"/>
          <w:sz w:val="24"/>
          <w:szCs w:val="24"/>
          <w:lang w:val="ru-RU"/>
        </w:rPr>
      </w:pPr>
      <w:r w:rsidRPr="002B5112">
        <w:rPr>
          <w:rFonts w:ascii="Times New Roman" w:hAnsi="Times New Roman"/>
          <w:sz w:val="24"/>
          <w:szCs w:val="24"/>
        </w:rPr>
        <w:tab/>
        <w:t xml:space="preserve">Основен замърсител на почвите се явяват и старите депа за отпадъци на територията на общината. </w:t>
      </w:r>
      <w:r w:rsidRPr="002B5112">
        <w:rPr>
          <w:rFonts w:ascii="Times New Roman" w:hAnsi="Times New Roman"/>
          <w:sz w:val="24"/>
          <w:szCs w:val="24"/>
          <w:lang w:val="ru-RU"/>
        </w:rPr>
        <w:t>Замърсяване се наблюдава в отдалечените</w:t>
      </w:r>
      <w:r w:rsidRPr="002B5112">
        <w:rPr>
          <w:rFonts w:ascii="Times New Roman" w:hAnsi="Times New Roman"/>
          <w:sz w:val="24"/>
          <w:szCs w:val="24"/>
        </w:rPr>
        <w:t xml:space="preserve"> и крайни </w:t>
      </w:r>
      <w:r w:rsidRPr="002B5112">
        <w:rPr>
          <w:rFonts w:ascii="Times New Roman" w:hAnsi="Times New Roman"/>
          <w:sz w:val="24"/>
          <w:szCs w:val="24"/>
          <w:lang w:val="ru-RU"/>
        </w:rPr>
        <w:t>райони</w:t>
      </w:r>
      <w:r w:rsidRPr="002B5112">
        <w:rPr>
          <w:rFonts w:ascii="Times New Roman" w:hAnsi="Times New Roman"/>
          <w:sz w:val="24"/>
          <w:szCs w:val="24"/>
        </w:rPr>
        <w:t xml:space="preserve"> на населените места</w:t>
      </w:r>
      <w:r w:rsidRPr="002B5112">
        <w:rPr>
          <w:rFonts w:ascii="Times New Roman" w:hAnsi="Times New Roman"/>
          <w:sz w:val="24"/>
          <w:szCs w:val="24"/>
          <w:lang w:val="ru-RU"/>
        </w:rPr>
        <w:t>, к</w:t>
      </w:r>
      <w:r w:rsidRPr="002B5112">
        <w:rPr>
          <w:rFonts w:ascii="Times New Roman" w:hAnsi="Times New Roman"/>
          <w:sz w:val="24"/>
          <w:szCs w:val="24"/>
        </w:rPr>
        <w:t>ъдет</w:t>
      </w:r>
      <w:r w:rsidRPr="002B5112">
        <w:rPr>
          <w:rFonts w:ascii="Times New Roman" w:hAnsi="Times New Roman"/>
          <w:sz w:val="24"/>
          <w:szCs w:val="24"/>
          <w:lang w:val="ru-RU"/>
        </w:rPr>
        <w:t xml:space="preserve">о се образуват микросметища от </w:t>
      </w:r>
      <w:r w:rsidRPr="002B5112">
        <w:rPr>
          <w:rFonts w:ascii="Times New Roman" w:hAnsi="Times New Roman"/>
          <w:sz w:val="24"/>
          <w:szCs w:val="24"/>
        </w:rPr>
        <w:t xml:space="preserve">селскостопански, битови и </w:t>
      </w:r>
      <w:r w:rsidRPr="002B5112">
        <w:rPr>
          <w:rFonts w:ascii="Times New Roman" w:hAnsi="Times New Roman"/>
          <w:sz w:val="24"/>
          <w:szCs w:val="24"/>
          <w:lang w:val="ru-RU"/>
        </w:rPr>
        <w:t>строителни отпадъци.</w:t>
      </w:r>
    </w:p>
    <w:p w14:paraId="6606F34E" w14:textId="77777777" w:rsidR="00536A3F" w:rsidRPr="002B5112" w:rsidRDefault="00536A3F" w:rsidP="00536A3F">
      <w:pPr>
        <w:spacing w:after="0" w:line="240" w:lineRule="auto"/>
        <w:jc w:val="both"/>
        <w:rPr>
          <w:rFonts w:ascii="Times New Roman" w:hAnsi="Times New Roman"/>
          <w:sz w:val="24"/>
          <w:szCs w:val="24"/>
        </w:rPr>
      </w:pPr>
      <w:r w:rsidRPr="002B5112">
        <w:rPr>
          <w:rFonts w:ascii="Times New Roman" w:hAnsi="Times New Roman"/>
          <w:sz w:val="24"/>
          <w:szCs w:val="24"/>
        </w:rPr>
        <w:tab/>
        <w:t>Значителен проблем за територията на община Генарал Тошево се оказва оползотворяването на страничните остатъци (слама, шума, тор) от производството на селскостопанска продукция и растителните остатъци от изваряването на етерично-маслени култури /стръкове лавандула, маточина и др./.</w:t>
      </w:r>
    </w:p>
    <w:p w14:paraId="33B0D586" w14:textId="06F86430" w:rsidR="00536A3F" w:rsidRPr="00B52590" w:rsidRDefault="00536A3F" w:rsidP="00B52590">
      <w:pPr>
        <w:spacing w:after="0" w:line="240" w:lineRule="auto"/>
        <w:ind w:firstLine="708"/>
        <w:jc w:val="both"/>
        <w:rPr>
          <w:rFonts w:ascii="Times New Roman" w:hAnsi="Times New Roman" w:cs="Times New Roman"/>
          <w:sz w:val="24"/>
          <w:szCs w:val="24"/>
        </w:rPr>
      </w:pPr>
      <w:r w:rsidRPr="00DA2D55">
        <w:rPr>
          <w:rFonts w:ascii="Times New Roman" w:hAnsi="Times New Roman"/>
          <w:sz w:val="24"/>
          <w:szCs w:val="24"/>
        </w:rPr>
        <w:t xml:space="preserve">Друг екологичен проблем е почвената ерозия. Причинители на почвената ерозия са водата и вятърът, които механично разрушават и отнасят почвените частици, дългите засушавания през летния период, неправилните и еднообразни обработки на земеделските земи и други. В района на Добруджа преобладават постоянни североизточни ветрове, които при  липса на ветрозащитни пояси биха били сериозна предпоставка за развитие на ерозионни процеси. Мониторинг на ерозионните процеси се осъществява чрез математически модели за </w:t>
      </w:r>
      <w:r w:rsidRPr="00B52590">
        <w:rPr>
          <w:rFonts w:ascii="Times New Roman" w:hAnsi="Times New Roman" w:cs="Times New Roman"/>
          <w:sz w:val="24"/>
          <w:szCs w:val="24"/>
        </w:rPr>
        <w:t xml:space="preserve">оценка и прогноза на ерозионните процеси. </w:t>
      </w:r>
    </w:p>
    <w:p w14:paraId="21FC3585" w14:textId="77777777" w:rsidR="00536A3F" w:rsidRPr="00B52590" w:rsidRDefault="00536A3F" w:rsidP="00B52590">
      <w:pPr>
        <w:spacing w:after="0" w:line="240" w:lineRule="auto"/>
        <w:ind w:firstLine="708"/>
        <w:jc w:val="both"/>
        <w:rPr>
          <w:rFonts w:ascii="Times New Roman" w:hAnsi="Times New Roman" w:cs="Times New Roman"/>
          <w:sz w:val="24"/>
          <w:szCs w:val="24"/>
        </w:rPr>
      </w:pPr>
      <w:r w:rsidRPr="00B52590">
        <w:rPr>
          <w:rFonts w:ascii="Times New Roman" w:hAnsi="Times New Roman" w:cs="Times New Roman"/>
          <w:sz w:val="24"/>
          <w:szCs w:val="24"/>
        </w:rPr>
        <w:t>Част от земите в общината са подложени на ветрова ерозия, особено откритите и обезлесени равнинни терени в общината. За борба с ветровата ерозия на територията на общината са изградени полезащитни пояси. Главен проблем към настоящия момент се явява опазването на поясите от незаконната сеч, както и от пожарите при опалване на стърнищата.</w:t>
      </w:r>
    </w:p>
    <w:p w14:paraId="639DFFDD" w14:textId="77777777" w:rsidR="00536A3F" w:rsidRPr="00B52590" w:rsidRDefault="00536A3F" w:rsidP="00B52590">
      <w:pPr>
        <w:spacing w:after="0" w:line="240" w:lineRule="auto"/>
        <w:ind w:firstLine="708"/>
        <w:jc w:val="both"/>
        <w:rPr>
          <w:rFonts w:ascii="Times New Roman" w:hAnsi="Times New Roman" w:cs="Times New Roman"/>
          <w:sz w:val="24"/>
          <w:szCs w:val="24"/>
        </w:rPr>
      </w:pPr>
      <w:r w:rsidRPr="00B52590">
        <w:rPr>
          <w:rFonts w:ascii="Times New Roman" w:hAnsi="Times New Roman" w:cs="Times New Roman"/>
          <w:sz w:val="24"/>
          <w:szCs w:val="24"/>
        </w:rPr>
        <w:lastRenderedPageBreak/>
        <w:tab/>
        <w:t>Анализ  на почвите за наличие на пестициди се извършва от РИОСВ на всеки четири години, съгласно мониторинговата програма на МОСВ.</w:t>
      </w:r>
    </w:p>
    <w:p w14:paraId="7259FF06" w14:textId="77777777" w:rsidR="00237233" w:rsidRPr="00B52590" w:rsidRDefault="00237233" w:rsidP="00B52590">
      <w:pPr>
        <w:spacing w:after="0" w:line="240" w:lineRule="auto"/>
        <w:ind w:firstLine="708"/>
        <w:jc w:val="both"/>
        <w:rPr>
          <w:rFonts w:ascii="Times New Roman" w:hAnsi="Times New Roman" w:cs="Times New Roman"/>
          <w:i/>
          <w:iCs/>
          <w:sz w:val="24"/>
          <w:szCs w:val="24"/>
          <w:lang w:val="bg-BG"/>
        </w:rPr>
      </w:pPr>
      <w:r w:rsidRPr="00B52590">
        <w:rPr>
          <w:rFonts w:ascii="Times New Roman" w:hAnsi="Times New Roman" w:cs="Times New Roman"/>
          <w:sz w:val="24"/>
          <w:szCs w:val="24"/>
        </w:rPr>
        <w:t xml:space="preserve">Мониторинг на почвите се извършва в пунктове в с. Конаре и с. Кардам. От осъществения мониторинг през последните 5 години няма замърсяване на почвите със замърсители, цитирани в </w:t>
      </w:r>
      <w:r w:rsidRPr="00B52590">
        <w:rPr>
          <w:rFonts w:ascii="Times New Roman" w:hAnsi="Times New Roman" w:cs="Times New Roman"/>
          <w:i/>
          <w:iCs/>
          <w:sz w:val="24"/>
          <w:szCs w:val="24"/>
        </w:rPr>
        <w:t>Наредба № 3 за нормите за допустимо съдържание на вредни вещества в почвите (ДВ, бр. 71/2008 г.).</w:t>
      </w:r>
    </w:p>
    <w:p w14:paraId="5C1AFEAA" w14:textId="77777777" w:rsidR="00B52590" w:rsidRPr="00B52590" w:rsidRDefault="00B52590" w:rsidP="00B52590">
      <w:pPr>
        <w:spacing w:after="0" w:line="240" w:lineRule="auto"/>
        <w:ind w:left="20" w:right="20" w:firstLine="720"/>
        <w:jc w:val="both"/>
        <w:rPr>
          <w:rFonts w:ascii="Times New Roman" w:hAnsi="Times New Roman" w:cs="Times New Roman"/>
          <w:sz w:val="24"/>
          <w:szCs w:val="24"/>
          <w:lang w:val="bg-BG" w:eastAsia="bg-BG"/>
        </w:rPr>
      </w:pPr>
      <w:r w:rsidRPr="00B52590">
        <w:rPr>
          <w:rFonts w:ascii="Times New Roman" w:hAnsi="Times New Roman" w:cs="Times New Roman"/>
          <w:sz w:val="24"/>
          <w:szCs w:val="24"/>
        </w:rPr>
        <w:t xml:space="preserve">Към настоящия момент на територията на община Генерал Тошево няма налични предприятия/съоръжения, класифицирани с „нисък рисков потенциал” или „висок рисков потенциал” по реда на глава седма, раздел I на </w:t>
      </w:r>
      <w:r w:rsidRPr="00B52590">
        <w:rPr>
          <w:rStyle w:val="afff2"/>
          <w:rFonts w:eastAsia="Courier New" w:cs="Times New Roman"/>
          <w:sz w:val="24"/>
          <w:szCs w:val="24"/>
        </w:rPr>
        <w:t>Закона за опазване на околната среда - ЗООС (ДВ, бр. 91/2002 г. с изм. и доп.);</w:t>
      </w:r>
    </w:p>
    <w:p w14:paraId="12A8A5E3" w14:textId="77777777" w:rsidR="00B52590" w:rsidRPr="00B52590" w:rsidRDefault="00B52590" w:rsidP="00B52590">
      <w:pPr>
        <w:spacing w:after="0" w:line="240" w:lineRule="auto"/>
        <w:ind w:left="20" w:right="20" w:firstLine="720"/>
        <w:jc w:val="both"/>
        <w:rPr>
          <w:rFonts w:ascii="Times New Roman" w:hAnsi="Times New Roman" w:cs="Times New Roman"/>
          <w:sz w:val="24"/>
          <w:szCs w:val="24"/>
        </w:rPr>
      </w:pPr>
      <w:r w:rsidRPr="00B52590">
        <w:rPr>
          <w:rFonts w:ascii="Times New Roman" w:hAnsi="Times New Roman" w:cs="Times New Roman"/>
          <w:sz w:val="24"/>
          <w:szCs w:val="24"/>
        </w:rPr>
        <w:t xml:space="preserve">Към днешна дата в РИОСВ-Варна не е постъпвала информация за изграждане на нови предприятия/съоръжения на територията на общината, които да попадат в обхвата на глава седма, раздел I на </w:t>
      </w:r>
      <w:r w:rsidRPr="00B52590">
        <w:rPr>
          <w:rStyle w:val="afff2"/>
          <w:rFonts w:eastAsia="Courier New" w:cs="Times New Roman"/>
          <w:sz w:val="24"/>
          <w:szCs w:val="24"/>
        </w:rPr>
        <w:t>ЗООС;</w:t>
      </w:r>
    </w:p>
    <w:p w14:paraId="6AF0BF0B" w14:textId="77777777" w:rsidR="00B52590" w:rsidRPr="00B52590" w:rsidRDefault="00B52590" w:rsidP="00B52590">
      <w:pPr>
        <w:spacing w:after="0" w:line="240" w:lineRule="auto"/>
        <w:ind w:left="20" w:right="20" w:firstLine="720"/>
        <w:jc w:val="both"/>
        <w:rPr>
          <w:rFonts w:ascii="Times New Roman" w:hAnsi="Times New Roman" w:cs="Times New Roman"/>
          <w:sz w:val="24"/>
          <w:szCs w:val="24"/>
        </w:rPr>
      </w:pPr>
      <w:r w:rsidRPr="00B52590">
        <w:rPr>
          <w:rFonts w:ascii="Times New Roman" w:hAnsi="Times New Roman" w:cs="Times New Roman"/>
          <w:sz w:val="24"/>
          <w:szCs w:val="24"/>
        </w:rPr>
        <w:t xml:space="preserve">Съгласно наличната към момента информация в РИОСВ-Варна, обектите, разположени на територията на община Генерал Тошево и подлежащи на контрол по </w:t>
      </w:r>
      <w:r w:rsidRPr="00B52590">
        <w:rPr>
          <w:rStyle w:val="afff2"/>
          <w:rFonts w:eastAsia="Courier New" w:cs="Times New Roman"/>
          <w:sz w:val="24"/>
          <w:szCs w:val="24"/>
        </w:rPr>
        <w:t>Закона за защита от вредното въздействие на химичните вещества и смеси - ЗЗВВХВС (ДВ, бр. 10/2000 г. с изм. и доп.),</w:t>
      </w:r>
      <w:r w:rsidRPr="00B52590">
        <w:rPr>
          <w:rFonts w:ascii="Times New Roman" w:hAnsi="Times New Roman" w:cs="Times New Roman"/>
          <w:sz w:val="24"/>
          <w:szCs w:val="24"/>
        </w:rPr>
        <w:t xml:space="preserve"> както и подзаконовите му нормативни актове са:</w:t>
      </w:r>
    </w:p>
    <w:p w14:paraId="30DDF113" w14:textId="77777777" w:rsidR="00B52590" w:rsidRPr="00B52590" w:rsidRDefault="00B52590">
      <w:pPr>
        <w:widowControl w:val="0"/>
        <w:numPr>
          <w:ilvl w:val="0"/>
          <w:numId w:val="89"/>
        </w:numPr>
        <w:spacing w:after="0" w:line="240" w:lineRule="auto"/>
        <w:ind w:left="20" w:right="20" w:firstLine="540"/>
        <w:jc w:val="both"/>
        <w:rPr>
          <w:rFonts w:ascii="Times New Roman" w:hAnsi="Times New Roman" w:cs="Times New Roman"/>
          <w:sz w:val="24"/>
          <w:szCs w:val="24"/>
        </w:rPr>
      </w:pPr>
      <w:r w:rsidRPr="00B52590">
        <w:rPr>
          <w:rFonts w:ascii="Times New Roman" w:hAnsi="Times New Roman" w:cs="Times New Roman"/>
          <w:sz w:val="24"/>
          <w:szCs w:val="24"/>
        </w:rPr>
        <w:t xml:space="preserve"> Дестилерия за производство на етерични масла, с.Изворово, общ. Ген Тошево, с оператор „Ганчев 2003“ ЕООД, гр. Добрич;</w:t>
      </w:r>
    </w:p>
    <w:p w14:paraId="4D7624EB" w14:textId="77777777" w:rsidR="00B52590" w:rsidRPr="00B52590" w:rsidRDefault="00B52590">
      <w:pPr>
        <w:widowControl w:val="0"/>
        <w:numPr>
          <w:ilvl w:val="0"/>
          <w:numId w:val="89"/>
        </w:numPr>
        <w:spacing w:after="0" w:line="240" w:lineRule="auto"/>
        <w:ind w:left="20" w:right="20" w:firstLine="540"/>
        <w:jc w:val="both"/>
        <w:rPr>
          <w:rFonts w:ascii="Times New Roman" w:hAnsi="Times New Roman" w:cs="Times New Roman"/>
          <w:sz w:val="24"/>
          <w:szCs w:val="24"/>
        </w:rPr>
      </w:pPr>
      <w:r w:rsidRPr="00B52590">
        <w:rPr>
          <w:rFonts w:ascii="Times New Roman" w:hAnsi="Times New Roman" w:cs="Times New Roman"/>
          <w:sz w:val="24"/>
          <w:szCs w:val="24"/>
        </w:rPr>
        <w:t xml:space="preserve"> Дестилерия за производство на етерични масла, с. Калина, общ. Ген. Тошево, с оператор „Добруджа флора ойл“ ООД, гр. Добрич;</w:t>
      </w:r>
    </w:p>
    <w:p w14:paraId="48731BFE" w14:textId="77777777" w:rsidR="00B52590" w:rsidRPr="00B52590" w:rsidRDefault="00B52590">
      <w:pPr>
        <w:widowControl w:val="0"/>
        <w:numPr>
          <w:ilvl w:val="0"/>
          <w:numId w:val="89"/>
        </w:numPr>
        <w:spacing w:after="0" w:line="240" w:lineRule="auto"/>
        <w:ind w:left="20" w:right="20" w:firstLine="540"/>
        <w:jc w:val="both"/>
        <w:rPr>
          <w:rFonts w:ascii="Times New Roman" w:hAnsi="Times New Roman" w:cs="Times New Roman"/>
          <w:sz w:val="24"/>
          <w:szCs w:val="24"/>
        </w:rPr>
      </w:pPr>
      <w:r w:rsidRPr="00B52590">
        <w:rPr>
          <w:rFonts w:ascii="Times New Roman" w:hAnsi="Times New Roman" w:cs="Times New Roman"/>
          <w:sz w:val="24"/>
          <w:szCs w:val="24"/>
        </w:rPr>
        <w:t xml:space="preserve"> Дестилерия за етерични масла, гр. Ген. Тошево, с оператор „Естер ойл Начеви“ ООД, гр. Ген. Тошево;</w:t>
      </w:r>
    </w:p>
    <w:p w14:paraId="0305CA33" w14:textId="77777777" w:rsidR="00B52590" w:rsidRPr="00B52590" w:rsidRDefault="00B52590">
      <w:pPr>
        <w:widowControl w:val="0"/>
        <w:numPr>
          <w:ilvl w:val="0"/>
          <w:numId w:val="89"/>
        </w:numPr>
        <w:spacing w:after="0" w:line="240" w:lineRule="auto"/>
        <w:ind w:left="20" w:right="20" w:firstLine="540"/>
        <w:jc w:val="both"/>
        <w:rPr>
          <w:rFonts w:ascii="Times New Roman" w:hAnsi="Times New Roman" w:cs="Times New Roman"/>
          <w:sz w:val="24"/>
          <w:szCs w:val="24"/>
        </w:rPr>
      </w:pPr>
      <w:r w:rsidRPr="00B52590">
        <w:rPr>
          <w:rFonts w:ascii="Times New Roman" w:hAnsi="Times New Roman" w:cs="Times New Roman"/>
          <w:sz w:val="24"/>
          <w:szCs w:val="24"/>
        </w:rPr>
        <w:t xml:space="preserve"> Дестилерия за производство на етерични масла, гр. Кардам, общ. Ген. Тошево, с оператор ЗП Никола Русков Николов, гр. Кардам, общ. Ген. Тошево;</w:t>
      </w:r>
    </w:p>
    <w:p w14:paraId="102AC1B9" w14:textId="77777777" w:rsidR="00B52590" w:rsidRPr="00B52590" w:rsidRDefault="00B52590">
      <w:pPr>
        <w:widowControl w:val="0"/>
        <w:numPr>
          <w:ilvl w:val="0"/>
          <w:numId w:val="89"/>
        </w:numPr>
        <w:spacing w:after="0" w:line="240" w:lineRule="auto"/>
        <w:ind w:left="20" w:right="20" w:firstLine="540"/>
        <w:jc w:val="both"/>
        <w:rPr>
          <w:rFonts w:ascii="Times New Roman" w:hAnsi="Times New Roman" w:cs="Times New Roman"/>
          <w:sz w:val="24"/>
          <w:szCs w:val="24"/>
        </w:rPr>
      </w:pPr>
      <w:r w:rsidRPr="00B52590">
        <w:rPr>
          <w:rFonts w:ascii="Times New Roman" w:hAnsi="Times New Roman" w:cs="Times New Roman"/>
          <w:sz w:val="24"/>
          <w:szCs w:val="24"/>
        </w:rPr>
        <w:t xml:space="preserve"> Дестилерия за производство на етерични масла, гр. Генерал Тошево, с оператор „Корект ойл груп“ ООД, гр. Ген. Тошево;</w:t>
      </w:r>
    </w:p>
    <w:p w14:paraId="53569CB7" w14:textId="77777777" w:rsidR="00B52590" w:rsidRPr="00B52590" w:rsidRDefault="00B52590">
      <w:pPr>
        <w:widowControl w:val="0"/>
        <w:numPr>
          <w:ilvl w:val="0"/>
          <w:numId w:val="89"/>
        </w:numPr>
        <w:spacing w:after="0" w:line="240" w:lineRule="auto"/>
        <w:ind w:left="20" w:right="20" w:firstLine="540"/>
        <w:jc w:val="both"/>
        <w:rPr>
          <w:rFonts w:ascii="Times New Roman" w:hAnsi="Times New Roman" w:cs="Times New Roman"/>
          <w:sz w:val="24"/>
          <w:szCs w:val="24"/>
        </w:rPr>
      </w:pPr>
      <w:r w:rsidRPr="00B52590">
        <w:rPr>
          <w:rFonts w:ascii="Times New Roman" w:hAnsi="Times New Roman" w:cs="Times New Roman"/>
          <w:sz w:val="24"/>
          <w:szCs w:val="24"/>
        </w:rPr>
        <w:t xml:space="preserve"> Дестилерия за производство на етерични масла, гр. Ген. Тошево, с оператор „Павлови фууд индъстрийс“ ООД, гр. Ген. Тошево;</w:t>
      </w:r>
    </w:p>
    <w:p w14:paraId="3CC70667" w14:textId="77777777" w:rsidR="00B52590" w:rsidRPr="00B52590" w:rsidRDefault="00B52590">
      <w:pPr>
        <w:widowControl w:val="0"/>
        <w:numPr>
          <w:ilvl w:val="0"/>
          <w:numId w:val="89"/>
        </w:numPr>
        <w:spacing w:after="0" w:line="240" w:lineRule="auto"/>
        <w:ind w:left="40" w:right="40" w:firstLine="580"/>
        <w:jc w:val="both"/>
        <w:rPr>
          <w:rFonts w:ascii="Times New Roman" w:hAnsi="Times New Roman" w:cs="Times New Roman"/>
          <w:sz w:val="24"/>
          <w:szCs w:val="24"/>
        </w:rPr>
      </w:pPr>
      <w:r w:rsidRPr="00B52590">
        <w:rPr>
          <w:rFonts w:ascii="Times New Roman" w:hAnsi="Times New Roman" w:cs="Times New Roman"/>
          <w:sz w:val="24"/>
          <w:szCs w:val="24"/>
        </w:rPr>
        <w:t xml:space="preserve"> Дестилерия за производство на етерични масла, е. Пчеларово, общ Ген. Тошево, с оператор „Силвена агро“ ЕООД, е. Пчеларово, общ Ген. Тошево;</w:t>
      </w:r>
    </w:p>
    <w:p w14:paraId="3A4D62CD" w14:textId="77777777" w:rsidR="00B52590" w:rsidRPr="00B52590" w:rsidRDefault="00B52590">
      <w:pPr>
        <w:widowControl w:val="0"/>
        <w:numPr>
          <w:ilvl w:val="0"/>
          <w:numId w:val="89"/>
        </w:numPr>
        <w:spacing w:after="0" w:line="240" w:lineRule="auto"/>
        <w:ind w:left="40" w:right="40" w:firstLine="580"/>
        <w:jc w:val="both"/>
        <w:rPr>
          <w:rFonts w:ascii="Times New Roman" w:hAnsi="Times New Roman" w:cs="Times New Roman"/>
          <w:sz w:val="24"/>
          <w:szCs w:val="24"/>
        </w:rPr>
      </w:pPr>
      <w:r w:rsidRPr="00B52590">
        <w:rPr>
          <w:rFonts w:ascii="Times New Roman" w:hAnsi="Times New Roman" w:cs="Times New Roman"/>
          <w:sz w:val="24"/>
          <w:szCs w:val="24"/>
        </w:rPr>
        <w:t xml:space="preserve"> Дестилерия за производство на етерични масла, с. Росица, Стопански двор, с оператор „Славов - Росица“ ЕООД, с. Росица, общ. Ген. Тошево;</w:t>
      </w:r>
    </w:p>
    <w:p w14:paraId="45D433F4" w14:textId="77777777" w:rsidR="00B52590" w:rsidRPr="00B52590" w:rsidRDefault="00B52590">
      <w:pPr>
        <w:widowControl w:val="0"/>
        <w:numPr>
          <w:ilvl w:val="0"/>
          <w:numId w:val="89"/>
        </w:numPr>
        <w:spacing w:after="0" w:line="240" w:lineRule="auto"/>
        <w:ind w:left="40" w:right="40" w:firstLine="580"/>
        <w:jc w:val="both"/>
        <w:rPr>
          <w:rFonts w:ascii="Times New Roman" w:hAnsi="Times New Roman" w:cs="Times New Roman"/>
          <w:sz w:val="24"/>
          <w:szCs w:val="24"/>
        </w:rPr>
      </w:pPr>
      <w:r w:rsidRPr="00B52590">
        <w:rPr>
          <w:rFonts w:ascii="Times New Roman" w:hAnsi="Times New Roman" w:cs="Times New Roman"/>
          <w:sz w:val="24"/>
          <w:szCs w:val="24"/>
        </w:rPr>
        <w:t xml:space="preserve"> Дестилерия за производство на етерични масла, с. Кардам, с оператор „Щарк“ ООД, с. Кардам, общ. Ген. Тошево;</w:t>
      </w:r>
    </w:p>
    <w:p w14:paraId="78D9FD8A" w14:textId="77777777" w:rsidR="00B52590" w:rsidRPr="00B52590" w:rsidRDefault="00B52590">
      <w:pPr>
        <w:widowControl w:val="0"/>
        <w:numPr>
          <w:ilvl w:val="0"/>
          <w:numId w:val="89"/>
        </w:numPr>
        <w:spacing w:after="0" w:line="240" w:lineRule="auto"/>
        <w:ind w:left="40" w:right="40" w:firstLine="580"/>
        <w:jc w:val="both"/>
        <w:rPr>
          <w:rFonts w:ascii="Times New Roman" w:hAnsi="Times New Roman" w:cs="Times New Roman"/>
          <w:sz w:val="24"/>
          <w:szCs w:val="24"/>
        </w:rPr>
      </w:pPr>
      <w:r w:rsidRPr="00B52590">
        <w:rPr>
          <w:rFonts w:ascii="Times New Roman" w:hAnsi="Times New Roman" w:cs="Times New Roman"/>
          <w:sz w:val="24"/>
          <w:szCs w:val="24"/>
        </w:rPr>
        <w:t xml:space="preserve"> Дестилерия за производство на етерични масла, с. Пленимир, с оператор „Корона лав“ ООД, с. Пленимир, общ. Генерал Тошево;</w:t>
      </w:r>
    </w:p>
    <w:p w14:paraId="5DE09888" w14:textId="77777777" w:rsidR="00B52590" w:rsidRPr="00B52590" w:rsidRDefault="00B52590">
      <w:pPr>
        <w:widowControl w:val="0"/>
        <w:numPr>
          <w:ilvl w:val="0"/>
          <w:numId w:val="89"/>
        </w:numPr>
        <w:spacing w:after="0" w:line="240" w:lineRule="auto"/>
        <w:ind w:left="40" w:firstLine="580"/>
        <w:jc w:val="both"/>
        <w:rPr>
          <w:rFonts w:ascii="Times New Roman" w:hAnsi="Times New Roman" w:cs="Times New Roman"/>
          <w:sz w:val="24"/>
          <w:szCs w:val="24"/>
        </w:rPr>
      </w:pPr>
      <w:r w:rsidRPr="00B52590">
        <w:rPr>
          <w:rFonts w:ascii="Times New Roman" w:hAnsi="Times New Roman" w:cs="Times New Roman"/>
          <w:sz w:val="24"/>
          <w:szCs w:val="24"/>
        </w:rPr>
        <w:t xml:space="preserve"> „Евро Холц“ ООД гр.Ген. Тошево, кв. Промишлена зона ул. Янтра № 8;</w:t>
      </w:r>
    </w:p>
    <w:p w14:paraId="0C488DEC" w14:textId="77777777" w:rsidR="00B52590" w:rsidRPr="00B52590" w:rsidRDefault="00B52590" w:rsidP="00B52590">
      <w:pPr>
        <w:spacing w:after="0" w:line="240" w:lineRule="auto"/>
        <w:ind w:left="40" w:right="40" w:firstLine="720"/>
        <w:jc w:val="both"/>
        <w:rPr>
          <w:rFonts w:ascii="Times New Roman" w:hAnsi="Times New Roman" w:cs="Times New Roman"/>
          <w:sz w:val="24"/>
          <w:szCs w:val="24"/>
        </w:rPr>
      </w:pPr>
      <w:r w:rsidRPr="00B52590">
        <w:rPr>
          <w:rFonts w:ascii="Times New Roman" w:hAnsi="Times New Roman" w:cs="Times New Roman"/>
          <w:sz w:val="24"/>
          <w:szCs w:val="24"/>
        </w:rPr>
        <w:t>Склад за съхранение на препарати за растителна защита, Индустриална зона на гр. Генерал Тошево, с оператор „Агродимекс“ ООД, гр. Търговище;</w:t>
      </w:r>
    </w:p>
    <w:p w14:paraId="56795B84" w14:textId="77777777" w:rsidR="00B52590" w:rsidRPr="00B52590" w:rsidRDefault="00B52590" w:rsidP="00B52590">
      <w:pPr>
        <w:spacing w:after="0" w:line="240" w:lineRule="auto"/>
        <w:ind w:left="40" w:right="40" w:firstLine="580"/>
        <w:jc w:val="both"/>
        <w:rPr>
          <w:rFonts w:ascii="Times New Roman" w:hAnsi="Times New Roman" w:cs="Times New Roman"/>
          <w:sz w:val="24"/>
          <w:szCs w:val="24"/>
        </w:rPr>
      </w:pPr>
      <w:r w:rsidRPr="00B52590">
        <w:rPr>
          <w:rFonts w:ascii="Times New Roman" w:hAnsi="Times New Roman" w:cs="Times New Roman"/>
          <w:sz w:val="24"/>
          <w:szCs w:val="24"/>
        </w:rPr>
        <w:t>-Дестилерия за преработка на етерично-маслени култури, с. Изворово, общ. Ген. Тошево, обл. Добрич, ПИ 32467.106.502, с оператор „Руал“ ООД, гр. Добрич.</w:t>
      </w:r>
    </w:p>
    <w:p w14:paraId="08B8CD6B" w14:textId="77777777" w:rsidR="00B52590" w:rsidRPr="00B52590" w:rsidRDefault="00B52590" w:rsidP="00B52590">
      <w:pPr>
        <w:spacing w:after="0" w:line="240" w:lineRule="auto"/>
        <w:ind w:left="40" w:right="40" w:firstLine="720"/>
        <w:jc w:val="both"/>
        <w:rPr>
          <w:rFonts w:ascii="Times New Roman" w:hAnsi="Times New Roman" w:cs="Times New Roman"/>
          <w:sz w:val="24"/>
          <w:szCs w:val="24"/>
        </w:rPr>
      </w:pPr>
      <w:r w:rsidRPr="00B52590">
        <w:rPr>
          <w:rFonts w:ascii="Times New Roman" w:hAnsi="Times New Roman" w:cs="Times New Roman"/>
          <w:sz w:val="24"/>
          <w:szCs w:val="24"/>
        </w:rPr>
        <w:t>За периода 2021 г. - 2023 г. не са установени нарушения по отношение на производството, употребата и съхранението на опасни химични вещества и смеси (ОХВ и</w:t>
      </w:r>
    </w:p>
    <w:p w14:paraId="34AD3C04" w14:textId="77777777" w:rsidR="00B52590" w:rsidRPr="00B52590" w:rsidRDefault="00B52590" w:rsidP="00B52590">
      <w:pPr>
        <w:tabs>
          <w:tab w:val="left" w:pos="414"/>
        </w:tabs>
        <w:spacing w:after="0" w:line="240" w:lineRule="auto"/>
        <w:ind w:left="40" w:right="40"/>
        <w:jc w:val="both"/>
        <w:rPr>
          <w:rFonts w:ascii="Times New Roman" w:hAnsi="Times New Roman" w:cs="Times New Roman"/>
          <w:sz w:val="24"/>
          <w:szCs w:val="24"/>
        </w:rPr>
      </w:pPr>
      <w:r w:rsidRPr="00B52590">
        <w:rPr>
          <w:rFonts w:ascii="Times New Roman" w:hAnsi="Times New Roman" w:cs="Times New Roman"/>
          <w:sz w:val="24"/>
          <w:szCs w:val="24"/>
        </w:rPr>
        <w:t>С), застрашаващи околната среда. В РИОСВ-Варна не са постъпвали данни и информация за възникнали инциденти с ОХВ и С на територията на община Генерал Тошево.</w:t>
      </w:r>
    </w:p>
    <w:p w14:paraId="74E43D7E" w14:textId="10564AB1" w:rsidR="00B52590" w:rsidRPr="00B52590" w:rsidRDefault="00B52590" w:rsidP="00B52590">
      <w:pPr>
        <w:pStyle w:val="51"/>
        <w:keepNext/>
        <w:keepLines/>
        <w:shd w:val="clear" w:color="auto" w:fill="auto"/>
        <w:tabs>
          <w:tab w:val="left" w:pos="439"/>
        </w:tabs>
        <w:spacing w:line="240" w:lineRule="auto"/>
        <w:ind w:left="40"/>
        <w:rPr>
          <w:i/>
          <w:iCs/>
          <w:sz w:val="24"/>
          <w:szCs w:val="24"/>
        </w:rPr>
      </w:pPr>
      <w:bookmarkStart w:id="15" w:name="bookmark4"/>
      <w:r w:rsidRPr="00B52590">
        <w:rPr>
          <w:i/>
          <w:iCs/>
          <w:color w:val="000000"/>
          <w:sz w:val="24"/>
          <w:szCs w:val="24"/>
        </w:rPr>
        <w:lastRenderedPageBreak/>
        <w:tab/>
      </w:r>
      <w:r w:rsidRPr="00B52590">
        <w:rPr>
          <w:i/>
          <w:iCs/>
          <w:color w:val="000000"/>
          <w:sz w:val="24"/>
          <w:szCs w:val="24"/>
        </w:rPr>
        <w:tab/>
        <w:t>Промишлени замърсители</w:t>
      </w:r>
      <w:bookmarkEnd w:id="15"/>
    </w:p>
    <w:p w14:paraId="7317F505" w14:textId="77777777" w:rsidR="00B52590" w:rsidRPr="00B52590" w:rsidRDefault="00B52590" w:rsidP="00B52590">
      <w:pPr>
        <w:spacing w:after="0" w:line="240" w:lineRule="auto"/>
        <w:ind w:left="40" w:right="40" w:firstLine="720"/>
        <w:jc w:val="both"/>
        <w:rPr>
          <w:rFonts w:ascii="Times New Roman" w:hAnsi="Times New Roman" w:cs="Times New Roman"/>
          <w:sz w:val="24"/>
          <w:szCs w:val="24"/>
        </w:rPr>
      </w:pPr>
      <w:r w:rsidRPr="00B52590">
        <w:rPr>
          <w:rFonts w:ascii="Times New Roman" w:hAnsi="Times New Roman" w:cs="Times New Roman"/>
          <w:sz w:val="24"/>
          <w:szCs w:val="24"/>
        </w:rPr>
        <w:t xml:space="preserve">На територията на общината са налични следните обекти, за които е издадено комплексно разрешително (КР) от ИАОС, гр. София по реда на Глава Седма, Раздел Втори от </w:t>
      </w:r>
      <w:r w:rsidRPr="00B52590">
        <w:rPr>
          <w:rStyle w:val="afff2"/>
          <w:rFonts w:eastAsia="Courier New" w:cs="Times New Roman"/>
          <w:sz w:val="24"/>
          <w:szCs w:val="24"/>
        </w:rPr>
        <w:t>Закона за опазване на околната среда</w:t>
      </w:r>
      <w:r w:rsidRPr="00B52590">
        <w:rPr>
          <w:rFonts w:ascii="Times New Roman" w:hAnsi="Times New Roman" w:cs="Times New Roman"/>
          <w:sz w:val="24"/>
          <w:szCs w:val="24"/>
        </w:rPr>
        <w:t xml:space="preserve"> - </w:t>
      </w:r>
      <w:r w:rsidRPr="00B52590">
        <w:rPr>
          <w:rStyle w:val="afff2"/>
          <w:rFonts w:eastAsia="Courier New" w:cs="Times New Roman"/>
          <w:sz w:val="24"/>
          <w:szCs w:val="24"/>
        </w:rPr>
        <w:t>ЗООС:</w:t>
      </w:r>
    </w:p>
    <w:p w14:paraId="791FB088" w14:textId="597C16FB" w:rsidR="00B52590" w:rsidRPr="00B52590" w:rsidRDefault="00B52590" w:rsidP="00C801F2">
      <w:pPr>
        <w:widowControl w:val="0"/>
        <w:tabs>
          <w:tab w:val="right" w:pos="6683"/>
          <w:tab w:val="center" w:pos="7542"/>
          <w:tab w:val="center" w:pos="8512"/>
          <w:tab w:val="right" w:pos="9491"/>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bg-BG"/>
        </w:rPr>
        <w:t>-</w:t>
      </w:r>
      <w:r w:rsidRPr="00B52590">
        <w:rPr>
          <w:rFonts w:ascii="Times New Roman" w:hAnsi="Times New Roman" w:cs="Times New Roman"/>
          <w:sz w:val="24"/>
          <w:szCs w:val="24"/>
        </w:rPr>
        <w:t xml:space="preserve"> „Агри.СС“ ЕООД, гр.Ген.Тошево, ул. В. Априлов 2</w:t>
      </w:r>
      <w:r w:rsidRPr="00B52590">
        <w:rPr>
          <w:rFonts w:ascii="Times New Roman" w:hAnsi="Times New Roman" w:cs="Times New Roman"/>
          <w:sz w:val="24"/>
          <w:szCs w:val="24"/>
        </w:rPr>
        <w:tab/>
        <w:t>-</w:t>
      </w:r>
      <w:r w:rsidRPr="00B52590">
        <w:rPr>
          <w:rFonts w:ascii="Times New Roman" w:hAnsi="Times New Roman" w:cs="Times New Roman"/>
          <w:sz w:val="24"/>
          <w:szCs w:val="24"/>
        </w:rPr>
        <w:tab/>
        <w:t>Отглеждане</w:t>
      </w:r>
      <w:r w:rsidRPr="00B52590">
        <w:rPr>
          <w:rFonts w:ascii="Times New Roman" w:hAnsi="Times New Roman" w:cs="Times New Roman"/>
          <w:sz w:val="24"/>
          <w:szCs w:val="24"/>
        </w:rPr>
        <w:tab/>
        <w:t>на</w:t>
      </w:r>
      <w:r w:rsidRPr="00B52590">
        <w:rPr>
          <w:rFonts w:ascii="Times New Roman" w:hAnsi="Times New Roman" w:cs="Times New Roman"/>
          <w:sz w:val="24"/>
          <w:szCs w:val="24"/>
        </w:rPr>
        <w:tab/>
        <w:t>пт</w:t>
      </w:r>
      <w:r w:rsidRPr="00B52590">
        <w:rPr>
          <w:rStyle w:val="affc"/>
          <w:rFonts w:eastAsia="Courier New"/>
          <w:sz w:val="24"/>
          <w:szCs w:val="24"/>
        </w:rPr>
        <w:t>итти</w:t>
      </w:r>
    </w:p>
    <w:p w14:paraId="4FC44B04" w14:textId="77777777" w:rsidR="00B52590" w:rsidRPr="00B52590" w:rsidRDefault="00B52590" w:rsidP="00C801F2">
      <w:pPr>
        <w:spacing w:after="0" w:line="240" w:lineRule="auto"/>
        <w:jc w:val="both"/>
        <w:rPr>
          <w:rFonts w:ascii="Times New Roman" w:hAnsi="Times New Roman" w:cs="Times New Roman"/>
          <w:sz w:val="24"/>
          <w:szCs w:val="24"/>
        </w:rPr>
      </w:pPr>
      <w:r w:rsidRPr="00B52590">
        <w:rPr>
          <w:rFonts w:ascii="Times New Roman" w:hAnsi="Times New Roman" w:cs="Times New Roman"/>
          <w:sz w:val="24"/>
          <w:szCs w:val="24"/>
        </w:rPr>
        <w:t>носачки, гр. Генерал Тошево;</w:t>
      </w:r>
    </w:p>
    <w:p w14:paraId="387EAACD" w14:textId="15F014BB" w:rsidR="00B52590" w:rsidRPr="00B52590" w:rsidRDefault="00B52590" w:rsidP="00C801F2">
      <w:pPr>
        <w:widowControl w:val="0"/>
        <w:tabs>
          <w:tab w:val="right" w:pos="6683"/>
          <w:tab w:val="center" w:pos="7542"/>
          <w:tab w:val="center" w:pos="8512"/>
          <w:tab w:val="right" w:pos="9491"/>
        </w:tabs>
        <w:spacing w:after="0" w:line="240" w:lineRule="auto"/>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B52590">
        <w:rPr>
          <w:rFonts w:ascii="Times New Roman" w:hAnsi="Times New Roman" w:cs="Times New Roman"/>
          <w:sz w:val="24"/>
          <w:szCs w:val="24"/>
          <w:lang w:val="bg-BG"/>
        </w:rPr>
        <w:t xml:space="preserve"> „Агро Сип“ ООД - Инсталация за интензивно отглеждане на свине, площадка с. Дъбовик, общ. Генерал Тошево;</w:t>
      </w:r>
    </w:p>
    <w:p w14:paraId="6E6B45D9" w14:textId="36580BA6" w:rsidR="00B52590" w:rsidRPr="00B52590" w:rsidRDefault="00B52590" w:rsidP="00C801F2">
      <w:pPr>
        <w:widowControl w:val="0"/>
        <w:tabs>
          <w:tab w:val="right" w:pos="6683"/>
          <w:tab w:val="center" w:pos="7542"/>
          <w:tab w:val="center" w:pos="8512"/>
          <w:tab w:val="right" w:pos="9491"/>
        </w:tabs>
        <w:spacing w:after="0" w:line="240" w:lineRule="auto"/>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B52590">
        <w:rPr>
          <w:rFonts w:ascii="Times New Roman" w:hAnsi="Times New Roman" w:cs="Times New Roman"/>
          <w:sz w:val="24"/>
          <w:szCs w:val="24"/>
          <w:lang w:val="bg-BG"/>
        </w:rPr>
        <w:t xml:space="preserve"> „Булгартрансгаз“ АД, гр.София, ул.Панчо Владигеров 66 - Компресорна станция (КС) Кардам;</w:t>
      </w:r>
    </w:p>
    <w:p w14:paraId="24638BB2" w14:textId="6AC39E3E" w:rsidR="00B52590" w:rsidRPr="00B52590" w:rsidRDefault="00B52590" w:rsidP="00C801F2">
      <w:pPr>
        <w:widowControl w:val="0"/>
        <w:tabs>
          <w:tab w:val="right" w:pos="6683"/>
          <w:tab w:val="center" w:pos="7542"/>
          <w:tab w:val="center" w:pos="8512"/>
          <w:tab w:val="right" w:pos="9491"/>
        </w:tabs>
        <w:spacing w:after="0" w:line="240" w:lineRule="auto"/>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B52590">
        <w:rPr>
          <w:rFonts w:ascii="Times New Roman" w:hAnsi="Times New Roman" w:cs="Times New Roman"/>
          <w:sz w:val="24"/>
          <w:szCs w:val="24"/>
          <w:lang w:val="bg-BG"/>
        </w:rPr>
        <w:t xml:space="preserve"> „Керамик ГТ“ АД, гр. Генерал Тошево, ул. Опълченска № 37 - Производство на керамични продукти, гр.Генерал Тошево;</w:t>
      </w:r>
    </w:p>
    <w:p w14:paraId="19F2FADE" w14:textId="6D9AA08A" w:rsidR="00B52590" w:rsidRPr="00B52590" w:rsidRDefault="00B52590" w:rsidP="00C801F2">
      <w:pPr>
        <w:widowControl w:val="0"/>
        <w:tabs>
          <w:tab w:val="right" w:pos="6683"/>
          <w:tab w:val="center" w:pos="7542"/>
          <w:tab w:val="center" w:pos="8512"/>
          <w:tab w:val="right" w:pos="9491"/>
        </w:tabs>
        <w:spacing w:after="0" w:line="240" w:lineRule="auto"/>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B52590">
        <w:rPr>
          <w:rFonts w:ascii="Times New Roman" w:hAnsi="Times New Roman" w:cs="Times New Roman"/>
          <w:sz w:val="24"/>
          <w:szCs w:val="24"/>
          <w:lang w:val="bg-BG"/>
        </w:rPr>
        <w:t xml:space="preserve"> „Трейд“ ООД, гр. Добрич - Производство на биодизел, с. Житен.</w:t>
      </w:r>
    </w:p>
    <w:p w14:paraId="198EC9E7" w14:textId="650331FA" w:rsidR="00B52590" w:rsidRPr="00B52590" w:rsidRDefault="00B52590" w:rsidP="00B52590">
      <w:pPr>
        <w:spacing w:after="0" w:line="240" w:lineRule="auto"/>
        <w:ind w:left="40" w:right="40" w:firstLine="720"/>
        <w:jc w:val="both"/>
        <w:rPr>
          <w:rFonts w:ascii="Times New Roman" w:hAnsi="Times New Roman" w:cs="Times New Roman"/>
          <w:sz w:val="24"/>
          <w:szCs w:val="24"/>
        </w:rPr>
      </w:pPr>
      <w:r w:rsidRPr="00B52590">
        <w:rPr>
          <w:rFonts w:ascii="Times New Roman" w:hAnsi="Times New Roman" w:cs="Times New Roman"/>
          <w:sz w:val="24"/>
          <w:szCs w:val="24"/>
        </w:rPr>
        <w:t>Към момента „Керамик ГТ“ АД, гр. Генерал Тошево и „Трейд“ ООД, гр. Добрич не са в експлоатационен режим.</w:t>
      </w:r>
    </w:p>
    <w:p w14:paraId="15E45FB0" w14:textId="77777777" w:rsidR="00B52590" w:rsidRPr="00B52590" w:rsidRDefault="00B52590" w:rsidP="00B52590">
      <w:pPr>
        <w:spacing w:after="0" w:line="240" w:lineRule="auto"/>
        <w:ind w:left="40" w:right="40" w:firstLine="720"/>
        <w:jc w:val="both"/>
        <w:rPr>
          <w:rFonts w:ascii="Times New Roman" w:hAnsi="Times New Roman" w:cs="Times New Roman"/>
          <w:sz w:val="24"/>
          <w:szCs w:val="24"/>
        </w:rPr>
      </w:pPr>
      <w:r w:rsidRPr="00B52590">
        <w:rPr>
          <w:rFonts w:ascii="Times New Roman" w:hAnsi="Times New Roman" w:cs="Times New Roman"/>
          <w:sz w:val="24"/>
          <w:szCs w:val="24"/>
        </w:rPr>
        <w:t>При осъществения контрол по изпълнение на условията в издадените КР на гореописаните обекти през периода 2021 г. - 2022 г. не са установени нарушения.</w:t>
      </w:r>
    </w:p>
    <w:p w14:paraId="7537A253" w14:textId="77777777" w:rsidR="00B52590" w:rsidRPr="00B52590" w:rsidRDefault="00B52590" w:rsidP="00B52590">
      <w:pPr>
        <w:spacing w:after="0" w:line="240" w:lineRule="auto"/>
        <w:ind w:left="40" w:right="40" w:firstLine="720"/>
        <w:jc w:val="both"/>
        <w:rPr>
          <w:rFonts w:ascii="Times New Roman" w:hAnsi="Times New Roman" w:cs="Times New Roman"/>
          <w:sz w:val="24"/>
          <w:szCs w:val="24"/>
        </w:rPr>
      </w:pPr>
      <w:r w:rsidRPr="00B52590">
        <w:rPr>
          <w:rFonts w:ascii="Times New Roman" w:hAnsi="Times New Roman" w:cs="Times New Roman"/>
          <w:sz w:val="24"/>
          <w:szCs w:val="24"/>
        </w:rPr>
        <w:t>През 2023 г. при осъществен контрол на обект „Инсталация за интензивно отглеждане на свине, площадка е. Дъбовик, общ. Генерал Тошево“, с оператор „Агро Сип“ ООД са установени неизпълнение на условия в издаденото КР, за което е съставен 1 брой АУАН.</w:t>
      </w:r>
    </w:p>
    <w:p w14:paraId="3F6DA53D" w14:textId="77777777" w:rsidR="00536A3F" w:rsidRPr="00E742B5" w:rsidRDefault="00536A3F" w:rsidP="00C801F2">
      <w:pPr>
        <w:autoSpaceDE w:val="0"/>
        <w:autoSpaceDN w:val="0"/>
        <w:adjustRightInd w:val="0"/>
        <w:spacing w:before="120" w:after="0" w:line="240" w:lineRule="auto"/>
        <w:ind w:firstLine="709"/>
        <w:jc w:val="both"/>
        <w:rPr>
          <w:rFonts w:ascii="Times New Roman" w:eastAsia="Times New Roman+FPEF" w:hAnsi="Times New Roman"/>
          <w:b/>
          <w:bCs/>
          <w:i/>
          <w:iCs/>
          <w:sz w:val="24"/>
          <w:szCs w:val="24"/>
        </w:rPr>
      </w:pPr>
      <w:r w:rsidRPr="00E742B5">
        <w:rPr>
          <w:rFonts w:ascii="Times New Roman" w:eastAsia="Times New Roman+FPEF" w:hAnsi="Times New Roman"/>
          <w:b/>
          <w:bCs/>
          <w:i/>
          <w:iCs/>
          <w:sz w:val="24"/>
          <w:szCs w:val="24"/>
        </w:rPr>
        <w:t>Шум</w:t>
      </w:r>
    </w:p>
    <w:p w14:paraId="6C68FAD6" w14:textId="77777777" w:rsidR="00536A3F" w:rsidRPr="00E742B5" w:rsidRDefault="00536A3F" w:rsidP="00536A3F">
      <w:pPr>
        <w:spacing w:after="0" w:line="240" w:lineRule="auto"/>
        <w:jc w:val="both"/>
        <w:rPr>
          <w:rFonts w:ascii="Times New Roman" w:hAnsi="Times New Roman"/>
          <w:b/>
          <w:bCs/>
          <w:sz w:val="24"/>
          <w:szCs w:val="24"/>
        </w:rPr>
      </w:pPr>
      <w:r w:rsidRPr="00E742B5">
        <w:rPr>
          <w:rFonts w:ascii="Times New Roman" w:hAnsi="Times New Roman"/>
          <w:sz w:val="24"/>
          <w:szCs w:val="24"/>
          <w:lang w:val="ru-RU"/>
        </w:rPr>
        <w:tab/>
        <w:t>Основни причини за</w:t>
      </w:r>
      <w:r w:rsidRPr="00E742B5">
        <w:rPr>
          <w:rFonts w:ascii="Times New Roman" w:hAnsi="Times New Roman"/>
          <w:sz w:val="24"/>
          <w:szCs w:val="24"/>
        </w:rPr>
        <w:t xml:space="preserve"> повишаване нивото на шума</w:t>
      </w:r>
      <w:r w:rsidRPr="00E742B5">
        <w:rPr>
          <w:rFonts w:ascii="Times New Roman" w:hAnsi="Times New Roman"/>
          <w:sz w:val="24"/>
          <w:szCs w:val="24"/>
          <w:lang w:val="ru-RU"/>
        </w:rPr>
        <w:t xml:space="preserve"> </w:t>
      </w:r>
      <w:r w:rsidRPr="00E742B5">
        <w:rPr>
          <w:rFonts w:ascii="Times New Roman" w:hAnsi="Times New Roman"/>
          <w:sz w:val="24"/>
          <w:szCs w:val="24"/>
        </w:rPr>
        <w:t xml:space="preserve">в населените места </w:t>
      </w:r>
      <w:r w:rsidRPr="00E742B5">
        <w:rPr>
          <w:rFonts w:ascii="Times New Roman" w:hAnsi="Times New Roman"/>
          <w:sz w:val="24"/>
          <w:szCs w:val="24"/>
          <w:lang w:val="ru-RU"/>
        </w:rPr>
        <w:t>с</w:t>
      </w:r>
      <w:r w:rsidRPr="00E742B5">
        <w:rPr>
          <w:rFonts w:ascii="Times New Roman" w:hAnsi="Times New Roman"/>
          <w:sz w:val="24"/>
          <w:szCs w:val="24"/>
        </w:rPr>
        <w:t>е явява както</w:t>
      </w:r>
      <w:r w:rsidRPr="00E742B5">
        <w:rPr>
          <w:rFonts w:ascii="Times New Roman" w:hAnsi="Times New Roman"/>
          <w:sz w:val="24"/>
          <w:szCs w:val="24"/>
          <w:lang w:val="ru-RU"/>
        </w:rPr>
        <w:t xml:space="preserve"> строителство</w:t>
      </w:r>
      <w:r w:rsidRPr="00E742B5">
        <w:rPr>
          <w:rFonts w:ascii="Times New Roman" w:hAnsi="Times New Roman"/>
          <w:sz w:val="24"/>
          <w:szCs w:val="24"/>
        </w:rPr>
        <w:t>то, така</w:t>
      </w:r>
      <w:r w:rsidRPr="00E742B5">
        <w:rPr>
          <w:rFonts w:ascii="Times New Roman" w:hAnsi="Times New Roman"/>
          <w:sz w:val="24"/>
          <w:szCs w:val="24"/>
          <w:lang w:val="ru-RU"/>
        </w:rPr>
        <w:t xml:space="preserve"> и обусловеното от него увеличаване на потока на товарните автомобили, амортизираната пътна настилка, остарелият транспортен парк на голяма част от населението, увеличеният брой дизелови автомобили.</w:t>
      </w:r>
    </w:p>
    <w:p w14:paraId="126BD03E" w14:textId="77777777" w:rsidR="00536A3F" w:rsidRPr="00E742B5" w:rsidRDefault="00536A3F" w:rsidP="00536A3F">
      <w:pPr>
        <w:spacing w:after="0" w:line="240" w:lineRule="auto"/>
        <w:jc w:val="both"/>
        <w:rPr>
          <w:rFonts w:ascii="Times New Roman" w:hAnsi="Times New Roman"/>
          <w:sz w:val="24"/>
          <w:szCs w:val="24"/>
          <w:lang w:val="ru-RU"/>
        </w:rPr>
      </w:pPr>
      <w:r w:rsidRPr="00E742B5">
        <w:rPr>
          <w:rFonts w:ascii="Times New Roman" w:hAnsi="Times New Roman"/>
          <w:sz w:val="24"/>
          <w:szCs w:val="24"/>
          <w:lang w:val="ru-RU"/>
        </w:rPr>
        <w:tab/>
        <w:t xml:space="preserve">Акустичната обстановка </w:t>
      </w:r>
      <w:r w:rsidRPr="00E742B5">
        <w:rPr>
          <w:rFonts w:ascii="Times New Roman" w:hAnsi="Times New Roman"/>
          <w:sz w:val="24"/>
          <w:szCs w:val="24"/>
        </w:rPr>
        <w:t>e</w:t>
      </w:r>
      <w:r w:rsidRPr="00E742B5">
        <w:rPr>
          <w:rFonts w:ascii="Times New Roman" w:hAnsi="Times New Roman"/>
          <w:sz w:val="24"/>
          <w:szCs w:val="24"/>
          <w:lang w:val="ru-RU"/>
        </w:rPr>
        <w:t xml:space="preserve"> неравномерно натоварена, утежнена по главната комуникационно-транспортна мрежа, а в останалата част е нормална.</w:t>
      </w:r>
    </w:p>
    <w:p w14:paraId="4D208E99" w14:textId="77777777" w:rsidR="00536A3F" w:rsidRPr="000F4F21" w:rsidRDefault="00536A3F" w:rsidP="00536A3F">
      <w:pPr>
        <w:spacing w:after="0" w:line="240" w:lineRule="auto"/>
        <w:jc w:val="both"/>
        <w:rPr>
          <w:rFonts w:ascii="Times New Roman" w:hAnsi="Times New Roman" w:cs="Times New Roman"/>
          <w:b/>
          <w:bCs/>
          <w:sz w:val="24"/>
          <w:szCs w:val="24"/>
        </w:rPr>
      </w:pPr>
      <w:r w:rsidRPr="00E742B5">
        <w:rPr>
          <w:rFonts w:ascii="Times New Roman" w:hAnsi="Times New Roman"/>
          <w:sz w:val="24"/>
          <w:szCs w:val="24"/>
          <w:lang w:val="ru-RU"/>
        </w:rPr>
        <w:tab/>
        <w:t xml:space="preserve">Градската територия има за основен физически делител </w:t>
      </w:r>
      <w:r w:rsidRPr="00E742B5">
        <w:rPr>
          <w:rFonts w:ascii="Times New Roman" w:hAnsi="Times New Roman"/>
          <w:sz w:val="24"/>
          <w:szCs w:val="24"/>
        </w:rPr>
        <w:t>ЖП-линия</w:t>
      </w:r>
      <w:r w:rsidRPr="00E742B5">
        <w:rPr>
          <w:rFonts w:ascii="Times New Roman" w:hAnsi="Times New Roman"/>
          <w:sz w:val="24"/>
          <w:szCs w:val="24"/>
          <w:lang w:val="ru-RU"/>
        </w:rPr>
        <w:t>. В останалата част на града има малък брой производствени предприятия, които могат да бъдат квалифицирани като локални източници на шум. Най</w:t>
      </w:r>
      <w:r w:rsidRPr="00E742B5">
        <w:rPr>
          <w:rFonts w:ascii="Times New Roman" w:hAnsi="Times New Roman"/>
          <w:sz w:val="24"/>
          <w:szCs w:val="24"/>
        </w:rPr>
        <w:t xml:space="preserve">- </w:t>
      </w:r>
      <w:r w:rsidRPr="00E742B5">
        <w:rPr>
          <w:rFonts w:ascii="Times New Roman" w:hAnsi="Times New Roman"/>
          <w:sz w:val="24"/>
          <w:szCs w:val="24"/>
          <w:lang w:val="ru-RU"/>
        </w:rPr>
        <w:t>значителни източни</w:t>
      </w:r>
      <w:r w:rsidRPr="00E742B5">
        <w:rPr>
          <w:rFonts w:ascii="Times New Roman" w:hAnsi="Times New Roman"/>
          <w:sz w:val="24"/>
          <w:szCs w:val="24"/>
        </w:rPr>
        <w:t>ци</w:t>
      </w:r>
      <w:r w:rsidRPr="00E742B5">
        <w:rPr>
          <w:rFonts w:ascii="Times New Roman" w:hAnsi="Times New Roman"/>
          <w:sz w:val="24"/>
          <w:szCs w:val="24"/>
          <w:lang w:val="ru-RU"/>
        </w:rPr>
        <w:t xml:space="preserve"> на шум сред тях </w:t>
      </w:r>
      <w:r w:rsidRPr="00E742B5">
        <w:rPr>
          <w:rFonts w:ascii="Times New Roman" w:hAnsi="Times New Roman"/>
          <w:sz w:val="24"/>
          <w:szCs w:val="24"/>
        </w:rPr>
        <w:t>са</w:t>
      </w:r>
      <w:r w:rsidRPr="00E742B5">
        <w:rPr>
          <w:rFonts w:ascii="Times New Roman" w:hAnsi="Times New Roman"/>
          <w:sz w:val="24"/>
          <w:szCs w:val="24"/>
          <w:lang w:val="ru-RU"/>
        </w:rPr>
        <w:t xml:space="preserve"> автогарата,</w:t>
      </w:r>
      <w:r w:rsidRPr="00E742B5">
        <w:rPr>
          <w:rFonts w:ascii="Times New Roman" w:hAnsi="Times New Roman"/>
          <w:sz w:val="24"/>
          <w:szCs w:val="24"/>
        </w:rPr>
        <w:t xml:space="preserve"> </w:t>
      </w:r>
      <w:r w:rsidRPr="000F4F21">
        <w:rPr>
          <w:rFonts w:ascii="Times New Roman" w:hAnsi="Times New Roman" w:cs="Times New Roman"/>
          <w:sz w:val="24"/>
          <w:szCs w:val="24"/>
        </w:rPr>
        <w:t>ЖП-гарата, бензиностанции, зърносушилни, ремонтни бази, автомивки и др.</w:t>
      </w:r>
    </w:p>
    <w:p w14:paraId="750B66A2" w14:textId="77777777" w:rsidR="00536A3F" w:rsidRPr="000F4F21" w:rsidRDefault="00536A3F" w:rsidP="00536A3F">
      <w:pPr>
        <w:spacing w:after="0" w:line="240" w:lineRule="auto"/>
        <w:jc w:val="both"/>
        <w:rPr>
          <w:rFonts w:ascii="Times New Roman" w:hAnsi="Times New Roman" w:cs="Times New Roman"/>
          <w:sz w:val="24"/>
          <w:szCs w:val="24"/>
          <w:lang w:val="ru-RU"/>
        </w:rPr>
      </w:pPr>
      <w:r w:rsidRPr="000F4F21">
        <w:rPr>
          <w:rFonts w:ascii="Times New Roman" w:hAnsi="Times New Roman" w:cs="Times New Roman"/>
          <w:sz w:val="24"/>
          <w:szCs w:val="24"/>
          <w:lang w:val="ru-RU"/>
        </w:rPr>
        <w:tab/>
        <w:t>Гъстотата на пътната мрежа в общината е около средната за страната. Съществен проблем от екологична гледна точка, в т.ч. и шумово замърсяване, създава преминаването на пътната мрежа през населените места. Във всички села, главната улица е част от нея. Интензивността на движението в общината не е голяма, но със значителен процент товарно движение. Най-засегнати от негативното шумово влияние са населените места, пресичани от републиканската пътна мрежа – с. Кардам и град Генерал Тошево. Стойностите на еквивалентните нива на шума върху уличната мрежа на гр. Генерал Тошево варират от 58 до 73 дб (А)</w:t>
      </w:r>
      <w:r w:rsidRPr="000F4F21">
        <w:rPr>
          <w:rFonts w:ascii="Times New Roman" w:hAnsi="Times New Roman" w:cs="Times New Roman"/>
          <w:sz w:val="24"/>
          <w:szCs w:val="24"/>
        </w:rPr>
        <w:t>, при нормативно изискване- 60</w:t>
      </w:r>
      <w:r w:rsidRPr="000F4F21">
        <w:rPr>
          <w:rFonts w:ascii="Times New Roman" w:hAnsi="Times New Roman" w:cs="Times New Roman"/>
          <w:sz w:val="24"/>
          <w:szCs w:val="24"/>
          <w:lang w:val="ru-RU"/>
        </w:rPr>
        <w:t xml:space="preserve"> дб (А). Регистрират се и нива на шума към горната граница, като резултат от увеличената интензивност на движението. В последните години броят на леките и товарните автомобили значително се е увеличил. </w:t>
      </w:r>
    </w:p>
    <w:p w14:paraId="516D5A00" w14:textId="77777777" w:rsidR="00536A3F" w:rsidRPr="000F4F21" w:rsidRDefault="00536A3F" w:rsidP="00CC4643">
      <w:pPr>
        <w:spacing w:after="0" w:line="240" w:lineRule="auto"/>
        <w:jc w:val="both"/>
        <w:rPr>
          <w:rFonts w:ascii="Times New Roman" w:hAnsi="Times New Roman" w:cs="Times New Roman"/>
          <w:sz w:val="24"/>
          <w:szCs w:val="24"/>
        </w:rPr>
      </w:pPr>
      <w:r w:rsidRPr="000F4F21">
        <w:rPr>
          <w:rFonts w:ascii="Times New Roman" w:hAnsi="Times New Roman" w:cs="Times New Roman"/>
          <w:sz w:val="24"/>
          <w:szCs w:val="24"/>
          <w:lang w:val="ru-RU"/>
        </w:rPr>
        <w:tab/>
        <w:t xml:space="preserve">Нивата на шума по главните артерии и в прилежащите жилищни сгради </w:t>
      </w:r>
      <w:r w:rsidRPr="000F4F21">
        <w:rPr>
          <w:rFonts w:ascii="Times New Roman" w:hAnsi="Times New Roman" w:cs="Times New Roman"/>
          <w:sz w:val="24"/>
          <w:szCs w:val="24"/>
        </w:rPr>
        <w:t xml:space="preserve">не </w:t>
      </w:r>
      <w:r w:rsidRPr="000F4F21">
        <w:rPr>
          <w:rFonts w:ascii="Times New Roman" w:hAnsi="Times New Roman" w:cs="Times New Roman"/>
          <w:sz w:val="24"/>
          <w:szCs w:val="24"/>
          <w:lang w:val="ru-RU"/>
        </w:rPr>
        <w:t>превишават нормативните изисквания.</w:t>
      </w:r>
      <w:r w:rsidR="00833D83">
        <w:rPr>
          <w:rFonts w:ascii="Times New Roman" w:hAnsi="Times New Roman" w:cs="Times New Roman"/>
          <w:sz w:val="24"/>
          <w:szCs w:val="24"/>
          <w:lang w:val="ru-RU"/>
        </w:rPr>
        <w:t xml:space="preserve"> </w:t>
      </w:r>
      <w:r w:rsidRPr="000F4F21">
        <w:rPr>
          <w:rFonts w:ascii="Times New Roman" w:hAnsi="Times New Roman" w:cs="Times New Roman"/>
          <w:sz w:val="24"/>
          <w:szCs w:val="24"/>
          <w:lang w:val="ru-RU"/>
        </w:rPr>
        <w:t xml:space="preserve">Голямото натоварване на </w:t>
      </w:r>
      <w:r w:rsidRPr="000F4F21">
        <w:rPr>
          <w:rFonts w:ascii="Times New Roman" w:hAnsi="Times New Roman" w:cs="Times New Roman"/>
          <w:sz w:val="24"/>
          <w:szCs w:val="24"/>
        </w:rPr>
        <w:t xml:space="preserve">републиканските пътища с </w:t>
      </w:r>
      <w:r w:rsidRPr="000F4F21">
        <w:rPr>
          <w:rFonts w:ascii="Times New Roman" w:hAnsi="Times New Roman" w:cs="Times New Roman"/>
          <w:sz w:val="24"/>
          <w:szCs w:val="24"/>
          <w:lang w:val="ru-RU"/>
        </w:rPr>
        <w:t>товарно движение, определено влияе върху шумовото замърсяване в общината. Поради средищното си положение</w:t>
      </w:r>
      <w:r w:rsidRPr="000F4F21">
        <w:rPr>
          <w:rFonts w:ascii="Times New Roman" w:hAnsi="Times New Roman" w:cs="Times New Roman"/>
          <w:sz w:val="24"/>
          <w:szCs w:val="24"/>
        </w:rPr>
        <w:t xml:space="preserve"> и това, че</w:t>
      </w:r>
      <w:r w:rsidRPr="000F4F21">
        <w:rPr>
          <w:rFonts w:ascii="Times New Roman" w:hAnsi="Times New Roman" w:cs="Times New Roman"/>
          <w:sz w:val="24"/>
          <w:szCs w:val="24"/>
          <w:lang w:val="ru-RU"/>
        </w:rPr>
        <w:t xml:space="preserve"> гр. </w:t>
      </w:r>
      <w:r w:rsidRPr="000F4F21">
        <w:rPr>
          <w:rFonts w:ascii="Times New Roman" w:hAnsi="Times New Roman" w:cs="Times New Roman"/>
          <w:sz w:val="24"/>
          <w:szCs w:val="24"/>
        </w:rPr>
        <w:t>Генерал Тошево се явява общински център, същият</w:t>
      </w:r>
      <w:r w:rsidRPr="000F4F21">
        <w:rPr>
          <w:rFonts w:ascii="Times New Roman" w:hAnsi="Times New Roman" w:cs="Times New Roman"/>
          <w:sz w:val="24"/>
          <w:szCs w:val="24"/>
          <w:lang w:val="ru-RU"/>
        </w:rPr>
        <w:t xml:space="preserve"> има </w:t>
      </w:r>
      <w:r w:rsidR="00366710">
        <w:rPr>
          <w:rFonts w:ascii="Times New Roman" w:hAnsi="Times New Roman" w:cs="Times New Roman"/>
          <w:sz w:val="24"/>
          <w:szCs w:val="24"/>
          <w:lang w:val="ru-RU"/>
        </w:rPr>
        <w:t>5</w:t>
      </w:r>
      <w:r w:rsidRPr="000F4F21">
        <w:rPr>
          <w:rFonts w:ascii="Times New Roman" w:hAnsi="Times New Roman" w:cs="Times New Roman"/>
          <w:sz w:val="24"/>
          <w:szCs w:val="24"/>
          <w:lang w:val="ru-RU"/>
        </w:rPr>
        <w:t xml:space="preserve"> входни артерии, които се насочват директно към централната градска част. Актуални данни за </w:t>
      </w:r>
      <w:r w:rsidRPr="000F4F21">
        <w:rPr>
          <w:rFonts w:ascii="Times New Roman" w:hAnsi="Times New Roman" w:cs="Times New Roman"/>
          <w:sz w:val="24"/>
          <w:szCs w:val="24"/>
          <w:lang w:val="ru-RU"/>
        </w:rPr>
        <w:lastRenderedPageBreak/>
        <w:t xml:space="preserve">интензивността на потоците и нивата на шума няма. Поради липсата на </w:t>
      </w:r>
      <w:r w:rsidRPr="000F4F21">
        <w:rPr>
          <w:rFonts w:ascii="Times New Roman" w:hAnsi="Times New Roman" w:cs="Times New Roman"/>
          <w:sz w:val="24"/>
          <w:szCs w:val="24"/>
        </w:rPr>
        <w:t xml:space="preserve">околовръстни </w:t>
      </w:r>
      <w:r w:rsidRPr="000F4F21">
        <w:rPr>
          <w:rFonts w:ascii="Times New Roman" w:hAnsi="Times New Roman" w:cs="Times New Roman"/>
          <w:sz w:val="24"/>
          <w:szCs w:val="24"/>
          <w:lang w:val="ru-RU"/>
        </w:rPr>
        <w:t xml:space="preserve">пътища е невъзможно да се </w:t>
      </w:r>
      <w:r w:rsidRPr="000F4F21">
        <w:rPr>
          <w:rFonts w:ascii="Times New Roman" w:hAnsi="Times New Roman" w:cs="Times New Roman"/>
          <w:sz w:val="24"/>
          <w:szCs w:val="24"/>
        </w:rPr>
        <w:t>из</w:t>
      </w:r>
      <w:r w:rsidRPr="000F4F21">
        <w:rPr>
          <w:rFonts w:ascii="Times New Roman" w:hAnsi="Times New Roman" w:cs="Times New Roman"/>
          <w:sz w:val="24"/>
          <w:szCs w:val="24"/>
          <w:lang w:val="ru-RU"/>
        </w:rPr>
        <w:t xml:space="preserve">веде </w:t>
      </w:r>
      <w:r w:rsidRPr="000F4F21">
        <w:rPr>
          <w:rFonts w:ascii="Times New Roman" w:hAnsi="Times New Roman" w:cs="Times New Roman"/>
          <w:sz w:val="24"/>
          <w:szCs w:val="24"/>
        </w:rPr>
        <w:t>товарния поток извън града</w:t>
      </w:r>
      <w:r w:rsidRPr="000F4F21">
        <w:rPr>
          <w:rFonts w:ascii="Times New Roman" w:hAnsi="Times New Roman" w:cs="Times New Roman"/>
          <w:sz w:val="24"/>
          <w:szCs w:val="24"/>
          <w:lang w:val="ru-RU"/>
        </w:rPr>
        <w:t>. При тази ситуация целият транзит от интензивното движение преминава през града и подлага голяма част от населението на въздействието на шума.</w:t>
      </w:r>
      <w:r w:rsidRPr="000F4F21">
        <w:rPr>
          <w:rFonts w:ascii="Times New Roman" w:hAnsi="Times New Roman" w:cs="Times New Roman"/>
          <w:sz w:val="24"/>
          <w:szCs w:val="24"/>
          <w:lang w:val="ru-RU"/>
        </w:rPr>
        <w:tab/>
        <w:t>Трябва да се отбележи, че има и известни компенсаторни фактори, чрез които общинското ръководство се стреми да противодейства на шумовото натоварване и това са</w:t>
      </w:r>
      <w:r w:rsidRPr="000F4F21">
        <w:rPr>
          <w:rFonts w:ascii="Times New Roman" w:hAnsi="Times New Roman" w:cs="Times New Roman"/>
          <w:sz w:val="24"/>
          <w:szCs w:val="24"/>
        </w:rPr>
        <w:t>: повишаване процента на</w:t>
      </w:r>
      <w:r w:rsidRPr="000F4F21">
        <w:rPr>
          <w:rFonts w:ascii="Times New Roman" w:hAnsi="Times New Roman" w:cs="Times New Roman"/>
          <w:sz w:val="24"/>
          <w:szCs w:val="24"/>
          <w:lang w:val="ru-RU"/>
        </w:rPr>
        <w:t xml:space="preserve"> асфалтираните улици в града, отклоненият тежкотоварен транспорт от централната част</w:t>
      </w:r>
      <w:r w:rsidRPr="000F4F21">
        <w:rPr>
          <w:rFonts w:ascii="Times New Roman" w:hAnsi="Times New Roman" w:cs="Times New Roman"/>
          <w:sz w:val="24"/>
          <w:szCs w:val="24"/>
        </w:rPr>
        <w:t xml:space="preserve"> и др</w:t>
      </w:r>
      <w:r w:rsidRPr="000F4F21">
        <w:rPr>
          <w:rFonts w:ascii="Times New Roman" w:hAnsi="Times New Roman" w:cs="Times New Roman"/>
          <w:sz w:val="24"/>
          <w:szCs w:val="24"/>
          <w:lang w:val="ru-RU"/>
        </w:rPr>
        <w:t>.</w:t>
      </w:r>
    </w:p>
    <w:p w14:paraId="6B22834B" w14:textId="77777777" w:rsidR="00536A3F" w:rsidRPr="000F4F21" w:rsidRDefault="00536A3F" w:rsidP="00CC4643">
      <w:pPr>
        <w:autoSpaceDE w:val="0"/>
        <w:autoSpaceDN w:val="0"/>
        <w:adjustRightInd w:val="0"/>
        <w:spacing w:before="120" w:after="0" w:line="240" w:lineRule="auto"/>
        <w:jc w:val="both"/>
        <w:rPr>
          <w:rFonts w:ascii="Times New Roman" w:eastAsia="Times New Roman+FPEF" w:hAnsi="Times New Roman" w:cs="Times New Roman"/>
          <w:b/>
          <w:bCs/>
          <w:i/>
          <w:iCs/>
          <w:sz w:val="24"/>
          <w:szCs w:val="24"/>
        </w:rPr>
      </w:pPr>
      <w:r w:rsidRPr="000F4F21">
        <w:rPr>
          <w:rFonts w:ascii="Times New Roman" w:eastAsia="Times New Roman+FPEF" w:hAnsi="Times New Roman" w:cs="Times New Roman"/>
          <w:b/>
          <w:bCs/>
          <w:i/>
          <w:iCs/>
          <w:sz w:val="24"/>
          <w:szCs w:val="24"/>
        </w:rPr>
        <w:tab/>
        <w:t>Радиация</w:t>
      </w:r>
    </w:p>
    <w:p w14:paraId="2613D786" w14:textId="77777777" w:rsidR="00536A3F" w:rsidRPr="000F4F21" w:rsidRDefault="00536A3F" w:rsidP="00536A3F">
      <w:pPr>
        <w:autoSpaceDE w:val="0"/>
        <w:autoSpaceDN w:val="0"/>
        <w:adjustRightInd w:val="0"/>
        <w:spacing w:after="0" w:line="240" w:lineRule="auto"/>
        <w:ind w:firstLine="708"/>
        <w:jc w:val="both"/>
        <w:rPr>
          <w:rFonts w:ascii="Times New Roman" w:hAnsi="Times New Roman" w:cs="Times New Roman"/>
          <w:sz w:val="24"/>
          <w:szCs w:val="24"/>
        </w:rPr>
      </w:pPr>
      <w:r w:rsidRPr="000F4F21">
        <w:rPr>
          <w:rFonts w:ascii="Times New Roman" w:hAnsi="Times New Roman" w:cs="Times New Roman"/>
          <w:sz w:val="24"/>
          <w:szCs w:val="24"/>
        </w:rPr>
        <w:t>Слънчевата радиация е природен източник на радиация, към която човек се е приспособил и не е прието да се счита като опасна за неговото здраве.</w:t>
      </w:r>
    </w:p>
    <w:p w14:paraId="623FEC25" w14:textId="77777777" w:rsidR="00536A3F" w:rsidRDefault="00536A3F" w:rsidP="00536A3F">
      <w:pPr>
        <w:autoSpaceDE w:val="0"/>
        <w:autoSpaceDN w:val="0"/>
        <w:adjustRightInd w:val="0"/>
        <w:spacing w:after="0" w:line="240" w:lineRule="auto"/>
        <w:ind w:firstLine="708"/>
        <w:jc w:val="both"/>
        <w:rPr>
          <w:rFonts w:ascii="Times New Roman" w:hAnsi="Times New Roman" w:cs="Times New Roman"/>
          <w:sz w:val="24"/>
          <w:szCs w:val="24"/>
        </w:rPr>
      </w:pPr>
      <w:r w:rsidRPr="000F4F21">
        <w:rPr>
          <w:rFonts w:ascii="Times New Roman" w:hAnsi="Times New Roman" w:cs="Times New Roman"/>
          <w:sz w:val="24"/>
          <w:szCs w:val="24"/>
        </w:rPr>
        <w:t>Сумарната слънчева радиация нараства с височината на слънцето и в часовете около обяд достига максималните си стойности. От значение на прихода и разхода на слънчевата радиация е и прозрачността на атмосферата. Продължителността на слънчевото греене има сериозно отношение към компонентите на околната среда. Броят на часовете слънчево греене зависи от дължината на деня, респективно от географската ширина на мястото, облачността и закритостта на хоризонта.</w:t>
      </w:r>
      <w:r w:rsidR="00E72818">
        <w:rPr>
          <w:rFonts w:ascii="Times New Roman" w:hAnsi="Times New Roman" w:cs="Times New Roman"/>
          <w:sz w:val="24"/>
          <w:szCs w:val="24"/>
          <w:lang w:val="bg-BG"/>
        </w:rPr>
        <w:t xml:space="preserve"> </w:t>
      </w:r>
      <w:r w:rsidRPr="000F4F21">
        <w:rPr>
          <w:rFonts w:ascii="Times New Roman" w:hAnsi="Times New Roman" w:cs="Times New Roman"/>
          <w:sz w:val="24"/>
          <w:szCs w:val="24"/>
        </w:rPr>
        <w:t>Познаването на светлинния режим е тясно свързано с хигиената на труда, експлоатацията на различни технически съоръжения и др.</w:t>
      </w:r>
    </w:p>
    <w:p w14:paraId="495337AF" w14:textId="77777777" w:rsidR="008D74B6" w:rsidRPr="000F4F21" w:rsidRDefault="008D74B6" w:rsidP="00EE7E9C">
      <w:pPr>
        <w:autoSpaceDE w:val="0"/>
        <w:autoSpaceDN w:val="0"/>
        <w:adjustRightInd w:val="0"/>
        <w:spacing w:before="120" w:after="120" w:line="240" w:lineRule="auto"/>
        <w:jc w:val="both"/>
        <w:rPr>
          <w:rFonts w:ascii="Times New Roman" w:eastAsia="SymbolMT" w:hAnsi="Times New Roman" w:cs="Times New Roman"/>
          <w:b/>
          <w:bCs/>
          <w:i/>
          <w:iCs/>
          <w:sz w:val="28"/>
          <w:szCs w:val="28"/>
        </w:rPr>
      </w:pPr>
      <w:r w:rsidRPr="000F4F21">
        <w:rPr>
          <w:rFonts w:ascii="Times New Roman" w:eastAsia="SymbolMT" w:hAnsi="Times New Roman" w:cs="Times New Roman"/>
          <w:b/>
          <w:bCs/>
          <w:i/>
          <w:iCs/>
          <w:sz w:val="28"/>
          <w:szCs w:val="28"/>
          <w:lang w:val="ru-RU"/>
        </w:rPr>
        <w:t>5.2. Дейности по управление на отпадъците</w:t>
      </w:r>
    </w:p>
    <w:p w14:paraId="188C122A" w14:textId="77777777" w:rsidR="000F4F21" w:rsidRPr="00C50CFE" w:rsidRDefault="000F4F21" w:rsidP="000F4F21">
      <w:pPr>
        <w:autoSpaceDE w:val="0"/>
        <w:autoSpaceDN w:val="0"/>
        <w:adjustRightInd w:val="0"/>
        <w:spacing w:before="120" w:after="0" w:line="240" w:lineRule="auto"/>
        <w:ind w:firstLine="708"/>
        <w:contextualSpacing/>
        <w:jc w:val="both"/>
        <w:rPr>
          <w:rFonts w:ascii="Times New Roman" w:hAnsi="Times New Roman" w:cs="Times New Roman"/>
          <w:color w:val="000000"/>
          <w:sz w:val="24"/>
          <w:szCs w:val="24"/>
        </w:rPr>
      </w:pPr>
      <w:r w:rsidRPr="00C50CFE">
        <w:rPr>
          <w:rFonts w:ascii="Times New Roman" w:hAnsi="Times New Roman" w:cs="Times New Roman"/>
          <w:color w:val="000000"/>
          <w:sz w:val="24"/>
          <w:szCs w:val="24"/>
        </w:rPr>
        <w:t xml:space="preserve">Съгласно Допълнителните разпоредби на ЗУО </w:t>
      </w:r>
      <w:r w:rsidRPr="00C50CFE">
        <w:rPr>
          <w:rFonts w:ascii="Times New Roman" w:hAnsi="Times New Roman" w:cs="Times New Roman"/>
          <w:b/>
          <w:bCs/>
          <w:iCs/>
          <w:color w:val="000000"/>
          <w:sz w:val="24"/>
          <w:szCs w:val="24"/>
        </w:rPr>
        <w:t>битови отпадъци</w:t>
      </w:r>
      <w:r w:rsidRPr="00C50CFE">
        <w:rPr>
          <w:rFonts w:ascii="Times New Roman" w:hAnsi="Times New Roman" w:cs="Times New Roman"/>
          <w:bCs/>
          <w:iCs/>
          <w:color w:val="000000"/>
          <w:sz w:val="24"/>
          <w:szCs w:val="24"/>
        </w:rPr>
        <w:t xml:space="preserve"> са „отпадъците от домакинствата” и „подобни на отпадъците от домакинствата” (това са отпадъците, образувани от домакинствата, и отпадъците, образувани от фирми и други организации, които по своя характер и състав са сравними с отпадъците от домакинствата, с изключение на производствените отпадъци и отпадъците от селското и горското стопанство)</w:t>
      </w:r>
      <w:r w:rsidRPr="00C50CFE">
        <w:rPr>
          <w:rFonts w:ascii="Times New Roman" w:hAnsi="Times New Roman" w:cs="Times New Roman"/>
          <w:color w:val="000000"/>
          <w:sz w:val="24"/>
          <w:szCs w:val="24"/>
        </w:rPr>
        <w:t xml:space="preserve">. </w:t>
      </w:r>
    </w:p>
    <w:p w14:paraId="50A183B6" w14:textId="77777777" w:rsidR="000F4F21" w:rsidRPr="00C50CFE" w:rsidRDefault="000F4F21" w:rsidP="000F4F21">
      <w:pPr>
        <w:spacing w:after="0" w:line="240" w:lineRule="auto"/>
        <w:ind w:firstLine="708"/>
        <w:contextualSpacing/>
        <w:jc w:val="both"/>
        <w:rPr>
          <w:rFonts w:ascii="Times New Roman" w:hAnsi="Times New Roman" w:cs="Times New Roman"/>
          <w:sz w:val="24"/>
          <w:szCs w:val="24"/>
          <w:lang w:val="ru-RU"/>
        </w:rPr>
      </w:pPr>
      <w:r w:rsidRPr="00C50CFE">
        <w:rPr>
          <w:rFonts w:ascii="Times New Roman" w:hAnsi="Times New Roman" w:cs="Times New Roman"/>
          <w:sz w:val="24"/>
          <w:szCs w:val="24"/>
          <w:lang w:val="ru-RU"/>
        </w:rPr>
        <w:t>Процесите, свързани с формиране, събиране, извозване, депониране и друго обезвреждане на отпадъците, са в пряка зависимост от развитието и организацията на стопанската дейност, демографските особености на района и от природните условия, в които се осъществява човешкия живот. Битовите отпадъци се формират от жизнената дейност на хората. Количеството и съставът им зависят от:</w:t>
      </w:r>
    </w:p>
    <w:p w14:paraId="5F46CEA2" w14:textId="77777777" w:rsidR="000F4F21" w:rsidRPr="00C50CFE" w:rsidRDefault="000F4F21">
      <w:pPr>
        <w:pStyle w:val="ListParagraph1"/>
        <w:numPr>
          <w:ilvl w:val="0"/>
          <w:numId w:val="43"/>
        </w:numPr>
        <w:spacing w:after="0" w:line="240" w:lineRule="auto"/>
        <w:jc w:val="both"/>
        <w:rPr>
          <w:rFonts w:ascii="Times New Roman" w:hAnsi="Times New Roman"/>
          <w:sz w:val="24"/>
          <w:szCs w:val="24"/>
        </w:rPr>
      </w:pPr>
      <w:r w:rsidRPr="00C50CFE">
        <w:rPr>
          <w:rFonts w:ascii="Times New Roman" w:hAnsi="Times New Roman"/>
          <w:sz w:val="24"/>
          <w:szCs w:val="24"/>
        </w:rPr>
        <w:t>Мястото на образуване;</w:t>
      </w:r>
    </w:p>
    <w:p w14:paraId="3A71FDCF" w14:textId="77777777" w:rsidR="000F4F21" w:rsidRPr="00C50CFE" w:rsidRDefault="000F4F21">
      <w:pPr>
        <w:pStyle w:val="ListParagraph1"/>
        <w:numPr>
          <w:ilvl w:val="0"/>
          <w:numId w:val="43"/>
        </w:numPr>
        <w:spacing w:after="0" w:line="240" w:lineRule="auto"/>
        <w:jc w:val="both"/>
        <w:rPr>
          <w:rFonts w:ascii="Times New Roman" w:hAnsi="Times New Roman"/>
          <w:sz w:val="24"/>
          <w:szCs w:val="24"/>
          <w:lang w:val="ru-RU"/>
        </w:rPr>
      </w:pPr>
      <w:r w:rsidRPr="00C50CFE">
        <w:rPr>
          <w:rFonts w:ascii="Times New Roman" w:hAnsi="Times New Roman"/>
          <w:sz w:val="24"/>
          <w:szCs w:val="24"/>
          <w:lang w:val="ru-RU"/>
        </w:rPr>
        <w:t>Стандарта на живот на населението и неговата култура;</w:t>
      </w:r>
    </w:p>
    <w:p w14:paraId="4222C9B0" w14:textId="77777777" w:rsidR="000F4F21" w:rsidRPr="00C50CFE" w:rsidRDefault="000F4F21">
      <w:pPr>
        <w:pStyle w:val="ListParagraph1"/>
        <w:numPr>
          <w:ilvl w:val="0"/>
          <w:numId w:val="43"/>
        </w:numPr>
        <w:spacing w:after="0" w:line="240" w:lineRule="auto"/>
        <w:jc w:val="both"/>
        <w:rPr>
          <w:rFonts w:ascii="Times New Roman" w:hAnsi="Times New Roman"/>
          <w:sz w:val="24"/>
          <w:szCs w:val="24"/>
          <w:lang w:val="ru-RU"/>
        </w:rPr>
      </w:pPr>
      <w:r w:rsidRPr="00C50CFE">
        <w:rPr>
          <w:rFonts w:ascii="Times New Roman" w:hAnsi="Times New Roman"/>
          <w:sz w:val="24"/>
          <w:szCs w:val="24"/>
          <w:lang w:val="ru-RU"/>
        </w:rPr>
        <w:t>Степен на благоустроеност на населените места;</w:t>
      </w:r>
    </w:p>
    <w:p w14:paraId="4BA03676" w14:textId="77777777" w:rsidR="000F4F21" w:rsidRPr="00C50CFE" w:rsidRDefault="000F4F21">
      <w:pPr>
        <w:pStyle w:val="ListParagraph1"/>
        <w:numPr>
          <w:ilvl w:val="0"/>
          <w:numId w:val="43"/>
        </w:numPr>
        <w:spacing w:after="0" w:line="240" w:lineRule="auto"/>
        <w:jc w:val="both"/>
        <w:rPr>
          <w:rFonts w:ascii="Times New Roman" w:hAnsi="Times New Roman"/>
          <w:sz w:val="24"/>
          <w:szCs w:val="24"/>
        </w:rPr>
      </w:pPr>
      <w:r w:rsidRPr="00C50CFE">
        <w:rPr>
          <w:rFonts w:ascii="Times New Roman" w:hAnsi="Times New Roman"/>
          <w:sz w:val="24"/>
          <w:szCs w:val="24"/>
        </w:rPr>
        <w:t>Начин на отопление;</w:t>
      </w:r>
    </w:p>
    <w:p w14:paraId="5C561852" w14:textId="77777777" w:rsidR="000F4F21" w:rsidRPr="00C50CFE" w:rsidRDefault="000F4F21">
      <w:pPr>
        <w:pStyle w:val="ListParagraph1"/>
        <w:numPr>
          <w:ilvl w:val="0"/>
          <w:numId w:val="43"/>
        </w:numPr>
        <w:spacing w:after="0" w:line="240" w:lineRule="auto"/>
        <w:jc w:val="both"/>
        <w:rPr>
          <w:rFonts w:ascii="Times New Roman" w:hAnsi="Times New Roman"/>
          <w:sz w:val="24"/>
          <w:szCs w:val="24"/>
        </w:rPr>
      </w:pPr>
      <w:r w:rsidRPr="00C50CFE">
        <w:rPr>
          <w:rFonts w:ascii="Times New Roman" w:hAnsi="Times New Roman"/>
          <w:sz w:val="24"/>
          <w:szCs w:val="24"/>
        </w:rPr>
        <w:t>Други фактори.</w:t>
      </w:r>
    </w:p>
    <w:p w14:paraId="6DEFD841" w14:textId="77777777" w:rsidR="000F4F21" w:rsidRPr="00C50CFE" w:rsidRDefault="000F4F21" w:rsidP="000F4F21">
      <w:pPr>
        <w:spacing w:after="0" w:line="240" w:lineRule="auto"/>
        <w:ind w:firstLine="708"/>
        <w:contextualSpacing/>
        <w:jc w:val="both"/>
        <w:rPr>
          <w:rFonts w:ascii="Times New Roman" w:hAnsi="Times New Roman" w:cs="Times New Roman"/>
          <w:sz w:val="24"/>
          <w:szCs w:val="24"/>
          <w:lang w:val="ru-RU"/>
        </w:rPr>
      </w:pPr>
      <w:r w:rsidRPr="00C50CFE">
        <w:rPr>
          <w:rFonts w:ascii="Times New Roman" w:hAnsi="Times New Roman" w:cs="Times New Roman"/>
          <w:sz w:val="24"/>
          <w:szCs w:val="24"/>
          <w:lang w:val="ru-RU"/>
        </w:rPr>
        <w:t xml:space="preserve">Като се изхожда от административно-териториалната и социално-икономическа характеристика на община </w:t>
      </w:r>
      <w:r>
        <w:rPr>
          <w:rFonts w:ascii="Times New Roman" w:hAnsi="Times New Roman" w:cs="Times New Roman"/>
          <w:sz w:val="24"/>
          <w:szCs w:val="24"/>
          <w:lang w:val="bg-BG"/>
        </w:rPr>
        <w:t>Генерал Тошево</w:t>
      </w:r>
      <w:r w:rsidRPr="00C50CFE">
        <w:rPr>
          <w:rFonts w:ascii="Times New Roman" w:hAnsi="Times New Roman" w:cs="Times New Roman"/>
          <w:sz w:val="24"/>
          <w:szCs w:val="24"/>
          <w:lang w:val="ru-RU"/>
        </w:rPr>
        <w:t>, основните източници на ТБО се явяват:</w:t>
      </w:r>
    </w:p>
    <w:p w14:paraId="254826FB" w14:textId="77777777" w:rsidR="000F4F21" w:rsidRPr="00C50CFE" w:rsidRDefault="000F4F21">
      <w:pPr>
        <w:pStyle w:val="ListParagraph1"/>
        <w:numPr>
          <w:ilvl w:val="0"/>
          <w:numId w:val="44"/>
        </w:numPr>
        <w:spacing w:after="0" w:line="240" w:lineRule="auto"/>
        <w:jc w:val="both"/>
        <w:rPr>
          <w:rFonts w:ascii="Times New Roman" w:hAnsi="Times New Roman"/>
          <w:sz w:val="24"/>
          <w:szCs w:val="24"/>
        </w:rPr>
      </w:pPr>
      <w:r w:rsidRPr="00C50CFE">
        <w:rPr>
          <w:rFonts w:ascii="Times New Roman" w:hAnsi="Times New Roman"/>
          <w:sz w:val="24"/>
          <w:szCs w:val="24"/>
        </w:rPr>
        <w:t>Домакинствата;</w:t>
      </w:r>
    </w:p>
    <w:p w14:paraId="5C0C3E47" w14:textId="77777777" w:rsidR="000F4F21" w:rsidRPr="00C50CFE" w:rsidRDefault="000F4F21">
      <w:pPr>
        <w:pStyle w:val="ListParagraph1"/>
        <w:numPr>
          <w:ilvl w:val="0"/>
          <w:numId w:val="44"/>
        </w:numPr>
        <w:spacing w:after="0" w:line="240" w:lineRule="auto"/>
        <w:jc w:val="both"/>
        <w:rPr>
          <w:rFonts w:ascii="Times New Roman" w:hAnsi="Times New Roman"/>
          <w:sz w:val="24"/>
          <w:szCs w:val="24"/>
        </w:rPr>
      </w:pPr>
      <w:r w:rsidRPr="00C50CFE">
        <w:rPr>
          <w:rFonts w:ascii="Times New Roman" w:hAnsi="Times New Roman"/>
          <w:sz w:val="24"/>
          <w:szCs w:val="24"/>
        </w:rPr>
        <w:t>Промишлените предприятия;</w:t>
      </w:r>
    </w:p>
    <w:p w14:paraId="5CBE147D" w14:textId="77777777" w:rsidR="000F4F21" w:rsidRDefault="000F4F21">
      <w:pPr>
        <w:pStyle w:val="ListParagraph1"/>
        <w:numPr>
          <w:ilvl w:val="0"/>
          <w:numId w:val="44"/>
        </w:numPr>
        <w:spacing w:after="0" w:line="240" w:lineRule="auto"/>
        <w:jc w:val="both"/>
        <w:rPr>
          <w:rFonts w:ascii="Times New Roman" w:hAnsi="Times New Roman"/>
          <w:sz w:val="24"/>
          <w:szCs w:val="24"/>
        </w:rPr>
      </w:pPr>
      <w:r w:rsidRPr="00C50CFE">
        <w:rPr>
          <w:rFonts w:ascii="Times New Roman" w:hAnsi="Times New Roman"/>
          <w:sz w:val="24"/>
          <w:szCs w:val="24"/>
        </w:rPr>
        <w:t>Търговски и обслужващи обекти.</w:t>
      </w:r>
    </w:p>
    <w:p w14:paraId="6000B8D8" w14:textId="77777777" w:rsidR="00C801F2" w:rsidRPr="00C50CFE" w:rsidRDefault="00C801F2" w:rsidP="00C801F2">
      <w:pPr>
        <w:pStyle w:val="ListParagraph1"/>
        <w:spacing w:after="0" w:line="240" w:lineRule="auto"/>
        <w:ind w:left="1080"/>
        <w:jc w:val="both"/>
        <w:rPr>
          <w:rFonts w:ascii="Times New Roman" w:hAnsi="Times New Roman"/>
          <w:sz w:val="24"/>
          <w:szCs w:val="24"/>
        </w:rPr>
      </w:pPr>
    </w:p>
    <w:p w14:paraId="0324F26E" w14:textId="77777777" w:rsidR="002629E0" w:rsidRPr="002629E0" w:rsidRDefault="000F4F21" w:rsidP="00C801F2">
      <w:pPr>
        <w:widowControl w:val="0"/>
        <w:shd w:val="clear" w:color="auto" w:fill="FFFFFF"/>
        <w:tabs>
          <w:tab w:val="left" w:pos="0"/>
        </w:tabs>
        <w:spacing w:after="120" w:line="240" w:lineRule="auto"/>
        <w:contextualSpacing/>
        <w:jc w:val="both"/>
        <w:rPr>
          <w:rFonts w:ascii="Times New Roman" w:hAnsi="Times New Roman" w:cs="Times New Roman"/>
          <w:b/>
          <w:i/>
          <w:sz w:val="24"/>
          <w:szCs w:val="24"/>
          <w:lang w:val="ru-RU"/>
        </w:rPr>
      </w:pPr>
      <w:r w:rsidRPr="002629E0">
        <w:rPr>
          <w:rFonts w:ascii="Times New Roman" w:hAnsi="Times New Roman" w:cs="Times New Roman"/>
          <w:b/>
          <w:i/>
          <w:sz w:val="24"/>
          <w:szCs w:val="24"/>
          <w:lang w:val="ru-RU"/>
        </w:rPr>
        <w:tab/>
      </w:r>
      <w:r w:rsidR="002629E0" w:rsidRPr="002629E0">
        <w:rPr>
          <w:rFonts w:ascii="Times New Roman" w:hAnsi="Times New Roman" w:cs="Times New Roman"/>
          <w:b/>
          <w:i/>
          <w:sz w:val="24"/>
          <w:szCs w:val="24"/>
          <w:lang w:val="ru-RU"/>
        </w:rPr>
        <w:t>Битови отпадъци</w:t>
      </w:r>
    </w:p>
    <w:p w14:paraId="3B751278" w14:textId="77777777" w:rsidR="000F4F21" w:rsidRPr="00C50CFE" w:rsidRDefault="002629E0" w:rsidP="00C801F2">
      <w:pPr>
        <w:widowControl w:val="0"/>
        <w:shd w:val="clear" w:color="auto" w:fill="FFFFFF"/>
        <w:tabs>
          <w:tab w:val="left" w:pos="0"/>
        </w:tabs>
        <w:spacing w:before="120" w:after="0" w:line="240" w:lineRule="auto"/>
        <w:contextualSpacing/>
        <w:jc w:val="both"/>
        <w:rPr>
          <w:rFonts w:ascii="Times New Roman" w:hAnsi="Times New Roman" w:cs="Times New Roman"/>
          <w:color w:val="000000"/>
          <w:sz w:val="24"/>
          <w:szCs w:val="24"/>
          <w:shd w:val="clear" w:color="auto" w:fill="FFFFFF"/>
          <w:lang w:val="ru-RU"/>
        </w:rPr>
      </w:pPr>
      <w:r>
        <w:rPr>
          <w:rFonts w:ascii="Times New Roman" w:hAnsi="Times New Roman" w:cs="Times New Roman"/>
          <w:sz w:val="24"/>
          <w:szCs w:val="24"/>
          <w:lang w:val="ru-RU"/>
        </w:rPr>
        <w:tab/>
      </w:r>
      <w:r w:rsidR="000F4F21" w:rsidRPr="00C50CFE">
        <w:rPr>
          <w:rFonts w:ascii="Times New Roman" w:hAnsi="Times New Roman" w:cs="Times New Roman"/>
          <w:sz w:val="24"/>
          <w:szCs w:val="24"/>
          <w:lang w:val="ru-RU"/>
        </w:rPr>
        <w:t xml:space="preserve">В община </w:t>
      </w:r>
      <w:r w:rsidR="000F4F21">
        <w:rPr>
          <w:rFonts w:ascii="Times New Roman" w:hAnsi="Times New Roman" w:cs="Times New Roman"/>
          <w:sz w:val="24"/>
          <w:szCs w:val="24"/>
          <w:lang w:val="bg-BG"/>
        </w:rPr>
        <w:t>Генерал Тошево</w:t>
      </w:r>
      <w:r w:rsidR="000F4F21" w:rsidRPr="00C50CFE">
        <w:rPr>
          <w:rFonts w:ascii="Times New Roman" w:hAnsi="Times New Roman" w:cs="Times New Roman"/>
          <w:sz w:val="24"/>
          <w:szCs w:val="24"/>
          <w:lang w:val="ru-RU"/>
        </w:rPr>
        <w:t xml:space="preserve"> е изградена добре функционираща система за сметосъбиране и сметоизвозване. В системата е обхванато 100% от населението </w:t>
      </w:r>
      <w:r w:rsidR="000F4F21">
        <w:rPr>
          <w:rFonts w:ascii="Times New Roman" w:hAnsi="Times New Roman" w:cs="Times New Roman"/>
          <w:sz w:val="24"/>
          <w:szCs w:val="24"/>
          <w:lang w:val="ru-RU"/>
        </w:rPr>
        <w:t>на общината.</w:t>
      </w:r>
    </w:p>
    <w:p w14:paraId="15525B64" w14:textId="77777777" w:rsidR="000F4F21" w:rsidRPr="00C50CFE" w:rsidRDefault="000F4F21" w:rsidP="000F4F21">
      <w:pPr>
        <w:pStyle w:val="Default"/>
        <w:contextualSpacing/>
        <w:jc w:val="both"/>
        <w:rPr>
          <w:b/>
          <w:color w:val="auto"/>
        </w:rPr>
      </w:pPr>
      <w:r w:rsidRPr="00C50CFE">
        <w:rPr>
          <w:color w:val="FF0000"/>
          <w:lang w:val="ru-RU"/>
        </w:rPr>
        <w:tab/>
      </w:r>
      <w:r w:rsidRPr="00C50CFE">
        <w:rPr>
          <w:b/>
          <w:color w:val="auto"/>
          <w:lang w:val="ru-RU"/>
        </w:rPr>
        <w:t>Основния</w:t>
      </w:r>
      <w:r w:rsidRPr="00C50CFE">
        <w:rPr>
          <w:b/>
          <w:color w:val="auto"/>
        </w:rPr>
        <w:t>т</w:t>
      </w:r>
      <w:r w:rsidRPr="00C50CFE">
        <w:rPr>
          <w:b/>
          <w:color w:val="auto"/>
          <w:lang w:val="ru-RU"/>
        </w:rPr>
        <w:t xml:space="preserve"> поток отпадък е смесеният битов отпадък с код 20.03.01. </w:t>
      </w:r>
    </w:p>
    <w:p w14:paraId="1388D4FC" w14:textId="77777777" w:rsidR="0074533D" w:rsidRPr="006836D2" w:rsidRDefault="0074533D" w:rsidP="0074533D">
      <w:pPr>
        <w:widowControl w:val="0"/>
        <w:shd w:val="clear" w:color="auto" w:fill="FFFFFF"/>
        <w:tabs>
          <w:tab w:val="left" w:pos="0"/>
        </w:tabs>
        <w:spacing w:after="0" w:line="240" w:lineRule="auto"/>
        <w:ind w:right="245"/>
        <w:contextualSpacing/>
        <w:jc w:val="both"/>
        <w:rPr>
          <w:rFonts w:ascii="Times New Roman" w:hAnsi="Times New Roman"/>
          <w:sz w:val="24"/>
          <w:szCs w:val="24"/>
        </w:rPr>
      </w:pPr>
      <w:r w:rsidRPr="006836D2">
        <w:rPr>
          <w:rFonts w:ascii="Times New Roman" w:hAnsi="Times New Roman"/>
          <w:sz w:val="24"/>
          <w:szCs w:val="24"/>
        </w:rPr>
        <w:t xml:space="preserve">Община </w:t>
      </w:r>
      <w:r>
        <w:rPr>
          <w:rFonts w:ascii="Times New Roman" w:hAnsi="Times New Roman"/>
          <w:sz w:val="24"/>
          <w:szCs w:val="24"/>
        </w:rPr>
        <w:t>Генерал Тошево</w:t>
      </w:r>
      <w:r w:rsidRPr="006836D2">
        <w:rPr>
          <w:rFonts w:ascii="Times New Roman" w:hAnsi="Times New Roman"/>
          <w:sz w:val="24"/>
          <w:szCs w:val="24"/>
        </w:rPr>
        <w:t xml:space="preserve"> </w:t>
      </w:r>
      <w:r w:rsidRPr="00E33050">
        <w:rPr>
          <w:rFonts w:ascii="Times New Roman" w:hAnsi="Times New Roman"/>
          <w:sz w:val="24"/>
          <w:szCs w:val="24"/>
        </w:rPr>
        <w:t xml:space="preserve">член на </w:t>
      </w:r>
      <w:r>
        <w:rPr>
          <w:rFonts w:ascii="Times New Roman" w:hAnsi="Times New Roman"/>
          <w:sz w:val="24"/>
          <w:szCs w:val="24"/>
        </w:rPr>
        <w:t>С</w:t>
      </w:r>
      <w:r w:rsidRPr="00E33050">
        <w:rPr>
          <w:rFonts w:ascii="Times New Roman" w:hAnsi="Times New Roman"/>
          <w:sz w:val="24"/>
          <w:szCs w:val="24"/>
        </w:rPr>
        <w:t xml:space="preserve">дружение </w:t>
      </w:r>
      <w:r>
        <w:rPr>
          <w:rFonts w:ascii="Times New Roman" w:hAnsi="Times New Roman"/>
          <w:sz w:val="24"/>
          <w:szCs w:val="24"/>
        </w:rPr>
        <w:t xml:space="preserve">„Регионално </w:t>
      </w:r>
      <w:r w:rsidRPr="00E33050">
        <w:rPr>
          <w:rFonts w:ascii="Times New Roman" w:hAnsi="Times New Roman"/>
          <w:sz w:val="24"/>
          <w:szCs w:val="24"/>
        </w:rPr>
        <w:t xml:space="preserve">управление на отпадъците </w:t>
      </w:r>
      <w:r>
        <w:rPr>
          <w:rFonts w:ascii="Times New Roman" w:hAnsi="Times New Roman"/>
          <w:sz w:val="24"/>
          <w:szCs w:val="24"/>
        </w:rPr>
        <w:t>–</w:t>
      </w:r>
      <w:r w:rsidRPr="00E33050">
        <w:rPr>
          <w:rFonts w:ascii="Times New Roman" w:hAnsi="Times New Roman"/>
          <w:sz w:val="24"/>
          <w:szCs w:val="24"/>
        </w:rPr>
        <w:t xml:space="preserve"> </w:t>
      </w:r>
      <w:r>
        <w:rPr>
          <w:rFonts w:ascii="Times New Roman" w:hAnsi="Times New Roman"/>
          <w:sz w:val="24"/>
          <w:szCs w:val="24"/>
        </w:rPr>
        <w:lastRenderedPageBreak/>
        <w:t>Добрич” /РСУО/</w:t>
      </w:r>
      <w:r w:rsidRPr="00E33050">
        <w:rPr>
          <w:rFonts w:ascii="Times New Roman" w:hAnsi="Times New Roman"/>
          <w:sz w:val="24"/>
          <w:szCs w:val="24"/>
        </w:rPr>
        <w:t xml:space="preserve">. В сдружението участват още общините: </w:t>
      </w:r>
      <w:r>
        <w:rPr>
          <w:rFonts w:ascii="Times New Roman" w:hAnsi="Times New Roman"/>
          <w:sz w:val="24"/>
          <w:szCs w:val="24"/>
        </w:rPr>
        <w:t>Добрич</w:t>
      </w:r>
      <w:r w:rsidRPr="00E33050">
        <w:rPr>
          <w:rFonts w:ascii="Times New Roman" w:hAnsi="Times New Roman"/>
          <w:sz w:val="24"/>
          <w:szCs w:val="24"/>
        </w:rPr>
        <w:t xml:space="preserve">, </w:t>
      </w:r>
      <w:r>
        <w:rPr>
          <w:rFonts w:ascii="Times New Roman" w:hAnsi="Times New Roman"/>
          <w:sz w:val="24"/>
          <w:szCs w:val="24"/>
        </w:rPr>
        <w:t>Добричка</w:t>
      </w:r>
      <w:r w:rsidRPr="00E33050">
        <w:rPr>
          <w:rFonts w:ascii="Times New Roman" w:hAnsi="Times New Roman"/>
          <w:sz w:val="24"/>
          <w:szCs w:val="24"/>
        </w:rPr>
        <w:t xml:space="preserve">, </w:t>
      </w:r>
      <w:r>
        <w:rPr>
          <w:rFonts w:ascii="Times New Roman" w:hAnsi="Times New Roman"/>
          <w:sz w:val="24"/>
          <w:szCs w:val="24"/>
        </w:rPr>
        <w:t>Никола Козлево, Крушари, Шабла, Тервел, Каварна и Балчик</w:t>
      </w:r>
      <w:r w:rsidRPr="00E33050">
        <w:rPr>
          <w:rFonts w:ascii="Times New Roman" w:hAnsi="Times New Roman"/>
          <w:sz w:val="24"/>
          <w:szCs w:val="24"/>
        </w:rPr>
        <w:t>.</w:t>
      </w:r>
    </w:p>
    <w:p w14:paraId="035F903B" w14:textId="77777777" w:rsidR="0074533D" w:rsidRDefault="0074533D" w:rsidP="0074533D">
      <w:pPr>
        <w:widowControl w:val="0"/>
        <w:shd w:val="clear" w:color="auto" w:fill="FFFFFF"/>
        <w:tabs>
          <w:tab w:val="left" w:pos="0"/>
        </w:tabs>
        <w:spacing w:after="0" w:line="240" w:lineRule="auto"/>
        <w:ind w:right="245"/>
        <w:contextualSpacing/>
        <w:jc w:val="both"/>
        <w:rPr>
          <w:rFonts w:ascii="Times New Roman" w:hAnsi="Times New Roman"/>
          <w:sz w:val="24"/>
          <w:szCs w:val="24"/>
        </w:rPr>
      </w:pPr>
      <w:r w:rsidRPr="006836D2">
        <w:rPr>
          <w:rFonts w:ascii="Times New Roman" w:hAnsi="Times New Roman"/>
          <w:sz w:val="24"/>
          <w:szCs w:val="24"/>
        </w:rPr>
        <w:tab/>
        <w:t>Регионалното депо за отпадъци при с. Стожер започва да функционира от 01.03.2015</w:t>
      </w:r>
      <w:r>
        <w:rPr>
          <w:rFonts w:ascii="Times New Roman" w:hAnsi="Times New Roman"/>
          <w:sz w:val="24"/>
          <w:szCs w:val="24"/>
          <w:lang w:val="en-GB"/>
        </w:rPr>
        <w:t xml:space="preserve"> </w:t>
      </w:r>
      <w:r w:rsidRPr="006836D2">
        <w:rPr>
          <w:rFonts w:ascii="Times New Roman" w:hAnsi="Times New Roman"/>
          <w:sz w:val="24"/>
          <w:szCs w:val="24"/>
        </w:rPr>
        <w:t xml:space="preserve">г., т.е. от тази дата </w:t>
      </w:r>
      <w:r>
        <w:rPr>
          <w:rFonts w:ascii="Times New Roman" w:hAnsi="Times New Roman"/>
          <w:sz w:val="24"/>
          <w:szCs w:val="24"/>
        </w:rPr>
        <w:t>започва</w:t>
      </w:r>
      <w:r w:rsidRPr="006836D2">
        <w:rPr>
          <w:rFonts w:ascii="Times New Roman" w:hAnsi="Times New Roman"/>
          <w:sz w:val="24"/>
          <w:szCs w:val="24"/>
        </w:rPr>
        <w:t xml:space="preserve"> приемане на отпадъци от територията на общините, включени в обхвата на регион Добрич. </w:t>
      </w:r>
      <w:r>
        <w:rPr>
          <w:rFonts w:ascii="Times New Roman" w:hAnsi="Times New Roman"/>
          <w:sz w:val="24"/>
          <w:szCs w:val="24"/>
        </w:rPr>
        <w:t xml:space="preserve">Консорциум „РСУО – Добрич“ изпълнява </w:t>
      </w:r>
      <w:r w:rsidRPr="006836D2">
        <w:rPr>
          <w:rFonts w:ascii="Times New Roman" w:hAnsi="Times New Roman"/>
          <w:sz w:val="24"/>
          <w:szCs w:val="24"/>
        </w:rPr>
        <w:t>дейности</w:t>
      </w:r>
      <w:r>
        <w:rPr>
          <w:rFonts w:ascii="Times New Roman" w:hAnsi="Times New Roman"/>
          <w:sz w:val="24"/>
          <w:szCs w:val="24"/>
        </w:rPr>
        <w:t>те</w:t>
      </w:r>
      <w:r w:rsidRPr="006836D2">
        <w:rPr>
          <w:rFonts w:ascii="Times New Roman" w:hAnsi="Times New Roman"/>
          <w:sz w:val="24"/>
          <w:szCs w:val="24"/>
        </w:rPr>
        <w:t xml:space="preserve"> по експлоатация на "Регионално депо за отпадъци за общини град Добрич, Добричка, Тервел, Каварна, Балчик, Шабла, Генерал Тошево, Крушари и Никола Козлево”</w:t>
      </w:r>
      <w:r>
        <w:rPr>
          <w:rFonts w:ascii="Times New Roman" w:hAnsi="Times New Roman"/>
          <w:sz w:val="24"/>
          <w:szCs w:val="24"/>
        </w:rPr>
        <w:t>. Депото</w:t>
      </w:r>
      <w:r w:rsidRPr="006836D2">
        <w:rPr>
          <w:rFonts w:ascii="Times New Roman" w:hAnsi="Times New Roman"/>
          <w:sz w:val="24"/>
          <w:szCs w:val="24"/>
        </w:rPr>
        <w:t xml:space="preserve"> включва съоръжения, инсталации, площадки за третиране, рециклиране и обезвреждане на неопасни отпадъци. Строителството на регионалното депо при с. Стожер е инфраструктурен обект, изпълняван по Договор за безвъзмездна финансова помощ № DIR – 51112122-С011 за проект № DIR – 5112122-13-81 „Изграждане на регионална система за управление на отпадъците в регион Добрич” по приоритетна ос 2 „Подобряване и развитие на инфраструктурата за третиране на отпадъци” по Оперативна програма „Околна среда 2007-2013</w:t>
      </w:r>
      <w:r>
        <w:rPr>
          <w:rFonts w:ascii="Times New Roman" w:hAnsi="Times New Roman"/>
          <w:sz w:val="24"/>
          <w:szCs w:val="24"/>
        </w:rPr>
        <w:t xml:space="preserve"> </w:t>
      </w:r>
      <w:r w:rsidRPr="006836D2">
        <w:rPr>
          <w:rFonts w:ascii="Times New Roman" w:hAnsi="Times New Roman"/>
          <w:sz w:val="24"/>
          <w:szCs w:val="24"/>
        </w:rPr>
        <w:t>г.”</w:t>
      </w:r>
      <w:r>
        <w:rPr>
          <w:rFonts w:ascii="Times New Roman" w:hAnsi="Times New Roman"/>
          <w:sz w:val="24"/>
          <w:szCs w:val="24"/>
        </w:rPr>
        <w:t>.</w:t>
      </w:r>
      <w:r w:rsidRPr="006836D2">
        <w:rPr>
          <w:rFonts w:ascii="Times New Roman" w:hAnsi="Times New Roman"/>
          <w:sz w:val="24"/>
          <w:szCs w:val="24"/>
        </w:rPr>
        <w:t xml:space="preserve"> Бенефициент по проекта е Община град Добрич в партньорство с </w:t>
      </w:r>
      <w:r>
        <w:rPr>
          <w:rFonts w:ascii="Times New Roman" w:hAnsi="Times New Roman"/>
          <w:sz w:val="24"/>
          <w:szCs w:val="24"/>
        </w:rPr>
        <w:t>общините:</w:t>
      </w:r>
      <w:r w:rsidRPr="006836D2">
        <w:rPr>
          <w:rFonts w:ascii="Times New Roman" w:hAnsi="Times New Roman"/>
          <w:sz w:val="24"/>
          <w:szCs w:val="24"/>
        </w:rPr>
        <w:t xml:space="preserve"> Добричка, Тервел, Каварна, Балчик, Шабла, Генерал Тошево, Крушари, Никола Козлево и Сдружение  „Регионално управление на отпадъците –Добрич”. </w:t>
      </w:r>
    </w:p>
    <w:p w14:paraId="042CE242" w14:textId="77777777" w:rsidR="0074533D" w:rsidRPr="006836D2" w:rsidRDefault="0074533D" w:rsidP="0074533D">
      <w:pPr>
        <w:widowControl w:val="0"/>
        <w:shd w:val="clear" w:color="auto" w:fill="FFFFFF"/>
        <w:tabs>
          <w:tab w:val="left" w:pos="0"/>
        </w:tabs>
        <w:spacing w:after="0" w:line="240" w:lineRule="auto"/>
        <w:ind w:right="245"/>
        <w:contextualSpacing/>
        <w:jc w:val="both"/>
        <w:rPr>
          <w:rFonts w:ascii="Times New Roman" w:hAnsi="Times New Roman"/>
          <w:sz w:val="24"/>
          <w:szCs w:val="24"/>
        </w:rPr>
      </w:pPr>
      <w:r>
        <w:rPr>
          <w:rFonts w:ascii="Times New Roman" w:hAnsi="Times New Roman"/>
          <w:sz w:val="24"/>
          <w:szCs w:val="24"/>
        </w:rPr>
        <w:tab/>
      </w:r>
      <w:r w:rsidRPr="006836D2">
        <w:rPr>
          <w:rFonts w:ascii="Times New Roman" w:hAnsi="Times New Roman"/>
          <w:sz w:val="24"/>
          <w:szCs w:val="24"/>
        </w:rPr>
        <w:t>Общата стойност на проекта е 38 877 375,67 л</w:t>
      </w:r>
      <w:r>
        <w:rPr>
          <w:rFonts w:ascii="Times New Roman" w:hAnsi="Times New Roman"/>
          <w:sz w:val="24"/>
          <w:szCs w:val="24"/>
        </w:rPr>
        <w:t>е</w:t>
      </w:r>
      <w:r w:rsidRPr="006836D2">
        <w:rPr>
          <w:rFonts w:ascii="Times New Roman" w:hAnsi="Times New Roman"/>
          <w:sz w:val="24"/>
          <w:szCs w:val="24"/>
        </w:rPr>
        <w:t>в</w:t>
      </w:r>
      <w:r>
        <w:rPr>
          <w:rFonts w:ascii="Times New Roman" w:hAnsi="Times New Roman"/>
          <w:sz w:val="24"/>
          <w:szCs w:val="24"/>
        </w:rPr>
        <w:t>а</w:t>
      </w:r>
      <w:r w:rsidRPr="006836D2">
        <w:rPr>
          <w:rFonts w:ascii="Times New Roman" w:hAnsi="Times New Roman"/>
          <w:sz w:val="24"/>
          <w:szCs w:val="24"/>
        </w:rPr>
        <w:t>. Сумата на безвъзмездната финансова помощ възлиза на 36 933 506,89 л</w:t>
      </w:r>
      <w:r>
        <w:rPr>
          <w:rFonts w:ascii="Times New Roman" w:hAnsi="Times New Roman"/>
          <w:sz w:val="24"/>
          <w:szCs w:val="24"/>
        </w:rPr>
        <w:t>е</w:t>
      </w:r>
      <w:r w:rsidRPr="006836D2">
        <w:rPr>
          <w:rFonts w:ascii="Times New Roman" w:hAnsi="Times New Roman"/>
          <w:sz w:val="24"/>
          <w:szCs w:val="24"/>
        </w:rPr>
        <w:t>в</w:t>
      </w:r>
      <w:r>
        <w:rPr>
          <w:rFonts w:ascii="Times New Roman" w:hAnsi="Times New Roman"/>
          <w:sz w:val="24"/>
          <w:szCs w:val="24"/>
        </w:rPr>
        <w:t>а</w:t>
      </w:r>
      <w:r w:rsidRPr="006836D2">
        <w:rPr>
          <w:rFonts w:ascii="Times New Roman" w:hAnsi="Times New Roman"/>
          <w:sz w:val="24"/>
          <w:szCs w:val="24"/>
        </w:rPr>
        <w:t>, от които 85% в размер на 31 393 480,85 л</w:t>
      </w:r>
      <w:r>
        <w:rPr>
          <w:rFonts w:ascii="Times New Roman" w:hAnsi="Times New Roman"/>
          <w:sz w:val="24"/>
          <w:szCs w:val="24"/>
        </w:rPr>
        <w:t>е</w:t>
      </w:r>
      <w:r w:rsidRPr="006836D2">
        <w:rPr>
          <w:rFonts w:ascii="Times New Roman" w:hAnsi="Times New Roman"/>
          <w:sz w:val="24"/>
          <w:szCs w:val="24"/>
        </w:rPr>
        <w:t>в</w:t>
      </w:r>
      <w:r>
        <w:rPr>
          <w:rFonts w:ascii="Times New Roman" w:hAnsi="Times New Roman"/>
          <w:sz w:val="24"/>
          <w:szCs w:val="24"/>
        </w:rPr>
        <w:t>а</w:t>
      </w:r>
      <w:r w:rsidRPr="006836D2">
        <w:rPr>
          <w:rFonts w:ascii="Times New Roman" w:hAnsi="Times New Roman"/>
          <w:sz w:val="24"/>
          <w:szCs w:val="24"/>
        </w:rPr>
        <w:t xml:space="preserve"> от Европейския фонд за регионално развитие и 5 540 026,04 л</w:t>
      </w:r>
      <w:r>
        <w:rPr>
          <w:rFonts w:ascii="Times New Roman" w:hAnsi="Times New Roman"/>
          <w:sz w:val="24"/>
          <w:szCs w:val="24"/>
        </w:rPr>
        <w:t>е</w:t>
      </w:r>
      <w:r w:rsidRPr="006836D2">
        <w:rPr>
          <w:rFonts w:ascii="Times New Roman" w:hAnsi="Times New Roman"/>
          <w:sz w:val="24"/>
          <w:szCs w:val="24"/>
        </w:rPr>
        <w:t>в</w:t>
      </w:r>
      <w:r>
        <w:rPr>
          <w:rFonts w:ascii="Times New Roman" w:hAnsi="Times New Roman"/>
          <w:sz w:val="24"/>
          <w:szCs w:val="24"/>
        </w:rPr>
        <w:t>а</w:t>
      </w:r>
      <w:r w:rsidRPr="006836D2">
        <w:rPr>
          <w:rFonts w:ascii="Times New Roman" w:hAnsi="Times New Roman"/>
          <w:sz w:val="24"/>
          <w:szCs w:val="24"/>
        </w:rPr>
        <w:t xml:space="preserve"> национално съфинансиране от Държавния бюджет на Република България. Собственото участие на деветте общини партньори по проекта, които ползват регионално</w:t>
      </w:r>
      <w:r>
        <w:rPr>
          <w:rFonts w:ascii="Times New Roman" w:hAnsi="Times New Roman"/>
          <w:sz w:val="24"/>
          <w:szCs w:val="24"/>
        </w:rPr>
        <w:t>то</w:t>
      </w:r>
      <w:r w:rsidRPr="006836D2">
        <w:rPr>
          <w:rFonts w:ascii="Times New Roman" w:hAnsi="Times New Roman"/>
          <w:sz w:val="24"/>
          <w:szCs w:val="24"/>
        </w:rPr>
        <w:t xml:space="preserve"> депо е 1 943 868,78</w:t>
      </w:r>
      <w:r>
        <w:rPr>
          <w:rFonts w:ascii="Times New Roman" w:hAnsi="Times New Roman"/>
          <w:sz w:val="24"/>
          <w:szCs w:val="24"/>
        </w:rPr>
        <w:t xml:space="preserve"> </w:t>
      </w:r>
      <w:r w:rsidRPr="006836D2">
        <w:rPr>
          <w:rFonts w:ascii="Times New Roman" w:hAnsi="Times New Roman"/>
          <w:sz w:val="24"/>
          <w:szCs w:val="24"/>
        </w:rPr>
        <w:t>л</w:t>
      </w:r>
      <w:r>
        <w:rPr>
          <w:rFonts w:ascii="Times New Roman" w:hAnsi="Times New Roman"/>
          <w:sz w:val="24"/>
          <w:szCs w:val="24"/>
        </w:rPr>
        <w:t>е</w:t>
      </w:r>
      <w:r w:rsidRPr="006836D2">
        <w:rPr>
          <w:rFonts w:ascii="Times New Roman" w:hAnsi="Times New Roman"/>
          <w:sz w:val="24"/>
          <w:szCs w:val="24"/>
        </w:rPr>
        <w:t>в</w:t>
      </w:r>
      <w:r>
        <w:rPr>
          <w:rFonts w:ascii="Times New Roman" w:hAnsi="Times New Roman"/>
          <w:sz w:val="24"/>
          <w:szCs w:val="24"/>
        </w:rPr>
        <w:t>а</w:t>
      </w:r>
      <w:r w:rsidRPr="006836D2">
        <w:rPr>
          <w:rFonts w:ascii="Times New Roman" w:hAnsi="Times New Roman"/>
          <w:sz w:val="24"/>
          <w:szCs w:val="24"/>
        </w:rPr>
        <w:t>.</w:t>
      </w:r>
    </w:p>
    <w:p w14:paraId="48F0A1A4" w14:textId="4B25454B" w:rsidR="0074533D" w:rsidRPr="00C82792" w:rsidRDefault="0074533D" w:rsidP="00352FD9">
      <w:pPr>
        <w:widowControl w:val="0"/>
        <w:shd w:val="clear" w:color="auto" w:fill="FFFFFF"/>
        <w:tabs>
          <w:tab w:val="left" w:pos="0"/>
        </w:tabs>
        <w:spacing w:after="0" w:line="240" w:lineRule="auto"/>
        <w:ind w:right="245"/>
        <w:contextualSpacing/>
        <w:jc w:val="both"/>
        <w:rPr>
          <w:rFonts w:ascii="Times New Roman" w:hAnsi="Times New Roman"/>
          <w:sz w:val="24"/>
          <w:szCs w:val="24"/>
        </w:rPr>
      </w:pPr>
      <w:r w:rsidRPr="00C82792">
        <w:rPr>
          <w:rFonts w:ascii="Times New Roman" w:hAnsi="Times New Roman"/>
          <w:sz w:val="24"/>
          <w:szCs w:val="24"/>
        </w:rPr>
        <w:tab/>
        <w:t xml:space="preserve">Генерираните </w:t>
      </w:r>
      <w:r>
        <w:rPr>
          <w:rFonts w:ascii="Times New Roman" w:hAnsi="Times New Roman"/>
          <w:sz w:val="24"/>
          <w:szCs w:val="24"/>
        </w:rPr>
        <w:t xml:space="preserve">битови </w:t>
      </w:r>
      <w:r w:rsidRPr="00C82792">
        <w:rPr>
          <w:rFonts w:ascii="Times New Roman" w:hAnsi="Times New Roman"/>
          <w:sz w:val="24"/>
          <w:szCs w:val="24"/>
        </w:rPr>
        <w:t xml:space="preserve">отпадъци на територията на община </w:t>
      </w:r>
      <w:r w:rsidRPr="006836D2">
        <w:rPr>
          <w:rFonts w:ascii="Times New Roman" w:hAnsi="Times New Roman"/>
          <w:sz w:val="24"/>
          <w:szCs w:val="24"/>
        </w:rPr>
        <w:t>Генерал Тошево</w:t>
      </w:r>
      <w:r w:rsidRPr="00C82792">
        <w:rPr>
          <w:rFonts w:ascii="Times New Roman" w:hAnsi="Times New Roman"/>
          <w:sz w:val="24"/>
          <w:szCs w:val="24"/>
        </w:rPr>
        <w:t xml:space="preserve"> се събират и извозват от </w:t>
      </w:r>
      <w:r>
        <w:rPr>
          <w:rFonts w:ascii="Times New Roman" w:hAnsi="Times New Roman"/>
          <w:sz w:val="24"/>
          <w:szCs w:val="24"/>
        </w:rPr>
        <w:t xml:space="preserve">избрана с обществена поръчка фирма – изпълнител </w:t>
      </w:r>
      <w:r w:rsidRPr="00C82792">
        <w:rPr>
          <w:rFonts w:ascii="Times New Roman" w:hAnsi="Times New Roman"/>
          <w:sz w:val="24"/>
          <w:szCs w:val="24"/>
        </w:rPr>
        <w:t xml:space="preserve">„Еф Си Си България” ЕООД </w:t>
      </w:r>
      <w:r>
        <w:rPr>
          <w:rFonts w:ascii="Times New Roman" w:hAnsi="Times New Roman"/>
          <w:sz w:val="24"/>
          <w:szCs w:val="24"/>
        </w:rPr>
        <w:t xml:space="preserve">и се предават </w:t>
      </w:r>
      <w:r w:rsidRPr="00C82792">
        <w:rPr>
          <w:rFonts w:ascii="Times New Roman" w:hAnsi="Times New Roman"/>
          <w:sz w:val="24"/>
          <w:szCs w:val="24"/>
        </w:rPr>
        <w:t>за третиране</w:t>
      </w:r>
      <w:r>
        <w:rPr>
          <w:rFonts w:ascii="Times New Roman" w:hAnsi="Times New Roman"/>
          <w:sz w:val="24"/>
          <w:szCs w:val="24"/>
        </w:rPr>
        <w:t xml:space="preserve"> на регионалното депо при с. Стожер</w:t>
      </w:r>
      <w:r w:rsidRPr="00C82792">
        <w:rPr>
          <w:rFonts w:ascii="Times New Roman" w:hAnsi="Times New Roman"/>
          <w:sz w:val="24"/>
          <w:szCs w:val="24"/>
        </w:rPr>
        <w:t>, където се сепарират механично, а остатъците се депонират.</w:t>
      </w:r>
      <w:r w:rsidR="00352FD9" w:rsidRPr="00352FD9">
        <w:rPr>
          <w:rFonts w:ascii="Times New Roman" w:hAnsi="Times New Roman"/>
          <w:sz w:val="24"/>
          <w:szCs w:val="24"/>
        </w:rPr>
        <w:t xml:space="preserve"> Към 2023 г. е пусната в експлоатация Втора клетка на </w:t>
      </w:r>
      <w:r w:rsidR="006B7F5C">
        <w:rPr>
          <w:rFonts w:ascii="Times New Roman" w:hAnsi="Times New Roman"/>
          <w:sz w:val="24"/>
          <w:szCs w:val="24"/>
          <w:lang w:val="bg-BG"/>
        </w:rPr>
        <w:t>р</w:t>
      </w:r>
      <w:r w:rsidR="00352FD9" w:rsidRPr="00352FD9">
        <w:rPr>
          <w:rFonts w:ascii="Times New Roman" w:hAnsi="Times New Roman"/>
          <w:sz w:val="24"/>
          <w:szCs w:val="24"/>
        </w:rPr>
        <w:t>егионалното депо и предстои рекултивирането на Първа клетка.</w:t>
      </w:r>
      <w:r w:rsidRPr="00C82792">
        <w:rPr>
          <w:rFonts w:ascii="Times New Roman" w:hAnsi="Times New Roman"/>
          <w:sz w:val="24"/>
          <w:szCs w:val="24"/>
        </w:rPr>
        <w:tab/>
      </w:r>
    </w:p>
    <w:p w14:paraId="5275FC19" w14:textId="22D4A143" w:rsidR="0074533D" w:rsidRPr="00262661" w:rsidRDefault="0074533D" w:rsidP="0074533D">
      <w:pPr>
        <w:widowControl w:val="0"/>
        <w:shd w:val="clear" w:color="auto" w:fill="FFFFFF"/>
        <w:tabs>
          <w:tab w:val="left" w:pos="0"/>
        </w:tabs>
        <w:spacing w:after="0" w:line="240" w:lineRule="auto"/>
        <w:ind w:right="245"/>
        <w:contextualSpacing/>
        <w:jc w:val="both"/>
        <w:rPr>
          <w:rFonts w:ascii="Times New Roman" w:hAnsi="Times New Roman"/>
          <w:sz w:val="24"/>
          <w:szCs w:val="24"/>
        </w:rPr>
      </w:pPr>
      <w:r>
        <w:rPr>
          <w:rFonts w:ascii="Times New Roman" w:hAnsi="Times New Roman"/>
          <w:sz w:val="24"/>
          <w:szCs w:val="24"/>
        </w:rPr>
        <w:tab/>
      </w:r>
      <w:r w:rsidRPr="00C82792">
        <w:rPr>
          <w:rFonts w:ascii="Times New Roman" w:hAnsi="Times New Roman"/>
          <w:sz w:val="24"/>
          <w:szCs w:val="24"/>
        </w:rPr>
        <w:t>Експлоатацията на старото общинско депо за ТБО, което се намира до кв. „Пастир”, гр. Генерал Тошево е закрито със Заповед на РИОСВ - гр. Варна. През месец април 2020 г. между Община Генерал Тошево и Управляващият орган по Опера</w:t>
      </w:r>
      <w:r>
        <w:rPr>
          <w:rFonts w:ascii="Times New Roman" w:hAnsi="Times New Roman"/>
          <w:sz w:val="24"/>
          <w:szCs w:val="24"/>
        </w:rPr>
        <w:t>тивна програма „Околна среда“ е</w:t>
      </w:r>
      <w:r w:rsidRPr="00C82792">
        <w:rPr>
          <w:rFonts w:ascii="Times New Roman" w:hAnsi="Times New Roman"/>
          <w:sz w:val="24"/>
          <w:szCs w:val="24"/>
        </w:rPr>
        <w:t xml:space="preserve"> подписа</w:t>
      </w:r>
      <w:r>
        <w:rPr>
          <w:rFonts w:ascii="Times New Roman" w:hAnsi="Times New Roman"/>
          <w:sz w:val="24"/>
          <w:szCs w:val="24"/>
        </w:rPr>
        <w:t>н</w:t>
      </w:r>
      <w:r w:rsidRPr="00C82792">
        <w:rPr>
          <w:rFonts w:ascii="Times New Roman" w:hAnsi="Times New Roman"/>
          <w:sz w:val="24"/>
          <w:szCs w:val="24"/>
        </w:rPr>
        <w:t xml:space="preserve"> договор за изпълнение на проект:   „Рекултивация на депа за закриване, предмет на процедура по нарушение на правото на ЕС по депо С-1</w:t>
      </w:r>
      <w:r w:rsidRPr="00262661">
        <w:rPr>
          <w:rFonts w:ascii="Times New Roman" w:hAnsi="Times New Roman"/>
          <w:sz w:val="24"/>
          <w:szCs w:val="24"/>
        </w:rPr>
        <w:t xml:space="preserve">45/14“. Проектът е на стойност 3 174 395,38 лева и </w:t>
      </w:r>
      <w:r w:rsidR="006B7F5C">
        <w:rPr>
          <w:rFonts w:ascii="Times New Roman" w:hAnsi="Times New Roman"/>
          <w:sz w:val="24"/>
          <w:szCs w:val="24"/>
          <w:lang w:val="bg-BG"/>
        </w:rPr>
        <w:t>е</w:t>
      </w:r>
      <w:r w:rsidRPr="00262661">
        <w:rPr>
          <w:rFonts w:ascii="Times New Roman" w:hAnsi="Times New Roman"/>
          <w:sz w:val="24"/>
          <w:szCs w:val="24"/>
        </w:rPr>
        <w:t xml:space="preserve"> изпълн</w:t>
      </w:r>
      <w:r w:rsidR="006B7F5C">
        <w:rPr>
          <w:rFonts w:ascii="Times New Roman" w:hAnsi="Times New Roman"/>
          <w:sz w:val="24"/>
          <w:szCs w:val="24"/>
          <w:lang w:val="bg-BG"/>
        </w:rPr>
        <w:t>ен</w:t>
      </w:r>
      <w:r w:rsidRPr="00262661">
        <w:rPr>
          <w:rFonts w:ascii="Times New Roman" w:hAnsi="Times New Roman"/>
          <w:sz w:val="24"/>
          <w:szCs w:val="24"/>
        </w:rPr>
        <w:t xml:space="preserve"> в рамките на 17 месеца.</w:t>
      </w:r>
    </w:p>
    <w:p w14:paraId="13553E06" w14:textId="06CADAD2" w:rsidR="0074533D" w:rsidRPr="00262661" w:rsidRDefault="0074533D" w:rsidP="00352FD9">
      <w:pPr>
        <w:widowControl w:val="0"/>
        <w:shd w:val="clear" w:color="auto" w:fill="FFFFFF"/>
        <w:tabs>
          <w:tab w:val="left" w:pos="0"/>
        </w:tabs>
        <w:spacing w:after="0" w:line="240" w:lineRule="auto"/>
        <w:ind w:right="245"/>
        <w:contextualSpacing/>
        <w:jc w:val="both"/>
        <w:rPr>
          <w:rFonts w:ascii="Times New Roman" w:hAnsi="Times New Roman"/>
          <w:sz w:val="24"/>
          <w:szCs w:val="24"/>
        </w:rPr>
      </w:pPr>
      <w:r>
        <w:rPr>
          <w:rFonts w:ascii="Times New Roman" w:hAnsi="Times New Roman"/>
          <w:sz w:val="24"/>
          <w:szCs w:val="24"/>
        </w:rPr>
        <w:tab/>
      </w:r>
      <w:r w:rsidRPr="00262661">
        <w:rPr>
          <w:rFonts w:ascii="Times New Roman" w:hAnsi="Times New Roman"/>
          <w:sz w:val="24"/>
          <w:szCs w:val="24"/>
        </w:rPr>
        <w:t>Проектът включва дейности по рекултивация на съществуващо</w:t>
      </w:r>
      <w:r>
        <w:rPr>
          <w:rFonts w:ascii="Times New Roman" w:hAnsi="Times New Roman"/>
          <w:sz w:val="24"/>
          <w:szCs w:val="24"/>
        </w:rPr>
        <w:t>то</w:t>
      </w:r>
      <w:r w:rsidRPr="00262661">
        <w:rPr>
          <w:rFonts w:ascii="Times New Roman" w:hAnsi="Times New Roman"/>
          <w:sz w:val="24"/>
          <w:szCs w:val="24"/>
        </w:rPr>
        <w:t xml:space="preserve"> общинско депо за неопасни отпадъци, което е разположено в землището на град</w:t>
      </w:r>
      <w:r>
        <w:rPr>
          <w:rFonts w:ascii="Times New Roman" w:hAnsi="Times New Roman"/>
          <w:sz w:val="24"/>
          <w:szCs w:val="24"/>
        </w:rPr>
        <w:t xml:space="preserve"> Генерал Тошево</w:t>
      </w:r>
      <w:r w:rsidRPr="00262661">
        <w:rPr>
          <w:rFonts w:ascii="Times New Roman" w:hAnsi="Times New Roman"/>
          <w:sz w:val="24"/>
          <w:szCs w:val="24"/>
        </w:rPr>
        <w:t xml:space="preserve">, в кв. Пастир, на площ от 54 дка. Те имат за цел максимално да се ограничи неблагоприятното въздействие върху околната среда на натрупаните стари отпадъци и да се намали вредното им влияние върху почвата, водите и въздуха. Рекултивацията на депото </w:t>
      </w:r>
      <w:r w:rsidR="00352FD9" w:rsidRPr="00352FD9">
        <w:rPr>
          <w:rFonts w:ascii="Times New Roman" w:hAnsi="Times New Roman"/>
          <w:sz w:val="24"/>
          <w:szCs w:val="24"/>
        </w:rPr>
        <w:t>протича</w:t>
      </w:r>
      <w:r w:rsidRPr="00262661">
        <w:rPr>
          <w:rFonts w:ascii="Times New Roman" w:hAnsi="Times New Roman"/>
          <w:sz w:val="24"/>
          <w:szCs w:val="24"/>
        </w:rPr>
        <w:t xml:space="preserve"> на два етапа – техническа рекултивация и биологична рекултивация</w:t>
      </w:r>
      <w:r w:rsidR="00E43B81" w:rsidRPr="00352FD9">
        <w:rPr>
          <w:rFonts w:ascii="Times New Roman" w:hAnsi="Times New Roman"/>
          <w:sz w:val="24"/>
          <w:szCs w:val="24"/>
        </w:rPr>
        <w:t>.</w:t>
      </w:r>
      <w:r w:rsidR="00352FD9" w:rsidRPr="00352FD9">
        <w:rPr>
          <w:rFonts w:ascii="Times New Roman" w:hAnsi="Times New Roman"/>
          <w:sz w:val="24"/>
          <w:szCs w:val="24"/>
        </w:rPr>
        <w:t xml:space="preserve"> Ежегодно на закритото и рекултивирано</w:t>
      </w:r>
      <w:r w:rsidR="00352FD9">
        <w:rPr>
          <w:rFonts w:ascii="Times New Roman" w:hAnsi="Times New Roman"/>
          <w:sz w:val="24"/>
          <w:szCs w:val="24"/>
          <w:lang w:val="bg-BG"/>
        </w:rPr>
        <w:t xml:space="preserve"> </w:t>
      </w:r>
      <w:r w:rsidR="00352FD9" w:rsidRPr="00352FD9">
        <w:rPr>
          <w:rFonts w:ascii="Times New Roman" w:hAnsi="Times New Roman"/>
          <w:sz w:val="24"/>
          <w:szCs w:val="24"/>
        </w:rPr>
        <w:t>общинско депо се извършва мониторинг предвиден в плана за мониторинг на същото- газов</w:t>
      </w:r>
      <w:r w:rsidR="00352FD9">
        <w:rPr>
          <w:rFonts w:ascii="Times New Roman" w:hAnsi="Times New Roman"/>
          <w:sz w:val="24"/>
          <w:szCs w:val="24"/>
          <w:lang w:val="bg-BG"/>
        </w:rPr>
        <w:t xml:space="preserve"> </w:t>
      </w:r>
      <w:r w:rsidR="00352FD9" w:rsidRPr="00352FD9">
        <w:rPr>
          <w:rFonts w:ascii="Times New Roman" w:hAnsi="Times New Roman"/>
          <w:sz w:val="24"/>
          <w:szCs w:val="24"/>
        </w:rPr>
        <w:t>анализ, следи се за наличие на деформации по тялото на депото, метеорологични</w:t>
      </w:r>
      <w:r w:rsidR="00352FD9">
        <w:rPr>
          <w:rFonts w:ascii="Times New Roman" w:hAnsi="Times New Roman"/>
          <w:sz w:val="24"/>
          <w:szCs w:val="24"/>
          <w:lang w:val="bg-BG"/>
        </w:rPr>
        <w:t xml:space="preserve"> </w:t>
      </w:r>
      <w:r w:rsidR="00352FD9" w:rsidRPr="00352FD9">
        <w:rPr>
          <w:rFonts w:ascii="Times New Roman" w:hAnsi="Times New Roman"/>
          <w:sz w:val="24"/>
          <w:szCs w:val="24"/>
        </w:rPr>
        <w:t>показатели. Поддържа се тревната настилка окосена и без бурени.</w:t>
      </w:r>
    </w:p>
    <w:p w14:paraId="5629578B" w14:textId="6BDF3393" w:rsidR="0074533D" w:rsidRPr="00262661" w:rsidRDefault="0074533D" w:rsidP="0074533D">
      <w:pPr>
        <w:widowControl w:val="0"/>
        <w:shd w:val="clear" w:color="auto" w:fill="FFFFFF"/>
        <w:tabs>
          <w:tab w:val="left" w:pos="0"/>
        </w:tabs>
        <w:spacing w:after="0" w:line="240" w:lineRule="auto"/>
        <w:ind w:right="245"/>
        <w:contextualSpacing/>
        <w:jc w:val="both"/>
        <w:rPr>
          <w:rFonts w:ascii="Times New Roman" w:hAnsi="Times New Roman"/>
          <w:sz w:val="24"/>
          <w:szCs w:val="24"/>
        </w:rPr>
      </w:pPr>
      <w:r>
        <w:rPr>
          <w:rFonts w:ascii="Times New Roman" w:hAnsi="Times New Roman"/>
          <w:sz w:val="24"/>
          <w:szCs w:val="24"/>
        </w:rPr>
        <w:tab/>
      </w:r>
      <w:r w:rsidRPr="00262661">
        <w:rPr>
          <w:rFonts w:ascii="Times New Roman" w:hAnsi="Times New Roman"/>
          <w:sz w:val="24"/>
          <w:szCs w:val="24"/>
        </w:rPr>
        <w:t>Техническата рекултивация включва пробутване, локализиране на отпадъците в новооформено тяло на депото, почистване и изграждане на газоотвеждаща система.</w:t>
      </w:r>
      <w:r w:rsidR="00352FD9">
        <w:rPr>
          <w:rFonts w:ascii="Times New Roman" w:hAnsi="Times New Roman"/>
          <w:sz w:val="24"/>
          <w:szCs w:val="24"/>
          <w:lang w:val="bg-BG"/>
        </w:rPr>
        <w:t xml:space="preserve"> </w:t>
      </w:r>
      <w:r w:rsidRPr="00262661">
        <w:rPr>
          <w:rFonts w:ascii="Times New Roman" w:hAnsi="Times New Roman"/>
          <w:sz w:val="24"/>
          <w:szCs w:val="24"/>
        </w:rPr>
        <w:t>Биологичната рекултивация включва облагородяване на терена със затревяване тревни растителни видове, съответстващи на района.</w:t>
      </w:r>
    </w:p>
    <w:p w14:paraId="0B104824" w14:textId="77777777" w:rsidR="0074533D" w:rsidRPr="009E46B6" w:rsidRDefault="0074533D" w:rsidP="0074533D">
      <w:pPr>
        <w:widowControl w:val="0"/>
        <w:shd w:val="clear" w:color="auto" w:fill="FFFFFF"/>
        <w:tabs>
          <w:tab w:val="left" w:pos="0"/>
        </w:tabs>
        <w:spacing w:after="0" w:line="240" w:lineRule="auto"/>
        <w:ind w:right="245"/>
        <w:contextualSpacing/>
        <w:jc w:val="both"/>
        <w:rPr>
          <w:rFonts w:ascii="Times New Roman" w:hAnsi="Times New Roman"/>
          <w:sz w:val="24"/>
          <w:szCs w:val="24"/>
        </w:rPr>
      </w:pPr>
      <w:r>
        <w:rPr>
          <w:rFonts w:ascii="Times New Roman" w:hAnsi="Times New Roman"/>
          <w:sz w:val="24"/>
          <w:szCs w:val="24"/>
        </w:rPr>
        <w:tab/>
      </w:r>
      <w:r w:rsidRPr="00262661">
        <w:rPr>
          <w:rFonts w:ascii="Times New Roman" w:hAnsi="Times New Roman"/>
          <w:sz w:val="24"/>
          <w:szCs w:val="24"/>
        </w:rPr>
        <w:t xml:space="preserve">Площта, предвидена за рекултивиране е с нарушена структура и почвено плодородие в </w:t>
      </w:r>
      <w:r w:rsidRPr="00262661">
        <w:rPr>
          <w:rFonts w:ascii="Times New Roman" w:hAnsi="Times New Roman"/>
          <w:sz w:val="24"/>
          <w:szCs w:val="24"/>
        </w:rPr>
        <w:lastRenderedPageBreak/>
        <w:t>резултат на дългогодишното натрупване на отпадъци.</w:t>
      </w:r>
    </w:p>
    <w:p w14:paraId="1EE249F8" w14:textId="6C0EBFF4" w:rsidR="00A87658" w:rsidRPr="00A87658" w:rsidRDefault="009E46B6" w:rsidP="00A87658">
      <w:pPr>
        <w:widowControl w:val="0"/>
        <w:shd w:val="clear" w:color="auto" w:fill="FFFFFF"/>
        <w:tabs>
          <w:tab w:val="left" w:pos="0"/>
        </w:tabs>
        <w:spacing w:after="0" w:line="240" w:lineRule="auto"/>
        <w:ind w:right="245"/>
        <w:contextualSpacing/>
        <w:jc w:val="both"/>
        <w:rPr>
          <w:rFonts w:ascii="Times New Roman" w:hAnsi="Times New Roman"/>
          <w:sz w:val="24"/>
          <w:szCs w:val="24"/>
        </w:rPr>
      </w:pPr>
      <w:r w:rsidRPr="00A87658">
        <w:rPr>
          <w:rFonts w:ascii="Times New Roman" w:hAnsi="Times New Roman"/>
          <w:sz w:val="24"/>
          <w:szCs w:val="24"/>
        </w:rPr>
        <w:tab/>
      </w:r>
      <w:r w:rsidRPr="009E46B6">
        <w:rPr>
          <w:rFonts w:ascii="Times New Roman" w:hAnsi="Times New Roman"/>
          <w:sz w:val="24"/>
          <w:szCs w:val="24"/>
        </w:rPr>
        <w:t xml:space="preserve">Събирането на битовите </w:t>
      </w:r>
      <w:r w:rsidRPr="00A87658">
        <w:rPr>
          <w:rFonts w:ascii="Times New Roman" w:hAnsi="Times New Roman"/>
          <w:sz w:val="24"/>
          <w:szCs w:val="24"/>
        </w:rPr>
        <w:t>в община Генерал Тошево</w:t>
      </w:r>
      <w:r w:rsidR="00E43B81" w:rsidRPr="00A87658">
        <w:rPr>
          <w:rFonts w:ascii="Times New Roman" w:hAnsi="Times New Roman"/>
          <w:sz w:val="24"/>
          <w:szCs w:val="24"/>
        </w:rPr>
        <w:t xml:space="preserve"> </w:t>
      </w:r>
      <w:r w:rsidRPr="009E46B6">
        <w:rPr>
          <w:rFonts w:ascii="Times New Roman" w:hAnsi="Times New Roman"/>
          <w:sz w:val="24"/>
          <w:szCs w:val="24"/>
        </w:rPr>
        <w:t xml:space="preserve">се извършва със специализирани сметоизвозващи автомобили с ЕВРО стандарт и общ полезен обем над 20 куб. м. </w:t>
      </w:r>
      <w:r w:rsidR="00A87658" w:rsidRPr="00A87658">
        <w:rPr>
          <w:rFonts w:ascii="Times New Roman" w:hAnsi="Times New Roman"/>
          <w:sz w:val="24"/>
          <w:szCs w:val="24"/>
        </w:rPr>
        <w:t>През 2023 г. е закупен със средства от отчисленията по чл. 64 ЗУО е нов камион с ротатор, кофа и кран за извозване на строителни и биоразградими отпадъци. Издаден е регистрационен документ от РИОСВ-Варна на Общината за извършване на дейности по транспортиране на строителни отпадъци.</w:t>
      </w:r>
    </w:p>
    <w:p w14:paraId="0AAC3BFD" w14:textId="7BC4F358" w:rsidR="009E46B6" w:rsidRPr="00FE7671" w:rsidRDefault="00717FA2" w:rsidP="009E46B6">
      <w:pPr>
        <w:widowControl w:val="0"/>
        <w:shd w:val="clear" w:color="auto" w:fill="FFFFFF"/>
        <w:tabs>
          <w:tab w:val="left" w:pos="0"/>
        </w:tabs>
        <w:spacing w:after="0" w:line="240" w:lineRule="auto"/>
        <w:ind w:right="245"/>
        <w:contextualSpacing/>
        <w:jc w:val="both"/>
        <w:rPr>
          <w:rFonts w:ascii="Times New Roman" w:hAnsi="Times New Roman"/>
          <w:sz w:val="24"/>
          <w:szCs w:val="24"/>
        </w:rPr>
      </w:pPr>
      <w:r>
        <w:rPr>
          <w:rFonts w:ascii="Times New Roman" w:hAnsi="Times New Roman"/>
          <w:sz w:val="24"/>
          <w:szCs w:val="24"/>
          <w:lang w:val="bg-BG"/>
        </w:rPr>
        <w:tab/>
        <w:t xml:space="preserve">Към 2024 г. в </w:t>
      </w:r>
      <w:r w:rsidR="009E46B6" w:rsidRPr="009E46B6">
        <w:rPr>
          <w:rFonts w:ascii="Times New Roman" w:hAnsi="Times New Roman"/>
          <w:sz w:val="24"/>
          <w:szCs w:val="24"/>
        </w:rPr>
        <w:t>град Генерал Тошево осигурените съдове за съхранение на твърди битови отпадъци са с различен обем, от които контейнери тип „Бобър” с вместимост 1,1 м</w:t>
      </w:r>
      <w:r w:rsidR="009E46B6" w:rsidRPr="009E46B6">
        <w:rPr>
          <w:rFonts w:ascii="Times New Roman" w:hAnsi="Times New Roman"/>
          <w:sz w:val="24"/>
          <w:szCs w:val="24"/>
          <w:vertAlign w:val="superscript"/>
        </w:rPr>
        <w:t>3</w:t>
      </w:r>
      <w:r w:rsidR="009E46B6" w:rsidRPr="009E46B6">
        <w:rPr>
          <w:rFonts w:ascii="Times New Roman" w:hAnsi="Times New Roman"/>
          <w:sz w:val="24"/>
          <w:szCs w:val="24"/>
        </w:rPr>
        <w:t xml:space="preserve"> - 150 броя, кофи тип „Мева” с обща вместимост от 120 л – 2400 бр. и 240 л.</w:t>
      </w:r>
      <w:r>
        <w:rPr>
          <w:rFonts w:ascii="Times New Roman" w:hAnsi="Times New Roman"/>
          <w:sz w:val="24"/>
          <w:szCs w:val="24"/>
          <w:lang w:val="bg-BG"/>
        </w:rPr>
        <w:t xml:space="preserve"> </w:t>
      </w:r>
      <w:r w:rsidR="009E46B6" w:rsidRPr="009E46B6">
        <w:rPr>
          <w:rFonts w:ascii="Times New Roman" w:hAnsi="Times New Roman"/>
          <w:sz w:val="24"/>
          <w:szCs w:val="24"/>
        </w:rPr>
        <w:t xml:space="preserve">- 60 бр., и се извозват съгласно график, като за града сметосъбирането се извършва ежеседмично от четири района, в дните от понеделник до четвъртък, а в четвъртък от м. Май до м. Ноември се събират биоразградими отпадъци от </w:t>
      </w:r>
      <w:r>
        <w:rPr>
          <w:rFonts w:ascii="Times New Roman" w:hAnsi="Times New Roman"/>
          <w:sz w:val="24"/>
          <w:szCs w:val="24"/>
          <w:lang w:val="bg-BG"/>
        </w:rPr>
        <w:t>12</w:t>
      </w:r>
      <w:r w:rsidR="009E46B6" w:rsidRPr="009E46B6">
        <w:rPr>
          <w:rFonts w:ascii="Times New Roman" w:hAnsi="Times New Roman"/>
          <w:sz w:val="24"/>
          <w:szCs w:val="24"/>
        </w:rPr>
        <w:t xml:space="preserve">0 бр. кафяви контейнери. Събирането на отпадъците в централна градска част от 50 бр. контейнери тип „Бобър” с вместимост 1,1 м3 за ТБО се дублира ежеседмично. </w:t>
      </w:r>
    </w:p>
    <w:p w14:paraId="4E8B6F4F" w14:textId="58F70990" w:rsidR="00FE7671" w:rsidRPr="00FE7671" w:rsidRDefault="00FE7671" w:rsidP="00FE7671">
      <w:pPr>
        <w:widowControl w:val="0"/>
        <w:shd w:val="clear" w:color="auto" w:fill="FFFFFF"/>
        <w:tabs>
          <w:tab w:val="left" w:pos="0"/>
        </w:tabs>
        <w:spacing w:after="0" w:line="240" w:lineRule="auto"/>
        <w:ind w:right="245"/>
        <w:contextualSpacing/>
        <w:jc w:val="both"/>
        <w:rPr>
          <w:rFonts w:ascii="Times New Roman" w:hAnsi="Times New Roman"/>
          <w:sz w:val="24"/>
          <w:szCs w:val="24"/>
        </w:rPr>
      </w:pPr>
      <w:r w:rsidRPr="00FE7671">
        <w:rPr>
          <w:rFonts w:ascii="Times New Roman" w:hAnsi="Times New Roman"/>
          <w:sz w:val="24"/>
          <w:szCs w:val="24"/>
        </w:rPr>
        <w:tab/>
        <w:t>Всички амортизирани съдове за отпадъци се подменят периодично от фирмата по сметопочистването и от организацията по оползотворяване на отпадъци от опаковки. През 2023 год. са подменени над 20 бр. повредени и амортизирани контейнери тип „Бобър” на територията на общината, съгласно сключеният договор за сметосъбиране.</w:t>
      </w:r>
    </w:p>
    <w:p w14:paraId="04F9EBA2" w14:textId="7E429B6A" w:rsidR="00FE7671" w:rsidRPr="00FE7671" w:rsidRDefault="00FE7671" w:rsidP="00FE7671">
      <w:pPr>
        <w:widowControl w:val="0"/>
        <w:shd w:val="clear" w:color="auto" w:fill="FFFFFF"/>
        <w:tabs>
          <w:tab w:val="left" w:pos="0"/>
        </w:tabs>
        <w:spacing w:after="0" w:line="240" w:lineRule="auto"/>
        <w:ind w:right="245"/>
        <w:contextualSpacing/>
        <w:jc w:val="both"/>
        <w:rPr>
          <w:rFonts w:ascii="Times New Roman" w:hAnsi="Times New Roman"/>
          <w:sz w:val="24"/>
          <w:szCs w:val="24"/>
        </w:rPr>
      </w:pPr>
      <w:r w:rsidRPr="00FE7671">
        <w:rPr>
          <w:rFonts w:ascii="Times New Roman" w:hAnsi="Times New Roman"/>
          <w:sz w:val="24"/>
          <w:szCs w:val="24"/>
        </w:rPr>
        <w:tab/>
        <w:t xml:space="preserve">Подменени са </w:t>
      </w:r>
      <w:r>
        <w:rPr>
          <w:rFonts w:ascii="Times New Roman" w:hAnsi="Times New Roman"/>
          <w:sz w:val="24"/>
          <w:szCs w:val="24"/>
          <w:lang w:val="bg-BG"/>
        </w:rPr>
        <w:t xml:space="preserve">и </w:t>
      </w:r>
      <w:r w:rsidRPr="00FE7671">
        <w:rPr>
          <w:rFonts w:ascii="Times New Roman" w:hAnsi="Times New Roman"/>
          <w:sz w:val="24"/>
          <w:szCs w:val="24"/>
        </w:rPr>
        <w:t>40 бр. от уличните кошчета, с кошчета за разделно събиране, разположени в централна градска част на териториите за обществено ползване.</w:t>
      </w:r>
    </w:p>
    <w:p w14:paraId="0C860126" w14:textId="483894E6" w:rsidR="009E46B6" w:rsidRDefault="009E46B6" w:rsidP="00FE7671">
      <w:pPr>
        <w:widowControl w:val="0"/>
        <w:shd w:val="clear" w:color="auto" w:fill="FFFFFF"/>
        <w:tabs>
          <w:tab w:val="left" w:pos="0"/>
        </w:tabs>
        <w:spacing w:after="120" w:line="240" w:lineRule="auto"/>
        <w:ind w:right="244"/>
        <w:contextualSpacing/>
        <w:jc w:val="both"/>
        <w:rPr>
          <w:rFonts w:ascii="Times New Roman" w:hAnsi="Times New Roman"/>
          <w:sz w:val="24"/>
          <w:szCs w:val="24"/>
          <w:lang w:val="bg-BG"/>
        </w:rPr>
      </w:pPr>
      <w:r w:rsidRPr="00FE7671">
        <w:rPr>
          <w:rFonts w:ascii="Times New Roman" w:hAnsi="Times New Roman"/>
          <w:sz w:val="24"/>
          <w:szCs w:val="24"/>
        </w:rPr>
        <w:tab/>
      </w:r>
      <w:r w:rsidRPr="009E46B6">
        <w:rPr>
          <w:rFonts w:ascii="Times New Roman" w:hAnsi="Times New Roman"/>
          <w:sz w:val="24"/>
          <w:szCs w:val="24"/>
        </w:rPr>
        <w:t xml:space="preserve">Честотата на събиране на ТБО за </w:t>
      </w:r>
      <w:r w:rsidR="00717FA2" w:rsidRPr="00FE7671">
        <w:rPr>
          <w:rFonts w:ascii="Times New Roman" w:hAnsi="Times New Roman"/>
          <w:sz w:val="24"/>
          <w:szCs w:val="24"/>
        </w:rPr>
        <w:t>град Генерал Тошево и кв. Пастир е минимум 4</w:t>
      </w:r>
      <w:r w:rsidR="00717FA2">
        <w:rPr>
          <w:rFonts w:ascii="Times New Roman" w:hAnsi="Times New Roman"/>
          <w:sz w:val="24"/>
          <w:szCs w:val="24"/>
          <w:lang w:val="bg-BG"/>
        </w:rPr>
        <w:t xml:space="preserve"> пъти месечно. За останалите населени места, както и самостоятелни урбанизирани територии или поземлени имоти извън границите на населените места и селищни образувания в община Генерал Тошево – минимум 2 пъти месечно.</w:t>
      </w:r>
    </w:p>
    <w:p w14:paraId="0E8C227D" w14:textId="77777777" w:rsidR="00FE7671" w:rsidRDefault="00FE7671" w:rsidP="00ED35FE">
      <w:pPr>
        <w:widowControl w:val="0"/>
        <w:shd w:val="clear" w:color="auto" w:fill="FFFFFF"/>
        <w:tabs>
          <w:tab w:val="left" w:pos="0"/>
        </w:tabs>
        <w:spacing w:before="120" w:after="120" w:line="240" w:lineRule="auto"/>
        <w:ind w:right="244"/>
        <w:contextualSpacing/>
        <w:jc w:val="both"/>
        <w:rPr>
          <w:rFonts w:ascii="Times New Roman" w:hAnsi="Times New Roman"/>
          <w:sz w:val="24"/>
          <w:szCs w:val="24"/>
          <w:lang w:val="bg-BG"/>
        </w:rPr>
      </w:pPr>
    </w:p>
    <w:p w14:paraId="31D45202" w14:textId="3586C6FA" w:rsidR="0074533D" w:rsidRPr="00717FA2" w:rsidRDefault="0074533D" w:rsidP="00FE7671">
      <w:pPr>
        <w:widowControl w:val="0"/>
        <w:shd w:val="clear" w:color="auto" w:fill="FFFFFF"/>
        <w:tabs>
          <w:tab w:val="left" w:pos="0"/>
        </w:tabs>
        <w:spacing w:before="120" w:after="120" w:line="240" w:lineRule="auto"/>
        <w:ind w:right="244"/>
        <w:contextualSpacing/>
        <w:jc w:val="center"/>
        <w:rPr>
          <w:rFonts w:ascii="Times New Roman" w:hAnsi="Times New Roman"/>
          <w:b/>
          <w:sz w:val="24"/>
          <w:szCs w:val="24"/>
          <w:lang w:val="ru-RU"/>
        </w:rPr>
      </w:pPr>
      <w:r w:rsidRPr="00717FA2">
        <w:rPr>
          <w:rFonts w:ascii="Times New Roman" w:hAnsi="Times New Roman"/>
          <w:b/>
          <w:sz w:val="24"/>
          <w:szCs w:val="24"/>
          <w:lang w:val="ru-RU"/>
        </w:rPr>
        <w:t>Таблица 4</w:t>
      </w:r>
      <w:r w:rsidR="00717FA2" w:rsidRPr="00717FA2">
        <w:rPr>
          <w:rFonts w:ascii="Times New Roman" w:hAnsi="Times New Roman"/>
          <w:b/>
          <w:sz w:val="24"/>
          <w:szCs w:val="24"/>
          <w:lang w:val="ru-RU"/>
        </w:rPr>
        <w:t>8</w:t>
      </w:r>
      <w:r w:rsidRPr="00717FA2">
        <w:rPr>
          <w:rFonts w:ascii="Times New Roman" w:hAnsi="Times New Roman"/>
          <w:b/>
          <w:sz w:val="24"/>
          <w:szCs w:val="24"/>
          <w:lang w:val="ru-RU"/>
        </w:rPr>
        <w:t xml:space="preserve">: Количества </w:t>
      </w:r>
      <w:r w:rsidR="00A87658">
        <w:rPr>
          <w:rFonts w:ascii="Times New Roman" w:hAnsi="Times New Roman"/>
          <w:b/>
          <w:sz w:val="24"/>
          <w:szCs w:val="24"/>
          <w:lang w:val="ru-RU"/>
        </w:rPr>
        <w:t>генерира</w:t>
      </w:r>
      <w:r w:rsidRPr="00717FA2">
        <w:rPr>
          <w:rFonts w:ascii="Times New Roman" w:hAnsi="Times New Roman"/>
          <w:b/>
          <w:sz w:val="24"/>
          <w:szCs w:val="24"/>
          <w:lang w:val="ru-RU"/>
        </w:rPr>
        <w:t>ни смесени битови отпадъци 20</w:t>
      </w:r>
      <w:r w:rsidR="00ED35FE">
        <w:rPr>
          <w:rFonts w:ascii="Times New Roman" w:hAnsi="Times New Roman"/>
          <w:b/>
          <w:sz w:val="24"/>
          <w:szCs w:val="24"/>
          <w:lang w:val="ru-RU"/>
        </w:rPr>
        <w:t>21</w:t>
      </w:r>
      <w:r w:rsidRPr="00717FA2">
        <w:rPr>
          <w:rFonts w:ascii="Times New Roman" w:hAnsi="Times New Roman"/>
          <w:b/>
          <w:sz w:val="24"/>
          <w:szCs w:val="24"/>
          <w:lang w:val="ru-RU"/>
        </w:rPr>
        <w:t>-20</w:t>
      </w:r>
      <w:r w:rsidR="00717FA2">
        <w:rPr>
          <w:rFonts w:ascii="Times New Roman" w:hAnsi="Times New Roman"/>
          <w:b/>
          <w:sz w:val="24"/>
          <w:szCs w:val="24"/>
          <w:lang w:val="ru-RU"/>
        </w:rPr>
        <w:t>23</w:t>
      </w:r>
      <w:r w:rsidRPr="00717FA2">
        <w:rPr>
          <w:rFonts w:ascii="Times New Roman" w:hAnsi="Times New Roman"/>
          <w:b/>
          <w:sz w:val="24"/>
          <w:szCs w:val="24"/>
          <w:lang w:val="ru-RU"/>
        </w:rPr>
        <w:t xml:space="preserve"> г. в тона</w:t>
      </w:r>
    </w:p>
    <w:tbl>
      <w:tblPr>
        <w:tblW w:w="5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1672"/>
        <w:gridCol w:w="1672"/>
      </w:tblGrid>
      <w:tr w:rsidR="00ED35FE" w:rsidRPr="00185EF9" w14:paraId="044116C0" w14:textId="3476A795" w:rsidTr="00ED35FE">
        <w:trPr>
          <w:trHeight w:val="297"/>
          <w:jc w:val="center"/>
        </w:trPr>
        <w:tc>
          <w:tcPr>
            <w:tcW w:w="1672" w:type="dxa"/>
            <w:shd w:val="clear" w:color="auto" w:fill="B6DDE8" w:themeFill="accent5" w:themeFillTint="66"/>
            <w:vAlign w:val="center"/>
          </w:tcPr>
          <w:p w14:paraId="08ECECB2" w14:textId="35B9A89E" w:rsidR="00ED35FE" w:rsidRPr="00717FA2" w:rsidRDefault="00ED35FE" w:rsidP="00B44494">
            <w:pPr>
              <w:spacing w:after="0" w:line="240" w:lineRule="auto"/>
              <w:ind w:left="144" w:right="144"/>
              <w:jc w:val="center"/>
              <w:rPr>
                <w:rFonts w:ascii="Times New Roman" w:hAnsi="Times New Roman"/>
                <w:b/>
                <w:bCs/>
                <w:sz w:val="20"/>
                <w:szCs w:val="20"/>
                <w:lang w:val="bg-BG"/>
              </w:rPr>
            </w:pPr>
            <w:r>
              <w:rPr>
                <w:rFonts w:ascii="Times New Roman" w:hAnsi="Times New Roman"/>
                <w:b/>
                <w:bCs/>
                <w:sz w:val="20"/>
                <w:szCs w:val="20"/>
                <w:lang w:val="bg-BG"/>
              </w:rPr>
              <w:t>2021</w:t>
            </w:r>
          </w:p>
        </w:tc>
        <w:tc>
          <w:tcPr>
            <w:tcW w:w="1672" w:type="dxa"/>
            <w:shd w:val="clear" w:color="auto" w:fill="B6DDE8" w:themeFill="accent5" w:themeFillTint="66"/>
          </w:tcPr>
          <w:p w14:paraId="6558341C" w14:textId="777A0381" w:rsidR="00ED35FE" w:rsidRDefault="00ED35FE" w:rsidP="00B44494">
            <w:pPr>
              <w:spacing w:after="0" w:line="240" w:lineRule="auto"/>
              <w:ind w:left="144" w:right="144"/>
              <w:jc w:val="center"/>
              <w:rPr>
                <w:rFonts w:ascii="Times New Roman" w:hAnsi="Times New Roman"/>
                <w:b/>
                <w:bCs/>
                <w:sz w:val="20"/>
                <w:szCs w:val="20"/>
                <w:lang w:val="bg-BG"/>
              </w:rPr>
            </w:pPr>
            <w:r>
              <w:rPr>
                <w:rFonts w:ascii="Times New Roman" w:hAnsi="Times New Roman"/>
                <w:b/>
                <w:bCs/>
                <w:sz w:val="20"/>
                <w:szCs w:val="20"/>
                <w:lang w:val="bg-BG"/>
              </w:rPr>
              <w:t>2022</w:t>
            </w:r>
          </w:p>
        </w:tc>
        <w:tc>
          <w:tcPr>
            <w:tcW w:w="1672" w:type="dxa"/>
            <w:shd w:val="clear" w:color="auto" w:fill="B6DDE8" w:themeFill="accent5" w:themeFillTint="66"/>
          </w:tcPr>
          <w:p w14:paraId="4707DE4A" w14:textId="72ED375C" w:rsidR="00ED35FE" w:rsidRDefault="00ED35FE" w:rsidP="00B44494">
            <w:pPr>
              <w:spacing w:after="0" w:line="240" w:lineRule="auto"/>
              <w:ind w:left="144" w:right="144"/>
              <w:jc w:val="center"/>
              <w:rPr>
                <w:rFonts w:ascii="Times New Roman" w:hAnsi="Times New Roman"/>
                <w:b/>
                <w:bCs/>
                <w:sz w:val="20"/>
                <w:szCs w:val="20"/>
                <w:lang w:val="bg-BG"/>
              </w:rPr>
            </w:pPr>
            <w:r>
              <w:rPr>
                <w:rFonts w:ascii="Times New Roman" w:hAnsi="Times New Roman"/>
                <w:b/>
                <w:bCs/>
                <w:sz w:val="20"/>
                <w:szCs w:val="20"/>
                <w:lang w:val="bg-BG"/>
              </w:rPr>
              <w:t>2023</w:t>
            </w:r>
          </w:p>
        </w:tc>
      </w:tr>
      <w:tr w:rsidR="00ED35FE" w:rsidRPr="00185EF9" w14:paraId="65123185" w14:textId="13E78A96" w:rsidTr="00ED35FE">
        <w:trPr>
          <w:trHeight w:val="314"/>
          <w:jc w:val="center"/>
        </w:trPr>
        <w:tc>
          <w:tcPr>
            <w:tcW w:w="1672" w:type="dxa"/>
            <w:vAlign w:val="center"/>
          </w:tcPr>
          <w:p w14:paraId="3DA459B4" w14:textId="4377E812" w:rsidR="00ED35FE" w:rsidRPr="00ED35FE" w:rsidRDefault="00ED35FE" w:rsidP="00B44494">
            <w:pPr>
              <w:spacing w:after="0" w:line="240" w:lineRule="auto"/>
              <w:ind w:left="144" w:right="144"/>
              <w:jc w:val="center"/>
              <w:rPr>
                <w:rFonts w:ascii="Times New Roman" w:hAnsi="Times New Roman"/>
                <w:bCs/>
                <w:sz w:val="20"/>
                <w:szCs w:val="20"/>
                <w:lang w:val="bg-BG"/>
              </w:rPr>
            </w:pPr>
            <w:r>
              <w:rPr>
                <w:rFonts w:ascii="Times New Roman" w:hAnsi="Times New Roman"/>
                <w:bCs/>
                <w:sz w:val="20"/>
                <w:szCs w:val="20"/>
                <w:lang w:val="bg-BG"/>
              </w:rPr>
              <w:t>5060</w:t>
            </w:r>
          </w:p>
        </w:tc>
        <w:tc>
          <w:tcPr>
            <w:tcW w:w="1672" w:type="dxa"/>
          </w:tcPr>
          <w:p w14:paraId="77E46FA4" w14:textId="13BBDA4D" w:rsidR="00ED35FE" w:rsidRPr="00ED35FE" w:rsidRDefault="00ED35FE" w:rsidP="00B44494">
            <w:pPr>
              <w:spacing w:after="0" w:line="240" w:lineRule="auto"/>
              <w:ind w:left="144" w:right="144"/>
              <w:jc w:val="center"/>
              <w:rPr>
                <w:rFonts w:ascii="Times New Roman" w:hAnsi="Times New Roman"/>
                <w:bCs/>
                <w:sz w:val="20"/>
                <w:szCs w:val="20"/>
                <w:lang w:val="bg-BG"/>
              </w:rPr>
            </w:pPr>
            <w:r>
              <w:rPr>
                <w:rFonts w:ascii="Times New Roman" w:hAnsi="Times New Roman"/>
                <w:bCs/>
                <w:sz w:val="20"/>
                <w:szCs w:val="20"/>
                <w:lang w:val="bg-BG"/>
              </w:rPr>
              <w:t>5118</w:t>
            </w:r>
          </w:p>
        </w:tc>
        <w:tc>
          <w:tcPr>
            <w:tcW w:w="1672" w:type="dxa"/>
          </w:tcPr>
          <w:p w14:paraId="34BC5DD5" w14:textId="6A1F9AC8" w:rsidR="00ED35FE" w:rsidRPr="00ED35FE" w:rsidRDefault="00ED35FE" w:rsidP="00B44494">
            <w:pPr>
              <w:spacing w:after="0" w:line="240" w:lineRule="auto"/>
              <w:ind w:left="144" w:right="144"/>
              <w:jc w:val="center"/>
              <w:rPr>
                <w:rFonts w:ascii="Times New Roman" w:hAnsi="Times New Roman"/>
                <w:bCs/>
                <w:sz w:val="20"/>
                <w:szCs w:val="20"/>
                <w:lang w:val="bg-BG"/>
              </w:rPr>
            </w:pPr>
            <w:r>
              <w:rPr>
                <w:rFonts w:ascii="Times New Roman" w:hAnsi="Times New Roman"/>
                <w:bCs/>
                <w:sz w:val="20"/>
                <w:szCs w:val="20"/>
                <w:lang w:val="bg-BG"/>
              </w:rPr>
              <w:t>5475</w:t>
            </w:r>
          </w:p>
        </w:tc>
      </w:tr>
    </w:tbl>
    <w:p w14:paraId="0602A113" w14:textId="77777777" w:rsidR="0074533D" w:rsidRPr="00185EF9" w:rsidRDefault="0074533D" w:rsidP="0074533D">
      <w:pPr>
        <w:autoSpaceDE w:val="0"/>
        <w:autoSpaceDN w:val="0"/>
        <w:adjustRightInd w:val="0"/>
        <w:spacing w:after="120" w:line="240" w:lineRule="auto"/>
        <w:jc w:val="center"/>
        <w:rPr>
          <w:rFonts w:ascii="CourierNewPSMT" w:hAnsi="CourierNewPSMT" w:cs="CourierNewPSMT"/>
          <w:i/>
          <w:sz w:val="20"/>
          <w:szCs w:val="20"/>
          <w:lang w:eastAsia="en-GB"/>
        </w:rPr>
      </w:pPr>
      <w:r w:rsidRPr="00185EF9">
        <w:rPr>
          <w:rFonts w:ascii="CourierNewPSMT" w:hAnsi="CourierNewPSMT" w:cs="CourierNewPSMT"/>
          <w:i/>
          <w:sz w:val="20"/>
          <w:szCs w:val="20"/>
          <w:lang w:eastAsia="en-GB"/>
        </w:rPr>
        <w:t xml:space="preserve">Източник: </w:t>
      </w:r>
      <w:r>
        <w:rPr>
          <w:rFonts w:ascii="CourierNewPSMT" w:hAnsi="CourierNewPSMT" w:cs="CourierNewPSMT"/>
          <w:i/>
          <w:sz w:val="20"/>
          <w:szCs w:val="20"/>
          <w:lang w:eastAsia="en-GB"/>
        </w:rPr>
        <w:t>Община Генерал Тошево</w:t>
      </w:r>
    </w:p>
    <w:p w14:paraId="2DE9FCA4" w14:textId="10BFA904" w:rsidR="0074533D" w:rsidRPr="003702B9" w:rsidRDefault="0074533D" w:rsidP="0097496E">
      <w:pPr>
        <w:autoSpaceDE w:val="0"/>
        <w:autoSpaceDN w:val="0"/>
        <w:adjustRightInd w:val="0"/>
        <w:spacing w:after="0" w:line="240" w:lineRule="auto"/>
        <w:ind w:firstLine="708"/>
        <w:jc w:val="both"/>
        <w:rPr>
          <w:rFonts w:ascii="Times New Roman" w:hAnsi="Times New Roman"/>
          <w:b/>
          <w:color w:val="000000"/>
          <w:sz w:val="24"/>
          <w:szCs w:val="24"/>
          <w:lang w:val="ru-RU" w:eastAsia="en-GB"/>
        </w:rPr>
      </w:pPr>
      <w:r>
        <w:rPr>
          <w:rFonts w:ascii="Times New Roman" w:hAnsi="Times New Roman"/>
          <w:b/>
          <w:color w:val="000000"/>
          <w:sz w:val="24"/>
          <w:szCs w:val="24"/>
        </w:rPr>
        <w:t>К</w:t>
      </w:r>
      <w:r w:rsidRPr="003702B9">
        <w:rPr>
          <w:rFonts w:ascii="Times New Roman" w:hAnsi="Times New Roman"/>
          <w:b/>
          <w:color w:val="000000"/>
          <w:sz w:val="24"/>
          <w:szCs w:val="24"/>
        </w:rPr>
        <w:t xml:space="preserve">оличеството генерирани смесени битови отпадъци </w:t>
      </w:r>
      <w:r>
        <w:rPr>
          <w:rFonts w:ascii="Times New Roman" w:hAnsi="Times New Roman"/>
          <w:b/>
          <w:color w:val="000000"/>
          <w:sz w:val="24"/>
          <w:szCs w:val="24"/>
        </w:rPr>
        <w:t xml:space="preserve">от територията на община Генерал Тошево </w:t>
      </w:r>
      <w:r w:rsidR="00ED35FE">
        <w:rPr>
          <w:rFonts w:ascii="Times New Roman" w:hAnsi="Times New Roman"/>
          <w:b/>
          <w:color w:val="000000"/>
          <w:sz w:val="24"/>
          <w:szCs w:val="24"/>
          <w:lang w:val="bg-BG"/>
        </w:rPr>
        <w:t xml:space="preserve">се увеличават и към 2023 г. на депото в с. Стожер са </w:t>
      </w:r>
      <w:r w:rsidR="00C13A63">
        <w:rPr>
          <w:rFonts w:ascii="Times New Roman" w:hAnsi="Times New Roman"/>
          <w:b/>
          <w:color w:val="000000"/>
          <w:sz w:val="24"/>
          <w:szCs w:val="24"/>
          <w:lang w:val="bg-BG"/>
        </w:rPr>
        <w:t>генерирани</w:t>
      </w:r>
      <w:r>
        <w:rPr>
          <w:rFonts w:ascii="Times New Roman" w:hAnsi="Times New Roman"/>
          <w:b/>
          <w:color w:val="000000"/>
          <w:sz w:val="24"/>
          <w:szCs w:val="24"/>
        </w:rPr>
        <w:t xml:space="preserve"> 5</w:t>
      </w:r>
      <w:r w:rsidR="00ED35FE">
        <w:rPr>
          <w:rFonts w:ascii="Times New Roman" w:hAnsi="Times New Roman"/>
          <w:b/>
          <w:color w:val="000000"/>
          <w:sz w:val="24"/>
          <w:szCs w:val="24"/>
          <w:lang w:val="bg-BG"/>
        </w:rPr>
        <w:t>475</w:t>
      </w:r>
      <w:r>
        <w:rPr>
          <w:rFonts w:ascii="Times New Roman" w:hAnsi="Times New Roman"/>
          <w:b/>
          <w:color w:val="000000"/>
          <w:sz w:val="24"/>
          <w:szCs w:val="24"/>
        </w:rPr>
        <w:t xml:space="preserve"> тона или</w:t>
      </w:r>
      <w:r w:rsidRPr="003702B9">
        <w:rPr>
          <w:rFonts w:ascii="Times New Roman" w:hAnsi="Times New Roman"/>
          <w:b/>
          <w:color w:val="000000"/>
          <w:sz w:val="24"/>
          <w:szCs w:val="24"/>
        </w:rPr>
        <w:t xml:space="preserve"> с около </w:t>
      </w:r>
      <w:r w:rsidR="00ED35FE">
        <w:rPr>
          <w:rFonts w:ascii="Times New Roman" w:hAnsi="Times New Roman"/>
          <w:b/>
          <w:color w:val="000000"/>
          <w:sz w:val="24"/>
          <w:szCs w:val="24"/>
          <w:lang w:val="bg-BG"/>
        </w:rPr>
        <w:t>8</w:t>
      </w:r>
      <w:r w:rsidRPr="003702B9">
        <w:rPr>
          <w:rFonts w:ascii="Times New Roman" w:hAnsi="Times New Roman"/>
          <w:b/>
          <w:color w:val="000000"/>
          <w:sz w:val="24"/>
          <w:szCs w:val="24"/>
        </w:rPr>
        <w:t>%</w:t>
      </w:r>
      <w:r>
        <w:rPr>
          <w:rFonts w:ascii="Times New Roman" w:hAnsi="Times New Roman"/>
          <w:b/>
          <w:color w:val="000000"/>
          <w:sz w:val="24"/>
          <w:szCs w:val="24"/>
        </w:rPr>
        <w:t xml:space="preserve"> </w:t>
      </w:r>
      <w:r w:rsidR="00ED35FE">
        <w:rPr>
          <w:rFonts w:ascii="Times New Roman" w:hAnsi="Times New Roman"/>
          <w:b/>
          <w:color w:val="000000"/>
          <w:sz w:val="24"/>
          <w:szCs w:val="24"/>
          <w:lang w:val="bg-BG"/>
        </w:rPr>
        <w:t>повече спрямо 2021</w:t>
      </w:r>
      <w:r>
        <w:rPr>
          <w:rFonts w:ascii="Times New Roman" w:hAnsi="Times New Roman"/>
          <w:b/>
          <w:color w:val="000000"/>
          <w:sz w:val="24"/>
          <w:szCs w:val="24"/>
        </w:rPr>
        <w:t xml:space="preserve"> г</w:t>
      </w:r>
      <w:r w:rsidRPr="003702B9">
        <w:rPr>
          <w:rFonts w:ascii="Times New Roman" w:hAnsi="Times New Roman"/>
          <w:b/>
          <w:color w:val="000000"/>
          <w:sz w:val="24"/>
          <w:szCs w:val="24"/>
        </w:rPr>
        <w:t xml:space="preserve">. </w:t>
      </w:r>
      <w:r>
        <w:rPr>
          <w:rFonts w:ascii="Times New Roman" w:hAnsi="Times New Roman"/>
          <w:b/>
          <w:color w:val="000000"/>
          <w:sz w:val="24"/>
          <w:szCs w:val="24"/>
        </w:rPr>
        <w:t xml:space="preserve">За същия три годишен период населението на общината също е намаляло с </w:t>
      </w:r>
      <w:r w:rsidR="00ED35FE">
        <w:rPr>
          <w:rFonts w:ascii="Times New Roman" w:hAnsi="Times New Roman"/>
          <w:b/>
          <w:color w:val="000000"/>
          <w:sz w:val="24"/>
          <w:szCs w:val="24"/>
          <w:lang w:val="bg-BG"/>
        </w:rPr>
        <w:t>11</w:t>
      </w:r>
      <w:r>
        <w:rPr>
          <w:rFonts w:ascii="Times New Roman" w:hAnsi="Times New Roman"/>
          <w:b/>
          <w:color w:val="000000"/>
          <w:sz w:val="24"/>
          <w:szCs w:val="24"/>
        </w:rPr>
        <w:t xml:space="preserve">%. </w:t>
      </w:r>
      <w:r w:rsidRPr="003702B9">
        <w:rPr>
          <w:rFonts w:ascii="Times New Roman" w:hAnsi="Times New Roman"/>
          <w:b/>
          <w:color w:val="000000"/>
          <w:sz w:val="24"/>
          <w:szCs w:val="24"/>
          <w:lang w:val="ru-RU" w:eastAsia="en-GB"/>
        </w:rPr>
        <w:t>Цитираните количества ТБО са образувани не само в домакинствата, но също и в обществените сгради, търговски обекти</w:t>
      </w:r>
      <w:r w:rsidRPr="003702B9">
        <w:rPr>
          <w:rFonts w:ascii="Times New Roman" w:hAnsi="Times New Roman"/>
          <w:b/>
          <w:color w:val="000000"/>
          <w:sz w:val="24"/>
          <w:szCs w:val="24"/>
          <w:lang w:eastAsia="en-GB"/>
        </w:rPr>
        <w:t>, предприятия</w:t>
      </w:r>
      <w:r w:rsidRPr="003702B9">
        <w:rPr>
          <w:rFonts w:ascii="Times New Roman" w:hAnsi="Times New Roman"/>
          <w:b/>
          <w:color w:val="000000"/>
          <w:sz w:val="24"/>
          <w:szCs w:val="24"/>
          <w:lang w:val="ru-RU" w:eastAsia="en-GB"/>
        </w:rPr>
        <w:t xml:space="preserve"> и други генератори. </w:t>
      </w:r>
    </w:p>
    <w:p w14:paraId="048DF5E6" w14:textId="561A16F1" w:rsidR="0074533D" w:rsidRDefault="0074533D" w:rsidP="0097496E">
      <w:pPr>
        <w:autoSpaceDE w:val="0"/>
        <w:autoSpaceDN w:val="0"/>
        <w:adjustRightInd w:val="0"/>
        <w:spacing w:after="0" w:line="240" w:lineRule="auto"/>
        <w:ind w:firstLine="708"/>
        <w:jc w:val="both"/>
        <w:rPr>
          <w:rFonts w:ascii="Times New Roman" w:hAnsi="Times New Roman"/>
          <w:sz w:val="24"/>
          <w:szCs w:val="24"/>
          <w:lang w:val="ru-RU" w:eastAsia="en-GB"/>
        </w:rPr>
      </w:pPr>
      <w:r w:rsidRPr="00061B2B">
        <w:rPr>
          <w:rFonts w:ascii="Times New Roman" w:hAnsi="Times New Roman"/>
          <w:sz w:val="24"/>
          <w:szCs w:val="24"/>
          <w:lang w:val="ru-RU" w:eastAsia="en-GB"/>
        </w:rPr>
        <w:t xml:space="preserve">Важен показател за управление на отпадъците е </w:t>
      </w:r>
      <w:r w:rsidRPr="00061B2B">
        <w:rPr>
          <w:rFonts w:ascii="Times New Roman" w:hAnsi="Times New Roman"/>
          <w:b/>
          <w:i/>
          <w:sz w:val="24"/>
          <w:szCs w:val="24"/>
          <w:lang w:val="ru-RU" w:eastAsia="en-GB"/>
        </w:rPr>
        <w:t>нормата на натрупване на отпадъците</w:t>
      </w:r>
      <w:r w:rsidRPr="00331245">
        <w:rPr>
          <w:rFonts w:ascii="Times New Roman" w:hAnsi="Times New Roman"/>
          <w:sz w:val="24"/>
          <w:szCs w:val="24"/>
          <w:lang w:val="ru-RU" w:eastAsia="en-GB"/>
        </w:rPr>
        <w:t xml:space="preserve">, представена като количеството на образуваните битови отпадъци за година на човек от </w:t>
      </w:r>
      <w:r>
        <w:rPr>
          <w:rFonts w:ascii="Times New Roman" w:hAnsi="Times New Roman"/>
          <w:sz w:val="24"/>
          <w:szCs w:val="24"/>
          <w:lang w:val="ru-RU" w:eastAsia="en-GB"/>
        </w:rPr>
        <w:t xml:space="preserve">обслужваното </w:t>
      </w:r>
      <w:r w:rsidRPr="00331245">
        <w:rPr>
          <w:rFonts w:ascii="Times New Roman" w:hAnsi="Times New Roman"/>
          <w:sz w:val="24"/>
          <w:szCs w:val="24"/>
          <w:lang w:val="ru-RU" w:eastAsia="en-GB"/>
        </w:rPr>
        <w:t>население. Образуваните битови отпадъци на човек от населението в община</w:t>
      </w:r>
      <w:r w:rsidR="009E472E">
        <w:rPr>
          <w:rFonts w:ascii="Times New Roman" w:hAnsi="Times New Roman"/>
          <w:sz w:val="24"/>
          <w:szCs w:val="24"/>
          <w:lang w:val="ru-RU" w:eastAsia="en-GB"/>
        </w:rPr>
        <w:t xml:space="preserve"> </w:t>
      </w:r>
      <w:r>
        <w:rPr>
          <w:rFonts w:ascii="Times New Roman" w:hAnsi="Times New Roman"/>
          <w:sz w:val="24"/>
          <w:szCs w:val="24"/>
          <w:lang w:val="ru-RU" w:eastAsia="en-GB"/>
        </w:rPr>
        <w:t>Генерал Тошево</w:t>
      </w:r>
      <w:r w:rsidR="0097496E">
        <w:rPr>
          <w:rFonts w:ascii="Times New Roman" w:hAnsi="Times New Roman"/>
          <w:sz w:val="24"/>
          <w:szCs w:val="24"/>
          <w:lang w:val="ru-RU" w:eastAsia="en-GB"/>
        </w:rPr>
        <w:t xml:space="preserve"> за 2023 г. е</w:t>
      </w:r>
      <w:r w:rsidRPr="00331245">
        <w:rPr>
          <w:rFonts w:ascii="Times New Roman" w:hAnsi="Times New Roman"/>
          <w:sz w:val="24"/>
          <w:szCs w:val="24"/>
          <w:lang w:val="ru-RU" w:eastAsia="en-GB"/>
        </w:rPr>
        <w:t xml:space="preserve"> </w:t>
      </w:r>
      <w:r w:rsidR="0097496E">
        <w:rPr>
          <w:rFonts w:ascii="Times New Roman" w:hAnsi="Times New Roman"/>
          <w:sz w:val="24"/>
          <w:szCs w:val="24"/>
          <w:lang w:val="ru-RU" w:eastAsia="en-GB"/>
        </w:rPr>
        <w:t>507</w:t>
      </w:r>
      <w:r w:rsidRPr="00331245">
        <w:rPr>
          <w:rFonts w:ascii="Times New Roman" w:hAnsi="Times New Roman"/>
          <w:sz w:val="24"/>
          <w:szCs w:val="24"/>
          <w:lang w:val="ru-RU" w:eastAsia="en-GB"/>
        </w:rPr>
        <w:t xml:space="preserve"> </w:t>
      </w:r>
      <w:r>
        <w:rPr>
          <w:rFonts w:ascii="Times New Roman" w:hAnsi="Times New Roman"/>
          <w:sz w:val="24"/>
          <w:szCs w:val="24"/>
          <w:lang w:val="ru-RU" w:eastAsia="en-GB"/>
        </w:rPr>
        <w:t>кг/жител</w:t>
      </w:r>
      <w:r w:rsidRPr="00331245">
        <w:rPr>
          <w:rFonts w:ascii="Times New Roman" w:hAnsi="Times New Roman"/>
          <w:sz w:val="24"/>
          <w:szCs w:val="24"/>
          <w:lang w:val="ru-RU" w:eastAsia="en-GB"/>
        </w:rPr>
        <w:t>/година</w:t>
      </w:r>
      <w:r>
        <w:rPr>
          <w:rFonts w:ascii="Times New Roman" w:hAnsi="Times New Roman"/>
          <w:sz w:val="24"/>
          <w:szCs w:val="24"/>
          <w:lang w:val="ru-RU" w:eastAsia="en-GB"/>
        </w:rPr>
        <w:t>,</w:t>
      </w:r>
      <w:r w:rsidRPr="00AD3D62">
        <w:rPr>
          <w:rFonts w:ascii="Times New Roman" w:hAnsi="Times New Roman"/>
          <w:sz w:val="24"/>
          <w:szCs w:val="24"/>
          <w:lang w:val="ru-RU" w:eastAsia="en-GB"/>
        </w:rPr>
        <w:t xml:space="preserve"> </w:t>
      </w:r>
      <w:r w:rsidR="0097496E">
        <w:rPr>
          <w:rFonts w:ascii="Times New Roman" w:hAnsi="Times New Roman"/>
          <w:sz w:val="24"/>
          <w:szCs w:val="24"/>
          <w:lang w:val="ru-RU" w:eastAsia="en-GB"/>
        </w:rPr>
        <w:t>като се увеличава със 107 кг/жител спрямо 2019 г.</w:t>
      </w:r>
      <w:r w:rsidR="007D3D2A">
        <w:rPr>
          <w:rFonts w:ascii="Times New Roman" w:hAnsi="Times New Roman"/>
          <w:sz w:val="24"/>
          <w:szCs w:val="24"/>
          <w:lang w:val="ru-RU" w:eastAsia="en-GB"/>
        </w:rPr>
        <w:t xml:space="preserve"> и с 37 кг/жител спрямо 2022 г. Нормата на натрупване на отпадъци в общината за 2022 г. е 470 кг/жител и е по-ниска от средните норми за област Добрич – 509 кг/жител и за страната – 475 кг/жител/година.</w:t>
      </w:r>
    </w:p>
    <w:p w14:paraId="630ADF56" w14:textId="77777777" w:rsidR="000F4F21" w:rsidRPr="006740E1" w:rsidRDefault="000F4F21" w:rsidP="0097496E">
      <w:pPr>
        <w:spacing w:before="120" w:after="120" w:line="240" w:lineRule="auto"/>
        <w:jc w:val="both"/>
        <w:rPr>
          <w:rFonts w:ascii="Times New Roman" w:hAnsi="Times New Roman" w:cs="Times New Roman"/>
          <w:b/>
          <w:i/>
          <w:sz w:val="24"/>
          <w:szCs w:val="24"/>
        </w:rPr>
      </w:pPr>
      <w:r w:rsidRPr="006740E1">
        <w:rPr>
          <w:rFonts w:ascii="Times New Roman" w:hAnsi="Times New Roman" w:cs="Times New Roman"/>
          <w:sz w:val="24"/>
          <w:szCs w:val="24"/>
          <w:lang w:eastAsia="nl-NL"/>
        </w:rPr>
        <w:tab/>
      </w:r>
      <w:r w:rsidRPr="006740E1">
        <w:rPr>
          <w:rFonts w:ascii="Times New Roman" w:hAnsi="Times New Roman" w:cs="Times New Roman"/>
          <w:b/>
          <w:i/>
          <w:sz w:val="24"/>
          <w:szCs w:val="24"/>
        </w:rPr>
        <w:t xml:space="preserve">Строителни отпадъци </w:t>
      </w:r>
      <w:bookmarkStart w:id="16" w:name="_Toc110136167"/>
    </w:p>
    <w:p w14:paraId="3326D6C9" w14:textId="77777777" w:rsidR="000F4F21" w:rsidRPr="007D0D96" w:rsidRDefault="000F4F21" w:rsidP="0097496E">
      <w:pPr>
        <w:spacing w:after="0" w:line="240" w:lineRule="auto"/>
        <w:ind w:firstLine="706"/>
        <w:jc w:val="both"/>
        <w:rPr>
          <w:rStyle w:val="14"/>
          <w:rFonts w:eastAsia="Calibri"/>
          <w:b/>
          <w:color w:val="auto"/>
          <w:sz w:val="24"/>
          <w:szCs w:val="24"/>
        </w:rPr>
      </w:pPr>
      <w:r w:rsidRPr="007D0D96">
        <w:rPr>
          <w:rStyle w:val="14"/>
          <w:rFonts w:eastAsia="Calibri"/>
          <w:color w:val="auto"/>
          <w:sz w:val="24"/>
          <w:szCs w:val="24"/>
        </w:rPr>
        <w:lastRenderedPageBreak/>
        <w:t>С Наредбата за управление на строителните отпадъци и за влагане на рециклирани строителни материали, приета с ПМС № 267 от 05.12.2017 г. се регламентира предотвратяване и ограничаване на замърсяването на въздуха, водите и почвите, както и ограничаване риска за човешкото здраве и околната среда в резултат на третирането и транспортирането на строителните отпадъци.</w:t>
      </w:r>
    </w:p>
    <w:p w14:paraId="740AB01D" w14:textId="77777777" w:rsidR="000F4F21" w:rsidRPr="007D0D96" w:rsidRDefault="000F4F21" w:rsidP="007D0D96">
      <w:pPr>
        <w:spacing w:after="0" w:line="240" w:lineRule="auto"/>
        <w:ind w:right="20"/>
        <w:jc w:val="both"/>
        <w:rPr>
          <w:rStyle w:val="14"/>
          <w:rFonts w:eastAsia="Calibri"/>
          <w:color w:val="auto"/>
          <w:sz w:val="24"/>
          <w:szCs w:val="24"/>
        </w:rPr>
      </w:pPr>
      <w:r w:rsidRPr="007D0D96">
        <w:rPr>
          <w:rStyle w:val="14"/>
          <w:rFonts w:eastAsia="Calibri"/>
          <w:color w:val="auto"/>
          <w:sz w:val="24"/>
          <w:szCs w:val="24"/>
        </w:rPr>
        <w:tab/>
        <w:t>Целта е:</w:t>
      </w:r>
    </w:p>
    <w:p w14:paraId="5913333B" w14:textId="77777777" w:rsidR="000F4F21" w:rsidRPr="007D0D96" w:rsidRDefault="000F4F21">
      <w:pPr>
        <w:numPr>
          <w:ilvl w:val="0"/>
          <w:numId w:val="45"/>
        </w:numPr>
        <w:spacing w:after="0" w:line="240" w:lineRule="auto"/>
        <w:ind w:right="20"/>
        <w:jc w:val="both"/>
        <w:rPr>
          <w:rStyle w:val="14"/>
          <w:rFonts w:eastAsia="Calibri"/>
          <w:color w:val="auto"/>
          <w:sz w:val="24"/>
          <w:szCs w:val="24"/>
        </w:rPr>
      </w:pPr>
      <w:r w:rsidRPr="007D0D96">
        <w:rPr>
          <w:rStyle w:val="14"/>
          <w:rFonts w:eastAsia="Calibri"/>
          <w:color w:val="auto"/>
          <w:sz w:val="24"/>
          <w:szCs w:val="24"/>
        </w:rPr>
        <w:t>Да се предотврати и минимизира образуването на строителни отпадъци (СО);</w:t>
      </w:r>
    </w:p>
    <w:p w14:paraId="50A15173" w14:textId="77777777" w:rsidR="000F4F21" w:rsidRPr="007D0D96" w:rsidRDefault="000F4F21">
      <w:pPr>
        <w:numPr>
          <w:ilvl w:val="0"/>
          <w:numId w:val="45"/>
        </w:numPr>
        <w:spacing w:after="0" w:line="240" w:lineRule="auto"/>
        <w:ind w:right="20"/>
        <w:jc w:val="both"/>
        <w:rPr>
          <w:rStyle w:val="14"/>
          <w:rFonts w:eastAsia="Calibri"/>
          <w:color w:val="auto"/>
          <w:sz w:val="24"/>
          <w:szCs w:val="24"/>
        </w:rPr>
      </w:pPr>
      <w:r w:rsidRPr="007D0D96">
        <w:rPr>
          <w:rStyle w:val="14"/>
          <w:rFonts w:eastAsia="Calibri"/>
          <w:color w:val="auto"/>
          <w:sz w:val="24"/>
          <w:szCs w:val="24"/>
        </w:rPr>
        <w:t>Да се насърчи рециклирането и оползотворяването на СО;</w:t>
      </w:r>
    </w:p>
    <w:p w14:paraId="57BE7BA6" w14:textId="77777777" w:rsidR="000F4F21" w:rsidRPr="000F4F21" w:rsidRDefault="000F4F21">
      <w:pPr>
        <w:numPr>
          <w:ilvl w:val="0"/>
          <w:numId w:val="45"/>
        </w:numPr>
        <w:spacing w:after="0" w:line="240" w:lineRule="auto"/>
        <w:ind w:right="20"/>
        <w:jc w:val="both"/>
        <w:rPr>
          <w:rStyle w:val="14"/>
          <w:rFonts w:eastAsia="Calibri"/>
          <w:sz w:val="24"/>
          <w:szCs w:val="24"/>
        </w:rPr>
      </w:pPr>
      <w:r w:rsidRPr="000F4F21">
        <w:rPr>
          <w:rStyle w:val="14"/>
          <w:rFonts w:eastAsia="Calibri"/>
          <w:sz w:val="24"/>
          <w:szCs w:val="24"/>
        </w:rPr>
        <w:t>Да се увеличи употребата на рециклирани строителни материали;</w:t>
      </w:r>
    </w:p>
    <w:p w14:paraId="419A6519" w14:textId="77777777" w:rsidR="000F4F21" w:rsidRPr="000F4F21" w:rsidRDefault="000F4F21">
      <w:pPr>
        <w:numPr>
          <w:ilvl w:val="0"/>
          <w:numId w:val="45"/>
        </w:numPr>
        <w:spacing w:after="0" w:line="240" w:lineRule="auto"/>
        <w:ind w:right="20"/>
        <w:jc w:val="both"/>
        <w:rPr>
          <w:rStyle w:val="14"/>
          <w:rFonts w:eastAsia="Calibri"/>
          <w:sz w:val="24"/>
          <w:szCs w:val="24"/>
        </w:rPr>
      </w:pPr>
      <w:r w:rsidRPr="000F4F21">
        <w:rPr>
          <w:rStyle w:val="14"/>
          <w:rFonts w:eastAsia="Calibri"/>
          <w:sz w:val="24"/>
          <w:szCs w:val="24"/>
        </w:rPr>
        <w:t>Да се намали количеството за депониране на СО;</w:t>
      </w:r>
    </w:p>
    <w:p w14:paraId="5B254918" w14:textId="77777777" w:rsidR="000F4F21" w:rsidRPr="000F4F21" w:rsidRDefault="000F4F21" w:rsidP="009E46B6">
      <w:pPr>
        <w:spacing w:after="0" w:line="240" w:lineRule="auto"/>
        <w:ind w:right="20" w:firstLine="720"/>
        <w:jc w:val="both"/>
        <w:rPr>
          <w:rStyle w:val="14"/>
          <w:rFonts w:eastAsia="Calibri"/>
          <w:sz w:val="24"/>
          <w:szCs w:val="24"/>
        </w:rPr>
      </w:pPr>
      <w:r w:rsidRPr="000F4F21">
        <w:rPr>
          <w:rStyle w:val="14"/>
          <w:rFonts w:eastAsia="Calibri"/>
          <w:sz w:val="24"/>
          <w:szCs w:val="24"/>
        </w:rPr>
        <w:t>Строителните отпадъци са получени вследствие на строително-монтажни работи и премахване, включващи минерални отпадъци, пластмаси, метал, хартия, изолационни материали, дърво, азбест и други опасни отпадъци, и др. съответстващи на кодовете на отпадъци от група 17 на Приложение 1 от Наредба № 3 за класификация на отпадъците.</w:t>
      </w:r>
    </w:p>
    <w:p w14:paraId="407215D4" w14:textId="77777777" w:rsidR="000F4F21" w:rsidRPr="000F4F21" w:rsidRDefault="000F4F21" w:rsidP="00FE2E1F">
      <w:pPr>
        <w:spacing w:after="0" w:line="240" w:lineRule="auto"/>
        <w:ind w:right="20"/>
        <w:jc w:val="both"/>
        <w:rPr>
          <w:rStyle w:val="14"/>
          <w:rFonts w:eastAsia="Calibri"/>
          <w:sz w:val="24"/>
          <w:szCs w:val="24"/>
        </w:rPr>
      </w:pPr>
      <w:r w:rsidRPr="000F4F21">
        <w:rPr>
          <w:rStyle w:val="14"/>
          <w:rFonts w:eastAsia="Calibri"/>
          <w:sz w:val="24"/>
          <w:szCs w:val="24"/>
        </w:rPr>
        <w:tab/>
        <w:t>Минералните отпадъци се образуват в резултат на строителство или събаряне на сгради и съоръжения, които основно се състоят от минерални материали като тухли, бетон, строителни разтвори, естествен камък, пясък, керамични строителни материали, бетонови блокчета и/или газобетонови блокчета и др.</w:t>
      </w:r>
    </w:p>
    <w:p w14:paraId="73BC465F" w14:textId="77777777" w:rsidR="000F4F21" w:rsidRPr="000F4F21" w:rsidRDefault="000F4F21" w:rsidP="00FE2E1F">
      <w:pPr>
        <w:spacing w:after="0" w:line="240" w:lineRule="auto"/>
        <w:ind w:right="20"/>
        <w:jc w:val="both"/>
        <w:rPr>
          <w:rStyle w:val="14"/>
          <w:rFonts w:eastAsia="Calibri"/>
          <w:sz w:val="24"/>
          <w:szCs w:val="24"/>
        </w:rPr>
      </w:pPr>
      <w:r w:rsidRPr="000F4F21">
        <w:rPr>
          <w:rStyle w:val="14"/>
          <w:rFonts w:eastAsia="Calibri"/>
          <w:sz w:val="24"/>
          <w:szCs w:val="24"/>
        </w:rPr>
        <w:tab/>
        <w:t>„Строително-монтажни” са работите, чрез които строежите се изграждат, ремонтират, реконструират, преустройват, поддържат или възстановяват, а „Премахване” е дейността по отстраняване на строежите чрез селективно отделяне на оползотворимите отпадъци в процеса на премахването.</w:t>
      </w:r>
    </w:p>
    <w:p w14:paraId="18E49AFB" w14:textId="77777777" w:rsidR="000F4F21" w:rsidRPr="000F4F21" w:rsidRDefault="000F4F21" w:rsidP="00FE2E1F">
      <w:pPr>
        <w:spacing w:after="0" w:line="240" w:lineRule="auto"/>
        <w:ind w:left="20" w:right="20" w:firstLine="800"/>
        <w:jc w:val="both"/>
        <w:rPr>
          <w:rStyle w:val="14"/>
          <w:rFonts w:eastAsia="Calibri"/>
          <w:sz w:val="24"/>
          <w:szCs w:val="24"/>
        </w:rPr>
      </w:pPr>
      <w:r w:rsidRPr="000F4F21">
        <w:rPr>
          <w:rStyle w:val="14"/>
          <w:rFonts w:eastAsia="Calibri"/>
          <w:sz w:val="24"/>
          <w:szCs w:val="24"/>
        </w:rPr>
        <w:t>Дейностите по събиране, транспортиране, подготовка преди оползотворяване и/или обезвреждане, материално оползотворяване, както и по обезвреждане на СО се извършват от лица, притежаващи документ по чл.35 от Закона за управление на отпадъците.</w:t>
      </w:r>
    </w:p>
    <w:p w14:paraId="151A5B63" w14:textId="77777777" w:rsidR="000F4F21" w:rsidRPr="00CF6DB6" w:rsidRDefault="000F4F21" w:rsidP="00FE2E1F">
      <w:pPr>
        <w:spacing w:after="0" w:line="240" w:lineRule="auto"/>
        <w:ind w:left="20" w:right="20" w:firstLine="800"/>
        <w:jc w:val="both"/>
        <w:rPr>
          <w:rStyle w:val="14"/>
          <w:rFonts w:eastAsia="Calibri"/>
          <w:sz w:val="24"/>
          <w:szCs w:val="24"/>
        </w:rPr>
      </w:pPr>
      <w:r w:rsidRPr="000F4F21">
        <w:rPr>
          <w:rStyle w:val="14"/>
          <w:rFonts w:eastAsia="Calibri"/>
          <w:sz w:val="24"/>
          <w:szCs w:val="24"/>
        </w:rPr>
        <w:t xml:space="preserve">Отпадъците от строителна и строително-ремонтна дейност се отделят регулярно и конкретни данни за количествата и състава им. Прилага се процедура, при която строителните </w:t>
      </w:r>
      <w:r w:rsidRPr="00CF6DB6">
        <w:rPr>
          <w:rStyle w:val="14"/>
          <w:rFonts w:eastAsia="Calibri"/>
          <w:sz w:val="24"/>
          <w:szCs w:val="24"/>
        </w:rPr>
        <w:t xml:space="preserve">фирми и гражданите да се обръщат към община за посочване на място и условия за предаването на строителните отпадъци. </w:t>
      </w:r>
    </w:p>
    <w:p w14:paraId="2F30B464" w14:textId="77777777" w:rsidR="000F4F21" w:rsidRPr="00CF6DB6" w:rsidRDefault="000F4F21" w:rsidP="00FE2E1F">
      <w:pPr>
        <w:spacing w:after="0" w:line="240" w:lineRule="auto"/>
        <w:ind w:left="20" w:right="20" w:firstLine="800"/>
        <w:jc w:val="both"/>
        <w:rPr>
          <w:rStyle w:val="14"/>
          <w:rFonts w:eastAsia="Calibri"/>
          <w:sz w:val="24"/>
          <w:szCs w:val="24"/>
        </w:rPr>
      </w:pPr>
      <w:r w:rsidRPr="00CF6DB6">
        <w:rPr>
          <w:rStyle w:val="14"/>
          <w:rFonts w:eastAsia="Calibri"/>
          <w:sz w:val="24"/>
          <w:szCs w:val="24"/>
        </w:rPr>
        <w:t xml:space="preserve">Основните проблеми, свързани със строителните отпадъци са неконтролираното изхвърляне на строителни отпадъци от гражданите и фирмите, което води до формирането на нерегламентирани сметища, главно на входовете и изходите на населените места, както и замърсява зелените площи в самите населени места. </w:t>
      </w:r>
    </w:p>
    <w:p w14:paraId="7A85287B" w14:textId="77777777" w:rsidR="000F4F21" w:rsidRPr="00CF6DB6" w:rsidRDefault="000F4F21" w:rsidP="00FE2E1F">
      <w:pPr>
        <w:spacing w:after="0" w:line="240" w:lineRule="auto"/>
        <w:ind w:left="20" w:right="20" w:firstLine="800"/>
        <w:jc w:val="both"/>
        <w:rPr>
          <w:rFonts w:ascii="Times New Roman" w:hAnsi="Times New Roman" w:cs="Times New Roman"/>
          <w:sz w:val="24"/>
          <w:szCs w:val="24"/>
        </w:rPr>
      </w:pPr>
      <w:r w:rsidRPr="00CF6DB6">
        <w:rPr>
          <w:rStyle w:val="14"/>
          <w:rFonts w:eastAsia="Calibri"/>
          <w:sz w:val="24"/>
          <w:szCs w:val="24"/>
        </w:rPr>
        <w:t>Друг проблем е изхвърлянето на строителни отпадъци в контейнерите за твърди битови отпадъци, което води до тяхното повреждане, а от тежината им се повреждат и повдигащите механизми на сметосъбиращите специализирани автомобили.</w:t>
      </w:r>
    </w:p>
    <w:p w14:paraId="616EF3D0" w14:textId="77777777" w:rsidR="000F4F21" w:rsidRPr="00CF6DB6" w:rsidRDefault="000F4F21" w:rsidP="00FE2E1F">
      <w:pPr>
        <w:spacing w:after="0" w:line="240" w:lineRule="auto"/>
        <w:ind w:left="20" w:right="20" w:firstLine="800"/>
        <w:jc w:val="both"/>
        <w:rPr>
          <w:rFonts w:ascii="Times New Roman" w:hAnsi="Times New Roman" w:cs="Times New Roman"/>
          <w:sz w:val="24"/>
          <w:szCs w:val="24"/>
        </w:rPr>
      </w:pPr>
      <w:r w:rsidRPr="00CF6DB6">
        <w:rPr>
          <w:rFonts w:ascii="Times New Roman" w:hAnsi="Times New Roman" w:cs="Times New Roman"/>
          <w:sz w:val="24"/>
          <w:szCs w:val="24"/>
        </w:rPr>
        <w:t>Правилното регулиране на дейностите, свързани със строителните отпадъци и контрола върху тях са регламентирани със Закона за управление на отпадъците, Наредбата за управление на строителните отпадъци и за влагане на рециклирани строителни материали, съответно с общинска наредба за управление на отпадъците. В бъдеще общината ще може да получава надеждни данни в случаите, когато извършва процедурите за одобрение на плановете за управление на строителните отпадъци и инвестиционните проекти, както и при проверката на документите с които възложителите на строителството доказват изпълнението на целите за рециклиране на строителни отпадъци.</w:t>
      </w:r>
    </w:p>
    <w:p w14:paraId="788C5996" w14:textId="24F3FD6D" w:rsidR="000F4F21" w:rsidRPr="00352FD9" w:rsidRDefault="00EA596F" w:rsidP="00352FD9">
      <w:pPr>
        <w:spacing w:after="0" w:line="240" w:lineRule="auto"/>
        <w:ind w:left="20" w:right="20" w:firstLine="800"/>
        <w:jc w:val="both"/>
        <w:rPr>
          <w:rFonts w:ascii="Times New Roman" w:hAnsi="Times New Roman" w:cs="Times New Roman"/>
          <w:sz w:val="24"/>
          <w:szCs w:val="24"/>
        </w:rPr>
      </w:pPr>
      <w:r w:rsidRPr="00352FD9">
        <w:rPr>
          <w:rFonts w:ascii="Times New Roman" w:hAnsi="Times New Roman" w:cs="Times New Roman"/>
          <w:sz w:val="24"/>
          <w:szCs w:val="24"/>
        </w:rPr>
        <w:t xml:space="preserve">Строителните отпадъци от домакинствата в община Генерал Тошево, които са в незначителни количества се извозват на регионалното депо. Общината </w:t>
      </w:r>
      <w:r w:rsidRPr="00EA596F">
        <w:rPr>
          <w:rFonts w:ascii="Times New Roman" w:hAnsi="Times New Roman" w:cs="Times New Roman"/>
          <w:sz w:val="24"/>
          <w:szCs w:val="24"/>
        </w:rPr>
        <w:t xml:space="preserve">със закупения товарен </w:t>
      </w:r>
      <w:r w:rsidRPr="00EA596F">
        <w:rPr>
          <w:rFonts w:ascii="Times New Roman" w:hAnsi="Times New Roman" w:cs="Times New Roman"/>
          <w:sz w:val="24"/>
          <w:szCs w:val="24"/>
        </w:rPr>
        <w:lastRenderedPageBreak/>
        <w:t>автомобил осигурява събирането</w:t>
      </w:r>
      <w:r w:rsidRPr="00352FD9">
        <w:rPr>
          <w:rFonts w:ascii="Times New Roman" w:hAnsi="Times New Roman" w:cs="Times New Roman"/>
          <w:sz w:val="24"/>
          <w:szCs w:val="24"/>
        </w:rPr>
        <w:t xml:space="preserve"> на строителните отпадъци от домакинствата в града и ги </w:t>
      </w:r>
      <w:r w:rsidRPr="00EA596F">
        <w:rPr>
          <w:rFonts w:ascii="Times New Roman" w:hAnsi="Times New Roman" w:cs="Times New Roman"/>
          <w:sz w:val="24"/>
          <w:szCs w:val="24"/>
        </w:rPr>
        <w:t>извозва</w:t>
      </w:r>
      <w:r w:rsidRPr="00352FD9">
        <w:rPr>
          <w:rFonts w:ascii="Times New Roman" w:hAnsi="Times New Roman" w:cs="Times New Roman"/>
          <w:sz w:val="24"/>
          <w:szCs w:val="24"/>
        </w:rPr>
        <w:t xml:space="preserve"> за </w:t>
      </w:r>
      <w:r w:rsidRPr="00EA596F">
        <w:rPr>
          <w:rFonts w:ascii="Times New Roman" w:hAnsi="Times New Roman" w:cs="Times New Roman"/>
          <w:sz w:val="24"/>
          <w:szCs w:val="24"/>
        </w:rPr>
        <w:t>рециклиране</w:t>
      </w:r>
      <w:r w:rsidRPr="00352FD9">
        <w:rPr>
          <w:rFonts w:ascii="Times New Roman" w:hAnsi="Times New Roman" w:cs="Times New Roman"/>
          <w:sz w:val="24"/>
          <w:szCs w:val="24"/>
        </w:rPr>
        <w:t xml:space="preserve"> на регионалното депо в с. Стожер</w:t>
      </w:r>
      <w:r w:rsidR="000F4F21" w:rsidRPr="00352FD9">
        <w:rPr>
          <w:rFonts w:ascii="Times New Roman" w:hAnsi="Times New Roman" w:cs="Times New Roman"/>
          <w:sz w:val="24"/>
          <w:szCs w:val="24"/>
        </w:rPr>
        <w:t>, община Добричка.</w:t>
      </w:r>
      <w:r w:rsidR="00A41BA1" w:rsidRPr="00352FD9">
        <w:rPr>
          <w:rFonts w:ascii="Times New Roman" w:hAnsi="Times New Roman" w:cs="Times New Roman"/>
          <w:sz w:val="24"/>
          <w:szCs w:val="24"/>
        </w:rPr>
        <w:t xml:space="preserve"> Разделно събраните строителни отпадъци се преработват на съоръжението за строителни отпадъци. Предадените през 2023 год. са почти 100 тона строителни отадъци.</w:t>
      </w:r>
    </w:p>
    <w:p w14:paraId="3B55C654" w14:textId="77777777" w:rsidR="000F4F21" w:rsidRPr="00FB5545" w:rsidRDefault="000F4F21" w:rsidP="00E43B81">
      <w:pPr>
        <w:spacing w:before="120" w:after="0" w:line="240" w:lineRule="auto"/>
        <w:ind w:firstLine="706"/>
        <w:jc w:val="both"/>
        <w:rPr>
          <w:rFonts w:ascii="Times New Roman" w:hAnsi="Times New Roman" w:cs="Times New Roman"/>
          <w:b/>
          <w:sz w:val="24"/>
          <w:szCs w:val="24"/>
        </w:rPr>
      </w:pPr>
      <w:r w:rsidRPr="00FB5545">
        <w:rPr>
          <w:rFonts w:ascii="Times New Roman" w:hAnsi="Times New Roman" w:cs="Times New Roman"/>
          <w:b/>
          <w:i/>
          <w:sz w:val="24"/>
          <w:szCs w:val="24"/>
        </w:rPr>
        <w:t>Производствени и Опасни отпадъци</w:t>
      </w:r>
      <w:bookmarkEnd w:id="16"/>
      <w:r w:rsidRPr="00FB5545">
        <w:rPr>
          <w:rFonts w:ascii="Times New Roman" w:hAnsi="Times New Roman" w:cs="Times New Roman"/>
          <w:b/>
          <w:sz w:val="24"/>
          <w:szCs w:val="24"/>
        </w:rPr>
        <w:tab/>
      </w:r>
    </w:p>
    <w:p w14:paraId="64A661A6" w14:textId="77777777" w:rsidR="000F4F21" w:rsidRPr="00FB5545" w:rsidRDefault="000F4F21" w:rsidP="00FB5545">
      <w:pPr>
        <w:spacing w:after="0" w:line="240" w:lineRule="auto"/>
        <w:ind w:firstLine="708"/>
        <w:jc w:val="both"/>
        <w:rPr>
          <w:rFonts w:ascii="Times New Roman" w:hAnsi="Times New Roman" w:cs="Times New Roman"/>
          <w:b/>
          <w:sz w:val="24"/>
          <w:szCs w:val="24"/>
        </w:rPr>
      </w:pPr>
      <w:r w:rsidRPr="00FB5545">
        <w:rPr>
          <w:rStyle w:val="BodytextItalic"/>
          <w:rFonts w:eastAsia="Calibri"/>
          <w:sz w:val="24"/>
          <w:szCs w:val="24"/>
          <w:lang w:val="ru-RU"/>
        </w:rPr>
        <w:t>Опасни отпадъци</w:t>
      </w:r>
      <w:r w:rsidRPr="00FB5545">
        <w:rPr>
          <w:rStyle w:val="14"/>
          <w:rFonts w:eastAsia="Calibri"/>
          <w:sz w:val="24"/>
          <w:szCs w:val="24"/>
        </w:rPr>
        <w:t xml:space="preserve"> </w:t>
      </w:r>
      <w:r w:rsidRPr="00FB5545">
        <w:rPr>
          <w:rFonts w:ascii="Times New Roman" w:hAnsi="Times New Roman" w:cs="Times New Roman"/>
          <w:sz w:val="24"/>
          <w:szCs w:val="24"/>
        </w:rPr>
        <w:t>са отпадъците, които притежават едно или повече опасни свойства, посочени в приложение № 3 към ЗУО</w:t>
      </w:r>
      <w:r w:rsidRPr="00FB5545">
        <w:rPr>
          <w:rStyle w:val="BodytextItalic"/>
          <w:rFonts w:eastAsia="Calibri"/>
          <w:sz w:val="24"/>
          <w:szCs w:val="24"/>
          <w:lang w:val="ru-RU"/>
        </w:rPr>
        <w:t>.</w:t>
      </w:r>
      <w:r w:rsidRPr="00FB5545">
        <w:rPr>
          <w:rStyle w:val="14"/>
          <w:rFonts w:eastAsia="Calibri"/>
          <w:sz w:val="24"/>
          <w:szCs w:val="24"/>
        </w:rPr>
        <w:t xml:space="preserve"> Този вид отпадъци се образуват най-вече в промишлените предприятия, но също така и в някои заведения от здравната сфера, а частично и в битовия сектор. Към тях спадат отработени масла и нефтопродукти, негодни за употреба батерии и акумулатори, медицински отпадъци, бои и лакове, детергенти, пестициди, луминесцентни лампи и др.</w:t>
      </w:r>
    </w:p>
    <w:p w14:paraId="5DFD150A" w14:textId="77777777" w:rsidR="000F4F21" w:rsidRPr="00FB5545" w:rsidRDefault="000F4F21" w:rsidP="00FB5545">
      <w:pPr>
        <w:spacing w:after="0" w:line="240" w:lineRule="auto"/>
        <w:ind w:left="20" w:right="20" w:firstLine="780"/>
        <w:jc w:val="both"/>
        <w:rPr>
          <w:rFonts w:ascii="Times New Roman" w:hAnsi="Times New Roman" w:cs="Times New Roman"/>
          <w:sz w:val="24"/>
          <w:szCs w:val="24"/>
        </w:rPr>
      </w:pPr>
      <w:r w:rsidRPr="00FB5545">
        <w:rPr>
          <w:rStyle w:val="14"/>
          <w:rFonts w:eastAsia="Calibri"/>
          <w:sz w:val="24"/>
          <w:szCs w:val="24"/>
        </w:rPr>
        <w:t xml:space="preserve">Изискванията за третиране и транспортиране на опасни отпадъци са регламентирани в Наредбата, приета с ПМС №53/1999 г. /ДВ, бр. 29 от </w:t>
      </w:r>
      <w:smartTag w:uri="urn:schemas-microsoft-com:office:smarttags" w:element="metricconverter">
        <w:smartTagPr>
          <w:attr w:name="ProductID" w:val="1999 г"/>
        </w:smartTagPr>
        <w:r w:rsidRPr="00FB5545">
          <w:rPr>
            <w:rStyle w:val="14"/>
            <w:rFonts w:eastAsia="Calibri"/>
            <w:sz w:val="24"/>
            <w:szCs w:val="24"/>
          </w:rPr>
          <w:t>1999 г</w:t>
        </w:r>
      </w:smartTag>
      <w:r w:rsidRPr="00FB5545">
        <w:rPr>
          <w:rStyle w:val="14"/>
          <w:rFonts w:eastAsia="Calibri"/>
          <w:sz w:val="24"/>
          <w:szCs w:val="24"/>
        </w:rPr>
        <w:t>. и в наредбите за масово разпространените отпадъци.</w:t>
      </w:r>
    </w:p>
    <w:p w14:paraId="511D0483" w14:textId="77777777" w:rsidR="000F4F21" w:rsidRPr="00FB5545" w:rsidRDefault="000F4F21" w:rsidP="00FB5545">
      <w:pPr>
        <w:spacing w:after="0" w:line="240" w:lineRule="auto"/>
        <w:ind w:left="20" w:right="20" w:firstLine="780"/>
        <w:jc w:val="both"/>
        <w:rPr>
          <w:rFonts w:ascii="Times New Roman" w:hAnsi="Times New Roman" w:cs="Times New Roman"/>
          <w:sz w:val="24"/>
          <w:szCs w:val="24"/>
        </w:rPr>
      </w:pPr>
      <w:r w:rsidRPr="00FB5545">
        <w:rPr>
          <w:rStyle w:val="14"/>
          <w:rFonts w:eastAsia="Calibri"/>
          <w:sz w:val="24"/>
          <w:szCs w:val="24"/>
        </w:rPr>
        <w:t>Количествата на образуваните опасни отпадъци по групи, съгласно Класификация на отпадъците по Наредба №2/23.07.2014 г, се водят на отчет в РИОСВ-Варна.</w:t>
      </w:r>
    </w:p>
    <w:p w14:paraId="6142F44C" w14:textId="77777777" w:rsidR="000F4F21" w:rsidRPr="00FB5545" w:rsidRDefault="000F4F21" w:rsidP="00FB5545">
      <w:pPr>
        <w:spacing w:after="0" w:line="240" w:lineRule="auto"/>
        <w:ind w:left="20" w:right="20" w:firstLine="780"/>
        <w:jc w:val="both"/>
        <w:rPr>
          <w:rFonts w:ascii="Times New Roman" w:hAnsi="Times New Roman" w:cs="Times New Roman"/>
          <w:sz w:val="24"/>
          <w:szCs w:val="24"/>
        </w:rPr>
      </w:pPr>
      <w:r w:rsidRPr="00FB5545">
        <w:rPr>
          <w:rStyle w:val="14"/>
          <w:rFonts w:eastAsia="Calibri"/>
          <w:sz w:val="24"/>
          <w:szCs w:val="24"/>
        </w:rPr>
        <w:t xml:space="preserve">Лицата, чиято дейност е свързана с образуване, събиране, транспортиране, </w:t>
      </w:r>
      <w:r w:rsidRPr="00FB5545">
        <w:rPr>
          <w:rFonts w:ascii="Times New Roman" w:eastAsia="Arial Unicode MS" w:hAnsi="Times New Roman" w:cs="Times New Roman"/>
          <w:sz w:val="24"/>
          <w:szCs w:val="24"/>
        </w:rPr>
        <w:t>съхраняване (оползотворяване с код R13 по смисъла на приложение № 2 към §1, т. 13 от допълнителните разпоредби (ДР) на ЗУО и/или обезвреждане с код D15 по смисъла на приложение № 1 към § 1, т. 11 от ДР на ЗУО), оползотворяване, в т.ч. рециклиране и/ или обезвреждане, включително подготовка преди оползотворяване или обезвреждане</w:t>
      </w:r>
      <w:r w:rsidRPr="00FB5545">
        <w:rPr>
          <w:rStyle w:val="14"/>
          <w:rFonts w:eastAsia="Calibri"/>
          <w:sz w:val="24"/>
          <w:szCs w:val="24"/>
        </w:rPr>
        <w:t xml:space="preserve"> на опасни отпадъци, водят отчетни книги и представят годишни отчети. Опасните отпадъци от фирмите се събират и съхраняват разделно в закрити складове и се предават за третиране на физически или юридически лица притежаващи съответното разрешение по ЗУО или Комплексно разрешително, въз основа на писмен договор.</w:t>
      </w:r>
    </w:p>
    <w:p w14:paraId="60A2F83A" w14:textId="77777777" w:rsidR="000F4F21" w:rsidRPr="00FB5545" w:rsidRDefault="000F4F21" w:rsidP="00FB5545">
      <w:pPr>
        <w:spacing w:after="0" w:line="240" w:lineRule="auto"/>
        <w:ind w:left="20" w:right="20" w:firstLine="780"/>
        <w:jc w:val="both"/>
        <w:rPr>
          <w:rFonts w:ascii="Times New Roman" w:hAnsi="Times New Roman" w:cs="Times New Roman"/>
          <w:sz w:val="24"/>
          <w:szCs w:val="24"/>
        </w:rPr>
      </w:pPr>
      <w:r w:rsidRPr="00FB5545">
        <w:rPr>
          <w:rStyle w:val="14"/>
          <w:rFonts w:eastAsia="Calibri"/>
          <w:sz w:val="24"/>
          <w:szCs w:val="24"/>
        </w:rPr>
        <w:t xml:space="preserve">Потокът опасни отпадъци се контролира от действащата нормативна уредба. С цел проследяване на превозите на опасните отпадъци </w:t>
      </w:r>
      <w:r w:rsidRPr="00FB5545">
        <w:rPr>
          <w:rFonts w:ascii="Times New Roman" w:eastAsia="Arial Unicode MS" w:hAnsi="Times New Roman" w:cs="Times New Roman"/>
          <w:sz w:val="24"/>
          <w:szCs w:val="24"/>
        </w:rPr>
        <w:t>товародателите са длъжни да изготвят идентификационен документ</w:t>
      </w:r>
      <w:r w:rsidRPr="00FB5545">
        <w:rPr>
          <w:rFonts w:ascii="Times New Roman" w:hAnsi="Times New Roman" w:cs="Times New Roman"/>
          <w:sz w:val="24"/>
          <w:szCs w:val="24"/>
        </w:rPr>
        <w:t xml:space="preserve">, който </w:t>
      </w:r>
      <w:r w:rsidRPr="00FB5545">
        <w:rPr>
          <w:rFonts w:ascii="Times New Roman" w:eastAsia="Arial Unicode MS" w:hAnsi="Times New Roman" w:cs="Times New Roman"/>
          <w:sz w:val="24"/>
          <w:szCs w:val="24"/>
        </w:rPr>
        <w:t>се попълва за всеки отпадък последователно от товародателя, превозвача и товарополучателя</w:t>
      </w:r>
      <w:r w:rsidRPr="00FB5545">
        <w:rPr>
          <w:rFonts w:ascii="Times New Roman" w:hAnsi="Times New Roman" w:cs="Times New Roman"/>
          <w:sz w:val="24"/>
          <w:szCs w:val="24"/>
        </w:rPr>
        <w:t xml:space="preserve">. </w:t>
      </w:r>
    </w:p>
    <w:p w14:paraId="6719A322" w14:textId="77777777" w:rsidR="000F4F21" w:rsidRPr="00FB5545" w:rsidRDefault="000F4F21" w:rsidP="00FB5545">
      <w:pPr>
        <w:spacing w:after="0" w:line="240" w:lineRule="auto"/>
        <w:ind w:left="20" w:right="20" w:firstLine="780"/>
        <w:jc w:val="both"/>
        <w:rPr>
          <w:rStyle w:val="14"/>
          <w:rFonts w:eastAsia="Calibri"/>
          <w:sz w:val="24"/>
          <w:szCs w:val="24"/>
        </w:rPr>
      </w:pPr>
      <w:r w:rsidRPr="00FB5545">
        <w:rPr>
          <w:rStyle w:val="14"/>
          <w:rFonts w:eastAsia="Calibri"/>
          <w:sz w:val="24"/>
          <w:szCs w:val="24"/>
        </w:rPr>
        <w:t xml:space="preserve">Необходими са мерки за информиране на населението за опасностите за околната среда и повишаване на обществената заинтересованост за по широко участие в организираните мероприятия за предаване на опасни отпадъци от домакинствата. Разделното събиране на опасните битови отпадъци все още не е системно, а кампанийно. Поради това голяма част от тях все още се изхвърлят в контейнерите съвместно с неопасните битови и се извозват с тях за последващо третиране. </w:t>
      </w:r>
    </w:p>
    <w:p w14:paraId="5D9435ED" w14:textId="77777777" w:rsidR="000F4F21" w:rsidRPr="00FB5545" w:rsidRDefault="000F4F21" w:rsidP="00FB5545">
      <w:pPr>
        <w:spacing w:after="0" w:line="240" w:lineRule="auto"/>
        <w:ind w:right="20" w:firstLine="720"/>
        <w:jc w:val="both"/>
        <w:rPr>
          <w:rFonts w:ascii="Times New Roman" w:hAnsi="Times New Roman" w:cs="Times New Roman"/>
          <w:sz w:val="24"/>
          <w:szCs w:val="24"/>
          <w:lang w:val="ru-RU"/>
        </w:rPr>
      </w:pPr>
      <w:r w:rsidRPr="00FB5545">
        <w:rPr>
          <w:rFonts w:ascii="Times New Roman" w:hAnsi="Times New Roman" w:cs="Times New Roman"/>
          <w:sz w:val="24"/>
          <w:szCs w:val="24"/>
          <w:lang w:val="ru-RU"/>
        </w:rPr>
        <w:t>Производствените и опасните отпадъци, които предимно са ангажимент</w:t>
      </w:r>
      <w:r w:rsidRPr="00FB5545">
        <w:rPr>
          <w:rFonts w:ascii="Times New Roman" w:hAnsi="Times New Roman" w:cs="Times New Roman"/>
          <w:sz w:val="24"/>
          <w:szCs w:val="24"/>
        </w:rPr>
        <w:t xml:space="preserve"> </w:t>
      </w:r>
      <w:r w:rsidRPr="00FB5545">
        <w:rPr>
          <w:rFonts w:ascii="Times New Roman" w:hAnsi="Times New Roman" w:cs="Times New Roman"/>
          <w:sz w:val="24"/>
          <w:szCs w:val="24"/>
          <w:lang w:val="ru-RU"/>
        </w:rPr>
        <w:t>на причинителя се събират, съхраняват транспортират и обработват от</w:t>
      </w:r>
      <w:r w:rsidRPr="00FB5545">
        <w:rPr>
          <w:rFonts w:ascii="Times New Roman" w:hAnsi="Times New Roman" w:cs="Times New Roman"/>
          <w:sz w:val="24"/>
          <w:szCs w:val="24"/>
        </w:rPr>
        <w:t xml:space="preserve"> </w:t>
      </w:r>
      <w:r w:rsidRPr="00FB5545">
        <w:rPr>
          <w:rFonts w:ascii="Times New Roman" w:hAnsi="Times New Roman" w:cs="Times New Roman"/>
          <w:sz w:val="24"/>
          <w:szCs w:val="24"/>
          <w:lang w:val="ru-RU"/>
        </w:rPr>
        <w:t>фирми и организации,</w:t>
      </w:r>
      <w:r w:rsidRPr="00FB5545">
        <w:rPr>
          <w:rFonts w:ascii="Times New Roman" w:hAnsi="Times New Roman" w:cs="Times New Roman"/>
          <w:sz w:val="24"/>
          <w:szCs w:val="24"/>
        </w:rPr>
        <w:t xml:space="preserve"> </w:t>
      </w:r>
      <w:r w:rsidRPr="00FB5545">
        <w:rPr>
          <w:rFonts w:ascii="Times New Roman" w:hAnsi="Times New Roman" w:cs="Times New Roman"/>
          <w:sz w:val="24"/>
          <w:szCs w:val="24"/>
          <w:lang w:val="ru-RU"/>
        </w:rPr>
        <w:t>имащи право за това, като се спазва съответния</w:t>
      </w:r>
      <w:r w:rsidRPr="00FB5545">
        <w:rPr>
          <w:rFonts w:ascii="Times New Roman" w:hAnsi="Times New Roman" w:cs="Times New Roman"/>
          <w:sz w:val="24"/>
          <w:szCs w:val="24"/>
        </w:rPr>
        <w:t xml:space="preserve"> </w:t>
      </w:r>
      <w:r w:rsidRPr="00FB5545">
        <w:rPr>
          <w:rFonts w:ascii="Times New Roman" w:hAnsi="Times New Roman" w:cs="Times New Roman"/>
          <w:sz w:val="24"/>
          <w:szCs w:val="24"/>
          <w:lang w:val="ru-RU"/>
        </w:rPr>
        <w:t>разрешителен режим</w:t>
      </w:r>
    </w:p>
    <w:p w14:paraId="19E5B87D" w14:textId="77777777" w:rsidR="000F4F21" w:rsidRPr="00FB5545" w:rsidRDefault="000F4F21" w:rsidP="00FB5545">
      <w:pPr>
        <w:spacing w:after="0" w:line="240" w:lineRule="auto"/>
        <w:ind w:right="20" w:firstLine="720"/>
        <w:jc w:val="both"/>
        <w:rPr>
          <w:rStyle w:val="14"/>
          <w:rFonts w:eastAsia="Calibri"/>
          <w:sz w:val="24"/>
          <w:szCs w:val="24"/>
        </w:rPr>
      </w:pPr>
      <w:r w:rsidRPr="00FB5545">
        <w:rPr>
          <w:rStyle w:val="14"/>
          <w:rFonts w:eastAsia="Calibri"/>
          <w:sz w:val="24"/>
          <w:szCs w:val="24"/>
        </w:rPr>
        <w:t>На територията на община Генерал Тошево по фактор „Опасни химични вещества и смеси” на контрол подлежат „Естер ойл Начеви” ООД, гр. Генерал Тошево и “Еврохолц” ООД, гр.</w:t>
      </w:r>
      <w:r w:rsidR="00CD7C37">
        <w:rPr>
          <w:rStyle w:val="14"/>
          <w:rFonts w:eastAsia="Calibri"/>
          <w:sz w:val="24"/>
          <w:szCs w:val="24"/>
        </w:rPr>
        <w:t xml:space="preserve"> Ген. Тошево. „</w:t>
      </w:r>
      <w:r w:rsidRPr="00FB5545">
        <w:rPr>
          <w:rStyle w:val="14"/>
          <w:rFonts w:eastAsia="Calibri"/>
          <w:sz w:val="24"/>
          <w:szCs w:val="24"/>
        </w:rPr>
        <w:t>Естер ойл Начеви” ООД, гр. Ген. Тошево извършват про</w:t>
      </w:r>
      <w:r w:rsidR="00CD7C37">
        <w:rPr>
          <w:rStyle w:val="14"/>
          <w:rFonts w:eastAsia="Calibri"/>
          <w:sz w:val="24"/>
          <w:szCs w:val="24"/>
        </w:rPr>
        <w:t>изводство на етерични масла, а „</w:t>
      </w:r>
      <w:r w:rsidRPr="00FB5545">
        <w:rPr>
          <w:rStyle w:val="14"/>
          <w:rFonts w:eastAsia="Calibri"/>
          <w:sz w:val="24"/>
          <w:szCs w:val="24"/>
        </w:rPr>
        <w:t xml:space="preserve">Еврохолц” ООД, гр. Ген. Тошево – произвеждат и пускат на пазара сглобяеми дървени къщи. За нуждите на производствените си дейности  дружествата употребяват и съхраняват опасни химични вещества и смеси. Предвид това същите се контролират по Закона за защита вредното въздействие на химични вещества и смеси (ДВ, бр. 10/2000 г. с изм и доп.), Регламент (ЕО) № 1907/2006 относно регистрацията, оценката, разрешаването и ограничаването на </w:t>
      </w:r>
      <w:r w:rsidRPr="00FB5545">
        <w:rPr>
          <w:rStyle w:val="14"/>
          <w:rFonts w:eastAsia="Calibri"/>
          <w:sz w:val="24"/>
          <w:szCs w:val="24"/>
        </w:rPr>
        <w:lastRenderedPageBreak/>
        <w:t>химикали (REACH) и Наредбата за реда и начина за съхранение на опасни химични вещества и смеси (ДВ,бр. 43/2011 г.).</w:t>
      </w:r>
    </w:p>
    <w:p w14:paraId="1CE362C3" w14:textId="77777777" w:rsidR="000F4F21" w:rsidRPr="00FB5545" w:rsidRDefault="000F4F21" w:rsidP="00FB5545">
      <w:pPr>
        <w:spacing w:after="0" w:line="240" w:lineRule="auto"/>
        <w:ind w:right="20"/>
        <w:jc w:val="both"/>
        <w:rPr>
          <w:rStyle w:val="14"/>
          <w:rFonts w:eastAsia="Calibri"/>
          <w:sz w:val="24"/>
          <w:szCs w:val="24"/>
        </w:rPr>
      </w:pPr>
      <w:r w:rsidRPr="00FB5545">
        <w:rPr>
          <w:rStyle w:val="14"/>
          <w:rFonts w:eastAsia="Calibri"/>
          <w:sz w:val="24"/>
          <w:szCs w:val="24"/>
        </w:rPr>
        <w:tab/>
        <w:t>Обектите на територията на община Генерал Тошево, контролирани от РИОСВ - Варна, във връзка с изискванията на Закона за управление на отпадъците – ЗУО (ДВ, бр. 53/2012 г.) и подзаконовите нормативни актове по неговото прилагане:</w:t>
      </w:r>
    </w:p>
    <w:p w14:paraId="5A509407" w14:textId="77777777" w:rsidR="000F4F21" w:rsidRPr="00FB5545" w:rsidRDefault="000F4F21" w:rsidP="00FB5545">
      <w:pPr>
        <w:spacing w:after="0" w:line="240" w:lineRule="auto"/>
        <w:ind w:left="720" w:right="172"/>
        <w:jc w:val="both"/>
        <w:rPr>
          <w:rFonts w:ascii="Times New Roman" w:hAnsi="Times New Roman" w:cs="Times New Roman"/>
          <w:sz w:val="24"/>
          <w:szCs w:val="24"/>
        </w:rPr>
      </w:pPr>
      <w:r w:rsidRPr="00FB5545">
        <w:rPr>
          <w:rFonts w:ascii="Times New Roman" w:hAnsi="Times New Roman" w:cs="Times New Roman"/>
          <w:sz w:val="24"/>
          <w:szCs w:val="24"/>
        </w:rPr>
        <w:t>1. “БДЖ Пътнически превози” ЕООД - площадка за съхраняване на собствени отпадъци</w:t>
      </w:r>
    </w:p>
    <w:p w14:paraId="604BAB6E"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 xml:space="preserve">2.  “МЦ І Генерал Тошево” ЕООД- здравеопазване </w:t>
      </w:r>
    </w:p>
    <w:p w14:paraId="51FC8176"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 xml:space="preserve">3. “БТК” АД-площадка за съхраняване на собствени отпадъци </w:t>
      </w:r>
    </w:p>
    <w:p w14:paraId="5EFF7849"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4. ЕТ “АИППДП Д-р Георги Киримов”, дентална медицина</w:t>
      </w:r>
    </w:p>
    <w:p w14:paraId="09B6825B"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5. “Скития 1 ГТ” ЕООД – производство на ел.оборудване</w:t>
      </w:r>
    </w:p>
    <w:p w14:paraId="39B39DDF"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6. Община Генерал Тошево</w:t>
      </w:r>
    </w:p>
    <w:p w14:paraId="3ABC526C"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7. “Вторични суровини Варна” ЕООД-събиране и съхраняване на отпадъци</w:t>
      </w:r>
    </w:p>
    <w:p w14:paraId="65B2CDFA"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8. “Водоснабдяване и канализация” ЕООД-съхраняване на собствени отпадъци</w:t>
      </w:r>
    </w:p>
    <w:p w14:paraId="1794DA5F"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9. “Ел Пласт ГТ” ООД</w:t>
      </w:r>
      <w:r w:rsidRPr="00FB5545">
        <w:rPr>
          <w:rFonts w:ascii="Times New Roman" w:hAnsi="Times New Roman" w:cs="Times New Roman"/>
          <w:sz w:val="24"/>
          <w:szCs w:val="24"/>
          <w:lang w:val="ru-RU"/>
        </w:rPr>
        <w:t>-</w:t>
      </w:r>
      <w:r w:rsidRPr="00FB5545">
        <w:rPr>
          <w:rFonts w:ascii="Times New Roman" w:hAnsi="Times New Roman" w:cs="Times New Roman"/>
          <w:sz w:val="24"/>
          <w:szCs w:val="24"/>
        </w:rPr>
        <w:t xml:space="preserve">събиране и съхраняване на ИУМПС, ИУЕЕО, НУБА, </w:t>
      </w:r>
    </w:p>
    <w:p w14:paraId="448A2D3A"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10. “ЦСМП – Добрич”- здравеопазване</w:t>
      </w:r>
    </w:p>
    <w:p w14:paraId="03F5E530"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11. “ИППМПДМ - Дентал - д-р Цанка Господинова” ЕООД - здравеопазване</w:t>
      </w:r>
    </w:p>
    <w:p w14:paraId="0B66111F"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 xml:space="preserve">12. “Еврохолц” ООД- дървопреработване </w:t>
      </w:r>
    </w:p>
    <w:p w14:paraId="65AB8BF4"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13. ЕТ “ИППМПДМ-д-р Везенкова- Иванка Симеонова”- здравеопазване</w:t>
      </w:r>
    </w:p>
    <w:p w14:paraId="01250A9A"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14. ЕТ ”ИППМПДМ –д-р Везенков- Борислав Атанасов”- здравеопазване</w:t>
      </w:r>
    </w:p>
    <w:p w14:paraId="05146C33"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15. “Керамик – ГТ” АД – производство на тухли</w:t>
      </w:r>
    </w:p>
    <w:p w14:paraId="7B87811E"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16. “Сузлон Уинд Енерджи България” ЕООД-</w:t>
      </w:r>
      <w:r w:rsidRPr="00FB5545">
        <w:rPr>
          <w:rStyle w:val="h3"/>
          <w:rFonts w:ascii="Times New Roman" w:hAnsi="Times New Roman"/>
          <w:color w:val="000000"/>
          <w:sz w:val="24"/>
          <w:szCs w:val="24"/>
        </w:rPr>
        <w:t xml:space="preserve"> ВЕП</w:t>
      </w:r>
    </w:p>
    <w:p w14:paraId="18716820" w14:textId="77777777" w:rsidR="000F4F21" w:rsidRPr="00FB5545" w:rsidRDefault="000F4F21" w:rsidP="00FB5545">
      <w:pPr>
        <w:spacing w:after="0" w:line="240" w:lineRule="auto"/>
        <w:ind w:left="720"/>
        <w:rPr>
          <w:rFonts w:ascii="Times New Roman" w:hAnsi="Times New Roman" w:cs="Times New Roman"/>
          <w:sz w:val="24"/>
          <w:szCs w:val="24"/>
        </w:rPr>
      </w:pPr>
      <w:r w:rsidRPr="00FB5545">
        <w:rPr>
          <w:rFonts w:ascii="Times New Roman" w:hAnsi="Times New Roman" w:cs="Times New Roman"/>
          <w:sz w:val="24"/>
          <w:szCs w:val="24"/>
        </w:rPr>
        <w:t>17. ЕТ “Ерхан Исмаилов” – площадка за съхраняване на неопасни отпадъци</w:t>
      </w:r>
    </w:p>
    <w:p w14:paraId="51B45064" w14:textId="77777777" w:rsidR="000F4F21" w:rsidRPr="00352FD9" w:rsidRDefault="000F4F21" w:rsidP="00FB5545">
      <w:pPr>
        <w:spacing w:after="0" w:line="240" w:lineRule="auto"/>
        <w:jc w:val="both"/>
        <w:rPr>
          <w:rFonts w:ascii="Times New Roman" w:hAnsi="Times New Roman" w:cs="Times New Roman"/>
          <w:bCs/>
          <w:iCs/>
          <w:sz w:val="24"/>
          <w:szCs w:val="24"/>
        </w:rPr>
      </w:pPr>
      <w:r w:rsidRPr="00FB5545">
        <w:rPr>
          <w:rFonts w:ascii="Times New Roman" w:hAnsi="Times New Roman" w:cs="Times New Roman"/>
          <w:b/>
          <w:i/>
          <w:sz w:val="24"/>
          <w:szCs w:val="24"/>
        </w:rPr>
        <w:tab/>
      </w:r>
      <w:r w:rsidRPr="00352FD9">
        <w:rPr>
          <w:rFonts w:ascii="Times New Roman" w:hAnsi="Times New Roman" w:cs="Times New Roman"/>
          <w:bCs/>
          <w:iCs/>
          <w:sz w:val="24"/>
          <w:szCs w:val="24"/>
        </w:rPr>
        <w:t xml:space="preserve">По данни от РИОСВ - Варна, на територията на община Генерал Тошево има 75 броя Б-Б кубове за съхранение на пестициди, препарати за растителна защита (ПРЗ) с изтекъл срок на годност и други химикали, подредени на бетонова площадка в бивше ДЗС – </w:t>
      </w:r>
      <w:r w:rsidR="00FB5545" w:rsidRPr="00352FD9">
        <w:rPr>
          <w:rFonts w:ascii="Times New Roman" w:hAnsi="Times New Roman" w:cs="Times New Roman"/>
          <w:bCs/>
          <w:iCs/>
          <w:sz w:val="24"/>
          <w:szCs w:val="24"/>
          <w:lang w:val="bg-BG"/>
        </w:rPr>
        <w:t xml:space="preserve">с. </w:t>
      </w:r>
      <w:r w:rsidRPr="00352FD9">
        <w:rPr>
          <w:rFonts w:ascii="Times New Roman" w:hAnsi="Times New Roman" w:cs="Times New Roman"/>
          <w:bCs/>
          <w:iCs/>
          <w:sz w:val="24"/>
          <w:szCs w:val="24"/>
        </w:rPr>
        <w:t xml:space="preserve">Рогозина. Контейнерите са собственост на </w:t>
      </w:r>
      <w:r w:rsidR="00FB5545" w:rsidRPr="00352FD9">
        <w:rPr>
          <w:rFonts w:ascii="Times New Roman" w:hAnsi="Times New Roman" w:cs="Times New Roman"/>
          <w:bCs/>
          <w:iCs/>
          <w:sz w:val="24"/>
          <w:szCs w:val="24"/>
          <w:lang w:val="bg-BG"/>
        </w:rPr>
        <w:t>О</w:t>
      </w:r>
      <w:r w:rsidRPr="00352FD9">
        <w:rPr>
          <w:rFonts w:ascii="Times New Roman" w:hAnsi="Times New Roman" w:cs="Times New Roman"/>
          <w:bCs/>
          <w:iCs/>
          <w:sz w:val="24"/>
          <w:szCs w:val="24"/>
        </w:rPr>
        <w:t xml:space="preserve">бщината. </w:t>
      </w:r>
    </w:p>
    <w:p w14:paraId="0D7CF216" w14:textId="77777777" w:rsidR="000F4F21" w:rsidRPr="00352FD9" w:rsidRDefault="000F4F21" w:rsidP="00FB5545">
      <w:pPr>
        <w:spacing w:after="0" w:line="240" w:lineRule="auto"/>
        <w:ind w:firstLine="708"/>
        <w:jc w:val="both"/>
        <w:rPr>
          <w:rFonts w:ascii="Times New Roman" w:hAnsi="Times New Roman" w:cs="Times New Roman"/>
          <w:bCs/>
          <w:iCs/>
          <w:sz w:val="24"/>
          <w:szCs w:val="24"/>
        </w:rPr>
      </w:pPr>
      <w:r w:rsidRPr="00352FD9">
        <w:rPr>
          <w:rFonts w:ascii="Times New Roman" w:hAnsi="Times New Roman" w:cs="Times New Roman"/>
          <w:bCs/>
          <w:iCs/>
          <w:sz w:val="24"/>
          <w:szCs w:val="24"/>
        </w:rPr>
        <w:t>В с. Петлешково се намира склад за негодни и зал</w:t>
      </w:r>
      <w:r w:rsidR="00FB5545" w:rsidRPr="00352FD9">
        <w:rPr>
          <w:rFonts w:ascii="Times New Roman" w:hAnsi="Times New Roman" w:cs="Times New Roman"/>
          <w:bCs/>
          <w:iCs/>
          <w:sz w:val="24"/>
          <w:szCs w:val="24"/>
        </w:rPr>
        <w:t xml:space="preserve">ежали пестициди собственост на </w:t>
      </w:r>
      <w:r w:rsidR="00FB5545" w:rsidRPr="00352FD9">
        <w:rPr>
          <w:rFonts w:ascii="Times New Roman" w:hAnsi="Times New Roman" w:cs="Times New Roman"/>
          <w:bCs/>
          <w:iCs/>
          <w:sz w:val="24"/>
          <w:szCs w:val="24"/>
          <w:lang w:val="bg-BG"/>
        </w:rPr>
        <w:t>„</w:t>
      </w:r>
      <w:r w:rsidRPr="00352FD9">
        <w:rPr>
          <w:rFonts w:ascii="Times New Roman" w:hAnsi="Times New Roman" w:cs="Times New Roman"/>
          <w:bCs/>
          <w:iCs/>
          <w:sz w:val="24"/>
          <w:szCs w:val="24"/>
        </w:rPr>
        <w:t>Института по пшеницата и слънчогледа”. Съхраняват се 500 кг. прахообразни и 1000 л. течни негодни ПРЗ.</w:t>
      </w:r>
    </w:p>
    <w:p w14:paraId="0D5FDCBC" w14:textId="77777777" w:rsidR="000F4F21" w:rsidRPr="00FB5545" w:rsidRDefault="000F4F21" w:rsidP="00FB5545">
      <w:pPr>
        <w:spacing w:after="0" w:line="240" w:lineRule="auto"/>
        <w:ind w:firstLine="708"/>
        <w:jc w:val="both"/>
        <w:rPr>
          <w:rFonts w:ascii="Times New Roman" w:hAnsi="Times New Roman" w:cs="Times New Roman"/>
          <w:b/>
          <w:sz w:val="24"/>
          <w:szCs w:val="24"/>
        </w:rPr>
      </w:pPr>
      <w:r w:rsidRPr="00FB5545">
        <w:rPr>
          <w:rFonts w:ascii="Times New Roman" w:hAnsi="Times New Roman" w:cs="Times New Roman"/>
          <w:b/>
          <w:i/>
          <w:sz w:val="24"/>
          <w:szCs w:val="24"/>
        </w:rPr>
        <w:t>Специфични потоци отпадъци</w:t>
      </w:r>
    </w:p>
    <w:p w14:paraId="31A3C841" w14:textId="77777777" w:rsidR="000F4F21" w:rsidRPr="00FB5545" w:rsidRDefault="000F4F21" w:rsidP="00FB5545">
      <w:pPr>
        <w:spacing w:after="0" w:line="240" w:lineRule="auto"/>
        <w:ind w:right="20" w:firstLine="720"/>
        <w:rPr>
          <w:rFonts w:ascii="Times New Roman" w:hAnsi="Times New Roman" w:cs="Times New Roman"/>
          <w:b/>
          <w:i/>
          <w:sz w:val="24"/>
          <w:szCs w:val="24"/>
          <w:u w:val="single"/>
        </w:rPr>
      </w:pPr>
      <w:r w:rsidRPr="00FB5545">
        <w:rPr>
          <w:rFonts w:ascii="Times New Roman" w:hAnsi="Times New Roman" w:cs="Times New Roman"/>
          <w:b/>
          <w:bCs/>
          <w:i/>
          <w:iCs/>
          <w:sz w:val="24"/>
          <w:szCs w:val="24"/>
          <w:u w:val="single"/>
          <w:lang w:val="ru-RU" w:eastAsia="en-GB"/>
        </w:rPr>
        <w:t>Отпадъци от опаковки</w:t>
      </w:r>
    </w:p>
    <w:p w14:paraId="734622AD" w14:textId="77777777" w:rsidR="000F4F21" w:rsidRPr="00FB5545" w:rsidRDefault="000F4F21" w:rsidP="00FB5545">
      <w:pPr>
        <w:spacing w:after="0" w:line="240" w:lineRule="auto"/>
        <w:ind w:firstLine="720"/>
        <w:jc w:val="both"/>
        <w:rPr>
          <w:rFonts w:ascii="Times New Roman" w:hAnsi="Times New Roman" w:cs="Times New Roman"/>
          <w:sz w:val="24"/>
          <w:szCs w:val="24"/>
        </w:rPr>
      </w:pPr>
      <w:r w:rsidRPr="00FB5545">
        <w:rPr>
          <w:rFonts w:ascii="Times New Roman" w:hAnsi="Times New Roman" w:cs="Times New Roman"/>
          <w:sz w:val="24"/>
          <w:szCs w:val="24"/>
        </w:rPr>
        <w:t>С разделното събиране на отпадъци с цел рециклиране, както и други форми на оползотворяване може да се постигне значително намаляване на количеството на депонираните отпадъци, което ще доведе до удължаване на полезния живот на регионалното депо за отпадъци и до съкращаване на разходите за събиране и обезвреждане  на отпадъците. Освен това през последните години със синхронизиране на националното законодателство с европейското законодателство все повече се засилват законодателния и обществения натиск за въвеждане на системи за разделно събиране с нормативно регламентирани количества отпадъци, които трябва да бъдат рециклирани и оползотворени.</w:t>
      </w:r>
    </w:p>
    <w:p w14:paraId="64AD4879" w14:textId="77777777" w:rsidR="000F4F21" w:rsidRPr="00FB5545" w:rsidRDefault="000F4F21" w:rsidP="002629E0">
      <w:pPr>
        <w:pStyle w:val="Bodytext970"/>
        <w:shd w:val="clear" w:color="auto" w:fill="auto"/>
        <w:spacing w:line="240" w:lineRule="auto"/>
        <w:ind w:left="20" w:firstLine="700"/>
        <w:jc w:val="both"/>
        <w:rPr>
          <w:rFonts w:ascii="Times New Roman" w:hAnsi="Times New Roman"/>
          <w:sz w:val="24"/>
          <w:szCs w:val="24"/>
        </w:rPr>
      </w:pPr>
      <w:r w:rsidRPr="00FB5545">
        <w:rPr>
          <w:rFonts w:ascii="Times New Roman" w:hAnsi="Times New Roman"/>
          <w:sz w:val="24"/>
          <w:szCs w:val="24"/>
        </w:rPr>
        <w:t>За част от тези отпадъци националното законодателство изисква прилагането на принципът „замърсителят плаща”, при който разходите се поемат от производителите на продукта, от който се образуват отпадъците, но за останалата част липсват нормативно установени механизми на финансиране. За редица отпадъци съществуват забрани за депониране, което налага тяхното отделяне от общия отпадъчен поток и намиране на алтернатива за оползотворяването или обезвреждането им.</w:t>
      </w:r>
      <w:r w:rsidRPr="00FB5545">
        <w:rPr>
          <w:rFonts w:ascii="Times New Roman" w:hAnsi="Times New Roman"/>
          <w:sz w:val="24"/>
          <w:szCs w:val="24"/>
        </w:rPr>
        <w:tab/>
      </w:r>
    </w:p>
    <w:p w14:paraId="66C22D16" w14:textId="77777777" w:rsidR="002629E0" w:rsidRPr="000D610C" w:rsidRDefault="000F4F21" w:rsidP="002629E0">
      <w:pPr>
        <w:pStyle w:val="af5"/>
        <w:spacing w:after="0"/>
        <w:ind w:firstLine="720"/>
        <w:rPr>
          <w:rFonts w:eastAsia="SymbolMT"/>
          <w:bCs/>
          <w:iCs/>
        </w:rPr>
      </w:pPr>
      <w:r w:rsidRPr="00FB5545">
        <w:rPr>
          <w:rFonts w:eastAsia="SymbolMT"/>
          <w:bCs/>
          <w:iCs/>
        </w:rPr>
        <w:lastRenderedPageBreak/>
        <w:t>За</w:t>
      </w:r>
      <w:r w:rsidRPr="00FB5545">
        <w:rPr>
          <w:rFonts w:eastAsia="SymbolMT"/>
          <w:b/>
          <w:bCs/>
          <w:iCs/>
        </w:rPr>
        <w:t xml:space="preserve"> </w:t>
      </w:r>
      <w:r w:rsidRPr="00FB5545">
        <w:rPr>
          <w:rFonts w:eastAsia="SymbolMT"/>
          <w:bCs/>
          <w:iCs/>
        </w:rPr>
        <w:t>разделното събиране на отпадъците</w:t>
      </w:r>
      <w:r w:rsidR="00FB5545">
        <w:rPr>
          <w:rFonts w:eastAsia="SymbolMT"/>
          <w:bCs/>
          <w:iCs/>
        </w:rPr>
        <w:t xml:space="preserve"> от опаковки</w:t>
      </w:r>
      <w:r w:rsidRPr="00FB5545">
        <w:rPr>
          <w:rFonts w:eastAsia="SymbolMT"/>
          <w:bCs/>
          <w:iCs/>
        </w:rPr>
        <w:t>, рециклирането и</w:t>
      </w:r>
      <w:r w:rsidRPr="000D610C">
        <w:rPr>
          <w:rFonts w:eastAsia="SymbolMT"/>
          <w:bCs/>
          <w:iCs/>
        </w:rPr>
        <w:t xml:space="preserve"> </w:t>
      </w:r>
      <w:r w:rsidRPr="00FB5545">
        <w:rPr>
          <w:rFonts w:eastAsia="SymbolMT"/>
          <w:bCs/>
          <w:iCs/>
        </w:rPr>
        <w:t xml:space="preserve">намаляване като цяло на полезните съставки от общия битов поток отпадъци, които се депониранират на сметището, </w:t>
      </w:r>
      <w:r w:rsidR="002629E0" w:rsidRPr="000D610C">
        <w:rPr>
          <w:rFonts w:eastAsia="SymbolMT"/>
          <w:bCs/>
          <w:iCs/>
        </w:rPr>
        <w:t>За разделното събиране на отпадъците.</w:t>
      </w:r>
    </w:p>
    <w:p w14:paraId="42488ABF" w14:textId="694AFAFF" w:rsidR="002629E0" w:rsidRPr="000D610C" w:rsidRDefault="002629E0" w:rsidP="000D610C">
      <w:pPr>
        <w:pStyle w:val="af5"/>
        <w:spacing w:after="0"/>
        <w:ind w:firstLine="720"/>
        <w:rPr>
          <w:rFonts w:eastAsia="SymbolMT"/>
          <w:bCs/>
          <w:iCs/>
        </w:rPr>
      </w:pPr>
      <w:r w:rsidRPr="000D610C">
        <w:rPr>
          <w:rFonts w:eastAsia="SymbolMT"/>
          <w:bCs/>
          <w:iCs/>
        </w:rPr>
        <w:t>Общината има договор за сътрудничество с фирма „</w:t>
      </w:r>
      <w:r w:rsidR="000D610C" w:rsidRPr="000D610C">
        <w:rPr>
          <w:rFonts w:eastAsia="SymbolMT"/>
          <w:bCs/>
          <w:iCs/>
        </w:rPr>
        <w:t>Булекопак</w:t>
      </w:r>
      <w:r w:rsidRPr="000D610C">
        <w:rPr>
          <w:rFonts w:eastAsia="SymbolMT"/>
          <w:bCs/>
          <w:iCs/>
        </w:rPr>
        <w:t xml:space="preserve">” АД – организация по оползотворяване на отпадъци от опаковки. Въведена е система за разделно събиране на отпадъците от стъкло, хартия и пластмаса в </w:t>
      </w:r>
      <w:r w:rsidR="000D610C" w:rsidRPr="000D610C">
        <w:rPr>
          <w:rFonts w:eastAsia="SymbolMT"/>
          <w:bCs/>
          <w:iCs/>
        </w:rPr>
        <w:t>жълти и зелени контейнери. През</w:t>
      </w:r>
      <w:r w:rsidR="000D610C">
        <w:rPr>
          <w:rFonts w:eastAsia="SymbolMT"/>
          <w:bCs/>
          <w:iCs/>
        </w:rPr>
        <w:t xml:space="preserve"> </w:t>
      </w:r>
      <w:r w:rsidR="000D610C" w:rsidRPr="000D610C">
        <w:rPr>
          <w:rFonts w:eastAsia="SymbolMT"/>
          <w:bCs/>
          <w:iCs/>
        </w:rPr>
        <w:t xml:space="preserve">2023 год. събраните и годни за рециклиране отпадъци от опаковки </w:t>
      </w:r>
      <w:r w:rsidR="000D610C">
        <w:rPr>
          <w:rFonts w:eastAsia="SymbolMT"/>
          <w:bCs/>
          <w:iCs/>
        </w:rPr>
        <w:t xml:space="preserve">са </w:t>
      </w:r>
      <w:r w:rsidR="000D610C" w:rsidRPr="000D610C">
        <w:rPr>
          <w:rFonts w:eastAsia="SymbolMT"/>
          <w:bCs/>
          <w:iCs/>
        </w:rPr>
        <w:t>21 т</w:t>
      </w:r>
      <w:r w:rsidR="000D610C">
        <w:rPr>
          <w:rFonts w:eastAsia="SymbolMT"/>
          <w:bCs/>
          <w:iCs/>
        </w:rPr>
        <w:t>она.</w:t>
      </w:r>
    </w:p>
    <w:p w14:paraId="73FF8E7C" w14:textId="2F5EFB55" w:rsidR="000F4F21" w:rsidRPr="00FB5545" w:rsidRDefault="000F4F21" w:rsidP="002629E0">
      <w:pPr>
        <w:spacing w:after="0" w:line="240" w:lineRule="auto"/>
        <w:ind w:firstLine="720"/>
        <w:jc w:val="both"/>
        <w:rPr>
          <w:rFonts w:ascii="Times New Roman" w:hAnsi="Times New Roman" w:cs="Times New Roman"/>
          <w:i/>
          <w:sz w:val="24"/>
          <w:szCs w:val="24"/>
          <w:u w:val="single"/>
        </w:rPr>
      </w:pPr>
      <w:r w:rsidRPr="00FB5545">
        <w:rPr>
          <w:rFonts w:ascii="Times New Roman" w:hAnsi="Times New Roman" w:cs="Times New Roman"/>
          <w:b/>
          <w:bCs/>
          <w:i/>
          <w:iCs/>
          <w:sz w:val="24"/>
          <w:szCs w:val="24"/>
          <w:u w:val="single"/>
          <w:lang w:val="ru-RU" w:eastAsia="en-GB"/>
        </w:rPr>
        <w:t>Отпадъци от ИУМПС, ИУЕЕО, НУБА,</w:t>
      </w:r>
      <w:r w:rsidRPr="00FB5545">
        <w:rPr>
          <w:rFonts w:ascii="Times New Roman" w:hAnsi="Times New Roman" w:cs="Times New Roman"/>
          <w:b/>
          <w:bCs/>
          <w:i/>
          <w:iCs/>
          <w:sz w:val="24"/>
          <w:szCs w:val="24"/>
          <w:u w:val="single"/>
          <w:lang w:eastAsia="en-GB"/>
        </w:rPr>
        <w:t xml:space="preserve"> </w:t>
      </w:r>
      <w:r w:rsidRPr="00FB5545">
        <w:rPr>
          <w:rFonts w:ascii="Times New Roman" w:hAnsi="Times New Roman" w:cs="Times New Roman"/>
          <w:b/>
          <w:bCs/>
          <w:i/>
          <w:iCs/>
          <w:sz w:val="24"/>
          <w:szCs w:val="24"/>
          <w:u w:val="single"/>
          <w:lang w:val="ru-RU" w:eastAsia="en-GB"/>
        </w:rPr>
        <w:t>отработени масла и отпадъчни нефтопродукти, излезли от употреба гуми</w:t>
      </w:r>
      <w:r w:rsidR="00D96385">
        <w:rPr>
          <w:rFonts w:ascii="Times New Roman" w:hAnsi="Times New Roman" w:cs="Times New Roman"/>
          <w:b/>
          <w:bCs/>
          <w:i/>
          <w:iCs/>
          <w:sz w:val="24"/>
          <w:szCs w:val="24"/>
          <w:u w:val="single"/>
          <w:lang w:val="ru-RU" w:eastAsia="en-GB"/>
        </w:rPr>
        <w:t xml:space="preserve"> и текстилни отпадъци</w:t>
      </w:r>
    </w:p>
    <w:p w14:paraId="2E0A27BB" w14:textId="77777777" w:rsidR="000F4F21" w:rsidRPr="00FB5545" w:rsidRDefault="000F4F21" w:rsidP="00FB5545">
      <w:pPr>
        <w:pStyle w:val="Default"/>
        <w:tabs>
          <w:tab w:val="left" w:pos="720"/>
        </w:tabs>
        <w:jc w:val="both"/>
        <w:rPr>
          <w:color w:val="auto"/>
        </w:rPr>
      </w:pPr>
      <w:r w:rsidRPr="00FB5545">
        <w:rPr>
          <w:color w:val="auto"/>
          <w:lang w:val="ru-RU"/>
        </w:rPr>
        <w:tab/>
        <w:t>Управлението на отпадъците от батерии и акумулатори има две главни цели:</w:t>
      </w:r>
    </w:p>
    <w:p w14:paraId="56A2EE00" w14:textId="77777777" w:rsidR="000F4F21" w:rsidRPr="00FB5545" w:rsidRDefault="000F4F21">
      <w:pPr>
        <w:pStyle w:val="Default"/>
        <w:widowControl w:val="0"/>
        <w:numPr>
          <w:ilvl w:val="0"/>
          <w:numId w:val="46"/>
        </w:numPr>
        <w:jc w:val="both"/>
        <w:rPr>
          <w:color w:val="auto"/>
        </w:rPr>
      </w:pPr>
      <w:r w:rsidRPr="00FB5545">
        <w:rPr>
          <w:color w:val="auto"/>
          <w:lang w:val="ru-RU"/>
        </w:rPr>
        <w:t>Екологична –</w:t>
      </w:r>
      <w:r w:rsidRPr="00FB5545">
        <w:rPr>
          <w:color w:val="auto"/>
        </w:rPr>
        <w:t xml:space="preserve"> </w:t>
      </w:r>
      <w:r w:rsidRPr="00FB5545">
        <w:rPr>
          <w:color w:val="auto"/>
          <w:lang w:val="ru-RU"/>
        </w:rPr>
        <w:t xml:space="preserve">защита на </w:t>
      </w:r>
      <w:r w:rsidRPr="00FB5545">
        <w:rPr>
          <w:color w:val="auto"/>
        </w:rPr>
        <w:t>въздуха, водата, почвата и здравето на хората чрез предотвратяване на изхвърлянето на вредни и опасни вещества в околната среда;</w:t>
      </w:r>
    </w:p>
    <w:p w14:paraId="43915143" w14:textId="77777777" w:rsidR="000F4F21" w:rsidRPr="00FB5545" w:rsidRDefault="000F4F21">
      <w:pPr>
        <w:pStyle w:val="Default"/>
        <w:widowControl w:val="0"/>
        <w:numPr>
          <w:ilvl w:val="0"/>
          <w:numId w:val="46"/>
        </w:numPr>
        <w:jc w:val="both"/>
        <w:rPr>
          <w:color w:val="auto"/>
        </w:rPr>
      </w:pPr>
      <w:r w:rsidRPr="00FB5545">
        <w:rPr>
          <w:color w:val="auto"/>
        </w:rPr>
        <w:t xml:space="preserve">Икономическа – оползотворяване материалите, заложени в конструкцията на отпадъците от батерии и акумулатори. </w:t>
      </w:r>
    </w:p>
    <w:p w14:paraId="38E75A52" w14:textId="77777777" w:rsidR="000F4F21" w:rsidRPr="00FB5545" w:rsidRDefault="000F4F21" w:rsidP="00FB5545">
      <w:pPr>
        <w:spacing w:after="0" w:line="240" w:lineRule="auto"/>
        <w:jc w:val="both"/>
        <w:rPr>
          <w:rFonts w:ascii="Times New Roman" w:hAnsi="Times New Roman" w:cs="Times New Roman"/>
          <w:sz w:val="24"/>
          <w:szCs w:val="24"/>
          <w:lang w:val="ru-RU"/>
        </w:rPr>
      </w:pPr>
      <w:r w:rsidRPr="00FB5545">
        <w:rPr>
          <w:rFonts w:ascii="Times New Roman" w:hAnsi="Times New Roman" w:cs="Times New Roman"/>
          <w:sz w:val="24"/>
          <w:szCs w:val="24"/>
        </w:rPr>
        <w:tab/>
      </w:r>
      <w:r w:rsidRPr="00FB5545">
        <w:rPr>
          <w:rFonts w:ascii="Times New Roman" w:hAnsi="Times New Roman" w:cs="Times New Roman"/>
          <w:sz w:val="24"/>
          <w:szCs w:val="24"/>
          <w:lang w:val="ru-RU"/>
        </w:rPr>
        <w:t xml:space="preserve">,,Негодна за употреба батерия или акумулатор” е батерия или акумулатор, която не може да бъде използвана повторно и е предназначена за преработване или обезвреждане . </w:t>
      </w:r>
    </w:p>
    <w:p w14:paraId="1E80D39B" w14:textId="77777777" w:rsidR="000F4F21" w:rsidRPr="00FB5545" w:rsidRDefault="000F4F21" w:rsidP="00FB5545">
      <w:pPr>
        <w:spacing w:after="0" w:line="240" w:lineRule="auto"/>
        <w:jc w:val="both"/>
        <w:rPr>
          <w:rFonts w:ascii="Times New Roman" w:hAnsi="Times New Roman" w:cs="Times New Roman"/>
          <w:sz w:val="24"/>
          <w:szCs w:val="24"/>
        </w:rPr>
      </w:pPr>
      <w:r w:rsidRPr="00FB5545">
        <w:rPr>
          <w:rFonts w:ascii="Times New Roman" w:hAnsi="Times New Roman" w:cs="Times New Roman"/>
          <w:sz w:val="24"/>
          <w:szCs w:val="24"/>
        </w:rPr>
        <w:tab/>
        <w:t>За ефективно функциониране на системата за събиране на отпадъците от негодни батерии и акумулатори е необходимо предприемане на следните действия:</w:t>
      </w:r>
    </w:p>
    <w:p w14:paraId="4F42B6A7" w14:textId="77777777" w:rsidR="000F4F21" w:rsidRPr="00FB5545" w:rsidRDefault="000F4F21" w:rsidP="00FB5545">
      <w:pPr>
        <w:spacing w:after="0" w:line="240" w:lineRule="auto"/>
        <w:jc w:val="both"/>
        <w:rPr>
          <w:rFonts w:ascii="Times New Roman" w:hAnsi="Times New Roman" w:cs="Times New Roman"/>
          <w:sz w:val="24"/>
          <w:szCs w:val="24"/>
          <w:lang w:val="ru-RU"/>
        </w:rPr>
      </w:pPr>
      <w:r w:rsidRPr="00FB5545">
        <w:rPr>
          <w:rFonts w:ascii="Times New Roman" w:hAnsi="Times New Roman" w:cs="Times New Roman"/>
          <w:sz w:val="24"/>
          <w:szCs w:val="24"/>
          <w:lang w:val="ru-RU"/>
        </w:rPr>
        <w:tab/>
        <w:t>- редовно информиране на обществеността за рисковете</w:t>
      </w:r>
      <w:r w:rsidRPr="00FB5545">
        <w:rPr>
          <w:rFonts w:ascii="Times New Roman" w:hAnsi="Times New Roman" w:cs="Times New Roman"/>
          <w:sz w:val="24"/>
          <w:szCs w:val="24"/>
        </w:rPr>
        <w:t>,</w:t>
      </w:r>
      <w:r w:rsidRPr="00FB5545">
        <w:rPr>
          <w:rFonts w:ascii="Times New Roman" w:hAnsi="Times New Roman" w:cs="Times New Roman"/>
          <w:sz w:val="24"/>
          <w:szCs w:val="24"/>
          <w:lang w:val="ru-RU"/>
        </w:rPr>
        <w:t xml:space="preserve"> свързани с тяхното неконтролирано обезвреждане. Необходимо е хората да бъдат запознати със значението на символите, използвани за маркиране, изискванията при отделяне на батериите от уредите, където те са вградени и възможностите за участие в системите за събиране.</w:t>
      </w:r>
    </w:p>
    <w:p w14:paraId="4D65FA3C" w14:textId="77777777" w:rsidR="000F4F21" w:rsidRPr="00FB5545" w:rsidRDefault="000F4F21" w:rsidP="00FB5545">
      <w:pPr>
        <w:spacing w:after="0" w:line="240" w:lineRule="auto"/>
        <w:jc w:val="both"/>
        <w:rPr>
          <w:rFonts w:ascii="Times New Roman" w:hAnsi="Times New Roman" w:cs="Times New Roman"/>
          <w:sz w:val="24"/>
          <w:szCs w:val="24"/>
          <w:lang w:val="ru-RU"/>
        </w:rPr>
      </w:pPr>
      <w:r w:rsidRPr="00FB5545">
        <w:rPr>
          <w:rFonts w:ascii="Times New Roman" w:hAnsi="Times New Roman" w:cs="Times New Roman"/>
          <w:sz w:val="24"/>
          <w:szCs w:val="24"/>
        </w:rPr>
        <w:tab/>
        <w:t>- п</w:t>
      </w:r>
      <w:r w:rsidRPr="00FB5545">
        <w:rPr>
          <w:rFonts w:ascii="Times New Roman" w:hAnsi="Times New Roman" w:cs="Times New Roman"/>
          <w:sz w:val="24"/>
          <w:szCs w:val="24"/>
          <w:lang w:val="ru-RU"/>
        </w:rPr>
        <w:t>рилагането на задължително обратно приемане в местата за продажба</w:t>
      </w:r>
      <w:r w:rsidRPr="00FB5545">
        <w:rPr>
          <w:rFonts w:ascii="Times New Roman" w:hAnsi="Times New Roman" w:cs="Times New Roman"/>
          <w:sz w:val="24"/>
          <w:szCs w:val="24"/>
        </w:rPr>
        <w:t>;</w:t>
      </w:r>
    </w:p>
    <w:p w14:paraId="5C3DBA45" w14:textId="77777777" w:rsidR="000F4F21" w:rsidRPr="00FB5545" w:rsidRDefault="000F4F21" w:rsidP="00FB5545">
      <w:pPr>
        <w:spacing w:after="0" w:line="240" w:lineRule="auto"/>
        <w:jc w:val="both"/>
        <w:rPr>
          <w:rFonts w:ascii="Times New Roman" w:hAnsi="Times New Roman" w:cs="Times New Roman"/>
          <w:sz w:val="24"/>
          <w:szCs w:val="24"/>
        </w:rPr>
      </w:pPr>
      <w:r w:rsidRPr="00FB5545">
        <w:rPr>
          <w:rFonts w:ascii="Times New Roman" w:hAnsi="Times New Roman" w:cs="Times New Roman"/>
          <w:sz w:val="24"/>
          <w:szCs w:val="24"/>
        </w:rPr>
        <w:tab/>
        <w:t xml:space="preserve">- осигуряване и поставяне на съдове за събиране на негодни за употреба портативни батерии и акумулатори, като се спазва нормативните изисквания </w:t>
      </w:r>
    </w:p>
    <w:p w14:paraId="471FC72D" w14:textId="77777777" w:rsidR="000F4F21" w:rsidRPr="00FB5545" w:rsidRDefault="000F4F21" w:rsidP="00FB5545">
      <w:pPr>
        <w:spacing w:after="0" w:line="240" w:lineRule="auto"/>
        <w:jc w:val="both"/>
        <w:rPr>
          <w:rFonts w:ascii="Times New Roman" w:hAnsi="Times New Roman" w:cs="Times New Roman"/>
          <w:sz w:val="24"/>
          <w:szCs w:val="24"/>
        </w:rPr>
      </w:pPr>
      <w:r w:rsidRPr="00FB5545">
        <w:rPr>
          <w:rFonts w:ascii="Times New Roman" w:hAnsi="Times New Roman" w:cs="Times New Roman"/>
          <w:sz w:val="24"/>
          <w:szCs w:val="24"/>
        </w:rPr>
        <w:tab/>
        <w:t>- предаване на отпадъците от батерии и акумулатори на фирма, притежаваща разрешително, издадено по реда на Закона за управление на отпадъците.</w:t>
      </w:r>
    </w:p>
    <w:p w14:paraId="2928E895" w14:textId="77777777" w:rsidR="009E46B6" w:rsidRPr="009E46B6" w:rsidRDefault="009E46B6" w:rsidP="009E46B6">
      <w:pPr>
        <w:spacing w:after="0" w:line="240" w:lineRule="auto"/>
        <w:ind w:firstLine="720"/>
        <w:jc w:val="both"/>
        <w:rPr>
          <w:rFonts w:ascii="Times New Roman" w:hAnsi="Times New Roman" w:cs="Times New Roman"/>
          <w:sz w:val="24"/>
          <w:szCs w:val="24"/>
        </w:rPr>
      </w:pPr>
      <w:r w:rsidRPr="009E46B6">
        <w:rPr>
          <w:rFonts w:ascii="Times New Roman" w:hAnsi="Times New Roman" w:cs="Times New Roman"/>
          <w:sz w:val="24"/>
          <w:szCs w:val="24"/>
        </w:rPr>
        <w:t xml:space="preserve">Общината е установила сътрудничество с организации по оползотворяване на отпадъци от излязло от употреба електрическо и електронно оборудване и с организации за оползотворяване на излезли от употреба батерии и акумулатори, и МПС. </w:t>
      </w:r>
    </w:p>
    <w:p w14:paraId="216F70CD" w14:textId="77777777" w:rsidR="009E46B6" w:rsidRPr="009E46B6" w:rsidRDefault="009E46B6" w:rsidP="009E46B6">
      <w:pPr>
        <w:spacing w:after="0" w:line="240" w:lineRule="auto"/>
        <w:jc w:val="both"/>
        <w:rPr>
          <w:rFonts w:ascii="Times New Roman" w:hAnsi="Times New Roman" w:cs="Times New Roman"/>
          <w:sz w:val="24"/>
          <w:szCs w:val="24"/>
        </w:rPr>
      </w:pPr>
      <w:r w:rsidRPr="009E46B6">
        <w:rPr>
          <w:rFonts w:ascii="Times New Roman" w:hAnsi="Times New Roman" w:cs="Times New Roman"/>
          <w:sz w:val="24"/>
          <w:szCs w:val="24"/>
        </w:rPr>
        <w:tab/>
        <w:t xml:space="preserve">Минимум веднъж годишно се правят акции за предаване на разделно събраните отпадъци на територията на общината от електронно и електрическо оборудване, батерии и акумулатори и др. </w:t>
      </w:r>
    </w:p>
    <w:p w14:paraId="4B4725B0" w14:textId="441462DE" w:rsidR="005229E1" w:rsidRPr="002629E0" w:rsidRDefault="009E46B6" w:rsidP="002629E0">
      <w:pPr>
        <w:spacing w:after="0" w:line="240" w:lineRule="auto"/>
        <w:ind w:firstLine="720"/>
        <w:jc w:val="both"/>
        <w:rPr>
          <w:rFonts w:ascii="Times New Roman" w:hAnsi="Times New Roman" w:cs="Times New Roman"/>
          <w:sz w:val="24"/>
          <w:szCs w:val="24"/>
        </w:rPr>
      </w:pPr>
      <w:r w:rsidRPr="002629E0">
        <w:rPr>
          <w:rFonts w:ascii="Times New Roman" w:hAnsi="Times New Roman" w:cs="Times New Roman"/>
          <w:sz w:val="24"/>
          <w:szCs w:val="24"/>
        </w:rPr>
        <w:t xml:space="preserve">Община Генерал Тошево </w:t>
      </w:r>
      <w:r w:rsidR="00352FD9">
        <w:rPr>
          <w:rFonts w:ascii="Times New Roman" w:hAnsi="Times New Roman" w:cs="Times New Roman"/>
          <w:sz w:val="24"/>
          <w:szCs w:val="24"/>
          <w:lang w:val="bg-BG"/>
        </w:rPr>
        <w:t xml:space="preserve">е </w:t>
      </w:r>
      <w:r w:rsidRPr="002629E0">
        <w:rPr>
          <w:rFonts w:ascii="Times New Roman" w:hAnsi="Times New Roman" w:cs="Times New Roman"/>
          <w:sz w:val="24"/>
          <w:szCs w:val="24"/>
        </w:rPr>
        <w:t>поднови</w:t>
      </w:r>
      <w:r w:rsidR="00352FD9">
        <w:rPr>
          <w:rFonts w:ascii="Times New Roman" w:hAnsi="Times New Roman" w:cs="Times New Roman"/>
          <w:sz w:val="24"/>
          <w:szCs w:val="24"/>
          <w:lang w:val="bg-BG"/>
        </w:rPr>
        <w:t>ла</w:t>
      </w:r>
      <w:r w:rsidRPr="002629E0">
        <w:rPr>
          <w:rFonts w:ascii="Times New Roman" w:hAnsi="Times New Roman" w:cs="Times New Roman"/>
          <w:sz w:val="24"/>
          <w:szCs w:val="24"/>
        </w:rPr>
        <w:t xml:space="preserve"> договора за сътрудничество в областта на разделното събиране на излязло от употреба електрическо и електронно оборудване /ИУЕЕО/ с фирма „Трансинс технорециклираща компания” АД, като са определени места за събиране на ИУЕЕО и ел. лампи в гр. Ген</w:t>
      </w:r>
      <w:r w:rsidR="005229E1" w:rsidRPr="002629E0">
        <w:rPr>
          <w:rFonts w:ascii="Times New Roman" w:hAnsi="Times New Roman" w:cs="Times New Roman"/>
          <w:sz w:val="24"/>
          <w:szCs w:val="24"/>
          <w:lang w:val="bg-BG"/>
        </w:rPr>
        <w:t>ерал</w:t>
      </w:r>
      <w:r w:rsidRPr="002629E0">
        <w:rPr>
          <w:rFonts w:ascii="Times New Roman" w:hAnsi="Times New Roman" w:cs="Times New Roman"/>
          <w:sz w:val="24"/>
          <w:szCs w:val="24"/>
        </w:rPr>
        <w:t xml:space="preserve"> Тошево при организиране на акции. В Общинска администрация има обособени пунктове за събиране на негодни за употреба тонер касети и луминесцентни лампи. </w:t>
      </w:r>
    </w:p>
    <w:p w14:paraId="095AAB75" w14:textId="52E71BF3" w:rsidR="000F4F21" w:rsidRPr="002629E0" w:rsidRDefault="002629E0" w:rsidP="002629E0">
      <w:pPr>
        <w:spacing w:after="0" w:line="240" w:lineRule="auto"/>
        <w:ind w:firstLine="720"/>
        <w:jc w:val="both"/>
        <w:rPr>
          <w:rFonts w:ascii="Times New Roman" w:hAnsi="Times New Roman" w:cs="Times New Roman"/>
          <w:sz w:val="24"/>
          <w:szCs w:val="24"/>
        </w:rPr>
      </w:pPr>
      <w:r w:rsidRPr="002629E0">
        <w:rPr>
          <w:rFonts w:ascii="Times New Roman" w:hAnsi="Times New Roman" w:cs="Times New Roman"/>
          <w:sz w:val="24"/>
          <w:szCs w:val="24"/>
        </w:rPr>
        <w:t>Община Генерал Тошево има сключен договор за сътрудничество в областта на разделното събиране на негодни за употреба батерии и акумулатори с фирма „Трансинс батери” ООД, която е осигурила над 85 бр. кошчета за негодните за употреба батерии, които са разположени във всички населени места на общината, включително във всички кметства, училища и детски градини на територията на общината и обществени места, а акумулаторите се предават по време на акции.</w:t>
      </w:r>
      <w:r w:rsidRPr="002629E0">
        <w:rPr>
          <w:rFonts w:ascii="Times New Roman" w:hAnsi="Times New Roman" w:cs="Times New Roman"/>
          <w:sz w:val="24"/>
          <w:szCs w:val="24"/>
          <w:lang w:val="bg-BG"/>
        </w:rPr>
        <w:t xml:space="preserve"> </w:t>
      </w:r>
      <w:r w:rsidR="000F4F21" w:rsidRPr="002629E0">
        <w:rPr>
          <w:rFonts w:ascii="Times New Roman" w:hAnsi="Times New Roman"/>
          <w:sz w:val="24"/>
          <w:szCs w:val="24"/>
        </w:rPr>
        <w:t xml:space="preserve">Анализът показва, че гражданите проявяват по-отговорно отношение към опазването на околната среда и </w:t>
      </w:r>
      <w:r w:rsidR="000F4F21" w:rsidRPr="002629E0">
        <w:rPr>
          <w:rFonts w:ascii="Times New Roman" w:hAnsi="Times New Roman" w:cs="Times New Roman"/>
          <w:sz w:val="24"/>
          <w:szCs w:val="24"/>
        </w:rPr>
        <w:t>събират разделно този вид опасни отпадъци.</w:t>
      </w:r>
    </w:p>
    <w:p w14:paraId="767059B4" w14:textId="7DBEE2B4" w:rsidR="000F4F21" w:rsidRPr="00F378AC" w:rsidRDefault="002629E0" w:rsidP="002629E0">
      <w:pPr>
        <w:spacing w:after="0" w:line="240" w:lineRule="auto"/>
        <w:ind w:firstLine="720"/>
        <w:jc w:val="both"/>
        <w:rPr>
          <w:rFonts w:ascii="Times New Roman" w:hAnsi="Times New Roman" w:cs="Times New Roman"/>
          <w:sz w:val="24"/>
          <w:szCs w:val="24"/>
        </w:rPr>
      </w:pPr>
      <w:r w:rsidRPr="002629E0">
        <w:rPr>
          <w:rFonts w:ascii="Times New Roman" w:hAnsi="Times New Roman" w:cs="Times New Roman"/>
          <w:sz w:val="24"/>
          <w:szCs w:val="24"/>
        </w:rPr>
        <w:lastRenderedPageBreak/>
        <w:t>Община Генерал Тошево има сключен договор за сътрудничество в областта на разделното събиране на излезли от употреба моторни превозни средства /ИУМПС/ с фирма „Българска рециклираща компания” АД.</w:t>
      </w:r>
      <w:r w:rsidR="000F4F21" w:rsidRPr="002629E0">
        <w:rPr>
          <w:rFonts w:ascii="Times New Roman" w:hAnsi="Times New Roman" w:cs="Times New Roman"/>
          <w:sz w:val="24"/>
          <w:szCs w:val="24"/>
        </w:rPr>
        <w:t xml:space="preserve"> </w:t>
      </w:r>
    </w:p>
    <w:p w14:paraId="2DE5598E" w14:textId="30AFA232" w:rsidR="00F378AC" w:rsidRPr="00D96385" w:rsidRDefault="00F378AC" w:rsidP="00F378AC">
      <w:pPr>
        <w:spacing w:after="0" w:line="240" w:lineRule="auto"/>
        <w:ind w:firstLine="720"/>
        <w:jc w:val="both"/>
        <w:rPr>
          <w:rFonts w:ascii="Times New Roman" w:hAnsi="Times New Roman" w:cs="Times New Roman"/>
          <w:sz w:val="24"/>
          <w:szCs w:val="24"/>
        </w:rPr>
      </w:pPr>
      <w:r w:rsidRPr="00F378AC">
        <w:rPr>
          <w:rFonts w:ascii="Times New Roman" w:hAnsi="Times New Roman" w:cs="Times New Roman"/>
          <w:sz w:val="24"/>
          <w:szCs w:val="24"/>
        </w:rPr>
        <w:t xml:space="preserve">През 2023 год. </w:t>
      </w:r>
      <w:r>
        <w:rPr>
          <w:rFonts w:ascii="Times New Roman" w:hAnsi="Times New Roman" w:cs="Times New Roman"/>
          <w:sz w:val="24"/>
          <w:szCs w:val="24"/>
          <w:lang w:val="bg-BG"/>
        </w:rPr>
        <w:t>с</w:t>
      </w:r>
      <w:r w:rsidRPr="00F378AC">
        <w:rPr>
          <w:rFonts w:ascii="Times New Roman" w:hAnsi="Times New Roman" w:cs="Times New Roman"/>
          <w:sz w:val="24"/>
          <w:szCs w:val="24"/>
        </w:rPr>
        <w:t>лед проведена акция за разделно събиране на излязло от употреба електронно и електрическо обурудване, НУБА, луминисцентни лампи, е събрано и предадено на организации по оползотворяване, с които общината има сключени договори, количество от 1453,00 кг. ИУЕЕО и 20 кг. НУБА.</w:t>
      </w:r>
    </w:p>
    <w:p w14:paraId="55497923" w14:textId="036FCBBE" w:rsidR="00D96385" w:rsidRPr="00D96385" w:rsidRDefault="00D96385" w:rsidP="00D96385">
      <w:pPr>
        <w:spacing w:after="0" w:line="240" w:lineRule="auto"/>
        <w:ind w:firstLine="720"/>
        <w:jc w:val="both"/>
        <w:rPr>
          <w:rFonts w:ascii="Times New Roman" w:hAnsi="Times New Roman" w:cs="Times New Roman"/>
          <w:sz w:val="24"/>
          <w:szCs w:val="24"/>
        </w:rPr>
      </w:pPr>
      <w:r w:rsidRPr="00D96385">
        <w:rPr>
          <w:rFonts w:ascii="Times New Roman" w:hAnsi="Times New Roman" w:cs="Times New Roman"/>
          <w:sz w:val="24"/>
          <w:szCs w:val="24"/>
        </w:rPr>
        <w:t>Периодично за повторна употреба се предават дрехи на Червеният кръст събрани от</w:t>
      </w:r>
      <w:r>
        <w:rPr>
          <w:rFonts w:ascii="Times New Roman" w:hAnsi="Times New Roman" w:cs="Times New Roman"/>
          <w:sz w:val="24"/>
          <w:szCs w:val="24"/>
          <w:lang w:val="bg-BG"/>
        </w:rPr>
        <w:t xml:space="preserve"> </w:t>
      </w:r>
      <w:r w:rsidRPr="00D96385">
        <w:rPr>
          <w:rFonts w:ascii="Times New Roman" w:hAnsi="Times New Roman" w:cs="Times New Roman"/>
          <w:sz w:val="24"/>
          <w:szCs w:val="24"/>
        </w:rPr>
        <w:t>разположените 2 бр. контейнери за дрехи на територията на града.</w:t>
      </w:r>
    </w:p>
    <w:p w14:paraId="4F2E430E" w14:textId="77777777" w:rsidR="000F4F21" w:rsidRPr="00FB5545" w:rsidRDefault="000F4F21" w:rsidP="002629E0">
      <w:pPr>
        <w:pStyle w:val="4"/>
        <w:spacing w:before="120" w:after="0"/>
        <w:ind w:left="864" w:hanging="158"/>
        <w:rPr>
          <w:rFonts w:ascii="Times New Roman" w:hAnsi="Times New Roman"/>
          <w:i/>
          <w:sz w:val="24"/>
          <w:szCs w:val="24"/>
          <w:u w:val="single"/>
        </w:rPr>
      </w:pPr>
      <w:r w:rsidRPr="00FB5545">
        <w:rPr>
          <w:rFonts w:ascii="Times New Roman" w:hAnsi="Times New Roman"/>
          <w:i/>
          <w:sz w:val="24"/>
          <w:szCs w:val="24"/>
          <w:u w:val="single"/>
        </w:rPr>
        <w:t>Отработени масла</w:t>
      </w:r>
    </w:p>
    <w:p w14:paraId="3CCF42E2" w14:textId="77777777" w:rsidR="000F4F21" w:rsidRPr="00FB5545" w:rsidRDefault="000F4F21" w:rsidP="00FB5545">
      <w:pPr>
        <w:spacing w:after="0" w:line="240" w:lineRule="auto"/>
        <w:ind w:firstLine="708"/>
        <w:jc w:val="both"/>
        <w:rPr>
          <w:rFonts w:ascii="Times New Roman" w:hAnsi="Times New Roman" w:cs="Times New Roman"/>
          <w:sz w:val="24"/>
          <w:szCs w:val="24"/>
        </w:rPr>
      </w:pPr>
      <w:r w:rsidRPr="00FB5545">
        <w:rPr>
          <w:rFonts w:ascii="Times New Roman" w:hAnsi="Times New Roman" w:cs="Times New Roman"/>
          <w:sz w:val="24"/>
          <w:szCs w:val="24"/>
        </w:rPr>
        <w:t xml:space="preserve">Задълженията на общината в това отношение се определят от </w:t>
      </w:r>
      <w:r w:rsidRPr="00FB5545">
        <w:rPr>
          <w:rFonts w:ascii="Times New Roman" w:hAnsi="Times New Roman" w:cs="Times New Roman"/>
          <w:i/>
          <w:sz w:val="24"/>
          <w:szCs w:val="24"/>
        </w:rPr>
        <w:t>„Наредба за отработените масла и отпадъчни нефтопродукти”</w:t>
      </w:r>
      <w:r w:rsidRPr="00FB5545">
        <w:rPr>
          <w:rFonts w:ascii="Times New Roman" w:hAnsi="Times New Roman" w:cs="Times New Roman"/>
          <w:sz w:val="24"/>
          <w:szCs w:val="24"/>
        </w:rPr>
        <w:t>, приета с ПМС №352/27.12.2012 г., ДВ бр.2/08.01.2013 г.</w:t>
      </w:r>
    </w:p>
    <w:p w14:paraId="7645A6EC" w14:textId="77777777" w:rsidR="000F4F21" w:rsidRPr="00FB5545" w:rsidRDefault="000F4F21" w:rsidP="00FB5545">
      <w:pPr>
        <w:spacing w:after="0" w:line="240" w:lineRule="auto"/>
        <w:ind w:firstLine="708"/>
        <w:jc w:val="both"/>
        <w:rPr>
          <w:rFonts w:ascii="Times New Roman" w:hAnsi="Times New Roman" w:cs="Times New Roman"/>
          <w:sz w:val="24"/>
          <w:szCs w:val="24"/>
        </w:rPr>
      </w:pPr>
      <w:r w:rsidRPr="00FB5545">
        <w:rPr>
          <w:rFonts w:ascii="Times New Roman" w:hAnsi="Times New Roman" w:cs="Times New Roman"/>
          <w:sz w:val="24"/>
          <w:szCs w:val="24"/>
        </w:rPr>
        <w:t>Съгласно чл.39 ал.1 от Наредбата, кметът на общината съдейства за извършване на дейностите по събиране и съхраняване на излезли от употреба масла и предаването им за оползотворяване и обезвреждане, като определя местата за смяна на отработени моторни масла на територията на общината и информира обществеността за местоположението и условията за приемане на отработените масла.</w:t>
      </w:r>
    </w:p>
    <w:p w14:paraId="6921AF3B" w14:textId="77777777" w:rsidR="000F4F21" w:rsidRPr="00FB5545" w:rsidRDefault="000F4F21" w:rsidP="00FB5545">
      <w:pPr>
        <w:spacing w:after="0" w:line="240" w:lineRule="auto"/>
        <w:ind w:firstLine="708"/>
        <w:jc w:val="both"/>
        <w:rPr>
          <w:rFonts w:ascii="Times New Roman" w:hAnsi="Times New Roman" w:cs="Times New Roman"/>
          <w:sz w:val="24"/>
          <w:szCs w:val="24"/>
        </w:rPr>
      </w:pPr>
      <w:r w:rsidRPr="00FB5545">
        <w:rPr>
          <w:rFonts w:ascii="Times New Roman" w:hAnsi="Times New Roman" w:cs="Times New Roman"/>
          <w:sz w:val="24"/>
          <w:szCs w:val="24"/>
        </w:rPr>
        <w:t xml:space="preserve">Възможно в рамките на периода на прилагане на настоящата програма, организацията по оползотворяване да не прояви интерес тъй като количеството масла за чието оползотворяване е отговорна нараства незначително и е твърде вероятно целите заложени в </w:t>
      </w:r>
      <w:r w:rsidRPr="00FB5545">
        <w:rPr>
          <w:rFonts w:ascii="Times New Roman" w:hAnsi="Times New Roman" w:cs="Times New Roman"/>
          <w:i/>
          <w:sz w:val="24"/>
          <w:szCs w:val="24"/>
        </w:rPr>
        <w:t>Наредбата за изискванията за третиране и транспортиране на отработени масла и отпадъчни нефтопродукти</w:t>
      </w:r>
      <w:r w:rsidRPr="00FB5545">
        <w:rPr>
          <w:rFonts w:ascii="Times New Roman" w:hAnsi="Times New Roman" w:cs="Times New Roman"/>
          <w:sz w:val="24"/>
          <w:szCs w:val="24"/>
        </w:rPr>
        <w:t xml:space="preserve"> да бъдат постигнати чрез събиране на отработени масла от източници различни от бита или общини с по-голяма гъстота на населението.</w:t>
      </w:r>
    </w:p>
    <w:p w14:paraId="4C4C623E" w14:textId="77777777" w:rsidR="000F4F21" w:rsidRPr="00FB5545" w:rsidRDefault="000F4F21" w:rsidP="00FB5545">
      <w:pPr>
        <w:spacing w:after="0" w:line="240" w:lineRule="auto"/>
        <w:ind w:firstLine="708"/>
        <w:jc w:val="both"/>
        <w:rPr>
          <w:rFonts w:ascii="Times New Roman" w:hAnsi="Times New Roman" w:cs="Times New Roman"/>
          <w:sz w:val="24"/>
          <w:szCs w:val="24"/>
        </w:rPr>
      </w:pPr>
      <w:r w:rsidRPr="00FB5545">
        <w:rPr>
          <w:rFonts w:ascii="Times New Roman" w:hAnsi="Times New Roman" w:cs="Times New Roman"/>
          <w:sz w:val="24"/>
          <w:szCs w:val="24"/>
        </w:rPr>
        <w:t>Независимо дали ще се сключи договор с организация по оползотворяване, следва да бъдат предприети следните мерки за осигуряване прилагането на законодателството за управление на отработени масла:</w:t>
      </w:r>
    </w:p>
    <w:p w14:paraId="2961CF5F" w14:textId="77777777" w:rsidR="000F4F21" w:rsidRPr="00FB5545" w:rsidRDefault="000F4F21">
      <w:pPr>
        <w:numPr>
          <w:ilvl w:val="0"/>
          <w:numId w:val="42"/>
        </w:numPr>
        <w:tabs>
          <w:tab w:val="clear" w:pos="1440"/>
          <w:tab w:val="num" w:pos="720"/>
        </w:tabs>
        <w:spacing w:after="0" w:line="240" w:lineRule="auto"/>
        <w:ind w:left="720"/>
        <w:jc w:val="both"/>
        <w:rPr>
          <w:rFonts w:ascii="Times New Roman" w:hAnsi="Times New Roman" w:cs="Times New Roman"/>
          <w:sz w:val="24"/>
          <w:szCs w:val="24"/>
        </w:rPr>
      </w:pPr>
      <w:r w:rsidRPr="00FB5545">
        <w:rPr>
          <w:rFonts w:ascii="Times New Roman" w:hAnsi="Times New Roman" w:cs="Times New Roman"/>
          <w:sz w:val="24"/>
          <w:szCs w:val="24"/>
        </w:rPr>
        <w:t xml:space="preserve">идентифициране на обектите, в които се извършва смяна на отработени масла и обектите, в които се изкупуват отработени масла; </w:t>
      </w:r>
    </w:p>
    <w:p w14:paraId="285D4A1A" w14:textId="77777777" w:rsidR="000F4F21" w:rsidRPr="00FB5545" w:rsidRDefault="000F4F21">
      <w:pPr>
        <w:numPr>
          <w:ilvl w:val="0"/>
          <w:numId w:val="42"/>
        </w:numPr>
        <w:tabs>
          <w:tab w:val="clear" w:pos="1440"/>
          <w:tab w:val="num" w:pos="720"/>
        </w:tabs>
        <w:spacing w:after="0" w:line="240" w:lineRule="auto"/>
        <w:ind w:left="720"/>
        <w:jc w:val="both"/>
        <w:rPr>
          <w:rFonts w:ascii="Times New Roman" w:hAnsi="Times New Roman" w:cs="Times New Roman"/>
          <w:sz w:val="24"/>
          <w:szCs w:val="24"/>
        </w:rPr>
      </w:pPr>
      <w:r w:rsidRPr="00FB5545">
        <w:rPr>
          <w:rFonts w:ascii="Times New Roman" w:hAnsi="Times New Roman" w:cs="Times New Roman"/>
          <w:sz w:val="24"/>
          <w:szCs w:val="24"/>
        </w:rPr>
        <w:t>определяне на разрешените места за смяна на отработени моторни масла и информиране на обществеността за това;</w:t>
      </w:r>
    </w:p>
    <w:p w14:paraId="1DF09214" w14:textId="77777777" w:rsidR="000F4F21" w:rsidRPr="00FB5545" w:rsidRDefault="000F4F21">
      <w:pPr>
        <w:numPr>
          <w:ilvl w:val="0"/>
          <w:numId w:val="42"/>
        </w:numPr>
        <w:tabs>
          <w:tab w:val="clear" w:pos="1440"/>
          <w:tab w:val="num" w:pos="720"/>
        </w:tabs>
        <w:spacing w:after="0" w:line="240" w:lineRule="auto"/>
        <w:ind w:left="720"/>
        <w:jc w:val="both"/>
        <w:rPr>
          <w:rFonts w:ascii="Times New Roman" w:hAnsi="Times New Roman" w:cs="Times New Roman"/>
          <w:sz w:val="24"/>
          <w:szCs w:val="24"/>
        </w:rPr>
      </w:pPr>
      <w:r w:rsidRPr="00FB5545">
        <w:rPr>
          <w:rFonts w:ascii="Times New Roman" w:hAnsi="Times New Roman" w:cs="Times New Roman"/>
          <w:sz w:val="24"/>
          <w:szCs w:val="24"/>
        </w:rPr>
        <w:t>въвеждане на санкции и упражняване на контрол над изхвърлянето на отработени масла и отпадъчни нефтопродукти в повърхностните води и в канализационните системи;</w:t>
      </w:r>
    </w:p>
    <w:p w14:paraId="3120B972" w14:textId="77777777" w:rsidR="000F4F21" w:rsidRPr="00FB5545" w:rsidRDefault="000F4F21" w:rsidP="00FB5545">
      <w:pPr>
        <w:pStyle w:val="4"/>
        <w:spacing w:before="0" w:after="0"/>
        <w:ind w:left="864" w:hanging="156"/>
        <w:rPr>
          <w:rFonts w:ascii="Times New Roman" w:hAnsi="Times New Roman"/>
          <w:i/>
          <w:sz w:val="24"/>
          <w:szCs w:val="24"/>
          <w:u w:val="single"/>
        </w:rPr>
      </w:pPr>
      <w:r w:rsidRPr="00FB5545">
        <w:rPr>
          <w:rFonts w:ascii="Times New Roman" w:hAnsi="Times New Roman"/>
          <w:i/>
          <w:sz w:val="24"/>
          <w:szCs w:val="24"/>
          <w:u w:val="single"/>
        </w:rPr>
        <w:t>Излязло от употреба електрическо и електронно оборудване</w:t>
      </w:r>
    </w:p>
    <w:p w14:paraId="4F771C63" w14:textId="77777777" w:rsidR="000F4F21" w:rsidRPr="00FB5545" w:rsidRDefault="000F4F21" w:rsidP="00FB5545">
      <w:pPr>
        <w:spacing w:after="0" w:line="240" w:lineRule="auto"/>
        <w:ind w:firstLine="708"/>
        <w:jc w:val="both"/>
        <w:rPr>
          <w:rFonts w:ascii="Times New Roman" w:hAnsi="Times New Roman" w:cs="Times New Roman"/>
          <w:sz w:val="24"/>
          <w:szCs w:val="24"/>
        </w:rPr>
      </w:pPr>
      <w:r w:rsidRPr="00FB5545">
        <w:rPr>
          <w:rFonts w:ascii="Times New Roman" w:hAnsi="Times New Roman" w:cs="Times New Roman"/>
          <w:sz w:val="24"/>
          <w:szCs w:val="24"/>
        </w:rPr>
        <w:t>Задълженията на общината са регламентирани в „Наредба за излязло от употреба електрическо и електронно оборудване”, приета с ПМС №355/28.12.2012 г., ДВ бр.2/08.01.2013 г. Съгласно чл.25, ал.1 от Наредбата, кметът на общината оказва съдействие на организациите по оползотворяване, като определя местата за разполагане на необходимите елементи на системата за разделно събиране и предаване на ИУЕЕО.</w:t>
      </w:r>
    </w:p>
    <w:p w14:paraId="2788D0DE" w14:textId="77777777" w:rsidR="000F4F21" w:rsidRPr="00FB5545" w:rsidRDefault="000F4F21" w:rsidP="00FB5545">
      <w:pPr>
        <w:spacing w:after="0" w:line="240" w:lineRule="auto"/>
        <w:ind w:firstLine="708"/>
        <w:jc w:val="both"/>
        <w:rPr>
          <w:rFonts w:ascii="Times New Roman" w:hAnsi="Times New Roman" w:cs="Times New Roman"/>
          <w:sz w:val="24"/>
          <w:szCs w:val="24"/>
        </w:rPr>
      </w:pPr>
      <w:r w:rsidRPr="00FB5545">
        <w:rPr>
          <w:rFonts w:ascii="Times New Roman" w:hAnsi="Times New Roman" w:cs="Times New Roman"/>
          <w:sz w:val="24"/>
          <w:szCs w:val="24"/>
        </w:rPr>
        <w:t xml:space="preserve">Изпълнение на задълженията за участие в системите за разделно събиране се осъществява, като се сключат договори с организации по оползотворяване на ИУЕЕО, лица, които изпълняват задълженията си индивидуално или други лица, притежаващи документи по чл.35 от ЗУО за извършване на дейности по събиране, транспортиране, рециклиране или оползотворяване на отпадъци на територията на общината. </w:t>
      </w:r>
    </w:p>
    <w:p w14:paraId="46C19264" w14:textId="77777777" w:rsidR="000F4F21" w:rsidRPr="009753D1" w:rsidRDefault="000F4F21" w:rsidP="00FB5545">
      <w:pPr>
        <w:spacing w:after="0" w:line="240" w:lineRule="auto"/>
        <w:ind w:firstLine="708"/>
        <w:jc w:val="both"/>
        <w:rPr>
          <w:rFonts w:ascii="Times New Roman" w:hAnsi="Times New Roman" w:cs="Times New Roman"/>
          <w:bCs/>
          <w:iCs/>
          <w:sz w:val="24"/>
          <w:szCs w:val="24"/>
        </w:rPr>
      </w:pPr>
      <w:r w:rsidRPr="009753D1">
        <w:rPr>
          <w:rFonts w:ascii="Times New Roman" w:hAnsi="Times New Roman" w:cs="Times New Roman"/>
          <w:bCs/>
          <w:iCs/>
          <w:sz w:val="24"/>
          <w:szCs w:val="24"/>
        </w:rPr>
        <w:lastRenderedPageBreak/>
        <w:t xml:space="preserve">Община Генерал Тошево има сключен договор с „Трансинс Технорециклираща Компания“ за събиране, транспортиране и временно съхранение на излезли от употреба електрическо и електронно оборудване. </w:t>
      </w:r>
    </w:p>
    <w:p w14:paraId="0B19D395" w14:textId="77777777" w:rsidR="000F4F21" w:rsidRPr="00FB5545" w:rsidRDefault="000F4F21" w:rsidP="00FB5545">
      <w:pPr>
        <w:pStyle w:val="4"/>
        <w:spacing w:before="0" w:after="0"/>
        <w:ind w:left="864" w:hanging="156"/>
        <w:rPr>
          <w:rFonts w:ascii="Times New Roman" w:hAnsi="Times New Roman"/>
          <w:i/>
          <w:sz w:val="24"/>
          <w:szCs w:val="24"/>
          <w:u w:val="single"/>
        </w:rPr>
      </w:pPr>
      <w:r w:rsidRPr="00FB5545">
        <w:rPr>
          <w:rFonts w:ascii="Times New Roman" w:hAnsi="Times New Roman"/>
          <w:i/>
          <w:sz w:val="24"/>
          <w:szCs w:val="24"/>
          <w:u w:val="single"/>
        </w:rPr>
        <w:t>Болнични отпадъци/Отпадъци от хуманното здравеопазване</w:t>
      </w:r>
    </w:p>
    <w:p w14:paraId="78D6B904" w14:textId="77777777" w:rsidR="000F4F21" w:rsidRPr="00FB5545" w:rsidRDefault="000F4F21" w:rsidP="00FB5545">
      <w:pPr>
        <w:spacing w:after="0" w:line="240" w:lineRule="auto"/>
        <w:ind w:firstLine="708"/>
        <w:jc w:val="both"/>
        <w:rPr>
          <w:rFonts w:ascii="Times New Roman" w:hAnsi="Times New Roman" w:cs="Times New Roman"/>
          <w:sz w:val="24"/>
          <w:szCs w:val="24"/>
        </w:rPr>
      </w:pPr>
      <w:r w:rsidRPr="00FB5545">
        <w:rPr>
          <w:rFonts w:ascii="Times New Roman" w:hAnsi="Times New Roman" w:cs="Times New Roman"/>
          <w:sz w:val="24"/>
          <w:szCs w:val="24"/>
        </w:rPr>
        <w:t>В община Генерал Тошево не се събират данни за болничните отпадъци поради незначително малкото им количество. В общината няма болници. Функционират 1 медицински център, 1 филиал за спешна медицинска помощ, 13 общопрактикуващи лекари, 2 индивидуални практики за специализирана медицинска помощ и 9 индивидуални практики по дентална медицина.</w:t>
      </w:r>
    </w:p>
    <w:p w14:paraId="6084D001" w14:textId="77777777" w:rsidR="000F4F21" w:rsidRPr="00FB5545" w:rsidRDefault="000F4F21" w:rsidP="00FB5545">
      <w:pPr>
        <w:spacing w:after="0" w:line="240" w:lineRule="auto"/>
        <w:ind w:left="20" w:right="20" w:firstLine="780"/>
        <w:jc w:val="both"/>
        <w:rPr>
          <w:rStyle w:val="14"/>
          <w:rFonts w:eastAsia="Calibri"/>
          <w:sz w:val="24"/>
          <w:szCs w:val="24"/>
        </w:rPr>
      </w:pPr>
      <w:r w:rsidRPr="00FB5545">
        <w:rPr>
          <w:rStyle w:val="14"/>
          <w:rFonts w:eastAsia="Calibri"/>
          <w:sz w:val="24"/>
          <w:szCs w:val="24"/>
        </w:rPr>
        <w:t>Медицинските отпадъци имат някои по специфични характеристики и изискват специално третиране. Болничния отпадък може да носи зарази, поради което следва да бъде отделен от другите смесени отпадъци за се избегне заплахата за общественото здраве. В този отпадък се включват превръзки, остатъци от лекарства и опаковки, лабораторни проби, използвани инструменти и системи, хирургически отпадъци и др.</w:t>
      </w:r>
    </w:p>
    <w:p w14:paraId="622C9273" w14:textId="77777777" w:rsidR="000F4F21" w:rsidRDefault="000F4F21" w:rsidP="00FB5545">
      <w:pPr>
        <w:spacing w:after="0" w:line="240" w:lineRule="auto"/>
        <w:ind w:left="20" w:right="20" w:firstLine="780"/>
        <w:jc w:val="both"/>
        <w:rPr>
          <w:rFonts w:ascii="Times New Roman" w:hAnsi="Times New Roman" w:cs="Times New Roman"/>
          <w:sz w:val="24"/>
          <w:szCs w:val="24"/>
          <w:lang w:val="bg-BG"/>
        </w:rPr>
      </w:pPr>
      <w:r w:rsidRPr="00FB5545">
        <w:rPr>
          <w:rFonts w:ascii="Times New Roman" w:hAnsi="Times New Roman" w:cs="Times New Roman"/>
          <w:sz w:val="24"/>
          <w:szCs w:val="24"/>
        </w:rPr>
        <w:t>Отговорността за управлението на болничните отпадъци е на медицинските заведения, в които се образуват. Към момента не функционира система за получаване  на данни за болничните отпадъци в общината.</w:t>
      </w:r>
    </w:p>
    <w:p w14:paraId="62FB28AE" w14:textId="77777777" w:rsidR="000F4F21" w:rsidRPr="00FB5545" w:rsidRDefault="000F4F21" w:rsidP="00FB5545">
      <w:pPr>
        <w:autoSpaceDE w:val="0"/>
        <w:autoSpaceDN w:val="0"/>
        <w:adjustRightInd w:val="0"/>
        <w:spacing w:after="0" w:line="240" w:lineRule="auto"/>
        <w:ind w:firstLine="709"/>
        <w:rPr>
          <w:rFonts w:ascii="Times New Roman" w:hAnsi="Times New Roman" w:cs="Times New Roman"/>
          <w:b/>
          <w:i/>
          <w:sz w:val="24"/>
          <w:szCs w:val="24"/>
          <w:u w:val="single"/>
        </w:rPr>
      </w:pPr>
      <w:r w:rsidRPr="00FB5545">
        <w:rPr>
          <w:rFonts w:ascii="Times New Roman" w:hAnsi="Times New Roman" w:cs="Times New Roman"/>
          <w:b/>
          <w:i/>
          <w:sz w:val="24"/>
          <w:szCs w:val="24"/>
          <w:u w:val="single"/>
        </w:rPr>
        <w:t>Биоразградими отпадъци</w:t>
      </w:r>
    </w:p>
    <w:p w14:paraId="5854926C" w14:textId="77777777" w:rsidR="000F4F21" w:rsidRPr="00FB5545" w:rsidRDefault="000F4F21" w:rsidP="00EA3C2F">
      <w:pPr>
        <w:spacing w:after="0" w:line="240" w:lineRule="auto"/>
        <w:ind w:left="20" w:right="20" w:firstLine="700"/>
        <w:jc w:val="both"/>
        <w:rPr>
          <w:rStyle w:val="14"/>
          <w:rFonts w:eastAsia="Calibri"/>
          <w:sz w:val="24"/>
          <w:szCs w:val="24"/>
        </w:rPr>
      </w:pPr>
      <w:r w:rsidRPr="00FB5545">
        <w:rPr>
          <w:rStyle w:val="14"/>
          <w:rFonts w:eastAsia="Calibri"/>
          <w:sz w:val="24"/>
          <w:szCs w:val="24"/>
        </w:rPr>
        <w:t xml:space="preserve">Източници на растителни отпадъци са имотите със земеделско ползване извън регулация и дворните пространства на жилищните имоти. Задължение на всеки производител на земеделска продукция е да организира оползотворяването на растителните отпадъци. До настоящия момент не са изградени съоръжения и инсталации за биологично третиране на растителните отпадъци на територията на общината. Съществува практика за биоразграждане на място в почвата, където попадат растителните отпадъци вследствие на обработка на земеделската земя. Често се прилага и изгаряне на изсъхнали растителни отпадъци от земеделието, срещу което се води борба - дейността противоречи на добрите земеделски практики, при които се използват методи за оползотворяване на органичните отпадъци. </w:t>
      </w:r>
    </w:p>
    <w:p w14:paraId="3F8212B3" w14:textId="77777777" w:rsidR="000F4F21" w:rsidRPr="00FB5545" w:rsidRDefault="000F4F21" w:rsidP="00FB5545">
      <w:pPr>
        <w:spacing w:after="0" w:line="240" w:lineRule="auto"/>
        <w:ind w:left="20" w:right="20" w:firstLine="780"/>
        <w:jc w:val="both"/>
        <w:rPr>
          <w:rFonts w:ascii="Times New Roman" w:hAnsi="Times New Roman" w:cs="Times New Roman"/>
          <w:sz w:val="24"/>
          <w:szCs w:val="24"/>
        </w:rPr>
      </w:pPr>
      <w:r w:rsidRPr="00FB5545">
        <w:rPr>
          <w:rStyle w:val="14"/>
          <w:rFonts w:eastAsia="Calibri"/>
          <w:sz w:val="24"/>
          <w:szCs w:val="24"/>
        </w:rPr>
        <w:t>Количеството на растителните отпадъци, образувани от растениевъдството в дворните пространства на жилищните имоти са  определени експертно и  тяхното количество варира от 25 до 40% от общото количество битов отпадък, отделян от домакинствата. Този отпадък понастоящем е основна съставка, замърсяваща териториите в</w:t>
      </w:r>
      <w:r w:rsidRPr="00FB5545">
        <w:rPr>
          <w:rFonts w:ascii="Times New Roman" w:hAnsi="Times New Roman" w:cs="Times New Roman"/>
          <w:sz w:val="24"/>
          <w:szCs w:val="24"/>
          <w:lang w:val="ru-RU"/>
        </w:rPr>
        <w:t xml:space="preserve"> покрайнините на населенте места или попада в съдовете за битови отпадъци. Не е популярна практиката за оползотворяване на растителни отпадъци в самите дворните места. В процеса на компостиране растителните отпадъци се явяват суровина. При прилагането му  се ограничава постоянното изнасяне на органични вещества от почвата и едновременно се постига ограничаване употребата на органични торове за сметка на много добрите хранителни съставки в компоста. </w:t>
      </w:r>
      <w:r w:rsidRPr="00FB5545">
        <w:rPr>
          <w:rFonts w:ascii="Times New Roman" w:hAnsi="Times New Roman" w:cs="Times New Roman"/>
          <w:sz w:val="24"/>
          <w:szCs w:val="24"/>
        </w:rPr>
        <w:t xml:space="preserve">В съответствие с европейското и националното законодателство общините следва да предприемат мерки за поетапното намаляване на количеството на депонираните биоразградими отпадъци. </w:t>
      </w:r>
    </w:p>
    <w:p w14:paraId="7C143238" w14:textId="77777777" w:rsidR="00EA3C2F" w:rsidRDefault="000F4F21" w:rsidP="00FB5545">
      <w:pPr>
        <w:spacing w:after="0" w:line="240" w:lineRule="auto"/>
        <w:ind w:firstLine="720"/>
        <w:jc w:val="both"/>
        <w:rPr>
          <w:rFonts w:ascii="Times New Roman" w:hAnsi="Times New Roman" w:cs="Times New Roman"/>
          <w:sz w:val="24"/>
          <w:szCs w:val="24"/>
          <w:lang w:val="bg-BG"/>
        </w:rPr>
      </w:pPr>
      <w:r w:rsidRPr="00FB5545">
        <w:rPr>
          <w:rFonts w:ascii="Times New Roman" w:hAnsi="Times New Roman" w:cs="Times New Roman"/>
          <w:sz w:val="24"/>
          <w:szCs w:val="24"/>
        </w:rPr>
        <w:t xml:space="preserve">Поради големия дял на биоразградимите отпадъци, подходящи за компостиране от общото количество на битовите отпадъци прилагането на ефективна система за разделното им събиране ще доведе до съществено намаляване на разходите за транспортиране и обезвреждането на смесените битови отпадъци на регионалното депо. </w:t>
      </w:r>
    </w:p>
    <w:p w14:paraId="130A674F" w14:textId="77777777" w:rsidR="00352FD9" w:rsidRPr="00352FD9" w:rsidRDefault="000F4F21" w:rsidP="00A354C6">
      <w:pPr>
        <w:spacing w:after="0" w:line="240" w:lineRule="auto"/>
        <w:ind w:firstLine="720"/>
        <w:jc w:val="both"/>
        <w:rPr>
          <w:rFonts w:ascii="Times New Roman" w:hAnsi="Times New Roman" w:cs="Times New Roman"/>
          <w:sz w:val="24"/>
          <w:szCs w:val="24"/>
        </w:rPr>
      </w:pPr>
      <w:r w:rsidRPr="00FB5545">
        <w:rPr>
          <w:rFonts w:ascii="Times New Roman" w:hAnsi="Times New Roman" w:cs="Times New Roman"/>
          <w:sz w:val="24"/>
          <w:szCs w:val="24"/>
        </w:rPr>
        <w:t xml:space="preserve">В град Генерал Тошево са разположени </w:t>
      </w:r>
      <w:r w:rsidR="00352FD9">
        <w:rPr>
          <w:rFonts w:ascii="Times New Roman" w:hAnsi="Times New Roman" w:cs="Times New Roman"/>
          <w:sz w:val="24"/>
          <w:szCs w:val="24"/>
          <w:lang w:val="bg-BG"/>
        </w:rPr>
        <w:t>120</w:t>
      </w:r>
      <w:r w:rsidRPr="00FB5545">
        <w:rPr>
          <w:rFonts w:ascii="Times New Roman" w:hAnsi="Times New Roman" w:cs="Times New Roman"/>
          <w:sz w:val="24"/>
          <w:szCs w:val="24"/>
        </w:rPr>
        <w:t xml:space="preserve"> броя кафяви контейнери за зелени и биоразградими отпадъци, които </w:t>
      </w:r>
      <w:r w:rsidR="00EA3C2F">
        <w:rPr>
          <w:rFonts w:ascii="Times New Roman" w:hAnsi="Times New Roman" w:cs="Times New Roman"/>
          <w:sz w:val="24"/>
          <w:szCs w:val="24"/>
          <w:lang w:val="bg-BG"/>
        </w:rPr>
        <w:t>се</w:t>
      </w:r>
      <w:r w:rsidRPr="00FB5545">
        <w:rPr>
          <w:rFonts w:ascii="Times New Roman" w:hAnsi="Times New Roman" w:cs="Times New Roman"/>
          <w:sz w:val="24"/>
          <w:szCs w:val="24"/>
        </w:rPr>
        <w:t xml:space="preserve"> извозва</w:t>
      </w:r>
      <w:r w:rsidR="00EA3C2F">
        <w:rPr>
          <w:rFonts w:ascii="Times New Roman" w:hAnsi="Times New Roman" w:cs="Times New Roman"/>
          <w:sz w:val="24"/>
          <w:szCs w:val="24"/>
          <w:lang w:val="bg-BG"/>
        </w:rPr>
        <w:t>т за компостиране</w:t>
      </w:r>
      <w:r w:rsidRPr="00FB5545">
        <w:rPr>
          <w:rFonts w:ascii="Times New Roman" w:hAnsi="Times New Roman" w:cs="Times New Roman"/>
          <w:sz w:val="24"/>
          <w:szCs w:val="24"/>
        </w:rPr>
        <w:t xml:space="preserve"> на </w:t>
      </w:r>
      <w:r w:rsidR="00EA3C2F">
        <w:rPr>
          <w:rFonts w:ascii="Times New Roman" w:hAnsi="Times New Roman" w:cs="Times New Roman"/>
          <w:sz w:val="24"/>
          <w:szCs w:val="24"/>
          <w:lang w:val="bg-BG"/>
        </w:rPr>
        <w:t xml:space="preserve">регионалното </w:t>
      </w:r>
      <w:r w:rsidRPr="00FB5545">
        <w:rPr>
          <w:rFonts w:ascii="Times New Roman" w:hAnsi="Times New Roman" w:cs="Times New Roman"/>
          <w:sz w:val="24"/>
          <w:szCs w:val="24"/>
        </w:rPr>
        <w:t>депо в с. Стожер.</w:t>
      </w:r>
      <w:r w:rsidR="00EA3C2F" w:rsidRPr="00352FD9">
        <w:rPr>
          <w:rFonts w:ascii="Times New Roman" w:hAnsi="Times New Roman" w:cs="Times New Roman"/>
          <w:sz w:val="24"/>
          <w:szCs w:val="24"/>
        </w:rPr>
        <w:t xml:space="preserve"> </w:t>
      </w:r>
    </w:p>
    <w:p w14:paraId="73638D26" w14:textId="2FE453A8" w:rsidR="00352FD9" w:rsidRPr="00352FD9" w:rsidRDefault="00352FD9" w:rsidP="00352FD9">
      <w:pPr>
        <w:spacing w:after="0" w:line="240" w:lineRule="auto"/>
        <w:ind w:firstLine="720"/>
        <w:jc w:val="both"/>
        <w:rPr>
          <w:rFonts w:ascii="Times New Roman" w:hAnsi="Times New Roman" w:cs="Times New Roman"/>
          <w:sz w:val="24"/>
          <w:szCs w:val="24"/>
        </w:rPr>
      </w:pPr>
      <w:r w:rsidRPr="00352FD9">
        <w:rPr>
          <w:rFonts w:ascii="Times New Roman" w:hAnsi="Times New Roman" w:cs="Times New Roman"/>
          <w:sz w:val="24"/>
          <w:szCs w:val="24"/>
        </w:rPr>
        <w:t>Контейнерите за биоразградими отпадъци се обслужват от фирма избрана по реда на ЗОП.</w:t>
      </w:r>
    </w:p>
    <w:p w14:paraId="1C65A513" w14:textId="77777777" w:rsidR="009753D1" w:rsidRPr="009753D1" w:rsidRDefault="009753D1" w:rsidP="009753D1">
      <w:pPr>
        <w:autoSpaceDE w:val="0"/>
        <w:autoSpaceDN w:val="0"/>
        <w:adjustRightInd w:val="0"/>
        <w:spacing w:after="0" w:line="240" w:lineRule="auto"/>
        <w:ind w:firstLine="720"/>
        <w:jc w:val="both"/>
        <w:rPr>
          <w:rFonts w:ascii="Times New Roman" w:hAnsi="Times New Roman" w:cs="Times New Roman"/>
          <w:sz w:val="24"/>
          <w:szCs w:val="24"/>
        </w:rPr>
      </w:pPr>
      <w:r w:rsidRPr="009753D1">
        <w:rPr>
          <w:rFonts w:ascii="Times New Roman" w:hAnsi="Times New Roman" w:cs="Times New Roman"/>
          <w:sz w:val="24"/>
          <w:szCs w:val="24"/>
        </w:rPr>
        <w:lastRenderedPageBreak/>
        <w:t>Количеството на извозените и преработени в компост зелени отпадъци достигна близо 544 т. през 2023 год. На всички кафяви контейнери са поставени табели, указващи какво следва да се поставя в тях.</w:t>
      </w:r>
    </w:p>
    <w:p w14:paraId="3A7C8349" w14:textId="48C72F12" w:rsidR="00352FD9" w:rsidRDefault="00352FD9" w:rsidP="009753D1">
      <w:pPr>
        <w:autoSpaceDE w:val="0"/>
        <w:autoSpaceDN w:val="0"/>
        <w:adjustRightInd w:val="0"/>
        <w:spacing w:after="0" w:line="240" w:lineRule="auto"/>
        <w:ind w:firstLine="720"/>
        <w:rPr>
          <w:rFonts w:ascii="Times New Roman" w:hAnsi="Times New Roman" w:cs="Times New Roman"/>
          <w:sz w:val="24"/>
          <w:szCs w:val="24"/>
          <w:lang w:val="bg-BG"/>
        </w:rPr>
      </w:pPr>
      <w:r w:rsidRPr="00352FD9">
        <w:rPr>
          <w:rFonts w:ascii="Times New Roman" w:hAnsi="Times New Roman" w:cs="Times New Roman"/>
          <w:sz w:val="24"/>
          <w:szCs w:val="24"/>
        </w:rPr>
        <w:t>Закупена е и дробилка за клони, които чрез кафявите контейнери да бъдат насочвани за</w:t>
      </w:r>
      <w:r>
        <w:rPr>
          <w:rFonts w:ascii="Times New Roman" w:hAnsi="Times New Roman" w:cs="Times New Roman"/>
          <w:sz w:val="24"/>
          <w:szCs w:val="24"/>
          <w:lang w:val="bg-BG"/>
        </w:rPr>
        <w:t xml:space="preserve"> </w:t>
      </w:r>
      <w:r w:rsidRPr="00352FD9">
        <w:rPr>
          <w:rFonts w:ascii="Times New Roman" w:hAnsi="Times New Roman" w:cs="Times New Roman"/>
          <w:sz w:val="24"/>
          <w:szCs w:val="24"/>
        </w:rPr>
        <w:t>компостиране на регионалното депо. Част от получения мулч се ползва директно, чрез</w:t>
      </w:r>
      <w:r>
        <w:rPr>
          <w:rFonts w:ascii="Times New Roman" w:hAnsi="Times New Roman" w:cs="Times New Roman"/>
          <w:sz w:val="24"/>
          <w:szCs w:val="24"/>
          <w:lang w:val="bg-BG"/>
        </w:rPr>
        <w:t xml:space="preserve"> </w:t>
      </w:r>
      <w:r w:rsidRPr="00352FD9">
        <w:rPr>
          <w:rFonts w:ascii="Times New Roman" w:hAnsi="Times New Roman" w:cs="Times New Roman"/>
          <w:sz w:val="24"/>
          <w:szCs w:val="24"/>
        </w:rPr>
        <w:t>настилане в основата на новозасадени фиданки за запазване на влагата необходима за</w:t>
      </w:r>
      <w:r>
        <w:rPr>
          <w:rFonts w:ascii="Times New Roman" w:hAnsi="Times New Roman" w:cs="Times New Roman"/>
          <w:sz w:val="24"/>
          <w:szCs w:val="24"/>
          <w:lang w:val="bg-BG"/>
        </w:rPr>
        <w:t xml:space="preserve"> </w:t>
      </w:r>
      <w:r w:rsidRPr="00352FD9">
        <w:rPr>
          <w:rFonts w:ascii="Times New Roman" w:hAnsi="Times New Roman" w:cs="Times New Roman"/>
          <w:sz w:val="24"/>
          <w:szCs w:val="24"/>
        </w:rPr>
        <w:t>отглеждането им.</w:t>
      </w:r>
    </w:p>
    <w:p w14:paraId="2DD77C57" w14:textId="182EDE0B" w:rsidR="000F4F21" w:rsidRPr="00FB5545" w:rsidRDefault="000F4F21" w:rsidP="00352FD9">
      <w:pPr>
        <w:spacing w:after="0" w:line="240" w:lineRule="auto"/>
        <w:ind w:firstLine="720"/>
        <w:jc w:val="both"/>
        <w:rPr>
          <w:rFonts w:ascii="Times New Roman" w:hAnsi="Times New Roman" w:cs="Times New Roman"/>
          <w:b/>
          <w:color w:val="FF0000"/>
          <w:sz w:val="24"/>
          <w:szCs w:val="24"/>
        </w:rPr>
      </w:pPr>
      <w:r w:rsidRPr="00FB5545">
        <w:rPr>
          <w:rFonts w:ascii="Times New Roman" w:hAnsi="Times New Roman" w:cs="Times New Roman"/>
          <w:sz w:val="24"/>
          <w:szCs w:val="24"/>
        </w:rPr>
        <w:t xml:space="preserve">За събирането на </w:t>
      </w:r>
      <w:r w:rsidR="00352FD9">
        <w:rPr>
          <w:rFonts w:ascii="Times New Roman" w:hAnsi="Times New Roman" w:cs="Times New Roman"/>
          <w:sz w:val="24"/>
          <w:szCs w:val="24"/>
          <w:lang w:val="bg-BG"/>
        </w:rPr>
        <w:t xml:space="preserve">биоразградимите </w:t>
      </w:r>
      <w:r w:rsidRPr="00FB5545">
        <w:rPr>
          <w:rFonts w:ascii="Times New Roman" w:hAnsi="Times New Roman" w:cs="Times New Roman"/>
          <w:sz w:val="24"/>
          <w:szCs w:val="24"/>
        </w:rPr>
        <w:t xml:space="preserve">отпадъци от малките населени места на общината за сега не се предвижда въвеждането на система за събиране и извозване до съоръжението за компостиране. Там е ефективно да се въведе поетапно фамилно компостиране. </w:t>
      </w:r>
    </w:p>
    <w:p w14:paraId="3EC9E1F5" w14:textId="77777777" w:rsidR="000F4F21" w:rsidRPr="00FB5545" w:rsidRDefault="000F4F21" w:rsidP="00A354C6">
      <w:pPr>
        <w:autoSpaceDE w:val="0"/>
        <w:autoSpaceDN w:val="0"/>
        <w:adjustRightInd w:val="0"/>
        <w:spacing w:after="0" w:line="240" w:lineRule="auto"/>
        <w:jc w:val="both"/>
        <w:rPr>
          <w:rFonts w:ascii="Times New Roman" w:hAnsi="Times New Roman" w:cs="Times New Roman"/>
          <w:b/>
          <w:i/>
          <w:sz w:val="24"/>
          <w:szCs w:val="24"/>
          <w:u w:val="single"/>
        </w:rPr>
      </w:pPr>
      <w:r w:rsidRPr="00FB5545">
        <w:rPr>
          <w:rFonts w:ascii="Times New Roman" w:hAnsi="Times New Roman" w:cs="Times New Roman"/>
          <w:color w:val="000000"/>
          <w:sz w:val="24"/>
          <w:szCs w:val="24"/>
          <w:lang w:eastAsia="en-GB"/>
        </w:rPr>
        <w:tab/>
      </w:r>
      <w:r w:rsidRPr="00FB5545">
        <w:rPr>
          <w:rFonts w:ascii="Times New Roman" w:hAnsi="Times New Roman" w:cs="Times New Roman"/>
          <w:b/>
          <w:i/>
          <w:sz w:val="24"/>
          <w:szCs w:val="24"/>
          <w:u w:val="single"/>
        </w:rPr>
        <w:t>Утайки от ПСОВ</w:t>
      </w:r>
    </w:p>
    <w:p w14:paraId="61EE515D" w14:textId="77777777" w:rsidR="000F4F21" w:rsidRDefault="000F4F21" w:rsidP="00A354C6">
      <w:pPr>
        <w:spacing w:after="0" w:line="240" w:lineRule="auto"/>
        <w:jc w:val="both"/>
        <w:rPr>
          <w:rFonts w:ascii="Times New Roman" w:hAnsi="Times New Roman" w:cs="Times New Roman"/>
          <w:bCs/>
          <w:sz w:val="24"/>
          <w:szCs w:val="24"/>
        </w:rPr>
      </w:pPr>
      <w:r w:rsidRPr="00FB5545">
        <w:rPr>
          <w:rFonts w:ascii="Times New Roman" w:hAnsi="Times New Roman" w:cs="Times New Roman"/>
          <w:sz w:val="24"/>
          <w:szCs w:val="24"/>
        </w:rPr>
        <w:tab/>
        <w:t>На територията на община Генерал Тошево има ПСОВ.</w:t>
      </w:r>
      <w:r w:rsidRPr="00FB5545">
        <w:rPr>
          <w:rFonts w:ascii="Times New Roman" w:hAnsi="Times New Roman" w:cs="Times New Roman"/>
          <w:bCs/>
          <w:sz w:val="24"/>
          <w:szCs w:val="24"/>
          <w:lang w:val="ru-RU"/>
        </w:rPr>
        <w:t xml:space="preserve"> Отделяните утайките са около 20-25 тона/годишно. След осушаването им се извозват на регион</w:t>
      </w:r>
      <w:r w:rsidR="00FB5545">
        <w:rPr>
          <w:rFonts w:ascii="Times New Roman" w:hAnsi="Times New Roman" w:cs="Times New Roman"/>
          <w:bCs/>
          <w:sz w:val="24"/>
          <w:szCs w:val="24"/>
          <w:lang w:val="ru-RU"/>
        </w:rPr>
        <w:t>а</w:t>
      </w:r>
      <w:r w:rsidRPr="00FB5545">
        <w:rPr>
          <w:rFonts w:ascii="Times New Roman" w:hAnsi="Times New Roman" w:cs="Times New Roman"/>
          <w:bCs/>
          <w:sz w:val="24"/>
          <w:szCs w:val="24"/>
          <w:lang w:val="ru-RU"/>
        </w:rPr>
        <w:t>лното депо в с. Стожер.</w:t>
      </w:r>
    </w:p>
    <w:p w14:paraId="6B6628C9" w14:textId="50C4E53E" w:rsidR="00825F45" w:rsidRPr="00825F45" w:rsidRDefault="00825F45" w:rsidP="00825F45">
      <w:pPr>
        <w:spacing w:after="0" w:line="240" w:lineRule="auto"/>
        <w:ind w:firstLine="720"/>
        <w:jc w:val="both"/>
        <w:rPr>
          <w:rFonts w:ascii="Times New Roman" w:hAnsi="Times New Roman" w:cs="Times New Roman"/>
          <w:sz w:val="24"/>
          <w:szCs w:val="24"/>
          <w:lang w:val="bg-BG"/>
        </w:rPr>
      </w:pPr>
      <w:r w:rsidRPr="00825F45">
        <w:rPr>
          <w:rFonts w:ascii="Times New Roman" w:hAnsi="Times New Roman" w:cs="Times New Roman"/>
          <w:sz w:val="24"/>
          <w:szCs w:val="24"/>
          <w:lang w:val="bg-BG"/>
        </w:rPr>
        <w:t>Генерираните битови отпадъци от територията на община</w:t>
      </w:r>
      <w:r>
        <w:rPr>
          <w:rFonts w:ascii="Times New Roman" w:hAnsi="Times New Roman" w:cs="Times New Roman"/>
          <w:sz w:val="24"/>
          <w:szCs w:val="24"/>
          <w:lang w:val="bg-BG"/>
        </w:rPr>
        <w:t xml:space="preserve"> Генерал Тошево</w:t>
      </w:r>
      <w:r w:rsidRPr="00825F45">
        <w:rPr>
          <w:rFonts w:ascii="Times New Roman" w:hAnsi="Times New Roman" w:cs="Times New Roman"/>
          <w:sz w:val="24"/>
          <w:szCs w:val="24"/>
          <w:lang w:val="bg-BG"/>
        </w:rPr>
        <w:t xml:space="preserve"> се извозват на</w:t>
      </w:r>
      <w:r>
        <w:rPr>
          <w:rFonts w:ascii="Times New Roman" w:hAnsi="Times New Roman" w:cs="Times New Roman"/>
          <w:sz w:val="24"/>
          <w:szCs w:val="24"/>
          <w:lang w:val="bg-BG"/>
        </w:rPr>
        <w:t xml:space="preserve"> </w:t>
      </w:r>
      <w:r w:rsidRPr="00825F45">
        <w:rPr>
          <w:rFonts w:ascii="Times New Roman" w:hAnsi="Times New Roman" w:cs="Times New Roman"/>
          <w:sz w:val="24"/>
          <w:szCs w:val="24"/>
          <w:lang w:val="bg-BG"/>
        </w:rPr>
        <w:t>регионалното депо за сепариране. Разградимата биофракция от тях, както и разделно</w:t>
      </w:r>
      <w:r>
        <w:rPr>
          <w:rFonts w:ascii="Times New Roman" w:hAnsi="Times New Roman" w:cs="Times New Roman"/>
          <w:sz w:val="24"/>
          <w:szCs w:val="24"/>
          <w:lang w:val="bg-BG"/>
        </w:rPr>
        <w:t xml:space="preserve"> </w:t>
      </w:r>
      <w:r w:rsidRPr="00825F45">
        <w:rPr>
          <w:rFonts w:ascii="Times New Roman" w:hAnsi="Times New Roman" w:cs="Times New Roman"/>
          <w:sz w:val="24"/>
          <w:szCs w:val="24"/>
          <w:lang w:val="bg-BG"/>
        </w:rPr>
        <w:t>събраните биоразградими отпадъци от каявите контейнери се преработват в компост.</w:t>
      </w:r>
    </w:p>
    <w:p w14:paraId="0EB44311" w14:textId="43A7A09F" w:rsidR="00DE2FA7" w:rsidRPr="00825F45" w:rsidRDefault="00825F45" w:rsidP="00825F45">
      <w:pPr>
        <w:spacing w:after="120" w:line="240" w:lineRule="auto"/>
        <w:ind w:firstLine="720"/>
        <w:jc w:val="both"/>
        <w:rPr>
          <w:rFonts w:ascii="Times New Roman" w:hAnsi="Times New Roman" w:cs="Times New Roman"/>
          <w:sz w:val="24"/>
          <w:szCs w:val="24"/>
          <w:lang w:val="bg-BG"/>
        </w:rPr>
      </w:pPr>
      <w:r w:rsidRPr="00825F45">
        <w:rPr>
          <w:rFonts w:ascii="Times New Roman" w:hAnsi="Times New Roman" w:cs="Times New Roman"/>
          <w:sz w:val="24"/>
          <w:szCs w:val="24"/>
          <w:lang w:val="bg-BG"/>
        </w:rPr>
        <w:t>През 2023 год. преработеното количество биоразградими отпадъци достигна 1332 т</w:t>
      </w:r>
      <w:r>
        <w:rPr>
          <w:rFonts w:ascii="Times New Roman" w:hAnsi="Times New Roman" w:cs="Times New Roman"/>
          <w:sz w:val="24"/>
          <w:szCs w:val="24"/>
          <w:lang w:val="bg-BG"/>
        </w:rPr>
        <w:t>она</w:t>
      </w:r>
      <w:r w:rsidRPr="00825F45">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825F45">
        <w:rPr>
          <w:rFonts w:ascii="Times New Roman" w:hAnsi="Times New Roman" w:cs="Times New Roman"/>
          <w:sz w:val="24"/>
          <w:szCs w:val="24"/>
          <w:lang w:val="bg-BG"/>
        </w:rPr>
        <w:t>Разделно събраните строителни отпадъци се преработват на съоръжението за</w:t>
      </w:r>
      <w:r>
        <w:rPr>
          <w:rFonts w:ascii="Times New Roman" w:hAnsi="Times New Roman" w:cs="Times New Roman"/>
          <w:sz w:val="24"/>
          <w:szCs w:val="24"/>
          <w:lang w:val="bg-BG"/>
        </w:rPr>
        <w:t xml:space="preserve"> </w:t>
      </w:r>
      <w:r w:rsidRPr="00825F45">
        <w:rPr>
          <w:rFonts w:ascii="Times New Roman" w:hAnsi="Times New Roman" w:cs="Times New Roman"/>
          <w:sz w:val="24"/>
          <w:szCs w:val="24"/>
          <w:lang w:val="bg-BG"/>
        </w:rPr>
        <w:t>строителни отпадъци. Предадени през 2023 год. са почти 100 т</w:t>
      </w:r>
      <w:r>
        <w:rPr>
          <w:rFonts w:ascii="Times New Roman" w:hAnsi="Times New Roman" w:cs="Times New Roman"/>
          <w:sz w:val="24"/>
          <w:szCs w:val="24"/>
          <w:lang w:val="bg-BG"/>
        </w:rPr>
        <w:t>она</w:t>
      </w:r>
      <w:r w:rsidRPr="00825F45">
        <w:rPr>
          <w:rFonts w:ascii="Times New Roman" w:hAnsi="Times New Roman" w:cs="Times New Roman"/>
          <w:sz w:val="24"/>
          <w:szCs w:val="24"/>
          <w:lang w:val="bg-BG"/>
        </w:rPr>
        <w:t>. строителни отадъци.</w:t>
      </w:r>
      <w:r>
        <w:rPr>
          <w:rFonts w:ascii="Times New Roman" w:hAnsi="Times New Roman" w:cs="Times New Roman"/>
          <w:sz w:val="24"/>
          <w:szCs w:val="24"/>
          <w:lang w:val="bg-BG"/>
        </w:rPr>
        <w:t xml:space="preserve"> </w:t>
      </w:r>
      <w:r w:rsidRPr="00825F45">
        <w:rPr>
          <w:rFonts w:ascii="Times New Roman" w:hAnsi="Times New Roman" w:cs="Times New Roman"/>
          <w:sz w:val="24"/>
          <w:szCs w:val="24"/>
          <w:lang w:val="bg-BG"/>
        </w:rPr>
        <w:t>За обработване на депото за отпадъците са заплатени съответните такси, като</w:t>
      </w:r>
      <w:r>
        <w:rPr>
          <w:rFonts w:ascii="Times New Roman" w:hAnsi="Times New Roman" w:cs="Times New Roman"/>
          <w:sz w:val="24"/>
          <w:szCs w:val="24"/>
          <w:lang w:val="bg-BG"/>
        </w:rPr>
        <w:t xml:space="preserve"> </w:t>
      </w:r>
      <w:r w:rsidRPr="00825F45">
        <w:rPr>
          <w:rFonts w:ascii="Times New Roman" w:hAnsi="Times New Roman" w:cs="Times New Roman"/>
          <w:sz w:val="24"/>
          <w:szCs w:val="24"/>
          <w:lang w:val="bg-BG"/>
        </w:rPr>
        <w:t>депонираните количества отпадъци за 2023 г. са над 4007 т</w:t>
      </w:r>
      <w:r>
        <w:rPr>
          <w:rFonts w:ascii="Times New Roman" w:hAnsi="Times New Roman" w:cs="Times New Roman"/>
          <w:sz w:val="24"/>
          <w:szCs w:val="24"/>
          <w:lang w:val="bg-BG"/>
        </w:rPr>
        <w:t>она</w:t>
      </w:r>
      <w:r w:rsidRPr="00825F45">
        <w:rPr>
          <w:rFonts w:ascii="Times New Roman" w:hAnsi="Times New Roman" w:cs="Times New Roman"/>
          <w:sz w:val="24"/>
          <w:szCs w:val="24"/>
          <w:lang w:val="bg-BG"/>
        </w:rPr>
        <w:t>.</w:t>
      </w:r>
    </w:p>
    <w:p w14:paraId="347D9454" w14:textId="77777777" w:rsidR="008D74B6" w:rsidRPr="00536A3F" w:rsidRDefault="008D74B6" w:rsidP="009E3C26">
      <w:pPr>
        <w:autoSpaceDE w:val="0"/>
        <w:autoSpaceDN w:val="0"/>
        <w:adjustRightInd w:val="0"/>
        <w:spacing w:after="120" w:line="240" w:lineRule="auto"/>
        <w:jc w:val="both"/>
        <w:rPr>
          <w:rFonts w:ascii="Times New Roman" w:eastAsia="SymbolMT" w:hAnsi="Times New Roman"/>
          <w:b/>
          <w:bCs/>
          <w:i/>
          <w:iCs/>
          <w:sz w:val="28"/>
          <w:szCs w:val="28"/>
          <w:lang w:val="ru-RU"/>
        </w:rPr>
      </w:pPr>
      <w:r w:rsidRPr="00536A3F">
        <w:rPr>
          <w:rFonts w:ascii="Times New Roman" w:eastAsia="SymbolMT" w:hAnsi="Times New Roman" w:cs="Times New Roman"/>
          <w:b/>
          <w:bCs/>
          <w:i/>
          <w:iCs/>
          <w:sz w:val="28"/>
          <w:szCs w:val="28"/>
          <w:lang w:val="ru-RU"/>
        </w:rPr>
        <w:t>5.3. Биоразнообразие, защитени територии и защитени зони</w:t>
      </w:r>
    </w:p>
    <w:p w14:paraId="50B03A59" w14:textId="77777777" w:rsidR="00536A3F" w:rsidRPr="00536A3F" w:rsidRDefault="00536A3F" w:rsidP="00536A3F">
      <w:pPr>
        <w:pStyle w:val="Style2"/>
        <w:widowControl/>
        <w:spacing w:line="240" w:lineRule="auto"/>
        <w:ind w:left="14" w:right="14" w:firstLine="709"/>
        <w:rPr>
          <w:rFonts w:ascii="Times New Roman" w:hAnsi="Times New Roman" w:cs="Times New Roman"/>
          <w:noProof w:val="0"/>
        </w:rPr>
      </w:pPr>
      <w:r w:rsidRPr="00536A3F">
        <w:rPr>
          <w:rFonts w:ascii="Times New Roman" w:hAnsi="Times New Roman" w:cs="Times New Roman"/>
          <w:noProof w:val="0"/>
        </w:rPr>
        <w:t xml:space="preserve">На територията на общината няма природни паркове и резервати с национално значение, но има природни забележителности като вековни дървета, пещери, скални образувания и др. Вековните дървета са на средна възраст от 150 до 500 г. </w:t>
      </w:r>
    </w:p>
    <w:p w14:paraId="13BB4E63" w14:textId="2A985E0B" w:rsidR="00536A3F" w:rsidRPr="00536A3F" w:rsidRDefault="00536A3F" w:rsidP="00536A3F">
      <w:pPr>
        <w:pStyle w:val="Style7"/>
        <w:widowControl/>
        <w:spacing w:line="240" w:lineRule="auto"/>
        <w:ind w:right="22" w:firstLine="709"/>
        <w:rPr>
          <w:rFonts w:ascii="Times New Roman" w:hAnsi="Times New Roman"/>
        </w:rPr>
      </w:pPr>
      <w:r w:rsidRPr="00536A3F">
        <w:rPr>
          <w:rFonts w:ascii="Times New Roman" w:hAnsi="Times New Roman"/>
        </w:rPr>
        <w:t xml:space="preserve">На територията на община Генерал Тошево се намират </w:t>
      </w:r>
      <w:r w:rsidR="00266A88">
        <w:rPr>
          <w:rFonts w:ascii="Times New Roman" w:hAnsi="Times New Roman"/>
        </w:rPr>
        <w:t>шест</w:t>
      </w:r>
      <w:r w:rsidRPr="00536A3F">
        <w:rPr>
          <w:rFonts w:ascii="Times New Roman" w:hAnsi="Times New Roman"/>
        </w:rPr>
        <w:t xml:space="preserve"> защитени зони, включени в европейскита екологична мрежа „НАТУРА 2000”, както следва: </w:t>
      </w:r>
    </w:p>
    <w:p w14:paraId="55F00D90" w14:textId="77777777" w:rsidR="00266A88" w:rsidRPr="00A7434F" w:rsidRDefault="00266A88" w:rsidP="00266A88">
      <w:pPr>
        <w:spacing w:after="0" w:line="240" w:lineRule="auto"/>
        <w:ind w:firstLine="709"/>
        <w:jc w:val="both"/>
        <w:rPr>
          <w:rFonts w:ascii="Times New Roman" w:hAnsi="Times New Roman" w:cs="Times New Roman"/>
          <w:bCs/>
          <w:sz w:val="24"/>
          <w:szCs w:val="24"/>
          <w:lang w:val="bg-BG"/>
        </w:rPr>
      </w:pPr>
      <w:r w:rsidRPr="006D126A">
        <w:rPr>
          <w:rFonts w:ascii="Times New Roman" w:hAnsi="Times New Roman" w:cs="Times New Roman"/>
          <w:sz w:val="24"/>
          <w:szCs w:val="24"/>
        </w:rPr>
        <w:t>1. </w:t>
      </w:r>
      <w:r w:rsidRPr="006D126A">
        <w:rPr>
          <w:rFonts w:ascii="Times New Roman" w:hAnsi="Times New Roman" w:cs="Times New Roman"/>
          <w:b/>
          <w:sz w:val="24"/>
          <w:szCs w:val="24"/>
        </w:rPr>
        <w:t xml:space="preserve">ЗЗ </w:t>
      </w:r>
      <w:r w:rsidRPr="006D126A">
        <w:rPr>
          <w:rFonts w:ascii="Times New Roman" w:hAnsi="Times New Roman" w:cs="Times New Roman"/>
          <w:b/>
          <w:sz w:val="24"/>
          <w:szCs w:val="24"/>
          <w:lang w:val="bg-BG"/>
        </w:rPr>
        <w:t>за опазване</w:t>
      </w:r>
      <w:r w:rsidRPr="006D126A">
        <w:rPr>
          <w:rFonts w:ascii="Times New Roman" w:hAnsi="Times New Roman" w:cs="Times New Roman"/>
          <w:b/>
          <w:sz w:val="24"/>
          <w:szCs w:val="24"/>
        </w:rPr>
        <w:t xml:space="preserve"> </w:t>
      </w:r>
      <w:r w:rsidRPr="006D126A">
        <w:rPr>
          <w:rFonts w:ascii="Times New Roman" w:hAnsi="Times New Roman" w:cs="Times New Roman"/>
          <w:b/>
          <w:sz w:val="24"/>
          <w:szCs w:val="24"/>
          <w:lang w:val="bg-BG"/>
        </w:rPr>
        <w:t>н</w:t>
      </w:r>
      <w:r w:rsidRPr="006D126A">
        <w:rPr>
          <w:rFonts w:ascii="Times New Roman" w:hAnsi="Times New Roman" w:cs="Times New Roman"/>
          <w:b/>
          <w:sz w:val="24"/>
          <w:szCs w:val="24"/>
        </w:rPr>
        <w:t xml:space="preserve">а </w:t>
      </w:r>
      <w:r w:rsidRPr="006D126A">
        <w:rPr>
          <w:rFonts w:ascii="Times New Roman" w:hAnsi="Times New Roman" w:cs="Times New Roman"/>
          <w:b/>
          <w:sz w:val="24"/>
          <w:szCs w:val="24"/>
          <w:lang w:val="bg-BG"/>
        </w:rPr>
        <w:t xml:space="preserve">дивите </w:t>
      </w:r>
      <w:r w:rsidRPr="006D126A">
        <w:rPr>
          <w:rFonts w:ascii="Times New Roman" w:hAnsi="Times New Roman" w:cs="Times New Roman"/>
          <w:b/>
          <w:sz w:val="24"/>
          <w:szCs w:val="24"/>
        </w:rPr>
        <w:t>птици </w:t>
      </w:r>
      <w:r w:rsidRPr="006D126A">
        <w:rPr>
          <w:rFonts w:ascii="Times New Roman" w:hAnsi="Times New Roman" w:cs="Times New Roman"/>
          <w:b/>
          <w:bCs/>
          <w:sz w:val="24"/>
          <w:szCs w:val="24"/>
        </w:rPr>
        <w:t xml:space="preserve"> BG</w:t>
      </w:r>
      <w:r w:rsidRPr="006D126A">
        <w:rPr>
          <w:rFonts w:ascii="Times New Roman" w:hAnsi="Times New Roman" w:cs="Times New Roman"/>
          <w:b/>
          <w:bCs/>
          <w:sz w:val="24"/>
          <w:szCs w:val="24"/>
          <w:lang w:val="bg-BG"/>
        </w:rPr>
        <w:t>0002115 „</w:t>
      </w:r>
      <w:r w:rsidRPr="008A2C9E">
        <w:rPr>
          <w:rFonts w:ascii="Times New Roman" w:hAnsi="Times New Roman" w:cs="Times New Roman"/>
          <w:b/>
          <w:bCs/>
          <w:sz w:val="24"/>
          <w:szCs w:val="24"/>
        </w:rPr>
        <w:t>Било</w:t>
      </w:r>
      <w:r w:rsidRPr="006D126A">
        <w:rPr>
          <w:rFonts w:ascii="Times New Roman" w:hAnsi="Times New Roman" w:cs="Times New Roman"/>
          <w:b/>
          <w:sz w:val="24"/>
          <w:szCs w:val="24"/>
          <w:lang w:val="bg-BG"/>
        </w:rPr>
        <w:t>“</w:t>
      </w:r>
      <w:r w:rsidRPr="006D126A">
        <w:rPr>
          <w:rFonts w:ascii="Times New Roman" w:hAnsi="Times New Roman" w:cs="Times New Roman"/>
          <w:bCs/>
          <w:sz w:val="24"/>
          <w:szCs w:val="24"/>
        </w:rPr>
        <w:t> </w:t>
      </w:r>
      <w:r w:rsidRPr="006D126A">
        <w:rPr>
          <w:rFonts w:ascii="Times New Roman" w:hAnsi="Times New Roman" w:cs="Times New Roman"/>
          <w:bCs/>
          <w:sz w:val="24"/>
          <w:szCs w:val="24"/>
          <w:lang w:val="bg-BG"/>
        </w:rPr>
        <w:t>, обявена със Заповед № РД-330/28.04.2014 г., изм. и доп. Заповед № РД-817/12.12.2017 г. и двете на министъра на околната среда и водите</w:t>
      </w:r>
      <w:r>
        <w:rPr>
          <w:rFonts w:ascii="Times New Roman" w:hAnsi="Times New Roman" w:cs="Times New Roman"/>
          <w:bCs/>
          <w:sz w:val="24"/>
          <w:szCs w:val="24"/>
          <w:lang w:val="bg-BG"/>
        </w:rPr>
        <w:t xml:space="preserve"> – попада частично на територията на общината в обхвата на </w:t>
      </w:r>
      <w:r w:rsidRPr="006D126A">
        <w:rPr>
          <w:rFonts w:ascii="Times New Roman" w:hAnsi="Times New Roman" w:cs="Times New Roman"/>
          <w:sz w:val="24"/>
          <w:szCs w:val="24"/>
        </w:rPr>
        <w:t>с. Алек</w:t>
      </w:r>
      <w:r>
        <w:rPr>
          <w:rFonts w:ascii="Times New Roman" w:hAnsi="Times New Roman" w:cs="Times New Roman"/>
          <w:sz w:val="24"/>
          <w:szCs w:val="24"/>
        </w:rPr>
        <w:t>сандър Стамболийски</w:t>
      </w:r>
      <w:r>
        <w:rPr>
          <w:rFonts w:ascii="Times New Roman" w:hAnsi="Times New Roman" w:cs="Times New Roman"/>
          <w:sz w:val="24"/>
          <w:szCs w:val="24"/>
          <w:lang w:val="bg-BG"/>
        </w:rPr>
        <w:t xml:space="preserve"> и</w:t>
      </w:r>
      <w:r w:rsidRPr="006D126A">
        <w:rPr>
          <w:rFonts w:ascii="Times New Roman" w:hAnsi="Times New Roman" w:cs="Times New Roman"/>
          <w:sz w:val="24"/>
          <w:szCs w:val="24"/>
        </w:rPr>
        <w:t xml:space="preserve"> с. Сърнино</w:t>
      </w:r>
      <w:r w:rsidRPr="006D126A">
        <w:rPr>
          <w:rFonts w:ascii="Times New Roman" w:hAnsi="Times New Roman" w:cs="Times New Roman"/>
          <w:sz w:val="24"/>
          <w:szCs w:val="24"/>
          <w:lang w:val="bg-BG"/>
        </w:rPr>
        <w:t xml:space="preserve">; </w:t>
      </w:r>
    </w:p>
    <w:p w14:paraId="75453AA1" w14:textId="77777777" w:rsidR="00266A88" w:rsidRPr="002F3B80" w:rsidRDefault="00266A88" w:rsidP="00266A88">
      <w:pPr>
        <w:spacing w:after="0" w:line="240" w:lineRule="auto"/>
        <w:ind w:firstLine="709"/>
        <w:jc w:val="both"/>
        <w:rPr>
          <w:rFonts w:ascii="Times New Roman" w:hAnsi="Times New Roman" w:cs="Times New Roman"/>
          <w:sz w:val="24"/>
          <w:szCs w:val="24"/>
          <w:lang w:val="bg-BG"/>
        </w:rPr>
      </w:pPr>
      <w:r w:rsidRPr="006D126A">
        <w:rPr>
          <w:rFonts w:ascii="Times New Roman" w:hAnsi="Times New Roman" w:cs="Times New Roman"/>
          <w:sz w:val="24"/>
          <w:szCs w:val="24"/>
          <w:lang w:val="bg-BG"/>
        </w:rPr>
        <w:t>2</w:t>
      </w:r>
      <w:r w:rsidRPr="006D126A">
        <w:rPr>
          <w:rFonts w:ascii="Times New Roman" w:hAnsi="Times New Roman" w:cs="Times New Roman"/>
          <w:sz w:val="24"/>
          <w:szCs w:val="24"/>
        </w:rPr>
        <w:t>. </w:t>
      </w:r>
      <w:r w:rsidRPr="006D126A">
        <w:rPr>
          <w:rFonts w:ascii="Times New Roman" w:hAnsi="Times New Roman" w:cs="Times New Roman"/>
          <w:b/>
          <w:sz w:val="24"/>
          <w:szCs w:val="24"/>
        </w:rPr>
        <w:t>ЗЗ</w:t>
      </w:r>
      <w:r w:rsidRPr="006D126A">
        <w:rPr>
          <w:rFonts w:ascii="Times New Roman" w:eastAsia="Times New Roman" w:hAnsi="Times New Roman" w:cs="Times New Roman"/>
          <w:b/>
          <w:sz w:val="24"/>
          <w:szCs w:val="24"/>
          <w:lang w:val="bg-BG"/>
        </w:rPr>
        <w:t xml:space="preserve"> за опазване на дивите птици BG0002085 „Чаиря”</w:t>
      </w:r>
      <w:r w:rsidRPr="006D126A">
        <w:rPr>
          <w:rFonts w:ascii="Times New Roman" w:eastAsia="Times New Roman" w:hAnsi="Times New Roman" w:cs="Times New Roman"/>
          <w:sz w:val="24"/>
          <w:szCs w:val="24"/>
          <w:lang w:val="bg-BG"/>
        </w:rPr>
        <w:t>, обявена със Заповед № РД-551/05.09.2008 г. на министъра на околната среда и водите</w:t>
      </w:r>
      <w:r>
        <w:rPr>
          <w:rFonts w:ascii="Times New Roman" w:hAnsi="Times New Roman" w:cs="Times New Roman"/>
          <w:sz w:val="24"/>
          <w:szCs w:val="24"/>
          <w:lang w:val="bg-BG"/>
        </w:rPr>
        <w:t xml:space="preserve"> - </w:t>
      </w:r>
      <w:r>
        <w:rPr>
          <w:rFonts w:ascii="Times New Roman" w:hAnsi="Times New Roman" w:cs="Times New Roman"/>
          <w:bCs/>
          <w:sz w:val="24"/>
          <w:szCs w:val="24"/>
          <w:lang w:val="bg-BG"/>
        </w:rPr>
        <w:t xml:space="preserve">попада частично на територията на общината в обхвата на </w:t>
      </w:r>
      <w:r w:rsidRPr="00CE1DCB">
        <w:rPr>
          <w:rFonts w:ascii="Times New Roman" w:hAnsi="Times New Roman" w:cs="Times New Roman"/>
          <w:sz w:val="24"/>
          <w:szCs w:val="24"/>
          <w:lang w:val="bg-BG"/>
        </w:rPr>
        <w:t>с. Пленимир</w:t>
      </w:r>
      <w:r>
        <w:rPr>
          <w:rFonts w:ascii="Times New Roman" w:hAnsi="Times New Roman" w:cs="Times New Roman"/>
          <w:sz w:val="24"/>
          <w:szCs w:val="24"/>
          <w:lang w:val="bg-BG"/>
        </w:rPr>
        <w:t>;</w:t>
      </w:r>
      <w:r w:rsidRPr="00CE1DCB">
        <w:rPr>
          <w:rFonts w:ascii="Times New Roman" w:hAnsi="Times New Roman" w:cs="Times New Roman"/>
          <w:color w:val="FFFFFF" w:themeColor="background1"/>
          <w:sz w:val="24"/>
          <w:szCs w:val="24"/>
          <w:lang w:val="bg-BG"/>
        </w:rPr>
        <w:t>………………………………………</w:t>
      </w:r>
      <w:r w:rsidRPr="00CE1DCB">
        <w:rPr>
          <w:rFonts w:ascii="Times New Roman" w:hAnsi="Times New Roman" w:cs="Times New Roman"/>
          <w:sz w:val="24"/>
          <w:szCs w:val="24"/>
          <w:lang w:val="bg-BG"/>
        </w:rPr>
        <w:t xml:space="preserve">                        </w:t>
      </w:r>
    </w:p>
    <w:p w14:paraId="7BE73336" w14:textId="77777777" w:rsidR="00266A88" w:rsidRPr="00CE1DCB" w:rsidRDefault="00266A88" w:rsidP="00266A88">
      <w:pPr>
        <w:spacing w:after="0" w:line="240" w:lineRule="auto"/>
        <w:ind w:firstLine="709"/>
        <w:jc w:val="both"/>
        <w:rPr>
          <w:rFonts w:ascii="Times New Roman" w:hAnsi="Times New Roman" w:cs="Times New Roman"/>
          <w:sz w:val="24"/>
          <w:szCs w:val="24"/>
          <w:lang w:val="bg-BG"/>
        </w:rPr>
      </w:pPr>
      <w:r w:rsidRPr="006D126A">
        <w:rPr>
          <w:rFonts w:ascii="Times New Roman" w:hAnsi="Times New Roman" w:cs="Times New Roman"/>
          <w:sz w:val="24"/>
          <w:szCs w:val="24"/>
          <w:lang w:val="bg-BG"/>
        </w:rPr>
        <w:t>3</w:t>
      </w:r>
      <w:r w:rsidRPr="006D126A">
        <w:rPr>
          <w:rFonts w:ascii="Times New Roman" w:hAnsi="Times New Roman" w:cs="Times New Roman"/>
          <w:sz w:val="24"/>
          <w:szCs w:val="24"/>
        </w:rPr>
        <w:t>. </w:t>
      </w:r>
      <w:r w:rsidRPr="00CE1DCB">
        <w:rPr>
          <w:rFonts w:ascii="Times New Roman" w:hAnsi="Times New Roman" w:cs="Times New Roman"/>
          <w:b/>
          <w:sz w:val="24"/>
          <w:szCs w:val="24"/>
          <w:lang w:val="bg-BG"/>
        </w:rPr>
        <w:t xml:space="preserve">ЗЗ за опазване на природните местообитания и надивата флора и фауна </w:t>
      </w:r>
      <w:r w:rsidRPr="00CE1DCB">
        <w:rPr>
          <w:rFonts w:ascii="Times New Roman" w:hAnsi="Times New Roman" w:cs="Times New Roman"/>
          <w:b/>
          <w:bCs/>
          <w:sz w:val="24"/>
          <w:szCs w:val="24"/>
        </w:rPr>
        <w:t>BG</w:t>
      </w:r>
      <w:r w:rsidRPr="00CE1DCB">
        <w:rPr>
          <w:rFonts w:ascii="Times New Roman" w:hAnsi="Times New Roman" w:cs="Times New Roman"/>
          <w:b/>
          <w:bCs/>
          <w:sz w:val="24"/>
          <w:szCs w:val="24"/>
          <w:lang w:val="bg-BG"/>
        </w:rPr>
        <w:t>0000570</w:t>
      </w:r>
      <w:r>
        <w:rPr>
          <w:rFonts w:ascii="Times New Roman" w:hAnsi="Times New Roman" w:cs="Times New Roman"/>
          <w:b/>
          <w:bCs/>
          <w:sz w:val="24"/>
          <w:szCs w:val="24"/>
          <w:lang w:val="bg-BG"/>
        </w:rPr>
        <w:t xml:space="preserve"> „Изворово-Краище“,</w:t>
      </w:r>
      <w:r w:rsidRPr="00CE1DCB">
        <w:rPr>
          <w:rFonts w:ascii="Times New Roman" w:hAnsi="Times New Roman" w:cs="Times New Roman"/>
          <w:bCs/>
          <w:sz w:val="24"/>
          <w:szCs w:val="24"/>
        </w:rPr>
        <w:t> </w:t>
      </w:r>
      <w:r>
        <w:rPr>
          <w:rFonts w:ascii="Times New Roman" w:eastAsia="Times New Roman" w:hAnsi="Times New Roman" w:cs="Times New Roman"/>
          <w:sz w:val="24"/>
          <w:szCs w:val="24"/>
          <w:lang w:val="bg-BG"/>
        </w:rPr>
        <w:t xml:space="preserve">обявена със Заповед № РД-1012/17.12.2020 г. на министъра на околната среда и водите - </w:t>
      </w:r>
      <w:r>
        <w:rPr>
          <w:rFonts w:ascii="Times New Roman" w:hAnsi="Times New Roman" w:cs="Times New Roman"/>
          <w:bCs/>
          <w:sz w:val="24"/>
          <w:szCs w:val="24"/>
          <w:lang w:val="bg-BG"/>
        </w:rPr>
        <w:t xml:space="preserve">попада частично на територията на общината в обхвата на </w:t>
      </w:r>
      <w:r w:rsidRPr="00CE1DCB">
        <w:rPr>
          <w:rFonts w:ascii="Times New Roman" w:hAnsi="Times New Roman" w:cs="Times New Roman"/>
          <w:sz w:val="24"/>
          <w:szCs w:val="24"/>
        </w:rPr>
        <w:t>с. Житен, с. Изворово, с. Краище, с. Красен, с. Росен</w:t>
      </w:r>
      <w:r w:rsidRPr="00CE1DCB">
        <w:rPr>
          <w:rFonts w:ascii="Times New Roman" w:hAnsi="Times New Roman" w:cs="Times New Roman"/>
          <w:sz w:val="24"/>
          <w:szCs w:val="24"/>
          <w:lang w:val="bg-BG"/>
        </w:rPr>
        <w:t xml:space="preserve">;          </w:t>
      </w:r>
    </w:p>
    <w:p w14:paraId="6FA4A137" w14:textId="77777777" w:rsidR="00266A88" w:rsidRPr="00FF36B5" w:rsidRDefault="00266A88" w:rsidP="00266A88">
      <w:pPr>
        <w:spacing w:after="0" w:line="240" w:lineRule="auto"/>
        <w:ind w:firstLine="709"/>
        <w:jc w:val="both"/>
        <w:rPr>
          <w:rFonts w:ascii="Times New Roman" w:hAnsi="Times New Roman" w:cs="Times New Roman"/>
          <w:sz w:val="24"/>
          <w:szCs w:val="24"/>
          <w:lang w:val="bg-BG"/>
        </w:rPr>
      </w:pPr>
      <w:r w:rsidRPr="00CE1DCB">
        <w:rPr>
          <w:rFonts w:ascii="Times New Roman" w:hAnsi="Times New Roman" w:cs="Times New Roman"/>
          <w:sz w:val="24"/>
          <w:szCs w:val="24"/>
          <w:lang w:val="bg-BG"/>
        </w:rPr>
        <w:t>4</w:t>
      </w:r>
      <w:r w:rsidRPr="00CE1DCB">
        <w:rPr>
          <w:rFonts w:ascii="Times New Roman" w:hAnsi="Times New Roman" w:cs="Times New Roman"/>
          <w:sz w:val="24"/>
          <w:szCs w:val="24"/>
        </w:rPr>
        <w:t>. </w:t>
      </w:r>
      <w:r w:rsidRPr="00032D66">
        <w:rPr>
          <w:rFonts w:ascii="Times New Roman" w:eastAsia="Times New Roman" w:hAnsi="Times New Roman" w:cs="Times New Roman"/>
          <w:b/>
          <w:sz w:val="24"/>
          <w:szCs w:val="24"/>
          <w:lang w:val="bg-BG"/>
        </w:rPr>
        <w:t>ЗЗ за опазване на природните местообитания и на дивата флора и фауна BG0000569 “Кардам”,</w:t>
      </w:r>
      <w:r w:rsidRPr="00CE1DCB">
        <w:rPr>
          <w:rFonts w:ascii="Times New Roman" w:eastAsia="Times New Roman" w:hAnsi="Times New Roman" w:cs="Times New Roman"/>
          <w:sz w:val="24"/>
          <w:szCs w:val="24"/>
          <w:lang w:val="bg-BG"/>
        </w:rPr>
        <w:t xml:space="preserve"> </w:t>
      </w:r>
      <w:r w:rsidRPr="00C45F8D">
        <w:rPr>
          <w:rFonts w:ascii="Times New Roman" w:eastAsia="Times New Roman" w:hAnsi="Times New Roman" w:cs="Times New Roman"/>
          <w:sz w:val="24"/>
          <w:szCs w:val="24"/>
          <w:lang w:val="bg-BG"/>
        </w:rPr>
        <w:t>обявена със Заповед № РД-1021</w:t>
      </w:r>
      <w:r>
        <w:rPr>
          <w:rFonts w:ascii="Times New Roman" w:eastAsia="Times New Roman" w:hAnsi="Times New Roman" w:cs="Times New Roman"/>
          <w:sz w:val="24"/>
          <w:szCs w:val="24"/>
          <w:lang w:val="bg-BG"/>
        </w:rPr>
        <w:t>/17.12.2021</w:t>
      </w:r>
      <w:r w:rsidRPr="00C45F8D">
        <w:rPr>
          <w:rFonts w:ascii="Times New Roman" w:eastAsia="Times New Roman" w:hAnsi="Times New Roman" w:cs="Times New Roman"/>
          <w:sz w:val="24"/>
          <w:szCs w:val="24"/>
          <w:lang w:val="bg-BG"/>
        </w:rPr>
        <w:t xml:space="preserve"> г. на министъра на околната среда и водите</w:t>
      </w:r>
      <w:r>
        <w:rPr>
          <w:rFonts w:ascii="Times New Roman" w:eastAsia="Times New Roman" w:hAnsi="Times New Roman" w:cs="Times New Roman"/>
          <w:sz w:val="24"/>
          <w:szCs w:val="24"/>
          <w:lang w:val="bg-BG"/>
        </w:rPr>
        <w:t xml:space="preserve"> - </w:t>
      </w:r>
      <w:r>
        <w:rPr>
          <w:rFonts w:ascii="Times New Roman" w:hAnsi="Times New Roman" w:cs="Times New Roman"/>
          <w:bCs/>
          <w:sz w:val="24"/>
          <w:szCs w:val="24"/>
          <w:lang w:val="bg-BG"/>
        </w:rPr>
        <w:t xml:space="preserve">попада частично на територията на общината в обхвата на </w:t>
      </w:r>
      <w:r w:rsidRPr="00CE1DCB">
        <w:rPr>
          <w:rFonts w:ascii="Times New Roman" w:hAnsi="Times New Roman" w:cs="Times New Roman"/>
          <w:sz w:val="24"/>
          <w:szCs w:val="24"/>
        </w:rPr>
        <w:t xml:space="preserve">гр. Генерал Тошево, с. </w:t>
      </w:r>
      <w:r>
        <w:rPr>
          <w:rFonts w:ascii="Times New Roman" w:hAnsi="Times New Roman" w:cs="Times New Roman"/>
          <w:sz w:val="24"/>
          <w:szCs w:val="24"/>
        </w:rPr>
        <w:t>Кардам, с. Огражден, с. Снягово</w:t>
      </w:r>
      <w:r>
        <w:rPr>
          <w:rFonts w:ascii="Times New Roman" w:hAnsi="Times New Roman" w:cs="Times New Roman"/>
          <w:sz w:val="24"/>
          <w:szCs w:val="24"/>
          <w:lang w:val="bg-BG"/>
        </w:rPr>
        <w:t>;</w:t>
      </w:r>
    </w:p>
    <w:p w14:paraId="19C9ABE6" w14:textId="77777777" w:rsidR="00266A88" w:rsidRPr="0024463A" w:rsidRDefault="00266A88" w:rsidP="00266A88">
      <w:pPr>
        <w:spacing w:after="0" w:line="240" w:lineRule="auto"/>
        <w:ind w:firstLine="709"/>
        <w:jc w:val="both"/>
        <w:rPr>
          <w:rFonts w:ascii="Times New Roman" w:hAnsi="Times New Roman" w:cs="Times New Roman"/>
          <w:bCs/>
          <w:sz w:val="24"/>
          <w:szCs w:val="24"/>
          <w:lang w:val="bg-BG"/>
        </w:rPr>
      </w:pPr>
      <w:r w:rsidRPr="00CE1DCB">
        <w:rPr>
          <w:rFonts w:ascii="Times New Roman" w:hAnsi="Times New Roman" w:cs="Times New Roman"/>
          <w:sz w:val="24"/>
          <w:szCs w:val="24"/>
          <w:lang w:val="bg-BG"/>
        </w:rPr>
        <w:t>5</w:t>
      </w:r>
      <w:r w:rsidRPr="00CE1DCB">
        <w:rPr>
          <w:rFonts w:ascii="Times New Roman" w:hAnsi="Times New Roman" w:cs="Times New Roman"/>
          <w:sz w:val="24"/>
          <w:szCs w:val="24"/>
        </w:rPr>
        <w:t>. </w:t>
      </w:r>
      <w:r w:rsidRPr="00B920CB">
        <w:rPr>
          <w:rFonts w:ascii="Times New Roman" w:hAnsi="Times New Roman" w:cs="Times New Roman"/>
          <w:b/>
          <w:sz w:val="24"/>
          <w:szCs w:val="24"/>
        </w:rPr>
        <w:t>ЗЗ</w:t>
      </w:r>
      <w:r w:rsidRPr="00B920CB">
        <w:rPr>
          <w:rFonts w:ascii="Times New Roman" w:eastAsia="Times New Roman" w:hAnsi="Times New Roman" w:cs="Times New Roman"/>
          <w:b/>
          <w:sz w:val="24"/>
          <w:szCs w:val="24"/>
          <w:lang w:val="bg-BG"/>
        </w:rPr>
        <w:t xml:space="preserve"> за опазване на природните местообитания и на дивата флора и фауна BG0000130 „Крайморска Добруджа”</w:t>
      </w:r>
      <w:r w:rsidRPr="00CE1DCB">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обявена със Заповед № РД-357/31.03.2021 г. на министъра на околната среда и водите</w:t>
      </w:r>
      <w:r w:rsidRPr="00CE1DCB">
        <w:rPr>
          <w:rFonts w:ascii="Times New Roman" w:hAnsi="Times New Roman" w:cs="Times New Roman"/>
          <w:bCs/>
          <w:sz w:val="24"/>
          <w:szCs w:val="24"/>
        </w:rPr>
        <w:t> </w:t>
      </w:r>
      <w:r>
        <w:rPr>
          <w:rFonts w:ascii="Times New Roman" w:hAnsi="Times New Roman" w:cs="Times New Roman"/>
          <w:bCs/>
          <w:sz w:val="24"/>
          <w:szCs w:val="24"/>
          <w:lang w:val="bg-BG"/>
        </w:rPr>
        <w:t xml:space="preserve">– попада частично на територията на общината в обхвата </w:t>
      </w:r>
      <w:r>
        <w:rPr>
          <w:rFonts w:ascii="Times New Roman" w:hAnsi="Times New Roman" w:cs="Times New Roman"/>
          <w:bCs/>
          <w:sz w:val="24"/>
          <w:szCs w:val="24"/>
          <w:lang w:val="bg-BG"/>
        </w:rPr>
        <w:lastRenderedPageBreak/>
        <w:t xml:space="preserve">на </w:t>
      </w:r>
      <w:r w:rsidRPr="00CE1DCB">
        <w:rPr>
          <w:rFonts w:ascii="Times New Roman" w:eastAsia="Times New Roman" w:hAnsi="Times New Roman" w:cs="Times New Roman"/>
          <w:sz w:val="24"/>
          <w:szCs w:val="24"/>
          <w:lang w:val="bg-BG"/>
        </w:rPr>
        <w:t xml:space="preserve">с. Александър Стамболийски, с. Балканци, с. Бежаново, с. Василево, с. Великово, с. Горица, с. Калина, с. Малина, с. Петлешково, с. Преселенци, с. Рогозина, с. Сираково, с. </w:t>
      </w:r>
      <w:r>
        <w:rPr>
          <w:rFonts w:ascii="Times New Roman" w:eastAsia="Times New Roman" w:hAnsi="Times New Roman" w:cs="Times New Roman"/>
          <w:sz w:val="24"/>
          <w:szCs w:val="24"/>
          <w:lang w:val="bg-BG"/>
        </w:rPr>
        <w:t>Спасово, с. Средина, с. Сърнино;</w:t>
      </w:r>
    </w:p>
    <w:p w14:paraId="68D46634" w14:textId="77777777" w:rsidR="00266A88" w:rsidRDefault="00266A88" w:rsidP="00266A88">
      <w:pPr>
        <w:pStyle w:val="a9"/>
        <w:tabs>
          <w:tab w:val="left" w:pos="993"/>
        </w:tabs>
        <w:spacing w:after="0" w:line="240" w:lineRule="auto"/>
        <w:ind w:left="0" w:firstLine="709"/>
        <w:jc w:val="both"/>
        <w:rPr>
          <w:rFonts w:ascii="Times New Roman" w:eastAsia="SimSun" w:hAnsi="Times New Roman" w:cs="Times New Roman"/>
          <w:b/>
          <w:sz w:val="24"/>
          <w:szCs w:val="24"/>
          <w:lang w:val="bg-BG" w:eastAsia="zh-CN"/>
        </w:rPr>
      </w:pPr>
      <w:r w:rsidRPr="00CE1DCB">
        <w:rPr>
          <w:rFonts w:ascii="Times New Roman" w:hAnsi="Times New Roman" w:cs="Times New Roman"/>
          <w:sz w:val="24"/>
          <w:szCs w:val="24"/>
          <w:lang w:val="bg-BG"/>
        </w:rPr>
        <w:t>6</w:t>
      </w:r>
      <w:r w:rsidRPr="00CE1DCB">
        <w:rPr>
          <w:rFonts w:ascii="Times New Roman" w:hAnsi="Times New Roman" w:cs="Times New Roman"/>
          <w:sz w:val="24"/>
          <w:szCs w:val="24"/>
        </w:rPr>
        <w:t>. </w:t>
      </w:r>
      <w:r w:rsidRPr="005A2F4F">
        <w:rPr>
          <w:rFonts w:ascii="Times New Roman" w:eastAsia="Times New Roman" w:hAnsi="Times New Roman" w:cs="Times New Roman"/>
          <w:b/>
          <w:sz w:val="24"/>
          <w:szCs w:val="24"/>
          <w:lang w:val="bg-BG"/>
        </w:rPr>
        <w:t>ЗЗ за опазване на природните местообитания и на дивата флора и фауна BG0000572 “Росица-Лозница”,</w:t>
      </w:r>
      <w:r w:rsidRPr="005A2F4F">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обявена със Заповед № РД-299/31.03.2021 г. на министъра на околната среда и водите</w:t>
      </w:r>
      <w:r w:rsidRPr="00CE1DCB">
        <w:rPr>
          <w:rFonts w:ascii="Times New Roman" w:hAnsi="Times New Roman" w:cs="Times New Roman"/>
          <w:bCs/>
          <w:sz w:val="24"/>
          <w:szCs w:val="24"/>
        </w:rPr>
        <w:t> </w:t>
      </w:r>
      <w:r>
        <w:rPr>
          <w:rFonts w:ascii="Times New Roman" w:hAnsi="Times New Roman" w:cs="Times New Roman"/>
          <w:bCs/>
          <w:sz w:val="24"/>
          <w:szCs w:val="24"/>
          <w:lang w:val="bg-BG"/>
        </w:rPr>
        <w:t>– попада частично на територията на общината в обхвата на</w:t>
      </w:r>
      <w:r>
        <w:rPr>
          <w:rFonts w:ascii="Times New Roman" w:hAnsi="Times New Roman" w:cs="Times New Roman"/>
          <w:sz w:val="24"/>
          <w:szCs w:val="24"/>
          <w:lang w:val="bg-BG"/>
        </w:rPr>
        <w:t xml:space="preserve"> </w:t>
      </w:r>
      <w:r w:rsidRPr="00CE1DCB">
        <w:rPr>
          <w:rFonts w:ascii="Times New Roman" w:hAnsi="Times New Roman" w:cs="Times New Roman"/>
          <w:sz w:val="24"/>
          <w:szCs w:val="24"/>
        </w:rPr>
        <w:t>с. Лозница, с. Росица</w:t>
      </w:r>
      <w:r>
        <w:rPr>
          <w:rFonts w:ascii="Times New Roman" w:hAnsi="Times New Roman" w:cs="Times New Roman"/>
          <w:sz w:val="24"/>
          <w:szCs w:val="24"/>
          <w:lang w:val="bg-BG"/>
        </w:rPr>
        <w:t>.</w:t>
      </w:r>
    </w:p>
    <w:p w14:paraId="2EB3497C" w14:textId="52E465DC" w:rsidR="00536A3F" w:rsidRPr="00536A3F" w:rsidRDefault="00536A3F" w:rsidP="00536A3F">
      <w:pPr>
        <w:pStyle w:val="Style7"/>
        <w:widowControl/>
        <w:spacing w:line="240" w:lineRule="auto"/>
        <w:ind w:right="22" w:firstLine="709"/>
        <w:rPr>
          <w:rFonts w:ascii="Times New Roman" w:hAnsi="Times New Roman"/>
        </w:rPr>
      </w:pPr>
      <w:r w:rsidRPr="00536A3F">
        <w:rPr>
          <w:rFonts w:ascii="Times New Roman" w:hAnsi="Times New Roman"/>
        </w:rPr>
        <w:t xml:space="preserve">В община Генерал Тошево са разположени три защитени местности и две природни забележителности: </w:t>
      </w:r>
    </w:p>
    <w:p w14:paraId="2F16D325" w14:textId="77777777" w:rsidR="00536A3F" w:rsidRPr="00536A3F" w:rsidRDefault="00536A3F" w:rsidP="00536A3F">
      <w:pPr>
        <w:pStyle w:val="Style7"/>
        <w:widowControl/>
        <w:spacing w:line="240" w:lineRule="auto"/>
        <w:ind w:right="22" w:firstLine="709"/>
        <w:rPr>
          <w:rFonts w:ascii="Times New Roman" w:hAnsi="Times New Roman"/>
        </w:rPr>
      </w:pPr>
      <w:r w:rsidRPr="00536A3F">
        <w:rPr>
          <w:rFonts w:ascii="Times New Roman" w:hAnsi="Times New Roman"/>
        </w:rPr>
        <w:t xml:space="preserve">- Защитена местност „ЛОЗНИЦА“ – обявена със Заповед № РД-845/18.08.2004 г., с площ 405,4 ха. Намира се в землището на село Лозница, община Генерал Тошево, област Добрич. Защитената местност представлява горска площ, която е разположена на 90-200 м надморска височина. За територията са характерни изкуствено създадени насаждения. От дървесните преобладават дъб, липа и бор. От храстовите най-често се срещат глог, шипка, дрян, смрадлика, черен бъз, птиче грозде, аморфа и др. От тревните – житни треви, ягода, къпина, лепка, коприва, жълт кантарион. Най-често срещаните бозайници са благороден елен, сърна, дива свиня, заек, лисица, дива котка, язовец, белка и др. Най-често срещаните птици са яребица, пъдпъдък, гривяк, зелен кълвач, бухал, обикновена ветрушка, обикновен мишелов, козодой, папуняк и др. </w:t>
      </w:r>
    </w:p>
    <w:p w14:paraId="19AEF5A8" w14:textId="77777777" w:rsidR="00536A3F" w:rsidRPr="00536A3F" w:rsidRDefault="00536A3F" w:rsidP="00536A3F">
      <w:pPr>
        <w:pStyle w:val="Style7"/>
        <w:widowControl/>
        <w:spacing w:line="240" w:lineRule="auto"/>
        <w:ind w:right="22" w:firstLine="709"/>
        <w:rPr>
          <w:rFonts w:ascii="Times New Roman" w:hAnsi="Times New Roman"/>
        </w:rPr>
      </w:pPr>
      <w:r w:rsidRPr="00536A3F">
        <w:rPr>
          <w:rFonts w:ascii="Times New Roman" w:hAnsi="Times New Roman"/>
        </w:rPr>
        <w:t xml:space="preserve">- Защитена местност „БЕЖАНОВО“ – обявена със Заповед № РД-846/18.08.2004 г., с площ 121,7 ха. Намира се в землището на село Бежаново, община Генерал Тошево, област Добрич. Защитената местност представлява горска площ, която е разположена на 50-200м надморска височина. За територията са характерни изкуствено създадени насаждения. От дървесните преобладават дъб и липа. От храстовите най-често се срещат глог, шипка, дрян, смрадлика, черен бъз, птиче грозде, аморфа и др. От тревните – житни треви, ягода, къпина, лепка, жълт кантарион и др. Представители на бозайниците са благородният елен, сърната, дивата свиня, заекът, лисицата, дивата котка, язовецът, белката и др. Най-често срещаните птици тук са яребица, пъдпъдък, гривяк, зелен кълвач, бухал, обикновена ветрушка, козодой, обикновен мишелов, папуняк и др. </w:t>
      </w:r>
    </w:p>
    <w:p w14:paraId="6812DEE2" w14:textId="77777777" w:rsidR="00536A3F" w:rsidRPr="00536A3F" w:rsidRDefault="00536A3F" w:rsidP="00536A3F">
      <w:pPr>
        <w:pStyle w:val="Style7"/>
        <w:widowControl/>
        <w:spacing w:line="240" w:lineRule="auto"/>
        <w:ind w:right="22" w:firstLine="709"/>
        <w:rPr>
          <w:rFonts w:ascii="Times New Roman" w:hAnsi="Times New Roman"/>
        </w:rPr>
      </w:pPr>
      <w:r w:rsidRPr="00536A3F">
        <w:rPr>
          <w:rFonts w:ascii="Times New Roman" w:hAnsi="Times New Roman"/>
        </w:rPr>
        <w:t xml:space="preserve">- Защитена местност „РОСИЦА“ – обявена със Заповед № РД-847/18.08.2004 г., с площ 213,1 ха. Намира се в землището на село Росица и село Лозница, община Генерал Тошево, област Добрич. Защитената местност представлява горска площ, която е разположена на 50-200 м надморска височина. Дървесните насаждения са от смесени гори, като преобладаващи са дъб, липа и бор. От храстовите най-често се срещат глог, шипка, дрян, смрадлика, черен бъз, птиче грозде, аморфа, трънка и др. От тревните са характерни типичните видове за дъбовите гори, като житни треви, ягода, къпина, лепка, коприва, жълт кантарион. Най-често срещаните бозайници са благороден елен, сърна, дива свиня, заек, лисица, дива котка, язовец, белка, черен пор, невестулка и др. Най-често срещаните птици са яребица, пъдпъдък, гривяк, зелен кълвач, голям пъстър кълвач, пчелояд, бухал, чухал, обикновена ветрушка, обикновен мишелов, козодой, папуняк и др. </w:t>
      </w:r>
    </w:p>
    <w:p w14:paraId="36FD6E6D" w14:textId="77777777" w:rsidR="00536A3F" w:rsidRPr="00536A3F" w:rsidRDefault="00536A3F" w:rsidP="00536A3F">
      <w:pPr>
        <w:pStyle w:val="Style7"/>
        <w:widowControl/>
        <w:spacing w:line="240" w:lineRule="auto"/>
        <w:ind w:right="22" w:firstLine="709"/>
        <w:rPr>
          <w:rFonts w:ascii="Times New Roman" w:hAnsi="Times New Roman"/>
        </w:rPr>
      </w:pPr>
      <w:r w:rsidRPr="00536A3F">
        <w:rPr>
          <w:rFonts w:ascii="Times New Roman" w:hAnsi="Times New Roman"/>
        </w:rPr>
        <w:t>- Природна забележителност „АРБОРЕТУМ“ – обявена със Заповед № 581/ 26.09.1981 г., с площ 3,8 ха. Намира се на територията на Добруджански земеделски институт в землището на град Генерал Тошево, област Добрич. Представлява смесена гора от декоративни дървета – дендрариум. Уникална сбирка от дървесна и храстова растителност с образци от 427 редки местни и екзотични вида. Инициативата е стартирала през 1958 година с научна и образователна цел. За България дендрариумът е уникален.</w:t>
      </w:r>
    </w:p>
    <w:p w14:paraId="33821BC6" w14:textId="77777777" w:rsidR="00536A3F" w:rsidRPr="00536A3F" w:rsidRDefault="00536A3F" w:rsidP="00536A3F">
      <w:pPr>
        <w:pStyle w:val="Style7"/>
        <w:widowControl/>
        <w:spacing w:line="240" w:lineRule="auto"/>
        <w:ind w:right="22" w:firstLine="709"/>
        <w:rPr>
          <w:rFonts w:ascii="Times New Roman" w:hAnsi="Times New Roman"/>
        </w:rPr>
      </w:pPr>
      <w:r w:rsidRPr="00536A3F">
        <w:rPr>
          <w:rFonts w:ascii="Times New Roman" w:hAnsi="Times New Roman"/>
        </w:rPr>
        <w:lastRenderedPageBreak/>
        <w:t>- Природна забележителност „ВЕКОВНА ГОРА-ЛЕТЕН ДЪБ“ - обявена е със Заповед № 374/05.05.1982 г., с площ 0,2 ха. Намира се в землището на село Дъбовик, община Генерал Тошево. Целта на обявяване е опазване на вековни дървита от вида Летен дъб.</w:t>
      </w:r>
    </w:p>
    <w:p w14:paraId="21703C0B" w14:textId="77777777" w:rsidR="00536A3F" w:rsidRPr="00536A3F" w:rsidRDefault="00536A3F" w:rsidP="00536A3F">
      <w:pPr>
        <w:spacing w:after="0" w:line="240" w:lineRule="auto"/>
        <w:ind w:firstLine="720"/>
        <w:jc w:val="both"/>
        <w:rPr>
          <w:rFonts w:ascii="Times New Roman" w:hAnsi="Times New Roman" w:cs="Times New Roman"/>
          <w:sz w:val="24"/>
          <w:szCs w:val="24"/>
        </w:rPr>
      </w:pPr>
      <w:r w:rsidRPr="00536A3F">
        <w:rPr>
          <w:rFonts w:ascii="Times New Roman" w:hAnsi="Times New Roman" w:cs="Times New Roman"/>
          <w:sz w:val="24"/>
          <w:szCs w:val="24"/>
        </w:rPr>
        <w:t xml:space="preserve">Най-широко разпространени представители на флората в Генерал Тошево са: цер, липа, явор, ясен, орех и др. Иглолистните видове в района заемат незначителна част – 5 % и са представени от бял, черен бор и ела. Основен показател, характеризиращ растителността на територията е лесистостта, показваща процента на залесената територия (гори и трайни насаждения) спрямо общата площ. Лесистостта в Община Генерал Тошево е твърде ниска – 19%, като оптималната, удовлетворяваща санитарно – хигиенните и социални изисквания се счита лесистостта над 50 % от територията. Подобна недостатъчна лесистост имат само 41 общини в страната. В Генерал Тошево се срещат различни видове лечебни растения от влиянието на морето, умерено - континенталния климат и основния тип почви. Най-често срещаните билки са – хвощ, коприва, овчарска торбичка, горицвет, брош, липа, лайка, бял равнец, бъз, мащерка, риган, цвят и плод от глог, шипка, слез, бръшлян, бял имел, маточина, порязана трева, дяволска уста, глухарче, тетра, плод от драка и други. За общината са характерни лечебната иглика, жълт кантарион и бял имел. Преобладаващи видове горски плодове са – шипка, глог, драка, дъбови жълъди, джанка, трънка, тревен бъз, орех, кестен и други. На територията на Генерал Тошево има открити и защитени видове растения. В горите до селата Александър Стамболийски и Пчеларово на ограничени територии се среща защитения теснолист божур. </w:t>
      </w:r>
    </w:p>
    <w:p w14:paraId="69BC45EA" w14:textId="77777777" w:rsidR="00536A3F" w:rsidRPr="00536A3F" w:rsidRDefault="00536A3F" w:rsidP="00536A3F">
      <w:pPr>
        <w:spacing w:after="0" w:line="240" w:lineRule="auto"/>
        <w:ind w:firstLine="720"/>
        <w:jc w:val="both"/>
        <w:rPr>
          <w:rFonts w:ascii="Times New Roman" w:hAnsi="Times New Roman" w:cs="Times New Roman"/>
          <w:sz w:val="24"/>
          <w:szCs w:val="24"/>
        </w:rPr>
      </w:pPr>
      <w:r w:rsidRPr="00536A3F">
        <w:rPr>
          <w:rFonts w:ascii="Times New Roman" w:hAnsi="Times New Roman" w:cs="Times New Roman"/>
          <w:sz w:val="24"/>
          <w:szCs w:val="24"/>
        </w:rPr>
        <w:t>Общината се намира в близост до един от най-големите миграционни пътища на птици в Европа. В Североизточна България освен подходящите езера за нощуване и укриване през зимата – Шабла и Дуранкулак, житницата на страната осигурява и прехрана на птиците през зимата. Помекият климат под влияние на морето е като притегателен център за дребния и едрия дивеч. Ловът на пътпъдък, горски бекас, гургулица, гривяк и зеленоглава патица привличат все повече ловците. На територията на ДЛ “Генерал Тошево” от представители на едрия дивеч, преобладаващи видове са благородния елен, дивата свиня и сърната. Едрият дивеч като цяло е намалял. В общината преобладава дребния дивеч (заек) и най- вече прелетния по време на миграциите му от местата на размножаване към местата за зимуване. Съсредоточаването се получава поради заобикалянето от птиците на Черно море. От птиците обект на лов наймногочислени са пасажите от пътпъдък, гривяк, фазан, яребица, лиска, скорец, зеленоглава патица и др. През последните години значително се е увеличила числеността на хищниците като цяло и предимно на бялка, черен пор, чакал, лисица и дива котка. Преобладаващите видове риби в сладководния басейн са каракуда, шаран и други. В региона се наблюдават представители на следните видове птици: зеленоглава патица, сива чапла, щъркел и др.</w:t>
      </w:r>
    </w:p>
    <w:p w14:paraId="76D30CA1" w14:textId="77777777" w:rsidR="008D74B6" w:rsidRPr="00825CC9" w:rsidRDefault="008D74B6" w:rsidP="00266A88">
      <w:pPr>
        <w:shd w:val="clear" w:color="auto" w:fill="FFFFFF" w:themeFill="background1"/>
        <w:autoSpaceDE w:val="0"/>
        <w:autoSpaceDN w:val="0"/>
        <w:adjustRightInd w:val="0"/>
        <w:spacing w:before="120"/>
        <w:jc w:val="both"/>
        <w:rPr>
          <w:rFonts w:ascii="Times New Roman" w:eastAsia="SymbolMT" w:hAnsi="Times New Roman" w:cs="Times New Roman"/>
          <w:b/>
          <w:bCs/>
          <w:sz w:val="28"/>
          <w:szCs w:val="28"/>
          <w:lang w:val="ru-RU"/>
        </w:rPr>
      </w:pPr>
      <w:r w:rsidRPr="00825CC9">
        <w:rPr>
          <w:rFonts w:ascii="Times New Roman" w:eastAsia="SymbolMT" w:hAnsi="Times New Roman" w:cs="Times New Roman"/>
          <w:b/>
          <w:bCs/>
          <w:sz w:val="28"/>
          <w:szCs w:val="28"/>
          <w:lang w:val="ru-RU"/>
        </w:rPr>
        <w:t>6. Административен и финансов капацитет на общинска</w:t>
      </w:r>
      <w:r w:rsidR="009E472E">
        <w:rPr>
          <w:rFonts w:ascii="Times New Roman" w:eastAsia="SymbolMT" w:hAnsi="Times New Roman" w:cs="Times New Roman"/>
          <w:b/>
          <w:bCs/>
          <w:sz w:val="28"/>
          <w:szCs w:val="28"/>
          <w:lang w:val="ru-RU"/>
        </w:rPr>
        <w:t>та</w:t>
      </w:r>
      <w:r w:rsidRPr="00825CC9">
        <w:rPr>
          <w:rFonts w:ascii="Times New Roman" w:eastAsia="SymbolMT" w:hAnsi="Times New Roman" w:cs="Times New Roman"/>
          <w:b/>
          <w:bCs/>
          <w:sz w:val="28"/>
          <w:szCs w:val="28"/>
          <w:lang w:val="ru-RU"/>
        </w:rPr>
        <w:t xml:space="preserve"> администрация за реализация на ПИРО</w:t>
      </w:r>
    </w:p>
    <w:p w14:paraId="1998688A" w14:textId="77777777" w:rsidR="004D2FAA" w:rsidRPr="00825CC9" w:rsidRDefault="004D2FAA" w:rsidP="004D2FAA">
      <w:pPr>
        <w:pStyle w:val="31"/>
        <w:spacing w:after="0"/>
        <w:ind w:firstLine="601"/>
        <w:jc w:val="both"/>
        <w:rPr>
          <w:sz w:val="24"/>
          <w:szCs w:val="24"/>
          <w:lang w:val="ru-RU"/>
        </w:rPr>
      </w:pPr>
      <w:r w:rsidRPr="00825CC9">
        <w:rPr>
          <w:sz w:val="24"/>
          <w:szCs w:val="24"/>
          <w:lang w:val="ru-RU"/>
        </w:rPr>
        <w:t xml:space="preserve">Административният капацитет тук се разглежда като способност на администрацията като цяло и на нейните структури и служители да изпълняват нормативно възложените им задачи и да организират и реализират заложените мерки, дейности и проекти в ПИРО. </w:t>
      </w:r>
    </w:p>
    <w:p w14:paraId="06EF26EA" w14:textId="77777777" w:rsidR="004D2FAA" w:rsidRPr="00825CC9" w:rsidRDefault="004D2FAA" w:rsidP="004D2FAA">
      <w:pPr>
        <w:pStyle w:val="31"/>
        <w:spacing w:after="0"/>
        <w:ind w:firstLine="601"/>
        <w:jc w:val="both"/>
        <w:rPr>
          <w:sz w:val="24"/>
          <w:szCs w:val="24"/>
          <w:lang w:val="ru-RU"/>
        </w:rPr>
      </w:pPr>
      <w:r w:rsidRPr="00825CC9">
        <w:rPr>
          <w:sz w:val="24"/>
          <w:szCs w:val="24"/>
          <w:lang w:val="ru-RU"/>
        </w:rPr>
        <w:t>Общинска администрация – Генерал Тошево осъществява предоставянето на административни услуги на физическите и юридическите лица при спазване на принципите на законност, бързина, достъпност и икономичност на производството и в съответствие с изискванията за качествено и удобно за гражданите обслужване.</w:t>
      </w:r>
    </w:p>
    <w:p w14:paraId="1FB49C00" w14:textId="379F1401" w:rsidR="004D2FAA" w:rsidRPr="00825CC9" w:rsidRDefault="004D2FAA" w:rsidP="004D2FAA">
      <w:pPr>
        <w:pStyle w:val="31"/>
        <w:spacing w:after="0"/>
        <w:ind w:firstLine="601"/>
        <w:jc w:val="both"/>
        <w:rPr>
          <w:sz w:val="24"/>
          <w:szCs w:val="24"/>
        </w:rPr>
      </w:pPr>
      <w:r w:rsidRPr="00825CC9">
        <w:rPr>
          <w:sz w:val="24"/>
          <w:szCs w:val="24"/>
          <w:lang w:val="ru-RU"/>
        </w:rPr>
        <w:lastRenderedPageBreak/>
        <w:t xml:space="preserve">Община Генерал Тошево разполага с добре изградена административна структура и има нужния човешки ресурс и капацитет за изпълнение на Плана за интегрирано за развитие за периода 2021-2027 г. Конкретните правомощия, компетенции, задължения и отговорности на служителите във всички дирекции, отдели и звена са посочени в Устройствения правилник на Общинска </w:t>
      </w:r>
      <w:r w:rsidRPr="00825CC9">
        <w:rPr>
          <w:sz w:val="24"/>
          <w:szCs w:val="24"/>
        </w:rPr>
        <w:t xml:space="preserve">администрация – </w:t>
      </w:r>
      <w:r w:rsidRPr="00825CC9">
        <w:rPr>
          <w:sz w:val="24"/>
          <w:szCs w:val="24"/>
          <w:lang w:val="ru-RU"/>
        </w:rPr>
        <w:t>Генерал Тошево</w:t>
      </w:r>
      <w:r w:rsidRPr="00825CC9">
        <w:rPr>
          <w:sz w:val="24"/>
          <w:szCs w:val="24"/>
        </w:rPr>
        <w:t xml:space="preserve">, утвърден от Кмета на общината и в длъжностните характеристики за съответните щатни бройки. За увеличаване на експертния потенциал, за повишаване квалификацията и капацитета на общинските служители са реализирани програми и ежегодно са провеждани различни обучения. </w:t>
      </w:r>
    </w:p>
    <w:p w14:paraId="6ED1804B" w14:textId="77777777" w:rsidR="004D2FAA" w:rsidRPr="00825CC9" w:rsidRDefault="004D2FAA" w:rsidP="004D2FAA">
      <w:pPr>
        <w:pStyle w:val="31"/>
        <w:spacing w:after="0"/>
        <w:ind w:firstLine="601"/>
        <w:jc w:val="both"/>
        <w:rPr>
          <w:sz w:val="24"/>
          <w:szCs w:val="24"/>
        </w:rPr>
      </w:pPr>
      <w:r w:rsidRPr="00825CC9">
        <w:rPr>
          <w:sz w:val="24"/>
          <w:szCs w:val="24"/>
        </w:rPr>
        <w:t xml:space="preserve">Общинската администрация е Обща и Специализирана. </w:t>
      </w:r>
    </w:p>
    <w:p w14:paraId="7633A458" w14:textId="77777777" w:rsidR="004D2FAA" w:rsidRPr="00825CC9" w:rsidRDefault="004D2FAA" w:rsidP="004D2FAA">
      <w:pPr>
        <w:pStyle w:val="31"/>
        <w:spacing w:after="0"/>
        <w:ind w:firstLine="601"/>
        <w:jc w:val="both"/>
        <w:rPr>
          <w:sz w:val="24"/>
          <w:szCs w:val="24"/>
        </w:rPr>
      </w:pPr>
      <w:r w:rsidRPr="00825CC9">
        <w:rPr>
          <w:sz w:val="24"/>
          <w:szCs w:val="24"/>
        </w:rPr>
        <w:t xml:space="preserve">Общата администрация е организирана в Дирекция „Финанси, бюджет, МДТ” и Дирекция „Административно-правно, информационно обслужване и технологии и управление на собствеността“. </w:t>
      </w:r>
    </w:p>
    <w:p w14:paraId="3634C1C6" w14:textId="77777777" w:rsidR="004D2FAA" w:rsidRPr="00825CC9" w:rsidRDefault="004D2FAA" w:rsidP="004D2FAA">
      <w:pPr>
        <w:pStyle w:val="31"/>
        <w:spacing w:after="0"/>
        <w:ind w:firstLine="601"/>
        <w:jc w:val="both"/>
        <w:rPr>
          <w:sz w:val="24"/>
          <w:szCs w:val="24"/>
        </w:rPr>
      </w:pPr>
      <w:r w:rsidRPr="00825CC9">
        <w:rPr>
          <w:sz w:val="24"/>
          <w:szCs w:val="24"/>
        </w:rPr>
        <w:t xml:space="preserve">Специализираната администрация е организирана в Дирекция „Устройство на територията, собственост, икономически дейности и проекти“ и Дирекция „Хуманитарни и спомагателни дейности“.  </w:t>
      </w:r>
    </w:p>
    <w:p w14:paraId="20FAA1DF" w14:textId="77777777" w:rsidR="004D2FAA" w:rsidRPr="00825CC9" w:rsidRDefault="004D2FAA" w:rsidP="004D2FAA">
      <w:pPr>
        <w:pStyle w:val="31"/>
        <w:spacing w:after="0"/>
        <w:ind w:firstLine="630"/>
        <w:jc w:val="both"/>
        <w:rPr>
          <w:sz w:val="24"/>
          <w:szCs w:val="24"/>
        </w:rPr>
      </w:pPr>
      <w:r w:rsidRPr="00825CC9">
        <w:rPr>
          <w:sz w:val="24"/>
          <w:szCs w:val="24"/>
        </w:rPr>
        <w:t xml:space="preserve">В община </w:t>
      </w:r>
      <w:r w:rsidRPr="00825CC9">
        <w:rPr>
          <w:sz w:val="24"/>
          <w:szCs w:val="24"/>
          <w:lang w:val="ru-RU"/>
        </w:rPr>
        <w:t>Генерал Тошево</w:t>
      </w:r>
      <w:r w:rsidRPr="00825CC9">
        <w:rPr>
          <w:sz w:val="24"/>
          <w:szCs w:val="24"/>
        </w:rPr>
        <w:t xml:space="preserve"> е обособен Център за услуги и</w:t>
      </w:r>
      <w:r w:rsidR="0099551E">
        <w:rPr>
          <w:sz w:val="24"/>
          <w:szCs w:val="24"/>
        </w:rPr>
        <w:t xml:space="preserve"> информация на гражданите</w:t>
      </w:r>
      <w:r w:rsidRPr="00825CC9">
        <w:rPr>
          <w:sz w:val="24"/>
          <w:szCs w:val="24"/>
        </w:rPr>
        <w:t xml:space="preserve">. </w:t>
      </w:r>
    </w:p>
    <w:p w14:paraId="4A20B2CA" w14:textId="62FD38A7" w:rsidR="004D2FAA" w:rsidRPr="00825CC9" w:rsidRDefault="004D2FAA" w:rsidP="004D2FAA">
      <w:pPr>
        <w:pStyle w:val="31"/>
        <w:spacing w:after="0"/>
        <w:ind w:firstLine="630"/>
        <w:jc w:val="both"/>
        <w:rPr>
          <w:b/>
          <w:sz w:val="24"/>
          <w:szCs w:val="24"/>
          <w:u w:val="single"/>
        </w:rPr>
      </w:pPr>
      <w:r w:rsidRPr="00825CC9">
        <w:rPr>
          <w:b/>
          <w:sz w:val="24"/>
          <w:szCs w:val="24"/>
          <w:u w:val="single"/>
        </w:rPr>
        <w:t xml:space="preserve">Структура на Общинска администрация </w:t>
      </w:r>
      <w:r w:rsidR="00FC0F3D" w:rsidRPr="00825CC9">
        <w:rPr>
          <w:b/>
          <w:sz w:val="24"/>
          <w:szCs w:val="24"/>
          <w:u w:val="single"/>
        </w:rPr>
        <w:t>Генерал Тошево</w:t>
      </w:r>
      <w:r w:rsidRPr="00825CC9">
        <w:rPr>
          <w:b/>
          <w:sz w:val="24"/>
          <w:szCs w:val="24"/>
          <w:u w:val="single"/>
        </w:rPr>
        <w:t xml:space="preserve"> към 202</w:t>
      </w:r>
      <w:r w:rsidR="005A5315">
        <w:rPr>
          <w:b/>
          <w:sz w:val="24"/>
          <w:szCs w:val="24"/>
          <w:u w:val="single"/>
        </w:rPr>
        <w:t>4</w:t>
      </w:r>
      <w:r w:rsidRPr="00825CC9">
        <w:rPr>
          <w:b/>
          <w:sz w:val="24"/>
          <w:szCs w:val="24"/>
          <w:u w:val="single"/>
        </w:rPr>
        <w:t xml:space="preserve"> г.</w:t>
      </w:r>
    </w:p>
    <w:p w14:paraId="6377D3DC" w14:textId="77777777" w:rsidR="00F23507" w:rsidRPr="00825CC9" w:rsidRDefault="00F23507">
      <w:pPr>
        <w:pStyle w:val="31"/>
        <w:numPr>
          <w:ilvl w:val="0"/>
          <w:numId w:val="36"/>
        </w:numPr>
        <w:spacing w:after="0"/>
        <w:jc w:val="both"/>
        <w:rPr>
          <w:b/>
          <w:sz w:val="24"/>
          <w:szCs w:val="24"/>
        </w:rPr>
      </w:pPr>
      <w:r w:rsidRPr="00825CC9">
        <w:rPr>
          <w:b/>
          <w:sz w:val="24"/>
          <w:szCs w:val="24"/>
        </w:rPr>
        <w:t>Изборни длъжности, заместник кмет, кметове на кметства и кметски наместници:</w:t>
      </w:r>
    </w:p>
    <w:p w14:paraId="07078F05" w14:textId="77777777" w:rsidR="004D2FAA" w:rsidRPr="00825CC9" w:rsidRDefault="004D2FAA">
      <w:pPr>
        <w:pStyle w:val="31"/>
        <w:numPr>
          <w:ilvl w:val="0"/>
          <w:numId w:val="35"/>
        </w:numPr>
        <w:spacing w:after="0"/>
        <w:jc w:val="both"/>
        <w:rPr>
          <w:sz w:val="24"/>
          <w:szCs w:val="24"/>
        </w:rPr>
      </w:pPr>
      <w:r w:rsidRPr="00825CC9">
        <w:rPr>
          <w:sz w:val="24"/>
          <w:szCs w:val="24"/>
        </w:rPr>
        <w:t>Кмет на община – 1 бр.</w:t>
      </w:r>
    </w:p>
    <w:p w14:paraId="48065C1A" w14:textId="77777777" w:rsidR="006D7687" w:rsidRPr="00825CC9" w:rsidRDefault="006D7687">
      <w:pPr>
        <w:pStyle w:val="31"/>
        <w:numPr>
          <w:ilvl w:val="0"/>
          <w:numId w:val="35"/>
        </w:numPr>
        <w:spacing w:after="0"/>
        <w:jc w:val="both"/>
        <w:rPr>
          <w:sz w:val="24"/>
          <w:szCs w:val="24"/>
        </w:rPr>
      </w:pPr>
      <w:r w:rsidRPr="00825CC9">
        <w:rPr>
          <w:sz w:val="24"/>
          <w:szCs w:val="24"/>
        </w:rPr>
        <w:t>Заместник кмет на община – 2 бр.</w:t>
      </w:r>
    </w:p>
    <w:p w14:paraId="37082E82" w14:textId="27734399" w:rsidR="004D2FAA" w:rsidRPr="00825CC9" w:rsidRDefault="00FC0F3D">
      <w:pPr>
        <w:pStyle w:val="31"/>
        <w:numPr>
          <w:ilvl w:val="0"/>
          <w:numId w:val="35"/>
        </w:numPr>
        <w:spacing w:after="0"/>
        <w:jc w:val="both"/>
        <w:rPr>
          <w:sz w:val="24"/>
          <w:szCs w:val="24"/>
        </w:rPr>
      </w:pPr>
      <w:r w:rsidRPr="00825CC9">
        <w:rPr>
          <w:sz w:val="24"/>
          <w:szCs w:val="24"/>
        </w:rPr>
        <w:t xml:space="preserve">Кмет на кметство – </w:t>
      </w:r>
      <w:r w:rsidR="005A5315">
        <w:rPr>
          <w:sz w:val="24"/>
          <w:szCs w:val="24"/>
        </w:rPr>
        <w:t>1</w:t>
      </w:r>
      <w:r w:rsidRPr="00825CC9">
        <w:rPr>
          <w:sz w:val="24"/>
          <w:szCs w:val="24"/>
        </w:rPr>
        <w:t>9</w:t>
      </w:r>
      <w:r w:rsidR="004D2FAA" w:rsidRPr="00825CC9">
        <w:rPr>
          <w:sz w:val="24"/>
          <w:szCs w:val="24"/>
        </w:rPr>
        <w:t xml:space="preserve"> бр.</w:t>
      </w:r>
    </w:p>
    <w:p w14:paraId="4FECFBA1" w14:textId="32D74426" w:rsidR="004D2FAA" w:rsidRPr="00825CC9" w:rsidRDefault="004D2FAA">
      <w:pPr>
        <w:pStyle w:val="31"/>
        <w:numPr>
          <w:ilvl w:val="0"/>
          <w:numId w:val="35"/>
        </w:numPr>
        <w:spacing w:after="0"/>
        <w:jc w:val="both"/>
        <w:rPr>
          <w:sz w:val="24"/>
          <w:szCs w:val="24"/>
        </w:rPr>
      </w:pPr>
      <w:r w:rsidRPr="00825CC9">
        <w:rPr>
          <w:sz w:val="24"/>
          <w:szCs w:val="24"/>
        </w:rPr>
        <w:t xml:space="preserve">Кметски наместници – </w:t>
      </w:r>
      <w:r w:rsidR="005A5315">
        <w:rPr>
          <w:sz w:val="24"/>
          <w:szCs w:val="24"/>
        </w:rPr>
        <w:t>15</w:t>
      </w:r>
      <w:r w:rsidRPr="00825CC9">
        <w:rPr>
          <w:sz w:val="24"/>
          <w:szCs w:val="24"/>
        </w:rPr>
        <w:t xml:space="preserve"> бр.</w:t>
      </w:r>
    </w:p>
    <w:p w14:paraId="517E377D" w14:textId="77777777" w:rsidR="00F23507" w:rsidRPr="00825CC9" w:rsidRDefault="00F23507">
      <w:pPr>
        <w:pStyle w:val="31"/>
        <w:numPr>
          <w:ilvl w:val="0"/>
          <w:numId w:val="36"/>
        </w:numPr>
        <w:spacing w:after="0"/>
        <w:jc w:val="both"/>
        <w:rPr>
          <w:b/>
          <w:sz w:val="24"/>
          <w:szCs w:val="24"/>
        </w:rPr>
      </w:pPr>
      <w:r w:rsidRPr="00825CC9">
        <w:rPr>
          <w:b/>
          <w:sz w:val="24"/>
          <w:szCs w:val="24"/>
        </w:rPr>
        <w:t xml:space="preserve">Пряко подчинени на кмета длъжности:  </w:t>
      </w:r>
    </w:p>
    <w:p w14:paraId="722394BE" w14:textId="77777777" w:rsidR="004D2FAA" w:rsidRPr="00825CC9" w:rsidRDefault="004D2FAA">
      <w:pPr>
        <w:pStyle w:val="31"/>
        <w:numPr>
          <w:ilvl w:val="0"/>
          <w:numId w:val="34"/>
        </w:numPr>
        <w:spacing w:after="0"/>
        <w:jc w:val="both"/>
        <w:rPr>
          <w:sz w:val="24"/>
          <w:szCs w:val="24"/>
        </w:rPr>
      </w:pPr>
      <w:r w:rsidRPr="00825CC9">
        <w:rPr>
          <w:sz w:val="24"/>
          <w:szCs w:val="24"/>
        </w:rPr>
        <w:t>Секретар на община – 1 бр.</w:t>
      </w:r>
    </w:p>
    <w:p w14:paraId="5A0E3129" w14:textId="77777777" w:rsidR="00F23507" w:rsidRPr="00825CC9" w:rsidRDefault="00F23507">
      <w:pPr>
        <w:pStyle w:val="31"/>
        <w:numPr>
          <w:ilvl w:val="0"/>
          <w:numId w:val="34"/>
        </w:numPr>
        <w:spacing w:after="0"/>
        <w:jc w:val="both"/>
        <w:rPr>
          <w:sz w:val="24"/>
          <w:szCs w:val="24"/>
        </w:rPr>
      </w:pPr>
      <w:r w:rsidRPr="00825CC9">
        <w:rPr>
          <w:sz w:val="24"/>
          <w:szCs w:val="24"/>
        </w:rPr>
        <w:t>Звено „Вътрешен одит“ – 2 бр.</w:t>
      </w:r>
    </w:p>
    <w:p w14:paraId="6D80E0B6" w14:textId="77777777" w:rsidR="00F23507" w:rsidRPr="00825CC9" w:rsidRDefault="00F23507">
      <w:pPr>
        <w:pStyle w:val="31"/>
        <w:numPr>
          <w:ilvl w:val="0"/>
          <w:numId w:val="34"/>
        </w:numPr>
        <w:spacing w:after="0"/>
        <w:jc w:val="both"/>
        <w:rPr>
          <w:sz w:val="24"/>
          <w:szCs w:val="24"/>
        </w:rPr>
      </w:pPr>
      <w:r w:rsidRPr="00825CC9">
        <w:rPr>
          <w:sz w:val="24"/>
          <w:szCs w:val="24"/>
        </w:rPr>
        <w:t>Главен архитект – 0,5 бр.</w:t>
      </w:r>
    </w:p>
    <w:p w14:paraId="043998C3" w14:textId="77777777" w:rsidR="00F23507" w:rsidRPr="00825CC9" w:rsidRDefault="00F23507">
      <w:pPr>
        <w:pStyle w:val="31"/>
        <w:numPr>
          <w:ilvl w:val="0"/>
          <w:numId w:val="34"/>
        </w:numPr>
        <w:spacing w:after="0"/>
        <w:jc w:val="both"/>
        <w:rPr>
          <w:sz w:val="24"/>
          <w:szCs w:val="24"/>
        </w:rPr>
      </w:pPr>
      <w:r w:rsidRPr="00825CC9">
        <w:rPr>
          <w:sz w:val="24"/>
          <w:szCs w:val="24"/>
        </w:rPr>
        <w:t>Секретар на МКБППМН – 0,75 бр.</w:t>
      </w:r>
    </w:p>
    <w:p w14:paraId="30A62105" w14:textId="1F5009F6" w:rsidR="004D2FAA" w:rsidRPr="00F82289" w:rsidRDefault="00F23507">
      <w:pPr>
        <w:pStyle w:val="31"/>
        <w:numPr>
          <w:ilvl w:val="0"/>
          <w:numId w:val="36"/>
        </w:numPr>
        <w:spacing w:after="0"/>
        <w:jc w:val="both"/>
        <w:rPr>
          <w:b/>
          <w:sz w:val="24"/>
          <w:szCs w:val="24"/>
        </w:rPr>
      </w:pPr>
      <w:r w:rsidRPr="00F82289">
        <w:rPr>
          <w:b/>
          <w:sz w:val="24"/>
          <w:szCs w:val="24"/>
        </w:rPr>
        <w:t xml:space="preserve">Обща администрация – </w:t>
      </w:r>
      <w:r w:rsidR="005A5315" w:rsidRPr="00F82289">
        <w:rPr>
          <w:b/>
          <w:sz w:val="24"/>
          <w:szCs w:val="24"/>
        </w:rPr>
        <w:t>32</w:t>
      </w:r>
      <w:r w:rsidR="004D2FAA" w:rsidRPr="00F82289">
        <w:rPr>
          <w:b/>
          <w:sz w:val="24"/>
          <w:szCs w:val="24"/>
        </w:rPr>
        <w:t xml:space="preserve"> бр.</w:t>
      </w:r>
      <w:r w:rsidR="005A5315" w:rsidRPr="00F82289">
        <w:rPr>
          <w:b/>
          <w:sz w:val="24"/>
          <w:szCs w:val="24"/>
        </w:rPr>
        <w:t>, в т.ч.:</w:t>
      </w:r>
    </w:p>
    <w:p w14:paraId="3ED065B0" w14:textId="7A33F179" w:rsidR="005A5315" w:rsidRPr="005A5315" w:rsidRDefault="005A5315">
      <w:pPr>
        <w:pStyle w:val="31"/>
        <w:numPr>
          <w:ilvl w:val="0"/>
          <w:numId w:val="34"/>
        </w:numPr>
        <w:spacing w:after="0"/>
        <w:jc w:val="both"/>
        <w:rPr>
          <w:bCs/>
          <w:iCs/>
          <w:sz w:val="24"/>
          <w:szCs w:val="24"/>
        </w:rPr>
      </w:pPr>
      <w:r w:rsidRPr="005A5315">
        <w:rPr>
          <w:bCs/>
          <w:iCs/>
          <w:sz w:val="24"/>
          <w:szCs w:val="24"/>
        </w:rPr>
        <w:t>Дирекция „ФБМДТ“ – 16 бр.</w:t>
      </w:r>
    </w:p>
    <w:p w14:paraId="2C77686C" w14:textId="675FAD8E" w:rsidR="005A5315" w:rsidRPr="005A5315" w:rsidRDefault="005A5315">
      <w:pPr>
        <w:pStyle w:val="31"/>
        <w:numPr>
          <w:ilvl w:val="0"/>
          <w:numId w:val="34"/>
        </w:numPr>
        <w:spacing w:after="0"/>
        <w:jc w:val="both"/>
        <w:rPr>
          <w:bCs/>
          <w:iCs/>
          <w:sz w:val="24"/>
          <w:szCs w:val="24"/>
        </w:rPr>
      </w:pPr>
      <w:r w:rsidRPr="005A5315">
        <w:rPr>
          <w:bCs/>
          <w:iCs/>
          <w:sz w:val="24"/>
          <w:szCs w:val="24"/>
        </w:rPr>
        <w:t>Дирекция „АПИОТУС“ – 16 бр.</w:t>
      </w:r>
    </w:p>
    <w:p w14:paraId="704D8EC9" w14:textId="77777777" w:rsidR="004D2FAA" w:rsidRPr="00F82289" w:rsidRDefault="00F23507" w:rsidP="00F82289">
      <w:pPr>
        <w:pStyle w:val="31"/>
        <w:spacing w:after="0"/>
        <w:ind w:left="348" w:firstLine="720"/>
        <w:jc w:val="both"/>
        <w:rPr>
          <w:b/>
          <w:i/>
          <w:iCs/>
          <w:sz w:val="24"/>
          <w:szCs w:val="24"/>
        </w:rPr>
      </w:pPr>
      <w:r w:rsidRPr="00F82289">
        <w:rPr>
          <w:b/>
          <w:i/>
          <w:iCs/>
          <w:sz w:val="24"/>
          <w:szCs w:val="24"/>
        </w:rPr>
        <w:t>Ръководни длъжности – 2</w:t>
      </w:r>
      <w:r w:rsidR="004D2FAA" w:rsidRPr="00F82289">
        <w:rPr>
          <w:b/>
          <w:i/>
          <w:iCs/>
          <w:sz w:val="24"/>
          <w:szCs w:val="24"/>
        </w:rPr>
        <w:t xml:space="preserve"> бр.</w:t>
      </w:r>
    </w:p>
    <w:p w14:paraId="6A6BAA48" w14:textId="77777777" w:rsidR="004D2FAA" w:rsidRPr="00825CC9" w:rsidRDefault="004D2FAA">
      <w:pPr>
        <w:pStyle w:val="31"/>
        <w:numPr>
          <w:ilvl w:val="0"/>
          <w:numId w:val="34"/>
        </w:numPr>
        <w:spacing w:after="0"/>
        <w:jc w:val="both"/>
        <w:rPr>
          <w:sz w:val="24"/>
          <w:szCs w:val="24"/>
        </w:rPr>
      </w:pPr>
      <w:r w:rsidRPr="00825CC9">
        <w:rPr>
          <w:sz w:val="24"/>
          <w:szCs w:val="24"/>
        </w:rPr>
        <w:t>Директор на дирекция „</w:t>
      </w:r>
      <w:r w:rsidR="00FC0F3D" w:rsidRPr="00825CC9">
        <w:rPr>
          <w:sz w:val="24"/>
          <w:szCs w:val="24"/>
        </w:rPr>
        <w:t>ФБ и МДТ</w:t>
      </w:r>
      <w:r w:rsidRPr="00825CC9">
        <w:rPr>
          <w:sz w:val="24"/>
          <w:szCs w:val="24"/>
        </w:rPr>
        <w:t>“ /Финанс</w:t>
      </w:r>
      <w:r w:rsidR="00FC0F3D" w:rsidRPr="00825CC9">
        <w:rPr>
          <w:sz w:val="24"/>
          <w:szCs w:val="24"/>
        </w:rPr>
        <w:t>и, бюджет и МДТ</w:t>
      </w:r>
      <w:r w:rsidRPr="00825CC9">
        <w:rPr>
          <w:sz w:val="24"/>
          <w:szCs w:val="24"/>
        </w:rPr>
        <w:t>/ - 1 бр.</w:t>
      </w:r>
    </w:p>
    <w:p w14:paraId="3F707056" w14:textId="77777777" w:rsidR="00FC0F3D" w:rsidRPr="00825CC9" w:rsidRDefault="00FC0F3D">
      <w:pPr>
        <w:pStyle w:val="31"/>
        <w:numPr>
          <w:ilvl w:val="0"/>
          <w:numId w:val="34"/>
        </w:numPr>
        <w:spacing w:after="0"/>
        <w:jc w:val="both"/>
        <w:rPr>
          <w:sz w:val="24"/>
          <w:szCs w:val="24"/>
        </w:rPr>
      </w:pPr>
      <w:r w:rsidRPr="00825CC9">
        <w:rPr>
          <w:sz w:val="24"/>
          <w:szCs w:val="24"/>
        </w:rPr>
        <w:t>Директор на дирекция „АПОИОТУС“ /Административно-правно, информационно обслужване и технологии и управление на собствеността/ - 1 бр.</w:t>
      </w:r>
    </w:p>
    <w:p w14:paraId="57926776" w14:textId="3AA682EC" w:rsidR="00F23507" w:rsidRPr="00F82289" w:rsidRDefault="00F23507">
      <w:pPr>
        <w:pStyle w:val="31"/>
        <w:numPr>
          <w:ilvl w:val="0"/>
          <w:numId w:val="36"/>
        </w:numPr>
        <w:spacing w:after="0"/>
        <w:jc w:val="both"/>
        <w:rPr>
          <w:b/>
          <w:sz w:val="24"/>
          <w:szCs w:val="24"/>
        </w:rPr>
      </w:pPr>
      <w:r w:rsidRPr="00F82289">
        <w:rPr>
          <w:b/>
          <w:sz w:val="24"/>
          <w:szCs w:val="24"/>
        </w:rPr>
        <w:t xml:space="preserve">Специализирана администрация – </w:t>
      </w:r>
      <w:r w:rsidR="005A5315" w:rsidRPr="00F82289">
        <w:rPr>
          <w:b/>
          <w:sz w:val="24"/>
          <w:szCs w:val="24"/>
        </w:rPr>
        <w:t>88,5</w:t>
      </w:r>
      <w:r w:rsidRPr="00F82289">
        <w:rPr>
          <w:b/>
          <w:sz w:val="24"/>
          <w:szCs w:val="24"/>
        </w:rPr>
        <w:t xml:space="preserve"> бр.</w:t>
      </w:r>
      <w:r w:rsidR="005A5315" w:rsidRPr="00F82289">
        <w:rPr>
          <w:b/>
          <w:sz w:val="24"/>
          <w:szCs w:val="24"/>
        </w:rPr>
        <w:t>, в т.ч.:</w:t>
      </w:r>
    </w:p>
    <w:p w14:paraId="1CB20423" w14:textId="6DEEA7F3" w:rsidR="005A5315" w:rsidRPr="005A5315" w:rsidRDefault="005A5315">
      <w:pPr>
        <w:pStyle w:val="31"/>
        <w:numPr>
          <w:ilvl w:val="0"/>
          <w:numId w:val="34"/>
        </w:numPr>
        <w:spacing w:after="0"/>
        <w:jc w:val="both"/>
        <w:rPr>
          <w:bCs/>
          <w:iCs/>
          <w:sz w:val="24"/>
          <w:szCs w:val="24"/>
        </w:rPr>
      </w:pPr>
      <w:r w:rsidRPr="005A5315">
        <w:rPr>
          <w:bCs/>
          <w:iCs/>
          <w:sz w:val="24"/>
          <w:szCs w:val="24"/>
        </w:rPr>
        <w:t>Дирекция „УТСИДП“ – 24 бр.</w:t>
      </w:r>
    </w:p>
    <w:p w14:paraId="54353E2C" w14:textId="5F4179E8" w:rsidR="005A5315" w:rsidRPr="005A5315" w:rsidRDefault="005A5315">
      <w:pPr>
        <w:pStyle w:val="31"/>
        <w:numPr>
          <w:ilvl w:val="0"/>
          <w:numId w:val="34"/>
        </w:numPr>
        <w:spacing w:after="0"/>
        <w:jc w:val="both"/>
        <w:rPr>
          <w:bCs/>
          <w:iCs/>
          <w:sz w:val="24"/>
          <w:szCs w:val="24"/>
        </w:rPr>
      </w:pPr>
      <w:r w:rsidRPr="005A5315">
        <w:rPr>
          <w:bCs/>
          <w:iCs/>
          <w:sz w:val="24"/>
          <w:szCs w:val="24"/>
        </w:rPr>
        <w:t>Дирекция „ХСД“ – 64,5 бр.</w:t>
      </w:r>
    </w:p>
    <w:p w14:paraId="2697FA01" w14:textId="77777777" w:rsidR="004D2FAA" w:rsidRPr="00F82289" w:rsidRDefault="00F23507" w:rsidP="00F82289">
      <w:pPr>
        <w:pStyle w:val="31"/>
        <w:spacing w:after="0"/>
        <w:ind w:left="348" w:firstLine="720"/>
        <w:jc w:val="both"/>
        <w:rPr>
          <w:b/>
          <w:i/>
          <w:iCs/>
          <w:sz w:val="24"/>
          <w:szCs w:val="24"/>
        </w:rPr>
      </w:pPr>
      <w:r w:rsidRPr="00F82289">
        <w:rPr>
          <w:b/>
          <w:i/>
          <w:iCs/>
          <w:sz w:val="24"/>
          <w:szCs w:val="24"/>
        </w:rPr>
        <w:t>Ръководни длъжности – 2</w:t>
      </w:r>
      <w:r w:rsidR="004D2FAA" w:rsidRPr="00F82289">
        <w:rPr>
          <w:b/>
          <w:i/>
          <w:iCs/>
          <w:sz w:val="24"/>
          <w:szCs w:val="24"/>
        </w:rPr>
        <w:t xml:space="preserve"> бр.</w:t>
      </w:r>
    </w:p>
    <w:p w14:paraId="2F5EAD90" w14:textId="77777777" w:rsidR="004D2FAA" w:rsidRPr="00825CC9" w:rsidRDefault="004D2FAA">
      <w:pPr>
        <w:pStyle w:val="31"/>
        <w:numPr>
          <w:ilvl w:val="0"/>
          <w:numId w:val="34"/>
        </w:numPr>
        <w:spacing w:after="0"/>
        <w:jc w:val="both"/>
        <w:rPr>
          <w:sz w:val="24"/>
          <w:szCs w:val="24"/>
        </w:rPr>
      </w:pPr>
      <w:r w:rsidRPr="00825CC9">
        <w:rPr>
          <w:sz w:val="24"/>
          <w:szCs w:val="24"/>
        </w:rPr>
        <w:t>Директор на дирекция „</w:t>
      </w:r>
      <w:r w:rsidR="00F23507" w:rsidRPr="00825CC9">
        <w:rPr>
          <w:sz w:val="24"/>
          <w:szCs w:val="24"/>
        </w:rPr>
        <w:t>УТСИДП</w:t>
      </w:r>
      <w:r w:rsidRPr="00825CC9">
        <w:rPr>
          <w:sz w:val="24"/>
          <w:szCs w:val="24"/>
        </w:rPr>
        <w:t xml:space="preserve">“ </w:t>
      </w:r>
      <w:r w:rsidR="00F23507" w:rsidRPr="00825CC9">
        <w:rPr>
          <w:sz w:val="24"/>
          <w:szCs w:val="24"/>
        </w:rPr>
        <w:t xml:space="preserve">/Устройство на територията, собственост, икономически дейности и проекти/ </w:t>
      </w:r>
      <w:r w:rsidRPr="00825CC9">
        <w:rPr>
          <w:sz w:val="24"/>
          <w:szCs w:val="24"/>
        </w:rPr>
        <w:t>– 1 бр.</w:t>
      </w:r>
    </w:p>
    <w:p w14:paraId="5E3545CD" w14:textId="77777777" w:rsidR="00F23507" w:rsidRPr="00825CC9" w:rsidRDefault="00F23507">
      <w:pPr>
        <w:pStyle w:val="31"/>
        <w:numPr>
          <w:ilvl w:val="0"/>
          <w:numId w:val="34"/>
        </w:numPr>
        <w:spacing w:after="0"/>
        <w:jc w:val="both"/>
        <w:rPr>
          <w:sz w:val="24"/>
          <w:szCs w:val="24"/>
        </w:rPr>
      </w:pPr>
      <w:r w:rsidRPr="00825CC9">
        <w:rPr>
          <w:sz w:val="24"/>
          <w:szCs w:val="24"/>
        </w:rPr>
        <w:t xml:space="preserve">Директор на дирекция „ХСД“ /Хуманитарни и спомагателни дейности/ - 1 бр.  </w:t>
      </w:r>
    </w:p>
    <w:p w14:paraId="3CC3B72B" w14:textId="134F7353" w:rsidR="00587C02" w:rsidRPr="00825CC9" w:rsidRDefault="00587C02">
      <w:pPr>
        <w:pStyle w:val="31"/>
        <w:numPr>
          <w:ilvl w:val="0"/>
          <w:numId w:val="36"/>
        </w:numPr>
        <w:spacing w:after="0"/>
        <w:jc w:val="both"/>
        <w:rPr>
          <w:b/>
          <w:sz w:val="24"/>
          <w:szCs w:val="24"/>
        </w:rPr>
      </w:pPr>
      <w:r w:rsidRPr="00825CC9">
        <w:rPr>
          <w:b/>
          <w:sz w:val="24"/>
          <w:szCs w:val="24"/>
        </w:rPr>
        <w:t xml:space="preserve">Администрация в кметства – </w:t>
      </w:r>
      <w:r w:rsidR="00F82289">
        <w:rPr>
          <w:b/>
          <w:sz w:val="24"/>
          <w:szCs w:val="24"/>
        </w:rPr>
        <w:t>9</w:t>
      </w:r>
      <w:r w:rsidRPr="00825CC9">
        <w:rPr>
          <w:b/>
          <w:sz w:val="24"/>
          <w:szCs w:val="24"/>
        </w:rPr>
        <w:t>,5 бр.</w:t>
      </w:r>
    </w:p>
    <w:p w14:paraId="3B56C377" w14:textId="77777777" w:rsidR="00587C02" w:rsidRPr="00825CC9" w:rsidRDefault="00587C02">
      <w:pPr>
        <w:pStyle w:val="31"/>
        <w:numPr>
          <w:ilvl w:val="0"/>
          <w:numId w:val="36"/>
        </w:numPr>
        <w:spacing w:after="0"/>
        <w:jc w:val="both"/>
        <w:rPr>
          <w:b/>
          <w:sz w:val="24"/>
          <w:szCs w:val="24"/>
        </w:rPr>
      </w:pPr>
      <w:r w:rsidRPr="00825CC9">
        <w:rPr>
          <w:b/>
          <w:sz w:val="24"/>
          <w:szCs w:val="24"/>
        </w:rPr>
        <w:t>Звено „Общински съвет“ – 1 бр.</w:t>
      </w:r>
    </w:p>
    <w:p w14:paraId="0A9573B7" w14:textId="0BBD456D" w:rsidR="004D2FAA" w:rsidRPr="00825CC9" w:rsidRDefault="004D2FAA" w:rsidP="004D2FAA">
      <w:pPr>
        <w:pStyle w:val="11"/>
        <w:spacing w:after="0" w:line="240" w:lineRule="auto"/>
        <w:ind w:left="1068"/>
        <w:jc w:val="both"/>
        <w:rPr>
          <w:rFonts w:ascii="Times New Roman" w:eastAsia="Times New Roman" w:hAnsi="Times New Roman" w:cs="Times New Roman"/>
          <w:b/>
          <w:sz w:val="24"/>
          <w:szCs w:val="24"/>
          <w:lang w:val="bg-BG" w:eastAsia="bg-BG"/>
        </w:rPr>
      </w:pPr>
      <w:r w:rsidRPr="00825CC9">
        <w:rPr>
          <w:rFonts w:ascii="Times New Roman" w:eastAsia="Times New Roman" w:hAnsi="Times New Roman" w:cs="Times New Roman"/>
          <w:b/>
          <w:sz w:val="24"/>
          <w:szCs w:val="24"/>
          <w:lang w:val="bg-BG" w:eastAsia="bg-BG"/>
        </w:rPr>
        <w:t xml:space="preserve">РЕКАПИТУЛАЦИЯ: </w:t>
      </w:r>
      <w:r w:rsidR="00F82289">
        <w:rPr>
          <w:rFonts w:ascii="Times New Roman" w:eastAsia="Times New Roman" w:hAnsi="Times New Roman" w:cs="Times New Roman"/>
          <w:b/>
          <w:sz w:val="24"/>
          <w:szCs w:val="24"/>
          <w:lang w:val="bg-BG" w:eastAsia="bg-BG"/>
        </w:rPr>
        <w:t>172,25</w:t>
      </w:r>
      <w:r w:rsidRPr="00825CC9">
        <w:rPr>
          <w:rFonts w:ascii="Times New Roman" w:eastAsia="Times New Roman" w:hAnsi="Times New Roman" w:cs="Times New Roman"/>
          <w:b/>
          <w:sz w:val="24"/>
          <w:szCs w:val="24"/>
          <w:lang w:val="bg-BG" w:eastAsia="bg-BG"/>
        </w:rPr>
        <w:t xml:space="preserve"> ЩАТНИ БРОЙКИ, В Т.Ч.:</w:t>
      </w:r>
    </w:p>
    <w:p w14:paraId="65D9DA29" w14:textId="77777777" w:rsidR="004D2FAA" w:rsidRPr="00825CC9" w:rsidRDefault="004D2FAA" w:rsidP="004D2FAA">
      <w:pPr>
        <w:pStyle w:val="11"/>
        <w:spacing w:after="0" w:line="240" w:lineRule="auto"/>
        <w:ind w:left="0" w:firstLine="706"/>
        <w:jc w:val="both"/>
        <w:rPr>
          <w:rFonts w:ascii="Times New Roman" w:hAnsi="Times New Roman" w:cs="Times New Roman"/>
          <w:sz w:val="24"/>
          <w:szCs w:val="24"/>
          <w:lang w:val="ru-RU"/>
        </w:rPr>
      </w:pPr>
      <w:r w:rsidRPr="00825CC9">
        <w:rPr>
          <w:rFonts w:ascii="Times New Roman" w:eastAsia="Times New Roman" w:hAnsi="Times New Roman" w:cs="Times New Roman"/>
          <w:sz w:val="24"/>
          <w:szCs w:val="24"/>
          <w:lang w:val="bg-BG" w:eastAsia="bg-BG"/>
        </w:rPr>
        <w:lastRenderedPageBreak/>
        <w:t xml:space="preserve">В Общината е създадена много добра организация за прилагане и изпълнение на </w:t>
      </w:r>
      <w:r w:rsidRPr="00825CC9">
        <w:rPr>
          <w:rFonts w:ascii="Times New Roman" w:hAnsi="Times New Roman" w:cs="Times New Roman"/>
          <w:sz w:val="24"/>
          <w:szCs w:val="24"/>
          <w:lang w:val="ru-RU"/>
        </w:rPr>
        <w:t xml:space="preserve">ОПР 2014-2020 г. от гледна точка на планирани и реализирани дейности, вътрешен мониторинг и контрол, привличане на средства от фондовете на ЕС и други програми. Доказателство за това са одобрените и изпълнени през периода 2014-2020 г. общински проекти, финансирани от различни Оперативни програми, Програмата за развитие на селските райони и други български и международни донорски програми. </w:t>
      </w:r>
    </w:p>
    <w:p w14:paraId="71933CB8" w14:textId="033659FF" w:rsidR="004D2FAA" w:rsidRPr="00825CC9" w:rsidRDefault="004D2FAA" w:rsidP="004D2FAA">
      <w:pPr>
        <w:pStyle w:val="31"/>
        <w:spacing w:after="0"/>
        <w:ind w:firstLine="601"/>
        <w:jc w:val="both"/>
        <w:rPr>
          <w:rFonts w:cs="Calibri"/>
          <w:sz w:val="24"/>
          <w:szCs w:val="24"/>
        </w:rPr>
      </w:pPr>
      <w:r w:rsidRPr="00825CC9">
        <w:rPr>
          <w:sz w:val="24"/>
          <w:szCs w:val="24"/>
        </w:rPr>
        <w:t>По информация от ДФЗ за периода 2014-20</w:t>
      </w:r>
      <w:r w:rsidR="00607DDD">
        <w:rPr>
          <w:sz w:val="24"/>
          <w:szCs w:val="24"/>
        </w:rPr>
        <w:t>20</w:t>
      </w:r>
      <w:r w:rsidRPr="00825CC9">
        <w:rPr>
          <w:sz w:val="24"/>
          <w:szCs w:val="24"/>
        </w:rPr>
        <w:t xml:space="preserve"> г. по частните мерки на ПРСР 2007-2013 г. и ПРСР 2014-2020 г. за територията на община </w:t>
      </w:r>
      <w:r w:rsidR="0049435E" w:rsidRPr="00825CC9">
        <w:rPr>
          <w:sz w:val="24"/>
          <w:szCs w:val="24"/>
        </w:rPr>
        <w:t>Генерал Тошево</w:t>
      </w:r>
      <w:r w:rsidRPr="00825CC9">
        <w:rPr>
          <w:sz w:val="24"/>
          <w:szCs w:val="24"/>
        </w:rPr>
        <w:t xml:space="preserve"> са </w:t>
      </w:r>
      <w:r w:rsidR="0049435E" w:rsidRPr="00825CC9">
        <w:rPr>
          <w:sz w:val="24"/>
          <w:szCs w:val="24"/>
        </w:rPr>
        <w:t xml:space="preserve">реално </w:t>
      </w:r>
      <w:r w:rsidRPr="00825CC9">
        <w:rPr>
          <w:sz w:val="24"/>
          <w:szCs w:val="24"/>
        </w:rPr>
        <w:t xml:space="preserve">финансирани общо </w:t>
      </w:r>
      <w:r w:rsidR="0049435E" w:rsidRPr="00825CC9">
        <w:rPr>
          <w:sz w:val="24"/>
          <w:szCs w:val="24"/>
        </w:rPr>
        <w:t>167 проекта на обща стойност</w:t>
      </w:r>
      <w:r w:rsidRPr="00825CC9">
        <w:rPr>
          <w:sz w:val="24"/>
          <w:szCs w:val="24"/>
        </w:rPr>
        <w:t xml:space="preserve"> </w:t>
      </w:r>
      <w:r w:rsidR="0049435E" w:rsidRPr="00825CC9">
        <w:rPr>
          <w:sz w:val="24"/>
          <w:szCs w:val="24"/>
        </w:rPr>
        <w:t>24 395 656</w:t>
      </w:r>
      <w:r w:rsidRPr="00825CC9">
        <w:rPr>
          <w:sz w:val="24"/>
          <w:szCs w:val="24"/>
        </w:rPr>
        <w:t xml:space="preserve"> лева. </w:t>
      </w:r>
      <w:r w:rsidR="00607DDD">
        <w:rPr>
          <w:sz w:val="24"/>
          <w:szCs w:val="24"/>
        </w:rPr>
        <w:t xml:space="preserve">За периода 2021-2023 г. са финансирани общо 57 проекти по ПРСР в общината на обща стойност 11 835 740 лева. </w:t>
      </w:r>
      <w:r w:rsidRPr="00825CC9">
        <w:rPr>
          <w:sz w:val="24"/>
          <w:szCs w:val="24"/>
        </w:rPr>
        <w:t xml:space="preserve">Проектите </w:t>
      </w:r>
      <w:r w:rsidR="00716A3A" w:rsidRPr="00825CC9">
        <w:rPr>
          <w:sz w:val="24"/>
          <w:szCs w:val="24"/>
        </w:rPr>
        <w:t xml:space="preserve">допринасят значително за развитие на селското стопанство е общината и </w:t>
      </w:r>
      <w:r w:rsidRPr="00825CC9">
        <w:rPr>
          <w:sz w:val="24"/>
          <w:szCs w:val="24"/>
        </w:rPr>
        <w:t xml:space="preserve">са предимно </w:t>
      </w:r>
      <w:r w:rsidR="00716A3A" w:rsidRPr="00825CC9">
        <w:rPr>
          <w:sz w:val="24"/>
          <w:szCs w:val="24"/>
        </w:rPr>
        <w:t>насочени към</w:t>
      </w:r>
      <w:r w:rsidRPr="00825CC9">
        <w:rPr>
          <w:sz w:val="24"/>
          <w:szCs w:val="24"/>
        </w:rPr>
        <w:t xml:space="preserve"> подпомагане </w:t>
      </w:r>
      <w:r w:rsidR="00716A3A" w:rsidRPr="00825CC9">
        <w:rPr>
          <w:sz w:val="24"/>
          <w:szCs w:val="24"/>
        </w:rPr>
        <w:t xml:space="preserve">полупазарни стопанства, </w:t>
      </w:r>
      <w:r w:rsidRPr="00825CC9">
        <w:rPr>
          <w:sz w:val="24"/>
          <w:szCs w:val="24"/>
        </w:rPr>
        <w:t>на млади фермери, модерниза</w:t>
      </w:r>
      <w:r w:rsidR="00716A3A" w:rsidRPr="00825CC9">
        <w:rPr>
          <w:sz w:val="24"/>
          <w:szCs w:val="24"/>
        </w:rPr>
        <w:t xml:space="preserve">ция на земеделските стопанства </w:t>
      </w:r>
      <w:r w:rsidRPr="00825CC9">
        <w:rPr>
          <w:sz w:val="24"/>
          <w:szCs w:val="24"/>
        </w:rPr>
        <w:t xml:space="preserve">и разнообразяване към неземеделски дейности в селските райони. </w:t>
      </w:r>
    </w:p>
    <w:p w14:paraId="388D5947" w14:textId="77777777" w:rsidR="004D2FAA" w:rsidRPr="00025637" w:rsidRDefault="004D2FAA" w:rsidP="004D2FAA">
      <w:pPr>
        <w:pStyle w:val="31"/>
        <w:spacing w:after="0"/>
        <w:ind w:firstLine="601"/>
        <w:jc w:val="both"/>
        <w:rPr>
          <w:sz w:val="24"/>
          <w:szCs w:val="24"/>
          <w:lang w:val="en-US"/>
        </w:rPr>
      </w:pPr>
      <w:r w:rsidRPr="00825CC9">
        <w:rPr>
          <w:sz w:val="24"/>
          <w:szCs w:val="24"/>
        </w:rPr>
        <w:t xml:space="preserve">Финансовият капацитет се разглежда от гледна точка на способността на Общината да генерира собствени приходи и да реализира самостоятелно или да съ-финансира заложените в </w:t>
      </w:r>
      <w:r w:rsidRPr="00025637">
        <w:rPr>
          <w:sz w:val="24"/>
          <w:szCs w:val="24"/>
        </w:rPr>
        <w:t xml:space="preserve">ПИРО мерки, проекти и дейности. </w:t>
      </w:r>
      <w:r w:rsidR="00716A3A" w:rsidRPr="00025637">
        <w:rPr>
          <w:sz w:val="24"/>
          <w:szCs w:val="24"/>
        </w:rPr>
        <w:t xml:space="preserve"> </w:t>
      </w:r>
    </w:p>
    <w:p w14:paraId="21A6CB24" w14:textId="5C9D3CB7" w:rsidR="004D2FAA" w:rsidRPr="00025637" w:rsidRDefault="00716A3A" w:rsidP="004D2FAA">
      <w:pPr>
        <w:pStyle w:val="31"/>
        <w:spacing w:after="0"/>
        <w:ind w:firstLine="601"/>
        <w:jc w:val="both"/>
        <w:rPr>
          <w:sz w:val="24"/>
          <w:szCs w:val="24"/>
        </w:rPr>
      </w:pPr>
      <w:r w:rsidRPr="00025637">
        <w:rPr>
          <w:sz w:val="24"/>
          <w:szCs w:val="24"/>
        </w:rPr>
        <w:t xml:space="preserve">Генерал Тошево </w:t>
      </w:r>
      <w:r w:rsidR="004D2FAA" w:rsidRPr="00025637">
        <w:rPr>
          <w:sz w:val="24"/>
          <w:szCs w:val="24"/>
        </w:rPr>
        <w:t xml:space="preserve">е община с общ годишен бюджет </w:t>
      </w:r>
      <w:r w:rsidR="00B974BA">
        <w:rPr>
          <w:sz w:val="24"/>
          <w:szCs w:val="24"/>
        </w:rPr>
        <w:t>над 27</w:t>
      </w:r>
      <w:r w:rsidR="00025637" w:rsidRPr="00025637">
        <w:rPr>
          <w:sz w:val="24"/>
          <w:szCs w:val="24"/>
        </w:rPr>
        <w:t xml:space="preserve"> млн.</w:t>
      </w:r>
      <w:r w:rsidR="004D2FAA" w:rsidRPr="00025637">
        <w:rPr>
          <w:sz w:val="24"/>
          <w:szCs w:val="24"/>
        </w:rPr>
        <w:t xml:space="preserve"> лева</w:t>
      </w:r>
      <w:r w:rsidR="00711EB3" w:rsidRPr="00025637">
        <w:rPr>
          <w:sz w:val="24"/>
          <w:szCs w:val="24"/>
          <w:lang w:val="en-US"/>
        </w:rPr>
        <w:t xml:space="preserve">. </w:t>
      </w:r>
      <w:r w:rsidR="00711EB3" w:rsidRPr="00025637">
        <w:rPr>
          <w:sz w:val="24"/>
          <w:szCs w:val="24"/>
        </w:rPr>
        <w:t>Въпреки сравнително добрия</w:t>
      </w:r>
      <w:r w:rsidR="004D2FAA" w:rsidRPr="00025637">
        <w:rPr>
          <w:sz w:val="24"/>
          <w:szCs w:val="24"/>
        </w:rPr>
        <w:t xml:space="preserve"> финансов капацитет</w:t>
      </w:r>
      <w:r w:rsidR="00711EB3" w:rsidRPr="00025637">
        <w:rPr>
          <w:sz w:val="24"/>
          <w:szCs w:val="24"/>
        </w:rPr>
        <w:t>, общината има значителни разходи и няма възможност за</w:t>
      </w:r>
      <w:r w:rsidR="004D2FAA" w:rsidRPr="00025637">
        <w:rPr>
          <w:sz w:val="24"/>
          <w:szCs w:val="24"/>
        </w:rPr>
        <w:t xml:space="preserve"> самостоятелно изпълнение и съфинансиране на големи </w:t>
      </w:r>
      <w:r w:rsidR="00025637" w:rsidRPr="00025637">
        <w:rPr>
          <w:sz w:val="24"/>
          <w:szCs w:val="24"/>
        </w:rPr>
        <w:t xml:space="preserve">инфраструктурни </w:t>
      </w:r>
      <w:r w:rsidR="004D2FAA" w:rsidRPr="00025637">
        <w:rPr>
          <w:sz w:val="24"/>
          <w:szCs w:val="24"/>
        </w:rPr>
        <w:t xml:space="preserve">проекти и дейности. Възможностите за съ-финансиране и/или самостоятелно изпълнение на проектите, заложени в ПИРО 2021-2027 г. са ограничени, предвид тенденциите на демографска криза и икономически упадък и др, което води до </w:t>
      </w:r>
      <w:r w:rsidR="00711EB3" w:rsidRPr="00025637">
        <w:rPr>
          <w:sz w:val="24"/>
          <w:szCs w:val="24"/>
        </w:rPr>
        <w:t>постепенно намаляване на</w:t>
      </w:r>
      <w:r w:rsidR="004D2FAA" w:rsidRPr="00025637">
        <w:rPr>
          <w:sz w:val="24"/>
          <w:szCs w:val="24"/>
        </w:rPr>
        <w:t xml:space="preserve"> собствени</w:t>
      </w:r>
      <w:r w:rsidR="00711EB3" w:rsidRPr="00025637">
        <w:rPr>
          <w:sz w:val="24"/>
          <w:szCs w:val="24"/>
        </w:rPr>
        <w:t>те</w:t>
      </w:r>
      <w:r w:rsidR="004D2FAA" w:rsidRPr="00025637">
        <w:rPr>
          <w:sz w:val="24"/>
          <w:szCs w:val="24"/>
        </w:rPr>
        <w:t xml:space="preserve"> приходи в </w:t>
      </w:r>
      <w:r w:rsidR="00711EB3" w:rsidRPr="00025637">
        <w:rPr>
          <w:sz w:val="24"/>
          <w:szCs w:val="24"/>
        </w:rPr>
        <w:t>общинския бюджет и увеличава</w:t>
      </w:r>
      <w:r w:rsidR="004D2FAA" w:rsidRPr="00025637">
        <w:rPr>
          <w:sz w:val="24"/>
          <w:szCs w:val="24"/>
        </w:rPr>
        <w:t xml:space="preserve"> зависимост</w:t>
      </w:r>
      <w:r w:rsidR="00711EB3" w:rsidRPr="00025637">
        <w:rPr>
          <w:sz w:val="24"/>
          <w:szCs w:val="24"/>
        </w:rPr>
        <w:t>та</w:t>
      </w:r>
      <w:r w:rsidR="004D2FAA" w:rsidRPr="00025637">
        <w:rPr>
          <w:sz w:val="24"/>
          <w:szCs w:val="24"/>
        </w:rPr>
        <w:t xml:space="preserve"> от субсидии и целеви средства от държавата. </w:t>
      </w:r>
    </w:p>
    <w:p w14:paraId="345C7C44" w14:textId="1D8B7EC0" w:rsidR="00B974BA" w:rsidRDefault="00025637" w:rsidP="00B974BA">
      <w:pPr>
        <w:pStyle w:val="31"/>
        <w:spacing w:after="0"/>
        <w:ind w:firstLine="601"/>
        <w:jc w:val="both"/>
        <w:rPr>
          <w:sz w:val="24"/>
          <w:szCs w:val="24"/>
        </w:rPr>
      </w:pPr>
      <w:r w:rsidRPr="00025637">
        <w:rPr>
          <w:sz w:val="24"/>
          <w:szCs w:val="24"/>
        </w:rPr>
        <w:t>Общият размер на Бюджета на Генерал Тошево за 20</w:t>
      </w:r>
      <w:r w:rsidR="00B974BA">
        <w:rPr>
          <w:sz w:val="24"/>
          <w:szCs w:val="24"/>
        </w:rPr>
        <w:t>24</w:t>
      </w:r>
      <w:r w:rsidRPr="00025637">
        <w:rPr>
          <w:sz w:val="24"/>
          <w:szCs w:val="24"/>
        </w:rPr>
        <w:t xml:space="preserve"> година е </w:t>
      </w:r>
      <w:r w:rsidR="00B974BA">
        <w:rPr>
          <w:sz w:val="24"/>
          <w:szCs w:val="24"/>
        </w:rPr>
        <w:t>27 863 512</w:t>
      </w:r>
      <w:r w:rsidRPr="00025637">
        <w:rPr>
          <w:sz w:val="24"/>
          <w:szCs w:val="24"/>
        </w:rPr>
        <w:t xml:space="preserve"> лв., от които </w:t>
      </w:r>
      <w:r w:rsidR="00B974BA">
        <w:rPr>
          <w:sz w:val="24"/>
          <w:szCs w:val="24"/>
        </w:rPr>
        <w:t xml:space="preserve">13 092 853 лева приходи </w:t>
      </w:r>
      <w:r w:rsidR="00462DAB">
        <w:rPr>
          <w:sz w:val="24"/>
          <w:szCs w:val="24"/>
        </w:rPr>
        <w:t xml:space="preserve">и разходи </w:t>
      </w:r>
      <w:r w:rsidR="00B974BA">
        <w:rPr>
          <w:sz w:val="24"/>
          <w:szCs w:val="24"/>
        </w:rPr>
        <w:t xml:space="preserve">за </w:t>
      </w:r>
      <w:r w:rsidRPr="00025637">
        <w:rPr>
          <w:sz w:val="24"/>
          <w:szCs w:val="24"/>
        </w:rPr>
        <w:t xml:space="preserve">делегирани от държавата дейности </w:t>
      </w:r>
      <w:r w:rsidR="00B974BA">
        <w:rPr>
          <w:sz w:val="24"/>
          <w:szCs w:val="24"/>
        </w:rPr>
        <w:t xml:space="preserve">и 14 770 659 </w:t>
      </w:r>
      <w:r w:rsidRPr="00025637">
        <w:rPr>
          <w:sz w:val="24"/>
          <w:szCs w:val="24"/>
        </w:rPr>
        <w:t>за местни дейности.</w:t>
      </w:r>
      <w:r w:rsidR="0099551E">
        <w:rPr>
          <w:sz w:val="24"/>
          <w:szCs w:val="24"/>
        </w:rPr>
        <w:t xml:space="preserve"> </w:t>
      </w:r>
      <w:r w:rsidR="00B974BA">
        <w:rPr>
          <w:sz w:val="24"/>
          <w:szCs w:val="24"/>
        </w:rPr>
        <w:t>Общата държавна субсидия е в размер на 11 843 433 лева и преходен остатък от 2023 г. в размер на 1 177 218 лева.</w:t>
      </w:r>
      <w:r w:rsidR="00462DAB">
        <w:rPr>
          <w:sz w:val="24"/>
          <w:szCs w:val="24"/>
        </w:rPr>
        <w:t xml:space="preserve"> Данъчните приходи от местни дейности са в размер на 1 811 400 лева, а неданъчните – 3 376 400 лева. Целевата субсидия за капиталови разходи за местни дейности е 2 423 100 лева, а общата изравнителна субсидия – 1 309 000 лева. </w:t>
      </w:r>
    </w:p>
    <w:p w14:paraId="735B0240" w14:textId="220444A0" w:rsidR="00462DAB" w:rsidRDefault="00462DAB" w:rsidP="00B974BA">
      <w:pPr>
        <w:pStyle w:val="31"/>
        <w:spacing w:after="0"/>
        <w:ind w:firstLine="601"/>
        <w:jc w:val="both"/>
        <w:rPr>
          <w:sz w:val="24"/>
          <w:szCs w:val="24"/>
        </w:rPr>
      </w:pPr>
      <w:r>
        <w:rPr>
          <w:sz w:val="24"/>
          <w:szCs w:val="24"/>
        </w:rPr>
        <w:t>Инвестиционната програма на общината за 2024 г. е в размер на 10 339 274 лева, в която са включени ремонти на общински пътища и обекти за строителство и основен ремонт, за придобиване на ДМА и НДА и за проучвателни и проектни работи.</w:t>
      </w:r>
    </w:p>
    <w:p w14:paraId="7BEF332F" w14:textId="77777777" w:rsidR="004D2FAA" w:rsidRPr="00825CC9" w:rsidRDefault="004D2FAA" w:rsidP="004D2FAA">
      <w:pPr>
        <w:pStyle w:val="31"/>
        <w:spacing w:after="0"/>
        <w:ind w:firstLine="601"/>
        <w:jc w:val="both"/>
        <w:rPr>
          <w:sz w:val="24"/>
          <w:szCs w:val="24"/>
        </w:rPr>
      </w:pPr>
      <w:r w:rsidRPr="00825CC9">
        <w:rPr>
          <w:sz w:val="24"/>
          <w:szCs w:val="24"/>
        </w:rPr>
        <w:t xml:space="preserve">За изпълнението на Плана за интегрирано развитие за периода 2021-2027 г. следва да се търсят източници на средства извън общинския бюджет – Оперативни програми, финансирани от фондовете на ЕС, Стратегически план за развитие на земеделието и селските райони, Програми за трансгранично сътрудничество, Програми на българските министерства и други. Като алтернативи за съ-финансиране на проекти могат да се ползват кредити от фонд „ФЛАГ”, краткосрочни банкови заеми, целеви субсидии и помощи от държавния бюджет. </w:t>
      </w:r>
    </w:p>
    <w:p w14:paraId="228B8D42" w14:textId="77777777" w:rsidR="004D2FAA" w:rsidRPr="00825CC9" w:rsidRDefault="004D2FAA" w:rsidP="004D2FAA">
      <w:pPr>
        <w:pStyle w:val="31"/>
        <w:spacing w:after="0"/>
        <w:ind w:firstLine="600"/>
        <w:jc w:val="both"/>
        <w:rPr>
          <w:sz w:val="24"/>
          <w:szCs w:val="24"/>
        </w:rPr>
      </w:pPr>
      <w:r w:rsidRPr="00825CC9">
        <w:rPr>
          <w:sz w:val="24"/>
          <w:szCs w:val="24"/>
        </w:rPr>
        <w:t xml:space="preserve">Община </w:t>
      </w:r>
      <w:r w:rsidR="007D6B31" w:rsidRPr="00825CC9">
        <w:rPr>
          <w:sz w:val="24"/>
          <w:szCs w:val="24"/>
        </w:rPr>
        <w:t>Генерал Тошево</w:t>
      </w:r>
      <w:r w:rsidRPr="00825CC9">
        <w:rPr>
          <w:sz w:val="24"/>
          <w:szCs w:val="24"/>
        </w:rPr>
        <w:t xml:space="preserve"> разполага с нужния опит и човешки ресурси за изпълнение на предвидените дейности и мерки в Плана за интегрирано развитие за периода 2021-2027 г., но е с ограничен финансов ресурс за самостоятелно финансиране на големи обекти и проекти. За изпълнението на ПИРО 2021-2027 г. са важни и частните проекти и инвестиции на местния бизнес и НПО, които също създават условия за икономическо съживяване на района. </w:t>
      </w:r>
    </w:p>
    <w:p w14:paraId="5EB6E821" w14:textId="77777777" w:rsidR="004D2FAA" w:rsidRPr="00825CC9" w:rsidRDefault="004D2FAA" w:rsidP="004D2FAA">
      <w:pPr>
        <w:pStyle w:val="31"/>
        <w:spacing w:after="0"/>
        <w:jc w:val="both"/>
        <w:rPr>
          <w:rFonts w:cs="Calibri"/>
          <w:sz w:val="24"/>
          <w:szCs w:val="24"/>
        </w:rPr>
      </w:pPr>
    </w:p>
    <w:p w14:paraId="29F41AF2" w14:textId="77777777" w:rsidR="008D74B6" w:rsidRPr="00825CC9" w:rsidRDefault="008D74B6" w:rsidP="00462DAB">
      <w:pPr>
        <w:pStyle w:val="Default"/>
        <w:jc w:val="center"/>
        <w:rPr>
          <w:rFonts w:eastAsia="SymbolMT" w:cs="Calibri"/>
          <w:b/>
          <w:bCs/>
          <w:color w:val="auto"/>
          <w:sz w:val="28"/>
          <w:szCs w:val="28"/>
          <w:lang w:val="ru-RU" w:eastAsia="en-US"/>
        </w:rPr>
      </w:pPr>
      <w:r w:rsidRPr="00825CC9">
        <w:rPr>
          <w:rFonts w:eastAsia="SymbolMT"/>
          <w:b/>
          <w:bCs/>
          <w:color w:val="auto"/>
          <w:sz w:val="28"/>
          <w:szCs w:val="28"/>
          <w:lang w:val="ru-RU" w:eastAsia="en-US"/>
        </w:rPr>
        <w:t>7. SWOT- анализ</w:t>
      </w:r>
    </w:p>
    <w:p w14:paraId="14BA9168" w14:textId="77777777" w:rsidR="008D74B6" w:rsidRPr="000E78CB" w:rsidRDefault="008D74B6" w:rsidP="000E78CB">
      <w:pPr>
        <w:pStyle w:val="Default"/>
        <w:jc w:val="both"/>
        <w:rPr>
          <w:rFonts w:cs="Calibri"/>
          <w:color w:val="auto"/>
          <w:lang w:val="bg-BG" w:eastAsia="bg-BG"/>
        </w:rPr>
      </w:pPr>
    </w:p>
    <w:p w14:paraId="5468EDF0" w14:textId="77777777" w:rsidR="008D74B6" w:rsidRDefault="008D74B6" w:rsidP="000E78CB">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C228DA">
        <w:rPr>
          <w:rFonts w:ascii="Times New Roman" w:hAnsi="Times New Roman" w:cs="Times New Roman"/>
          <w:sz w:val="24"/>
          <w:szCs w:val="24"/>
          <w:lang w:val="bg-BG" w:eastAsia="bg-BG"/>
        </w:rPr>
        <w:lastRenderedPageBreak/>
        <w:t>SWOT-анализът като качествен аналитичен и прогностичен метод дефинира действието на вътрешните и външните фактори за развитие на територия</w:t>
      </w:r>
      <w:r>
        <w:rPr>
          <w:rFonts w:ascii="Times New Roman" w:hAnsi="Times New Roman" w:cs="Times New Roman"/>
          <w:sz w:val="24"/>
          <w:szCs w:val="24"/>
          <w:lang w:val="bg-BG" w:eastAsia="bg-BG"/>
        </w:rPr>
        <w:t>та</w:t>
      </w:r>
      <w:r w:rsidRPr="00C228DA">
        <w:rPr>
          <w:rFonts w:ascii="Times New Roman" w:hAnsi="Times New Roman" w:cs="Times New Roman"/>
          <w:sz w:val="24"/>
          <w:szCs w:val="24"/>
          <w:lang w:val="bg-BG" w:eastAsia="bg-BG"/>
        </w:rPr>
        <w:t xml:space="preserve"> и възможностите за избор на подходяща стратегия за постигане на целите на </w:t>
      </w:r>
      <w:r>
        <w:rPr>
          <w:rFonts w:ascii="Times New Roman" w:hAnsi="Times New Roman" w:cs="Times New Roman"/>
          <w:sz w:val="24"/>
          <w:szCs w:val="24"/>
          <w:lang w:val="bg-BG" w:eastAsia="bg-BG"/>
        </w:rPr>
        <w:t>ПИРО</w:t>
      </w:r>
      <w:r w:rsidRPr="00C228DA">
        <w:rPr>
          <w:rFonts w:ascii="Times New Roman" w:hAnsi="Times New Roman" w:cs="Times New Roman"/>
          <w:sz w:val="24"/>
          <w:szCs w:val="24"/>
          <w:lang w:val="bg-BG" w:eastAsia="bg-BG"/>
        </w:rPr>
        <w:t xml:space="preserve">. </w:t>
      </w:r>
      <w:r>
        <w:rPr>
          <w:rFonts w:ascii="Times New Roman" w:hAnsi="Times New Roman" w:cs="Times New Roman"/>
          <w:sz w:val="24"/>
          <w:szCs w:val="24"/>
          <w:lang w:val="bg-BG" w:eastAsia="bg-BG"/>
        </w:rPr>
        <w:t>П</w:t>
      </w:r>
      <w:r w:rsidRPr="00C228DA">
        <w:rPr>
          <w:rFonts w:ascii="Times New Roman" w:hAnsi="Times New Roman" w:cs="Times New Roman"/>
          <w:sz w:val="24"/>
          <w:szCs w:val="24"/>
          <w:lang w:val="bg-BG" w:eastAsia="bg-BG"/>
        </w:rPr>
        <w:t>ри разработването на SWOT-анализа</w:t>
      </w:r>
      <w:r>
        <w:rPr>
          <w:rFonts w:ascii="Times New Roman" w:hAnsi="Times New Roman" w:cs="Times New Roman"/>
          <w:sz w:val="24"/>
          <w:szCs w:val="24"/>
          <w:lang w:val="bg-BG" w:eastAsia="bg-BG"/>
        </w:rPr>
        <w:t>, спазвайки принципа за интегриран подход,</w:t>
      </w:r>
      <w:r w:rsidRPr="00C228DA">
        <w:rPr>
          <w:rFonts w:ascii="Times New Roman" w:hAnsi="Times New Roman" w:cs="Times New Roman"/>
          <w:sz w:val="24"/>
          <w:szCs w:val="24"/>
          <w:lang w:val="bg-BG" w:eastAsia="bg-BG"/>
        </w:rPr>
        <w:t xml:space="preserve"> отделните</w:t>
      </w:r>
      <w:r>
        <w:rPr>
          <w:rFonts w:ascii="Times New Roman" w:hAnsi="Times New Roman" w:cs="Times New Roman"/>
          <w:sz w:val="24"/>
          <w:szCs w:val="24"/>
          <w:lang w:val="bg-BG" w:eastAsia="bg-BG"/>
        </w:rPr>
        <w:t xml:space="preserve"> му </w:t>
      </w:r>
      <w:r w:rsidRPr="00C228DA">
        <w:rPr>
          <w:rFonts w:ascii="Times New Roman" w:hAnsi="Times New Roman" w:cs="Times New Roman"/>
          <w:sz w:val="24"/>
          <w:szCs w:val="24"/>
          <w:lang w:val="bg-BG" w:eastAsia="bg-BG"/>
        </w:rPr>
        <w:t xml:space="preserve">елементи </w:t>
      </w:r>
      <w:r>
        <w:rPr>
          <w:rFonts w:ascii="Times New Roman" w:hAnsi="Times New Roman" w:cs="Times New Roman"/>
          <w:sz w:val="24"/>
          <w:szCs w:val="24"/>
          <w:lang w:val="bg-BG" w:eastAsia="bg-BG"/>
        </w:rPr>
        <w:t>са</w:t>
      </w:r>
      <w:r w:rsidRPr="00C228DA">
        <w:rPr>
          <w:rFonts w:ascii="Times New Roman" w:hAnsi="Times New Roman" w:cs="Times New Roman"/>
          <w:sz w:val="24"/>
          <w:szCs w:val="24"/>
          <w:lang w:val="bg-BG" w:eastAsia="bg-BG"/>
        </w:rPr>
        <w:t xml:space="preserve"> разгледани в тяхната цялост и взаимодействие. </w:t>
      </w:r>
    </w:p>
    <w:p w14:paraId="587D0201" w14:textId="77777777" w:rsidR="008D74B6" w:rsidRDefault="008D74B6" w:rsidP="000E78CB">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0E78CB">
        <w:rPr>
          <w:rFonts w:ascii="Times New Roman" w:hAnsi="Times New Roman" w:cs="Times New Roman"/>
          <w:sz w:val="24"/>
          <w:szCs w:val="24"/>
          <w:lang w:val="bg-BG" w:eastAsia="bg-BG"/>
        </w:rPr>
        <w:t>SWOT</w:t>
      </w:r>
      <w:r w:rsidRPr="00C228DA">
        <w:rPr>
          <w:rFonts w:ascii="Times New Roman" w:hAnsi="Times New Roman" w:cs="Times New Roman"/>
          <w:sz w:val="24"/>
          <w:szCs w:val="24"/>
          <w:lang w:val="bg-BG" w:eastAsia="bg-BG"/>
        </w:rPr>
        <w:t>-</w:t>
      </w:r>
      <w:r w:rsidRPr="000E78CB">
        <w:rPr>
          <w:rFonts w:ascii="Times New Roman" w:hAnsi="Times New Roman" w:cs="Times New Roman"/>
          <w:sz w:val="24"/>
          <w:szCs w:val="24"/>
          <w:lang w:val="bg-BG" w:eastAsia="bg-BG"/>
        </w:rPr>
        <w:t xml:space="preserve">анализът e обективно следствие от социално–икономическия анализ и представя </w:t>
      </w:r>
      <w:r>
        <w:rPr>
          <w:rFonts w:ascii="Times New Roman" w:hAnsi="Times New Roman" w:cs="Times New Roman"/>
          <w:sz w:val="24"/>
          <w:szCs w:val="24"/>
          <w:lang w:val="bg-BG" w:eastAsia="bg-BG"/>
        </w:rPr>
        <w:t xml:space="preserve">в обобщен вид </w:t>
      </w:r>
      <w:r w:rsidRPr="000E78CB">
        <w:rPr>
          <w:rFonts w:ascii="Times New Roman" w:hAnsi="Times New Roman" w:cs="Times New Roman"/>
          <w:sz w:val="24"/>
          <w:szCs w:val="24"/>
          <w:lang w:val="bg-BG" w:eastAsia="bg-BG"/>
        </w:rPr>
        <w:t xml:space="preserve">изводите от проучването на състоянието и потенциала </w:t>
      </w:r>
      <w:r>
        <w:rPr>
          <w:rFonts w:ascii="Times New Roman" w:hAnsi="Times New Roman" w:cs="Times New Roman"/>
          <w:sz w:val="24"/>
          <w:szCs w:val="24"/>
          <w:lang w:val="bg-BG" w:eastAsia="bg-BG"/>
        </w:rPr>
        <w:t xml:space="preserve">за развитие </w:t>
      </w:r>
      <w:r w:rsidRPr="000E78CB">
        <w:rPr>
          <w:rFonts w:ascii="Times New Roman" w:hAnsi="Times New Roman" w:cs="Times New Roman"/>
          <w:sz w:val="24"/>
          <w:szCs w:val="24"/>
          <w:lang w:val="bg-BG" w:eastAsia="bg-BG"/>
        </w:rPr>
        <w:t>на общината</w:t>
      </w:r>
      <w:r>
        <w:rPr>
          <w:rFonts w:ascii="Times New Roman" w:hAnsi="Times New Roman" w:cs="Times New Roman"/>
          <w:sz w:val="24"/>
          <w:szCs w:val="24"/>
          <w:lang w:val="bg-BG" w:eastAsia="bg-BG"/>
        </w:rPr>
        <w:t>.</w:t>
      </w:r>
      <w:r w:rsidRPr="000E78CB">
        <w:rPr>
          <w:rFonts w:ascii="Times New Roman" w:hAnsi="Times New Roman" w:cs="Times New Roman"/>
          <w:sz w:val="24"/>
          <w:szCs w:val="24"/>
          <w:lang w:val="bg-BG" w:eastAsia="bg-BG"/>
        </w:rPr>
        <w:t xml:space="preserve"> Той служи за основа при  обосноваването на конкретни цели, приоритети и мерки в стратегическата част на ПИРО. </w:t>
      </w:r>
    </w:p>
    <w:p w14:paraId="4EC2B6D4" w14:textId="77777777" w:rsidR="008D74B6" w:rsidRDefault="008D74B6" w:rsidP="000E78CB">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C228DA">
        <w:rPr>
          <w:rFonts w:ascii="Times New Roman" w:hAnsi="Times New Roman" w:cs="Times New Roman"/>
          <w:sz w:val="24"/>
          <w:szCs w:val="24"/>
          <w:lang w:val="bg-BG" w:eastAsia="bg-BG"/>
        </w:rPr>
        <w:t>Приложима е общата матрица за този вид анализ</w:t>
      </w:r>
      <w:r>
        <w:rPr>
          <w:rFonts w:ascii="Times New Roman" w:hAnsi="Times New Roman" w:cs="Times New Roman"/>
          <w:sz w:val="24"/>
          <w:szCs w:val="24"/>
          <w:lang w:val="bg-BG" w:eastAsia="bg-BG"/>
        </w:rPr>
        <w:t>и</w:t>
      </w:r>
      <w:r w:rsidRPr="00C228DA">
        <w:rPr>
          <w:rFonts w:ascii="Times New Roman" w:hAnsi="Times New Roman" w:cs="Times New Roman"/>
          <w:sz w:val="24"/>
          <w:szCs w:val="24"/>
          <w:lang w:val="bg-BG" w:eastAsia="bg-BG"/>
        </w:rPr>
        <w:t xml:space="preserve">, отразяваща взаимодействието на вътрешните фактори (силни и слаби страни) и външните </w:t>
      </w:r>
      <w:r>
        <w:rPr>
          <w:rFonts w:ascii="Times New Roman" w:hAnsi="Times New Roman" w:cs="Times New Roman"/>
          <w:sz w:val="24"/>
          <w:szCs w:val="24"/>
          <w:lang w:val="bg-BG" w:eastAsia="bg-BG"/>
        </w:rPr>
        <w:t xml:space="preserve">фактори (възможности и заплахи). </w:t>
      </w:r>
    </w:p>
    <w:p w14:paraId="1EECD462" w14:textId="77777777" w:rsidR="008D74B6" w:rsidRPr="000E78CB" w:rsidRDefault="008D74B6" w:rsidP="000E78CB">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0E78CB">
        <w:rPr>
          <w:rFonts w:ascii="Times New Roman" w:hAnsi="Times New Roman" w:cs="Times New Roman"/>
          <w:sz w:val="24"/>
          <w:szCs w:val="24"/>
          <w:lang w:val="bg-BG" w:eastAsia="bg-BG"/>
        </w:rPr>
        <w:t>SWOT</w:t>
      </w:r>
      <w:r w:rsidRPr="00C228DA">
        <w:rPr>
          <w:rFonts w:ascii="Times New Roman" w:hAnsi="Times New Roman" w:cs="Times New Roman"/>
          <w:sz w:val="24"/>
          <w:szCs w:val="24"/>
          <w:lang w:val="bg-BG" w:eastAsia="bg-BG"/>
        </w:rPr>
        <w:t>-</w:t>
      </w:r>
      <w:r w:rsidR="00E43B81">
        <w:rPr>
          <w:rFonts w:ascii="Times New Roman" w:hAnsi="Times New Roman" w:cs="Times New Roman"/>
          <w:sz w:val="24"/>
          <w:szCs w:val="24"/>
          <w:lang w:val="bg-BG" w:eastAsia="bg-BG"/>
        </w:rPr>
        <w:t xml:space="preserve"> </w:t>
      </w:r>
      <w:r w:rsidRPr="000E78CB">
        <w:rPr>
          <w:rFonts w:ascii="Times New Roman" w:hAnsi="Times New Roman" w:cs="Times New Roman"/>
          <w:sz w:val="24"/>
          <w:szCs w:val="24"/>
          <w:lang w:val="bg-BG" w:eastAsia="bg-BG"/>
        </w:rPr>
        <w:t xml:space="preserve">анализът включва оценка на вътрешните фактори, чрез която се идентифицират силните и слабите страни на община </w:t>
      </w:r>
      <w:r w:rsidR="00100DEC">
        <w:rPr>
          <w:rFonts w:ascii="Times New Roman" w:hAnsi="Times New Roman" w:cs="Times New Roman"/>
          <w:sz w:val="24"/>
          <w:szCs w:val="24"/>
          <w:lang w:val="bg-BG" w:eastAsia="bg-BG"/>
        </w:rPr>
        <w:t>Генерал Тошево</w:t>
      </w:r>
      <w:r w:rsidRPr="000E78CB">
        <w:rPr>
          <w:rFonts w:ascii="Times New Roman" w:hAnsi="Times New Roman" w:cs="Times New Roman"/>
          <w:sz w:val="24"/>
          <w:szCs w:val="24"/>
          <w:lang w:val="bg-BG" w:eastAsia="bg-BG"/>
        </w:rPr>
        <w:t>, оценка на външните фактори на обкръжаващата среда, които очертават благоприятните възможности и потенциални заплахи за развитието на общината.</w:t>
      </w:r>
    </w:p>
    <w:p w14:paraId="7E9C869E" w14:textId="77777777" w:rsidR="008D74B6" w:rsidRDefault="008D74B6" w:rsidP="000E78CB">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0E78CB">
        <w:rPr>
          <w:rFonts w:ascii="Times New Roman" w:hAnsi="Times New Roman" w:cs="Times New Roman"/>
          <w:sz w:val="24"/>
          <w:szCs w:val="24"/>
          <w:lang w:val="bg-BG" w:eastAsia="bg-BG"/>
        </w:rPr>
        <w:t>Тъй като SWOT</w:t>
      </w:r>
      <w:r w:rsidRPr="00C228DA">
        <w:rPr>
          <w:rFonts w:ascii="Times New Roman" w:hAnsi="Times New Roman" w:cs="Times New Roman"/>
          <w:sz w:val="24"/>
          <w:szCs w:val="24"/>
          <w:lang w:val="bg-BG" w:eastAsia="bg-BG"/>
        </w:rPr>
        <w:t>-</w:t>
      </w:r>
      <w:r>
        <w:rPr>
          <w:rFonts w:ascii="Times New Roman" w:hAnsi="Times New Roman" w:cs="Times New Roman"/>
          <w:sz w:val="24"/>
          <w:szCs w:val="24"/>
          <w:lang w:val="bg-BG" w:eastAsia="bg-BG"/>
        </w:rPr>
        <w:t xml:space="preserve"> </w:t>
      </w:r>
      <w:r w:rsidRPr="000E78CB">
        <w:rPr>
          <w:rFonts w:ascii="Times New Roman" w:hAnsi="Times New Roman" w:cs="Times New Roman"/>
          <w:sz w:val="24"/>
          <w:szCs w:val="24"/>
          <w:lang w:val="bg-BG" w:eastAsia="bg-BG"/>
        </w:rPr>
        <w:t>анализът се явява обобщаващият фундамент на плановете за развитие, в него са отразени съществуващите проблеми (местни и външни за територията), които са свързани с глобални тенденции или екологични проблеми (</w:t>
      </w:r>
      <w:r>
        <w:rPr>
          <w:rFonts w:ascii="Times New Roman" w:hAnsi="Times New Roman" w:cs="Times New Roman"/>
          <w:sz w:val="24"/>
          <w:szCs w:val="24"/>
          <w:lang w:val="bg-BG" w:eastAsia="bg-BG"/>
        </w:rPr>
        <w:t xml:space="preserve">демографска и икономическа криза, </w:t>
      </w:r>
      <w:r w:rsidRPr="000E78CB">
        <w:rPr>
          <w:rFonts w:ascii="Times New Roman" w:hAnsi="Times New Roman" w:cs="Times New Roman"/>
          <w:sz w:val="24"/>
          <w:szCs w:val="24"/>
          <w:lang w:val="bg-BG" w:eastAsia="bg-BG"/>
        </w:rPr>
        <w:t xml:space="preserve">промени в климата, загуба на биоразнообразие и </w:t>
      </w:r>
      <w:r>
        <w:rPr>
          <w:rFonts w:ascii="Times New Roman" w:hAnsi="Times New Roman" w:cs="Times New Roman"/>
          <w:sz w:val="24"/>
          <w:szCs w:val="24"/>
          <w:lang w:val="bg-BG" w:eastAsia="bg-BG"/>
        </w:rPr>
        <w:t>д</w:t>
      </w:r>
      <w:r w:rsidRPr="000E78CB">
        <w:rPr>
          <w:rFonts w:ascii="Times New Roman" w:hAnsi="Times New Roman" w:cs="Times New Roman"/>
          <w:sz w:val="24"/>
          <w:szCs w:val="24"/>
          <w:lang w:val="bg-BG" w:eastAsia="bg-BG"/>
        </w:rPr>
        <w:t>р.).</w:t>
      </w:r>
    </w:p>
    <w:p w14:paraId="55E5657E" w14:textId="77777777" w:rsidR="008D74B6" w:rsidRPr="00747B53" w:rsidRDefault="008D74B6" w:rsidP="00747B53">
      <w:pPr>
        <w:spacing w:after="120"/>
        <w:ind w:firstLine="708"/>
        <w:jc w:val="both"/>
        <w:rPr>
          <w:rFonts w:ascii="Times New Roman" w:hAnsi="Times New Roman" w:cs="Times New Roman"/>
          <w:sz w:val="24"/>
          <w:szCs w:val="24"/>
          <w:lang w:val="bg-BG" w:eastAsia="bg-BG"/>
        </w:rPr>
      </w:pPr>
      <w:r w:rsidRPr="00747B53">
        <w:rPr>
          <w:rFonts w:ascii="Times New Roman" w:hAnsi="Times New Roman" w:cs="Times New Roman"/>
          <w:sz w:val="24"/>
          <w:szCs w:val="24"/>
          <w:lang w:val="bg-BG" w:eastAsia="bg-BG"/>
        </w:rPr>
        <w:t>В резултат от направения SWOT – анализ се предлага типа стратегия, която е най-подходяща да реализира Общината през новия програмен период 2021-2027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7"/>
        <w:gridCol w:w="4747"/>
      </w:tblGrid>
      <w:tr w:rsidR="008D74B6" w:rsidRPr="004307EB" w14:paraId="0CC61A44" w14:textId="77777777" w:rsidTr="00303170">
        <w:trPr>
          <w:jc w:val="center"/>
        </w:trPr>
        <w:tc>
          <w:tcPr>
            <w:tcW w:w="4747" w:type="dxa"/>
            <w:shd w:val="clear" w:color="auto" w:fill="B6DDE8" w:themeFill="accent5" w:themeFillTint="66"/>
            <w:vAlign w:val="center"/>
          </w:tcPr>
          <w:p w14:paraId="5C73639F" w14:textId="77777777" w:rsidR="008D74B6" w:rsidRPr="004307EB" w:rsidRDefault="008D74B6" w:rsidP="006B3A08">
            <w:pPr>
              <w:jc w:val="center"/>
              <w:rPr>
                <w:rFonts w:ascii="Times New Roman" w:hAnsi="Times New Roman" w:cs="Times New Roman"/>
                <w:b/>
                <w:bCs/>
              </w:rPr>
            </w:pPr>
            <w:r w:rsidRPr="004307EB">
              <w:rPr>
                <w:rFonts w:ascii="Times New Roman" w:hAnsi="Times New Roman" w:cs="Times New Roman"/>
                <w:b/>
                <w:bCs/>
              </w:rPr>
              <w:t>Силни страни</w:t>
            </w:r>
          </w:p>
        </w:tc>
        <w:tc>
          <w:tcPr>
            <w:tcW w:w="4747" w:type="dxa"/>
            <w:shd w:val="clear" w:color="auto" w:fill="B6DDE8" w:themeFill="accent5" w:themeFillTint="66"/>
            <w:vAlign w:val="center"/>
          </w:tcPr>
          <w:p w14:paraId="51C1A43A" w14:textId="77777777" w:rsidR="008D74B6" w:rsidRPr="004307EB" w:rsidRDefault="008D74B6" w:rsidP="006B3A08">
            <w:pPr>
              <w:jc w:val="center"/>
              <w:rPr>
                <w:rFonts w:ascii="Times New Roman" w:hAnsi="Times New Roman" w:cs="Times New Roman"/>
                <w:b/>
                <w:bCs/>
              </w:rPr>
            </w:pPr>
            <w:r w:rsidRPr="004307EB">
              <w:rPr>
                <w:rFonts w:ascii="Times New Roman" w:hAnsi="Times New Roman" w:cs="Times New Roman"/>
                <w:b/>
                <w:bCs/>
              </w:rPr>
              <w:t>Слаби страни</w:t>
            </w:r>
          </w:p>
        </w:tc>
      </w:tr>
      <w:tr w:rsidR="008D74B6" w:rsidRPr="004307EB" w14:paraId="0ED3438D" w14:textId="77777777" w:rsidTr="00303170">
        <w:trPr>
          <w:jc w:val="center"/>
        </w:trPr>
        <w:tc>
          <w:tcPr>
            <w:tcW w:w="4747" w:type="dxa"/>
            <w:vAlign w:val="center"/>
          </w:tcPr>
          <w:p w14:paraId="26EA6A56" w14:textId="77777777" w:rsidR="008D74B6" w:rsidRPr="004307EB" w:rsidRDefault="008D74B6">
            <w:pPr>
              <w:numPr>
                <w:ilvl w:val="0"/>
                <w:numId w:val="2"/>
              </w:numPr>
              <w:tabs>
                <w:tab w:val="left" w:pos="3240"/>
              </w:tabs>
              <w:spacing w:after="0" w:line="240" w:lineRule="auto"/>
              <w:rPr>
                <w:rFonts w:ascii="Times New Roman" w:hAnsi="Times New Roman" w:cs="Times New Roman"/>
                <w:lang w:val="ru-RU"/>
              </w:rPr>
            </w:pPr>
            <w:r w:rsidRPr="004307EB">
              <w:rPr>
                <w:rFonts w:ascii="Times New Roman" w:hAnsi="Times New Roman" w:cs="Times New Roman"/>
                <w:lang w:val="ru-RU"/>
              </w:rPr>
              <w:t xml:space="preserve">Гранично географско положение </w:t>
            </w:r>
            <w:r w:rsidR="00100DEC">
              <w:rPr>
                <w:rFonts w:ascii="Times New Roman" w:hAnsi="Times New Roman" w:cs="Times New Roman"/>
                <w:lang w:val="ru-RU"/>
              </w:rPr>
              <w:t>– ГКПП Йовково,</w:t>
            </w:r>
            <w:r w:rsidRPr="004307EB">
              <w:rPr>
                <w:rFonts w:ascii="Times New Roman" w:hAnsi="Times New Roman" w:cs="Times New Roman"/>
                <w:lang w:val="ru-RU"/>
              </w:rPr>
              <w:t xml:space="preserve"> възможност за трансгранични връзки с Република </w:t>
            </w:r>
            <w:r w:rsidR="00100DEC">
              <w:rPr>
                <w:rFonts w:ascii="Times New Roman" w:hAnsi="Times New Roman" w:cs="Times New Roman"/>
                <w:lang w:val="ru-RU"/>
              </w:rPr>
              <w:t>Румъния</w:t>
            </w:r>
            <w:r w:rsidRPr="004307EB">
              <w:rPr>
                <w:rFonts w:ascii="Times New Roman" w:hAnsi="Times New Roman" w:cs="Times New Roman"/>
                <w:lang w:val="ru-RU"/>
              </w:rPr>
              <w:t>.</w:t>
            </w:r>
          </w:p>
          <w:p w14:paraId="09FE3199" w14:textId="77777777" w:rsidR="008D74B6" w:rsidRPr="004307EB" w:rsidRDefault="00100DEC">
            <w:pPr>
              <w:numPr>
                <w:ilvl w:val="0"/>
                <w:numId w:val="2"/>
              </w:numPr>
              <w:tabs>
                <w:tab w:val="left" w:pos="3240"/>
              </w:tabs>
              <w:spacing w:after="0" w:line="240" w:lineRule="auto"/>
              <w:rPr>
                <w:rFonts w:ascii="Times New Roman" w:hAnsi="Times New Roman" w:cs="Times New Roman"/>
                <w:lang w:val="ru-RU"/>
              </w:rPr>
            </w:pPr>
            <w:r>
              <w:rPr>
                <w:rFonts w:ascii="Times New Roman" w:hAnsi="Times New Roman" w:cs="Times New Roman"/>
                <w:lang w:val="ru-RU"/>
              </w:rPr>
              <w:t>Много висок дял на обработваемите земи и благоприятни условия за развитие на земеделие и животновъдство</w:t>
            </w:r>
            <w:r w:rsidR="008D74B6" w:rsidRPr="004307EB">
              <w:rPr>
                <w:rFonts w:ascii="Times New Roman" w:hAnsi="Times New Roman" w:cs="Times New Roman"/>
                <w:lang w:val="ru-RU"/>
              </w:rPr>
              <w:t xml:space="preserve">. </w:t>
            </w:r>
          </w:p>
          <w:p w14:paraId="77C17194" w14:textId="77777777" w:rsidR="008D74B6" w:rsidRPr="004307EB" w:rsidRDefault="00100DEC">
            <w:pPr>
              <w:numPr>
                <w:ilvl w:val="0"/>
                <w:numId w:val="2"/>
              </w:numPr>
              <w:tabs>
                <w:tab w:val="left" w:pos="3240"/>
              </w:tabs>
              <w:spacing w:after="0" w:line="240" w:lineRule="auto"/>
              <w:rPr>
                <w:rFonts w:ascii="Times New Roman" w:hAnsi="Times New Roman" w:cs="Times New Roman"/>
                <w:lang w:val="ru-RU"/>
              </w:rPr>
            </w:pPr>
            <w:r>
              <w:rPr>
                <w:rFonts w:ascii="Times New Roman" w:hAnsi="Times New Roman" w:cs="Times New Roman"/>
                <w:lang w:val="ru-RU"/>
              </w:rPr>
              <w:t>Запазена и</w:t>
            </w:r>
            <w:r w:rsidR="008D74B6" w:rsidRPr="004307EB">
              <w:rPr>
                <w:rFonts w:ascii="Times New Roman" w:hAnsi="Times New Roman" w:cs="Times New Roman"/>
                <w:lang w:val="ru-RU"/>
              </w:rPr>
              <w:t xml:space="preserve"> чиста околна среда.</w:t>
            </w:r>
          </w:p>
          <w:p w14:paraId="532F210B" w14:textId="77777777" w:rsidR="00100DEC" w:rsidRDefault="00100DEC">
            <w:pPr>
              <w:numPr>
                <w:ilvl w:val="0"/>
                <w:numId w:val="2"/>
              </w:numPr>
              <w:tabs>
                <w:tab w:val="left" w:pos="3240"/>
              </w:tabs>
              <w:spacing w:after="0" w:line="240" w:lineRule="auto"/>
              <w:rPr>
                <w:rFonts w:ascii="Times New Roman" w:hAnsi="Times New Roman" w:cs="Times New Roman"/>
                <w:lang w:val="ru-RU"/>
              </w:rPr>
            </w:pPr>
            <w:r>
              <w:rPr>
                <w:rFonts w:ascii="Times New Roman" w:hAnsi="Times New Roman" w:cs="Times New Roman"/>
                <w:lang w:val="ru-RU"/>
              </w:rPr>
              <w:t>Значителен брой природни забележителности и</w:t>
            </w:r>
            <w:r w:rsidR="008D74B6" w:rsidRPr="004307EB">
              <w:rPr>
                <w:rFonts w:ascii="Times New Roman" w:hAnsi="Times New Roman" w:cs="Times New Roman"/>
                <w:lang w:val="ru-RU"/>
              </w:rPr>
              <w:t xml:space="preserve"> защитени зони.   </w:t>
            </w:r>
          </w:p>
          <w:p w14:paraId="52137A96" w14:textId="77777777" w:rsidR="008D74B6" w:rsidRPr="00100DEC" w:rsidRDefault="008D74B6">
            <w:pPr>
              <w:numPr>
                <w:ilvl w:val="0"/>
                <w:numId w:val="2"/>
              </w:numPr>
              <w:tabs>
                <w:tab w:val="left" w:pos="3240"/>
              </w:tabs>
              <w:spacing w:after="0" w:line="240" w:lineRule="auto"/>
              <w:rPr>
                <w:rFonts w:ascii="Times New Roman" w:hAnsi="Times New Roman" w:cs="Times New Roman"/>
                <w:lang w:val="ru-RU"/>
              </w:rPr>
            </w:pPr>
            <w:r w:rsidRPr="00100DEC">
              <w:rPr>
                <w:rFonts w:ascii="Times New Roman" w:hAnsi="Times New Roman" w:cs="Times New Roman"/>
                <w:lang w:val="ru-RU"/>
              </w:rPr>
              <w:t>Висок дял на населението в групата 15 - 64 г., формираща трудовия потенциал.</w:t>
            </w:r>
          </w:p>
          <w:p w14:paraId="5052B34B" w14:textId="77777777" w:rsidR="008D74B6" w:rsidRPr="004307EB" w:rsidRDefault="008D74B6">
            <w:pPr>
              <w:numPr>
                <w:ilvl w:val="0"/>
                <w:numId w:val="2"/>
              </w:numPr>
              <w:tabs>
                <w:tab w:val="left" w:pos="3240"/>
              </w:tabs>
              <w:spacing w:after="0" w:line="240" w:lineRule="auto"/>
              <w:rPr>
                <w:rFonts w:ascii="Times New Roman" w:hAnsi="Times New Roman" w:cs="Times New Roman"/>
                <w:lang w:val="ru-RU"/>
              </w:rPr>
            </w:pPr>
            <w:r w:rsidRPr="004307EB">
              <w:rPr>
                <w:rFonts w:ascii="Times New Roman" w:hAnsi="Times New Roman" w:cs="Times New Roman"/>
                <w:lang w:val="ru-RU"/>
              </w:rPr>
              <w:t xml:space="preserve">Добре развита и балансирана селищна мрежа.   </w:t>
            </w:r>
          </w:p>
          <w:p w14:paraId="0FB5262E" w14:textId="77777777" w:rsidR="008D74B6" w:rsidRDefault="008D74B6">
            <w:pPr>
              <w:numPr>
                <w:ilvl w:val="0"/>
                <w:numId w:val="2"/>
              </w:numPr>
              <w:tabs>
                <w:tab w:val="left" w:pos="3240"/>
              </w:tabs>
              <w:spacing w:after="0" w:line="240" w:lineRule="auto"/>
              <w:rPr>
                <w:rFonts w:ascii="Times New Roman" w:hAnsi="Times New Roman" w:cs="Times New Roman"/>
                <w:lang w:val="ru-RU"/>
              </w:rPr>
            </w:pPr>
            <w:r w:rsidRPr="004307EB">
              <w:rPr>
                <w:rFonts w:ascii="Times New Roman" w:hAnsi="Times New Roman" w:cs="Times New Roman"/>
                <w:lang w:val="ru-RU"/>
              </w:rPr>
              <w:t>Изградена техническа, транспортна и социална инфраструктура.</w:t>
            </w:r>
          </w:p>
          <w:p w14:paraId="338675B3" w14:textId="77777777" w:rsidR="00100DEC" w:rsidRPr="004307EB" w:rsidRDefault="00100DEC">
            <w:pPr>
              <w:numPr>
                <w:ilvl w:val="0"/>
                <w:numId w:val="2"/>
              </w:numPr>
              <w:tabs>
                <w:tab w:val="left" w:pos="3240"/>
              </w:tabs>
              <w:spacing w:after="0" w:line="240" w:lineRule="auto"/>
              <w:rPr>
                <w:rFonts w:ascii="Times New Roman" w:hAnsi="Times New Roman" w:cs="Times New Roman"/>
                <w:lang w:val="ru-RU"/>
              </w:rPr>
            </w:pPr>
            <w:r>
              <w:rPr>
                <w:rFonts w:ascii="Times New Roman" w:hAnsi="Times New Roman" w:cs="Times New Roman"/>
                <w:lang w:val="ru-RU"/>
              </w:rPr>
              <w:t>Международна ЖП линия преминаваща през територията на общината</w:t>
            </w:r>
          </w:p>
          <w:p w14:paraId="485E1657" w14:textId="77777777" w:rsidR="008D74B6" w:rsidRPr="004307EB" w:rsidRDefault="008D74B6">
            <w:pPr>
              <w:numPr>
                <w:ilvl w:val="0"/>
                <w:numId w:val="2"/>
              </w:numPr>
              <w:tabs>
                <w:tab w:val="left" w:pos="3240"/>
              </w:tabs>
              <w:spacing w:after="0" w:line="240" w:lineRule="auto"/>
              <w:rPr>
                <w:rFonts w:ascii="Times New Roman" w:hAnsi="Times New Roman" w:cs="Times New Roman"/>
                <w:lang w:val="ru-RU"/>
              </w:rPr>
            </w:pPr>
            <w:r w:rsidRPr="004307EB">
              <w:rPr>
                <w:rFonts w:ascii="Times New Roman" w:hAnsi="Times New Roman" w:cs="Times New Roman"/>
                <w:lang w:val="ru-RU"/>
              </w:rPr>
              <w:t>Богато културно</w:t>
            </w:r>
            <w:r w:rsidR="00100DEC">
              <w:rPr>
                <w:rFonts w:ascii="Times New Roman" w:hAnsi="Times New Roman" w:cs="Times New Roman"/>
                <w:lang w:val="ru-RU"/>
              </w:rPr>
              <w:t xml:space="preserve"> наследство и запазени традиции</w:t>
            </w:r>
          </w:p>
        </w:tc>
        <w:tc>
          <w:tcPr>
            <w:tcW w:w="4747" w:type="dxa"/>
            <w:vAlign w:val="center"/>
          </w:tcPr>
          <w:p w14:paraId="5C8BD7ED" w14:textId="77777777" w:rsidR="00100DEC" w:rsidRPr="004307EB" w:rsidRDefault="00100DEC">
            <w:pPr>
              <w:numPr>
                <w:ilvl w:val="0"/>
                <w:numId w:val="4"/>
              </w:numPr>
              <w:tabs>
                <w:tab w:val="left" w:pos="3240"/>
              </w:tabs>
              <w:spacing w:after="0" w:line="240" w:lineRule="auto"/>
              <w:rPr>
                <w:rFonts w:ascii="Times New Roman" w:hAnsi="Times New Roman" w:cs="Times New Roman"/>
                <w:lang w:val="ru-RU"/>
              </w:rPr>
            </w:pPr>
            <w:r w:rsidRPr="004307EB">
              <w:rPr>
                <w:rFonts w:ascii="Times New Roman" w:hAnsi="Times New Roman" w:cs="Times New Roman"/>
                <w:lang w:val="ru-RU"/>
              </w:rPr>
              <w:t>Демографска криза – трайно намаляване и застаряване на населението.</w:t>
            </w:r>
          </w:p>
          <w:p w14:paraId="7BE79482" w14:textId="77777777" w:rsidR="008D74B6" w:rsidRPr="004307EB" w:rsidRDefault="008D74B6">
            <w:pPr>
              <w:numPr>
                <w:ilvl w:val="0"/>
                <w:numId w:val="4"/>
              </w:numPr>
              <w:tabs>
                <w:tab w:val="left" w:pos="3240"/>
              </w:tabs>
              <w:spacing w:after="0" w:line="240" w:lineRule="auto"/>
              <w:rPr>
                <w:rFonts w:ascii="Times New Roman" w:hAnsi="Times New Roman" w:cs="Times New Roman"/>
                <w:lang w:val="ru-RU"/>
              </w:rPr>
            </w:pPr>
            <w:r w:rsidRPr="004307EB">
              <w:rPr>
                <w:rFonts w:ascii="Times New Roman" w:hAnsi="Times New Roman" w:cs="Times New Roman"/>
                <w:lang w:val="ru-RU"/>
              </w:rPr>
              <w:t xml:space="preserve">Периферно разположение спрямо главните оси на развитие,  встрани от важни транспортно-комуникационни трасета и големи административни центрове. </w:t>
            </w:r>
          </w:p>
          <w:p w14:paraId="7E393144" w14:textId="77777777" w:rsidR="008D74B6" w:rsidRDefault="008D74B6">
            <w:pPr>
              <w:numPr>
                <w:ilvl w:val="0"/>
                <w:numId w:val="4"/>
              </w:numPr>
              <w:tabs>
                <w:tab w:val="left" w:pos="3240"/>
              </w:tabs>
              <w:spacing w:after="0" w:line="240" w:lineRule="auto"/>
              <w:rPr>
                <w:rFonts w:ascii="Times New Roman" w:hAnsi="Times New Roman" w:cs="Times New Roman"/>
                <w:lang w:val="ru-RU"/>
              </w:rPr>
            </w:pPr>
            <w:r w:rsidRPr="004307EB">
              <w:rPr>
                <w:rFonts w:ascii="Times New Roman" w:hAnsi="Times New Roman" w:cs="Times New Roman"/>
                <w:lang w:val="ru-RU"/>
              </w:rPr>
              <w:t>Относително амортизирана техническа и транспортна инфраструктура.</w:t>
            </w:r>
          </w:p>
          <w:p w14:paraId="7323E939" w14:textId="77777777" w:rsidR="00C37A21" w:rsidRPr="00C37A21" w:rsidRDefault="00C37A21">
            <w:pPr>
              <w:numPr>
                <w:ilvl w:val="0"/>
                <w:numId w:val="4"/>
              </w:numPr>
              <w:tabs>
                <w:tab w:val="left" w:pos="3240"/>
              </w:tabs>
              <w:spacing w:after="0" w:line="240" w:lineRule="auto"/>
              <w:rPr>
                <w:rFonts w:ascii="Times New Roman" w:hAnsi="Times New Roman" w:cs="Times New Roman"/>
                <w:lang w:val="ru-RU"/>
              </w:rPr>
            </w:pPr>
            <w:r w:rsidRPr="00C37A21">
              <w:rPr>
                <w:rFonts w:ascii="Times New Roman" w:hAnsi="Times New Roman" w:cs="Times New Roman"/>
                <w:lang w:val="ru-RU"/>
              </w:rPr>
              <w:t>Ниски доходи и високо ниво на безработицата</w:t>
            </w:r>
          </w:p>
          <w:p w14:paraId="43B722B9" w14:textId="77777777" w:rsidR="008D74B6" w:rsidRPr="004307EB" w:rsidRDefault="00C37A21">
            <w:pPr>
              <w:numPr>
                <w:ilvl w:val="0"/>
                <w:numId w:val="4"/>
              </w:numPr>
              <w:tabs>
                <w:tab w:val="left" w:pos="3240"/>
              </w:tabs>
              <w:spacing w:after="0" w:line="240" w:lineRule="auto"/>
              <w:rPr>
                <w:rFonts w:ascii="Times New Roman" w:hAnsi="Times New Roman" w:cs="Times New Roman"/>
                <w:lang w:val="ru-RU"/>
              </w:rPr>
            </w:pPr>
            <w:r>
              <w:rPr>
                <w:rFonts w:ascii="Times New Roman" w:hAnsi="Times New Roman" w:cs="Times New Roman"/>
                <w:lang w:val="ru-RU"/>
              </w:rPr>
              <w:t>Липса на разнообразие на икономическите сектори</w:t>
            </w:r>
            <w:r w:rsidR="008D74B6" w:rsidRPr="004307EB">
              <w:rPr>
                <w:rFonts w:ascii="Times New Roman" w:hAnsi="Times New Roman" w:cs="Times New Roman"/>
                <w:lang w:val="ru-RU"/>
              </w:rPr>
              <w:t xml:space="preserve"> и слаба икономическа активност на населението. </w:t>
            </w:r>
          </w:p>
          <w:p w14:paraId="63BBE627" w14:textId="77777777" w:rsidR="008D74B6" w:rsidRPr="004307EB" w:rsidRDefault="008D74B6">
            <w:pPr>
              <w:numPr>
                <w:ilvl w:val="0"/>
                <w:numId w:val="4"/>
              </w:numPr>
              <w:tabs>
                <w:tab w:val="left" w:pos="3240"/>
              </w:tabs>
              <w:spacing w:after="0" w:line="240" w:lineRule="auto"/>
              <w:rPr>
                <w:rFonts w:ascii="Times New Roman" w:hAnsi="Times New Roman" w:cs="Times New Roman"/>
                <w:lang w:val="ru-RU"/>
              </w:rPr>
            </w:pPr>
            <w:r w:rsidRPr="004307EB">
              <w:rPr>
                <w:rFonts w:ascii="Times New Roman" w:hAnsi="Times New Roman" w:cs="Times New Roman"/>
                <w:lang w:val="ru-RU"/>
              </w:rPr>
              <w:t>Ограничен достъп до високоскоростен интернет и ниска компютърна грамотност на населението.</w:t>
            </w:r>
          </w:p>
          <w:p w14:paraId="3A7942EE" w14:textId="77777777" w:rsidR="008D74B6" w:rsidRPr="004307EB" w:rsidRDefault="008D74B6">
            <w:pPr>
              <w:numPr>
                <w:ilvl w:val="0"/>
                <w:numId w:val="4"/>
              </w:numPr>
              <w:tabs>
                <w:tab w:val="left" w:pos="3240"/>
              </w:tabs>
              <w:spacing w:after="0" w:line="240" w:lineRule="auto"/>
              <w:rPr>
                <w:rFonts w:ascii="Times New Roman" w:hAnsi="Times New Roman" w:cs="Times New Roman"/>
                <w:lang w:val="ru-RU"/>
              </w:rPr>
            </w:pPr>
            <w:r w:rsidRPr="004307EB">
              <w:rPr>
                <w:rFonts w:ascii="Times New Roman" w:hAnsi="Times New Roman" w:cs="Times New Roman"/>
                <w:lang w:val="ru-RU"/>
              </w:rPr>
              <w:t>Ограничен брой цифрови обществени, социални, образователни и бизнес услуги.</w:t>
            </w:r>
          </w:p>
          <w:p w14:paraId="5909795A" w14:textId="77777777" w:rsidR="008D74B6" w:rsidRPr="004307EB" w:rsidRDefault="008D74B6">
            <w:pPr>
              <w:numPr>
                <w:ilvl w:val="0"/>
                <w:numId w:val="4"/>
              </w:numPr>
              <w:tabs>
                <w:tab w:val="left" w:pos="3240"/>
              </w:tabs>
              <w:spacing w:after="0" w:line="240" w:lineRule="auto"/>
              <w:rPr>
                <w:rFonts w:ascii="Times New Roman" w:hAnsi="Times New Roman" w:cs="Times New Roman"/>
                <w:lang w:val="ru-RU"/>
              </w:rPr>
            </w:pPr>
            <w:r w:rsidRPr="004307EB">
              <w:rPr>
                <w:rFonts w:ascii="Times New Roman" w:hAnsi="Times New Roman" w:cs="Times New Roman"/>
                <w:lang w:val="ru-RU"/>
              </w:rPr>
              <w:t>Ограничени възможности на общинския бюджет.</w:t>
            </w:r>
          </w:p>
          <w:p w14:paraId="5B816A2E" w14:textId="77777777" w:rsidR="008D74B6" w:rsidRPr="004307EB" w:rsidRDefault="008D74B6">
            <w:pPr>
              <w:numPr>
                <w:ilvl w:val="0"/>
                <w:numId w:val="4"/>
              </w:numPr>
              <w:tabs>
                <w:tab w:val="left" w:pos="3240"/>
              </w:tabs>
              <w:spacing w:after="0" w:line="240" w:lineRule="auto"/>
              <w:rPr>
                <w:rFonts w:ascii="Times New Roman" w:hAnsi="Times New Roman" w:cs="Times New Roman"/>
                <w:lang w:val="ru-RU"/>
              </w:rPr>
            </w:pPr>
            <w:r w:rsidRPr="004307EB">
              <w:rPr>
                <w:rFonts w:ascii="Times New Roman" w:hAnsi="Times New Roman" w:cs="Times New Roman"/>
                <w:lang w:val="ru-RU"/>
              </w:rPr>
              <w:t>Липса на ПСОВ и на канализация в малките населени места</w:t>
            </w:r>
            <w:r w:rsidR="00C37A21">
              <w:rPr>
                <w:rFonts w:ascii="Times New Roman" w:hAnsi="Times New Roman" w:cs="Times New Roman"/>
                <w:lang w:val="ru-RU"/>
              </w:rPr>
              <w:t>, ограничени водни ресурси</w:t>
            </w:r>
            <w:r w:rsidRPr="004307EB">
              <w:rPr>
                <w:rFonts w:ascii="Times New Roman" w:hAnsi="Times New Roman" w:cs="Times New Roman"/>
                <w:lang w:val="ru-RU"/>
              </w:rPr>
              <w:t>.</w:t>
            </w:r>
          </w:p>
        </w:tc>
      </w:tr>
      <w:tr w:rsidR="008D74B6" w:rsidRPr="004307EB" w14:paraId="7EDF2E76" w14:textId="77777777" w:rsidTr="00303170">
        <w:trPr>
          <w:jc w:val="center"/>
        </w:trPr>
        <w:tc>
          <w:tcPr>
            <w:tcW w:w="4747" w:type="dxa"/>
            <w:shd w:val="clear" w:color="auto" w:fill="B6DDE8" w:themeFill="accent5" w:themeFillTint="66"/>
            <w:vAlign w:val="center"/>
          </w:tcPr>
          <w:p w14:paraId="59D32DB8" w14:textId="77777777" w:rsidR="008D74B6" w:rsidRPr="004307EB" w:rsidRDefault="008D74B6" w:rsidP="006B3A08">
            <w:pPr>
              <w:jc w:val="center"/>
              <w:rPr>
                <w:rFonts w:ascii="Times New Roman" w:hAnsi="Times New Roman" w:cs="Times New Roman"/>
                <w:b/>
                <w:bCs/>
              </w:rPr>
            </w:pPr>
            <w:r w:rsidRPr="004307EB">
              <w:rPr>
                <w:rFonts w:ascii="Times New Roman" w:hAnsi="Times New Roman" w:cs="Times New Roman"/>
                <w:b/>
                <w:bCs/>
                <w:lang w:val="ru-RU"/>
              </w:rPr>
              <w:t>Възможности</w:t>
            </w:r>
          </w:p>
        </w:tc>
        <w:tc>
          <w:tcPr>
            <w:tcW w:w="4747" w:type="dxa"/>
            <w:shd w:val="clear" w:color="auto" w:fill="B6DDE8" w:themeFill="accent5" w:themeFillTint="66"/>
            <w:vAlign w:val="center"/>
          </w:tcPr>
          <w:p w14:paraId="158DE036" w14:textId="77777777" w:rsidR="008D74B6" w:rsidRPr="004307EB" w:rsidRDefault="008D74B6" w:rsidP="006B3A08">
            <w:pPr>
              <w:jc w:val="center"/>
              <w:rPr>
                <w:rFonts w:ascii="Times New Roman" w:hAnsi="Times New Roman" w:cs="Times New Roman"/>
                <w:b/>
                <w:bCs/>
                <w:lang w:val="ru-RU"/>
              </w:rPr>
            </w:pPr>
            <w:r w:rsidRPr="004307EB">
              <w:rPr>
                <w:rFonts w:ascii="Times New Roman" w:hAnsi="Times New Roman" w:cs="Times New Roman"/>
                <w:b/>
                <w:bCs/>
                <w:lang w:val="ru-RU"/>
              </w:rPr>
              <w:t>Заплахи</w:t>
            </w:r>
          </w:p>
        </w:tc>
      </w:tr>
      <w:tr w:rsidR="008D74B6" w:rsidRPr="004307EB" w14:paraId="3B9EB3F6" w14:textId="77777777" w:rsidTr="00303170">
        <w:trPr>
          <w:jc w:val="center"/>
        </w:trPr>
        <w:tc>
          <w:tcPr>
            <w:tcW w:w="4747" w:type="dxa"/>
            <w:vAlign w:val="center"/>
          </w:tcPr>
          <w:p w14:paraId="53066392" w14:textId="77777777" w:rsidR="008D74B6" w:rsidRPr="004307EB" w:rsidRDefault="008D74B6">
            <w:pPr>
              <w:numPr>
                <w:ilvl w:val="0"/>
                <w:numId w:val="3"/>
              </w:numPr>
              <w:spacing w:after="0" w:line="240" w:lineRule="auto"/>
              <w:rPr>
                <w:rFonts w:ascii="Times New Roman" w:hAnsi="Times New Roman" w:cs="Times New Roman"/>
                <w:lang w:val="ru-RU"/>
              </w:rPr>
            </w:pPr>
            <w:r w:rsidRPr="004307EB">
              <w:rPr>
                <w:rFonts w:ascii="Times New Roman" w:hAnsi="Times New Roman" w:cs="Times New Roman"/>
                <w:lang w:val="ru-RU"/>
              </w:rPr>
              <w:lastRenderedPageBreak/>
              <w:t xml:space="preserve">Развитие на активи търговско -икономически връзки с Република </w:t>
            </w:r>
            <w:r w:rsidR="00C37A21">
              <w:rPr>
                <w:rFonts w:ascii="Times New Roman" w:hAnsi="Times New Roman" w:cs="Times New Roman"/>
                <w:lang w:val="ru-RU"/>
              </w:rPr>
              <w:t>Румъния</w:t>
            </w:r>
            <w:r w:rsidRPr="004307EB">
              <w:rPr>
                <w:rFonts w:ascii="Times New Roman" w:hAnsi="Times New Roman" w:cs="Times New Roman"/>
                <w:lang w:val="ru-RU"/>
              </w:rPr>
              <w:t>.</w:t>
            </w:r>
          </w:p>
          <w:p w14:paraId="3726B7E0" w14:textId="77777777" w:rsidR="008D74B6" w:rsidRPr="004307EB" w:rsidRDefault="008D74B6">
            <w:pPr>
              <w:numPr>
                <w:ilvl w:val="0"/>
                <w:numId w:val="3"/>
              </w:numPr>
              <w:spacing w:after="0" w:line="240" w:lineRule="auto"/>
              <w:rPr>
                <w:rFonts w:ascii="Times New Roman" w:hAnsi="Times New Roman" w:cs="Times New Roman"/>
                <w:lang w:val="ru-RU"/>
              </w:rPr>
            </w:pPr>
            <w:r w:rsidRPr="004307EB">
              <w:rPr>
                <w:rFonts w:ascii="Times New Roman" w:hAnsi="Times New Roman" w:cs="Times New Roman"/>
                <w:lang w:val="ru-RU"/>
              </w:rPr>
              <w:t>Подобряване на инвестиционния климат, привличане на инвеститори и съживяване на икономиката.</w:t>
            </w:r>
          </w:p>
          <w:p w14:paraId="6368CC10" w14:textId="77777777" w:rsidR="008D74B6" w:rsidRPr="004307EB" w:rsidRDefault="008D74B6">
            <w:pPr>
              <w:numPr>
                <w:ilvl w:val="0"/>
                <w:numId w:val="3"/>
              </w:numPr>
              <w:spacing w:after="0" w:line="240" w:lineRule="auto"/>
              <w:rPr>
                <w:rFonts w:ascii="Times New Roman" w:hAnsi="Times New Roman" w:cs="Times New Roman"/>
                <w:lang w:val="ru-RU"/>
              </w:rPr>
            </w:pPr>
            <w:r w:rsidRPr="004307EB">
              <w:rPr>
                <w:rFonts w:ascii="Times New Roman" w:hAnsi="Times New Roman" w:cs="Times New Roman"/>
                <w:lang w:val="ru-RU"/>
              </w:rPr>
              <w:t>Добри условия за развитие на биологично земеделие, растениевъдство, животновъдство и преработвателна промишленост с висока добавена стойност.</w:t>
            </w:r>
          </w:p>
          <w:p w14:paraId="46696AC9" w14:textId="77777777" w:rsidR="008D74B6" w:rsidRPr="004307EB" w:rsidRDefault="008D74B6">
            <w:pPr>
              <w:numPr>
                <w:ilvl w:val="0"/>
                <w:numId w:val="3"/>
              </w:numPr>
              <w:spacing w:after="0" w:line="240" w:lineRule="auto"/>
              <w:rPr>
                <w:rFonts w:ascii="Times New Roman" w:hAnsi="Times New Roman" w:cs="Times New Roman"/>
                <w:lang w:val="ru-RU"/>
              </w:rPr>
            </w:pPr>
            <w:r w:rsidRPr="004307EB">
              <w:rPr>
                <w:rFonts w:ascii="Times New Roman" w:hAnsi="Times New Roman" w:cs="Times New Roman"/>
                <w:lang w:val="ru-RU"/>
              </w:rPr>
              <w:t>Повишаване конкурентоспособността на МСП чрез технологично обновяване и иновации.</w:t>
            </w:r>
          </w:p>
          <w:p w14:paraId="55328D37" w14:textId="77777777" w:rsidR="008D74B6" w:rsidRPr="004307EB" w:rsidRDefault="008D74B6">
            <w:pPr>
              <w:numPr>
                <w:ilvl w:val="0"/>
                <w:numId w:val="3"/>
              </w:numPr>
              <w:spacing w:after="0" w:line="240" w:lineRule="auto"/>
              <w:rPr>
                <w:rFonts w:ascii="Times New Roman" w:hAnsi="Times New Roman" w:cs="Times New Roman"/>
                <w:lang w:val="ru-RU"/>
              </w:rPr>
            </w:pPr>
            <w:r w:rsidRPr="004307EB">
              <w:rPr>
                <w:rFonts w:ascii="Times New Roman" w:hAnsi="Times New Roman" w:cs="Times New Roman"/>
                <w:lang w:val="ru-RU"/>
              </w:rPr>
              <w:t>Разнообразяване на местния туристически продукт и усвояване на възможностите за интегриран културно-исторически, селски, еко туризъм, лов и риболов.</w:t>
            </w:r>
          </w:p>
          <w:p w14:paraId="0F605BEA" w14:textId="77777777" w:rsidR="008D74B6" w:rsidRPr="004307EB" w:rsidRDefault="008D74B6">
            <w:pPr>
              <w:numPr>
                <w:ilvl w:val="0"/>
                <w:numId w:val="3"/>
              </w:numPr>
              <w:spacing w:after="0" w:line="240" w:lineRule="auto"/>
              <w:rPr>
                <w:rFonts w:ascii="Times New Roman" w:hAnsi="Times New Roman" w:cs="Times New Roman"/>
                <w:lang w:val="ru-RU"/>
              </w:rPr>
            </w:pPr>
            <w:r w:rsidRPr="004307EB">
              <w:rPr>
                <w:rFonts w:ascii="Times New Roman" w:hAnsi="Times New Roman" w:cs="Times New Roman"/>
                <w:lang w:val="ru-RU"/>
              </w:rPr>
              <w:t>Усъвършенстване на партньорството със съседни общини, бизнеса и НПО при подготовка и реализиране на интегрирани проекти.</w:t>
            </w:r>
          </w:p>
          <w:p w14:paraId="7EB2C6D1" w14:textId="77777777" w:rsidR="008D74B6" w:rsidRPr="004307EB" w:rsidRDefault="008D74B6">
            <w:pPr>
              <w:numPr>
                <w:ilvl w:val="0"/>
                <w:numId w:val="3"/>
              </w:numPr>
              <w:spacing w:after="0" w:line="240" w:lineRule="auto"/>
              <w:rPr>
                <w:rFonts w:ascii="Times New Roman" w:hAnsi="Times New Roman" w:cs="Times New Roman"/>
                <w:lang w:val="ru-RU"/>
              </w:rPr>
            </w:pPr>
            <w:r w:rsidRPr="004307EB">
              <w:rPr>
                <w:rFonts w:ascii="Times New Roman" w:hAnsi="Times New Roman" w:cs="Times New Roman"/>
                <w:lang w:val="ru-RU"/>
              </w:rPr>
              <w:t xml:space="preserve">Добър потенциал за използване на ВЕИ - слънчева </w:t>
            </w:r>
            <w:r w:rsidR="00547820">
              <w:rPr>
                <w:rFonts w:ascii="Times New Roman" w:hAnsi="Times New Roman" w:cs="Times New Roman"/>
                <w:lang w:val="ru-RU"/>
              </w:rPr>
              <w:t xml:space="preserve">и вятърна </w:t>
            </w:r>
            <w:r w:rsidRPr="004307EB">
              <w:rPr>
                <w:rFonts w:ascii="Times New Roman" w:hAnsi="Times New Roman" w:cs="Times New Roman"/>
                <w:lang w:val="ru-RU"/>
              </w:rPr>
              <w:t>енергия.</w:t>
            </w:r>
          </w:p>
          <w:p w14:paraId="2B824394" w14:textId="77777777" w:rsidR="008D74B6" w:rsidRPr="004307EB" w:rsidRDefault="008D74B6">
            <w:pPr>
              <w:numPr>
                <w:ilvl w:val="0"/>
                <w:numId w:val="3"/>
              </w:numPr>
              <w:spacing w:after="0" w:line="240" w:lineRule="auto"/>
              <w:rPr>
                <w:rFonts w:ascii="Times New Roman" w:hAnsi="Times New Roman" w:cs="Times New Roman"/>
                <w:lang w:val="ru-RU"/>
              </w:rPr>
            </w:pPr>
            <w:r w:rsidRPr="004307EB">
              <w:rPr>
                <w:rFonts w:ascii="Times New Roman" w:hAnsi="Times New Roman" w:cs="Times New Roman"/>
                <w:lang w:val="ru-RU"/>
              </w:rPr>
              <w:t>Използване на възможностите за интегрирано развитие на административния център и прилежащите малки населени места.</w:t>
            </w:r>
          </w:p>
          <w:p w14:paraId="3F673DC9" w14:textId="77777777" w:rsidR="008D74B6" w:rsidRPr="004307EB" w:rsidRDefault="008D74B6">
            <w:pPr>
              <w:numPr>
                <w:ilvl w:val="0"/>
                <w:numId w:val="3"/>
              </w:numPr>
              <w:spacing w:after="0" w:line="240" w:lineRule="auto"/>
              <w:rPr>
                <w:rFonts w:ascii="Times New Roman" w:hAnsi="Times New Roman" w:cs="Times New Roman"/>
              </w:rPr>
            </w:pPr>
            <w:r w:rsidRPr="004307EB">
              <w:rPr>
                <w:rFonts w:ascii="Times New Roman" w:hAnsi="Times New Roman" w:cs="Times New Roman"/>
                <w:lang w:val="ru-RU"/>
              </w:rPr>
              <w:t>Адаптиране на образователната система към изискванията на пазара на труда.</w:t>
            </w:r>
          </w:p>
          <w:p w14:paraId="76BA2A9F" w14:textId="77777777" w:rsidR="008D74B6" w:rsidRPr="004307EB" w:rsidRDefault="008D74B6">
            <w:pPr>
              <w:numPr>
                <w:ilvl w:val="0"/>
                <w:numId w:val="3"/>
              </w:numPr>
              <w:spacing w:after="0" w:line="240" w:lineRule="auto"/>
              <w:rPr>
                <w:rFonts w:ascii="Times New Roman" w:hAnsi="Times New Roman" w:cs="Times New Roman"/>
              </w:rPr>
            </w:pPr>
            <w:r w:rsidRPr="004307EB">
              <w:rPr>
                <w:rFonts w:ascii="Times New Roman" w:hAnsi="Times New Roman" w:cs="Times New Roman"/>
                <w:lang w:val="ru-RU"/>
              </w:rPr>
              <w:t xml:space="preserve">Мобилност на населението по отношение прилагането на труд и ползването на услуги. </w:t>
            </w:r>
          </w:p>
        </w:tc>
        <w:tc>
          <w:tcPr>
            <w:tcW w:w="4747" w:type="dxa"/>
            <w:vAlign w:val="center"/>
          </w:tcPr>
          <w:p w14:paraId="5F021776" w14:textId="77777777" w:rsidR="008D74B6" w:rsidRPr="004307EB" w:rsidRDefault="008D74B6">
            <w:pPr>
              <w:numPr>
                <w:ilvl w:val="0"/>
                <w:numId w:val="5"/>
              </w:numPr>
              <w:spacing w:after="0" w:line="240" w:lineRule="auto"/>
              <w:rPr>
                <w:rFonts w:ascii="Times New Roman" w:hAnsi="Times New Roman" w:cs="Times New Roman"/>
                <w:lang w:val="ru-RU"/>
              </w:rPr>
            </w:pPr>
            <w:r w:rsidRPr="004307EB">
              <w:rPr>
                <w:rFonts w:ascii="Times New Roman" w:hAnsi="Times New Roman" w:cs="Times New Roman"/>
                <w:lang w:val="ru-RU"/>
              </w:rPr>
              <w:t>Задълбочаване на дисбаланса в териториалното разпределение на населението и заплаха от изчезване на малки населени места.</w:t>
            </w:r>
          </w:p>
          <w:p w14:paraId="6E4AF3E3" w14:textId="77777777" w:rsidR="008D74B6" w:rsidRPr="004307EB" w:rsidRDefault="008D74B6">
            <w:pPr>
              <w:numPr>
                <w:ilvl w:val="0"/>
                <w:numId w:val="5"/>
              </w:numPr>
              <w:spacing w:after="0" w:line="240" w:lineRule="auto"/>
              <w:rPr>
                <w:rFonts w:ascii="Times New Roman" w:hAnsi="Times New Roman" w:cs="Times New Roman"/>
                <w:lang w:val="ru-RU"/>
              </w:rPr>
            </w:pPr>
            <w:r w:rsidRPr="004307EB">
              <w:rPr>
                <w:rFonts w:ascii="Times New Roman" w:hAnsi="Times New Roman" w:cs="Times New Roman"/>
                <w:lang w:val="ru-RU"/>
              </w:rPr>
              <w:t xml:space="preserve">Продължаващо намаляване и застаряване на населението и отрицателен естествен и механичен прираст. </w:t>
            </w:r>
          </w:p>
          <w:p w14:paraId="4C7B4C7E" w14:textId="77777777" w:rsidR="008D74B6" w:rsidRPr="004307EB" w:rsidRDefault="008D74B6">
            <w:pPr>
              <w:numPr>
                <w:ilvl w:val="0"/>
                <w:numId w:val="5"/>
              </w:numPr>
              <w:spacing w:after="0" w:line="240" w:lineRule="auto"/>
              <w:rPr>
                <w:rFonts w:ascii="Times New Roman" w:hAnsi="Times New Roman" w:cs="Times New Roman"/>
                <w:lang w:val="ru-RU"/>
              </w:rPr>
            </w:pPr>
            <w:r w:rsidRPr="004307EB">
              <w:rPr>
                <w:rFonts w:ascii="Times New Roman" w:hAnsi="Times New Roman" w:cs="Times New Roman"/>
                <w:lang w:val="ru-RU"/>
              </w:rPr>
              <w:t>Задълбочаване на икономическия упадък и риск от социална нестабилност.</w:t>
            </w:r>
          </w:p>
          <w:p w14:paraId="31324F85" w14:textId="77777777" w:rsidR="008D74B6" w:rsidRPr="004307EB" w:rsidRDefault="008D74B6">
            <w:pPr>
              <w:numPr>
                <w:ilvl w:val="0"/>
                <w:numId w:val="5"/>
              </w:numPr>
              <w:spacing w:after="0" w:line="240" w:lineRule="auto"/>
              <w:rPr>
                <w:rFonts w:ascii="Times New Roman" w:hAnsi="Times New Roman" w:cs="Times New Roman"/>
                <w:lang w:val="ru-RU"/>
              </w:rPr>
            </w:pPr>
            <w:r w:rsidRPr="004307EB">
              <w:rPr>
                <w:rFonts w:ascii="Times New Roman" w:hAnsi="Times New Roman" w:cs="Times New Roman"/>
                <w:lang w:val="ru-RU"/>
              </w:rPr>
              <w:t>Продължаващ недостиг на образована и квалифицирана работна сила.</w:t>
            </w:r>
          </w:p>
          <w:p w14:paraId="722181AC" w14:textId="77777777" w:rsidR="008D74B6" w:rsidRPr="004307EB" w:rsidRDefault="008D74B6">
            <w:pPr>
              <w:numPr>
                <w:ilvl w:val="0"/>
                <w:numId w:val="5"/>
              </w:numPr>
              <w:spacing w:after="0" w:line="240" w:lineRule="auto"/>
              <w:rPr>
                <w:rFonts w:ascii="Times New Roman" w:hAnsi="Times New Roman" w:cs="Times New Roman"/>
                <w:lang w:val="ru-RU"/>
              </w:rPr>
            </w:pPr>
            <w:r w:rsidRPr="004307EB">
              <w:rPr>
                <w:rFonts w:ascii="Times New Roman" w:hAnsi="Times New Roman" w:cs="Times New Roman"/>
                <w:lang w:val="ru-RU"/>
              </w:rPr>
              <w:t>Задълбочаване на неравенствата в социално-икономическото и културното развитие на административния център и селата.</w:t>
            </w:r>
          </w:p>
          <w:p w14:paraId="0A7893F5" w14:textId="77777777" w:rsidR="008D74B6" w:rsidRPr="004307EB" w:rsidRDefault="008D74B6">
            <w:pPr>
              <w:numPr>
                <w:ilvl w:val="0"/>
                <w:numId w:val="5"/>
              </w:numPr>
              <w:spacing w:after="0" w:line="240" w:lineRule="auto"/>
              <w:rPr>
                <w:rFonts w:ascii="Times New Roman" w:hAnsi="Times New Roman" w:cs="Times New Roman"/>
                <w:lang w:val="ru-RU"/>
              </w:rPr>
            </w:pPr>
            <w:r w:rsidRPr="004307EB">
              <w:rPr>
                <w:rFonts w:ascii="Times New Roman" w:hAnsi="Times New Roman" w:cs="Times New Roman"/>
                <w:lang w:val="ru-RU"/>
              </w:rPr>
              <w:t>Засилване на зависимостта на района от климатичните промени.</w:t>
            </w:r>
          </w:p>
          <w:p w14:paraId="4ED0C3D8" w14:textId="77777777" w:rsidR="008D74B6" w:rsidRPr="004307EB" w:rsidRDefault="008D74B6">
            <w:pPr>
              <w:numPr>
                <w:ilvl w:val="0"/>
                <w:numId w:val="5"/>
              </w:numPr>
              <w:spacing w:after="0" w:line="240" w:lineRule="auto"/>
              <w:rPr>
                <w:rFonts w:ascii="Times New Roman" w:hAnsi="Times New Roman" w:cs="Times New Roman"/>
                <w:lang w:val="ru-RU"/>
              </w:rPr>
            </w:pPr>
            <w:r w:rsidRPr="004307EB">
              <w:rPr>
                <w:rFonts w:ascii="Times New Roman" w:hAnsi="Times New Roman" w:cs="Times New Roman"/>
                <w:lang w:val="ru-RU"/>
              </w:rPr>
              <w:t>Забавяне в доизграждането и развитието на базова инфраструктура поради ограничено финансиране.</w:t>
            </w:r>
          </w:p>
          <w:p w14:paraId="39F604E5" w14:textId="77777777" w:rsidR="008D74B6" w:rsidRPr="004307EB" w:rsidRDefault="008D74B6">
            <w:pPr>
              <w:numPr>
                <w:ilvl w:val="0"/>
                <w:numId w:val="5"/>
              </w:numPr>
              <w:spacing w:after="0" w:line="240" w:lineRule="auto"/>
              <w:jc w:val="both"/>
              <w:rPr>
                <w:rFonts w:ascii="Times New Roman" w:hAnsi="Times New Roman" w:cs="Times New Roman"/>
                <w:lang w:val="ru-RU"/>
              </w:rPr>
            </w:pPr>
            <w:r w:rsidRPr="004307EB">
              <w:rPr>
                <w:rFonts w:ascii="Times New Roman" w:hAnsi="Times New Roman" w:cs="Times New Roman"/>
                <w:lang w:val="ru-RU"/>
              </w:rPr>
              <w:t xml:space="preserve">Увеличаваща се зависимост на общинския бюджет от централната власт поради липса на собствени приходи. </w:t>
            </w:r>
          </w:p>
          <w:p w14:paraId="2E268D59" w14:textId="77777777" w:rsidR="008D74B6" w:rsidRPr="004307EB" w:rsidRDefault="008D74B6">
            <w:pPr>
              <w:numPr>
                <w:ilvl w:val="0"/>
                <w:numId w:val="5"/>
              </w:numPr>
              <w:spacing w:after="0" w:line="240" w:lineRule="auto"/>
              <w:jc w:val="both"/>
              <w:rPr>
                <w:rFonts w:ascii="Times New Roman" w:hAnsi="Times New Roman" w:cs="Times New Roman"/>
                <w:lang w:val="ru-RU"/>
              </w:rPr>
            </w:pPr>
            <w:r w:rsidRPr="004307EB">
              <w:rPr>
                <w:rFonts w:ascii="Times New Roman" w:hAnsi="Times New Roman" w:cs="Times New Roman"/>
                <w:lang w:val="ru-RU"/>
              </w:rPr>
              <w:t xml:space="preserve">Посегателства върху природните и културно-исторически дадености. </w:t>
            </w:r>
          </w:p>
          <w:p w14:paraId="1809661A" w14:textId="77777777" w:rsidR="008D74B6" w:rsidRPr="004307EB" w:rsidRDefault="008D74B6">
            <w:pPr>
              <w:numPr>
                <w:ilvl w:val="0"/>
                <w:numId w:val="5"/>
              </w:numPr>
              <w:spacing w:after="0" w:line="240" w:lineRule="auto"/>
              <w:jc w:val="both"/>
              <w:rPr>
                <w:rFonts w:ascii="Times New Roman" w:hAnsi="Times New Roman" w:cs="Times New Roman"/>
                <w:color w:val="0000FF"/>
                <w:lang w:val="ru-RU"/>
              </w:rPr>
            </w:pPr>
            <w:r w:rsidRPr="004307EB">
              <w:rPr>
                <w:rFonts w:ascii="Times New Roman" w:hAnsi="Times New Roman" w:cs="Times New Roman"/>
                <w:lang w:val="ru-RU"/>
              </w:rPr>
              <w:t>Замърсяване на околната среда от антропогенни или други фактори.</w:t>
            </w:r>
          </w:p>
        </w:tc>
      </w:tr>
    </w:tbl>
    <w:p w14:paraId="526AA6E7" w14:textId="77777777" w:rsidR="008D74B6" w:rsidRDefault="008D74B6" w:rsidP="00005A9B">
      <w:pPr>
        <w:pStyle w:val="Default"/>
        <w:jc w:val="both"/>
        <w:rPr>
          <w:rFonts w:eastAsia="SymbolMT" w:cs="Calibri"/>
          <w:b/>
          <w:bCs/>
          <w:color w:val="auto"/>
          <w:sz w:val="28"/>
          <w:szCs w:val="28"/>
          <w:lang w:val="ru-RU" w:eastAsia="en-US"/>
        </w:rPr>
      </w:pPr>
    </w:p>
    <w:p w14:paraId="2458A3AD" w14:textId="77777777" w:rsidR="00303170" w:rsidRDefault="00303170" w:rsidP="00005A9B">
      <w:pPr>
        <w:pStyle w:val="Default"/>
        <w:jc w:val="both"/>
        <w:rPr>
          <w:rFonts w:eastAsia="SymbolMT" w:cs="Calibri"/>
          <w:b/>
          <w:bCs/>
          <w:color w:val="auto"/>
          <w:sz w:val="28"/>
          <w:szCs w:val="28"/>
          <w:lang w:val="ru-RU" w:eastAsia="en-US"/>
        </w:rPr>
      </w:pPr>
    </w:p>
    <w:p w14:paraId="4E3FF540" w14:textId="77777777" w:rsidR="00303170" w:rsidRDefault="00303170" w:rsidP="00005A9B">
      <w:pPr>
        <w:pStyle w:val="Default"/>
        <w:jc w:val="both"/>
        <w:rPr>
          <w:rFonts w:eastAsia="SymbolMT" w:cs="Calibri"/>
          <w:b/>
          <w:bCs/>
          <w:color w:val="auto"/>
          <w:sz w:val="28"/>
          <w:szCs w:val="28"/>
          <w:lang w:val="ru-RU" w:eastAsia="en-US"/>
        </w:rPr>
      </w:pPr>
    </w:p>
    <w:p w14:paraId="3AC22645" w14:textId="77777777" w:rsidR="00303170" w:rsidRDefault="00303170" w:rsidP="00005A9B">
      <w:pPr>
        <w:pStyle w:val="Default"/>
        <w:jc w:val="both"/>
        <w:rPr>
          <w:rFonts w:eastAsia="SymbolMT" w:cs="Calibri"/>
          <w:b/>
          <w:bCs/>
          <w:color w:val="auto"/>
          <w:sz w:val="28"/>
          <w:szCs w:val="28"/>
          <w:lang w:val="ru-RU" w:eastAsia="en-US"/>
        </w:rPr>
      </w:pPr>
    </w:p>
    <w:p w14:paraId="33993A37" w14:textId="77777777" w:rsidR="00303170" w:rsidRDefault="00303170" w:rsidP="00005A9B">
      <w:pPr>
        <w:pStyle w:val="Default"/>
        <w:jc w:val="both"/>
        <w:rPr>
          <w:rFonts w:eastAsia="SymbolMT" w:cs="Calibri"/>
          <w:b/>
          <w:bCs/>
          <w:color w:val="auto"/>
          <w:sz w:val="28"/>
          <w:szCs w:val="28"/>
          <w:lang w:val="ru-RU" w:eastAsia="en-US"/>
        </w:rPr>
      </w:pPr>
    </w:p>
    <w:p w14:paraId="6091D125" w14:textId="77777777" w:rsidR="008D74B6" w:rsidRPr="0099551E" w:rsidRDefault="008D74B6" w:rsidP="00303170">
      <w:pPr>
        <w:shd w:val="clear" w:color="auto" w:fill="FFFFFF" w:themeFill="background1"/>
        <w:tabs>
          <w:tab w:val="left" w:pos="5265"/>
        </w:tabs>
        <w:spacing w:after="0" w:line="240" w:lineRule="auto"/>
        <w:jc w:val="center"/>
        <w:rPr>
          <w:rFonts w:ascii="Times New Roman" w:hAnsi="Times New Roman" w:cs="Times New Roman"/>
          <w:b/>
          <w:bCs/>
          <w:caps/>
          <w:sz w:val="32"/>
          <w:szCs w:val="32"/>
          <w:lang w:val="bg-BG"/>
        </w:rPr>
      </w:pPr>
      <w:r w:rsidRPr="0099551E">
        <w:rPr>
          <w:rFonts w:ascii="Times New Roman" w:hAnsi="Times New Roman" w:cs="Times New Roman"/>
          <w:b/>
          <w:bCs/>
          <w:caps/>
          <w:sz w:val="32"/>
          <w:szCs w:val="32"/>
        </w:rPr>
        <w:t xml:space="preserve">Част II. </w:t>
      </w:r>
      <w:r w:rsidRPr="0099551E">
        <w:rPr>
          <w:rFonts w:ascii="Times New Roman" w:hAnsi="Times New Roman" w:cs="Times New Roman"/>
          <w:b/>
          <w:bCs/>
          <w:caps/>
          <w:sz w:val="32"/>
          <w:szCs w:val="32"/>
          <w:lang w:val="bg-BG"/>
        </w:rPr>
        <w:t xml:space="preserve">ВИЗИЯ, СТРАТЕГИЧЕСКИ </w:t>
      </w:r>
      <w:r w:rsidRPr="0099551E">
        <w:rPr>
          <w:rFonts w:ascii="Times New Roman" w:hAnsi="Times New Roman" w:cs="Times New Roman"/>
          <w:b/>
          <w:bCs/>
          <w:caps/>
          <w:sz w:val="32"/>
          <w:szCs w:val="32"/>
        </w:rPr>
        <w:t xml:space="preserve">Цели и приоритети за развитие за периода 2021-2027 г. </w:t>
      </w:r>
    </w:p>
    <w:p w14:paraId="5511617D" w14:textId="77777777" w:rsidR="008D74B6" w:rsidRPr="0099551E" w:rsidRDefault="008D74B6" w:rsidP="00303170">
      <w:pPr>
        <w:pStyle w:val="Default"/>
        <w:shd w:val="clear" w:color="auto" w:fill="FFFFFF" w:themeFill="background1"/>
        <w:jc w:val="both"/>
        <w:rPr>
          <w:rFonts w:eastAsia="SymbolMT" w:cs="Calibri"/>
          <w:b/>
          <w:bCs/>
          <w:color w:val="auto"/>
          <w:sz w:val="28"/>
          <w:szCs w:val="28"/>
          <w:lang w:val="ru-RU" w:eastAsia="en-US"/>
        </w:rPr>
      </w:pPr>
    </w:p>
    <w:p w14:paraId="16D5EB94" w14:textId="77777777" w:rsidR="008D74B6" w:rsidRPr="0099551E" w:rsidRDefault="008D74B6" w:rsidP="00303170">
      <w:pPr>
        <w:pStyle w:val="Default"/>
        <w:shd w:val="clear" w:color="auto" w:fill="FFFFFF" w:themeFill="background1"/>
        <w:jc w:val="both"/>
        <w:rPr>
          <w:rFonts w:cs="Calibri"/>
          <w:b/>
          <w:bCs/>
          <w:caps/>
          <w:color w:val="auto"/>
          <w:sz w:val="32"/>
          <w:szCs w:val="32"/>
          <w:lang w:val="bg-BG"/>
        </w:rPr>
      </w:pPr>
      <w:r w:rsidRPr="0099551E">
        <w:rPr>
          <w:rFonts w:eastAsia="SymbolMT"/>
          <w:b/>
          <w:bCs/>
          <w:color w:val="auto"/>
          <w:sz w:val="28"/>
          <w:szCs w:val="28"/>
          <w:lang w:val="ru-RU" w:eastAsia="en-US"/>
        </w:rPr>
        <w:t xml:space="preserve">1. Място и роля на ПИРО в системата от стратегически и програмни документи </w:t>
      </w:r>
    </w:p>
    <w:p w14:paraId="27BB4736" w14:textId="77777777" w:rsidR="008D74B6" w:rsidRPr="00366B7E" w:rsidRDefault="008D74B6" w:rsidP="009E472E">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5C7BA2">
        <w:rPr>
          <w:rFonts w:ascii="Times New Roman" w:hAnsi="Times New Roman" w:cs="Times New Roman"/>
          <w:sz w:val="24"/>
          <w:szCs w:val="24"/>
          <w:lang w:val="bg-BG" w:eastAsia="bg-BG"/>
        </w:rPr>
        <w:t>От особено важно значение е ПИРО да бъд</w:t>
      </w:r>
      <w:r>
        <w:rPr>
          <w:rFonts w:ascii="Times New Roman" w:hAnsi="Times New Roman" w:cs="Times New Roman"/>
          <w:sz w:val="24"/>
          <w:szCs w:val="24"/>
          <w:lang w:val="bg-BG" w:eastAsia="bg-BG"/>
        </w:rPr>
        <w:t>е</w:t>
      </w:r>
      <w:r w:rsidRPr="005C7BA2">
        <w:rPr>
          <w:rFonts w:ascii="Times New Roman" w:hAnsi="Times New Roman" w:cs="Times New Roman"/>
          <w:sz w:val="24"/>
          <w:szCs w:val="24"/>
          <w:lang w:val="bg-BG" w:eastAsia="bg-BG"/>
        </w:rPr>
        <w:t xml:space="preserve"> разрабо</w:t>
      </w:r>
      <w:r>
        <w:rPr>
          <w:rFonts w:ascii="Times New Roman" w:hAnsi="Times New Roman" w:cs="Times New Roman"/>
          <w:sz w:val="24"/>
          <w:szCs w:val="24"/>
          <w:lang w:val="bg-BG" w:eastAsia="bg-BG"/>
        </w:rPr>
        <w:t>тен</w:t>
      </w:r>
      <w:r w:rsidRPr="005C7BA2">
        <w:rPr>
          <w:rFonts w:ascii="Times New Roman" w:hAnsi="Times New Roman" w:cs="Times New Roman"/>
          <w:sz w:val="24"/>
          <w:szCs w:val="24"/>
          <w:lang w:val="bg-BG" w:eastAsia="bg-BG"/>
        </w:rPr>
        <w:t xml:space="preserve"> и прилаган като част от общата система от стратегически </w:t>
      </w:r>
      <w:r>
        <w:rPr>
          <w:rFonts w:ascii="Times New Roman" w:hAnsi="Times New Roman" w:cs="Times New Roman"/>
          <w:sz w:val="24"/>
          <w:szCs w:val="24"/>
          <w:lang w:val="bg-BG" w:eastAsia="bg-BG"/>
        </w:rPr>
        <w:t xml:space="preserve">и програмни </w:t>
      </w:r>
      <w:r w:rsidRPr="005C7BA2">
        <w:rPr>
          <w:rFonts w:ascii="Times New Roman" w:hAnsi="Times New Roman" w:cs="Times New Roman"/>
          <w:sz w:val="24"/>
          <w:szCs w:val="24"/>
          <w:lang w:val="bg-BG" w:eastAsia="bg-BG"/>
        </w:rPr>
        <w:t>документи</w:t>
      </w:r>
      <w:r>
        <w:rPr>
          <w:rFonts w:ascii="Times New Roman" w:hAnsi="Times New Roman" w:cs="Times New Roman"/>
          <w:sz w:val="24"/>
          <w:szCs w:val="24"/>
          <w:lang w:val="bg-BG" w:eastAsia="bg-BG"/>
        </w:rPr>
        <w:t xml:space="preserve"> на европейско, национално и регионално ниво</w:t>
      </w:r>
      <w:r w:rsidRPr="005C7BA2">
        <w:rPr>
          <w:rFonts w:ascii="Times New Roman" w:hAnsi="Times New Roman" w:cs="Times New Roman"/>
          <w:sz w:val="24"/>
          <w:szCs w:val="24"/>
          <w:lang w:val="bg-BG" w:eastAsia="bg-BG"/>
        </w:rPr>
        <w:t xml:space="preserve">. </w:t>
      </w:r>
      <w:r>
        <w:rPr>
          <w:rFonts w:ascii="Times New Roman" w:hAnsi="Times New Roman" w:cs="Times New Roman"/>
          <w:sz w:val="24"/>
          <w:szCs w:val="24"/>
          <w:lang w:val="bg-BG" w:eastAsia="bg-BG"/>
        </w:rPr>
        <w:t xml:space="preserve">Формулирането на визия, стратегически цели и приоритети на общинския план за интегрирано развитие от една страна трябва да отговарят на идентифицираните нужди и проблеми в целевата </w:t>
      </w:r>
      <w:r>
        <w:rPr>
          <w:rFonts w:ascii="Times New Roman" w:hAnsi="Times New Roman" w:cs="Times New Roman"/>
          <w:sz w:val="24"/>
          <w:szCs w:val="24"/>
          <w:lang w:val="bg-BG" w:eastAsia="bg-BG"/>
        </w:rPr>
        <w:lastRenderedPageBreak/>
        <w:t>територия, а от друга да бъдат изцяло съгласувани и да допринасят за постигане на целите на документите от по-високо йерархично ниво.</w:t>
      </w:r>
    </w:p>
    <w:p w14:paraId="56A7B02B" w14:textId="77777777" w:rsidR="008D74B6" w:rsidRPr="00366B7E" w:rsidRDefault="008D74B6" w:rsidP="00366B7E">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366B7E">
        <w:rPr>
          <w:rFonts w:ascii="Times New Roman" w:hAnsi="Times New Roman" w:cs="Times New Roman"/>
          <w:sz w:val="24"/>
          <w:szCs w:val="24"/>
          <w:lang w:val="bg-BG" w:eastAsia="bg-BG"/>
        </w:rPr>
        <w:t xml:space="preserve">Планът за интегрирано развитие на община </w:t>
      </w:r>
      <w:r w:rsidR="002D46F3">
        <w:rPr>
          <w:rFonts w:ascii="Times New Roman" w:hAnsi="Times New Roman" w:cs="Times New Roman"/>
          <w:sz w:val="24"/>
          <w:szCs w:val="24"/>
          <w:lang w:val="bg-BG" w:eastAsia="bg-BG"/>
        </w:rPr>
        <w:t>Генерал Тошево</w:t>
      </w:r>
      <w:r w:rsidRPr="00366B7E">
        <w:rPr>
          <w:rFonts w:ascii="Times New Roman" w:hAnsi="Times New Roman" w:cs="Times New Roman"/>
          <w:sz w:val="24"/>
          <w:szCs w:val="24"/>
          <w:lang w:val="bg-BG" w:eastAsia="bg-BG"/>
        </w:rPr>
        <w:t xml:space="preserve"> (ПИРО) определя средносрочните цели и приоритети за устойчиво интегрирано регионално и местно развитие на територията в контекста на идентифицираните проблеми и потребности на развитието и стратегическия пакет от регионални, национални и документи на ЕС, формиращи основните политики на развитието през </w:t>
      </w:r>
      <w:r>
        <w:rPr>
          <w:rFonts w:ascii="Times New Roman" w:hAnsi="Times New Roman" w:cs="Times New Roman"/>
          <w:sz w:val="24"/>
          <w:szCs w:val="24"/>
          <w:lang w:val="bg-BG" w:eastAsia="bg-BG"/>
        </w:rPr>
        <w:t xml:space="preserve">програмен </w:t>
      </w:r>
      <w:r w:rsidRPr="00366B7E">
        <w:rPr>
          <w:rFonts w:ascii="Times New Roman" w:hAnsi="Times New Roman" w:cs="Times New Roman"/>
          <w:sz w:val="24"/>
          <w:szCs w:val="24"/>
          <w:lang w:val="bg-BG" w:eastAsia="bg-BG"/>
        </w:rPr>
        <w:t>период 2021- 2027 г.</w:t>
      </w:r>
    </w:p>
    <w:p w14:paraId="7A1E3B62" w14:textId="77777777" w:rsidR="008D74B6" w:rsidRPr="00366B7E" w:rsidRDefault="008D74B6" w:rsidP="00366B7E">
      <w:pPr>
        <w:autoSpaceDE w:val="0"/>
        <w:autoSpaceDN w:val="0"/>
        <w:adjustRightInd w:val="0"/>
        <w:spacing w:after="0" w:line="240" w:lineRule="auto"/>
        <w:ind w:firstLine="720"/>
        <w:jc w:val="both"/>
        <w:rPr>
          <w:rFonts w:ascii="Times New Roman" w:eastAsia="CIDFont+F1" w:hAnsi="Times New Roman" w:cs="Times New Roman"/>
          <w:sz w:val="24"/>
          <w:szCs w:val="24"/>
        </w:rPr>
      </w:pPr>
      <w:r>
        <w:rPr>
          <w:rFonts w:ascii="Times New Roman" w:eastAsia="CIDFont+F1" w:hAnsi="Times New Roman" w:cs="Times New Roman"/>
          <w:sz w:val="24"/>
          <w:szCs w:val="24"/>
          <w:lang w:val="bg-BG"/>
        </w:rPr>
        <w:t>Изготвеният социално-икономически а</w:t>
      </w:r>
      <w:r w:rsidRPr="00366B7E">
        <w:rPr>
          <w:rFonts w:ascii="Times New Roman" w:eastAsia="CIDFont+F1" w:hAnsi="Times New Roman" w:cs="Times New Roman"/>
          <w:sz w:val="24"/>
          <w:szCs w:val="24"/>
        </w:rPr>
        <w:t xml:space="preserve">нализ </w:t>
      </w:r>
      <w:r>
        <w:rPr>
          <w:rFonts w:ascii="Times New Roman" w:eastAsia="CIDFont+F1" w:hAnsi="Times New Roman" w:cs="Times New Roman"/>
          <w:sz w:val="24"/>
          <w:szCs w:val="24"/>
          <w:lang w:val="bg-BG"/>
        </w:rPr>
        <w:t>определи</w:t>
      </w:r>
      <w:r w:rsidRPr="00366B7E">
        <w:rPr>
          <w:rFonts w:ascii="Times New Roman" w:eastAsia="CIDFont+F1" w:hAnsi="Times New Roman" w:cs="Times New Roman"/>
          <w:sz w:val="24"/>
          <w:szCs w:val="24"/>
        </w:rPr>
        <w:t xml:space="preserve"> ключовите проблеми и нужди</w:t>
      </w:r>
      <w:r>
        <w:rPr>
          <w:rFonts w:ascii="Times New Roman" w:eastAsia="CIDFont+F1" w:hAnsi="Times New Roman" w:cs="Times New Roman"/>
          <w:sz w:val="24"/>
          <w:szCs w:val="24"/>
          <w:lang w:val="bg-BG"/>
        </w:rPr>
        <w:t xml:space="preserve"> з</w:t>
      </w:r>
      <w:r w:rsidRPr="00366B7E">
        <w:rPr>
          <w:rFonts w:ascii="Times New Roman" w:eastAsia="CIDFont+F1" w:hAnsi="Times New Roman" w:cs="Times New Roman"/>
          <w:sz w:val="24"/>
          <w:szCs w:val="24"/>
        </w:rPr>
        <w:t xml:space="preserve">а развитието на </w:t>
      </w:r>
      <w:r>
        <w:rPr>
          <w:rFonts w:ascii="Times New Roman" w:eastAsia="CIDFont+F1" w:hAnsi="Times New Roman" w:cs="Times New Roman"/>
          <w:sz w:val="24"/>
          <w:szCs w:val="24"/>
          <w:lang w:val="bg-BG"/>
        </w:rPr>
        <w:t xml:space="preserve">община </w:t>
      </w:r>
      <w:r w:rsidR="002D46F3">
        <w:rPr>
          <w:rFonts w:ascii="Times New Roman" w:hAnsi="Times New Roman" w:cs="Times New Roman"/>
          <w:sz w:val="24"/>
          <w:szCs w:val="24"/>
          <w:lang w:val="bg-BG" w:eastAsia="bg-BG"/>
        </w:rPr>
        <w:t>Генерал Тошево</w:t>
      </w:r>
      <w:r w:rsidRPr="00366B7E">
        <w:rPr>
          <w:rFonts w:ascii="Times New Roman" w:eastAsia="CIDFont+F1" w:hAnsi="Times New Roman" w:cs="Times New Roman"/>
          <w:sz w:val="24"/>
          <w:szCs w:val="24"/>
        </w:rPr>
        <w:t>.</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 xml:space="preserve">Като най-сериозни </w:t>
      </w:r>
      <w:r>
        <w:rPr>
          <w:rFonts w:ascii="Times New Roman" w:eastAsia="CIDFont+F1" w:hAnsi="Times New Roman" w:cs="Times New Roman"/>
          <w:sz w:val="24"/>
          <w:szCs w:val="24"/>
          <w:lang w:val="bg-BG"/>
        </w:rPr>
        <w:t xml:space="preserve">сред тях </w:t>
      </w:r>
      <w:r w:rsidRPr="00366B7E">
        <w:rPr>
          <w:rFonts w:ascii="Times New Roman" w:eastAsia="CIDFont+F1" w:hAnsi="Times New Roman" w:cs="Times New Roman"/>
          <w:sz w:val="24"/>
          <w:szCs w:val="24"/>
        </w:rPr>
        <w:t>се открояват:</w:t>
      </w:r>
    </w:p>
    <w:p w14:paraId="74D90FAA" w14:textId="77777777" w:rsidR="008D74B6" w:rsidRDefault="008D74B6" w:rsidP="00366B7E">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Pr>
          <w:rFonts w:ascii="Times New Roman" w:eastAsia="CIDFont+F1" w:hAnsi="Times New Roman" w:cs="Times New Roman"/>
          <w:sz w:val="24"/>
          <w:szCs w:val="24"/>
          <w:lang w:val="bg-BG"/>
        </w:rPr>
        <w:t>Преодоляването на демографската криза, намаляване, застаряване на населението, отрицателен естествен прираст и продължаваща миграция на младите хора.</w:t>
      </w:r>
    </w:p>
    <w:p w14:paraId="463AF0B5" w14:textId="77777777" w:rsidR="008D74B6" w:rsidRPr="009C7DB3" w:rsidRDefault="008D74B6" w:rsidP="009C7DB3">
      <w:pPr>
        <w:autoSpaceDE w:val="0"/>
        <w:autoSpaceDN w:val="0"/>
        <w:adjustRightInd w:val="0"/>
        <w:spacing w:after="0" w:line="240" w:lineRule="auto"/>
        <w:ind w:firstLine="720"/>
        <w:jc w:val="both"/>
        <w:rPr>
          <w:rFonts w:ascii="Times New Roman" w:eastAsia="CIDFont+F1" w:hAnsi="Times New Roman" w:cs="Times New Roman"/>
          <w:sz w:val="24"/>
          <w:szCs w:val="24"/>
        </w:rPr>
      </w:pPr>
      <w:r w:rsidRPr="00366B7E">
        <w:rPr>
          <w:rFonts w:ascii="Times New Roman" w:eastAsia="CIDFont+F1" w:hAnsi="Times New Roman" w:cs="Times New Roman"/>
          <w:sz w:val="24"/>
          <w:szCs w:val="24"/>
        </w:rPr>
        <w:t>Икономическата активност, както развитието на малкия и средния бизнес дават основата за</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 xml:space="preserve">заетостта, доходите и мотивацията на населението да остане </w:t>
      </w:r>
      <w:r>
        <w:rPr>
          <w:rFonts w:ascii="Times New Roman" w:eastAsia="CIDFont+F1" w:hAnsi="Times New Roman" w:cs="Times New Roman"/>
          <w:sz w:val="24"/>
          <w:szCs w:val="24"/>
          <w:lang w:val="bg-BG"/>
        </w:rPr>
        <w:t>да живее и работи в общината</w:t>
      </w:r>
      <w:r w:rsidRPr="00366B7E">
        <w:rPr>
          <w:rFonts w:ascii="Times New Roman" w:eastAsia="CIDFont+F1" w:hAnsi="Times New Roman" w:cs="Times New Roman"/>
          <w:sz w:val="24"/>
          <w:szCs w:val="24"/>
        </w:rPr>
        <w:t>. Необходима е</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целенасочена подкрепа за местните фирми, както и за привличането на външен</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 xml:space="preserve">инвестиционен ресурс, който да подпомогне </w:t>
      </w:r>
      <w:r>
        <w:rPr>
          <w:rFonts w:ascii="Times New Roman" w:eastAsia="CIDFont+F1" w:hAnsi="Times New Roman" w:cs="Times New Roman"/>
          <w:sz w:val="24"/>
          <w:szCs w:val="24"/>
          <w:lang w:val="bg-BG"/>
        </w:rPr>
        <w:t>икономическото съживяване на района</w:t>
      </w:r>
      <w:r>
        <w:rPr>
          <w:rFonts w:ascii="Times New Roman" w:eastAsia="CIDFont+F1" w:hAnsi="Times New Roman" w:cs="Times New Roman"/>
          <w:sz w:val="24"/>
          <w:szCs w:val="24"/>
        </w:rPr>
        <w:t>.</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Това следва да бъде съчетано с приоритетно преодоляване на технологичната</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изостаналост и недостатъчната иновационна активност на действащите местни</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предприятия, за да могат те да станат конкурентноспособни в дългосрочен план. Също така,</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добре развитият местен сектор на селското стопанство и възможностите, съществуващи за</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 xml:space="preserve">развитие на туризма, следва да бъдат подкрепени </w:t>
      </w:r>
      <w:r>
        <w:rPr>
          <w:rFonts w:ascii="Times New Roman" w:eastAsia="CIDFont+F1" w:hAnsi="Times New Roman" w:cs="Times New Roman"/>
          <w:sz w:val="24"/>
          <w:szCs w:val="24"/>
          <w:lang w:val="bg-BG"/>
        </w:rPr>
        <w:t xml:space="preserve">и </w:t>
      </w:r>
      <w:r w:rsidRPr="00366B7E">
        <w:rPr>
          <w:rFonts w:ascii="Times New Roman" w:eastAsia="CIDFont+F1" w:hAnsi="Times New Roman" w:cs="Times New Roman"/>
          <w:sz w:val="24"/>
          <w:szCs w:val="24"/>
        </w:rPr>
        <w:t>да повишат своята регионална добавена</w:t>
      </w:r>
      <w:r w:rsidRPr="009C7DB3">
        <w:rPr>
          <w:rFonts w:ascii="Times New Roman" w:eastAsia="CIDFont+F1" w:hAnsi="Times New Roman" w:cs="Times New Roman"/>
          <w:sz w:val="24"/>
          <w:szCs w:val="24"/>
        </w:rPr>
        <w:t xml:space="preserve"> </w:t>
      </w:r>
      <w:r w:rsidRPr="00366B7E">
        <w:rPr>
          <w:rFonts w:ascii="Times New Roman" w:eastAsia="CIDFont+F1" w:hAnsi="Times New Roman" w:cs="Times New Roman"/>
          <w:sz w:val="24"/>
          <w:szCs w:val="24"/>
        </w:rPr>
        <w:t>стойност</w:t>
      </w:r>
      <w:r w:rsidRPr="009C7DB3">
        <w:rPr>
          <w:rFonts w:ascii="Times New Roman" w:eastAsia="CIDFont+F1" w:hAnsi="Times New Roman" w:cs="Times New Roman"/>
          <w:sz w:val="24"/>
          <w:szCs w:val="24"/>
        </w:rPr>
        <w:t>, като се насърчават интегрираните проекти и дейности в тези сфери</w:t>
      </w:r>
      <w:r>
        <w:rPr>
          <w:rFonts w:ascii="Times New Roman" w:eastAsia="CIDFont+F1" w:hAnsi="Times New Roman" w:cs="Times New Roman"/>
          <w:sz w:val="24"/>
          <w:szCs w:val="24"/>
          <w:lang w:val="bg-BG"/>
        </w:rPr>
        <w:t>, вкл</w:t>
      </w:r>
      <w:r w:rsidR="00A354C6">
        <w:rPr>
          <w:rFonts w:ascii="Times New Roman" w:eastAsia="CIDFont+F1" w:hAnsi="Times New Roman" w:cs="Times New Roman"/>
          <w:sz w:val="24"/>
          <w:szCs w:val="24"/>
        </w:rPr>
        <w:t>.</w:t>
      </w:r>
      <w:r>
        <w:rPr>
          <w:rFonts w:ascii="Times New Roman" w:eastAsia="CIDFont+F1" w:hAnsi="Times New Roman" w:cs="Times New Roman"/>
          <w:sz w:val="24"/>
          <w:szCs w:val="24"/>
          <w:lang w:val="bg-BG"/>
        </w:rPr>
        <w:t xml:space="preserve"> със съседни общини</w:t>
      </w:r>
      <w:r w:rsidRPr="009C7DB3">
        <w:rPr>
          <w:rFonts w:ascii="Times New Roman" w:eastAsia="CIDFont+F1" w:hAnsi="Times New Roman" w:cs="Times New Roman"/>
          <w:sz w:val="24"/>
          <w:szCs w:val="24"/>
        </w:rPr>
        <w:t>.</w:t>
      </w:r>
    </w:p>
    <w:p w14:paraId="5E3124A5" w14:textId="77777777" w:rsidR="008D74B6" w:rsidRPr="00366B7E" w:rsidRDefault="008D74B6" w:rsidP="009C7DB3">
      <w:pPr>
        <w:autoSpaceDE w:val="0"/>
        <w:autoSpaceDN w:val="0"/>
        <w:adjustRightInd w:val="0"/>
        <w:spacing w:after="0" w:line="240" w:lineRule="auto"/>
        <w:ind w:firstLine="720"/>
        <w:jc w:val="both"/>
        <w:rPr>
          <w:rFonts w:ascii="Times New Roman" w:eastAsia="CIDFont+F1" w:hAnsi="Times New Roman" w:cs="Times New Roman"/>
          <w:sz w:val="24"/>
          <w:szCs w:val="24"/>
        </w:rPr>
      </w:pPr>
      <w:r w:rsidRPr="00366B7E">
        <w:rPr>
          <w:rFonts w:ascii="Times New Roman" w:eastAsia="CIDFont+F1" w:hAnsi="Times New Roman" w:cs="Times New Roman"/>
          <w:sz w:val="24"/>
          <w:szCs w:val="24"/>
        </w:rPr>
        <w:t xml:space="preserve">Фокусът при развитието на институционалната среда </w:t>
      </w:r>
      <w:r w:rsidRPr="009C7DB3">
        <w:rPr>
          <w:rFonts w:ascii="Times New Roman" w:eastAsia="CIDFont+F1" w:hAnsi="Times New Roman" w:cs="Times New Roman"/>
          <w:sz w:val="24"/>
          <w:szCs w:val="24"/>
        </w:rPr>
        <w:t>следва да бъд</w:t>
      </w:r>
      <w:r w:rsidRPr="00366B7E">
        <w:rPr>
          <w:rFonts w:ascii="Times New Roman" w:eastAsia="CIDFont+F1" w:hAnsi="Times New Roman" w:cs="Times New Roman"/>
          <w:sz w:val="24"/>
          <w:szCs w:val="24"/>
        </w:rPr>
        <w:t>е поставен върху подобряване на</w:t>
      </w:r>
      <w:r w:rsidRPr="009C7DB3">
        <w:rPr>
          <w:rFonts w:ascii="Times New Roman" w:eastAsia="CIDFont+F1" w:hAnsi="Times New Roman" w:cs="Times New Roman"/>
          <w:sz w:val="24"/>
          <w:szCs w:val="24"/>
        </w:rPr>
        <w:t xml:space="preserve"> </w:t>
      </w:r>
      <w:r>
        <w:rPr>
          <w:rFonts w:ascii="Times New Roman" w:eastAsia="CIDFont+F1" w:hAnsi="Times New Roman" w:cs="Times New Roman"/>
          <w:sz w:val="24"/>
          <w:szCs w:val="24"/>
          <w:lang w:val="bg-BG"/>
        </w:rPr>
        <w:t>условията</w:t>
      </w:r>
      <w:r w:rsidRPr="00366B7E">
        <w:rPr>
          <w:rFonts w:ascii="Times New Roman" w:eastAsia="CIDFont+F1" w:hAnsi="Times New Roman" w:cs="Times New Roman"/>
          <w:sz w:val="24"/>
          <w:szCs w:val="24"/>
        </w:rPr>
        <w:t xml:space="preserve"> за правене на бизнес, </w:t>
      </w:r>
      <w:r>
        <w:rPr>
          <w:rFonts w:ascii="Times New Roman" w:eastAsia="CIDFont+F1" w:hAnsi="Times New Roman" w:cs="Times New Roman"/>
          <w:sz w:val="24"/>
          <w:szCs w:val="24"/>
          <w:lang w:val="bg-BG"/>
        </w:rPr>
        <w:t>чрез</w:t>
      </w:r>
      <w:r w:rsidRPr="00366B7E">
        <w:rPr>
          <w:rFonts w:ascii="Times New Roman" w:eastAsia="CIDFont+F1" w:hAnsi="Times New Roman" w:cs="Times New Roman"/>
          <w:sz w:val="24"/>
          <w:szCs w:val="24"/>
        </w:rPr>
        <w:t xml:space="preserve"> създаването</w:t>
      </w:r>
      <w:r w:rsidRPr="009C7DB3">
        <w:rPr>
          <w:rFonts w:ascii="Times New Roman" w:eastAsia="CIDFont+F1" w:hAnsi="Times New Roman" w:cs="Times New Roman"/>
          <w:sz w:val="24"/>
          <w:szCs w:val="24"/>
        </w:rPr>
        <w:t xml:space="preserve">, обновяването или раширяването на </w:t>
      </w:r>
      <w:r>
        <w:rPr>
          <w:rFonts w:ascii="Times New Roman" w:eastAsia="CIDFont+F1" w:hAnsi="Times New Roman" w:cs="Times New Roman"/>
          <w:sz w:val="24"/>
          <w:szCs w:val="24"/>
          <w:lang w:val="bg-BG"/>
        </w:rPr>
        <w:t xml:space="preserve">бизнес паркове и </w:t>
      </w:r>
      <w:r w:rsidRPr="00366B7E">
        <w:rPr>
          <w:rFonts w:ascii="Times New Roman" w:eastAsia="CIDFont+F1" w:hAnsi="Times New Roman" w:cs="Times New Roman"/>
          <w:sz w:val="24"/>
          <w:szCs w:val="24"/>
        </w:rPr>
        <w:t>индустриални</w:t>
      </w:r>
      <w:r w:rsidRPr="009C7DB3">
        <w:rPr>
          <w:rFonts w:ascii="Times New Roman" w:eastAsia="CIDFont+F1" w:hAnsi="Times New Roman" w:cs="Times New Roman"/>
          <w:sz w:val="24"/>
          <w:szCs w:val="24"/>
        </w:rPr>
        <w:t xml:space="preserve"> </w:t>
      </w:r>
      <w:r w:rsidRPr="00366B7E">
        <w:rPr>
          <w:rFonts w:ascii="Times New Roman" w:eastAsia="CIDFont+F1" w:hAnsi="Times New Roman" w:cs="Times New Roman"/>
          <w:sz w:val="24"/>
          <w:szCs w:val="24"/>
        </w:rPr>
        <w:t>зони.</w:t>
      </w:r>
    </w:p>
    <w:p w14:paraId="1E57C66E" w14:textId="4F952ECF" w:rsidR="008D74B6" w:rsidRPr="00366B7E" w:rsidRDefault="008D74B6" w:rsidP="0022627C">
      <w:pPr>
        <w:autoSpaceDE w:val="0"/>
        <w:autoSpaceDN w:val="0"/>
        <w:adjustRightInd w:val="0"/>
        <w:spacing w:after="0" w:line="240" w:lineRule="auto"/>
        <w:ind w:firstLine="720"/>
        <w:jc w:val="both"/>
        <w:rPr>
          <w:rFonts w:ascii="Times New Roman" w:eastAsia="CIDFont+F1" w:hAnsi="Times New Roman" w:cs="Times New Roman"/>
          <w:sz w:val="24"/>
          <w:szCs w:val="24"/>
        </w:rPr>
      </w:pPr>
      <w:r w:rsidRPr="00366B7E">
        <w:rPr>
          <w:rFonts w:ascii="Times New Roman" w:eastAsia="CIDFont+F1" w:hAnsi="Times New Roman" w:cs="Times New Roman"/>
          <w:sz w:val="24"/>
          <w:szCs w:val="24"/>
        </w:rPr>
        <w:t xml:space="preserve">Основна слабост </w:t>
      </w:r>
      <w:r w:rsidRPr="009C7DB3">
        <w:rPr>
          <w:rFonts w:ascii="Times New Roman" w:eastAsia="CIDFont+F1" w:hAnsi="Times New Roman" w:cs="Times New Roman"/>
          <w:sz w:val="24"/>
          <w:szCs w:val="24"/>
        </w:rPr>
        <w:t xml:space="preserve">в община </w:t>
      </w:r>
      <w:r w:rsidR="002D46F3">
        <w:rPr>
          <w:rFonts w:ascii="Times New Roman" w:hAnsi="Times New Roman" w:cs="Times New Roman"/>
          <w:sz w:val="24"/>
          <w:szCs w:val="24"/>
          <w:lang w:val="bg-BG" w:eastAsia="bg-BG"/>
        </w:rPr>
        <w:t>Генерал Тошево</w:t>
      </w:r>
      <w:r w:rsidR="002D46F3" w:rsidRPr="00366B7E">
        <w:rPr>
          <w:rFonts w:ascii="Times New Roman" w:hAnsi="Times New Roman" w:cs="Times New Roman"/>
          <w:sz w:val="24"/>
          <w:szCs w:val="24"/>
          <w:lang w:val="bg-BG" w:eastAsia="bg-BG"/>
        </w:rPr>
        <w:t xml:space="preserve"> </w:t>
      </w:r>
      <w:r w:rsidRPr="009C7DB3">
        <w:rPr>
          <w:rFonts w:ascii="Times New Roman" w:eastAsia="CIDFont+F1" w:hAnsi="Times New Roman" w:cs="Times New Roman"/>
          <w:sz w:val="24"/>
          <w:szCs w:val="24"/>
        </w:rPr>
        <w:t xml:space="preserve">остава </w:t>
      </w:r>
      <w:r w:rsidRPr="00366B7E">
        <w:rPr>
          <w:rFonts w:ascii="Times New Roman" w:eastAsia="CIDFont+F1" w:hAnsi="Times New Roman" w:cs="Times New Roman"/>
          <w:sz w:val="24"/>
          <w:szCs w:val="24"/>
        </w:rPr>
        <w:t>ниското ниво на образованост и квалификация на голяма част</w:t>
      </w:r>
      <w:r w:rsidRPr="009C7DB3">
        <w:rPr>
          <w:rFonts w:ascii="Times New Roman" w:eastAsia="CIDFont+F1" w:hAnsi="Times New Roman" w:cs="Times New Roman"/>
          <w:sz w:val="24"/>
          <w:szCs w:val="24"/>
        </w:rPr>
        <w:t xml:space="preserve"> </w:t>
      </w:r>
      <w:r w:rsidRPr="00366B7E">
        <w:rPr>
          <w:rFonts w:ascii="Times New Roman" w:eastAsia="CIDFont+F1" w:hAnsi="Times New Roman" w:cs="Times New Roman"/>
          <w:sz w:val="24"/>
          <w:szCs w:val="24"/>
        </w:rPr>
        <w:t xml:space="preserve">от работещите и безработните. </w:t>
      </w:r>
      <w:r w:rsidRPr="009C7DB3">
        <w:rPr>
          <w:rFonts w:ascii="Times New Roman" w:eastAsia="CIDFont+F1" w:hAnsi="Times New Roman" w:cs="Times New Roman"/>
          <w:sz w:val="24"/>
          <w:szCs w:val="24"/>
        </w:rPr>
        <w:t>Ако</w:t>
      </w:r>
      <w:r w:rsidRPr="00366B7E">
        <w:rPr>
          <w:rFonts w:ascii="Times New Roman" w:eastAsia="CIDFont+F1" w:hAnsi="Times New Roman" w:cs="Times New Roman"/>
          <w:sz w:val="24"/>
          <w:szCs w:val="24"/>
        </w:rPr>
        <w:t xml:space="preserve"> тези фактори не бъдат</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овладяни, значителни части от територията на района няма да могат да се включат успешно</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в икономическите процеси и да отговорят на предизвикателствата на новото индустриално</w:t>
      </w:r>
      <w:r>
        <w:rPr>
          <w:rFonts w:ascii="Times New Roman" w:eastAsia="CIDFont+F1" w:hAnsi="Times New Roman" w:cs="Times New Roman"/>
          <w:sz w:val="24"/>
          <w:szCs w:val="24"/>
          <w:lang w:val="bg-BG"/>
        </w:rPr>
        <w:t xml:space="preserve"> и цифрово </w:t>
      </w:r>
      <w:r w:rsidRPr="00366B7E">
        <w:rPr>
          <w:rFonts w:ascii="Times New Roman" w:eastAsia="CIDFont+F1" w:hAnsi="Times New Roman" w:cs="Times New Roman"/>
          <w:sz w:val="24"/>
          <w:szCs w:val="24"/>
        </w:rPr>
        <w:t>развитие. В този контекст, от особено</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 xml:space="preserve">значение е </w:t>
      </w:r>
      <w:r>
        <w:rPr>
          <w:rFonts w:ascii="Times New Roman" w:eastAsia="CIDFont+F1" w:hAnsi="Times New Roman" w:cs="Times New Roman"/>
          <w:sz w:val="24"/>
          <w:szCs w:val="24"/>
          <w:lang w:val="bg-BG"/>
        </w:rPr>
        <w:t>подобряването</w:t>
      </w:r>
      <w:r w:rsidRPr="00366B7E">
        <w:rPr>
          <w:rFonts w:ascii="Times New Roman" w:eastAsia="CIDFont+F1" w:hAnsi="Times New Roman" w:cs="Times New Roman"/>
          <w:sz w:val="24"/>
          <w:szCs w:val="24"/>
        </w:rPr>
        <w:t xml:space="preserve"> на образователната и социалната</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инфраструктура, подпомагането на процеса на трудова интеграция</w:t>
      </w:r>
      <w:r>
        <w:rPr>
          <w:rFonts w:ascii="Times New Roman" w:eastAsia="CIDFont+F1" w:hAnsi="Times New Roman" w:cs="Times New Roman"/>
          <w:sz w:val="24"/>
          <w:szCs w:val="24"/>
          <w:lang w:val="bg-BG"/>
        </w:rPr>
        <w:t xml:space="preserve">, чрез повишаване на квалификацията, съобразно изискванията </w:t>
      </w:r>
      <w:r w:rsidRPr="00366B7E">
        <w:rPr>
          <w:rFonts w:ascii="Times New Roman" w:eastAsia="CIDFont+F1" w:hAnsi="Times New Roman" w:cs="Times New Roman"/>
          <w:sz w:val="24"/>
          <w:szCs w:val="24"/>
        </w:rPr>
        <w:t>на</w:t>
      </w:r>
      <w:r>
        <w:rPr>
          <w:rFonts w:ascii="Times New Roman" w:eastAsia="CIDFont+F1" w:hAnsi="Times New Roman" w:cs="Times New Roman"/>
          <w:sz w:val="24"/>
          <w:szCs w:val="24"/>
          <w:lang w:val="bg-BG"/>
        </w:rPr>
        <w:t xml:space="preserve"> местните</w:t>
      </w:r>
      <w:r w:rsidRPr="00366B7E">
        <w:rPr>
          <w:rFonts w:ascii="Times New Roman" w:eastAsia="CIDFont+F1" w:hAnsi="Times New Roman" w:cs="Times New Roman"/>
          <w:sz w:val="24"/>
          <w:szCs w:val="24"/>
        </w:rPr>
        <w:t xml:space="preserve"> пазари на труда.</w:t>
      </w:r>
    </w:p>
    <w:p w14:paraId="28642070" w14:textId="77777777" w:rsidR="008D74B6" w:rsidRPr="00FA4DF6" w:rsidRDefault="008D74B6" w:rsidP="0022627C">
      <w:pPr>
        <w:autoSpaceDE w:val="0"/>
        <w:autoSpaceDN w:val="0"/>
        <w:adjustRightInd w:val="0"/>
        <w:spacing w:after="0" w:line="240" w:lineRule="auto"/>
        <w:ind w:firstLine="720"/>
        <w:jc w:val="both"/>
        <w:rPr>
          <w:rFonts w:ascii="Times New Roman" w:eastAsia="CIDFont+F1" w:hAnsi="Times New Roman"/>
          <w:b/>
          <w:bCs/>
          <w:sz w:val="24"/>
          <w:szCs w:val="24"/>
          <w:lang w:val="bg-BG"/>
        </w:rPr>
      </w:pPr>
      <w:r>
        <w:rPr>
          <w:rFonts w:ascii="Times New Roman" w:eastAsia="CIDFont+F1" w:hAnsi="Times New Roman" w:cs="Times New Roman"/>
          <w:sz w:val="24"/>
          <w:szCs w:val="24"/>
          <w:lang w:val="bg-BG"/>
        </w:rPr>
        <w:t>Трансграничното г</w:t>
      </w:r>
      <w:r w:rsidRPr="00366B7E">
        <w:rPr>
          <w:rFonts w:ascii="Times New Roman" w:eastAsia="CIDFont+F1" w:hAnsi="Times New Roman" w:cs="Times New Roman"/>
          <w:sz w:val="24"/>
          <w:szCs w:val="24"/>
        </w:rPr>
        <w:t xml:space="preserve">еографско положение </w:t>
      </w:r>
      <w:r>
        <w:rPr>
          <w:rFonts w:ascii="Times New Roman" w:eastAsia="CIDFont+F1" w:hAnsi="Times New Roman" w:cs="Times New Roman"/>
          <w:sz w:val="24"/>
          <w:szCs w:val="24"/>
          <w:lang w:val="bg-BG"/>
        </w:rPr>
        <w:t xml:space="preserve">на общината </w:t>
      </w:r>
      <w:r w:rsidRPr="00366B7E">
        <w:rPr>
          <w:rFonts w:ascii="Times New Roman" w:eastAsia="CIDFont+F1" w:hAnsi="Times New Roman" w:cs="Times New Roman"/>
          <w:sz w:val="24"/>
          <w:szCs w:val="24"/>
        </w:rPr>
        <w:t xml:space="preserve">и </w:t>
      </w:r>
      <w:r>
        <w:rPr>
          <w:rFonts w:ascii="Times New Roman" w:eastAsia="CIDFont+F1" w:hAnsi="Times New Roman" w:cs="Times New Roman"/>
          <w:sz w:val="24"/>
          <w:szCs w:val="24"/>
          <w:lang w:val="bg-BG"/>
        </w:rPr>
        <w:t>подобряването на транспортната свързаност и достъпност</w:t>
      </w:r>
      <w:r w:rsidRPr="00366B7E">
        <w:rPr>
          <w:rFonts w:ascii="Times New Roman" w:eastAsia="CIDFont+F1" w:hAnsi="Times New Roman" w:cs="Times New Roman"/>
          <w:sz w:val="24"/>
          <w:szCs w:val="24"/>
        </w:rPr>
        <w:t xml:space="preserve"> са два от факторите, които могат значително</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да подпомогнат развитието на всички останали елементи и системи (бизнеса,</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инвеститорите, мобилността на гражданите и работната сила и т.н.). Затова, приоритетно</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следва да се вложат ресурси в значително подобрение както на транспортната, така и на</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техническата</w:t>
      </w:r>
      <w:r>
        <w:rPr>
          <w:rFonts w:ascii="Times New Roman" w:eastAsia="CIDFont+F1" w:hAnsi="Times New Roman" w:cs="Times New Roman"/>
          <w:sz w:val="24"/>
          <w:szCs w:val="24"/>
          <w:lang w:val="bg-BG"/>
        </w:rPr>
        <w:t xml:space="preserve"> и телекомуникационна</w:t>
      </w:r>
      <w:r w:rsidRPr="00366B7E">
        <w:rPr>
          <w:rFonts w:ascii="Times New Roman" w:eastAsia="CIDFont+F1" w:hAnsi="Times New Roman" w:cs="Times New Roman"/>
          <w:sz w:val="24"/>
          <w:szCs w:val="24"/>
        </w:rPr>
        <w:t xml:space="preserve"> инфраструктура</w:t>
      </w:r>
      <w:r>
        <w:rPr>
          <w:rFonts w:ascii="Times New Roman" w:eastAsia="CIDFont+F1" w:hAnsi="Times New Roman" w:cs="Times New Roman"/>
          <w:sz w:val="24"/>
          <w:szCs w:val="24"/>
          <w:lang w:val="bg-BG"/>
        </w:rPr>
        <w:t>.</w:t>
      </w:r>
      <w:r w:rsidR="002D46F3">
        <w:rPr>
          <w:rFonts w:ascii="Times New Roman" w:eastAsia="CIDFont+F1" w:hAnsi="Times New Roman" w:cs="Times New Roman"/>
          <w:sz w:val="24"/>
          <w:szCs w:val="24"/>
          <w:lang w:val="bg-BG"/>
        </w:rPr>
        <w:t xml:space="preserve"> </w:t>
      </w:r>
      <w:r>
        <w:rPr>
          <w:rFonts w:ascii="Times New Roman" w:eastAsia="CIDFont+F1" w:hAnsi="Times New Roman" w:cs="Times New Roman"/>
          <w:sz w:val="24"/>
          <w:szCs w:val="24"/>
          <w:lang w:val="bg-BG"/>
        </w:rPr>
        <w:t>Е</w:t>
      </w:r>
      <w:r w:rsidRPr="00366B7E">
        <w:rPr>
          <w:rFonts w:ascii="Times New Roman" w:eastAsia="CIDFont+F1" w:hAnsi="Times New Roman" w:cs="Times New Roman"/>
          <w:sz w:val="24"/>
          <w:szCs w:val="24"/>
        </w:rPr>
        <w:t>дновременно с това, следва да се фокусират усилията за</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 xml:space="preserve">развитие на трансграничното и териториалното сътрудничество, както и да се </w:t>
      </w:r>
      <w:r>
        <w:rPr>
          <w:rFonts w:ascii="Times New Roman" w:eastAsia="CIDFont+F1" w:hAnsi="Times New Roman" w:cs="Times New Roman"/>
          <w:sz w:val="24"/>
          <w:szCs w:val="24"/>
        </w:rPr>
        <w:t>използва</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 xml:space="preserve">потенциала за интегрирано развитие на </w:t>
      </w:r>
      <w:r>
        <w:rPr>
          <w:rFonts w:ascii="Times New Roman" w:eastAsia="CIDFont+F1" w:hAnsi="Times New Roman" w:cs="Times New Roman"/>
          <w:sz w:val="24"/>
          <w:szCs w:val="24"/>
          <w:lang w:val="bg-BG"/>
        </w:rPr>
        <w:t>града и прилежащите към общината малки населени места за преодоляване на различията</w:t>
      </w:r>
      <w:r w:rsidRPr="00366B7E">
        <w:rPr>
          <w:rFonts w:ascii="Times New Roman" w:eastAsia="CIDFont+F1" w:hAnsi="Times New Roman" w:cs="Times New Roman"/>
          <w:sz w:val="24"/>
          <w:szCs w:val="24"/>
        </w:rPr>
        <w:t xml:space="preserve">. </w:t>
      </w:r>
      <w:r>
        <w:rPr>
          <w:rFonts w:ascii="Times New Roman" w:eastAsia="CIDFont+F1" w:hAnsi="Times New Roman" w:cs="Times New Roman"/>
          <w:sz w:val="24"/>
          <w:szCs w:val="24"/>
          <w:lang w:val="bg-BG"/>
        </w:rPr>
        <w:t xml:space="preserve">Всички тези мерки следва да бъдат </w:t>
      </w:r>
      <w:r w:rsidRPr="00366B7E">
        <w:rPr>
          <w:rFonts w:ascii="Times New Roman" w:eastAsia="CIDFont+F1" w:hAnsi="Times New Roman" w:cs="Times New Roman"/>
          <w:sz w:val="24"/>
          <w:szCs w:val="24"/>
        </w:rPr>
        <w:t>съобразен</w:t>
      </w:r>
      <w:r>
        <w:rPr>
          <w:rFonts w:ascii="Times New Roman" w:eastAsia="CIDFont+F1" w:hAnsi="Times New Roman" w:cs="Times New Roman"/>
          <w:sz w:val="24"/>
          <w:szCs w:val="24"/>
          <w:lang w:val="bg-BG"/>
        </w:rPr>
        <w:t>и</w:t>
      </w:r>
      <w:r w:rsidRPr="00366B7E">
        <w:rPr>
          <w:rFonts w:ascii="Times New Roman" w:eastAsia="CIDFont+F1" w:hAnsi="Times New Roman" w:cs="Times New Roman"/>
          <w:sz w:val="24"/>
          <w:szCs w:val="24"/>
        </w:rPr>
        <w:t xml:space="preserve"> с адекватни дейности по опазване на околната среда и</w:t>
      </w:r>
      <w:r>
        <w:rPr>
          <w:rFonts w:ascii="Times New Roman" w:eastAsia="CIDFont+F1" w:hAnsi="Times New Roman" w:cs="Times New Roman"/>
          <w:sz w:val="24"/>
          <w:szCs w:val="24"/>
          <w:lang w:val="bg-BG"/>
        </w:rPr>
        <w:t xml:space="preserve"> </w:t>
      </w:r>
      <w:r w:rsidRPr="00366B7E">
        <w:rPr>
          <w:rFonts w:ascii="Times New Roman" w:eastAsia="CIDFont+F1" w:hAnsi="Times New Roman" w:cs="Times New Roman"/>
          <w:sz w:val="24"/>
          <w:szCs w:val="24"/>
        </w:rPr>
        <w:t>биоразнообразието</w:t>
      </w:r>
      <w:r>
        <w:rPr>
          <w:rFonts w:ascii="Times New Roman" w:eastAsia="CIDFont+F1" w:hAnsi="Times New Roman" w:cs="Times New Roman"/>
          <w:sz w:val="24"/>
          <w:szCs w:val="24"/>
          <w:lang w:val="bg-BG"/>
        </w:rPr>
        <w:t xml:space="preserve"> и превенция на рисковете от изменението на климата, природни бедствия, аварии и катастрофи.</w:t>
      </w:r>
    </w:p>
    <w:p w14:paraId="243D1E30" w14:textId="77777777" w:rsidR="008D74B6" w:rsidRPr="004C0B49" w:rsidRDefault="008D74B6" w:rsidP="00D51AE5">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6F4121">
        <w:rPr>
          <w:rFonts w:ascii="Times New Roman" w:eastAsia="CIDFont+F1" w:hAnsi="Times New Roman" w:cs="Times New Roman"/>
          <w:sz w:val="24"/>
          <w:szCs w:val="24"/>
          <w:lang w:val="bg-BG"/>
        </w:rPr>
        <w:t xml:space="preserve">Рамката на стратегическите приоритети на </w:t>
      </w:r>
      <w:r>
        <w:rPr>
          <w:rFonts w:ascii="Times New Roman" w:eastAsia="CIDFont+F1" w:hAnsi="Times New Roman" w:cs="Times New Roman"/>
          <w:sz w:val="24"/>
          <w:szCs w:val="24"/>
          <w:lang w:val="bg-BG"/>
        </w:rPr>
        <w:t xml:space="preserve">ПИРО на община </w:t>
      </w:r>
      <w:r w:rsidR="00BB7BEE">
        <w:rPr>
          <w:rFonts w:ascii="Times New Roman" w:hAnsi="Times New Roman" w:cs="Times New Roman"/>
          <w:sz w:val="24"/>
          <w:szCs w:val="24"/>
          <w:lang w:val="bg-BG" w:eastAsia="bg-BG"/>
        </w:rPr>
        <w:t>Генерал Тошево</w:t>
      </w:r>
      <w:r w:rsidR="00BB7BEE" w:rsidRPr="00366B7E">
        <w:rPr>
          <w:rFonts w:ascii="Times New Roman" w:hAnsi="Times New Roman" w:cs="Times New Roman"/>
          <w:sz w:val="24"/>
          <w:szCs w:val="24"/>
          <w:lang w:val="bg-BG" w:eastAsia="bg-BG"/>
        </w:rPr>
        <w:t xml:space="preserve"> </w:t>
      </w:r>
      <w:r w:rsidRPr="006F4121">
        <w:rPr>
          <w:rFonts w:ascii="Times New Roman" w:eastAsia="CIDFont+F1" w:hAnsi="Times New Roman" w:cs="Times New Roman"/>
          <w:sz w:val="24"/>
          <w:szCs w:val="24"/>
          <w:lang w:val="bg-BG"/>
        </w:rPr>
        <w:t>трябва да се съобрази и да</w:t>
      </w:r>
      <w:r>
        <w:rPr>
          <w:rFonts w:ascii="Times New Roman" w:eastAsia="CIDFont+F1" w:hAnsi="Times New Roman" w:cs="Times New Roman"/>
          <w:sz w:val="24"/>
          <w:szCs w:val="24"/>
          <w:lang w:val="bg-BG"/>
        </w:rPr>
        <w:t xml:space="preserve"> </w:t>
      </w:r>
      <w:r w:rsidRPr="006F4121">
        <w:rPr>
          <w:rFonts w:ascii="Times New Roman" w:eastAsia="CIDFont+F1" w:hAnsi="Times New Roman" w:cs="Times New Roman"/>
          <w:sz w:val="24"/>
          <w:szCs w:val="24"/>
          <w:lang w:val="bg-BG"/>
        </w:rPr>
        <w:t>допринесе за изпълнението на целите за развитие на страната, заложени в новите</w:t>
      </w:r>
      <w:r>
        <w:rPr>
          <w:rFonts w:ascii="Times New Roman" w:eastAsia="CIDFont+F1" w:hAnsi="Times New Roman" w:cs="Times New Roman"/>
          <w:sz w:val="24"/>
          <w:szCs w:val="24"/>
          <w:lang w:val="bg-BG"/>
        </w:rPr>
        <w:t xml:space="preserve"> </w:t>
      </w:r>
      <w:r w:rsidRPr="006F4121">
        <w:rPr>
          <w:rFonts w:ascii="Times New Roman" w:eastAsia="CIDFont+F1" w:hAnsi="Times New Roman" w:cs="Times New Roman"/>
          <w:sz w:val="24"/>
          <w:szCs w:val="24"/>
          <w:lang w:val="bg-BG"/>
        </w:rPr>
        <w:t xml:space="preserve">документи, както и целите на </w:t>
      </w:r>
      <w:r>
        <w:rPr>
          <w:rFonts w:ascii="Times New Roman" w:eastAsia="CIDFont+F1" w:hAnsi="Times New Roman" w:cs="Times New Roman"/>
          <w:sz w:val="24"/>
          <w:szCs w:val="24"/>
          <w:lang w:val="bg-BG"/>
        </w:rPr>
        <w:t xml:space="preserve">европейската </w:t>
      </w:r>
      <w:r w:rsidRPr="006F4121">
        <w:rPr>
          <w:rFonts w:ascii="Times New Roman" w:eastAsia="CIDFont+F1" w:hAnsi="Times New Roman" w:cs="Times New Roman"/>
          <w:sz w:val="24"/>
          <w:szCs w:val="24"/>
          <w:lang w:val="bg-BG"/>
        </w:rPr>
        <w:t>политика за сближаване през периода 2021-2027 г.</w:t>
      </w:r>
      <w:r w:rsidR="00BB7BEE">
        <w:rPr>
          <w:rFonts w:ascii="Times New Roman" w:eastAsia="CIDFont+F1" w:hAnsi="Times New Roman" w:cs="Times New Roman"/>
          <w:sz w:val="24"/>
          <w:szCs w:val="24"/>
        </w:rPr>
        <w:t xml:space="preserve"> </w:t>
      </w:r>
      <w:r w:rsidRPr="004C0B49">
        <w:rPr>
          <w:rFonts w:ascii="Times New Roman" w:eastAsia="CIDFont+F1" w:hAnsi="Times New Roman" w:cs="Times New Roman"/>
          <w:sz w:val="24"/>
          <w:szCs w:val="24"/>
          <w:lang w:val="bg-BG"/>
        </w:rPr>
        <w:t xml:space="preserve">Новите елементи при програмирането на политиката на сближаване 2021-2027 г. на ЕС включват </w:t>
      </w:r>
      <w:r w:rsidRPr="004C0B49">
        <w:rPr>
          <w:rFonts w:ascii="Times New Roman" w:eastAsia="CIDFont+F1" w:hAnsi="Times New Roman" w:cs="Times New Roman"/>
          <w:sz w:val="24"/>
          <w:szCs w:val="24"/>
          <w:lang w:val="bg-BG"/>
        </w:rPr>
        <w:lastRenderedPageBreak/>
        <w:t>следното</w:t>
      </w:r>
      <w:r>
        <w:rPr>
          <w:rFonts w:ascii="Times New Roman" w:eastAsia="CIDFont+F1" w:hAnsi="Times New Roman" w:cs="Times New Roman"/>
          <w:sz w:val="24"/>
          <w:szCs w:val="24"/>
          <w:lang w:val="bg-BG"/>
        </w:rPr>
        <w:t xml:space="preserve"> изискване - </w:t>
      </w:r>
      <w:r w:rsidRPr="004C0B49">
        <w:rPr>
          <w:rFonts w:ascii="Times New Roman" w:eastAsia="CIDFont+F1" w:hAnsi="Times New Roman" w:cs="Times New Roman"/>
          <w:sz w:val="24"/>
          <w:szCs w:val="24"/>
          <w:lang w:val="bg-BG"/>
        </w:rPr>
        <w:t>всички национални приоритети за развитие трябва да бъдат пряко свързани с набор от пет основни цели на политиките (ЦП), адресирани от общия регламент, върху които</w:t>
      </w:r>
      <w:r>
        <w:rPr>
          <w:rFonts w:ascii="Times New Roman" w:eastAsia="CIDFont+F1" w:hAnsi="Times New Roman" w:cs="Times New Roman"/>
          <w:sz w:val="24"/>
          <w:szCs w:val="24"/>
          <w:lang w:val="bg-BG"/>
        </w:rPr>
        <w:t xml:space="preserve"> </w:t>
      </w:r>
      <w:r w:rsidRPr="004C0B49">
        <w:rPr>
          <w:rFonts w:ascii="Times New Roman" w:eastAsia="CIDFont+F1" w:hAnsi="Times New Roman" w:cs="Times New Roman"/>
          <w:sz w:val="24"/>
          <w:szCs w:val="24"/>
          <w:lang w:val="bg-BG"/>
        </w:rPr>
        <w:t>фондовете на ЕС ще съсредоточат своята подкрепа:</w:t>
      </w:r>
    </w:p>
    <w:p w14:paraId="57BBE570" w14:textId="77777777" w:rsidR="008D74B6" w:rsidRPr="004C0B49" w:rsidRDefault="008D74B6" w:rsidP="00D51AE5">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4C0B49">
        <w:rPr>
          <w:rFonts w:ascii="Times New Roman" w:eastAsia="CIDFont+F1" w:hAnsi="Times New Roman" w:cs="Times New Roman"/>
          <w:sz w:val="24"/>
          <w:szCs w:val="24"/>
          <w:lang w:val="bg-BG"/>
        </w:rPr>
        <w:t>ЦП 1 - По-интелигентна Европа чрез насърчаване на иновативния и интелигентен</w:t>
      </w:r>
      <w:r>
        <w:rPr>
          <w:rFonts w:ascii="Times New Roman" w:eastAsia="CIDFont+F1" w:hAnsi="Times New Roman" w:cs="Times New Roman"/>
          <w:sz w:val="24"/>
          <w:szCs w:val="24"/>
          <w:lang w:val="bg-BG"/>
        </w:rPr>
        <w:t xml:space="preserve"> </w:t>
      </w:r>
      <w:r w:rsidRPr="004C0B49">
        <w:rPr>
          <w:rFonts w:ascii="Times New Roman" w:eastAsia="CIDFont+F1" w:hAnsi="Times New Roman" w:cs="Times New Roman"/>
          <w:sz w:val="24"/>
          <w:szCs w:val="24"/>
          <w:lang w:val="bg-BG"/>
        </w:rPr>
        <w:t>икономически преход;</w:t>
      </w:r>
    </w:p>
    <w:p w14:paraId="5E5DD6E6" w14:textId="77777777" w:rsidR="008D74B6" w:rsidRPr="004C0B49" w:rsidRDefault="008D74B6" w:rsidP="00D51AE5">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4C0B49">
        <w:rPr>
          <w:rFonts w:ascii="Times New Roman" w:eastAsia="CIDFont+F1" w:hAnsi="Times New Roman" w:cs="Times New Roman"/>
          <w:sz w:val="24"/>
          <w:szCs w:val="24"/>
          <w:lang w:val="bg-BG"/>
        </w:rPr>
        <w:t>ЦП 2 - По-зелена, нисковъглеродна Европа чрез насърчаване на чист и справедлив</w:t>
      </w:r>
      <w:r>
        <w:rPr>
          <w:rFonts w:ascii="Times New Roman" w:eastAsia="CIDFont+F1" w:hAnsi="Times New Roman" w:cs="Times New Roman"/>
          <w:sz w:val="24"/>
          <w:szCs w:val="24"/>
          <w:lang w:val="bg-BG"/>
        </w:rPr>
        <w:t xml:space="preserve"> </w:t>
      </w:r>
      <w:r w:rsidRPr="004C0B49">
        <w:rPr>
          <w:rFonts w:ascii="Times New Roman" w:eastAsia="CIDFont+F1" w:hAnsi="Times New Roman" w:cs="Times New Roman"/>
          <w:sz w:val="24"/>
          <w:szCs w:val="24"/>
          <w:lang w:val="bg-BG"/>
        </w:rPr>
        <w:t>енергиен преход, зелени и сини инвестиции, кръгова икономика, приспособяване</w:t>
      </w:r>
      <w:r>
        <w:rPr>
          <w:rFonts w:ascii="Times New Roman" w:eastAsia="CIDFont+F1" w:hAnsi="Times New Roman" w:cs="Times New Roman"/>
          <w:sz w:val="24"/>
          <w:szCs w:val="24"/>
          <w:lang w:val="bg-BG"/>
        </w:rPr>
        <w:t xml:space="preserve"> </w:t>
      </w:r>
      <w:r w:rsidRPr="004C0B49">
        <w:rPr>
          <w:rFonts w:ascii="Times New Roman" w:eastAsia="CIDFont+F1" w:hAnsi="Times New Roman" w:cs="Times New Roman"/>
          <w:sz w:val="24"/>
          <w:szCs w:val="24"/>
          <w:lang w:val="bg-BG"/>
        </w:rPr>
        <w:t>към изменението на климата и превенция и управление на риска;</w:t>
      </w:r>
    </w:p>
    <w:p w14:paraId="510A0DE5" w14:textId="77777777" w:rsidR="008D74B6" w:rsidRPr="004C0B49" w:rsidRDefault="008D74B6" w:rsidP="00D51AE5">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4C0B49">
        <w:rPr>
          <w:rFonts w:ascii="Times New Roman" w:eastAsia="CIDFont+F1" w:hAnsi="Times New Roman" w:cs="Times New Roman"/>
          <w:sz w:val="24"/>
          <w:szCs w:val="24"/>
          <w:lang w:val="bg-BG"/>
        </w:rPr>
        <w:t>ЦП 3 - По-добре свързана Европа чрез подобряване на мобилността и регионалната</w:t>
      </w:r>
      <w:r>
        <w:rPr>
          <w:rFonts w:ascii="Times New Roman" w:eastAsia="CIDFont+F1" w:hAnsi="Times New Roman" w:cs="Times New Roman"/>
          <w:sz w:val="24"/>
          <w:szCs w:val="24"/>
          <w:lang w:val="bg-BG"/>
        </w:rPr>
        <w:t xml:space="preserve"> </w:t>
      </w:r>
      <w:r w:rsidRPr="004C0B49">
        <w:rPr>
          <w:rFonts w:ascii="Times New Roman" w:eastAsia="CIDFont+F1" w:hAnsi="Times New Roman" w:cs="Times New Roman"/>
          <w:sz w:val="24"/>
          <w:szCs w:val="24"/>
          <w:lang w:val="bg-BG"/>
        </w:rPr>
        <w:t>свързаност на ИКТ;</w:t>
      </w:r>
    </w:p>
    <w:p w14:paraId="09C3E9F4" w14:textId="77777777" w:rsidR="008D74B6" w:rsidRPr="004C0B49" w:rsidRDefault="008D74B6" w:rsidP="00D51AE5">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4C0B49">
        <w:rPr>
          <w:rFonts w:ascii="Times New Roman" w:eastAsia="CIDFont+F1" w:hAnsi="Times New Roman" w:cs="Times New Roman"/>
          <w:sz w:val="24"/>
          <w:szCs w:val="24"/>
          <w:lang w:val="bg-BG"/>
        </w:rPr>
        <w:t>ЦП 4 - По-социална Европа — реализиране на европейския стълб на социалните</w:t>
      </w:r>
      <w:r>
        <w:rPr>
          <w:rFonts w:ascii="Times New Roman" w:eastAsia="CIDFont+F1" w:hAnsi="Times New Roman" w:cs="Times New Roman"/>
          <w:sz w:val="24"/>
          <w:szCs w:val="24"/>
          <w:lang w:val="bg-BG"/>
        </w:rPr>
        <w:t xml:space="preserve"> </w:t>
      </w:r>
      <w:r w:rsidRPr="004C0B49">
        <w:rPr>
          <w:rFonts w:ascii="Times New Roman" w:eastAsia="CIDFont+F1" w:hAnsi="Times New Roman" w:cs="Times New Roman"/>
          <w:sz w:val="24"/>
          <w:szCs w:val="24"/>
          <w:lang w:val="bg-BG"/>
        </w:rPr>
        <w:t>права;</w:t>
      </w:r>
    </w:p>
    <w:p w14:paraId="3BF2EE5D" w14:textId="77777777" w:rsidR="008D74B6" w:rsidRPr="004C0B49" w:rsidRDefault="008D74B6" w:rsidP="00D51AE5">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4C0B49">
        <w:rPr>
          <w:rFonts w:ascii="Times New Roman" w:eastAsia="CIDFont+F1" w:hAnsi="Times New Roman" w:cs="Times New Roman"/>
          <w:sz w:val="24"/>
          <w:szCs w:val="24"/>
          <w:lang w:val="bg-BG"/>
        </w:rPr>
        <w:t>ЦП 5 - Европа по-близо до гражданите чрез насърчаване на устойчивото и</w:t>
      </w:r>
      <w:r>
        <w:rPr>
          <w:rFonts w:ascii="Times New Roman" w:eastAsia="CIDFont+F1" w:hAnsi="Times New Roman" w:cs="Times New Roman"/>
          <w:sz w:val="24"/>
          <w:szCs w:val="24"/>
          <w:lang w:val="bg-BG"/>
        </w:rPr>
        <w:t xml:space="preserve"> </w:t>
      </w:r>
      <w:r w:rsidRPr="004C0B49">
        <w:rPr>
          <w:rFonts w:ascii="Times New Roman" w:eastAsia="CIDFont+F1" w:hAnsi="Times New Roman" w:cs="Times New Roman"/>
          <w:sz w:val="24"/>
          <w:szCs w:val="24"/>
          <w:lang w:val="bg-BG"/>
        </w:rPr>
        <w:t>интегрирано развитие на всички видове територии.</w:t>
      </w:r>
    </w:p>
    <w:p w14:paraId="71AF2C84" w14:textId="77777777" w:rsidR="008D74B6" w:rsidRPr="004C0B49" w:rsidRDefault="008D74B6" w:rsidP="00D51AE5">
      <w:pPr>
        <w:autoSpaceDE w:val="0"/>
        <w:autoSpaceDN w:val="0"/>
        <w:adjustRightInd w:val="0"/>
        <w:spacing w:after="0" w:line="240" w:lineRule="auto"/>
        <w:ind w:firstLine="720"/>
        <w:jc w:val="both"/>
        <w:rPr>
          <w:rFonts w:ascii="Times New Roman" w:eastAsia="CIDFont+F1" w:hAnsi="Times New Roman"/>
          <w:sz w:val="24"/>
          <w:szCs w:val="24"/>
          <w:lang w:val="bg-BG"/>
        </w:rPr>
      </w:pPr>
      <w:r w:rsidRPr="004C0B49">
        <w:rPr>
          <w:rFonts w:ascii="Times New Roman" w:eastAsia="CIDFont+F1" w:hAnsi="Times New Roman" w:cs="Times New Roman"/>
          <w:sz w:val="24"/>
          <w:szCs w:val="24"/>
          <w:lang w:val="bg-BG"/>
        </w:rPr>
        <w:t>Прилагането на подход за използването на интегрирани териториални инвестиции продълж</w:t>
      </w:r>
      <w:r>
        <w:rPr>
          <w:rFonts w:ascii="Times New Roman" w:eastAsia="CIDFont+F1" w:hAnsi="Times New Roman" w:cs="Times New Roman"/>
          <w:sz w:val="24"/>
          <w:szCs w:val="24"/>
          <w:lang w:val="bg-BG"/>
        </w:rPr>
        <w:t>ава</w:t>
      </w:r>
      <w:r w:rsidRPr="004C0B49">
        <w:rPr>
          <w:rFonts w:ascii="Times New Roman" w:eastAsia="CIDFont+F1" w:hAnsi="Times New Roman" w:cs="Times New Roman"/>
          <w:sz w:val="24"/>
          <w:szCs w:val="24"/>
          <w:lang w:val="bg-BG"/>
        </w:rPr>
        <w:t xml:space="preserve"> да бъде актуален в новата политика на сближаване</w:t>
      </w:r>
      <w:r>
        <w:rPr>
          <w:rFonts w:ascii="Times New Roman" w:eastAsia="CIDFont+F1" w:hAnsi="Times New Roman" w:cs="Times New Roman"/>
          <w:sz w:val="24"/>
          <w:szCs w:val="24"/>
          <w:lang w:val="bg-BG"/>
        </w:rPr>
        <w:t>, както и п</w:t>
      </w:r>
      <w:r w:rsidRPr="004C0B49">
        <w:rPr>
          <w:rFonts w:ascii="Times New Roman" w:eastAsia="CIDFont+F1" w:hAnsi="Times New Roman" w:cs="Times New Roman"/>
          <w:sz w:val="24"/>
          <w:szCs w:val="24"/>
          <w:lang w:val="bg-BG"/>
        </w:rPr>
        <w:t>ълното използване на местния потенциал за развитие на регионите и общините</w:t>
      </w:r>
      <w:r>
        <w:rPr>
          <w:rFonts w:ascii="Times New Roman" w:eastAsia="CIDFont+F1" w:hAnsi="Times New Roman" w:cs="Times New Roman"/>
          <w:sz w:val="24"/>
          <w:szCs w:val="24"/>
          <w:lang w:val="bg-BG"/>
        </w:rPr>
        <w:t>.</w:t>
      </w:r>
    </w:p>
    <w:p w14:paraId="684BAFC6" w14:textId="773A2B04" w:rsidR="008D74B6" w:rsidRPr="00A62651" w:rsidRDefault="008D74B6" w:rsidP="006F4121">
      <w:pPr>
        <w:autoSpaceDE w:val="0"/>
        <w:autoSpaceDN w:val="0"/>
        <w:adjustRightInd w:val="0"/>
        <w:spacing w:after="0" w:line="240" w:lineRule="auto"/>
        <w:ind w:firstLine="720"/>
        <w:jc w:val="both"/>
        <w:rPr>
          <w:rFonts w:ascii="Times New Roman" w:eastAsia="CIDFont+F1" w:hAnsi="Times New Roman" w:cs="Times New Roman"/>
          <w:sz w:val="24"/>
          <w:szCs w:val="24"/>
          <w:lang w:val="bg-BG"/>
        </w:rPr>
      </w:pPr>
      <w:r w:rsidRPr="00A62651">
        <w:rPr>
          <w:rFonts w:ascii="Times New Roman" w:eastAsia="CIDFont+F1" w:hAnsi="Times New Roman" w:cs="Times New Roman"/>
          <w:sz w:val="24"/>
          <w:szCs w:val="24"/>
          <w:lang w:val="bg-BG"/>
        </w:rPr>
        <w:t>На базата на направен социално-икономически анализ за развитието на България за периода 2007-2017 г. са откроени следните приоритети и под-приоритети:</w:t>
      </w:r>
    </w:p>
    <w:p w14:paraId="3AA32775" w14:textId="1072598E" w:rsidR="008D74B6" w:rsidRPr="00081B29" w:rsidRDefault="008D74B6" w:rsidP="00081B29">
      <w:pPr>
        <w:autoSpaceDE w:val="0"/>
        <w:autoSpaceDN w:val="0"/>
        <w:adjustRightInd w:val="0"/>
        <w:spacing w:before="120" w:after="0" w:line="240" w:lineRule="auto"/>
        <w:jc w:val="center"/>
        <w:rPr>
          <w:rFonts w:ascii="Times New Roman" w:hAnsi="Times New Roman" w:cs="Times New Roman"/>
          <w:b/>
          <w:bCs/>
          <w:sz w:val="24"/>
          <w:szCs w:val="24"/>
        </w:rPr>
      </w:pPr>
      <w:r w:rsidRPr="00081B29">
        <w:rPr>
          <w:rFonts w:ascii="Times New Roman" w:hAnsi="Times New Roman" w:cs="Times New Roman"/>
          <w:b/>
          <w:bCs/>
          <w:sz w:val="24"/>
          <w:szCs w:val="24"/>
        </w:rPr>
        <w:t>Фиг</w:t>
      </w:r>
      <w:r w:rsidR="0099551E" w:rsidRPr="00081B29">
        <w:rPr>
          <w:rFonts w:ascii="Times New Roman" w:hAnsi="Times New Roman" w:cs="Times New Roman"/>
          <w:b/>
          <w:bCs/>
          <w:sz w:val="24"/>
          <w:szCs w:val="24"/>
          <w:lang w:val="bg-BG"/>
        </w:rPr>
        <w:t>ура</w:t>
      </w:r>
      <w:r w:rsidRPr="00081B29">
        <w:rPr>
          <w:rFonts w:ascii="Times New Roman" w:hAnsi="Times New Roman" w:cs="Times New Roman"/>
          <w:b/>
          <w:bCs/>
          <w:sz w:val="24"/>
          <w:szCs w:val="24"/>
        </w:rPr>
        <w:t xml:space="preserve"> </w:t>
      </w:r>
      <w:r w:rsidR="00081B29" w:rsidRPr="00081B29">
        <w:rPr>
          <w:rFonts w:ascii="Times New Roman" w:hAnsi="Times New Roman" w:cs="Times New Roman"/>
          <w:b/>
          <w:bCs/>
          <w:sz w:val="24"/>
          <w:szCs w:val="24"/>
          <w:lang w:val="bg-BG"/>
        </w:rPr>
        <w:t>10</w:t>
      </w:r>
      <w:r w:rsidRPr="00081B29">
        <w:rPr>
          <w:rFonts w:ascii="Times New Roman" w:hAnsi="Times New Roman" w:cs="Times New Roman"/>
          <w:b/>
          <w:bCs/>
          <w:sz w:val="24"/>
          <w:szCs w:val="24"/>
        </w:rPr>
        <w:t>: Национални приоритети и под-приоритети през периода 2021-2027 г.</w:t>
      </w:r>
    </w:p>
    <w:p w14:paraId="202D75E5" w14:textId="77777777" w:rsidR="008D74B6" w:rsidRPr="00A62651" w:rsidRDefault="008A6E7D" w:rsidP="00A62651">
      <w:pPr>
        <w:autoSpaceDE w:val="0"/>
        <w:autoSpaceDN w:val="0"/>
        <w:adjustRightInd w:val="0"/>
        <w:spacing w:after="0" w:line="240" w:lineRule="auto"/>
        <w:ind w:firstLine="720"/>
        <w:jc w:val="center"/>
        <w:rPr>
          <w:rFonts w:ascii="Times New Roman" w:hAnsi="Times New Roman" w:cs="Times New Roman"/>
          <w:sz w:val="20"/>
          <w:szCs w:val="20"/>
          <w:lang w:val="bg-BG" w:eastAsia="bg-BG"/>
        </w:rPr>
      </w:pPr>
      <w:r>
        <w:rPr>
          <w:rFonts w:ascii="Times New Roman" w:hAnsi="Times New Roman" w:cs="Times New Roman"/>
          <w:noProof/>
          <w:sz w:val="20"/>
          <w:szCs w:val="20"/>
          <w:lang w:val="bg-BG" w:eastAsia="bg-BG"/>
        </w:rPr>
        <w:drawing>
          <wp:inline distT="0" distB="0" distL="0" distR="0" wp14:anchorId="4724D9CD" wp14:editId="76F33A1C">
            <wp:extent cx="3673502" cy="2820976"/>
            <wp:effectExtent l="0" t="0" r="0" b="0"/>
            <wp:docPr id="13" name="Picture 15"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682552" cy="2827926"/>
                    </a:xfrm>
                    <a:prstGeom prst="rect">
                      <a:avLst/>
                    </a:prstGeom>
                    <a:noFill/>
                    <a:ln>
                      <a:noFill/>
                    </a:ln>
                  </pic:spPr>
                </pic:pic>
              </a:graphicData>
            </a:graphic>
          </wp:inline>
        </w:drawing>
      </w:r>
    </w:p>
    <w:p w14:paraId="0B108320" w14:textId="77777777" w:rsidR="008D74B6" w:rsidRPr="003415E0" w:rsidRDefault="008D74B6" w:rsidP="007B3D65">
      <w:pPr>
        <w:autoSpaceDE w:val="0"/>
        <w:autoSpaceDN w:val="0"/>
        <w:adjustRightInd w:val="0"/>
        <w:spacing w:after="0" w:line="240" w:lineRule="auto"/>
        <w:ind w:firstLine="708"/>
        <w:jc w:val="both"/>
        <w:rPr>
          <w:rFonts w:ascii="Times New Roman" w:hAnsi="Times New Roman" w:cs="Times New Roman"/>
          <w:sz w:val="24"/>
          <w:szCs w:val="24"/>
          <w:lang w:val="bg-BG"/>
        </w:rPr>
      </w:pPr>
      <w:r w:rsidRPr="003415E0">
        <w:rPr>
          <w:rFonts w:ascii="Times New Roman" w:hAnsi="Times New Roman" w:cs="Times New Roman"/>
          <w:b/>
          <w:bCs/>
          <w:i/>
          <w:iCs/>
          <w:sz w:val="24"/>
          <w:szCs w:val="24"/>
        </w:rPr>
        <w:t xml:space="preserve">Наука и иновации за конкурентоспособност </w:t>
      </w:r>
      <w:r w:rsidRPr="003415E0">
        <w:rPr>
          <w:rFonts w:ascii="Times New Roman" w:hAnsi="Times New Roman" w:cs="Times New Roman"/>
          <w:b/>
          <w:bCs/>
          <w:i/>
          <w:iCs/>
          <w:sz w:val="24"/>
          <w:szCs w:val="24"/>
          <w:lang w:val="bg-BG"/>
        </w:rPr>
        <w:t xml:space="preserve">- </w:t>
      </w:r>
      <w:r w:rsidRPr="003415E0">
        <w:rPr>
          <w:rFonts w:ascii="Times New Roman" w:hAnsi="Times New Roman" w:cs="Times New Roman"/>
          <w:sz w:val="24"/>
          <w:szCs w:val="24"/>
        </w:rPr>
        <w:t xml:space="preserve">Основната цел на този приоритет е повишаването на конкурентоспособността на българската икономика и преструктурирането й в икономика, базирана на знанието и интелигентния растеж. </w:t>
      </w:r>
    </w:p>
    <w:p w14:paraId="13830731" w14:textId="77777777" w:rsidR="008D74B6" w:rsidRPr="003415E0" w:rsidRDefault="008D74B6" w:rsidP="007B3D65">
      <w:pPr>
        <w:autoSpaceDE w:val="0"/>
        <w:autoSpaceDN w:val="0"/>
        <w:adjustRightInd w:val="0"/>
        <w:spacing w:after="0" w:line="240" w:lineRule="auto"/>
        <w:ind w:firstLine="708"/>
        <w:jc w:val="both"/>
        <w:rPr>
          <w:rFonts w:ascii="Times New Roman" w:hAnsi="Times New Roman" w:cs="Times New Roman"/>
          <w:sz w:val="24"/>
          <w:szCs w:val="24"/>
          <w:lang w:val="bg-BG"/>
        </w:rPr>
      </w:pPr>
      <w:r w:rsidRPr="007B3D65">
        <w:rPr>
          <w:rFonts w:ascii="Times New Roman" w:hAnsi="Times New Roman" w:cs="Times New Roman"/>
          <w:b/>
          <w:bCs/>
          <w:i/>
          <w:iCs/>
          <w:color w:val="000000"/>
          <w:sz w:val="24"/>
          <w:szCs w:val="24"/>
        </w:rPr>
        <w:t xml:space="preserve">Образование и обучение за високо квалифицирана работна сила </w:t>
      </w:r>
      <w:r w:rsidRPr="003415E0">
        <w:rPr>
          <w:rFonts w:ascii="Times New Roman" w:hAnsi="Times New Roman" w:cs="Times New Roman"/>
          <w:b/>
          <w:bCs/>
          <w:i/>
          <w:iCs/>
          <w:color w:val="000000"/>
          <w:sz w:val="24"/>
          <w:szCs w:val="24"/>
          <w:lang w:val="bg-BG"/>
        </w:rPr>
        <w:t xml:space="preserve">- </w:t>
      </w:r>
      <w:r w:rsidRPr="003415E0">
        <w:rPr>
          <w:rFonts w:ascii="Times New Roman" w:hAnsi="Times New Roman" w:cs="Times New Roman"/>
          <w:color w:val="000000"/>
          <w:sz w:val="24"/>
          <w:szCs w:val="24"/>
        </w:rPr>
        <w:t>Основната цел на този приоритет е формирането и повишаване качеството на човешкия капитал, като основен фактор на производството.</w:t>
      </w:r>
    </w:p>
    <w:p w14:paraId="24B7AEDB" w14:textId="77777777" w:rsidR="008D74B6" w:rsidRPr="003415E0" w:rsidRDefault="008D74B6" w:rsidP="007B3D65">
      <w:pPr>
        <w:autoSpaceDE w:val="0"/>
        <w:autoSpaceDN w:val="0"/>
        <w:adjustRightInd w:val="0"/>
        <w:spacing w:after="0" w:line="240" w:lineRule="auto"/>
        <w:ind w:firstLine="708"/>
        <w:jc w:val="both"/>
        <w:rPr>
          <w:rFonts w:ascii="Times New Roman" w:hAnsi="Times New Roman" w:cs="Times New Roman"/>
          <w:color w:val="000000"/>
          <w:sz w:val="24"/>
          <w:szCs w:val="24"/>
          <w:lang w:val="bg-BG"/>
        </w:rPr>
      </w:pPr>
      <w:r w:rsidRPr="007B3D65">
        <w:rPr>
          <w:rFonts w:ascii="Times New Roman" w:hAnsi="Times New Roman" w:cs="Times New Roman"/>
          <w:b/>
          <w:bCs/>
          <w:i/>
          <w:iCs/>
          <w:color w:val="000000"/>
          <w:sz w:val="24"/>
          <w:szCs w:val="24"/>
        </w:rPr>
        <w:t xml:space="preserve">Подобряване на свързаността и цифровизация на икономиката </w:t>
      </w:r>
      <w:r w:rsidRPr="003415E0">
        <w:rPr>
          <w:rFonts w:ascii="Times New Roman" w:hAnsi="Times New Roman" w:cs="Times New Roman"/>
          <w:b/>
          <w:bCs/>
          <w:i/>
          <w:iCs/>
          <w:color w:val="000000"/>
          <w:sz w:val="24"/>
          <w:szCs w:val="24"/>
          <w:lang w:val="bg-BG"/>
        </w:rPr>
        <w:t xml:space="preserve">- </w:t>
      </w:r>
      <w:r w:rsidRPr="003415E0">
        <w:rPr>
          <w:rFonts w:ascii="Times New Roman" w:hAnsi="Times New Roman" w:cs="Times New Roman"/>
          <w:color w:val="000000"/>
          <w:sz w:val="24"/>
          <w:szCs w:val="24"/>
        </w:rPr>
        <w:t>Приоритетът е насочен към осигуряване на предпоставки за повишаването на конкурентоспособността на икономиката, каквито са по-добрата институционална и бизнес среда и дигитализирането на икономиката.</w:t>
      </w:r>
    </w:p>
    <w:p w14:paraId="35BBC90C" w14:textId="77777777" w:rsidR="008D74B6" w:rsidRPr="003415E0" w:rsidRDefault="008D74B6" w:rsidP="007B3D65">
      <w:pPr>
        <w:autoSpaceDE w:val="0"/>
        <w:autoSpaceDN w:val="0"/>
        <w:adjustRightInd w:val="0"/>
        <w:spacing w:after="0" w:line="240" w:lineRule="auto"/>
        <w:ind w:firstLine="708"/>
        <w:jc w:val="both"/>
        <w:rPr>
          <w:rFonts w:ascii="Times New Roman" w:hAnsi="Times New Roman" w:cs="Times New Roman"/>
          <w:color w:val="000000"/>
          <w:sz w:val="24"/>
          <w:szCs w:val="24"/>
          <w:lang w:val="bg-BG"/>
        </w:rPr>
      </w:pPr>
      <w:r w:rsidRPr="007B3D65">
        <w:rPr>
          <w:rFonts w:ascii="Times New Roman" w:hAnsi="Times New Roman" w:cs="Times New Roman"/>
          <w:b/>
          <w:bCs/>
          <w:i/>
          <w:iCs/>
          <w:color w:val="000000"/>
          <w:sz w:val="24"/>
          <w:szCs w:val="24"/>
        </w:rPr>
        <w:lastRenderedPageBreak/>
        <w:t xml:space="preserve"> Насърчаване на заетостта и социалното включване и намаляване на бедността </w:t>
      </w:r>
      <w:r w:rsidRPr="003415E0">
        <w:rPr>
          <w:rFonts w:ascii="Times New Roman" w:hAnsi="Times New Roman" w:cs="Times New Roman"/>
          <w:b/>
          <w:bCs/>
          <w:i/>
          <w:iCs/>
          <w:color w:val="000000"/>
          <w:sz w:val="24"/>
          <w:szCs w:val="24"/>
          <w:lang w:val="bg-BG"/>
        </w:rPr>
        <w:t>-</w:t>
      </w:r>
      <w:r w:rsidRPr="003415E0">
        <w:rPr>
          <w:rFonts w:ascii="Times New Roman" w:hAnsi="Times New Roman" w:cs="Times New Roman"/>
          <w:color w:val="000000"/>
          <w:sz w:val="24"/>
          <w:szCs w:val="24"/>
        </w:rPr>
        <w:t>Основната цел на този приоритет е подпомагане реализацията на пазара на труда и активното приобщаване на уязвими групи в заетост и социално включване, чрез повишаване на възможностите им за започване на работа, подобряване на уменията, насърчаване на социално-икономическата им интеграция, подобряване на достъпа им до качествени социални услуги и преодоляване на тежките материалните лишения и лошите жилищни условия.</w:t>
      </w:r>
    </w:p>
    <w:p w14:paraId="001CA1C3" w14:textId="77777777" w:rsidR="008D74B6" w:rsidRPr="003415E0" w:rsidRDefault="008D74B6" w:rsidP="007B3D65">
      <w:pPr>
        <w:autoSpaceDE w:val="0"/>
        <w:autoSpaceDN w:val="0"/>
        <w:adjustRightInd w:val="0"/>
        <w:spacing w:after="0" w:line="240" w:lineRule="auto"/>
        <w:ind w:firstLine="708"/>
        <w:jc w:val="both"/>
        <w:rPr>
          <w:rFonts w:ascii="Times New Roman" w:hAnsi="Times New Roman" w:cs="Times New Roman"/>
          <w:sz w:val="24"/>
          <w:szCs w:val="24"/>
          <w:lang w:val="bg-BG"/>
        </w:rPr>
      </w:pPr>
      <w:r w:rsidRPr="007B3D65">
        <w:rPr>
          <w:rFonts w:ascii="Times New Roman" w:hAnsi="Times New Roman" w:cs="Times New Roman"/>
          <w:b/>
          <w:bCs/>
          <w:i/>
          <w:iCs/>
          <w:color w:val="000000"/>
          <w:sz w:val="24"/>
          <w:szCs w:val="24"/>
        </w:rPr>
        <w:t xml:space="preserve">Оползотворяване на местния потенциал </w:t>
      </w:r>
      <w:r w:rsidRPr="003415E0">
        <w:rPr>
          <w:rFonts w:ascii="Times New Roman" w:hAnsi="Times New Roman" w:cs="Times New Roman"/>
          <w:b/>
          <w:bCs/>
          <w:i/>
          <w:iCs/>
          <w:color w:val="000000"/>
          <w:sz w:val="24"/>
          <w:szCs w:val="24"/>
          <w:lang w:val="bg-BG"/>
        </w:rPr>
        <w:t xml:space="preserve">- </w:t>
      </w:r>
      <w:r w:rsidRPr="003415E0">
        <w:rPr>
          <w:rFonts w:ascii="Times New Roman" w:hAnsi="Times New Roman" w:cs="Times New Roman"/>
          <w:color w:val="000000"/>
          <w:sz w:val="24"/>
          <w:szCs w:val="24"/>
        </w:rPr>
        <w:t xml:space="preserve">Този приоритет има изключително териториална насоченост, като се следва т.нар. </w:t>
      </w:r>
      <w:r w:rsidRPr="003415E0">
        <w:rPr>
          <w:rFonts w:ascii="Times New Roman" w:hAnsi="Times New Roman" w:cs="Times New Roman"/>
          <w:color w:val="000000"/>
          <w:sz w:val="24"/>
          <w:szCs w:val="24"/>
          <w:lang w:val="bg-BG"/>
        </w:rPr>
        <w:t>териториален подход,</w:t>
      </w:r>
      <w:r w:rsidRPr="003415E0">
        <w:rPr>
          <w:rFonts w:ascii="Times New Roman" w:hAnsi="Times New Roman" w:cs="Times New Roman"/>
          <w:color w:val="000000"/>
          <w:sz w:val="24"/>
          <w:szCs w:val="24"/>
        </w:rPr>
        <w:t xml:space="preserve"> в основата на който стои </w:t>
      </w:r>
      <w:r w:rsidRPr="003415E0">
        <w:rPr>
          <w:rFonts w:ascii="Times New Roman" w:hAnsi="Times New Roman" w:cs="Times New Roman"/>
          <w:color w:val="000000"/>
          <w:sz w:val="24"/>
          <w:szCs w:val="24"/>
          <w:lang w:val="bg-BG"/>
        </w:rPr>
        <w:t>районът</w:t>
      </w:r>
      <w:r w:rsidRPr="003415E0">
        <w:rPr>
          <w:rFonts w:ascii="Times New Roman" w:hAnsi="Times New Roman" w:cs="Times New Roman"/>
          <w:color w:val="000000"/>
          <w:sz w:val="24"/>
          <w:szCs w:val="24"/>
        </w:rPr>
        <w:t xml:space="preserve"> със своите специфични дадености и потребности.</w:t>
      </w:r>
    </w:p>
    <w:p w14:paraId="6576657E" w14:textId="77777777" w:rsidR="008D74B6" w:rsidRPr="00651540" w:rsidRDefault="008D74B6" w:rsidP="003415E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651540">
        <w:rPr>
          <w:rFonts w:ascii="Times New Roman" w:hAnsi="Times New Roman" w:cs="Times New Roman"/>
          <w:color w:val="000000"/>
          <w:sz w:val="24"/>
          <w:szCs w:val="24"/>
        </w:rPr>
        <w:t>В допълнение,</w:t>
      </w:r>
      <w:r>
        <w:rPr>
          <w:rFonts w:ascii="Times New Roman" w:hAnsi="Times New Roman" w:cs="Times New Roman"/>
          <w:color w:val="000000"/>
          <w:sz w:val="24"/>
          <w:szCs w:val="24"/>
          <w:lang w:val="bg-BG"/>
        </w:rPr>
        <w:t xml:space="preserve"> националната </w:t>
      </w:r>
      <w:r w:rsidRPr="00651540">
        <w:rPr>
          <w:rFonts w:ascii="Times New Roman" w:hAnsi="Times New Roman" w:cs="Times New Roman"/>
          <w:color w:val="000000"/>
          <w:sz w:val="24"/>
          <w:szCs w:val="24"/>
        </w:rPr>
        <w:t>политика през периода 2021-2027 г. ще включва и</w:t>
      </w:r>
      <w:r>
        <w:rPr>
          <w:rFonts w:ascii="Times New Roman" w:hAnsi="Times New Roman" w:cs="Times New Roman"/>
          <w:color w:val="000000"/>
          <w:sz w:val="24"/>
          <w:szCs w:val="24"/>
          <w:lang w:val="bg-BG"/>
        </w:rPr>
        <w:t xml:space="preserve"> </w:t>
      </w:r>
      <w:r w:rsidRPr="00651540">
        <w:rPr>
          <w:rFonts w:ascii="Times New Roman" w:hAnsi="Times New Roman" w:cs="Times New Roman"/>
          <w:color w:val="000000"/>
          <w:sz w:val="24"/>
          <w:szCs w:val="24"/>
        </w:rPr>
        <w:t>целенасочени</w:t>
      </w:r>
      <w:r>
        <w:rPr>
          <w:rFonts w:ascii="Times New Roman" w:hAnsi="Times New Roman" w:cs="Times New Roman"/>
          <w:color w:val="000000"/>
          <w:sz w:val="24"/>
          <w:szCs w:val="24"/>
          <w:lang w:val="bg-BG"/>
        </w:rPr>
        <w:t xml:space="preserve"> </w:t>
      </w:r>
      <w:r w:rsidRPr="00651540">
        <w:rPr>
          <w:rFonts w:ascii="Times New Roman" w:hAnsi="Times New Roman" w:cs="Times New Roman"/>
          <w:color w:val="000000"/>
          <w:sz w:val="24"/>
          <w:szCs w:val="24"/>
        </w:rPr>
        <w:t xml:space="preserve">действия по следните хоризонтални политики: </w:t>
      </w:r>
    </w:p>
    <w:p w14:paraId="0A2080B3" w14:textId="77777777" w:rsidR="008D74B6" w:rsidRPr="00651540" w:rsidRDefault="008D74B6">
      <w:pPr>
        <w:pStyle w:val="a9"/>
        <w:numPr>
          <w:ilvl w:val="0"/>
          <w:numId w:val="1"/>
        </w:numPr>
        <w:autoSpaceDE w:val="0"/>
        <w:autoSpaceDN w:val="0"/>
        <w:adjustRightInd w:val="0"/>
        <w:spacing w:after="66" w:line="240" w:lineRule="auto"/>
        <w:jc w:val="both"/>
        <w:rPr>
          <w:rFonts w:ascii="Times New Roman" w:hAnsi="Times New Roman" w:cs="Times New Roman"/>
          <w:color w:val="000000"/>
          <w:sz w:val="24"/>
          <w:szCs w:val="24"/>
        </w:rPr>
      </w:pPr>
      <w:r w:rsidRPr="00651540">
        <w:rPr>
          <w:rFonts w:ascii="Times New Roman" w:hAnsi="Times New Roman" w:cs="Times New Roman"/>
          <w:b/>
          <w:bCs/>
          <w:color w:val="000000"/>
          <w:sz w:val="24"/>
          <w:szCs w:val="24"/>
        </w:rPr>
        <w:t xml:space="preserve">Хоризонтална политика 1: </w:t>
      </w:r>
      <w:r w:rsidRPr="00651540">
        <w:rPr>
          <w:rFonts w:ascii="Times New Roman" w:hAnsi="Times New Roman" w:cs="Times New Roman"/>
          <w:color w:val="000000"/>
          <w:sz w:val="24"/>
          <w:szCs w:val="24"/>
        </w:rPr>
        <w:t xml:space="preserve">Действия, свързани с климата; </w:t>
      </w:r>
    </w:p>
    <w:p w14:paraId="1BF60070" w14:textId="77777777" w:rsidR="008D74B6" w:rsidRPr="00651540" w:rsidRDefault="008D74B6">
      <w:pPr>
        <w:pStyle w:val="a9"/>
        <w:numPr>
          <w:ilvl w:val="0"/>
          <w:numId w:val="1"/>
        </w:numPr>
        <w:autoSpaceDE w:val="0"/>
        <w:autoSpaceDN w:val="0"/>
        <w:adjustRightInd w:val="0"/>
        <w:spacing w:after="66" w:line="240" w:lineRule="auto"/>
        <w:jc w:val="both"/>
        <w:rPr>
          <w:rFonts w:ascii="Times New Roman" w:hAnsi="Times New Roman" w:cs="Times New Roman"/>
          <w:color w:val="000000"/>
          <w:sz w:val="24"/>
          <w:szCs w:val="24"/>
        </w:rPr>
      </w:pPr>
      <w:r w:rsidRPr="00651540">
        <w:rPr>
          <w:rFonts w:ascii="Times New Roman" w:hAnsi="Times New Roman" w:cs="Times New Roman"/>
          <w:b/>
          <w:bCs/>
          <w:color w:val="000000"/>
          <w:sz w:val="24"/>
          <w:szCs w:val="24"/>
        </w:rPr>
        <w:t xml:space="preserve">Хоризонтална политика 2: </w:t>
      </w:r>
      <w:r w:rsidRPr="00651540">
        <w:rPr>
          <w:rFonts w:ascii="Times New Roman" w:hAnsi="Times New Roman" w:cs="Times New Roman"/>
          <w:color w:val="000000"/>
          <w:sz w:val="24"/>
          <w:szCs w:val="24"/>
        </w:rPr>
        <w:t>Преференциалн</w:t>
      </w:r>
      <w:r>
        <w:rPr>
          <w:rFonts w:ascii="Times New Roman" w:hAnsi="Times New Roman" w:cs="Times New Roman"/>
          <w:color w:val="000000"/>
          <w:sz w:val="24"/>
          <w:szCs w:val="24"/>
          <w:lang w:val="bg-BG"/>
        </w:rPr>
        <w:t>и</w:t>
      </w:r>
      <w:r w:rsidRPr="00651540">
        <w:rPr>
          <w:rFonts w:ascii="Times New Roman" w:hAnsi="Times New Roman" w:cs="Times New Roman"/>
          <w:color w:val="000000"/>
          <w:sz w:val="24"/>
          <w:szCs w:val="24"/>
        </w:rPr>
        <w:t xml:space="preserve"> проекти в изостанали</w:t>
      </w:r>
      <w:r>
        <w:rPr>
          <w:rFonts w:ascii="Times New Roman" w:hAnsi="Times New Roman" w:cs="Times New Roman"/>
          <w:color w:val="000000"/>
          <w:sz w:val="24"/>
          <w:szCs w:val="24"/>
          <w:lang w:val="bg-BG"/>
        </w:rPr>
        <w:t xml:space="preserve"> </w:t>
      </w:r>
      <w:r w:rsidRPr="00651540">
        <w:rPr>
          <w:rFonts w:ascii="Times New Roman" w:hAnsi="Times New Roman" w:cs="Times New Roman"/>
          <w:color w:val="000000"/>
          <w:sz w:val="24"/>
          <w:szCs w:val="24"/>
        </w:rPr>
        <w:t xml:space="preserve">райони; </w:t>
      </w:r>
    </w:p>
    <w:p w14:paraId="477B7F03" w14:textId="77777777" w:rsidR="008D74B6" w:rsidRPr="00651540" w:rsidRDefault="008D74B6">
      <w:pPr>
        <w:pStyle w:val="a9"/>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651540">
        <w:rPr>
          <w:rFonts w:ascii="Times New Roman" w:hAnsi="Times New Roman" w:cs="Times New Roman"/>
          <w:b/>
          <w:bCs/>
          <w:color w:val="000000"/>
          <w:sz w:val="24"/>
          <w:szCs w:val="24"/>
        </w:rPr>
        <w:t xml:space="preserve">Хоризонтална политика 3: </w:t>
      </w:r>
      <w:r w:rsidRPr="00651540">
        <w:rPr>
          <w:rFonts w:ascii="Times New Roman" w:hAnsi="Times New Roman" w:cs="Times New Roman"/>
          <w:color w:val="000000"/>
          <w:sz w:val="24"/>
          <w:szCs w:val="24"/>
        </w:rPr>
        <w:t xml:space="preserve">Сигурност и миграция. </w:t>
      </w:r>
    </w:p>
    <w:p w14:paraId="67C46403" w14:textId="77777777" w:rsidR="008D74B6" w:rsidRDefault="008D74B6" w:rsidP="0073353D">
      <w:pPr>
        <w:autoSpaceDE w:val="0"/>
        <w:autoSpaceDN w:val="0"/>
        <w:adjustRightInd w:val="0"/>
        <w:spacing w:after="0" w:line="240" w:lineRule="auto"/>
        <w:ind w:firstLine="720"/>
        <w:jc w:val="center"/>
        <w:rPr>
          <w:rFonts w:ascii="Times New Roman" w:hAnsi="Times New Roman" w:cs="Times New Roman"/>
          <w:b/>
          <w:bCs/>
          <w:sz w:val="20"/>
          <w:szCs w:val="20"/>
          <w:lang w:val="bg-BG"/>
        </w:rPr>
      </w:pPr>
    </w:p>
    <w:p w14:paraId="743DC3B1" w14:textId="3BCD1A66" w:rsidR="008D74B6" w:rsidRPr="00081B29" w:rsidRDefault="008D74B6" w:rsidP="00081B29">
      <w:pPr>
        <w:autoSpaceDE w:val="0"/>
        <w:autoSpaceDN w:val="0"/>
        <w:adjustRightInd w:val="0"/>
        <w:spacing w:after="0" w:line="240" w:lineRule="auto"/>
        <w:jc w:val="center"/>
        <w:rPr>
          <w:rFonts w:ascii="Times New Roman" w:hAnsi="Times New Roman" w:cs="Times New Roman"/>
          <w:b/>
          <w:bCs/>
          <w:sz w:val="24"/>
          <w:szCs w:val="24"/>
          <w:lang w:val="bg-BG"/>
        </w:rPr>
      </w:pPr>
      <w:r w:rsidRPr="00081B29">
        <w:rPr>
          <w:rFonts w:ascii="Times New Roman" w:hAnsi="Times New Roman" w:cs="Times New Roman"/>
          <w:b/>
          <w:bCs/>
          <w:sz w:val="24"/>
          <w:szCs w:val="24"/>
        </w:rPr>
        <w:t>Фиг</w:t>
      </w:r>
      <w:r w:rsidR="0099551E" w:rsidRPr="00081B29">
        <w:rPr>
          <w:rFonts w:ascii="Times New Roman" w:hAnsi="Times New Roman" w:cs="Times New Roman"/>
          <w:b/>
          <w:bCs/>
          <w:sz w:val="24"/>
          <w:szCs w:val="24"/>
          <w:lang w:val="bg-BG"/>
        </w:rPr>
        <w:t>ура</w:t>
      </w:r>
      <w:r w:rsidRPr="00081B29">
        <w:rPr>
          <w:rFonts w:ascii="Times New Roman" w:hAnsi="Times New Roman" w:cs="Times New Roman"/>
          <w:b/>
          <w:bCs/>
          <w:sz w:val="24"/>
          <w:szCs w:val="24"/>
        </w:rPr>
        <w:t xml:space="preserve"> </w:t>
      </w:r>
      <w:r w:rsidRPr="00081B29">
        <w:rPr>
          <w:rFonts w:ascii="Times New Roman" w:hAnsi="Times New Roman" w:cs="Times New Roman"/>
          <w:b/>
          <w:bCs/>
          <w:sz w:val="24"/>
          <w:szCs w:val="24"/>
          <w:lang w:val="bg-BG"/>
        </w:rPr>
        <w:t>1</w:t>
      </w:r>
      <w:r w:rsidR="00081B29" w:rsidRPr="00081B29">
        <w:rPr>
          <w:rFonts w:ascii="Times New Roman" w:hAnsi="Times New Roman" w:cs="Times New Roman"/>
          <w:b/>
          <w:bCs/>
          <w:sz w:val="24"/>
          <w:szCs w:val="24"/>
          <w:lang w:val="bg-BG"/>
        </w:rPr>
        <w:t>1</w:t>
      </w:r>
      <w:r w:rsidRPr="00081B29">
        <w:rPr>
          <w:rFonts w:ascii="Times New Roman" w:hAnsi="Times New Roman" w:cs="Times New Roman"/>
          <w:b/>
          <w:bCs/>
          <w:sz w:val="24"/>
          <w:szCs w:val="24"/>
        </w:rPr>
        <w:t xml:space="preserve">: Връзка между националните приоритети и основните цели на </w:t>
      </w:r>
    </w:p>
    <w:p w14:paraId="00896021" w14:textId="77777777" w:rsidR="008D74B6" w:rsidRPr="00081B29" w:rsidRDefault="008D74B6" w:rsidP="0073353D">
      <w:pPr>
        <w:autoSpaceDE w:val="0"/>
        <w:autoSpaceDN w:val="0"/>
        <w:adjustRightInd w:val="0"/>
        <w:spacing w:after="0" w:line="240" w:lineRule="auto"/>
        <w:ind w:firstLine="720"/>
        <w:jc w:val="center"/>
        <w:rPr>
          <w:rFonts w:ascii="Times New Roman" w:hAnsi="Times New Roman" w:cs="Times New Roman"/>
          <w:sz w:val="24"/>
          <w:szCs w:val="24"/>
          <w:lang w:val="bg-BG" w:eastAsia="bg-BG"/>
        </w:rPr>
      </w:pPr>
      <w:r w:rsidRPr="00081B29">
        <w:rPr>
          <w:rFonts w:ascii="Times New Roman" w:hAnsi="Times New Roman" w:cs="Times New Roman"/>
          <w:b/>
          <w:bCs/>
          <w:sz w:val="24"/>
          <w:szCs w:val="24"/>
        </w:rPr>
        <w:t xml:space="preserve">Политиката за сближаване </w:t>
      </w:r>
      <w:r w:rsidRPr="00081B29">
        <w:rPr>
          <w:rFonts w:ascii="Times New Roman" w:hAnsi="Times New Roman" w:cs="Times New Roman"/>
          <w:b/>
          <w:bCs/>
          <w:sz w:val="24"/>
          <w:szCs w:val="24"/>
          <w:lang w:val="bg-BG"/>
        </w:rPr>
        <w:t xml:space="preserve">на ЕС </w:t>
      </w:r>
      <w:r w:rsidRPr="00081B29">
        <w:rPr>
          <w:rFonts w:ascii="Times New Roman" w:hAnsi="Times New Roman" w:cs="Times New Roman"/>
          <w:b/>
          <w:bCs/>
          <w:sz w:val="24"/>
          <w:szCs w:val="24"/>
        </w:rPr>
        <w:t>през периода 2021-2027 г.</w:t>
      </w:r>
    </w:p>
    <w:p w14:paraId="31398B29" w14:textId="77777777" w:rsidR="008D74B6" w:rsidRPr="006F4121" w:rsidRDefault="008A6E7D" w:rsidP="00E62022">
      <w:pPr>
        <w:autoSpaceDE w:val="0"/>
        <w:autoSpaceDN w:val="0"/>
        <w:adjustRightInd w:val="0"/>
        <w:spacing w:before="120" w:after="0" w:line="240" w:lineRule="auto"/>
        <w:jc w:val="center"/>
        <w:rPr>
          <w:rFonts w:ascii="Times New Roman" w:hAnsi="Times New Roman" w:cs="Times New Roman"/>
          <w:sz w:val="24"/>
          <w:szCs w:val="24"/>
          <w:lang w:val="bg-BG" w:eastAsia="bg-BG"/>
        </w:rPr>
      </w:pPr>
      <w:r>
        <w:rPr>
          <w:rFonts w:ascii="Times New Roman" w:hAnsi="Times New Roman" w:cs="Times New Roman"/>
          <w:noProof/>
          <w:sz w:val="24"/>
          <w:szCs w:val="24"/>
          <w:lang w:val="bg-BG" w:eastAsia="bg-BG"/>
        </w:rPr>
        <w:drawing>
          <wp:inline distT="0" distB="0" distL="0" distR="0" wp14:anchorId="66E4CEF1" wp14:editId="142453C1">
            <wp:extent cx="5276518" cy="3122091"/>
            <wp:effectExtent l="0" t="0" r="0" b="0"/>
            <wp:docPr id="14" name="Picture 13" descr="Подарък с лю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одарък с любов.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79162" cy="3123655"/>
                    </a:xfrm>
                    <a:prstGeom prst="rect">
                      <a:avLst/>
                    </a:prstGeom>
                    <a:noFill/>
                    <a:ln>
                      <a:noFill/>
                    </a:ln>
                  </pic:spPr>
                </pic:pic>
              </a:graphicData>
            </a:graphic>
          </wp:inline>
        </w:drawing>
      </w:r>
    </w:p>
    <w:p w14:paraId="079C6E14" w14:textId="77777777" w:rsidR="008D74B6" w:rsidRPr="00983182" w:rsidRDefault="008D74B6" w:rsidP="00A354C6">
      <w:pPr>
        <w:autoSpaceDE w:val="0"/>
        <w:autoSpaceDN w:val="0"/>
        <w:adjustRightInd w:val="0"/>
        <w:spacing w:after="0" w:line="240" w:lineRule="auto"/>
        <w:ind w:firstLine="720"/>
        <w:jc w:val="both"/>
        <w:rPr>
          <w:rFonts w:ascii="Times New Roman" w:hAnsi="Times New Roman" w:cs="Times New Roman"/>
          <w:sz w:val="24"/>
          <w:szCs w:val="24"/>
          <w:lang w:val="bg-BG"/>
        </w:rPr>
      </w:pPr>
      <w:r w:rsidRPr="00983182">
        <w:rPr>
          <w:rFonts w:ascii="Times New Roman" w:hAnsi="Times New Roman" w:cs="Times New Roman"/>
          <w:sz w:val="24"/>
          <w:szCs w:val="24"/>
        </w:rPr>
        <w:t xml:space="preserve">Националната програма за развитие </w:t>
      </w:r>
      <w:r w:rsidRPr="00983182">
        <w:rPr>
          <w:rFonts w:ascii="Times New Roman" w:hAnsi="Times New Roman" w:cs="Times New Roman"/>
          <w:sz w:val="24"/>
          <w:szCs w:val="24"/>
          <w:lang w:val="bg-BG"/>
        </w:rPr>
        <w:t>„</w:t>
      </w:r>
      <w:r w:rsidRPr="00983182">
        <w:rPr>
          <w:rFonts w:ascii="Times New Roman" w:hAnsi="Times New Roman" w:cs="Times New Roman"/>
          <w:sz w:val="24"/>
          <w:szCs w:val="24"/>
        </w:rPr>
        <w:t>Б</w:t>
      </w:r>
      <w:r w:rsidRPr="00983182">
        <w:rPr>
          <w:rFonts w:ascii="Times New Roman" w:hAnsi="Times New Roman" w:cs="Times New Roman"/>
          <w:sz w:val="24"/>
          <w:szCs w:val="24"/>
          <w:lang w:val="bg-BG"/>
        </w:rPr>
        <w:t>ългария</w:t>
      </w:r>
      <w:r w:rsidRPr="00983182">
        <w:rPr>
          <w:rFonts w:ascii="Times New Roman" w:hAnsi="Times New Roman" w:cs="Times New Roman"/>
          <w:sz w:val="24"/>
          <w:szCs w:val="24"/>
        </w:rPr>
        <w:t xml:space="preserve"> 2030</w:t>
      </w:r>
      <w:r w:rsidRPr="00983182">
        <w:rPr>
          <w:rFonts w:ascii="Times New Roman" w:hAnsi="Times New Roman" w:cs="Times New Roman"/>
          <w:sz w:val="24"/>
          <w:szCs w:val="24"/>
          <w:lang w:val="bg-BG"/>
        </w:rPr>
        <w:t>“ е</w:t>
      </w:r>
      <w:r w:rsidRPr="00983182">
        <w:rPr>
          <w:rFonts w:ascii="Times New Roman" w:hAnsi="Times New Roman" w:cs="Times New Roman"/>
          <w:sz w:val="24"/>
          <w:szCs w:val="24"/>
        </w:rPr>
        <w:t xml:space="preserve"> рамков стратегически документ от най-висок порядък в йерархията на националните програмни документи, детерминиращ визията и общите цели на политиките за развитие във всички сектори на държавното управление, включително техните териториални измерения. Документът определя </w:t>
      </w:r>
      <w:r w:rsidRPr="00983182">
        <w:rPr>
          <w:rFonts w:ascii="Times New Roman" w:hAnsi="Times New Roman" w:cs="Times New Roman"/>
          <w:sz w:val="24"/>
          <w:szCs w:val="24"/>
          <w:lang w:val="bg-BG"/>
        </w:rPr>
        <w:t xml:space="preserve">визията за развитие на България до 2030 г., </w:t>
      </w:r>
      <w:r w:rsidRPr="00983182">
        <w:rPr>
          <w:rFonts w:ascii="Times New Roman" w:hAnsi="Times New Roman" w:cs="Times New Roman"/>
          <w:sz w:val="24"/>
          <w:szCs w:val="24"/>
        </w:rPr>
        <w:t>три стратегически цели, за чието изпълнение групира пет области (оси) на развитие и 13 национални приоритета.</w:t>
      </w:r>
    </w:p>
    <w:p w14:paraId="1737AD81" w14:textId="77777777" w:rsidR="008D74B6" w:rsidRPr="00983182" w:rsidRDefault="008D74B6" w:rsidP="00A354C6">
      <w:pPr>
        <w:autoSpaceDE w:val="0"/>
        <w:autoSpaceDN w:val="0"/>
        <w:adjustRightInd w:val="0"/>
        <w:spacing w:after="0" w:line="240" w:lineRule="auto"/>
        <w:ind w:firstLine="720"/>
        <w:jc w:val="both"/>
        <w:rPr>
          <w:rFonts w:ascii="Times New Roman" w:hAnsi="Times New Roman" w:cs="Times New Roman"/>
          <w:b/>
          <w:bCs/>
          <w:i/>
          <w:iCs/>
          <w:sz w:val="24"/>
          <w:szCs w:val="24"/>
          <w:lang w:val="bg-BG"/>
        </w:rPr>
      </w:pPr>
      <w:r w:rsidRPr="00983182">
        <w:rPr>
          <w:rFonts w:ascii="Times New Roman" w:hAnsi="Times New Roman" w:cs="Times New Roman"/>
          <w:b/>
          <w:bCs/>
          <w:i/>
          <w:iCs/>
          <w:sz w:val="24"/>
          <w:szCs w:val="24"/>
          <w:lang w:val="bg-BG"/>
        </w:rPr>
        <w:t>Национална визия:</w:t>
      </w:r>
    </w:p>
    <w:p w14:paraId="4E07DA7C" w14:textId="77777777" w:rsidR="008D74B6" w:rsidRDefault="008D74B6" w:rsidP="00A354C6">
      <w:pPr>
        <w:autoSpaceDE w:val="0"/>
        <w:autoSpaceDN w:val="0"/>
        <w:adjustRightInd w:val="0"/>
        <w:spacing w:after="0" w:line="240" w:lineRule="auto"/>
        <w:ind w:firstLine="720"/>
        <w:jc w:val="both"/>
        <w:rPr>
          <w:rFonts w:ascii="Times New Roman" w:hAnsi="Times New Roman" w:cs="Times New Roman"/>
          <w:sz w:val="24"/>
          <w:szCs w:val="24"/>
          <w:lang w:val="bg-BG"/>
        </w:rPr>
      </w:pPr>
      <w:r w:rsidRPr="00983182">
        <w:rPr>
          <w:rFonts w:ascii="Times New Roman" w:hAnsi="Times New Roman" w:cs="Times New Roman"/>
          <w:sz w:val="24"/>
          <w:szCs w:val="24"/>
        </w:rPr>
        <w:t xml:space="preserve">През 2030 г. България е държава с висок жизнен стандарт и конкурентноспособна, нисковъглеродна икономика. Страната разработва и внедрява иновации във всеки сектор на икономиката, адаптирайки се към променящия се свят чрез своето високообразовано, креативно, </w:t>
      </w:r>
      <w:r w:rsidRPr="00983182">
        <w:rPr>
          <w:rFonts w:ascii="Times New Roman" w:hAnsi="Times New Roman" w:cs="Times New Roman"/>
          <w:sz w:val="24"/>
          <w:szCs w:val="24"/>
        </w:rPr>
        <w:lastRenderedPageBreak/>
        <w:t>солидарно и здраво общество. То представлява плодородна почва за идеи и притегателна сила за инвестиции и човешки капитал. Уникалните културни и природни дадености на българските региони се оползотворяват отговорно и устойчиво. Те</w:t>
      </w:r>
      <w:r>
        <w:rPr>
          <w:rFonts w:ascii="Times New Roman" w:hAnsi="Times New Roman" w:cs="Times New Roman"/>
          <w:sz w:val="24"/>
          <w:szCs w:val="24"/>
          <w:lang w:val="bg-BG"/>
        </w:rPr>
        <w:t xml:space="preserve"> </w:t>
      </w:r>
      <w:r w:rsidRPr="00983182">
        <w:rPr>
          <w:rFonts w:ascii="Times New Roman" w:hAnsi="Times New Roman" w:cs="Times New Roman"/>
          <w:sz w:val="24"/>
          <w:szCs w:val="24"/>
        </w:rPr>
        <w:t>са интегрирани помежду си и със света посредством високоскоростни пътни и оптични връзки, утвърждавайки мястото на страната като кръстопът на идеи и блага в Европа и отвъд. Българският гражданин играе активна роля в бъдещето на своята държава, има богати възможности за личностно и професионално развитие и живее в справедливо и толерантно общество, в което гласът му се чува.</w:t>
      </w:r>
    </w:p>
    <w:p w14:paraId="1E55941D" w14:textId="77777777" w:rsidR="008D74B6" w:rsidRDefault="008D74B6" w:rsidP="00A354C6">
      <w:pPr>
        <w:autoSpaceDE w:val="0"/>
        <w:autoSpaceDN w:val="0"/>
        <w:adjustRightInd w:val="0"/>
        <w:spacing w:after="0" w:line="240" w:lineRule="auto"/>
        <w:ind w:firstLine="720"/>
        <w:jc w:val="both"/>
        <w:rPr>
          <w:rFonts w:ascii="Times New Roman" w:hAnsi="Times New Roman" w:cs="Times New Roman"/>
          <w:b/>
          <w:bCs/>
          <w:i/>
          <w:iCs/>
          <w:sz w:val="24"/>
          <w:szCs w:val="24"/>
          <w:lang w:val="bg-BG"/>
        </w:rPr>
      </w:pPr>
      <w:r w:rsidRPr="00983182">
        <w:rPr>
          <w:rFonts w:ascii="Times New Roman" w:hAnsi="Times New Roman" w:cs="Times New Roman"/>
          <w:b/>
          <w:bCs/>
          <w:i/>
          <w:iCs/>
          <w:sz w:val="24"/>
          <w:szCs w:val="24"/>
          <w:lang w:val="bg-BG"/>
        </w:rPr>
        <w:t>О</w:t>
      </w:r>
      <w:r>
        <w:rPr>
          <w:rFonts w:ascii="Times New Roman" w:hAnsi="Times New Roman" w:cs="Times New Roman"/>
          <w:b/>
          <w:bCs/>
          <w:i/>
          <w:iCs/>
          <w:sz w:val="24"/>
          <w:szCs w:val="24"/>
          <w:lang w:val="bg-BG"/>
        </w:rPr>
        <w:t>сновни цели</w:t>
      </w:r>
    </w:p>
    <w:p w14:paraId="541FDC39" w14:textId="77777777" w:rsidR="008D74B6" w:rsidRPr="00983182" w:rsidRDefault="008D74B6" w:rsidP="00A354C6">
      <w:pPr>
        <w:autoSpaceDE w:val="0"/>
        <w:autoSpaceDN w:val="0"/>
        <w:adjustRightInd w:val="0"/>
        <w:spacing w:after="0" w:line="240" w:lineRule="auto"/>
        <w:ind w:firstLine="720"/>
        <w:jc w:val="both"/>
        <w:rPr>
          <w:rFonts w:ascii="Times New Roman" w:hAnsi="Times New Roman" w:cs="Times New Roman"/>
          <w:color w:val="000000"/>
          <w:sz w:val="24"/>
          <w:szCs w:val="24"/>
        </w:rPr>
      </w:pPr>
      <w:r w:rsidRPr="00983182">
        <w:rPr>
          <w:rFonts w:ascii="Times New Roman" w:hAnsi="Times New Roman" w:cs="Times New Roman"/>
          <w:color w:val="000000"/>
          <w:sz w:val="24"/>
          <w:szCs w:val="24"/>
        </w:rPr>
        <w:t>Определени са 3 основни цели на националната политика за развитие:</w:t>
      </w:r>
    </w:p>
    <w:p w14:paraId="65505FAE" w14:textId="77777777" w:rsidR="008D74B6" w:rsidRPr="00983182" w:rsidRDefault="008D74B6">
      <w:pPr>
        <w:pStyle w:val="a9"/>
        <w:numPr>
          <w:ilvl w:val="0"/>
          <w:numId w:val="6"/>
        </w:numPr>
        <w:autoSpaceDE w:val="0"/>
        <w:autoSpaceDN w:val="0"/>
        <w:adjustRightInd w:val="0"/>
        <w:spacing w:after="0" w:line="240" w:lineRule="auto"/>
        <w:jc w:val="both"/>
        <w:rPr>
          <w:rFonts w:ascii="Times New Roman" w:eastAsia="CIDFont+F1" w:hAnsi="Times New Roman" w:cs="Times New Roman"/>
          <w:color w:val="000000"/>
          <w:sz w:val="24"/>
          <w:szCs w:val="24"/>
          <w:lang w:val="bg-BG"/>
        </w:rPr>
      </w:pPr>
      <w:r w:rsidRPr="00983182">
        <w:rPr>
          <w:rFonts w:ascii="Times New Roman" w:eastAsia="CIDFont+F1" w:hAnsi="Times New Roman" w:cs="Times New Roman"/>
          <w:color w:val="000000"/>
          <w:sz w:val="24"/>
          <w:szCs w:val="24"/>
          <w:lang w:val="bg-BG"/>
        </w:rPr>
        <w:t>Ускорено икономическо развитие</w:t>
      </w:r>
    </w:p>
    <w:p w14:paraId="57738268" w14:textId="77777777" w:rsidR="008D74B6" w:rsidRPr="00983182" w:rsidRDefault="008D74B6">
      <w:pPr>
        <w:pStyle w:val="a9"/>
        <w:numPr>
          <w:ilvl w:val="0"/>
          <w:numId w:val="6"/>
        </w:numPr>
        <w:autoSpaceDE w:val="0"/>
        <w:autoSpaceDN w:val="0"/>
        <w:adjustRightInd w:val="0"/>
        <w:spacing w:after="0" w:line="240" w:lineRule="auto"/>
        <w:jc w:val="both"/>
        <w:rPr>
          <w:rFonts w:ascii="Times New Roman" w:eastAsia="CIDFont+F1" w:hAnsi="Times New Roman" w:cs="Times New Roman"/>
          <w:color w:val="000000"/>
          <w:sz w:val="24"/>
          <w:szCs w:val="24"/>
        </w:rPr>
      </w:pPr>
      <w:r w:rsidRPr="00983182">
        <w:rPr>
          <w:rFonts w:ascii="Times New Roman" w:eastAsia="CIDFont+F1" w:hAnsi="Times New Roman" w:cs="Times New Roman"/>
          <w:color w:val="000000"/>
          <w:sz w:val="24"/>
          <w:szCs w:val="24"/>
        </w:rPr>
        <w:t>Демографски подем</w:t>
      </w:r>
    </w:p>
    <w:p w14:paraId="055EB4B7" w14:textId="77777777" w:rsidR="008D74B6" w:rsidRPr="00983182" w:rsidRDefault="008D74B6">
      <w:pPr>
        <w:pStyle w:val="a9"/>
        <w:numPr>
          <w:ilvl w:val="0"/>
          <w:numId w:val="6"/>
        </w:numPr>
        <w:autoSpaceDE w:val="0"/>
        <w:autoSpaceDN w:val="0"/>
        <w:adjustRightInd w:val="0"/>
        <w:spacing w:after="0" w:line="240" w:lineRule="auto"/>
        <w:jc w:val="both"/>
        <w:rPr>
          <w:rFonts w:ascii="Times New Roman" w:eastAsia="CIDFont+F1" w:hAnsi="Times New Roman" w:cs="Times New Roman"/>
          <w:color w:val="000000"/>
          <w:sz w:val="24"/>
          <w:szCs w:val="24"/>
        </w:rPr>
      </w:pPr>
      <w:r w:rsidRPr="00983182">
        <w:rPr>
          <w:rFonts w:ascii="Times New Roman" w:eastAsia="CIDFont+F1" w:hAnsi="Times New Roman" w:cs="Times New Roman"/>
          <w:color w:val="000000"/>
          <w:sz w:val="24"/>
          <w:szCs w:val="24"/>
        </w:rPr>
        <w:t>Намаляване на неравенствата</w:t>
      </w:r>
    </w:p>
    <w:p w14:paraId="1D47774C" w14:textId="77777777" w:rsidR="008D74B6" w:rsidRPr="00983182" w:rsidRDefault="008D74B6" w:rsidP="00A354C6">
      <w:pPr>
        <w:autoSpaceDE w:val="0"/>
        <w:autoSpaceDN w:val="0"/>
        <w:adjustRightInd w:val="0"/>
        <w:spacing w:after="0" w:line="240" w:lineRule="auto"/>
        <w:ind w:firstLine="720"/>
        <w:jc w:val="both"/>
        <w:rPr>
          <w:rFonts w:ascii="Times New Roman" w:hAnsi="Times New Roman" w:cs="Times New Roman"/>
          <w:b/>
          <w:bCs/>
          <w:i/>
          <w:iCs/>
          <w:sz w:val="24"/>
          <w:szCs w:val="24"/>
          <w:lang w:val="bg-BG"/>
        </w:rPr>
      </w:pPr>
      <w:r w:rsidRPr="00983182">
        <w:rPr>
          <w:rFonts w:ascii="Times New Roman" w:hAnsi="Times New Roman" w:cs="Times New Roman"/>
          <w:b/>
          <w:bCs/>
          <w:i/>
          <w:iCs/>
          <w:sz w:val="24"/>
          <w:szCs w:val="24"/>
          <w:lang w:val="bg-BG"/>
        </w:rPr>
        <w:t xml:space="preserve">Оси на развитие </w:t>
      </w:r>
    </w:p>
    <w:p w14:paraId="59B85588" w14:textId="77777777" w:rsidR="008D74B6" w:rsidRDefault="008D74B6" w:rsidP="00A354C6">
      <w:pPr>
        <w:autoSpaceDE w:val="0"/>
        <w:autoSpaceDN w:val="0"/>
        <w:adjustRightInd w:val="0"/>
        <w:spacing w:after="0" w:line="240" w:lineRule="auto"/>
        <w:ind w:firstLine="720"/>
        <w:jc w:val="both"/>
        <w:rPr>
          <w:rFonts w:ascii="Times New Roman" w:hAnsi="Times New Roman" w:cs="Times New Roman"/>
          <w:color w:val="000000"/>
          <w:sz w:val="24"/>
          <w:szCs w:val="24"/>
          <w:lang w:val="bg-BG"/>
        </w:rPr>
      </w:pPr>
      <w:r w:rsidRPr="00983182">
        <w:rPr>
          <w:rFonts w:ascii="Times New Roman" w:hAnsi="Times New Roman" w:cs="Times New Roman"/>
          <w:color w:val="000000"/>
          <w:sz w:val="24"/>
          <w:szCs w:val="24"/>
        </w:rPr>
        <w:t>Реализирането на стратегическите цели е предвидено посредством целенасочени политики и интервенции, групирани в пет взаимосвързани и интегрирани оси на развитие:</w:t>
      </w:r>
    </w:p>
    <w:p w14:paraId="0FB621B8" w14:textId="77777777" w:rsidR="008D74B6" w:rsidRPr="00983182" w:rsidRDefault="008D74B6">
      <w:pPr>
        <w:pStyle w:val="a9"/>
        <w:numPr>
          <w:ilvl w:val="0"/>
          <w:numId w:val="7"/>
        </w:numPr>
        <w:autoSpaceDE w:val="0"/>
        <w:autoSpaceDN w:val="0"/>
        <w:adjustRightInd w:val="0"/>
        <w:spacing w:after="0" w:line="240" w:lineRule="auto"/>
        <w:jc w:val="both"/>
        <w:rPr>
          <w:rFonts w:ascii="Times New Roman" w:eastAsia="CIDFont+F1" w:hAnsi="Times New Roman" w:cs="Times New Roman"/>
          <w:color w:val="000000"/>
          <w:sz w:val="24"/>
          <w:szCs w:val="24"/>
          <w:lang w:val="bg-BG"/>
        </w:rPr>
      </w:pPr>
      <w:r w:rsidRPr="00983182">
        <w:rPr>
          <w:rFonts w:ascii="Times New Roman" w:eastAsia="CIDFont+F1" w:hAnsi="Times New Roman" w:cs="Times New Roman"/>
          <w:color w:val="000000"/>
          <w:sz w:val="24"/>
          <w:szCs w:val="24"/>
          <w:lang w:val="bg-BG"/>
        </w:rPr>
        <w:t>Иновативна и интелигентна България</w:t>
      </w:r>
    </w:p>
    <w:p w14:paraId="5938451E" w14:textId="77777777" w:rsidR="008D74B6" w:rsidRPr="00983182" w:rsidRDefault="008D74B6">
      <w:pPr>
        <w:pStyle w:val="a9"/>
        <w:numPr>
          <w:ilvl w:val="0"/>
          <w:numId w:val="7"/>
        </w:numPr>
        <w:autoSpaceDE w:val="0"/>
        <w:autoSpaceDN w:val="0"/>
        <w:adjustRightInd w:val="0"/>
        <w:spacing w:after="0" w:line="240" w:lineRule="auto"/>
        <w:jc w:val="both"/>
        <w:rPr>
          <w:rFonts w:ascii="Times New Roman" w:eastAsia="CIDFont+F1" w:hAnsi="Times New Roman" w:cs="Times New Roman"/>
          <w:color w:val="000000"/>
          <w:sz w:val="24"/>
          <w:szCs w:val="24"/>
          <w:lang w:val="bg-BG"/>
        </w:rPr>
      </w:pPr>
      <w:r w:rsidRPr="00983182">
        <w:rPr>
          <w:rFonts w:ascii="Times New Roman" w:eastAsia="CIDFont+F1" w:hAnsi="Times New Roman" w:cs="Times New Roman"/>
          <w:color w:val="000000"/>
          <w:sz w:val="24"/>
          <w:szCs w:val="24"/>
          <w:lang w:val="bg-BG"/>
        </w:rPr>
        <w:t>Зелена и устойчива България</w:t>
      </w:r>
    </w:p>
    <w:p w14:paraId="5EC06F5B" w14:textId="77777777" w:rsidR="008D74B6" w:rsidRPr="00983182" w:rsidRDefault="008D74B6">
      <w:pPr>
        <w:pStyle w:val="a9"/>
        <w:numPr>
          <w:ilvl w:val="0"/>
          <w:numId w:val="7"/>
        </w:numPr>
        <w:autoSpaceDE w:val="0"/>
        <w:autoSpaceDN w:val="0"/>
        <w:adjustRightInd w:val="0"/>
        <w:spacing w:after="0" w:line="240" w:lineRule="auto"/>
        <w:jc w:val="both"/>
        <w:rPr>
          <w:rFonts w:ascii="Times New Roman" w:eastAsia="CIDFont+F1" w:hAnsi="Times New Roman" w:cs="Times New Roman"/>
          <w:color w:val="000000"/>
          <w:sz w:val="24"/>
          <w:szCs w:val="24"/>
          <w:lang w:val="bg-BG"/>
        </w:rPr>
      </w:pPr>
      <w:r w:rsidRPr="00983182">
        <w:rPr>
          <w:rFonts w:ascii="Times New Roman" w:eastAsia="CIDFont+F1" w:hAnsi="Times New Roman" w:cs="Times New Roman"/>
          <w:color w:val="000000"/>
          <w:sz w:val="24"/>
          <w:szCs w:val="24"/>
          <w:lang w:val="bg-BG"/>
        </w:rPr>
        <w:t>Свързана и интегрирана</w:t>
      </w:r>
      <w:r>
        <w:rPr>
          <w:rFonts w:ascii="Times New Roman" w:eastAsia="CIDFont+F1" w:hAnsi="Times New Roman" w:cs="Times New Roman"/>
          <w:color w:val="000000"/>
          <w:sz w:val="24"/>
          <w:szCs w:val="24"/>
          <w:lang w:val="bg-BG"/>
        </w:rPr>
        <w:t xml:space="preserve"> </w:t>
      </w:r>
      <w:r w:rsidRPr="00983182">
        <w:rPr>
          <w:rFonts w:ascii="Times New Roman" w:eastAsia="CIDFont+F1" w:hAnsi="Times New Roman" w:cs="Times New Roman"/>
          <w:color w:val="000000"/>
          <w:sz w:val="24"/>
          <w:szCs w:val="24"/>
          <w:lang w:val="bg-BG"/>
        </w:rPr>
        <w:t>България</w:t>
      </w:r>
    </w:p>
    <w:p w14:paraId="177CDFA3" w14:textId="77777777" w:rsidR="008D74B6" w:rsidRPr="00983182" w:rsidRDefault="008D74B6">
      <w:pPr>
        <w:pStyle w:val="a9"/>
        <w:numPr>
          <w:ilvl w:val="0"/>
          <w:numId w:val="7"/>
        </w:numPr>
        <w:autoSpaceDE w:val="0"/>
        <w:autoSpaceDN w:val="0"/>
        <w:adjustRightInd w:val="0"/>
        <w:spacing w:after="0" w:line="240" w:lineRule="auto"/>
        <w:jc w:val="both"/>
        <w:rPr>
          <w:rFonts w:ascii="Times New Roman" w:eastAsia="CIDFont+F1" w:hAnsi="Times New Roman" w:cs="Times New Roman"/>
          <w:color w:val="000000"/>
          <w:sz w:val="24"/>
          <w:szCs w:val="24"/>
          <w:lang w:val="bg-BG"/>
        </w:rPr>
      </w:pPr>
      <w:r w:rsidRPr="00983182">
        <w:rPr>
          <w:rFonts w:ascii="Times New Roman" w:eastAsia="CIDFont+F1" w:hAnsi="Times New Roman" w:cs="Times New Roman"/>
          <w:color w:val="000000"/>
          <w:sz w:val="24"/>
          <w:szCs w:val="24"/>
          <w:lang w:val="bg-BG"/>
        </w:rPr>
        <w:t>Отзивчива и справедлива България</w:t>
      </w:r>
    </w:p>
    <w:p w14:paraId="2C9C2112" w14:textId="77777777" w:rsidR="008D74B6" w:rsidRPr="00983182" w:rsidRDefault="008D74B6">
      <w:pPr>
        <w:pStyle w:val="a9"/>
        <w:numPr>
          <w:ilvl w:val="0"/>
          <w:numId w:val="7"/>
        </w:numPr>
        <w:autoSpaceDE w:val="0"/>
        <w:autoSpaceDN w:val="0"/>
        <w:adjustRightInd w:val="0"/>
        <w:spacing w:after="0" w:line="240" w:lineRule="auto"/>
        <w:jc w:val="both"/>
        <w:rPr>
          <w:rFonts w:ascii="Times New Roman" w:eastAsia="CIDFont+F1" w:hAnsi="Times New Roman" w:cs="Times New Roman"/>
          <w:color w:val="000000"/>
          <w:sz w:val="24"/>
          <w:szCs w:val="24"/>
          <w:lang w:val="bg-BG"/>
        </w:rPr>
      </w:pPr>
      <w:r w:rsidRPr="00983182">
        <w:rPr>
          <w:rFonts w:ascii="Times New Roman" w:eastAsia="CIDFont+F1" w:hAnsi="Times New Roman" w:cs="Times New Roman"/>
          <w:color w:val="000000"/>
          <w:sz w:val="24"/>
          <w:szCs w:val="24"/>
          <w:lang w:val="bg-BG"/>
        </w:rPr>
        <w:t>Духовна и жизнена България</w:t>
      </w:r>
    </w:p>
    <w:p w14:paraId="7CAD737F" w14:textId="77777777" w:rsidR="008D74B6" w:rsidRPr="006F4121" w:rsidRDefault="008D74B6" w:rsidP="00A354C6">
      <w:pPr>
        <w:autoSpaceDE w:val="0"/>
        <w:autoSpaceDN w:val="0"/>
        <w:adjustRightInd w:val="0"/>
        <w:spacing w:after="0" w:line="240" w:lineRule="auto"/>
        <w:ind w:firstLine="720"/>
        <w:jc w:val="both"/>
        <w:rPr>
          <w:rFonts w:ascii="Times New Roman" w:eastAsia="CIDFont+F1" w:hAnsi="Times New Roman" w:cs="Times New Roman"/>
          <w:color w:val="000000"/>
          <w:sz w:val="24"/>
          <w:szCs w:val="24"/>
        </w:rPr>
      </w:pPr>
      <w:r w:rsidRPr="00983182">
        <w:rPr>
          <w:rFonts w:ascii="Times New Roman" w:hAnsi="Times New Roman" w:cs="Times New Roman"/>
          <w:i/>
          <w:iCs/>
          <w:color w:val="000000"/>
          <w:sz w:val="24"/>
          <w:szCs w:val="24"/>
        </w:rPr>
        <w:t>ОС 1</w:t>
      </w:r>
      <w:r w:rsidRPr="00983182">
        <w:rPr>
          <w:rFonts w:ascii="Times New Roman" w:hAnsi="Times New Roman" w:cs="Times New Roman"/>
          <w:i/>
          <w:iCs/>
          <w:color w:val="000000"/>
          <w:sz w:val="24"/>
          <w:szCs w:val="24"/>
          <w:lang w:val="bg-BG"/>
        </w:rPr>
        <w:t xml:space="preserve"> - </w:t>
      </w:r>
      <w:r w:rsidRPr="00983182">
        <w:rPr>
          <w:rFonts w:ascii="Times New Roman" w:hAnsi="Times New Roman" w:cs="Times New Roman"/>
          <w:i/>
          <w:iCs/>
          <w:color w:val="000000"/>
          <w:sz w:val="24"/>
          <w:szCs w:val="24"/>
        </w:rPr>
        <w:t>Иновативна и интелигентна България</w:t>
      </w:r>
      <w:r>
        <w:rPr>
          <w:rFonts w:ascii="Times New Roman" w:hAnsi="Times New Roman" w:cs="Times New Roman"/>
          <w:color w:val="000000"/>
          <w:sz w:val="24"/>
          <w:szCs w:val="24"/>
          <w:lang w:val="bg-BG"/>
        </w:rPr>
        <w:t xml:space="preserve"> - </w:t>
      </w:r>
      <w:r w:rsidRPr="006F4121">
        <w:rPr>
          <w:rFonts w:ascii="Times New Roman" w:eastAsia="CIDFont+F1" w:hAnsi="Times New Roman" w:cs="Times New Roman"/>
          <w:color w:val="000000"/>
          <w:sz w:val="24"/>
          <w:szCs w:val="24"/>
        </w:rPr>
        <w:t>Тази ос акцентира върху повишаването на конкурентоспособността на българската</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икономика и трансформирането й в икономика, базирана на знанието и интелигентния</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 xml:space="preserve">растеж. В рамките на тази ос </w:t>
      </w:r>
      <w:r>
        <w:rPr>
          <w:rFonts w:ascii="Times New Roman" w:eastAsia="CIDFont+F1" w:hAnsi="Times New Roman" w:cs="Times New Roman"/>
          <w:color w:val="000000"/>
          <w:sz w:val="24"/>
          <w:szCs w:val="24"/>
          <w:lang w:val="bg-BG"/>
        </w:rPr>
        <w:t>са определени</w:t>
      </w:r>
      <w:r w:rsidRPr="006F4121">
        <w:rPr>
          <w:rFonts w:ascii="Times New Roman" w:eastAsia="CIDFont+F1" w:hAnsi="Times New Roman" w:cs="Times New Roman"/>
          <w:color w:val="000000"/>
          <w:sz w:val="24"/>
          <w:szCs w:val="24"/>
        </w:rPr>
        <w:t xml:space="preserve"> три национални приоритета:</w:t>
      </w:r>
    </w:p>
    <w:p w14:paraId="2534C5AD" w14:textId="77777777" w:rsidR="008D74B6" w:rsidRPr="006F4121" w:rsidRDefault="008D74B6" w:rsidP="00A354C6">
      <w:pPr>
        <w:autoSpaceDE w:val="0"/>
        <w:autoSpaceDN w:val="0"/>
        <w:adjustRightInd w:val="0"/>
        <w:spacing w:after="0" w:line="240" w:lineRule="auto"/>
        <w:ind w:left="720"/>
        <w:jc w:val="both"/>
        <w:rPr>
          <w:rFonts w:ascii="Times New Roman" w:eastAsia="CIDFont+F1" w:hAnsi="Times New Roman" w:cs="Times New Roman"/>
          <w:color w:val="000000"/>
          <w:sz w:val="24"/>
          <w:szCs w:val="24"/>
        </w:rPr>
      </w:pPr>
      <w:r w:rsidRPr="006F4121">
        <w:rPr>
          <w:rFonts w:ascii="Times New Roman" w:eastAsia="CIDFont+F1" w:hAnsi="Times New Roman" w:cs="Times New Roman"/>
          <w:color w:val="000000"/>
          <w:sz w:val="24"/>
          <w:szCs w:val="24"/>
        </w:rPr>
        <w:t>1. Образование и умения</w:t>
      </w:r>
    </w:p>
    <w:p w14:paraId="74903F1B" w14:textId="77777777" w:rsidR="008D74B6" w:rsidRPr="006F4121" w:rsidRDefault="008D74B6" w:rsidP="00A354C6">
      <w:pPr>
        <w:autoSpaceDE w:val="0"/>
        <w:autoSpaceDN w:val="0"/>
        <w:adjustRightInd w:val="0"/>
        <w:spacing w:after="0" w:line="240" w:lineRule="auto"/>
        <w:ind w:left="720"/>
        <w:jc w:val="both"/>
        <w:rPr>
          <w:rFonts w:ascii="Times New Roman" w:eastAsia="CIDFont+F1" w:hAnsi="Times New Roman" w:cs="Times New Roman"/>
          <w:color w:val="000000"/>
          <w:sz w:val="24"/>
          <w:szCs w:val="24"/>
        </w:rPr>
      </w:pPr>
      <w:r w:rsidRPr="006F4121">
        <w:rPr>
          <w:rFonts w:ascii="Times New Roman" w:eastAsia="CIDFont+F1" w:hAnsi="Times New Roman" w:cs="Times New Roman"/>
          <w:color w:val="000000"/>
          <w:sz w:val="24"/>
          <w:szCs w:val="24"/>
        </w:rPr>
        <w:t>2. Наука и научна инфраструктура</w:t>
      </w:r>
    </w:p>
    <w:p w14:paraId="5CD1F707" w14:textId="77777777" w:rsidR="008D74B6" w:rsidRPr="006F4121" w:rsidRDefault="008D74B6" w:rsidP="00A354C6">
      <w:pPr>
        <w:autoSpaceDE w:val="0"/>
        <w:autoSpaceDN w:val="0"/>
        <w:adjustRightInd w:val="0"/>
        <w:spacing w:after="0" w:line="240" w:lineRule="auto"/>
        <w:ind w:left="720"/>
        <w:jc w:val="both"/>
        <w:rPr>
          <w:rFonts w:ascii="Times New Roman" w:eastAsia="CIDFont+F1" w:hAnsi="Times New Roman" w:cs="Times New Roman"/>
          <w:color w:val="000000"/>
          <w:sz w:val="24"/>
          <w:szCs w:val="24"/>
        </w:rPr>
      </w:pPr>
      <w:r w:rsidRPr="006F4121">
        <w:rPr>
          <w:rFonts w:ascii="Times New Roman" w:eastAsia="CIDFont+F1" w:hAnsi="Times New Roman" w:cs="Times New Roman"/>
          <w:color w:val="000000"/>
          <w:sz w:val="24"/>
          <w:szCs w:val="24"/>
        </w:rPr>
        <w:t>3. Интелигентна индустрия.</w:t>
      </w:r>
    </w:p>
    <w:p w14:paraId="7DFEAA12" w14:textId="77777777" w:rsidR="008D74B6" w:rsidRPr="006F4121" w:rsidRDefault="008D74B6" w:rsidP="00A354C6">
      <w:pPr>
        <w:autoSpaceDE w:val="0"/>
        <w:autoSpaceDN w:val="0"/>
        <w:adjustRightInd w:val="0"/>
        <w:spacing w:after="0" w:line="240" w:lineRule="auto"/>
        <w:ind w:firstLine="720"/>
        <w:jc w:val="both"/>
        <w:rPr>
          <w:rFonts w:ascii="Times New Roman" w:eastAsia="CIDFont+F1" w:hAnsi="Times New Roman" w:cs="Times New Roman"/>
          <w:color w:val="000000"/>
          <w:sz w:val="24"/>
          <w:szCs w:val="24"/>
        </w:rPr>
      </w:pPr>
      <w:r w:rsidRPr="00983182">
        <w:rPr>
          <w:rFonts w:ascii="Times New Roman" w:hAnsi="Times New Roman" w:cs="Times New Roman"/>
          <w:i/>
          <w:iCs/>
          <w:color w:val="000000"/>
          <w:sz w:val="24"/>
          <w:szCs w:val="24"/>
        </w:rPr>
        <w:t>ОС 2 Зелена и устойчива България</w:t>
      </w:r>
      <w:r>
        <w:rPr>
          <w:rFonts w:ascii="Times New Roman" w:hAnsi="Times New Roman" w:cs="Times New Roman"/>
          <w:i/>
          <w:iCs/>
          <w:color w:val="000000"/>
          <w:sz w:val="24"/>
          <w:szCs w:val="24"/>
          <w:lang w:val="bg-BG"/>
        </w:rPr>
        <w:t xml:space="preserve"> - </w:t>
      </w:r>
      <w:r w:rsidRPr="006F4121">
        <w:rPr>
          <w:rFonts w:ascii="Times New Roman" w:eastAsia="CIDFont+F1" w:hAnsi="Times New Roman" w:cs="Times New Roman"/>
          <w:color w:val="000000"/>
          <w:sz w:val="24"/>
          <w:szCs w:val="24"/>
        </w:rPr>
        <w:t>Основният фокус на тази ос е устойчивото управление на природните ресурси, позволяващо</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задоволяване на текущите нужди на икономиката и обществото, при запазване на</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екологичната устойчивост, така че тези потребности да могат да продължат да бъдат</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удовлетворявани и в дългосрочен план. Определени са три национални приоритета за</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реализацията на тази ос:</w:t>
      </w:r>
    </w:p>
    <w:p w14:paraId="2DCF6F46" w14:textId="77777777" w:rsidR="008D74B6" w:rsidRPr="006F4121" w:rsidRDefault="008D74B6" w:rsidP="00A354C6">
      <w:pPr>
        <w:autoSpaceDE w:val="0"/>
        <w:autoSpaceDN w:val="0"/>
        <w:adjustRightInd w:val="0"/>
        <w:spacing w:after="0" w:line="240" w:lineRule="auto"/>
        <w:ind w:left="720"/>
        <w:jc w:val="both"/>
        <w:rPr>
          <w:rFonts w:ascii="Times New Roman" w:eastAsia="CIDFont+F1" w:hAnsi="Times New Roman" w:cs="Times New Roman"/>
          <w:color w:val="000000"/>
          <w:sz w:val="24"/>
          <w:szCs w:val="24"/>
        </w:rPr>
      </w:pPr>
      <w:r w:rsidRPr="006F4121">
        <w:rPr>
          <w:rFonts w:ascii="Times New Roman" w:eastAsia="CIDFont+F1" w:hAnsi="Times New Roman" w:cs="Times New Roman"/>
          <w:color w:val="000000"/>
          <w:sz w:val="24"/>
          <w:szCs w:val="24"/>
        </w:rPr>
        <w:t>1. Кръгова и нисковъглеродна икономика</w:t>
      </w:r>
    </w:p>
    <w:p w14:paraId="09EC984A" w14:textId="77777777" w:rsidR="008D74B6" w:rsidRPr="006F4121" w:rsidRDefault="008D74B6" w:rsidP="00983182">
      <w:pPr>
        <w:autoSpaceDE w:val="0"/>
        <w:autoSpaceDN w:val="0"/>
        <w:adjustRightInd w:val="0"/>
        <w:spacing w:after="0" w:line="240" w:lineRule="auto"/>
        <w:ind w:left="720"/>
        <w:jc w:val="both"/>
        <w:rPr>
          <w:rFonts w:ascii="Times New Roman" w:eastAsia="CIDFont+F1" w:hAnsi="Times New Roman" w:cs="Times New Roman"/>
          <w:color w:val="000000"/>
          <w:sz w:val="24"/>
          <w:szCs w:val="24"/>
        </w:rPr>
      </w:pPr>
      <w:r w:rsidRPr="006F4121">
        <w:rPr>
          <w:rFonts w:ascii="Times New Roman" w:eastAsia="CIDFont+F1" w:hAnsi="Times New Roman" w:cs="Times New Roman"/>
          <w:color w:val="000000"/>
          <w:sz w:val="24"/>
          <w:szCs w:val="24"/>
        </w:rPr>
        <w:t>2. Чист въздух и биоразнообразие</w:t>
      </w:r>
    </w:p>
    <w:p w14:paraId="549B09C7" w14:textId="77777777" w:rsidR="008D74B6" w:rsidRPr="006F4121" w:rsidRDefault="008D74B6" w:rsidP="00983182">
      <w:pPr>
        <w:autoSpaceDE w:val="0"/>
        <w:autoSpaceDN w:val="0"/>
        <w:adjustRightInd w:val="0"/>
        <w:spacing w:after="0" w:line="240" w:lineRule="auto"/>
        <w:ind w:left="720"/>
        <w:jc w:val="both"/>
        <w:rPr>
          <w:rFonts w:ascii="Times New Roman" w:eastAsia="CIDFont+F1" w:hAnsi="Times New Roman" w:cs="Times New Roman"/>
          <w:color w:val="000000"/>
          <w:sz w:val="24"/>
          <w:szCs w:val="24"/>
        </w:rPr>
      </w:pPr>
      <w:r w:rsidRPr="006F4121">
        <w:rPr>
          <w:rFonts w:ascii="Times New Roman" w:eastAsia="CIDFont+F1" w:hAnsi="Times New Roman" w:cs="Times New Roman"/>
          <w:color w:val="000000"/>
          <w:sz w:val="24"/>
          <w:szCs w:val="24"/>
        </w:rPr>
        <w:t>3. Устойчиво селско стопанство</w:t>
      </w:r>
    </w:p>
    <w:p w14:paraId="5AD2E84A" w14:textId="77777777" w:rsidR="008D74B6" w:rsidRPr="006F4121" w:rsidRDefault="008D74B6" w:rsidP="00983182">
      <w:pPr>
        <w:autoSpaceDE w:val="0"/>
        <w:autoSpaceDN w:val="0"/>
        <w:adjustRightInd w:val="0"/>
        <w:spacing w:after="0" w:line="240" w:lineRule="auto"/>
        <w:ind w:firstLine="720"/>
        <w:jc w:val="both"/>
        <w:rPr>
          <w:rFonts w:ascii="Times New Roman" w:eastAsia="CIDFont+F1" w:hAnsi="Times New Roman" w:cs="Times New Roman"/>
          <w:color w:val="000000"/>
          <w:sz w:val="24"/>
          <w:szCs w:val="24"/>
        </w:rPr>
      </w:pPr>
      <w:r w:rsidRPr="00983182">
        <w:rPr>
          <w:rFonts w:ascii="Times New Roman" w:eastAsia="CIDFont+F1" w:hAnsi="Times New Roman" w:cs="Times New Roman"/>
          <w:i/>
          <w:iCs/>
          <w:color w:val="000000"/>
          <w:sz w:val="24"/>
          <w:szCs w:val="24"/>
        </w:rPr>
        <w:t>ОС 3 Свързана и интегрирана България</w:t>
      </w:r>
      <w:r>
        <w:rPr>
          <w:rFonts w:ascii="Times New Roman" w:eastAsia="CIDFont+F1" w:hAnsi="Times New Roman" w:cs="Times New Roman"/>
          <w:color w:val="000000"/>
          <w:sz w:val="24"/>
          <w:szCs w:val="24"/>
          <w:lang w:val="bg-BG"/>
        </w:rPr>
        <w:t xml:space="preserve"> - </w:t>
      </w:r>
      <w:r w:rsidRPr="006F4121">
        <w:rPr>
          <w:rFonts w:ascii="Times New Roman" w:eastAsia="CIDFont+F1" w:hAnsi="Times New Roman" w:cs="Times New Roman"/>
          <w:color w:val="000000"/>
          <w:sz w:val="24"/>
          <w:szCs w:val="24"/>
        </w:rPr>
        <w:t>Осигуряването на предпоставки за повишаването на конкурентоспособността и</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устойчивото развитие на районите на страната, каквито са подобряването на транспортната</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и цифрова свързаност, както и насърчаването на местното развитие, стъпвайки на</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специфичния местен потенциал, определя политиките, включени в тази ос. Три национални</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приоритета синтезират основните въздействия:</w:t>
      </w:r>
    </w:p>
    <w:p w14:paraId="68264648" w14:textId="77777777" w:rsidR="008D74B6" w:rsidRPr="006F4121" w:rsidRDefault="008D74B6" w:rsidP="00983182">
      <w:pPr>
        <w:autoSpaceDE w:val="0"/>
        <w:autoSpaceDN w:val="0"/>
        <w:adjustRightInd w:val="0"/>
        <w:spacing w:after="0" w:line="240" w:lineRule="auto"/>
        <w:ind w:left="720"/>
        <w:jc w:val="both"/>
        <w:rPr>
          <w:rFonts w:ascii="Times New Roman" w:eastAsia="CIDFont+F1" w:hAnsi="Times New Roman" w:cs="Times New Roman"/>
          <w:color w:val="000000"/>
          <w:sz w:val="24"/>
          <w:szCs w:val="24"/>
        </w:rPr>
      </w:pPr>
      <w:r w:rsidRPr="006F4121">
        <w:rPr>
          <w:rFonts w:ascii="Times New Roman" w:eastAsia="CIDFont+F1" w:hAnsi="Times New Roman" w:cs="Times New Roman"/>
          <w:color w:val="000000"/>
          <w:sz w:val="24"/>
          <w:szCs w:val="24"/>
        </w:rPr>
        <w:t>1. Транспортна свързаност</w:t>
      </w:r>
    </w:p>
    <w:p w14:paraId="1F632B79" w14:textId="77777777" w:rsidR="008D74B6" w:rsidRPr="006F4121" w:rsidRDefault="008D74B6" w:rsidP="00983182">
      <w:pPr>
        <w:autoSpaceDE w:val="0"/>
        <w:autoSpaceDN w:val="0"/>
        <w:adjustRightInd w:val="0"/>
        <w:spacing w:after="0" w:line="240" w:lineRule="auto"/>
        <w:ind w:left="720"/>
        <w:jc w:val="both"/>
        <w:rPr>
          <w:rFonts w:ascii="Times New Roman" w:eastAsia="CIDFont+F1" w:hAnsi="Times New Roman" w:cs="Times New Roman"/>
          <w:color w:val="000000"/>
          <w:sz w:val="24"/>
          <w:szCs w:val="24"/>
        </w:rPr>
      </w:pPr>
      <w:r w:rsidRPr="006F4121">
        <w:rPr>
          <w:rFonts w:ascii="Times New Roman" w:eastAsia="CIDFont+F1" w:hAnsi="Times New Roman" w:cs="Times New Roman"/>
          <w:color w:val="000000"/>
          <w:sz w:val="24"/>
          <w:szCs w:val="24"/>
        </w:rPr>
        <w:t>2. Цифрова свързаност</w:t>
      </w:r>
    </w:p>
    <w:p w14:paraId="3A878957" w14:textId="77777777" w:rsidR="008D74B6" w:rsidRPr="006F4121" w:rsidRDefault="008D74B6" w:rsidP="00983182">
      <w:pPr>
        <w:autoSpaceDE w:val="0"/>
        <w:autoSpaceDN w:val="0"/>
        <w:adjustRightInd w:val="0"/>
        <w:spacing w:after="0" w:line="240" w:lineRule="auto"/>
        <w:ind w:left="720"/>
        <w:jc w:val="both"/>
        <w:rPr>
          <w:rFonts w:ascii="Times New Roman" w:eastAsia="CIDFont+F1" w:hAnsi="Times New Roman" w:cs="Times New Roman"/>
          <w:color w:val="000000"/>
          <w:sz w:val="24"/>
          <w:szCs w:val="24"/>
        </w:rPr>
      </w:pPr>
      <w:r w:rsidRPr="006F4121">
        <w:rPr>
          <w:rFonts w:ascii="Times New Roman" w:eastAsia="CIDFont+F1" w:hAnsi="Times New Roman" w:cs="Times New Roman"/>
          <w:color w:val="000000"/>
          <w:sz w:val="24"/>
          <w:szCs w:val="24"/>
        </w:rPr>
        <w:t>3. Местно развитие</w:t>
      </w:r>
    </w:p>
    <w:p w14:paraId="7CAC93E9" w14:textId="77777777" w:rsidR="008D74B6" w:rsidRPr="006F4121" w:rsidRDefault="008D74B6" w:rsidP="0071419E">
      <w:pPr>
        <w:autoSpaceDE w:val="0"/>
        <w:autoSpaceDN w:val="0"/>
        <w:adjustRightInd w:val="0"/>
        <w:spacing w:after="0" w:line="240" w:lineRule="auto"/>
        <w:ind w:firstLine="720"/>
        <w:jc w:val="both"/>
        <w:rPr>
          <w:rFonts w:ascii="Times New Roman" w:eastAsia="CIDFont+F1" w:hAnsi="Times New Roman" w:cs="Times New Roman"/>
          <w:color w:val="000000"/>
          <w:sz w:val="24"/>
          <w:szCs w:val="24"/>
        </w:rPr>
      </w:pPr>
      <w:r w:rsidRPr="0071419E">
        <w:rPr>
          <w:rFonts w:ascii="Times New Roman" w:eastAsia="CIDFont+F1" w:hAnsi="Times New Roman" w:cs="Times New Roman"/>
          <w:i/>
          <w:iCs/>
          <w:color w:val="000000"/>
          <w:sz w:val="24"/>
          <w:szCs w:val="24"/>
        </w:rPr>
        <w:t>ОС 4 Отзивчива и справедлива България</w:t>
      </w:r>
      <w:r>
        <w:rPr>
          <w:rFonts w:ascii="Times New Roman" w:eastAsia="CIDFont+F1" w:hAnsi="Times New Roman" w:cs="Times New Roman"/>
          <w:i/>
          <w:iCs/>
          <w:color w:val="000000"/>
          <w:sz w:val="24"/>
          <w:szCs w:val="24"/>
          <w:lang w:val="bg-BG"/>
        </w:rPr>
        <w:t xml:space="preserve"> - </w:t>
      </w:r>
      <w:r w:rsidRPr="006F4121">
        <w:rPr>
          <w:rFonts w:ascii="Times New Roman" w:eastAsia="CIDFont+F1" w:hAnsi="Times New Roman" w:cs="Times New Roman"/>
          <w:color w:val="000000"/>
          <w:sz w:val="24"/>
          <w:szCs w:val="24"/>
        </w:rPr>
        <w:t>Тази ос е фокусирана върху изграждането на ефективни и отговорни публични институции.</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Специален акцент на политиката върху групите и индивидите в неравностойно положение</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 xml:space="preserve">ще позволи постигане на по-включващ и по-устойчив </w:t>
      </w:r>
      <w:r w:rsidRPr="006F4121">
        <w:rPr>
          <w:rFonts w:ascii="Times New Roman" w:eastAsia="CIDFont+F1" w:hAnsi="Times New Roman" w:cs="Times New Roman"/>
          <w:color w:val="000000"/>
          <w:sz w:val="24"/>
          <w:szCs w:val="24"/>
        </w:rPr>
        <w:lastRenderedPageBreak/>
        <w:t>растеж и споделен просперитет за</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всички. Определени са два национални приоритета, адресиращи нейното изпълнение:</w:t>
      </w:r>
    </w:p>
    <w:p w14:paraId="03B35286" w14:textId="77777777" w:rsidR="008D74B6" w:rsidRPr="006F4121" w:rsidRDefault="008D74B6" w:rsidP="0071419E">
      <w:pPr>
        <w:autoSpaceDE w:val="0"/>
        <w:autoSpaceDN w:val="0"/>
        <w:adjustRightInd w:val="0"/>
        <w:spacing w:after="0" w:line="240" w:lineRule="auto"/>
        <w:ind w:left="720"/>
        <w:jc w:val="both"/>
        <w:rPr>
          <w:rFonts w:ascii="Times New Roman" w:eastAsia="CIDFont+F1" w:hAnsi="Times New Roman" w:cs="Times New Roman"/>
          <w:color w:val="000000"/>
          <w:sz w:val="24"/>
          <w:szCs w:val="24"/>
        </w:rPr>
      </w:pPr>
      <w:r w:rsidRPr="006F4121">
        <w:rPr>
          <w:rFonts w:ascii="Times New Roman" w:eastAsia="CIDFont+F1" w:hAnsi="Times New Roman" w:cs="Times New Roman"/>
          <w:color w:val="000000"/>
          <w:sz w:val="24"/>
          <w:szCs w:val="24"/>
        </w:rPr>
        <w:t>1. Институционална рамка</w:t>
      </w:r>
    </w:p>
    <w:p w14:paraId="1171A258" w14:textId="77777777" w:rsidR="008D74B6" w:rsidRPr="006F4121" w:rsidRDefault="008D74B6" w:rsidP="0071419E">
      <w:pPr>
        <w:autoSpaceDE w:val="0"/>
        <w:autoSpaceDN w:val="0"/>
        <w:adjustRightInd w:val="0"/>
        <w:spacing w:after="0" w:line="240" w:lineRule="auto"/>
        <w:ind w:left="720"/>
        <w:jc w:val="both"/>
        <w:rPr>
          <w:rFonts w:ascii="Times New Roman" w:eastAsia="CIDFont+F1" w:hAnsi="Times New Roman" w:cs="Times New Roman"/>
          <w:color w:val="000000"/>
          <w:sz w:val="24"/>
          <w:szCs w:val="24"/>
        </w:rPr>
      </w:pPr>
      <w:r w:rsidRPr="006F4121">
        <w:rPr>
          <w:rFonts w:ascii="Times New Roman" w:eastAsia="CIDFont+F1" w:hAnsi="Times New Roman" w:cs="Times New Roman"/>
          <w:color w:val="000000"/>
          <w:sz w:val="24"/>
          <w:szCs w:val="24"/>
        </w:rPr>
        <w:t>2. Социално включване</w:t>
      </w:r>
    </w:p>
    <w:p w14:paraId="4F6DBE45" w14:textId="77777777" w:rsidR="008D74B6" w:rsidRPr="006F4121" w:rsidRDefault="008D74B6" w:rsidP="0071419E">
      <w:pPr>
        <w:autoSpaceDE w:val="0"/>
        <w:autoSpaceDN w:val="0"/>
        <w:adjustRightInd w:val="0"/>
        <w:spacing w:after="0" w:line="240" w:lineRule="auto"/>
        <w:ind w:firstLine="720"/>
        <w:jc w:val="both"/>
        <w:rPr>
          <w:rFonts w:ascii="Times New Roman" w:eastAsia="CIDFont+F1" w:hAnsi="Times New Roman" w:cs="Times New Roman"/>
          <w:color w:val="000000"/>
          <w:sz w:val="24"/>
          <w:szCs w:val="24"/>
        </w:rPr>
      </w:pPr>
      <w:r w:rsidRPr="0071419E">
        <w:rPr>
          <w:rFonts w:ascii="Times New Roman" w:eastAsia="CIDFont+F1" w:hAnsi="Times New Roman" w:cs="Times New Roman"/>
          <w:i/>
          <w:iCs/>
          <w:color w:val="000000"/>
          <w:sz w:val="24"/>
          <w:szCs w:val="24"/>
        </w:rPr>
        <w:t>ОС 5 Духовна и жизнена България</w:t>
      </w:r>
      <w:r>
        <w:rPr>
          <w:rFonts w:ascii="Times New Roman" w:eastAsia="CIDFont+F1" w:hAnsi="Times New Roman" w:cs="Times New Roman"/>
          <w:color w:val="000000"/>
          <w:sz w:val="24"/>
          <w:szCs w:val="24"/>
          <w:lang w:val="bg-BG"/>
        </w:rPr>
        <w:t xml:space="preserve"> - </w:t>
      </w:r>
      <w:r w:rsidRPr="006F4121">
        <w:rPr>
          <w:rFonts w:ascii="Times New Roman" w:eastAsia="CIDFont+F1" w:hAnsi="Times New Roman" w:cs="Times New Roman"/>
          <w:color w:val="000000"/>
          <w:sz w:val="24"/>
          <w:szCs w:val="24"/>
        </w:rPr>
        <w:t>Политиките ще адресират подобряването на здравния статус на населението, като ключов</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детерминант на качеството на живот, но също и като необходимо условие за включването</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му в заетост и социална активност, както и духовни потребности на индивида да осигури</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предпоставки за превръщането му в творческа и пълноценна личност. Дейностите по</w:t>
      </w:r>
      <w:r>
        <w:rPr>
          <w:rFonts w:ascii="Times New Roman" w:eastAsia="CIDFont+F1" w:hAnsi="Times New Roman" w:cs="Times New Roman"/>
          <w:color w:val="000000"/>
          <w:sz w:val="24"/>
          <w:szCs w:val="24"/>
          <w:lang w:val="bg-BG"/>
        </w:rPr>
        <w:t xml:space="preserve"> </w:t>
      </w:r>
      <w:r w:rsidRPr="006F4121">
        <w:rPr>
          <w:rFonts w:ascii="Times New Roman" w:eastAsia="CIDFont+F1" w:hAnsi="Times New Roman" w:cs="Times New Roman"/>
          <w:color w:val="000000"/>
          <w:sz w:val="24"/>
          <w:szCs w:val="24"/>
        </w:rPr>
        <w:t>изпълнението на тази ос са групирани в два национални приоритета:</w:t>
      </w:r>
    </w:p>
    <w:p w14:paraId="40292EAA" w14:textId="77777777" w:rsidR="008D74B6" w:rsidRPr="006F4121" w:rsidRDefault="008D74B6" w:rsidP="0071419E">
      <w:pPr>
        <w:autoSpaceDE w:val="0"/>
        <w:autoSpaceDN w:val="0"/>
        <w:adjustRightInd w:val="0"/>
        <w:spacing w:after="0" w:line="240" w:lineRule="auto"/>
        <w:ind w:left="720"/>
        <w:jc w:val="both"/>
        <w:rPr>
          <w:rFonts w:ascii="Times New Roman" w:eastAsia="CIDFont+F1" w:hAnsi="Times New Roman" w:cs="Times New Roman"/>
          <w:color w:val="000000"/>
          <w:sz w:val="24"/>
          <w:szCs w:val="24"/>
        </w:rPr>
      </w:pPr>
      <w:r w:rsidRPr="006F4121">
        <w:rPr>
          <w:rFonts w:ascii="Times New Roman" w:eastAsia="CIDFont+F1" w:hAnsi="Times New Roman" w:cs="Times New Roman"/>
          <w:color w:val="000000"/>
          <w:sz w:val="24"/>
          <w:szCs w:val="24"/>
        </w:rPr>
        <w:t>1. Здраве и спорт</w:t>
      </w:r>
    </w:p>
    <w:p w14:paraId="06F0022F" w14:textId="77777777" w:rsidR="008D74B6" w:rsidRPr="006F4121" w:rsidRDefault="008D74B6" w:rsidP="0071419E">
      <w:pPr>
        <w:autoSpaceDE w:val="0"/>
        <w:autoSpaceDN w:val="0"/>
        <w:adjustRightInd w:val="0"/>
        <w:spacing w:after="0" w:line="240" w:lineRule="auto"/>
        <w:ind w:left="720"/>
        <w:jc w:val="both"/>
        <w:rPr>
          <w:rFonts w:ascii="Times New Roman" w:eastAsia="CIDFont+F1" w:hAnsi="Times New Roman" w:cs="Times New Roman"/>
          <w:color w:val="000000"/>
          <w:sz w:val="24"/>
          <w:szCs w:val="24"/>
        </w:rPr>
      </w:pPr>
      <w:r w:rsidRPr="006F4121">
        <w:rPr>
          <w:rFonts w:ascii="Times New Roman" w:eastAsia="CIDFont+F1" w:hAnsi="Times New Roman" w:cs="Times New Roman"/>
          <w:color w:val="000000"/>
          <w:sz w:val="24"/>
          <w:szCs w:val="24"/>
        </w:rPr>
        <w:t>2. Култура, наследство и туризъм</w:t>
      </w:r>
    </w:p>
    <w:p w14:paraId="4090710F" w14:textId="77777777" w:rsidR="008D74B6" w:rsidRDefault="00D440FB" w:rsidP="001B2D65">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 xml:space="preserve">ПИРО на община Генерал Тошево </w:t>
      </w:r>
      <w:r w:rsidR="008D74B6">
        <w:rPr>
          <w:rFonts w:ascii="Times New Roman" w:hAnsi="Times New Roman" w:cs="Times New Roman"/>
          <w:sz w:val="24"/>
          <w:szCs w:val="24"/>
          <w:lang w:val="bg-BG" w:eastAsia="bg-BG"/>
        </w:rPr>
        <w:t>следва да бъде съгласуван с п</w:t>
      </w:r>
      <w:r w:rsidR="008D74B6" w:rsidRPr="003B435A">
        <w:rPr>
          <w:rFonts w:ascii="Times New Roman" w:hAnsi="Times New Roman" w:cs="Times New Roman"/>
          <w:sz w:val="24"/>
          <w:szCs w:val="24"/>
          <w:lang w:val="bg-BG" w:eastAsia="bg-BG"/>
        </w:rPr>
        <w:t xml:space="preserve">риетата визия, </w:t>
      </w:r>
      <w:r w:rsidR="008D74B6">
        <w:rPr>
          <w:rFonts w:ascii="Times New Roman" w:hAnsi="Times New Roman" w:cs="Times New Roman"/>
          <w:sz w:val="24"/>
          <w:szCs w:val="24"/>
          <w:lang w:val="bg-BG" w:eastAsia="bg-BG"/>
        </w:rPr>
        <w:t xml:space="preserve">приоритети и цели, които </w:t>
      </w:r>
      <w:r w:rsidR="008D74B6" w:rsidRPr="003B435A">
        <w:rPr>
          <w:rFonts w:ascii="Times New Roman" w:hAnsi="Times New Roman" w:cs="Times New Roman"/>
          <w:sz w:val="24"/>
          <w:szCs w:val="24"/>
          <w:lang w:val="bg-BG" w:eastAsia="bg-BG"/>
        </w:rPr>
        <w:t>определя</w:t>
      </w:r>
      <w:r w:rsidR="008D74B6">
        <w:rPr>
          <w:rFonts w:ascii="Times New Roman" w:hAnsi="Times New Roman" w:cs="Times New Roman"/>
          <w:sz w:val="24"/>
          <w:szCs w:val="24"/>
          <w:lang w:val="bg-BG" w:eastAsia="bg-BG"/>
        </w:rPr>
        <w:t>т</w:t>
      </w:r>
      <w:r w:rsidR="008D74B6" w:rsidRPr="003B435A">
        <w:rPr>
          <w:rFonts w:ascii="Times New Roman" w:hAnsi="Times New Roman" w:cs="Times New Roman"/>
          <w:sz w:val="24"/>
          <w:szCs w:val="24"/>
          <w:lang w:val="bg-BG" w:eastAsia="bg-BG"/>
        </w:rPr>
        <w:t xml:space="preserve"> рамката за реализация на Интегрираната териториална</w:t>
      </w:r>
      <w:r w:rsidR="008D74B6">
        <w:rPr>
          <w:rFonts w:ascii="Times New Roman" w:hAnsi="Times New Roman" w:cs="Times New Roman"/>
          <w:sz w:val="24"/>
          <w:szCs w:val="24"/>
          <w:lang w:val="bg-BG" w:eastAsia="bg-BG"/>
        </w:rPr>
        <w:t xml:space="preserve"> </w:t>
      </w:r>
      <w:r w:rsidR="008D74B6" w:rsidRPr="003B435A">
        <w:rPr>
          <w:rFonts w:ascii="Times New Roman" w:hAnsi="Times New Roman" w:cs="Times New Roman"/>
          <w:sz w:val="24"/>
          <w:szCs w:val="24"/>
          <w:lang w:val="bg-BG" w:eastAsia="bg-BG"/>
        </w:rPr>
        <w:t>стратег</w:t>
      </w:r>
      <w:r w:rsidR="00BB7BEE">
        <w:rPr>
          <w:rFonts w:ascii="Times New Roman" w:hAnsi="Times New Roman" w:cs="Times New Roman"/>
          <w:sz w:val="24"/>
          <w:szCs w:val="24"/>
          <w:lang w:val="bg-BG" w:eastAsia="bg-BG"/>
        </w:rPr>
        <w:t>ия за развитие на Североизточен</w:t>
      </w:r>
      <w:r>
        <w:rPr>
          <w:rFonts w:ascii="Times New Roman" w:hAnsi="Times New Roman" w:cs="Times New Roman"/>
          <w:sz w:val="24"/>
          <w:szCs w:val="24"/>
          <w:lang w:val="bg-BG" w:eastAsia="bg-BG"/>
        </w:rPr>
        <w:t xml:space="preserve"> район. Визията за развитие на СИР е следната</w:t>
      </w:r>
      <w:r w:rsidR="008D74B6" w:rsidRPr="003B435A">
        <w:rPr>
          <w:rFonts w:ascii="Times New Roman" w:hAnsi="Times New Roman" w:cs="Times New Roman"/>
          <w:sz w:val="24"/>
          <w:szCs w:val="24"/>
          <w:lang w:val="bg-BG" w:eastAsia="bg-BG"/>
        </w:rPr>
        <w:t>:</w:t>
      </w:r>
    </w:p>
    <w:p w14:paraId="004E17D5" w14:textId="77777777" w:rsidR="008D74B6" w:rsidRPr="00D440FB" w:rsidRDefault="008D74B6" w:rsidP="00D440FB">
      <w:pPr>
        <w:autoSpaceDE w:val="0"/>
        <w:autoSpaceDN w:val="0"/>
        <w:adjustRightInd w:val="0"/>
        <w:spacing w:after="0" w:line="240" w:lineRule="auto"/>
        <w:jc w:val="both"/>
        <w:rPr>
          <w:rFonts w:ascii="Times New Roman" w:hAnsi="Times New Roman" w:cs="Times New Roman"/>
          <w:b/>
          <w:bCs/>
          <w:sz w:val="24"/>
          <w:szCs w:val="24"/>
          <w:lang w:val="bg-BG"/>
        </w:rPr>
      </w:pPr>
      <w:r w:rsidRPr="00D440FB">
        <w:rPr>
          <w:rFonts w:ascii="Times New Roman" w:hAnsi="Times New Roman" w:cs="Times New Roman"/>
          <w:b/>
          <w:bCs/>
          <w:sz w:val="24"/>
          <w:szCs w:val="24"/>
        </w:rPr>
        <w:t>„</w:t>
      </w:r>
      <w:r w:rsidR="00D440FB" w:rsidRPr="00D440FB">
        <w:rPr>
          <w:rFonts w:ascii="Times New Roman" w:eastAsia="CIDFont+F1" w:hAnsi="Times New Roman" w:cs="Times New Roman"/>
          <w:b/>
          <w:sz w:val="24"/>
          <w:szCs w:val="24"/>
          <w:lang w:val="bg-BG" w:eastAsia="bg-BG"/>
        </w:rPr>
        <w:t xml:space="preserve"> Отворена към Черно море и света българска</w:t>
      </w:r>
      <w:r w:rsidR="00D440FB">
        <w:rPr>
          <w:rFonts w:ascii="Times New Roman" w:eastAsia="CIDFont+F1" w:hAnsi="Times New Roman" w:cs="Times New Roman"/>
          <w:b/>
          <w:sz w:val="24"/>
          <w:szCs w:val="24"/>
          <w:lang w:val="bg-BG" w:eastAsia="bg-BG"/>
        </w:rPr>
        <w:t xml:space="preserve"> </w:t>
      </w:r>
      <w:r w:rsidR="00D440FB" w:rsidRPr="00D440FB">
        <w:rPr>
          <w:rFonts w:ascii="Times New Roman" w:eastAsia="CIDFont+F1" w:hAnsi="Times New Roman" w:cs="Times New Roman"/>
          <w:b/>
          <w:sz w:val="24"/>
          <w:szCs w:val="24"/>
          <w:lang w:val="bg-BG" w:eastAsia="bg-BG"/>
        </w:rPr>
        <w:t>територия, съхранила богата история и</w:t>
      </w:r>
      <w:r w:rsidR="00D440FB">
        <w:rPr>
          <w:rFonts w:ascii="Times New Roman" w:eastAsia="CIDFont+F1" w:hAnsi="Times New Roman" w:cs="Times New Roman"/>
          <w:b/>
          <w:sz w:val="24"/>
          <w:szCs w:val="24"/>
          <w:lang w:val="bg-BG" w:eastAsia="bg-BG"/>
        </w:rPr>
        <w:t xml:space="preserve"> </w:t>
      </w:r>
      <w:r w:rsidR="00D440FB" w:rsidRPr="00D440FB">
        <w:rPr>
          <w:rFonts w:ascii="Times New Roman" w:eastAsia="CIDFont+F1" w:hAnsi="Times New Roman" w:cs="Times New Roman"/>
          <w:b/>
          <w:sz w:val="24"/>
          <w:szCs w:val="24"/>
          <w:lang w:val="bg-BG" w:eastAsia="bg-BG"/>
        </w:rPr>
        <w:t>материална култура, плодородна земя,</w:t>
      </w:r>
      <w:r w:rsidR="00D440FB">
        <w:rPr>
          <w:rFonts w:ascii="Times New Roman" w:eastAsia="CIDFont+F1" w:hAnsi="Times New Roman" w:cs="Times New Roman"/>
          <w:b/>
          <w:sz w:val="24"/>
          <w:szCs w:val="24"/>
          <w:lang w:val="bg-BG" w:eastAsia="bg-BG"/>
        </w:rPr>
        <w:t xml:space="preserve"> </w:t>
      </w:r>
      <w:r w:rsidR="00D440FB" w:rsidRPr="00D440FB">
        <w:rPr>
          <w:rFonts w:ascii="Times New Roman" w:eastAsia="CIDFont+F1" w:hAnsi="Times New Roman" w:cs="Times New Roman"/>
          <w:b/>
          <w:sz w:val="24"/>
          <w:szCs w:val="24"/>
          <w:lang w:val="bg-BG" w:eastAsia="bg-BG"/>
        </w:rPr>
        <w:t>човешки капитал, развита инфраструктура,</w:t>
      </w:r>
      <w:r w:rsidR="00D440FB">
        <w:rPr>
          <w:rFonts w:ascii="Times New Roman" w:eastAsia="CIDFont+F1" w:hAnsi="Times New Roman" w:cs="Times New Roman"/>
          <w:b/>
          <w:sz w:val="24"/>
          <w:szCs w:val="24"/>
          <w:lang w:val="bg-BG" w:eastAsia="bg-BG"/>
        </w:rPr>
        <w:t xml:space="preserve"> </w:t>
      </w:r>
      <w:r w:rsidR="00D440FB" w:rsidRPr="00D440FB">
        <w:rPr>
          <w:rFonts w:ascii="Times New Roman" w:eastAsia="CIDFont+F1" w:hAnsi="Times New Roman" w:cs="Times New Roman"/>
          <w:b/>
          <w:sz w:val="24"/>
          <w:szCs w:val="24"/>
          <w:lang w:val="bg-BG" w:eastAsia="bg-BG"/>
        </w:rPr>
        <w:t>туристически имидж и насочила своя</w:t>
      </w:r>
      <w:r w:rsidR="00D440FB">
        <w:rPr>
          <w:rFonts w:ascii="Times New Roman" w:eastAsia="CIDFont+F1" w:hAnsi="Times New Roman" w:cs="Times New Roman"/>
          <w:b/>
          <w:sz w:val="24"/>
          <w:szCs w:val="24"/>
          <w:lang w:val="bg-BG" w:eastAsia="bg-BG"/>
        </w:rPr>
        <w:t xml:space="preserve"> </w:t>
      </w:r>
      <w:r w:rsidR="00D440FB" w:rsidRPr="00D440FB">
        <w:rPr>
          <w:rFonts w:ascii="Times New Roman" w:eastAsia="CIDFont+F1" w:hAnsi="Times New Roman" w:cs="Times New Roman"/>
          <w:b/>
          <w:sz w:val="24"/>
          <w:szCs w:val="24"/>
          <w:lang w:val="bg-BG" w:eastAsia="bg-BG"/>
        </w:rPr>
        <w:t>специфичен потенциал за постигане на общ икономически напредък и подобрено</w:t>
      </w:r>
      <w:r w:rsidR="00D440FB">
        <w:rPr>
          <w:rFonts w:ascii="Times New Roman" w:eastAsia="CIDFont+F1" w:hAnsi="Times New Roman" w:cs="Times New Roman"/>
          <w:b/>
          <w:sz w:val="24"/>
          <w:szCs w:val="24"/>
          <w:lang w:val="bg-BG" w:eastAsia="bg-BG"/>
        </w:rPr>
        <w:t xml:space="preserve"> </w:t>
      </w:r>
      <w:r w:rsidR="00D440FB" w:rsidRPr="00D440FB">
        <w:rPr>
          <w:rFonts w:ascii="Times New Roman" w:eastAsia="CIDFont+F1" w:hAnsi="Times New Roman" w:cs="Times New Roman"/>
          <w:b/>
          <w:sz w:val="24"/>
          <w:szCs w:val="24"/>
          <w:lang w:val="bg-BG" w:eastAsia="bg-BG"/>
        </w:rPr>
        <w:t>качество на живота</w:t>
      </w:r>
      <w:r w:rsidR="00D440FB" w:rsidRPr="00D440FB">
        <w:rPr>
          <w:rFonts w:ascii="Times New Roman" w:hAnsi="Times New Roman" w:cs="Times New Roman"/>
          <w:b/>
          <w:bCs/>
          <w:sz w:val="24"/>
          <w:szCs w:val="24"/>
        </w:rPr>
        <w:t>”</w:t>
      </w:r>
    </w:p>
    <w:p w14:paraId="4EF4EF84" w14:textId="77777777" w:rsidR="008D74B6" w:rsidRDefault="008D74B6" w:rsidP="001B2D65">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О</w:t>
      </w:r>
      <w:r w:rsidRPr="001B2D65">
        <w:rPr>
          <w:rFonts w:ascii="Times New Roman" w:hAnsi="Times New Roman" w:cs="Times New Roman"/>
          <w:sz w:val="24"/>
          <w:szCs w:val="24"/>
          <w:lang w:val="bg-BG" w:eastAsia="bg-BG"/>
        </w:rPr>
        <w:t>пределени са следните три приоритети за развитие на района:</w:t>
      </w:r>
    </w:p>
    <w:p w14:paraId="25956A15" w14:textId="77777777" w:rsidR="008D74B6" w:rsidRPr="001B2D65" w:rsidRDefault="008D74B6" w:rsidP="001B2D65">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1B2D65">
        <w:rPr>
          <w:rFonts w:ascii="Times New Roman" w:hAnsi="Times New Roman" w:cs="Times New Roman"/>
          <w:b/>
          <w:bCs/>
          <w:sz w:val="24"/>
          <w:szCs w:val="24"/>
          <w:lang w:val="bg-BG" w:eastAsia="bg-BG"/>
        </w:rPr>
        <w:t xml:space="preserve">Приоритет 1: </w:t>
      </w:r>
      <w:r w:rsidR="00D440FB">
        <w:rPr>
          <w:rFonts w:ascii="Times New Roman" w:hAnsi="Times New Roman" w:cs="Times New Roman"/>
          <w:sz w:val="24"/>
          <w:szCs w:val="24"/>
          <w:lang w:val="bg-BG" w:eastAsia="bg-BG"/>
        </w:rPr>
        <w:t>Повишаване динамичността на района в глобален мащаб</w:t>
      </w:r>
      <w:r>
        <w:rPr>
          <w:rFonts w:ascii="Times New Roman" w:hAnsi="Times New Roman" w:cs="Times New Roman"/>
          <w:sz w:val="24"/>
          <w:szCs w:val="24"/>
          <w:lang w:val="bg-BG" w:eastAsia="bg-BG"/>
        </w:rPr>
        <w:t>.</w:t>
      </w:r>
    </w:p>
    <w:p w14:paraId="7013624C" w14:textId="77777777" w:rsidR="008D74B6" w:rsidRPr="001B2D65" w:rsidRDefault="008D74B6" w:rsidP="001B2D65">
      <w:pPr>
        <w:autoSpaceDE w:val="0"/>
        <w:autoSpaceDN w:val="0"/>
        <w:adjustRightInd w:val="0"/>
        <w:spacing w:after="0" w:line="240" w:lineRule="auto"/>
        <w:ind w:firstLine="720"/>
        <w:jc w:val="both"/>
        <w:rPr>
          <w:rFonts w:ascii="Times New Roman" w:hAnsi="Times New Roman" w:cs="Times New Roman"/>
          <w:b/>
          <w:bCs/>
          <w:sz w:val="24"/>
          <w:szCs w:val="24"/>
          <w:lang w:val="bg-BG" w:eastAsia="bg-BG"/>
        </w:rPr>
      </w:pPr>
      <w:r w:rsidRPr="001B2D65">
        <w:rPr>
          <w:rFonts w:ascii="Times New Roman" w:hAnsi="Times New Roman" w:cs="Times New Roman"/>
          <w:b/>
          <w:bCs/>
          <w:sz w:val="24"/>
          <w:szCs w:val="24"/>
          <w:lang w:val="bg-BG" w:eastAsia="bg-BG"/>
        </w:rPr>
        <w:t xml:space="preserve">Приоритет 2: </w:t>
      </w:r>
      <w:r w:rsidR="00D440FB">
        <w:rPr>
          <w:rFonts w:ascii="Times New Roman" w:hAnsi="Times New Roman" w:cs="Times New Roman"/>
          <w:sz w:val="24"/>
          <w:szCs w:val="24"/>
          <w:lang w:val="bg-BG" w:eastAsia="bg-BG"/>
        </w:rPr>
        <w:t>Постигане на равен достъп до качествено образование, здравеопазване и социални услуги. Социално включване.</w:t>
      </w:r>
    </w:p>
    <w:p w14:paraId="32AEE011" w14:textId="77777777" w:rsidR="008D74B6" w:rsidRPr="001B2D65" w:rsidRDefault="008D74B6" w:rsidP="001B2D65">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1B2D65">
        <w:rPr>
          <w:rFonts w:ascii="Times New Roman" w:hAnsi="Times New Roman" w:cs="Times New Roman"/>
          <w:b/>
          <w:bCs/>
          <w:sz w:val="24"/>
          <w:szCs w:val="24"/>
          <w:lang w:val="bg-BG" w:eastAsia="bg-BG"/>
        </w:rPr>
        <w:t xml:space="preserve">Приоритет 3: </w:t>
      </w:r>
      <w:r w:rsidR="00D440FB">
        <w:rPr>
          <w:rFonts w:ascii="Times New Roman" w:hAnsi="Times New Roman" w:cs="Times New Roman"/>
          <w:sz w:val="24"/>
          <w:szCs w:val="24"/>
          <w:lang w:val="bg-BG" w:eastAsia="bg-BG"/>
        </w:rPr>
        <w:t>Териториално развитие и сближаване</w:t>
      </w:r>
      <w:r w:rsidRPr="001B2D65">
        <w:rPr>
          <w:rFonts w:ascii="Times New Roman" w:hAnsi="Times New Roman" w:cs="Times New Roman"/>
          <w:sz w:val="24"/>
          <w:szCs w:val="24"/>
          <w:lang w:val="bg-BG" w:eastAsia="bg-BG"/>
        </w:rPr>
        <w:t>.</w:t>
      </w:r>
    </w:p>
    <w:p w14:paraId="79D6B9B9" w14:textId="77777777" w:rsidR="008D74B6" w:rsidRPr="001B2D65" w:rsidRDefault="008D74B6" w:rsidP="00832B70">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 xml:space="preserve">Съгласно Закона за регионалното развитие, </w:t>
      </w:r>
      <w:r w:rsidRPr="001B2D65">
        <w:rPr>
          <w:rFonts w:ascii="Times New Roman" w:hAnsi="Times New Roman" w:cs="Times New Roman"/>
          <w:sz w:val="24"/>
          <w:szCs w:val="24"/>
          <w:lang w:val="bg-BG" w:eastAsia="bg-BG"/>
        </w:rPr>
        <w:t xml:space="preserve">Планът за интегрирано развитие на община </w:t>
      </w:r>
      <w:r>
        <w:rPr>
          <w:rFonts w:ascii="Times New Roman" w:hAnsi="Times New Roman" w:cs="Times New Roman"/>
          <w:sz w:val="24"/>
          <w:szCs w:val="24"/>
          <w:lang w:val="bg-BG" w:eastAsia="bg-BG"/>
        </w:rPr>
        <w:t xml:space="preserve">(ПИРО) </w:t>
      </w:r>
      <w:r w:rsidRPr="001B2D65">
        <w:rPr>
          <w:rFonts w:ascii="Times New Roman" w:hAnsi="Times New Roman" w:cs="Times New Roman"/>
          <w:sz w:val="24"/>
          <w:szCs w:val="24"/>
          <w:lang w:val="bg-BG" w:eastAsia="bg-BG"/>
        </w:rPr>
        <w:t xml:space="preserve">определя средносрочните цели и приоритети за устойчиво развитие на общината и връзките ѝ с други общини в съответствие с интегрираната териториална стратегия за развитие на региона за планиране от ниво 2 </w:t>
      </w:r>
      <w:r>
        <w:rPr>
          <w:rFonts w:ascii="Times New Roman" w:hAnsi="Times New Roman" w:cs="Times New Roman"/>
          <w:sz w:val="24"/>
          <w:szCs w:val="24"/>
          <w:lang w:val="bg-BG" w:eastAsia="bg-BG"/>
        </w:rPr>
        <w:t xml:space="preserve">(ИТСР) </w:t>
      </w:r>
      <w:r w:rsidRPr="001B2D65">
        <w:rPr>
          <w:rFonts w:ascii="Times New Roman" w:hAnsi="Times New Roman" w:cs="Times New Roman"/>
          <w:sz w:val="24"/>
          <w:szCs w:val="24"/>
          <w:lang w:val="bg-BG" w:eastAsia="bg-BG"/>
        </w:rPr>
        <w:t>и общия устройствен план на общината</w:t>
      </w:r>
      <w:r>
        <w:rPr>
          <w:rFonts w:ascii="Times New Roman" w:hAnsi="Times New Roman" w:cs="Times New Roman"/>
          <w:sz w:val="24"/>
          <w:szCs w:val="24"/>
          <w:lang w:val="bg-BG" w:eastAsia="bg-BG"/>
        </w:rPr>
        <w:t xml:space="preserve"> (ОУП)</w:t>
      </w:r>
      <w:r w:rsidRPr="001B2D65">
        <w:rPr>
          <w:rFonts w:ascii="Times New Roman" w:hAnsi="Times New Roman" w:cs="Times New Roman"/>
          <w:sz w:val="24"/>
          <w:szCs w:val="24"/>
          <w:lang w:val="bg-BG" w:eastAsia="bg-BG"/>
        </w:rPr>
        <w:t>.</w:t>
      </w:r>
      <w:r w:rsidR="00D440FB">
        <w:rPr>
          <w:rFonts w:ascii="Times New Roman" w:hAnsi="Times New Roman" w:cs="Times New Roman"/>
          <w:sz w:val="24"/>
          <w:szCs w:val="24"/>
          <w:lang w:val="bg-BG" w:eastAsia="bg-BG"/>
        </w:rPr>
        <w:t xml:space="preserve"> </w:t>
      </w:r>
    </w:p>
    <w:p w14:paraId="3D9FEE56" w14:textId="77777777" w:rsidR="008D74B6" w:rsidRPr="00366B7E" w:rsidRDefault="008D74B6" w:rsidP="009E472E">
      <w:pPr>
        <w:autoSpaceDE w:val="0"/>
        <w:autoSpaceDN w:val="0"/>
        <w:adjustRightInd w:val="0"/>
        <w:spacing w:after="120" w:line="240" w:lineRule="auto"/>
        <w:ind w:firstLine="720"/>
        <w:jc w:val="both"/>
        <w:rPr>
          <w:rFonts w:ascii="Times New Roman" w:hAnsi="Times New Roman" w:cs="Times New Roman"/>
          <w:sz w:val="24"/>
          <w:szCs w:val="24"/>
          <w:lang w:val="bg-BG" w:eastAsia="bg-BG"/>
        </w:rPr>
      </w:pPr>
      <w:r w:rsidRPr="00C81BFE">
        <w:rPr>
          <w:rFonts w:ascii="Times New Roman" w:hAnsi="Times New Roman" w:cs="Times New Roman"/>
          <w:sz w:val="24"/>
          <w:szCs w:val="24"/>
          <w:lang w:val="bg-BG" w:eastAsia="bg-BG"/>
        </w:rPr>
        <w:t xml:space="preserve">В тази част на </w:t>
      </w:r>
      <w:r>
        <w:rPr>
          <w:rFonts w:ascii="Times New Roman" w:hAnsi="Times New Roman" w:cs="Times New Roman"/>
          <w:sz w:val="24"/>
          <w:szCs w:val="24"/>
          <w:lang w:val="bg-BG" w:eastAsia="bg-BG"/>
        </w:rPr>
        <w:t xml:space="preserve">ПИРО на община </w:t>
      </w:r>
      <w:r w:rsidR="00D440FB">
        <w:rPr>
          <w:rFonts w:ascii="Times New Roman" w:hAnsi="Times New Roman" w:cs="Times New Roman"/>
          <w:sz w:val="24"/>
          <w:szCs w:val="24"/>
          <w:lang w:val="bg-BG" w:eastAsia="bg-BG"/>
        </w:rPr>
        <w:t xml:space="preserve">Генерал Тошево </w:t>
      </w:r>
      <w:r>
        <w:rPr>
          <w:rFonts w:ascii="Times New Roman" w:hAnsi="Times New Roman" w:cs="Times New Roman"/>
          <w:sz w:val="24"/>
          <w:szCs w:val="24"/>
          <w:lang w:val="bg-BG" w:eastAsia="bg-BG"/>
        </w:rPr>
        <w:t>за периода 2021-2027 г.</w:t>
      </w:r>
      <w:r w:rsidRPr="00C81BFE">
        <w:rPr>
          <w:rFonts w:ascii="Times New Roman" w:hAnsi="Times New Roman" w:cs="Times New Roman"/>
          <w:sz w:val="24"/>
          <w:szCs w:val="24"/>
          <w:lang w:val="bg-BG" w:eastAsia="bg-BG"/>
        </w:rPr>
        <w:t xml:space="preserve"> се определя стратегията за реализация на плана, която обхваща и проследява взаимовръзката между формулираните визия, определените стратегически цели на развитието и свързаните с тях приоритети за действие, които ще бъдат реализирани посредством изпълнението на програмата за реализация (предвидения пакет от мерки и дейности, включващ подготовката, финансирането и изпълнението на конкретни проекти). </w:t>
      </w:r>
      <w:r w:rsidRPr="0064729C">
        <w:rPr>
          <w:rFonts w:ascii="Times New Roman" w:hAnsi="Times New Roman" w:cs="Times New Roman"/>
          <w:sz w:val="24"/>
          <w:szCs w:val="24"/>
          <w:lang w:val="bg-BG" w:eastAsia="bg-BG"/>
        </w:rPr>
        <w:t>ПИР</w:t>
      </w:r>
      <w:r w:rsidRPr="00366B7E">
        <w:rPr>
          <w:rFonts w:ascii="Times New Roman" w:hAnsi="Times New Roman" w:cs="Times New Roman"/>
          <w:sz w:val="24"/>
          <w:szCs w:val="24"/>
          <w:lang w:val="bg-BG" w:eastAsia="bg-BG"/>
        </w:rPr>
        <w:t>О съдържа визия за развитието на общината, стратегически цели, както и приоритети, насочени към потенциала за развитие на територията със съответни мерки към тях. Използването на интегриран подход за планиране на регионалното и пространственото развитие на общината изисква целите и приоритетите да бъдат съгласувани и да предвиждат взаимодействието с факторите, условията и потенциала за специфичното развитие, мрежата от населени места и отделните сектори (индустрия, транспорт, екологична инфраструктура, туризъм, аграрни дейности и др.), залегнали в Общия устройствен план.</w:t>
      </w:r>
    </w:p>
    <w:p w14:paraId="3B872419" w14:textId="77777777" w:rsidR="008D74B6" w:rsidRPr="0099551E" w:rsidRDefault="008D74B6" w:rsidP="00714F11">
      <w:pPr>
        <w:pStyle w:val="Default"/>
        <w:shd w:val="clear" w:color="auto" w:fill="FFFFFF" w:themeFill="background1"/>
        <w:rPr>
          <w:rFonts w:eastAsia="SymbolMT"/>
          <w:b/>
          <w:bCs/>
          <w:color w:val="auto"/>
          <w:sz w:val="28"/>
          <w:szCs w:val="28"/>
          <w:lang w:val="ru-RU" w:eastAsia="en-US"/>
        </w:rPr>
      </w:pPr>
      <w:r w:rsidRPr="0099551E">
        <w:rPr>
          <w:rFonts w:eastAsia="SymbolMT"/>
          <w:b/>
          <w:bCs/>
          <w:color w:val="auto"/>
          <w:sz w:val="28"/>
          <w:szCs w:val="28"/>
          <w:lang w:val="ru-RU" w:eastAsia="en-US"/>
        </w:rPr>
        <w:t>2. Визия</w:t>
      </w:r>
    </w:p>
    <w:p w14:paraId="4A80982A" w14:textId="77777777" w:rsidR="008D74B6" w:rsidRDefault="008D74B6" w:rsidP="00833D83">
      <w:pPr>
        <w:pStyle w:val="Default"/>
        <w:spacing w:before="120"/>
        <w:ind w:firstLine="720"/>
        <w:jc w:val="both"/>
        <w:rPr>
          <w:rFonts w:cs="Calibri"/>
          <w:color w:val="auto"/>
          <w:lang w:val="bg-BG" w:eastAsia="bg-BG"/>
        </w:rPr>
      </w:pPr>
      <w:r w:rsidRPr="00B04791">
        <w:rPr>
          <w:color w:val="auto"/>
          <w:lang w:val="bg-BG" w:eastAsia="bg-BG"/>
        </w:rPr>
        <w:t>Визията</w:t>
      </w:r>
      <w:r>
        <w:rPr>
          <w:color w:val="auto"/>
          <w:lang w:val="bg-BG" w:eastAsia="bg-BG"/>
        </w:rPr>
        <w:t xml:space="preserve"> </w:t>
      </w:r>
      <w:r w:rsidRPr="00272C53">
        <w:rPr>
          <w:color w:val="auto"/>
          <w:lang w:val="bg-BG" w:eastAsia="bg-BG"/>
        </w:rPr>
        <w:t xml:space="preserve">е консолидирана, обобщена представа/желание на </w:t>
      </w:r>
      <w:r>
        <w:rPr>
          <w:color w:val="auto"/>
          <w:lang w:val="bg-BG" w:eastAsia="bg-BG"/>
        </w:rPr>
        <w:t>местната</w:t>
      </w:r>
      <w:r w:rsidRPr="00272C53">
        <w:rPr>
          <w:color w:val="auto"/>
          <w:lang w:val="bg-BG" w:eastAsia="bg-BG"/>
        </w:rPr>
        <w:t xml:space="preserve"> общност за стандарта на живот и качествата на средата, която изгражда, поддържа и обитава.</w:t>
      </w:r>
      <w:r w:rsidR="00833D83">
        <w:rPr>
          <w:color w:val="auto"/>
          <w:lang w:val="bg-BG" w:eastAsia="bg-BG"/>
        </w:rPr>
        <w:t xml:space="preserve"> </w:t>
      </w:r>
    </w:p>
    <w:p w14:paraId="425A6F3B" w14:textId="77777777" w:rsidR="008D74B6" w:rsidRDefault="008D74B6" w:rsidP="00000939">
      <w:pPr>
        <w:pStyle w:val="Default"/>
        <w:spacing w:after="120"/>
        <w:ind w:firstLine="720"/>
        <w:jc w:val="both"/>
        <w:rPr>
          <w:rFonts w:eastAsia="SymbolMT" w:cs="Calibri"/>
          <w:b/>
          <w:bCs/>
          <w:color w:val="auto"/>
          <w:sz w:val="28"/>
          <w:szCs w:val="28"/>
          <w:lang w:val="en-US" w:eastAsia="en-US"/>
        </w:rPr>
      </w:pPr>
      <w:r w:rsidRPr="00272C53">
        <w:rPr>
          <w:color w:val="auto"/>
          <w:lang w:val="bg-BG" w:eastAsia="bg-BG"/>
        </w:rPr>
        <w:t xml:space="preserve">Визията за развитие на община </w:t>
      </w:r>
      <w:r w:rsidR="00D440FB">
        <w:rPr>
          <w:lang w:val="bg-BG" w:eastAsia="bg-BG"/>
        </w:rPr>
        <w:t xml:space="preserve">Генерал Тошево </w:t>
      </w:r>
      <w:r w:rsidRPr="00272C53">
        <w:rPr>
          <w:color w:val="auto"/>
          <w:lang w:val="bg-BG" w:eastAsia="bg-BG"/>
        </w:rPr>
        <w:t>е с перспектива отвъд хоризонта на 2027 г.</w:t>
      </w:r>
      <w:r>
        <w:rPr>
          <w:color w:val="auto"/>
          <w:lang w:val="bg-BG" w:eastAsia="bg-BG"/>
        </w:rPr>
        <w:t xml:space="preserve"> и формулирана така:</w:t>
      </w:r>
    </w:p>
    <w:p w14:paraId="2269FA76" w14:textId="745FDC89" w:rsidR="008D74B6" w:rsidRPr="0099551E" w:rsidRDefault="008D74B6" w:rsidP="008F2E67">
      <w:pPr>
        <w:shd w:val="clear" w:color="auto" w:fill="B6DDE8" w:themeFill="accent5" w:themeFillTint="66"/>
        <w:ind w:firstLine="720"/>
        <w:jc w:val="both"/>
        <w:rPr>
          <w:rFonts w:ascii="Times New Roman" w:hAnsi="Times New Roman" w:cs="Times New Roman"/>
          <w:b/>
          <w:bCs/>
          <w:sz w:val="28"/>
          <w:szCs w:val="28"/>
          <w:lang w:val="bg-BG"/>
        </w:rPr>
      </w:pPr>
      <w:r>
        <w:rPr>
          <w:rFonts w:ascii="Times New Roman" w:hAnsi="Times New Roman" w:cs="Times New Roman"/>
          <w:b/>
          <w:bCs/>
          <w:sz w:val="28"/>
          <w:szCs w:val="28"/>
          <w:lang w:val="bg-BG"/>
        </w:rPr>
        <w:lastRenderedPageBreak/>
        <w:t>О</w:t>
      </w:r>
      <w:r w:rsidRPr="00D76440">
        <w:rPr>
          <w:rFonts w:ascii="Times New Roman" w:hAnsi="Times New Roman" w:cs="Times New Roman"/>
          <w:b/>
          <w:bCs/>
          <w:sz w:val="28"/>
          <w:szCs w:val="28"/>
        </w:rPr>
        <w:t>бщина</w:t>
      </w:r>
      <w:r w:rsidRPr="00C9426A">
        <w:rPr>
          <w:rFonts w:ascii="Times New Roman" w:hAnsi="Times New Roman" w:cs="Times New Roman"/>
          <w:b/>
          <w:bCs/>
          <w:sz w:val="28"/>
          <w:szCs w:val="28"/>
        </w:rPr>
        <w:t xml:space="preserve"> </w:t>
      </w:r>
      <w:r w:rsidR="00FA2B51">
        <w:rPr>
          <w:rFonts w:ascii="Times New Roman" w:hAnsi="Times New Roman" w:cs="Times New Roman"/>
          <w:b/>
          <w:bCs/>
          <w:sz w:val="28"/>
          <w:szCs w:val="28"/>
          <w:lang w:val="bg-BG"/>
        </w:rPr>
        <w:t>Генерал Тошево</w:t>
      </w:r>
      <w:r w:rsidRPr="00C9426A">
        <w:rPr>
          <w:rFonts w:ascii="Times New Roman" w:hAnsi="Times New Roman" w:cs="Times New Roman"/>
          <w:b/>
          <w:bCs/>
          <w:sz w:val="28"/>
          <w:szCs w:val="28"/>
        </w:rPr>
        <w:t xml:space="preserve"> </w:t>
      </w:r>
      <w:r>
        <w:rPr>
          <w:rFonts w:ascii="Times New Roman" w:hAnsi="Times New Roman" w:cs="Times New Roman"/>
          <w:b/>
          <w:bCs/>
          <w:sz w:val="28"/>
          <w:szCs w:val="28"/>
        </w:rPr>
        <w:t>–</w:t>
      </w:r>
      <w:r>
        <w:rPr>
          <w:rFonts w:ascii="Times New Roman" w:hAnsi="Times New Roman" w:cs="Times New Roman"/>
          <w:b/>
          <w:bCs/>
          <w:sz w:val="28"/>
          <w:szCs w:val="28"/>
          <w:lang w:val="bg-BG"/>
        </w:rPr>
        <w:t xml:space="preserve"> интегриран </w:t>
      </w:r>
      <w:r w:rsidR="0099551E">
        <w:rPr>
          <w:rFonts w:ascii="Times New Roman" w:hAnsi="Times New Roman" w:cs="Times New Roman"/>
          <w:b/>
          <w:bCs/>
          <w:sz w:val="28"/>
          <w:szCs w:val="28"/>
          <w:lang w:val="bg-BG"/>
        </w:rPr>
        <w:t xml:space="preserve">граничен </w:t>
      </w:r>
      <w:r w:rsidR="00FD09B6">
        <w:rPr>
          <w:rFonts w:ascii="Times New Roman" w:hAnsi="Times New Roman" w:cs="Times New Roman"/>
          <w:b/>
          <w:bCs/>
          <w:sz w:val="28"/>
          <w:szCs w:val="28"/>
          <w:lang w:val="bg-BG"/>
        </w:rPr>
        <w:t xml:space="preserve">земеделски </w:t>
      </w:r>
      <w:r>
        <w:rPr>
          <w:rFonts w:ascii="Times New Roman" w:hAnsi="Times New Roman" w:cs="Times New Roman"/>
          <w:b/>
          <w:bCs/>
          <w:sz w:val="28"/>
          <w:szCs w:val="28"/>
          <w:lang w:val="bg-BG"/>
        </w:rPr>
        <w:t xml:space="preserve">район </w:t>
      </w:r>
      <w:r w:rsidRPr="00D76440">
        <w:rPr>
          <w:rFonts w:ascii="Times New Roman" w:hAnsi="Times New Roman" w:cs="Times New Roman"/>
          <w:b/>
          <w:bCs/>
          <w:sz w:val="28"/>
          <w:szCs w:val="28"/>
        </w:rPr>
        <w:t xml:space="preserve">с </w:t>
      </w:r>
      <w:r w:rsidR="0099551E">
        <w:rPr>
          <w:rFonts w:ascii="Times New Roman" w:hAnsi="Times New Roman" w:cs="Times New Roman"/>
          <w:b/>
          <w:bCs/>
          <w:sz w:val="28"/>
          <w:szCs w:val="28"/>
          <w:lang w:val="bg-BG"/>
        </w:rPr>
        <w:t xml:space="preserve">плодородна земя, </w:t>
      </w:r>
      <w:r w:rsidRPr="00C9426A">
        <w:rPr>
          <w:rFonts w:ascii="Times New Roman" w:hAnsi="Times New Roman" w:cs="Times New Roman"/>
          <w:b/>
          <w:bCs/>
          <w:sz w:val="28"/>
          <w:szCs w:val="28"/>
        </w:rPr>
        <w:t xml:space="preserve">добър </w:t>
      </w:r>
      <w:r w:rsidRPr="00D76440">
        <w:rPr>
          <w:rFonts w:ascii="Times New Roman" w:hAnsi="Times New Roman" w:cs="Times New Roman"/>
          <w:b/>
          <w:bCs/>
          <w:sz w:val="28"/>
          <w:szCs w:val="28"/>
        </w:rPr>
        <w:t>жизнен стандарт и конкурентоспособна икономика,</w:t>
      </w:r>
      <w:r w:rsidRPr="00C9426A">
        <w:rPr>
          <w:rFonts w:ascii="Times New Roman" w:hAnsi="Times New Roman" w:cs="Times New Roman"/>
          <w:b/>
          <w:bCs/>
          <w:sz w:val="28"/>
          <w:szCs w:val="28"/>
        </w:rPr>
        <w:t xml:space="preserve"> </w:t>
      </w:r>
      <w:r w:rsidRPr="00D76440">
        <w:rPr>
          <w:rFonts w:ascii="Times New Roman" w:hAnsi="Times New Roman" w:cs="Times New Roman"/>
          <w:b/>
          <w:bCs/>
          <w:sz w:val="28"/>
          <w:szCs w:val="28"/>
        </w:rPr>
        <w:t>привлекателно място за инвестиции</w:t>
      </w:r>
      <w:r>
        <w:rPr>
          <w:rFonts w:ascii="Times New Roman" w:hAnsi="Times New Roman" w:cs="Times New Roman"/>
          <w:b/>
          <w:bCs/>
          <w:sz w:val="28"/>
          <w:szCs w:val="28"/>
        </w:rPr>
        <w:t xml:space="preserve"> </w:t>
      </w:r>
      <w:r>
        <w:rPr>
          <w:rFonts w:ascii="Times New Roman" w:hAnsi="Times New Roman" w:cs="Times New Roman"/>
          <w:b/>
          <w:bCs/>
          <w:sz w:val="28"/>
          <w:szCs w:val="28"/>
          <w:lang w:val="bg-BG"/>
        </w:rPr>
        <w:t>и</w:t>
      </w:r>
      <w:r w:rsidRPr="00D76440">
        <w:rPr>
          <w:rFonts w:ascii="Times New Roman" w:hAnsi="Times New Roman" w:cs="Times New Roman"/>
          <w:b/>
          <w:bCs/>
          <w:sz w:val="28"/>
          <w:szCs w:val="28"/>
        </w:rPr>
        <w:t xml:space="preserve"> иновации </w:t>
      </w:r>
      <w:r>
        <w:rPr>
          <w:rFonts w:ascii="Times New Roman" w:hAnsi="Times New Roman" w:cs="Times New Roman"/>
          <w:b/>
          <w:bCs/>
          <w:sz w:val="28"/>
          <w:szCs w:val="28"/>
          <w:lang w:val="bg-BG"/>
        </w:rPr>
        <w:t>с</w:t>
      </w:r>
      <w:r w:rsidRPr="00D76440">
        <w:rPr>
          <w:rFonts w:ascii="Times New Roman" w:hAnsi="Times New Roman" w:cs="Times New Roman"/>
          <w:b/>
          <w:bCs/>
          <w:sz w:val="28"/>
          <w:szCs w:val="28"/>
        </w:rPr>
        <w:t xml:space="preserve"> високообразован човешки капитал, развити комуникации</w:t>
      </w:r>
      <w:r w:rsidR="00CF388E">
        <w:rPr>
          <w:rFonts w:ascii="Times New Roman" w:hAnsi="Times New Roman" w:cs="Times New Roman"/>
          <w:b/>
          <w:bCs/>
          <w:sz w:val="28"/>
          <w:szCs w:val="28"/>
          <w:lang w:val="bg-BG"/>
        </w:rPr>
        <w:t xml:space="preserve"> </w:t>
      </w:r>
      <w:r w:rsidRPr="00D76440">
        <w:rPr>
          <w:rFonts w:ascii="Times New Roman" w:hAnsi="Times New Roman" w:cs="Times New Roman"/>
          <w:b/>
          <w:bCs/>
          <w:sz w:val="28"/>
          <w:szCs w:val="28"/>
        </w:rPr>
        <w:t xml:space="preserve">и </w:t>
      </w:r>
      <w:r w:rsidR="0099551E">
        <w:rPr>
          <w:rFonts w:ascii="Times New Roman" w:hAnsi="Times New Roman" w:cs="Times New Roman"/>
          <w:b/>
          <w:bCs/>
          <w:sz w:val="28"/>
          <w:szCs w:val="28"/>
          <w:lang w:val="bg-BG"/>
        </w:rPr>
        <w:t>съхранена природа, култура и традиции.</w:t>
      </w:r>
    </w:p>
    <w:p w14:paraId="56BA340B" w14:textId="77777777" w:rsidR="00833D83" w:rsidRDefault="00833D83" w:rsidP="00833D83">
      <w:pPr>
        <w:pStyle w:val="Default"/>
        <w:ind w:firstLine="720"/>
        <w:jc w:val="both"/>
        <w:rPr>
          <w:rFonts w:cs="Calibri"/>
          <w:color w:val="auto"/>
          <w:lang w:val="bg-BG" w:eastAsia="bg-BG"/>
        </w:rPr>
      </w:pPr>
      <w:r w:rsidRPr="00B04791">
        <w:rPr>
          <w:color w:val="auto"/>
          <w:lang w:val="bg-BG" w:eastAsia="bg-BG"/>
        </w:rPr>
        <w:t xml:space="preserve">Визията дава характеристики на специфичния потенциал на общината и насоките за бъдещото ѝ </w:t>
      </w:r>
      <w:r>
        <w:rPr>
          <w:color w:val="auto"/>
          <w:lang w:val="bg-BG" w:eastAsia="bg-BG"/>
        </w:rPr>
        <w:t xml:space="preserve">дългосрочно </w:t>
      </w:r>
      <w:r w:rsidRPr="00B04791">
        <w:rPr>
          <w:color w:val="auto"/>
          <w:lang w:val="bg-BG" w:eastAsia="bg-BG"/>
        </w:rPr>
        <w:t xml:space="preserve">развитие. Тя отразява перспективите пред </w:t>
      </w:r>
      <w:r>
        <w:rPr>
          <w:color w:val="auto"/>
          <w:lang w:val="bg-BG" w:eastAsia="bg-BG"/>
        </w:rPr>
        <w:t xml:space="preserve">глобалното, </w:t>
      </w:r>
      <w:r w:rsidRPr="00B04791">
        <w:rPr>
          <w:color w:val="auto"/>
          <w:lang w:val="bg-BG" w:eastAsia="bg-BG"/>
        </w:rPr>
        <w:t xml:space="preserve">регионалното и пространственото </w:t>
      </w:r>
      <w:r>
        <w:rPr>
          <w:color w:val="auto"/>
          <w:lang w:val="bg-BG" w:eastAsia="bg-BG"/>
        </w:rPr>
        <w:t>интегриране</w:t>
      </w:r>
      <w:r w:rsidRPr="00B04791">
        <w:rPr>
          <w:color w:val="auto"/>
          <w:lang w:val="bg-BG" w:eastAsia="bg-BG"/>
        </w:rPr>
        <w:t xml:space="preserve"> на територията</w:t>
      </w:r>
      <w:r>
        <w:rPr>
          <w:color w:val="auto"/>
          <w:lang w:val="bg-BG" w:eastAsia="bg-BG"/>
        </w:rPr>
        <w:t>,</w:t>
      </w:r>
      <w:r w:rsidRPr="00B04791">
        <w:rPr>
          <w:color w:val="auto"/>
          <w:lang w:val="bg-BG" w:eastAsia="bg-BG"/>
        </w:rPr>
        <w:t xml:space="preserve"> на основата на икономическите и социалните фактори</w:t>
      </w:r>
      <w:r>
        <w:rPr>
          <w:color w:val="auto"/>
          <w:lang w:val="bg-BG" w:eastAsia="bg-BG"/>
        </w:rPr>
        <w:t xml:space="preserve"> и ресурси</w:t>
      </w:r>
      <w:r w:rsidRPr="00B04791">
        <w:rPr>
          <w:color w:val="auto"/>
          <w:lang w:val="bg-BG" w:eastAsia="bg-BG"/>
        </w:rPr>
        <w:t xml:space="preserve">, като отчита възможностите за преодоляване на различията между градските и селските </w:t>
      </w:r>
      <w:r>
        <w:rPr>
          <w:color w:val="auto"/>
          <w:lang w:val="bg-BG" w:eastAsia="bg-BG"/>
        </w:rPr>
        <w:t>райони</w:t>
      </w:r>
      <w:r w:rsidRPr="00B04791">
        <w:rPr>
          <w:color w:val="auto"/>
          <w:lang w:val="bg-BG" w:eastAsia="bg-BG"/>
        </w:rPr>
        <w:t>.</w:t>
      </w:r>
      <w:r w:rsidRPr="00C9426A">
        <w:rPr>
          <w:color w:val="auto"/>
          <w:lang w:val="bg-BG" w:eastAsia="bg-BG"/>
        </w:rPr>
        <w:t xml:space="preserve"> </w:t>
      </w:r>
    </w:p>
    <w:p w14:paraId="406B6628" w14:textId="77777777" w:rsidR="008D74B6" w:rsidRDefault="008D74B6" w:rsidP="005B6A4A">
      <w:pPr>
        <w:pStyle w:val="Default"/>
        <w:ind w:firstLine="720"/>
        <w:jc w:val="both"/>
        <w:rPr>
          <w:rFonts w:cs="Calibri"/>
          <w:color w:val="auto"/>
          <w:lang w:val="bg-BG" w:eastAsia="bg-BG"/>
        </w:rPr>
      </w:pPr>
      <w:r>
        <w:rPr>
          <w:color w:val="auto"/>
          <w:lang w:val="bg-BG" w:eastAsia="bg-BG"/>
        </w:rPr>
        <w:t>Визията</w:t>
      </w:r>
      <w:r w:rsidRPr="00272C53">
        <w:rPr>
          <w:color w:val="auto"/>
          <w:lang w:val="bg-BG" w:eastAsia="bg-BG"/>
        </w:rPr>
        <w:t xml:space="preserve"> </w:t>
      </w:r>
      <w:r>
        <w:rPr>
          <w:color w:val="auto"/>
          <w:lang w:val="bg-BG" w:eastAsia="bg-BG"/>
        </w:rPr>
        <w:t xml:space="preserve">за развитие на община </w:t>
      </w:r>
      <w:r w:rsidR="00CF388E">
        <w:rPr>
          <w:lang w:val="bg-BG" w:eastAsia="bg-BG"/>
        </w:rPr>
        <w:t xml:space="preserve">Генерал Тошево </w:t>
      </w:r>
      <w:r w:rsidRPr="00272C53">
        <w:rPr>
          <w:color w:val="auto"/>
          <w:lang w:val="bg-BG" w:eastAsia="bg-BG"/>
        </w:rPr>
        <w:t xml:space="preserve">е </w:t>
      </w:r>
      <w:r>
        <w:rPr>
          <w:color w:val="auto"/>
          <w:lang w:val="bg-BG" w:eastAsia="bg-BG"/>
        </w:rPr>
        <w:t>съгласувана с</w:t>
      </w:r>
      <w:r w:rsidRPr="00272C53">
        <w:rPr>
          <w:color w:val="auto"/>
          <w:lang w:val="bg-BG" w:eastAsia="bg-BG"/>
        </w:rPr>
        <w:t xml:space="preserve"> визията на Общинския план за развитие на общината за периода 2014-2020 г.</w:t>
      </w:r>
      <w:r>
        <w:rPr>
          <w:color w:val="auto"/>
          <w:lang w:val="bg-BG" w:eastAsia="bg-BG"/>
        </w:rPr>
        <w:t xml:space="preserve">, визията на Интегрираната териториална стратегия за развитие на </w:t>
      </w:r>
      <w:r w:rsidR="00CF388E">
        <w:rPr>
          <w:color w:val="auto"/>
          <w:lang w:val="bg-BG" w:eastAsia="bg-BG"/>
        </w:rPr>
        <w:t>Североизточен</w:t>
      </w:r>
      <w:r>
        <w:rPr>
          <w:color w:val="auto"/>
          <w:lang w:val="bg-BG" w:eastAsia="bg-BG"/>
        </w:rPr>
        <w:t xml:space="preserve"> район и визията на </w:t>
      </w:r>
      <w:r w:rsidRPr="005E476B">
        <w:rPr>
          <w:color w:val="auto"/>
          <w:lang w:val="bg-BG" w:eastAsia="bg-BG"/>
        </w:rPr>
        <w:t>Националната програма за развитие „България 2030“.</w:t>
      </w:r>
      <w:r w:rsidR="00CF388E">
        <w:rPr>
          <w:color w:val="auto"/>
          <w:lang w:val="bg-BG" w:eastAsia="bg-BG"/>
        </w:rPr>
        <w:t xml:space="preserve"> </w:t>
      </w:r>
    </w:p>
    <w:p w14:paraId="733AF667" w14:textId="77777777" w:rsidR="008D74B6" w:rsidRPr="003F1F29" w:rsidRDefault="008D74B6" w:rsidP="005B6A4A">
      <w:pPr>
        <w:pStyle w:val="Default"/>
        <w:ind w:firstLine="720"/>
        <w:jc w:val="both"/>
        <w:rPr>
          <w:color w:val="auto"/>
          <w:lang w:val="bg-BG" w:eastAsia="bg-BG"/>
        </w:rPr>
      </w:pPr>
      <w:r>
        <w:rPr>
          <w:color w:val="auto"/>
          <w:lang w:val="bg-BG" w:eastAsia="bg-BG"/>
        </w:rPr>
        <w:t>За постигане на визията трябва да се</w:t>
      </w:r>
      <w:r w:rsidRPr="003F1F29">
        <w:rPr>
          <w:color w:val="auto"/>
          <w:lang w:val="bg-BG" w:eastAsia="bg-BG"/>
        </w:rPr>
        <w:t xml:space="preserve"> разработва</w:t>
      </w:r>
      <w:r>
        <w:rPr>
          <w:color w:val="auto"/>
          <w:lang w:val="bg-BG" w:eastAsia="bg-BG"/>
        </w:rPr>
        <w:t>т</w:t>
      </w:r>
      <w:r w:rsidRPr="003F1F29">
        <w:rPr>
          <w:color w:val="auto"/>
          <w:lang w:val="bg-BG" w:eastAsia="bg-BG"/>
        </w:rPr>
        <w:t xml:space="preserve"> и внедрява</w:t>
      </w:r>
      <w:r>
        <w:rPr>
          <w:color w:val="auto"/>
          <w:lang w:val="bg-BG" w:eastAsia="bg-BG"/>
        </w:rPr>
        <w:t>т</w:t>
      </w:r>
      <w:r w:rsidRPr="003F1F29">
        <w:rPr>
          <w:color w:val="auto"/>
          <w:lang w:val="bg-BG" w:eastAsia="bg-BG"/>
        </w:rPr>
        <w:t xml:space="preserve"> иновации във </w:t>
      </w:r>
      <w:r>
        <w:rPr>
          <w:color w:val="auto"/>
          <w:lang w:val="bg-BG" w:eastAsia="bg-BG"/>
        </w:rPr>
        <w:t>всички</w:t>
      </w:r>
      <w:r w:rsidRPr="003F1F29">
        <w:rPr>
          <w:color w:val="auto"/>
          <w:lang w:val="bg-BG" w:eastAsia="bg-BG"/>
        </w:rPr>
        <w:t xml:space="preserve"> сектор</w:t>
      </w:r>
      <w:r>
        <w:rPr>
          <w:color w:val="auto"/>
          <w:lang w:val="bg-BG" w:eastAsia="bg-BG"/>
        </w:rPr>
        <w:t>и</w:t>
      </w:r>
      <w:r w:rsidRPr="003F1F29">
        <w:rPr>
          <w:color w:val="auto"/>
          <w:lang w:val="bg-BG" w:eastAsia="bg-BG"/>
        </w:rPr>
        <w:t xml:space="preserve"> на </w:t>
      </w:r>
      <w:r>
        <w:rPr>
          <w:color w:val="auto"/>
          <w:lang w:val="bg-BG" w:eastAsia="bg-BG"/>
        </w:rPr>
        <w:t xml:space="preserve">местната </w:t>
      </w:r>
      <w:r w:rsidRPr="003F1F29">
        <w:rPr>
          <w:color w:val="auto"/>
          <w:lang w:val="bg-BG" w:eastAsia="bg-BG"/>
        </w:rPr>
        <w:t>икономика</w:t>
      </w:r>
      <w:r>
        <w:rPr>
          <w:color w:val="auto"/>
          <w:lang w:val="bg-BG" w:eastAsia="bg-BG"/>
        </w:rPr>
        <w:t>, като същевременно се инвестира</w:t>
      </w:r>
      <w:r w:rsidRPr="003F1F29">
        <w:rPr>
          <w:color w:val="auto"/>
          <w:lang w:val="bg-BG" w:eastAsia="bg-BG"/>
        </w:rPr>
        <w:t xml:space="preserve"> </w:t>
      </w:r>
      <w:r>
        <w:rPr>
          <w:color w:val="auto"/>
          <w:lang w:val="bg-BG" w:eastAsia="bg-BG"/>
        </w:rPr>
        <w:t>в образование и повишаване квилафикацията на човешкия капитал</w:t>
      </w:r>
      <w:r w:rsidR="00CF388E">
        <w:rPr>
          <w:color w:val="auto"/>
          <w:lang w:val="bg-BG" w:eastAsia="bg-BG"/>
        </w:rPr>
        <w:t>. К</w:t>
      </w:r>
      <w:r w:rsidRPr="003F1F29">
        <w:rPr>
          <w:color w:val="auto"/>
          <w:lang w:val="bg-BG" w:eastAsia="bg-BG"/>
        </w:rPr>
        <w:t xml:space="preserve">ултурни и природни дадености на </w:t>
      </w:r>
      <w:r>
        <w:rPr>
          <w:color w:val="auto"/>
          <w:lang w:val="bg-BG" w:eastAsia="bg-BG"/>
        </w:rPr>
        <w:t>общината трябва</w:t>
      </w:r>
      <w:r w:rsidRPr="003F1F29">
        <w:rPr>
          <w:color w:val="auto"/>
          <w:lang w:val="bg-BG" w:eastAsia="bg-BG"/>
        </w:rPr>
        <w:t xml:space="preserve"> се оползотворяват отговорно и устойчиво</w:t>
      </w:r>
      <w:r>
        <w:rPr>
          <w:color w:val="auto"/>
          <w:lang w:val="bg-BG" w:eastAsia="bg-BG"/>
        </w:rPr>
        <w:t xml:space="preserve"> за привличане на инвестиции и развитие на туризма</w:t>
      </w:r>
      <w:r w:rsidRPr="003F1F29">
        <w:rPr>
          <w:color w:val="auto"/>
          <w:lang w:val="bg-BG" w:eastAsia="bg-BG"/>
        </w:rPr>
        <w:t xml:space="preserve">. </w:t>
      </w:r>
      <w:r>
        <w:rPr>
          <w:color w:val="auto"/>
          <w:lang w:val="bg-BG" w:eastAsia="bg-BG"/>
        </w:rPr>
        <w:t>Общината трябва да се</w:t>
      </w:r>
      <w:r w:rsidRPr="003F1F29">
        <w:rPr>
          <w:color w:val="auto"/>
          <w:lang w:val="bg-BG" w:eastAsia="bg-BG"/>
        </w:rPr>
        <w:t xml:space="preserve"> интегрира със света посредством </w:t>
      </w:r>
      <w:r>
        <w:rPr>
          <w:color w:val="auto"/>
          <w:lang w:val="bg-BG" w:eastAsia="bg-BG"/>
        </w:rPr>
        <w:t>достъпни и удобни</w:t>
      </w:r>
      <w:r w:rsidRPr="003F1F29">
        <w:rPr>
          <w:color w:val="auto"/>
          <w:lang w:val="bg-BG" w:eastAsia="bg-BG"/>
        </w:rPr>
        <w:t xml:space="preserve"> пътни и </w:t>
      </w:r>
      <w:r>
        <w:rPr>
          <w:color w:val="auto"/>
          <w:lang w:val="bg-BG" w:eastAsia="bg-BG"/>
        </w:rPr>
        <w:t xml:space="preserve">високоскоростни </w:t>
      </w:r>
      <w:r w:rsidRPr="003F1F29">
        <w:rPr>
          <w:color w:val="auto"/>
          <w:lang w:val="bg-BG" w:eastAsia="bg-BG"/>
        </w:rPr>
        <w:t xml:space="preserve">оптични връзки, утвърждавайки мястото </w:t>
      </w:r>
      <w:r>
        <w:rPr>
          <w:color w:val="auto"/>
          <w:lang w:val="bg-BG" w:eastAsia="bg-BG"/>
        </w:rPr>
        <w:t xml:space="preserve">си в региона и използвайки предимствата </w:t>
      </w:r>
      <w:r w:rsidRPr="003F1F29">
        <w:rPr>
          <w:color w:val="auto"/>
          <w:lang w:val="bg-BG" w:eastAsia="bg-BG"/>
        </w:rPr>
        <w:t xml:space="preserve">на </w:t>
      </w:r>
      <w:r>
        <w:rPr>
          <w:color w:val="auto"/>
          <w:lang w:val="bg-BG" w:eastAsia="bg-BG"/>
        </w:rPr>
        <w:t>трансграничното си географско положение</w:t>
      </w:r>
      <w:r w:rsidRPr="003F1F29">
        <w:rPr>
          <w:color w:val="auto"/>
          <w:lang w:val="bg-BG" w:eastAsia="bg-BG"/>
        </w:rPr>
        <w:t xml:space="preserve">. </w:t>
      </w:r>
      <w:r>
        <w:rPr>
          <w:color w:val="auto"/>
          <w:lang w:val="bg-BG" w:eastAsia="bg-BG"/>
        </w:rPr>
        <w:t>Гражданите трябва да</w:t>
      </w:r>
      <w:r w:rsidRPr="003F1F29">
        <w:rPr>
          <w:color w:val="auto"/>
          <w:lang w:val="bg-BG" w:eastAsia="bg-BG"/>
        </w:rPr>
        <w:t xml:space="preserve"> игра</w:t>
      </w:r>
      <w:r>
        <w:rPr>
          <w:color w:val="auto"/>
          <w:lang w:val="bg-BG" w:eastAsia="bg-BG"/>
        </w:rPr>
        <w:t>ят</w:t>
      </w:r>
      <w:r w:rsidRPr="003F1F29">
        <w:rPr>
          <w:color w:val="auto"/>
          <w:lang w:val="bg-BG" w:eastAsia="bg-BG"/>
        </w:rPr>
        <w:t xml:space="preserve"> активна роля в бъдещето на своята </w:t>
      </w:r>
      <w:r>
        <w:rPr>
          <w:color w:val="auto"/>
          <w:lang w:val="bg-BG" w:eastAsia="bg-BG"/>
        </w:rPr>
        <w:t>община и да</w:t>
      </w:r>
      <w:r w:rsidRPr="003F1F29">
        <w:rPr>
          <w:color w:val="auto"/>
          <w:lang w:val="bg-BG" w:eastAsia="bg-BG"/>
        </w:rPr>
        <w:t xml:space="preserve"> има</w:t>
      </w:r>
      <w:r>
        <w:rPr>
          <w:color w:val="auto"/>
          <w:lang w:val="bg-BG" w:eastAsia="bg-BG"/>
        </w:rPr>
        <w:t>т</w:t>
      </w:r>
      <w:r w:rsidRPr="003F1F29">
        <w:rPr>
          <w:color w:val="auto"/>
          <w:lang w:val="bg-BG" w:eastAsia="bg-BG"/>
        </w:rPr>
        <w:t xml:space="preserve"> богати възможности за личностно и професионално развитие</w:t>
      </w:r>
      <w:r>
        <w:rPr>
          <w:color w:val="auto"/>
          <w:lang w:val="bg-BG" w:eastAsia="bg-BG"/>
        </w:rPr>
        <w:t xml:space="preserve">. </w:t>
      </w:r>
      <w:r w:rsidRPr="003F1F29">
        <w:rPr>
          <w:color w:val="auto"/>
          <w:lang w:val="bg-BG" w:eastAsia="bg-BG"/>
        </w:rPr>
        <w:t xml:space="preserve"> </w:t>
      </w:r>
    </w:p>
    <w:p w14:paraId="380BC082" w14:textId="77777777" w:rsidR="008D74B6" w:rsidRPr="005E476B" w:rsidRDefault="008D74B6" w:rsidP="005B6A4A">
      <w:pPr>
        <w:pStyle w:val="Default"/>
        <w:ind w:firstLine="720"/>
        <w:jc w:val="both"/>
        <w:rPr>
          <w:color w:val="auto"/>
          <w:lang w:val="bg-BG" w:eastAsia="bg-BG"/>
        </w:rPr>
      </w:pPr>
      <w:r w:rsidRPr="005E476B">
        <w:rPr>
          <w:color w:val="auto"/>
          <w:lang w:val="bg-BG" w:eastAsia="bg-BG"/>
        </w:rPr>
        <w:t xml:space="preserve">За изпълнение на тази визия е нужно да се използват възможно най-ефективни, икономически средства и да се насърчава поведение, което води до успешно развитие и хармония между човека и природата. За реализирането на визията ще се разчита на местните ресурси и потенциал, които с помощта на </w:t>
      </w:r>
      <w:r>
        <w:rPr>
          <w:color w:val="auto"/>
          <w:lang w:val="bg-BG" w:eastAsia="bg-BG"/>
        </w:rPr>
        <w:t xml:space="preserve">привлечени инвестиции и </w:t>
      </w:r>
      <w:r w:rsidRPr="005E476B">
        <w:rPr>
          <w:color w:val="auto"/>
          <w:lang w:val="bg-BG" w:eastAsia="bg-BG"/>
        </w:rPr>
        <w:t>финансовите инструменти на ЕС, ще се превърнат в конкурентни предимства</w:t>
      </w:r>
      <w:r>
        <w:rPr>
          <w:color w:val="auto"/>
          <w:lang w:val="bg-BG" w:eastAsia="bg-BG"/>
        </w:rPr>
        <w:t xml:space="preserve"> за общината</w:t>
      </w:r>
      <w:r w:rsidRPr="005E476B">
        <w:rPr>
          <w:color w:val="auto"/>
          <w:lang w:val="bg-BG" w:eastAsia="bg-BG"/>
        </w:rPr>
        <w:t xml:space="preserve">. </w:t>
      </w:r>
    </w:p>
    <w:p w14:paraId="35E51511" w14:textId="77777777" w:rsidR="008D74B6" w:rsidRDefault="008D74B6" w:rsidP="005B6A4A">
      <w:pPr>
        <w:pStyle w:val="Default"/>
        <w:ind w:firstLine="720"/>
        <w:jc w:val="both"/>
        <w:rPr>
          <w:color w:val="auto"/>
          <w:lang w:val="bg-BG" w:eastAsia="bg-BG"/>
        </w:rPr>
      </w:pPr>
      <w:r w:rsidRPr="005E476B">
        <w:rPr>
          <w:color w:val="auto"/>
          <w:lang w:val="bg-BG" w:eastAsia="bg-BG"/>
        </w:rPr>
        <w:t>Постигането на желаната визия следва да се осъществи чрез определените стратегическ</w:t>
      </w:r>
      <w:r>
        <w:rPr>
          <w:color w:val="auto"/>
          <w:lang w:val="bg-BG" w:eastAsia="bg-BG"/>
        </w:rPr>
        <w:t>и</w:t>
      </w:r>
      <w:r w:rsidRPr="005E476B">
        <w:rPr>
          <w:color w:val="auto"/>
          <w:lang w:val="bg-BG" w:eastAsia="bg-BG"/>
        </w:rPr>
        <w:t xml:space="preserve"> цели, подкрепени от адекватни приоритети,</w:t>
      </w:r>
      <w:r>
        <w:rPr>
          <w:color w:val="auto"/>
          <w:lang w:val="bg-BG" w:eastAsia="bg-BG"/>
        </w:rPr>
        <w:t xml:space="preserve"> </w:t>
      </w:r>
      <w:r w:rsidRPr="005E476B">
        <w:rPr>
          <w:color w:val="auto"/>
          <w:lang w:val="bg-BG" w:eastAsia="bg-BG"/>
        </w:rPr>
        <w:t>мерки</w:t>
      </w:r>
      <w:r>
        <w:rPr>
          <w:color w:val="auto"/>
          <w:lang w:val="bg-BG" w:eastAsia="bg-BG"/>
        </w:rPr>
        <w:t xml:space="preserve"> и дейности</w:t>
      </w:r>
      <w:r w:rsidRPr="005E476B">
        <w:rPr>
          <w:color w:val="auto"/>
          <w:lang w:val="bg-BG" w:eastAsia="bg-BG"/>
        </w:rPr>
        <w:t>.</w:t>
      </w:r>
    </w:p>
    <w:p w14:paraId="3964A5D8" w14:textId="77777777" w:rsidR="008F2E67" w:rsidRDefault="008F2E67" w:rsidP="005B6A4A">
      <w:pPr>
        <w:pStyle w:val="Default"/>
        <w:ind w:firstLine="720"/>
        <w:jc w:val="both"/>
        <w:rPr>
          <w:color w:val="auto"/>
          <w:lang w:val="bg-BG" w:eastAsia="bg-BG"/>
        </w:rPr>
      </w:pPr>
    </w:p>
    <w:p w14:paraId="261796A1" w14:textId="77777777" w:rsidR="008F2E67" w:rsidRDefault="008F2E67" w:rsidP="005B6A4A">
      <w:pPr>
        <w:pStyle w:val="Default"/>
        <w:ind w:firstLine="720"/>
        <w:jc w:val="both"/>
        <w:rPr>
          <w:color w:val="auto"/>
          <w:lang w:val="bg-BG" w:eastAsia="bg-BG"/>
        </w:rPr>
      </w:pPr>
    </w:p>
    <w:p w14:paraId="2C9FD176" w14:textId="77777777" w:rsidR="008F2E67" w:rsidRDefault="008F2E67" w:rsidP="005B6A4A">
      <w:pPr>
        <w:pStyle w:val="Default"/>
        <w:ind w:firstLine="720"/>
        <w:jc w:val="both"/>
        <w:rPr>
          <w:rFonts w:cs="Calibri"/>
          <w:color w:val="auto"/>
          <w:lang w:val="bg-BG" w:eastAsia="bg-BG"/>
        </w:rPr>
      </w:pPr>
    </w:p>
    <w:p w14:paraId="3065FED9" w14:textId="77777777" w:rsidR="008D74B6" w:rsidRPr="00C8715F" w:rsidRDefault="008D74B6" w:rsidP="008F2E67">
      <w:pPr>
        <w:pStyle w:val="Default"/>
        <w:shd w:val="clear" w:color="auto" w:fill="FFFFFF" w:themeFill="background1"/>
        <w:spacing w:line="360" w:lineRule="auto"/>
        <w:jc w:val="both"/>
        <w:rPr>
          <w:rFonts w:eastAsia="SymbolMT"/>
          <w:b/>
          <w:bCs/>
          <w:color w:val="auto"/>
          <w:sz w:val="28"/>
          <w:szCs w:val="28"/>
          <w:lang w:val="en-US" w:eastAsia="en-US"/>
        </w:rPr>
      </w:pPr>
      <w:r w:rsidRPr="00C8715F">
        <w:rPr>
          <w:rFonts w:eastAsia="SymbolMT"/>
          <w:b/>
          <w:bCs/>
          <w:color w:val="auto"/>
          <w:sz w:val="28"/>
          <w:szCs w:val="28"/>
          <w:lang w:val="ru-RU" w:eastAsia="en-US"/>
        </w:rPr>
        <w:t>3. Пакет от стратегически цели</w:t>
      </w:r>
      <w:r w:rsidR="009E472E" w:rsidRPr="00C8715F">
        <w:rPr>
          <w:rFonts w:eastAsia="SymbolMT"/>
          <w:b/>
          <w:bCs/>
          <w:color w:val="auto"/>
          <w:sz w:val="28"/>
          <w:szCs w:val="28"/>
          <w:lang w:val="ru-RU" w:eastAsia="en-US"/>
        </w:rPr>
        <w:t>,</w:t>
      </w:r>
      <w:r w:rsidRPr="00C8715F">
        <w:rPr>
          <w:rFonts w:eastAsia="SymbolMT"/>
          <w:b/>
          <w:bCs/>
          <w:color w:val="auto"/>
          <w:sz w:val="28"/>
          <w:szCs w:val="28"/>
          <w:lang w:val="ru-RU" w:eastAsia="en-US"/>
        </w:rPr>
        <w:t xml:space="preserve"> приоритети</w:t>
      </w:r>
      <w:r w:rsidR="009E472E" w:rsidRPr="00C8715F">
        <w:rPr>
          <w:rFonts w:eastAsia="SymbolMT"/>
          <w:b/>
          <w:bCs/>
          <w:color w:val="auto"/>
          <w:sz w:val="28"/>
          <w:szCs w:val="28"/>
          <w:lang w:val="ru-RU" w:eastAsia="en-US"/>
        </w:rPr>
        <w:t xml:space="preserve"> и мерки</w:t>
      </w:r>
    </w:p>
    <w:p w14:paraId="53EEA438" w14:textId="77777777" w:rsidR="008D74B6" w:rsidRDefault="008D74B6" w:rsidP="005B6A4A">
      <w:pPr>
        <w:pStyle w:val="Default"/>
        <w:ind w:firstLine="720"/>
        <w:jc w:val="both"/>
        <w:rPr>
          <w:rFonts w:cs="Calibri"/>
          <w:lang w:val="bg-BG"/>
        </w:rPr>
      </w:pPr>
      <w:r>
        <w:t xml:space="preserve">Целите и приоритетите на </w:t>
      </w:r>
      <w:r w:rsidRPr="00DF67E8">
        <w:t xml:space="preserve">Плана за интегрирано развитие на община </w:t>
      </w:r>
      <w:r w:rsidR="00CF388E">
        <w:rPr>
          <w:lang w:val="bg-BG" w:eastAsia="bg-BG"/>
        </w:rPr>
        <w:t xml:space="preserve">Генерал Тошево </w:t>
      </w:r>
      <w:r>
        <w:t>с</w:t>
      </w:r>
      <w:r w:rsidRPr="00DF67E8">
        <w:t>а</w:t>
      </w:r>
      <w:r>
        <w:t xml:space="preserve"> определ</w:t>
      </w:r>
      <w:r w:rsidRPr="00DF67E8">
        <w:t>ени</w:t>
      </w:r>
      <w:r>
        <w:t xml:space="preserve"> в съответствие с целите и приоритетите на стратегическите документи за </w:t>
      </w:r>
      <w:r w:rsidRPr="00DF67E8">
        <w:t xml:space="preserve">национално, </w:t>
      </w:r>
      <w:r>
        <w:t xml:space="preserve">регионално и пространствено развитие на по-високите нива, като се обвързват с постигането на </w:t>
      </w:r>
      <w:r>
        <w:rPr>
          <w:lang w:val="bg-BG"/>
        </w:rPr>
        <w:t xml:space="preserve">конкретни </w:t>
      </w:r>
      <w:r>
        <w:t xml:space="preserve">резултати за </w:t>
      </w:r>
      <w:r w:rsidRPr="00BC1E4A">
        <w:t xml:space="preserve">територията на общината. </w:t>
      </w:r>
    </w:p>
    <w:p w14:paraId="051EECF0" w14:textId="77777777" w:rsidR="008D74B6" w:rsidRPr="005B6A4A" w:rsidRDefault="008D74B6" w:rsidP="005B6A4A">
      <w:pPr>
        <w:pStyle w:val="Default"/>
        <w:ind w:firstLine="720"/>
        <w:jc w:val="both"/>
      </w:pPr>
      <w:r w:rsidRPr="00A76D17">
        <w:t xml:space="preserve">Целите на плана отразяват </w:t>
      </w:r>
      <w:r w:rsidRPr="00A76D17">
        <w:rPr>
          <w:lang w:val="bg-BG"/>
        </w:rPr>
        <w:t>насоките за национално и регионално</w:t>
      </w:r>
      <w:r w:rsidRPr="00A76D17">
        <w:t xml:space="preserve"> развитие</w:t>
      </w:r>
      <w:r w:rsidRPr="00A76D17">
        <w:rPr>
          <w:lang w:val="bg-BG"/>
        </w:rPr>
        <w:t xml:space="preserve">, като ги пречупват през призмата на местния потенциал и </w:t>
      </w:r>
      <w:r w:rsidRPr="00A76D17">
        <w:t>съсредоточават върху решаването на конкретните проблеми на общината.</w:t>
      </w:r>
      <w:r>
        <w:rPr>
          <w:lang w:val="bg-BG"/>
        </w:rPr>
        <w:t xml:space="preserve"> </w:t>
      </w:r>
      <w:r w:rsidRPr="00BC1E4A">
        <w:t xml:space="preserve">Основа на дефинираните цели и приоритети </w:t>
      </w:r>
      <w:r w:rsidRPr="00DF67E8">
        <w:t xml:space="preserve">е </w:t>
      </w:r>
      <w:r w:rsidRPr="00BC1E4A">
        <w:t xml:space="preserve">направеният </w:t>
      </w:r>
      <w:r w:rsidRPr="005B6A4A">
        <w:t xml:space="preserve">социално-икономически и SWOT - </w:t>
      </w:r>
      <w:r w:rsidRPr="00BC1E4A">
        <w:t xml:space="preserve">анализ и разкритите основни специфики, </w:t>
      </w:r>
      <w:r w:rsidRPr="00A76D17">
        <w:t>проблеми и ключови фактори</w:t>
      </w:r>
      <w:r>
        <w:rPr>
          <w:lang w:val="bg-BG"/>
        </w:rPr>
        <w:t>,</w:t>
      </w:r>
      <w:r w:rsidRPr="00A76D17">
        <w:t xml:space="preserve"> </w:t>
      </w:r>
      <w:r w:rsidRPr="005B6A4A">
        <w:t>стимулиращи и спъващи</w:t>
      </w:r>
      <w:r w:rsidRPr="00A76D17">
        <w:t xml:space="preserve"> местното развитие.</w:t>
      </w:r>
      <w:r w:rsidRPr="005B6A4A">
        <w:t xml:space="preserve"> </w:t>
      </w:r>
    </w:p>
    <w:p w14:paraId="0E745894" w14:textId="77777777" w:rsidR="008D74B6" w:rsidRDefault="008D74B6" w:rsidP="001F0261">
      <w:pPr>
        <w:pStyle w:val="Default"/>
        <w:ind w:firstLine="720"/>
        <w:jc w:val="both"/>
        <w:rPr>
          <w:rFonts w:cs="Calibri"/>
          <w:lang w:val="bg-BG"/>
        </w:rPr>
      </w:pPr>
      <w:r w:rsidRPr="005B6A4A">
        <w:lastRenderedPageBreak/>
        <w:t>Следвайки принцип</w:t>
      </w:r>
      <w:r>
        <w:rPr>
          <w:lang w:val="bg-BG"/>
        </w:rPr>
        <w:t>ите</w:t>
      </w:r>
      <w:r w:rsidRPr="005B6A4A">
        <w:t xml:space="preserve"> на </w:t>
      </w:r>
      <w:r>
        <w:rPr>
          <w:lang w:val="bg-BG"/>
        </w:rPr>
        <w:t xml:space="preserve">съгласуваност и </w:t>
      </w:r>
      <w:r w:rsidRPr="005B6A4A">
        <w:t xml:space="preserve">приемственост при формулиране на пакета от цели и приоритети на ПИРО са взети под внимание стратегическите насоки за изпълнение, заложени в Интегрираната териториална стратегия за развитие на </w:t>
      </w:r>
      <w:r w:rsidR="00CF388E">
        <w:rPr>
          <w:lang w:val="bg-BG"/>
        </w:rPr>
        <w:t>СИР</w:t>
      </w:r>
      <w:r w:rsidRPr="005B6A4A">
        <w:t xml:space="preserve"> 2021-2027 г. </w:t>
      </w:r>
      <w:r>
        <w:rPr>
          <w:lang w:val="bg-BG"/>
        </w:rPr>
        <w:t xml:space="preserve">и </w:t>
      </w:r>
      <w:r w:rsidRPr="005B6A4A">
        <w:t>са представени мерки и дейности, надграждащи постигнатите резултати и въздействия</w:t>
      </w:r>
      <w:r>
        <w:rPr>
          <w:lang w:val="bg-BG"/>
        </w:rPr>
        <w:t xml:space="preserve"> от ОПР на община </w:t>
      </w:r>
      <w:r w:rsidR="00CF388E">
        <w:rPr>
          <w:lang w:val="bg-BG" w:eastAsia="bg-BG"/>
        </w:rPr>
        <w:t xml:space="preserve">Генерал Тошево </w:t>
      </w:r>
      <w:r>
        <w:rPr>
          <w:lang w:val="bg-BG"/>
        </w:rPr>
        <w:t>2014-2020 г.</w:t>
      </w:r>
      <w:r w:rsidRPr="005B6A4A">
        <w:t xml:space="preserve">, отчитайки спецификата на новите условия за </w:t>
      </w:r>
      <w:r>
        <w:rPr>
          <w:lang w:val="bg-BG"/>
        </w:rPr>
        <w:t xml:space="preserve">интегрирано местно и регионално </w:t>
      </w:r>
      <w:r w:rsidRPr="005B6A4A">
        <w:t>развитие.</w:t>
      </w:r>
    </w:p>
    <w:p w14:paraId="2076F1BF" w14:textId="77777777" w:rsidR="008D74B6" w:rsidRPr="001F0261" w:rsidRDefault="008D74B6" w:rsidP="001F0261">
      <w:pPr>
        <w:pStyle w:val="Default"/>
        <w:spacing w:after="120"/>
        <w:ind w:firstLine="720"/>
        <w:jc w:val="both"/>
        <w:rPr>
          <w:i/>
          <w:iCs/>
          <w:lang w:val="bg-BG"/>
        </w:rPr>
      </w:pPr>
      <w:r w:rsidRPr="001F0261">
        <w:rPr>
          <w:i/>
          <w:iCs/>
          <w:lang w:val="bg-BG"/>
        </w:rPr>
        <w:t>План</w:t>
      </w:r>
      <w:r>
        <w:rPr>
          <w:i/>
          <w:iCs/>
          <w:lang w:val="bg-BG"/>
        </w:rPr>
        <w:t>ът</w:t>
      </w:r>
      <w:r w:rsidRPr="001F0261">
        <w:rPr>
          <w:i/>
          <w:iCs/>
          <w:lang w:val="bg-BG"/>
        </w:rPr>
        <w:t xml:space="preserve"> за интегрирано развитие на община </w:t>
      </w:r>
      <w:r w:rsidR="00CF388E" w:rsidRPr="00CF388E">
        <w:rPr>
          <w:i/>
          <w:iCs/>
          <w:lang w:val="bg-BG"/>
        </w:rPr>
        <w:t>Генерал Тошево</w:t>
      </w:r>
      <w:r w:rsidR="00CF388E">
        <w:rPr>
          <w:lang w:val="bg-BG" w:eastAsia="bg-BG"/>
        </w:rPr>
        <w:t xml:space="preserve"> </w:t>
      </w:r>
      <w:r>
        <w:rPr>
          <w:i/>
          <w:iCs/>
          <w:lang w:val="bg-BG"/>
        </w:rPr>
        <w:t xml:space="preserve">за периода </w:t>
      </w:r>
      <w:r w:rsidRPr="001F0261">
        <w:rPr>
          <w:i/>
          <w:iCs/>
          <w:lang w:val="bg-BG"/>
        </w:rPr>
        <w:t xml:space="preserve">2021-2027 г. </w:t>
      </w:r>
      <w:r>
        <w:rPr>
          <w:i/>
          <w:iCs/>
          <w:lang w:val="bg-BG"/>
        </w:rPr>
        <w:t>поставя</w:t>
      </w:r>
      <w:r w:rsidRPr="001F0261">
        <w:rPr>
          <w:i/>
          <w:iCs/>
          <w:lang w:val="bg-BG"/>
        </w:rPr>
        <w:t xml:space="preserve"> следните стратегически цели:</w:t>
      </w:r>
    </w:p>
    <w:p w14:paraId="0E24E6E9" w14:textId="77777777" w:rsidR="008D74B6" w:rsidRDefault="008D74B6" w:rsidP="008F2E67">
      <w:pPr>
        <w:pStyle w:val="a9"/>
        <w:shd w:val="clear" w:color="auto" w:fill="DAEEF3" w:themeFill="accent5" w:themeFillTint="33"/>
        <w:autoSpaceDE w:val="0"/>
        <w:autoSpaceDN w:val="0"/>
        <w:adjustRightInd w:val="0"/>
        <w:spacing w:after="0" w:line="240" w:lineRule="auto"/>
        <w:ind w:left="0"/>
        <w:jc w:val="both"/>
        <w:rPr>
          <w:rFonts w:ascii="Times New Roman" w:hAnsi="Times New Roman" w:cs="Times New Roman"/>
          <w:b/>
          <w:bCs/>
          <w:sz w:val="24"/>
          <w:szCs w:val="24"/>
          <w:lang w:val="bg-BG"/>
        </w:rPr>
      </w:pPr>
      <w:r w:rsidRPr="0065732D">
        <w:rPr>
          <w:rFonts w:ascii="Times New Roman" w:hAnsi="Times New Roman" w:cs="Times New Roman"/>
          <w:b/>
          <w:bCs/>
          <w:caps/>
          <w:sz w:val="24"/>
          <w:szCs w:val="24"/>
        </w:rPr>
        <w:t>стратегическа Цел 1:</w:t>
      </w:r>
      <w:r w:rsidRPr="0065732D">
        <w:rPr>
          <w:rFonts w:ascii="Times New Roman" w:hAnsi="Times New Roman" w:cs="Times New Roman"/>
          <w:b/>
          <w:bCs/>
          <w:sz w:val="24"/>
          <w:szCs w:val="24"/>
        </w:rPr>
        <w:t xml:space="preserve"> </w:t>
      </w:r>
      <w:r>
        <w:rPr>
          <w:rFonts w:ascii="Times New Roman" w:hAnsi="Times New Roman" w:cs="Times New Roman"/>
          <w:b/>
          <w:bCs/>
          <w:sz w:val="24"/>
          <w:szCs w:val="24"/>
          <w:lang w:val="bg-BG"/>
        </w:rPr>
        <w:t>Ускорено икономическо развитие,</w:t>
      </w:r>
      <w:r w:rsidRPr="0065732D">
        <w:rPr>
          <w:rFonts w:ascii="Times New Roman" w:hAnsi="Times New Roman" w:cs="Times New Roman"/>
          <w:b/>
          <w:bCs/>
          <w:sz w:val="24"/>
          <w:szCs w:val="24"/>
        </w:rPr>
        <w:t xml:space="preserve"> привличане на инвестиции</w:t>
      </w:r>
      <w:r>
        <w:rPr>
          <w:rFonts w:ascii="Times New Roman" w:hAnsi="Times New Roman" w:cs="Times New Roman"/>
          <w:b/>
          <w:bCs/>
          <w:sz w:val="24"/>
          <w:szCs w:val="24"/>
          <w:lang w:val="bg-BG"/>
        </w:rPr>
        <w:t>, иновации и нови технологии за повишаване на конкурентоспособността.</w:t>
      </w:r>
      <w:r w:rsidRPr="0065732D">
        <w:rPr>
          <w:rFonts w:ascii="Times New Roman" w:hAnsi="Times New Roman" w:cs="Times New Roman"/>
          <w:b/>
          <w:bCs/>
          <w:sz w:val="24"/>
          <w:szCs w:val="24"/>
        </w:rPr>
        <w:t xml:space="preserve"> </w:t>
      </w:r>
    </w:p>
    <w:p w14:paraId="38BB26CD" w14:textId="77777777" w:rsidR="008D74B6" w:rsidRDefault="008D74B6" w:rsidP="008F2E67">
      <w:pPr>
        <w:pStyle w:val="a9"/>
        <w:shd w:val="clear" w:color="auto" w:fill="DAEEF3" w:themeFill="accent5" w:themeFillTint="33"/>
        <w:autoSpaceDE w:val="0"/>
        <w:autoSpaceDN w:val="0"/>
        <w:adjustRightInd w:val="0"/>
        <w:spacing w:after="0" w:line="240" w:lineRule="auto"/>
        <w:ind w:left="0"/>
        <w:jc w:val="both"/>
        <w:rPr>
          <w:rFonts w:ascii="Times New Roman" w:hAnsi="Times New Roman" w:cs="Times New Roman"/>
          <w:b/>
          <w:bCs/>
          <w:sz w:val="24"/>
          <w:szCs w:val="24"/>
          <w:lang w:val="bg-BG"/>
        </w:rPr>
      </w:pPr>
      <w:r w:rsidRPr="0065732D">
        <w:rPr>
          <w:rFonts w:ascii="Times New Roman" w:hAnsi="Times New Roman" w:cs="Times New Roman"/>
          <w:b/>
          <w:bCs/>
          <w:caps/>
          <w:sz w:val="24"/>
          <w:szCs w:val="24"/>
        </w:rPr>
        <w:t>стратегическа Цел 2:</w:t>
      </w:r>
      <w:r w:rsidRPr="0065732D">
        <w:rPr>
          <w:rFonts w:ascii="Times New Roman" w:hAnsi="Times New Roman" w:cs="Times New Roman"/>
          <w:b/>
          <w:bCs/>
          <w:sz w:val="24"/>
          <w:szCs w:val="24"/>
        </w:rPr>
        <w:t xml:space="preserve"> </w:t>
      </w:r>
      <w:r>
        <w:rPr>
          <w:rFonts w:ascii="Times New Roman" w:hAnsi="Times New Roman" w:cs="Times New Roman"/>
          <w:b/>
          <w:bCs/>
          <w:sz w:val="24"/>
          <w:szCs w:val="24"/>
          <w:lang w:val="bg-BG"/>
        </w:rPr>
        <w:t>Демографски подем, насърчаване на образованието, социалното включване, духовно развитие, съхранени традиции и културно наследство.</w:t>
      </w:r>
    </w:p>
    <w:p w14:paraId="7ECC5C1D" w14:textId="77777777" w:rsidR="008D74B6" w:rsidRPr="005E1A6A" w:rsidRDefault="008D74B6" w:rsidP="008F2E67">
      <w:pPr>
        <w:pStyle w:val="a9"/>
        <w:shd w:val="clear" w:color="auto" w:fill="DAEEF3" w:themeFill="accent5" w:themeFillTint="33"/>
        <w:autoSpaceDE w:val="0"/>
        <w:autoSpaceDN w:val="0"/>
        <w:adjustRightInd w:val="0"/>
        <w:spacing w:after="0" w:line="240" w:lineRule="auto"/>
        <w:ind w:left="0"/>
        <w:jc w:val="both"/>
        <w:rPr>
          <w:rFonts w:ascii="Times New Roman" w:eastAsia="CIDFont+F1" w:hAnsi="Times New Roman"/>
          <w:sz w:val="24"/>
          <w:szCs w:val="24"/>
          <w:lang w:val="bg-BG"/>
        </w:rPr>
      </w:pPr>
      <w:r w:rsidRPr="0065732D">
        <w:rPr>
          <w:rFonts w:ascii="Times New Roman" w:hAnsi="Times New Roman" w:cs="Times New Roman"/>
          <w:b/>
          <w:bCs/>
          <w:caps/>
          <w:sz w:val="24"/>
          <w:szCs w:val="24"/>
        </w:rPr>
        <w:t>стратегическа Цел 3:</w:t>
      </w:r>
      <w:r>
        <w:rPr>
          <w:rFonts w:ascii="Times New Roman" w:hAnsi="Times New Roman" w:cs="Times New Roman"/>
          <w:b/>
          <w:bCs/>
          <w:caps/>
          <w:sz w:val="24"/>
          <w:szCs w:val="24"/>
          <w:lang w:val="bg-BG"/>
        </w:rPr>
        <w:t xml:space="preserve"> </w:t>
      </w:r>
      <w:r>
        <w:rPr>
          <w:rFonts w:ascii="Times New Roman" w:hAnsi="Times New Roman" w:cs="Times New Roman"/>
          <w:b/>
          <w:bCs/>
          <w:sz w:val="24"/>
          <w:szCs w:val="24"/>
          <w:lang w:val="bg-BG"/>
        </w:rPr>
        <w:t xml:space="preserve">Интегрирано </w:t>
      </w:r>
      <w:r w:rsidRPr="0065732D">
        <w:rPr>
          <w:rFonts w:ascii="Times New Roman" w:hAnsi="Times New Roman" w:cs="Times New Roman"/>
          <w:b/>
          <w:bCs/>
          <w:sz w:val="24"/>
          <w:szCs w:val="24"/>
        </w:rPr>
        <w:t>териториално развитие</w:t>
      </w:r>
      <w:r>
        <w:rPr>
          <w:rFonts w:ascii="Times New Roman" w:hAnsi="Times New Roman" w:cs="Times New Roman"/>
          <w:b/>
          <w:bCs/>
          <w:sz w:val="24"/>
          <w:szCs w:val="24"/>
          <w:lang w:val="bg-BG"/>
        </w:rPr>
        <w:t xml:space="preserve"> и намаляване на неравенствата, </w:t>
      </w:r>
      <w:r w:rsidRPr="0065732D">
        <w:rPr>
          <w:rFonts w:ascii="Times New Roman" w:hAnsi="Times New Roman" w:cs="Times New Roman"/>
          <w:b/>
          <w:bCs/>
          <w:sz w:val="24"/>
          <w:szCs w:val="24"/>
        </w:rPr>
        <w:t xml:space="preserve">чрез комплексно подобряване </w:t>
      </w:r>
      <w:r>
        <w:rPr>
          <w:rFonts w:ascii="Times New Roman" w:hAnsi="Times New Roman" w:cs="Times New Roman"/>
          <w:b/>
          <w:bCs/>
          <w:sz w:val="24"/>
          <w:szCs w:val="24"/>
          <w:lang w:val="bg-BG"/>
        </w:rPr>
        <w:t>на транспортната и цифрова свързаност и достъпност, обновяване на</w:t>
      </w:r>
      <w:r w:rsidRPr="0065732D">
        <w:rPr>
          <w:rFonts w:ascii="Times New Roman" w:hAnsi="Times New Roman" w:cs="Times New Roman"/>
          <w:b/>
          <w:bCs/>
          <w:sz w:val="24"/>
          <w:szCs w:val="24"/>
        </w:rPr>
        <w:t xml:space="preserve"> инфраструктур</w:t>
      </w:r>
      <w:r>
        <w:rPr>
          <w:rFonts w:ascii="Times New Roman" w:hAnsi="Times New Roman" w:cs="Times New Roman"/>
          <w:b/>
          <w:bCs/>
          <w:sz w:val="24"/>
          <w:szCs w:val="24"/>
          <w:lang w:val="bg-BG"/>
        </w:rPr>
        <w:t>ите, енергийна ефективност и</w:t>
      </w:r>
      <w:r w:rsidRPr="0065732D">
        <w:rPr>
          <w:rFonts w:ascii="Times New Roman" w:hAnsi="Times New Roman" w:cs="Times New Roman"/>
          <w:b/>
          <w:bCs/>
          <w:sz w:val="24"/>
          <w:szCs w:val="24"/>
        </w:rPr>
        <w:t xml:space="preserve"> опазване на </w:t>
      </w:r>
      <w:r>
        <w:rPr>
          <w:rFonts w:ascii="Times New Roman" w:hAnsi="Times New Roman" w:cs="Times New Roman"/>
          <w:b/>
          <w:bCs/>
          <w:sz w:val="24"/>
          <w:szCs w:val="24"/>
          <w:lang w:val="bg-BG"/>
        </w:rPr>
        <w:t>околната среда.</w:t>
      </w:r>
    </w:p>
    <w:p w14:paraId="00F6B5FB" w14:textId="77777777" w:rsidR="008D74B6" w:rsidRPr="001F0261" w:rsidRDefault="008D74B6" w:rsidP="001F0261">
      <w:pPr>
        <w:spacing w:before="120" w:after="0"/>
        <w:ind w:firstLine="706"/>
        <w:jc w:val="both"/>
        <w:rPr>
          <w:rFonts w:ascii="Times New Roman" w:hAnsi="Times New Roman" w:cs="Times New Roman"/>
          <w:color w:val="000000"/>
          <w:sz w:val="24"/>
          <w:szCs w:val="24"/>
          <w:lang w:val="sr-Cyrl-CS" w:eastAsia="sr-Cyrl-CS"/>
        </w:rPr>
      </w:pPr>
      <w:r w:rsidRPr="001F0261">
        <w:rPr>
          <w:rFonts w:ascii="Times New Roman" w:hAnsi="Times New Roman" w:cs="Times New Roman"/>
          <w:color w:val="000000"/>
          <w:sz w:val="24"/>
          <w:szCs w:val="24"/>
          <w:lang w:val="sr-Cyrl-CS" w:eastAsia="sr-Cyrl-CS"/>
        </w:rPr>
        <w:t xml:space="preserve">Комплексът от приоритети, мерки и дейности за реализацията на стратегическите цели </w:t>
      </w:r>
      <w:r>
        <w:rPr>
          <w:rFonts w:ascii="Times New Roman" w:hAnsi="Times New Roman" w:cs="Times New Roman"/>
          <w:color w:val="000000"/>
          <w:sz w:val="24"/>
          <w:szCs w:val="24"/>
          <w:lang w:val="sr-Cyrl-CS" w:eastAsia="sr-Cyrl-CS"/>
        </w:rPr>
        <w:t>на ПИРО следва да</w:t>
      </w:r>
      <w:r w:rsidRPr="001F0261">
        <w:rPr>
          <w:rFonts w:ascii="Times New Roman" w:hAnsi="Times New Roman" w:cs="Times New Roman"/>
          <w:color w:val="000000"/>
          <w:sz w:val="24"/>
          <w:szCs w:val="24"/>
          <w:lang w:val="sr-Cyrl-CS" w:eastAsia="sr-Cyrl-CS"/>
        </w:rPr>
        <w:t xml:space="preserve"> бъде насочен в няколко основни области на въздействие, както следва:</w:t>
      </w:r>
    </w:p>
    <w:p w14:paraId="13B011F6" w14:textId="77777777" w:rsidR="008D74B6" w:rsidRPr="001F0261" w:rsidRDefault="008D74B6">
      <w:pPr>
        <w:pStyle w:val="31"/>
        <w:numPr>
          <w:ilvl w:val="0"/>
          <w:numId w:val="8"/>
        </w:numPr>
        <w:spacing w:after="0"/>
        <w:jc w:val="both"/>
        <w:rPr>
          <w:color w:val="000000"/>
          <w:sz w:val="24"/>
          <w:szCs w:val="24"/>
          <w:lang w:val="sr-Cyrl-CS" w:eastAsia="sr-Cyrl-CS"/>
        </w:rPr>
      </w:pPr>
      <w:r w:rsidRPr="001F0261">
        <w:rPr>
          <w:color w:val="000000"/>
          <w:sz w:val="24"/>
          <w:szCs w:val="24"/>
          <w:lang w:val="sr-Cyrl-CS" w:eastAsia="sr-Cyrl-CS"/>
        </w:rPr>
        <w:t xml:space="preserve">Подобряване на бизнес средата и насърчаване на икономическия растеж – привличане на инвестиции, </w:t>
      </w:r>
      <w:r>
        <w:rPr>
          <w:color w:val="000000"/>
          <w:sz w:val="24"/>
          <w:szCs w:val="24"/>
          <w:lang w:val="sr-Cyrl-CS" w:eastAsia="sr-Cyrl-CS"/>
        </w:rPr>
        <w:t xml:space="preserve">иновации, </w:t>
      </w:r>
      <w:r w:rsidRPr="001F0261">
        <w:rPr>
          <w:color w:val="000000"/>
          <w:sz w:val="24"/>
          <w:szCs w:val="24"/>
          <w:lang w:val="sr-Cyrl-CS" w:eastAsia="sr-Cyrl-CS"/>
        </w:rPr>
        <w:t>по-висока заетост, доходи и жизнен стандарт.</w:t>
      </w:r>
    </w:p>
    <w:p w14:paraId="64ADD18C" w14:textId="77777777" w:rsidR="008D74B6" w:rsidRPr="001F0261" w:rsidRDefault="008D74B6">
      <w:pPr>
        <w:pStyle w:val="31"/>
        <w:numPr>
          <w:ilvl w:val="0"/>
          <w:numId w:val="8"/>
        </w:numPr>
        <w:spacing w:after="0"/>
        <w:jc w:val="both"/>
        <w:rPr>
          <w:color w:val="000000"/>
          <w:sz w:val="24"/>
          <w:szCs w:val="24"/>
          <w:lang w:val="sr-Cyrl-CS" w:eastAsia="sr-Cyrl-CS"/>
        </w:rPr>
      </w:pPr>
      <w:r w:rsidRPr="001F0261">
        <w:rPr>
          <w:color w:val="000000"/>
          <w:sz w:val="24"/>
          <w:szCs w:val="24"/>
          <w:lang w:val="sr-Cyrl-CS" w:eastAsia="sr-Cyrl-CS"/>
        </w:rPr>
        <w:t>Съхраняване на демографския потенциал</w:t>
      </w:r>
      <w:r>
        <w:rPr>
          <w:color w:val="000000"/>
          <w:sz w:val="24"/>
          <w:szCs w:val="24"/>
          <w:lang w:val="sr-Cyrl-CS" w:eastAsia="sr-Cyrl-CS"/>
        </w:rPr>
        <w:t xml:space="preserve">, образователно и духовно </w:t>
      </w:r>
      <w:r w:rsidRPr="001F0261">
        <w:rPr>
          <w:color w:val="000000"/>
          <w:sz w:val="24"/>
          <w:szCs w:val="24"/>
          <w:lang w:val="sr-Cyrl-CS" w:eastAsia="sr-Cyrl-CS"/>
        </w:rPr>
        <w:t>развитие на човешките ресурси</w:t>
      </w:r>
      <w:r>
        <w:rPr>
          <w:color w:val="000000"/>
          <w:sz w:val="24"/>
          <w:szCs w:val="24"/>
          <w:lang w:val="sr-Cyrl-CS" w:eastAsia="sr-Cyrl-CS"/>
        </w:rPr>
        <w:t>,</w:t>
      </w:r>
      <w:r w:rsidRPr="001F0261">
        <w:rPr>
          <w:color w:val="000000"/>
          <w:sz w:val="24"/>
          <w:szCs w:val="24"/>
          <w:lang w:val="sr-Cyrl-CS" w:eastAsia="sr-Cyrl-CS"/>
        </w:rPr>
        <w:t xml:space="preserve"> със </w:t>
      </w:r>
      <w:r>
        <w:rPr>
          <w:color w:val="000000"/>
          <w:sz w:val="24"/>
          <w:szCs w:val="24"/>
          <w:lang w:val="sr-Cyrl-CS" w:eastAsia="sr-Cyrl-CS"/>
        </w:rPr>
        <w:t>специална грижа към младите и хората в неравностойно положение</w:t>
      </w:r>
      <w:r w:rsidRPr="001F0261">
        <w:rPr>
          <w:color w:val="000000"/>
          <w:sz w:val="24"/>
          <w:szCs w:val="24"/>
          <w:lang w:val="sr-Cyrl-CS" w:eastAsia="sr-Cyrl-CS"/>
        </w:rPr>
        <w:t xml:space="preserve"> – </w:t>
      </w:r>
      <w:r>
        <w:rPr>
          <w:color w:val="000000"/>
          <w:sz w:val="24"/>
          <w:szCs w:val="24"/>
          <w:lang w:val="sr-Cyrl-CS" w:eastAsia="sr-Cyrl-CS"/>
        </w:rPr>
        <w:t xml:space="preserve">социално включване, </w:t>
      </w:r>
      <w:r w:rsidRPr="001F0261">
        <w:rPr>
          <w:color w:val="000000"/>
          <w:sz w:val="24"/>
          <w:szCs w:val="24"/>
          <w:lang w:val="sr-Cyrl-CS" w:eastAsia="sr-Cyrl-CS"/>
        </w:rPr>
        <w:t>увеличаване броя на младежите с висше образование и задържането им за живот и работа в общината.</w:t>
      </w:r>
    </w:p>
    <w:p w14:paraId="7B4CE2A0" w14:textId="77777777" w:rsidR="008D74B6" w:rsidRPr="001F0261" w:rsidRDefault="008D74B6">
      <w:pPr>
        <w:pStyle w:val="31"/>
        <w:numPr>
          <w:ilvl w:val="0"/>
          <w:numId w:val="8"/>
        </w:numPr>
        <w:spacing w:after="0"/>
        <w:jc w:val="both"/>
        <w:rPr>
          <w:color w:val="000000"/>
          <w:sz w:val="24"/>
          <w:szCs w:val="24"/>
          <w:lang w:val="sr-Cyrl-CS" w:eastAsia="sr-Cyrl-CS"/>
        </w:rPr>
      </w:pPr>
      <w:r w:rsidRPr="001F0261">
        <w:rPr>
          <w:color w:val="000000"/>
          <w:sz w:val="24"/>
          <w:szCs w:val="24"/>
          <w:lang w:val="sr-Cyrl-CS" w:eastAsia="sr-Cyrl-CS"/>
        </w:rPr>
        <w:t xml:space="preserve">Подобряване на средата на обитаване </w:t>
      </w:r>
      <w:r>
        <w:rPr>
          <w:color w:val="000000"/>
          <w:sz w:val="24"/>
          <w:szCs w:val="24"/>
          <w:lang w:val="sr-Cyrl-CS" w:eastAsia="sr-Cyrl-CS"/>
        </w:rPr>
        <w:t xml:space="preserve">и интегрирано териториално развитие </w:t>
      </w:r>
      <w:r w:rsidRPr="001F0261">
        <w:rPr>
          <w:color w:val="000000"/>
          <w:sz w:val="24"/>
          <w:szCs w:val="24"/>
          <w:lang w:val="sr-Cyrl-CS" w:eastAsia="sr-Cyrl-CS"/>
        </w:rPr>
        <w:t xml:space="preserve">– по-добра </w:t>
      </w:r>
      <w:r>
        <w:rPr>
          <w:color w:val="000000"/>
          <w:sz w:val="24"/>
          <w:szCs w:val="24"/>
          <w:lang w:val="sr-Cyrl-CS" w:eastAsia="sr-Cyrl-CS"/>
        </w:rPr>
        <w:t xml:space="preserve">транспортна и цифрова </w:t>
      </w:r>
      <w:r w:rsidRPr="001F0261">
        <w:rPr>
          <w:color w:val="000000"/>
          <w:sz w:val="24"/>
          <w:szCs w:val="24"/>
          <w:lang w:val="sr-Cyrl-CS" w:eastAsia="sr-Cyrl-CS"/>
        </w:rPr>
        <w:t xml:space="preserve">свързаност </w:t>
      </w:r>
      <w:r>
        <w:rPr>
          <w:color w:val="000000"/>
          <w:sz w:val="24"/>
          <w:szCs w:val="24"/>
          <w:lang w:val="sr-Cyrl-CS" w:eastAsia="sr-Cyrl-CS"/>
        </w:rPr>
        <w:t>и достъпност на</w:t>
      </w:r>
      <w:r w:rsidRPr="001F0261">
        <w:rPr>
          <w:color w:val="000000"/>
          <w:sz w:val="24"/>
          <w:szCs w:val="24"/>
          <w:lang w:val="sr-Cyrl-CS" w:eastAsia="sr-Cyrl-CS"/>
        </w:rPr>
        <w:t xml:space="preserve"> населените места в общината, подобрена инфраструктура, </w:t>
      </w:r>
      <w:r>
        <w:rPr>
          <w:color w:val="000000"/>
          <w:sz w:val="24"/>
          <w:szCs w:val="24"/>
          <w:lang w:val="sr-Cyrl-CS" w:eastAsia="sr-Cyrl-CS"/>
        </w:rPr>
        <w:t>качествени</w:t>
      </w:r>
      <w:r w:rsidRPr="001F0261">
        <w:rPr>
          <w:color w:val="000000"/>
          <w:sz w:val="24"/>
          <w:szCs w:val="24"/>
          <w:lang w:val="sr-Cyrl-CS" w:eastAsia="sr-Cyrl-CS"/>
        </w:rPr>
        <w:t xml:space="preserve"> услуги, запазване и утвърждаване на природното богатство и културно-историческото наследство.</w:t>
      </w:r>
    </w:p>
    <w:p w14:paraId="4F9F18E6" w14:textId="77777777" w:rsidR="008D74B6" w:rsidRDefault="008D74B6" w:rsidP="001F0261">
      <w:pPr>
        <w:pStyle w:val="31"/>
        <w:spacing w:after="0"/>
        <w:ind w:firstLine="708"/>
        <w:jc w:val="both"/>
        <w:rPr>
          <w:rFonts w:cs="Calibri"/>
          <w:color w:val="000000"/>
          <w:sz w:val="24"/>
          <w:szCs w:val="24"/>
          <w:lang w:val="sr-Cyrl-CS" w:eastAsia="sr-Cyrl-CS"/>
        </w:rPr>
      </w:pPr>
      <w:r w:rsidRPr="001F0261">
        <w:rPr>
          <w:color w:val="000000"/>
          <w:sz w:val="24"/>
          <w:szCs w:val="24"/>
          <w:lang w:val="sr-Cyrl-CS" w:eastAsia="sr-Cyrl-CS"/>
        </w:rPr>
        <w:t>На тази база са изведени пет приоритета всеки, от които</w:t>
      </w:r>
      <w:r>
        <w:rPr>
          <w:color w:val="000000"/>
          <w:sz w:val="24"/>
          <w:szCs w:val="24"/>
          <w:lang w:val="sr-Cyrl-CS" w:eastAsia="sr-Cyrl-CS"/>
        </w:rPr>
        <w:t xml:space="preserve"> </w:t>
      </w:r>
      <w:r w:rsidRPr="001F0261">
        <w:rPr>
          <w:color w:val="000000"/>
          <w:sz w:val="24"/>
          <w:szCs w:val="24"/>
          <w:lang w:val="sr-Cyrl-CS" w:eastAsia="sr-Cyrl-CS"/>
        </w:rPr>
        <w:t>ще се изпълнява, чрез съвкуп</w:t>
      </w:r>
      <w:r>
        <w:rPr>
          <w:color w:val="000000"/>
          <w:sz w:val="24"/>
          <w:szCs w:val="24"/>
          <w:lang w:val="sr-Cyrl-CS" w:eastAsia="sr-Cyrl-CS"/>
        </w:rPr>
        <w:t>н</w:t>
      </w:r>
      <w:r w:rsidRPr="001F0261">
        <w:rPr>
          <w:color w:val="000000"/>
          <w:sz w:val="24"/>
          <w:szCs w:val="24"/>
          <w:lang w:val="sr-Cyrl-CS" w:eastAsia="sr-Cyrl-CS"/>
        </w:rPr>
        <w:t xml:space="preserve">ост от мерки и дейности, обобщени в Програмата за реализация на ПИРО 2021-2027 г. </w:t>
      </w:r>
      <w:r w:rsidRPr="00416E67">
        <w:rPr>
          <w:color w:val="000000"/>
          <w:sz w:val="24"/>
          <w:szCs w:val="24"/>
          <w:lang w:val="sr-Cyrl-CS" w:eastAsia="sr-Cyrl-CS"/>
        </w:rPr>
        <w:t xml:space="preserve">Ограниченият брой ключови приоритети, отразяват избрания фокус и специфика за развитие. </w:t>
      </w:r>
      <w:r>
        <w:rPr>
          <w:color w:val="000000"/>
          <w:sz w:val="24"/>
          <w:szCs w:val="24"/>
          <w:lang w:val="sr-Cyrl-CS" w:eastAsia="sr-Cyrl-CS"/>
        </w:rPr>
        <w:t xml:space="preserve">Приоритетите ще се изпълняват </w:t>
      </w:r>
      <w:r w:rsidRPr="001F0261">
        <w:rPr>
          <w:color w:val="000000"/>
          <w:sz w:val="24"/>
          <w:szCs w:val="24"/>
          <w:lang w:val="sr-Cyrl-CS" w:eastAsia="sr-Cyrl-CS"/>
        </w:rPr>
        <w:t xml:space="preserve">под формата на </w:t>
      </w:r>
      <w:r>
        <w:rPr>
          <w:color w:val="000000"/>
          <w:sz w:val="24"/>
          <w:szCs w:val="24"/>
          <w:lang w:val="sr-Cyrl-CS" w:eastAsia="sr-Cyrl-CS"/>
        </w:rPr>
        <w:t xml:space="preserve">конкретни </w:t>
      </w:r>
      <w:r w:rsidRPr="001F0261">
        <w:rPr>
          <w:color w:val="000000"/>
          <w:sz w:val="24"/>
          <w:szCs w:val="24"/>
          <w:lang w:val="sr-Cyrl-CS" w:eastAsia="sr-Cyrl-CS"/>
        </w:rPr>
        <w:t>проекти, обезпечени с човешки, финансов</w:t>
      </w:r>
      <w:r>
        <w:rPr>
          <w:color w:val="000000"/>
          <w:sz w:val="24"/>
          <w:szCs w:val="24"/>
          <w:lang w:val="sr-Cyrl-CS" w:eastAsia="sr-Cyrl-CS"/>
        </w:rPr>
        <w:t>и и технически</w:t>
      </w:r>
      <w:r w:rsidRPr="001F0261">
        <w:rPr>
          <w:color w:val="000000"/>
          <w:sz w:val="24"/>
          <w:szCs w:val="24"/>
          <w:lang w:val="sr-Cyrl-CS" w:eastAsia="sr-Cyrl-CS"/>
        </w:rPr>
        <w:t xml:space="preserve"> ресурс</w:t>
      </w:r>
      <w:r>
        <w:rPr>
          <w:color w:val="000000"/>
          <w:sz w:val="24"/>
          <w:szCs w:val="24"/>
          <w:lang w:val="sr-Cyrl-CS" w:eastAsia="sr-Cyrl-CS"/>
        </w:rPr>
        <w:t>и</w:t>
      </w:r>
      <w:r w:rsidRPr="001F0261">
        <w:rPr>
          <w:color w:val="000000"/>
          <w:sz w:val="24"/>
          <w:szCs w:val="24"/>
          <w:lang w:val="sr-Cyrl-CS" w:eastAsia="sr-Cyrl-CS"/>
        </w:rPr>
        <w:t xml:space="preserve"> и съобразени с капацитета и възможностите </w:t>
      </w:r>
      <w:r>
        <w:rPr>
          <w:color w:val="000000"/>
          <w:sz w:val="24"/>
          <w:szCs w:val="24"/>
          <w:lang w:val="sr-Cyrl-CS" w:eastAsia="sr-Cyrl-CS"/>
        </w:rPr>
        <w:t>за изпълнението им</w:t>
      </w:r>
      <w:r w:rsidRPr="001F0261">
        <w:rPr>
          <w:color w:val="000000"/>
          <w:sz w:val="24"/>
          <w:szCs w:val="24"/>
          <w:lang w:val="sr-Cyrl-CS" w:eastAsia="sr-Cyrl-CS"/>
        </w:rPr>
        <w:t>.</w:t>
      </w:r>
    </w:p>
    <w:p w14:paraId="258B044D" w14:textId="77777777" w:rsidR="008D74B6" w:rsidRPr="00920BC6" w:rsidRDefault="008D74B6" w:rsidP="00131554">
      <w:pPr>
        <w:autoSpaceDE w:val="0"/>
        <w:autoSpaceDN w:val="0"/>
        <w:adjustRightInd w:val="0"/>
        <w:spacing w:before="120" w:after="120" w:line="240" w:lineRule="auto"/>
        <w:ind w:firstLine="720"/>
        <w:jc w:val="both"/>
        <w:rPr>
          <w:rFonts w:ascii="Times New Roman" w:eastAsia="CIDFont+F1" w:hAnsi="Times New Roman" w:cs="Times New Roman"/>
          <w:i/>
          <w:iCs/>
          <w:sz w:val="24"/>
          <w:szCs w:val="24"/>
          <w:lang w:val="bg-BG"/>
        </w:rPr>
      </w:pPr>
      <w:r>
        <w:rPr>
          <w:rFonts w:ascii="Times New Roman" w:eastAsia="CIDFont+F1" w:hAnsi="Times New Roman" w:cs="Times New Roman"/>
          <w:i/>
          <w:iCs/>
          <w:sz w:val="24"/>
          <w:szCs w:val="24"/>
          <w:lang w:val="bg-BG"/>
        </w:rPr>
        <w:t xml:space="preserve">Ключови </w:t>
      </w:r>
      <w:r w:rsidRPr="00920BC6">
        <w:rPr>
          <w:rFonts w:ascii="Times New Roman" w:eastAsia="CIDFont+F1" w:hAnsi="Times New Roman" w:cs="Times New Roman"/>
          <w:i/>
          <w:iCs/>
          <w:sz w:val="24"/>
          <w:szCs w:val="24"/>
          <w:lang w:val="bg-BG"/>
        </w:rPr>
        <w:t>Приоритети на ПИРО</w:t>
      </w:r>
      <w:r>
        <w:rPr>
          <w:rFonts w:ascii="Times New Roman" w:eastAsia="CIDFont+F1" w:hAnsi="Times New Roman" w:cs="Times New Roman"/>
          <w:i/>
          <w:iCs/>
          <w:sz w:val="24"/>
          <w:szCs w:val="24"/>
          <w:lang w:val="bg-BG"/>
        </w:rPr>
        <w:t xml:space="preserve"> на община </w:t>
      </w:r>
      <w:r w:rsidR="00CF388E">
        <w:rPr>
          <w:rFonts w:ascii="Times New Roman" w:eastAsia="CIDFont+F1" w:hAnsi="Times New Roman" w:cs="Times New Roman"/>
          <w:i/>
          <w:iCs/>
          <w:sz w:val="24"/>
          <w:szCs w:val="24"/>
          <w:lang w:val="bg-BG"/>
        </w:rPr>
        <w:t>Генерал Тошево</w:t>
      </w:r>
      <w:r>
        <w:rPr>
          <w:rFonts w:ascii="Times New Roman" w:eastAsia="CIDFont+F1" w:hAnsi="Times New Roman" w:cs="Times New Roman"/>
          <w:i/>
          <w:iCs/>
          <w:sz w:val="24"/>
          <w:szCs w:val="24"/>
          <w:lang w:val="bg-BG"/>
        </w:rPr>
        <w:t xml:space="preserve"> 2021-2027 г.</w:t>
      </w:r>
      <w:r w:rsidRPr="00920BC6">
        <w:rPr>
          <w:rFonts w:ascii="Times New Roman" w:eastAsia="CIDFont+F1" w:hAnsi="Times New Roman" w:cs="Times New Roman"/>
          <w:i/>
          <w:iCs/>
          <w:sz w:val="24"/>
          <w:szCs w:val="24"/>
          <w:lang w:val="bg-BG"/>
        </w:rPr>
        <w:t>:</w:t>
      </w:r>
    </w:p>
    <w:p w14:paraId="6130C228" w14:textId="77777777" w:rsidR="008D74B6" w:rsidRPr="00131554" w:rsidRDefault="008D74B6" w:rsidP="008F2E67">
      <w:pPr>
        <w:shd w:val="clear" w:color="auto" w:fill="DAEEF3" w:themeFill="accent5" w:themeFillTint="33"/>
        <w:autoSpaceDE w:val="0"/>
        <w:autoSpaceDN w:val="0"/>
        <w:adjustRightInd w:val="0"/>
        <w:spacing w:after="0" w:line="240" w:lineRule="auto"/>
        <w:ind w:firstLine="720"/>
        <w:jc w:val="both"/>
        <w:rPr>
          <w:rFonts w:ascii="Times New Roman" w:eastAsia="CIDFont+F1" w:hAnsi="Times New Roman" w:cs="Times New Roman"/>
          <w:b/>
          <w:bCs/>
          <w:sz w:val="24"/>
          <w:szCs w:val="24"/>
          <w:lang w:val="bg-BG"/>
        </w:rPr>
      </w:pPr>
      <w:r w:rsidRPr="00131554">
        <w:rPr>
          <w:rFonts w:ascii="Times New Roman" w:eastAsia="CIDFont+F1" w:hAnsi="Times New Roman" w:cs="Times New Roman"/>
          <w:b/>
          <w:bCs/>
          <w:sz w:val="24"/>
          <w:szCs w:val="24"/>
          <w:lang w:val="bg-BG"/>
        </w:rPr>
        <w:t>П</w:t>
      </w:r>
      <w:r>
        <w:rPr>
          <w:rFonts w:ascii="Times New Roman" w:eastAsia="CIDFont+F1" w:hAnsi="Times New Roman" w:cs="Times New Roman"/>
          <w:b/>
          <w:bCs/>
          <w:sz w:val="24"/>
          <w:szCs w:val="24"/>
          <w:lang w:val="bg-BG"/>
        </w:rPr>
        <w:t>риоритет</w:t>
      </w:r>
      <w:r w:rsidRPr="00131554">
        <w:rPr>
          <w:rFonts w:ascii="Times New Roman" w:eastAsia="CIDFont+F1" w:hAnsi="Times New Roman" w:cs="Times New Roman"/>
          <w:b/>
          <w:bCs/>
          <w:sz w:val="24"/>
          <w:szCs w:val="24"/>
          <w:lang w:val="bg-BG"/>
        </w:rPr>
        <w:t xml:space="preserve"> 1 – </w:t>
      </w:r>
      <w:r w:rsidRPr="00131554">
        <w:rPr>
          <w:rFonts w:ascii="Times New Roman" w:hAnsi="Times New Roman" w:cs="Times New Roman"/>
          <w:b/>
          <w:bCs/>
          <w:sz w:val="24"/>
          <w:szCs w:val="24"/>
          <w:lang w:val="bg-BG" w:eastAsia="bg-BG"/>
        </w:rPr>
        <w:t>Засилване на конкурентните позиции на общината, у</w:t>
      </w:r>
      <w:r w:rsidRPr="00131554">
        <w:rPr>
          <w:rFonts w:ascii="Times New Roman" w:eastAsia="CIDFont+F1" w:hAnsi="Times New Roman" w:cs="Times New Roman"/>
          <w:b/>
          <w:bCs/>
          <w:sz w:val="24"/>
          <w:szCs w:val="24"/>
          <w:lang w:val="bg-BG"/>
        </w:rPr>
        <w:t>стойчив, иновативен и интелигентен икономически растеж, базиран на местните ресури, подобряване на бизнес средата и стимулиране на предприемачеството.</w:t>
      </w:r>
    </w:p>
    <w:p w14:paraId="26955D9D" w14:textId="77777777" w:rsidR="008E16C7" w:rsidRPr="00131554" w:rsidRDefault="008D74B6" w:rsidP="008F2E67">
      <w:pPr>
        <w:shd w:val="clear" w:color="auto" w:fill="DAEEF3" w:themeFill="accent5" w:themeFillTint="33"/>
        <w:autoSpaceDE w:val="0"/>
        <w:autoSpaceDN w:val="0"/>
        <w:adjustRightInd w:val="0"/>
        <w:spacing w:after="0" w:line="240" w:lineRule="auto"/>
        <w:ind w:firstLine="720"/>
        <w:jc w:val="both"/>
        <w:rPr>
          <w:rFonts w:ascii="Times New Roman" w:eastAsia="CIDFont+F1" w:hAnsi="Times New Roman" w:cs="Times New Roman"/>
          <w:b/>
          <w:bCs/>
          <w:sz w:val="24"/>
          <w:szCs w:val="24"/>
          <w:lang w:val="bg-BG"/>
        </w:rPr>
      </w:pPr>
      <w:r w:rsidRPr="00131554">
        <w:rPr>
          <w:rFonts w:ascii="Times New Roman" w:eastAsia="CIDFont+F1" w:hAnsi="Times New Roman" w:cs="Times New Roman"/>
          <w:b/>
          <w:bCs/>
          <w:sz w:val="24"/>
          <w:szCs w:val="24"/>
          <w:lang w:val="bg-BG"/>
        </w:rPr>
        <w:t>П</w:t>
      </w:r>
      <w:r>
        <w:rPr>
          <w:rFonts w:ascii="Times New Roman" w:eastAsia="CIDFont+F1" w:hAnsi="Times New Roman" w:cs="Times New Roman"/>
          <w:b/>
          <w:bCs/>
          <w:sz w:val="24"/>
          <w:szCs w:val="24"/>
          <w:lang w:val="bg-BG"/>
        </w:rPr>
        <w:t>риоритет</w:t>
      </w:r>
      <w:r w:rsidRPr="00131554">
        <w:rPr>
          <w:rFonts w:ascii="Times New Roman" w:eastAsia="CIDFont+F1" w:hAnsi="Times New Roman" w:cs="Times New Roman"/>
          <w:b/>
          <w:bCs/>
          <w:sz w:val="24"/>
          <w:szCs w:val="24"/>
          <w:lang w:val="bg-BG"/>
        </w:rPr>
        <w:t xml:space="preserve"> 2 - </w:t>
      </w:r>
      <w:r w:rsidR="008E16C7" w:rsidRPr="00131554">
        <w:rPr>
          <w:rFonts w:ascii="Times New Roman" w:eastAsia="CIDFont+F1" w:hAnsi="Times New Roman" w:cs="Times New Roman"/>
          <w:b/>
          <w:bCs/>
          <w:sz w:val="24"/>
          <w:szCs w:val="24"/>
          <w:lang w:val="bg-BG"/>
        </w:rPr>
        <w:t>Насърчаване на зелени и сини инвестиции, кръгова икономика, чиста околна среда, приспособяване към изменението на климата, превенция и управление на риска.</w:t>
      </w:r>
      <w:r w:rsidR="008E16C7">
        <w:rPr>
          <w:rFonts w:ascii="Times New Roman" w:eastAsia="CIDFont+F1" w:hAnsi="Times New Roman" w:cs="Times New Roman"/>
          <w:b/>
          <w:bCs/>
          <w:sz w:val="24"/>
          <w:szCs w:val="24"/>
          <w:lang w:val="bg-BG"/>
        </w:rPr>
        <w:t xml:space="preserve"> </w:t>
      </w:r>
    </w:p>
    <w:p w14:paraId="4B3504C9" w14:textId="77777777" w:rsidR="008D74B6" w:rsidRPr="00131554" w:rsidRDefault="008E16C7" w:rsidP="008F2E67">
      <w:pPr>
        <w:shd w:val="clear" w:color="auto" w:fill="DAEEF3" w:themeFill="accent5" w:themeFillTint="33"/>
        <w:autoSpaceDE w:val="0"/>
        <w:autoSpaceDN w:val="0"/>
        <w:adjustRightInd w:val="0"/>
        <w:spacing w:after="0" w:line="240" w:lineRule="auto"/>
        <w:ind w:firstLine="720"/>
        <w:jc w:val="both"/>
        <w:rPr>
          <w:rFonts w:ascii="Times New Roman" w:eastAsia="CIDFont+F1" w:hAnsi="Times New Roman" w:cs="Times New Roman"/>
          <w:b/>
          <w:bCs/>
          <w:sz w:val="24"/>
          <w:szCs w:val="24"/>
          <w:lang w:val="bg-BG"/>
        </w:rPr>
      </w:pPr>
      <w:r w:rsidRPr="00131554">
        <w:rPr>
          <w:rFonts w:ascii="Times New Roman" w:eastAsia="CIDFont+F1" w:hAnsi="Times New Roman" w:cs="Times New Roman"/>
          <w:b/>
          <w:bCs/>
          <w:sz w:val="24"/>
          <w:szCs w:val="24"/>
          <w:lang w:val="bg-BG"/>
        </w:rPr>
        <w:t>П</w:t>
      </w:r>
      <w:r>
        <w:rPr>
          <w:rFonts w:ascii="Times New Roman" w:eastAsia="CIDFont+F1" w:hAnsi="Times New Roman" w:cs="Times New Roman"/>
          <w:b/>
          <w:bCs/>
          <w:sz w:val="24"/>
          <w:szCs w:val="24"/>
          <w:lang w:val="bg-BG"/>
        </w:rPr>
        <w:t>риоритет</w:t>
      </w:r>
      <w:r w:rsidRPr="00131554">
        <w:rPr>
          <w:rFonts w:ascii="Times New Roman" w:eastAsia="CIDFont+F1" w:hAnsi="Times New Roman" w:cs="Times New Roman"/>
          <w:b/>
          <w:bCs/>
          <w:sz w:val="24"/>
          <w:szCs w:val="24"/>
          <w:lang w:val="bg-BG"/>
        </w:rPr>
        <w:t xml:space="preserve"> </w:t>
      </w:r>
      <w:r>
        <w:rPr>
          <w:rFonts w:ascii="Times New Roman" w:eastAsia="CIDFont+F1" w:hAnsi="Times New Roman" w:cs="Times New Roman"/>
          <w:b/>
          <w:bCs/>
          <w:sz w:val="24"/>
          <w:szCs w:val="24"/>
          <w:lang w:val="bg-BG"/>
        </w:rPr>
        <w:t>3</w:t>
      </w:r>
      <w:r w:rsidRPr="00131554">
        <w:rPr>
          <w:rFonts w:ascii="Times New Roman" w:eastAsia="CIDFont+F1" w:hAnsi="Times New Roman" w:cs="Times New Roman"/>
          <w:b/>
          <w:bCs/>
          <w:sz w:val="24"/>
          <w:szCs w:val="24"/>
          <w:lang w:val="bg-BG"/>
        </w:rPr>
        <w:t xml:space="preserve"> –</w:t>
      </w:r>
      <w:r>
        <w:rPr>
          <w:rFonts w:ascii="Times New Roman" w:eastAsia="CIDFont+F1" w:hAnsi="Times New Roman" w:cs="Times New Roman"/>
          <w:b/>
          <w:bCs/>
          <w:sz w:val="24"/>
          <w:szCs w:val="24"/>
        </w:rPr>
        <w:t xml:space="preserve"> </w:t>
      </w:r>
      <w:r w:rsidR="00CF388E" w:rsidRPr="00131554">
        <w:rPr>
          <w:rFonts w:ascii="Times New Roman" w:eastAsia="CIDFont+F1" w:hAnsi="Times New Roman" w:cs="Times New Roman"/>
          <w:b/>
          <w:bCs/>
          <w:sz w:val="24"/>
          <w:szCs w:val="24"/>
          <w:lang w:val="bg-BG"/>
        </w:rPr>
        <w:t>Добро образование, професионално развитие и нови знания за успешна реализация, заетост</w:t>
      </w:r>
      <w:r>
        <w:rPr>
          <w:rFonts w:ascii="Times New Roman" w:eastAsia="CIDFont+F1" w:hAnsi="Times New Roman" w:cs="Times New Roman"/>
          <w:b/>
          <w:bCs/>
          <w:sz w:val="24"/>
          <w:szCs w:val="24"/>
        </w:rPr>
        <w:t>,</w:t>
      </w:r>
      <w:r w:rsidR="00CF388E" w:rsidRPr="00131554">
        <w:rPr>
          <w:rFonts w:ascii="Times New Roman" w:eastAsia="CIDFont+F1" w:hAnsi="Times New Roman" w:cs="Times New Roman"/>
          <w:b/>
          <w:bCs/>
          <w:sz w:val="24"/>
          <w:szCs w:val="24"/>
          <w:lang w:val="bg-BG"/>
        </w:rPr>
        <w:t xml:space="preserve"> висок жизнен стандарт</w:t>
      </w:r>
      <w:r>
        <w:rPr>
          <w:rFonts w:ascii="Times New Roman" w:eastAsia="CIDFont+F1" w:hAnsi="Times New Roman" w:cs="Times New Roman"/>
          <w:b/>
          <w:bCs/>
          <w:sz w:val="24"/>
          <w:szCs w:val="24"/>
          <w:lang w:val="bg-BG"/>
        </w:rPr>
        <w:t xml:space="preserve"> и демографски подем</w:t>
      </w:r>
      <w:r w:rsidR="00CF388E" w:rsidRPr="00131554">
        <w:rPr>
          <w:rFonts w:ascii="Times New Roman" w:eastAsia="CIDFont+F1" w:hAnsi="Times New Roman" w:cs="Times New Roman"/>
          <w:b/>
          <w:bCs/>
          <w:sz w:val="24"/>
          <w:szCs w:val="24"/>
          <w:lang w:val="bg-BG"/>
        </w:rPr>
        <w:t>.</w:t>
      </w:r>
    </w:p>
    <w:p w14:paraId="4C056810" w14:textId="77777777" w:rsidR="008D74B6" w:rsidRDefault="008D74B6" w:rsidP="008F2E67">
      <w:pPr>
        <w:shd w:val="clear" w:color="auto" w:fill="DAEEF3" w:themeFill="accent5" w:themeFillTint="33"/>
        <w:autoSpaceDE w:val="0"/>
        <w:autoSpaceDN w:val="0"/>
        <w:adjustRightInd w:val="0"/>
        <w:spacing w:after="0" w:line="240" w:lineRule="auto"/>
        <w:ind w:firstLine="720"/>
        <w:jc w:val="both"/>
        <w:rPr>
          <w:rFonts w:ascii="Times New Roman" w:eastAsia="CIDFont+F1" w:hAnsi="Times New Roman"/>
          <w:b/>
          <w:bCs/>
          <w:sz w:val="24"/>
          <w:szCs w:val="24"/>
          <w:lang w:val="bg-BG"/>
        </w:rPr>
      </w:pPr>
      <w:r w:rsidRPr="00131554">
        <w:rPr>
          <w:rFonts w:ascii="Times New Roman" w:eastAsia="CIDFont+F1" w:hAnsi="Times New Roman" w:cs="Times New Roman"/>
          <w:b/>
          <w:bCs/>
          <w:sz w:val="24"/>
          <w:szCs w:val="24"/>
          <w:lang w:val="bg-BG"/>
        </w:rPr>
        <w:lastRenderedPageBreak/>
        <w:t>П</w:t>
      </w:r>
      <w:r>
        <w:rPr>
          <w:rFonts w:ascii="Times New Roman" w:eastAsia="CIDFont+F1" w:hAnsi="Times New Roman" w:cs="Times New Roman"/>
          <w:b/>
          <w:bCs/>
          <w:sz w:val="24"/>
          <w:szCs w:val="24"/>
          <w:lang w:val="bg-BG"/>
        </w:rPr>
        <w:t>риоритет</w:t>
      </w:r>
      <w:r w:rsidRPr="00131554">
        <w:rPr>
          <w:rFonts w:ascii="Times New Roman" w:eastAsia="CIDFont+F1" w:hAnsi="Times New Roman" w:cs="Times New Roman"/>
          <w:b/>
          <w:bCs/>
          <w:sz w:val="24"/>
          <w:szCs w:val="24"/>
          <w:lang w:val="bg-BG"/>
        </w:rPr>
        <w:t xml:space="preserve"> </w:t>
      </w:r>
      <w:r>
        <w:rPr>
          <w:rFonts w:ascii="Times New Roman" w:eastAsia="CIDFont+F1" w:hAnsi="Times New Roman" w:cs="Times New Roman"/>
          <w:b/>
          <w:bCs/>
          <w:sz w:val="24"/>
          <w:szCs w:val="24"/>
          <w:lang w:val="bg-BG"/>
        </w:rPr>
        <w:t>4</w:t>
      </w:r>
      <w:r w:rsidRPr="00131554">
        <w:rPr>
          <w:rFonts w:ascii="Times New Roman" w:eastAsia="CIDFont+F1" w:hAnsi="Times New Roman" w:cs="Times New Roman"/>
          <w:b/>
          <w:bCs/>
          <w:sz w:val="24"/>
          <w:szCs w:val="24"/>
          <w:lang w:val="bg-BG"/>
        </w:rPr>
        <w:t xml:space="preserve"> – </w:t>
      </w:r>
      <w:r w:rsidR="008E16C7" w:rsidRPr="00131554">
        <w:rPr>
          <w:rFonts w:ascii="Times New Roman" w:eastAsia="CIDFont+F1" w:hAnsi="Times New Roman" w:cs="Times New Roman"/>
          <w:b/>
          <w:bCs/>
          <w:sz w:val="24"/>
          <w:szCs w:val="24"/>
          <w:lang w:val="bg-BG"/>
        </w:rPr>
        <w:t>Електронно управление, администрация близо до гражданите и предоставяне на качествени и достъпни обществени услуги</w:t>
      </w:r>
      <w:r w:rsidR="008E16C7">
        <w:rPr>
          <w:rFonts w:ascii="Times New Roman" w:eastAsia="CIDFont+F1" w:hAnsi="Times New Roman" w:cs="Times New Roman"/>
          <w:b/>
          <w:bCs/>
          <w:sz w:val="24"/>
          <w:szCs w:val="24"/>
          <w:lang w:val="bg-BG"/>
        </w:rPr>
        <w:t xml:space="preserve"> – административни, здравни, социални и културни</w:t>
      </w:r>
      <w:r w:rsidR="008E16C7" w:rsidRPr="00131554">
        <w:rPr>
          <w:rFonts w:ascii="Times New Roman" w:eastAsia="CIDFont+F1" w:hAnsi="Times New Roman" w:cs="Times New Roman"/>
          <w:b/>
          <w:bCs/>
          <w:sz w:val="24"/>
          <w:szCs w:val="24"/>
          <w:lang w:val="bg-BG"/>
        </w:rPr>
        <w:t xml:space="preserve">.  </w:t>
      </w:r>
    </w:p>
    <w:p w14:paraId="06760DE0" w14:textId="77777777" w:rsidR="008D74B6" w:rsidRPr="00131554" w:rsidRDefault="008D74B6" w:rsidP="008F2E67">
      <w:pPr>
        <w:shd w:val="clear" w:color="auto" w:fill="DAEEF3" w:themeFill="accent5" w:themeFillTint="33"/>
        <w:autoSpaceDE w:val="0"/>
        <w:autoSpaceDN w:val="0"/>
        <w:adjustRightInd w:val="0"/>
        <w:spacing w:after="0" w:line="240" w:lineRule="auto"/>
        <w:ind w:firstLine="720"/>
        <w:jc w:val="both"/>
        <w:rPr>
          <w:rFonts w:ascii="Times New Roman" w:eastAsia="CIDFont+F1" w:hAnsi="Times New Roman" w:cs="Times New Roman"/>
          <w:b/>
          <w:bCs/>
          <w:sz w:val="24"/>
          <w:szCs w:val="24"/>
          <w:lang w:val="bg-BG"/>
        </w:rPr>
      </w:pPr>
      <w:r w:rsidRPr="00131554">
        <w:rPr>
          <w:rFonts w:ascii="Times New Roman" w:eastAsia="CIDFont+F1" w:hAnsi="Times New Roman" w:cs="Times New Roman"/>
          <w:b/>
          <w:bCs/>
          <w:sz w:val="24"/>
          <w:szCs w:val="24"/>
          <w:lang w:val="bg-BG"/>
        </w:rPr>
        <w:t>П</w:t>
      </w:r>
      <w:r>
        <w:rPr>
          <w:rFonts w:ascii="Times New Roman" w:eastAsia="CIDFont+F1" w:hAnsi="Times New Roman" w:cs="Times New Roman"/>
          <w:b/>
          <w:bCs/>
          <w:sz w:val="24"/>
          <w:szCs w:val="24"/>
          <w:lang w:val="bg-BG"/>
        </w:rPr>
        <w:t>риоритет</w:t>
      </w:r>
      <w:r w:rsidRPr="00131554">
        <w:rPr>
          <w:rFonts w:ascii="Times New Roman" w:eastAsia="CIDFont+F1" w:hAnsi="Times New Roman" w:cs="Times New Roman"/>
          <w:b/>
          <w:bCs/>
          <w:sz w:val="24"/>
          <w:szCs w:val="24"/>
          <w:lang w:val="bg-BG"/>
        </w:rPr>
        <w:t xml:space="preserve"> </w:t>
      </w:r>
      <w:r>
        <w:rPr>
          <w:rFonts w:ascii="Times New Roman" w:eastAsia="CIDFont+F1" w:hAnsi="Times New Roman" w:cs="Times New Roman"/>
          <w:b/>
          <w:bCs/>
          <w:sz w:val="24"/>
          <w:szCs w:val="24"/>
          <w:lang w:val="bg-BG"/>
        </w:rPr>
        <w:t>5</w:t>
      </w:r>
      <w:r w:rsidRPr="00131554">
        <w:rPr>
          <w:rFonts w:ascii="Times New Roman" w:eastAsia="CIDFont+F1" w:hAnsi="Times New Roman" w:cs="Times New Roman"/>
          <w:b/>
          <w:bCs/>
          <w:sz w:val="24"/>
          <w:szCs w:val="24"/>
          <w:lang w:val="bg-BG"/>
        </w:rPr>
        <w:t xml:space="preserve"> – Достъпност и свързаност, чрез подобряване на инфраструктурата, мобилността, телекомуникациите, цифровизация и интегрирано развитие на всички видове територии.</w:t>
      </w:r>
    </w:p>
    <w:p w14:paraId="79FEF89A" w14:textId="77777777" w:rsidR="00C8715F" w:rsidRDefault="00C8715F" w:rsidP="00C8715F">
      <w:pPr>
        <w:pStyle w:val="31"/>
        <w:spacing w:before="120" w:after="0"/>
        <w:ind w:firstLine="706"/>
        <w:jc w:val="both"/>
        <w:rPr>
          <w:color w:val="000000"/>
          <w:sz w:val="24"/>
          <w:szCs w:val="24"/>
          <w:lang w:val="sr-Cyrl-CS" w:eastAsia="sr-Cyrl-CS"/>
        </w:rPr>
      </w:pPr>
      <w:r w:rsidRPr="00EA1EA9">
        <w:rPr>
          <w:color w:val="000000"/>
          <w:sz w:val="24"/>
          <w:szCs w:val="24"/>
          <w:lang w:val="sr-Cyrl-CS" w:eastAsia="sr-Cyrl-CS"/>
        </w:rPr>
        <w:t>Приоритетите, дефинирани в ПИРО</w:t>
      </w:r>
      <w:r>
        <w:rPr>
          <w:color w:val="000000"/>
          <w:sz w:val="24"/>
          <w:szCs w:val="24"/>
          <w:lang w:val="sr-Cyrl-CS" w:eastAsia="sr-Cyrl-CS"/>
        </w:rPr>
        <w:t xml:space="preserve"> </w:t>
      </w:r>
      <w:r w:rsidRPr="00EA1EA9">
        <w:rPr>
          <w:color w:val="000000"/>
          <w:sz w:val="24"/>
          <w:szCs w:val="24"/>
          <w:lang w:val="sr-Cyrl-CS" w:eastAsia="sr-Cyrl-CS"/>
        </w:rPr>
        <w:t xml:space="preserve">са в съответствие с предвижданията на </w:t>
      </w:r>
      <w:r>
        <w:rPr>
          <w:color w:val="000000"/>
          <w:sz w:val="24"/>
          <w:szCs w:val="24"/>
          <w:lang w:val="sr-Cyrl-CS" w:eastAsia="sr-Cyrl-CS"/>
        </w:rPr>
        <w:t>стратегическите документи от по-високо йерархично ниво, но съобразени със спецификите на общината и конкретните нужди и проблеми на целевата територия и нейните граждани</w:t>
      </w:r>
      <w:r w:rsidRPr="00EA1EA9">
        <w:rPr>
          <w:color w:val="000000"/>
          <w:sz w:val="24"/>
          <w:szCs w:val="24"/>
          <w:lang w:val="sr-Cyrl-CS" w:eastAsia="sr-Cyrl-CS"/>
        </w:rPr>
        <w:t xml:space="preserve">. </w:t>
      </w:r>
    </w:p>
    <w:p w14:paraId="45942EEC" w14:textId="77777777" w:rsidR="00C8715F" w:rsidRPr="00EA1EA9" w:rsidRDefault="00C8715F" w:rsidP="00C8715F">
      <w:pPr>
        <w:pStyle w:val="31"/>
        <w:spacing w:after="0"/>
        <w:ind w:firstLine="706"/>
        <w:jc w:val="both"/>
        <w:rPr>
          <w:color w:val="000000"/>
          <w:sz w:val="24"/>
          <w:szCs w:val="24"/>
          <w:lang w:val="sr-Cyrl-CS" w:eastAsia="sr-Cyrl-CS"/>
        </w:rPr>
      </w:pPr>
      <w:r>
        <w:rPr>
          <w:color w:val="000000"/>
          <w:sz w:val="24"/>
          <w:szCs w:val="24"/>
          <w:lang w:val="sr-Cyrl-CS" w:eastAsia="sr-Cyrl-CS"/>
        </w:rPr>
        <w:t>Приоритетите н</w:t>
      </w:r>
      <w:r w:rsidRPr="00EA1EA9">
        <w:rPr>
          <w:color w:val="000000"/>
          <w:sz w:val="24"/>
          <w:szCs w:val="24"/>
          <w:lang w:val="sr-Cyrl-CS" w:eastAsia="sr-Cyrl-CS"/>
        </w:rPr>
        <w:t>а ниво ПИРО логически произтичат от изводите на аналитичната част на документа, като се фокусират върху конкурентните предимства на общината. Всеки от приоритетите е свързан с</w:t>
      </w:r>
      <w:r>
        <w:rPr>
          <w:color w:val="000000"/>
          <w:sz w:val="24"/>
          <w:szCs w:val="24"/>
          <w:lang w:val="sr-Cyrl-CS" w:eastAsia="sr-Cyrl-CS"/>
        </w:rPr>
        <w:t xml:space="preserve"> постигането на</w:t>
      </w:r>
      <w:r w:rsidRPr="00EA1EA9">
        <w:rPr>
          <w:color w:val="000000"/>
          <w:sz w:val="24"/>
          <w:szCs w:val="24"/>
          <w:lang w:val="sr-Cyrl-CS" w:eastAsia="sr-Cyrl-CS"/>
        </w:rPr>
        <w:t xml:space="preserve"> съответна стратегическа цел и </w:t>
      </w:r>
      <w:r>
        <w:rPr>
          <w:color w:val="000000"/>
          <w:sz w:val="24"/>
          <w:szCs w:val="24"/>
          <w:lang w:val="sr-Cyrl-CS" w:eastAsia="sr-Cyrl-CS"/>
        </w:rPr>
        <w:t>детайлизира насоките за нейното изпълнение</w:t>
      </w:r>
      <w:r w:rsidRPr="00EA1EA9">
        <w:rPr>
          <w:color w:val="000000"/>
          <w:sz w:val="24"/>
          <w:szCs w:val="24"/>
          <w:lang w:val="sr-Cyrl-CS" w:eastAsia="sr-Cyrl-CS"/>
        </w:rPr>
        <w:t xml:space="preserve">. </w:t>
      </w:r>
      <w:r w:rsidRPr="00416E67">
        <w:rPr>
          <w:color w:val="000000"/>
          <w:sz w:val="24"/>
          <w:szCs w:val="24"/>
          <w:lang w:val="sr-Cyrl-CS" w:eastAsia="sr-Cyrl-CS"/>
        </w:rPr>
        <w:t>Целта е да се постигне концентрация и осезаем ефект на база на конкретните потенциали и местни специфики, а не да се формулират твърде общи и универсални цели и приоритети.</w:t>
      </w:r>
    </w:p>
    <w:p w14:paraId="60D8DAB1" w14:textId="77777777" w:rsidR="00C8715F" w:rsidRPr="001F0261" w:rsidRDefault="00C8715F" w:rsidP="00C8715F">
      <w:pPr>
        <w:pStyle w:val="31"/>
        <w:spacing w:after="0"/>
        <w:ind w:firstLine="706"/>
        <w:jc w:val="both"/>
        <w:rPr>
          <w:color w:val="000000"/>
          <w:sz w:val="24"/>
          <w:szCs w:val="24"/>
          <w:lang w:val="sr-Cyrl-CS" w:eastAsia="sr-Cyrl-CS"/>
        </w:rPr>
      </w:pPr>
      <w:r w:rsidRPr="001F0261">
        <w:rPr>
          <w:color w:val="000000"/>
          <w:sz w:val="24"/>
          <w:szCs w:val="24"/>
          <w:lang w:val="sr-Cyrl-CS" w:eastAsia="sr-Cyrl-CS"/>
        </w:rPr>
        <w:t xml:space="preserve">Реализирането на </w:t>
      </w:r>
      <w:r>
        <w:rPr>
          <w:color w:val="000000"/>
          <w:sz w:val="24"/>
          <w:szCs w:val="24"/>
          <w:lang w:val="sr-Cyrl-CS" w:eastAsia="sr-Cyrl-CS"/>
        </w:rPr>
        <w:t>стратегическите</w:t>
      </w:r>
      <w:r w:rsidRPr="001F0261">
        <w:rPr>
          <w:color w:val="000000"/>
          <w:sz w:val="24"/>
          <w:szCs w:val="24"/>
          <w:lang w:val="sr-Cyrl-CS" w:eastAsia="sr-Cyrl-CS"/>
        </w:rPr>
        <w:t xml:space="preserve"> цел</w:t>
      </w:r>
      <w:r>
        <w:rPr>
          <w:color w:val="000000"/>
          <w:sz w:val="24"/>
          <w:szCs w:val="24"/>
          <w:lang w:val="sr-Cyrl-CS" w:eastAsia="sr-Cyrl-CS"/>
        </w:rPr>
        <w:t>и и приоритети</w:t>
      </w:r>
      <w:r w:rsidRPr="001F0261">
        <w:rPr>
          <w:color w:val="000000"/>
          <w:sz w:val="24"/>
          <w:szCs w:val="24"/>
          <w:lang w:val="sr-Cyrl-CS" w:eastAsia="sr-Cyrl-CS"/>
        </w:rPr>
        <w:t xml:space="preserve"> следва да стане в условията на тясно  взаимодействие и партньорство между местните власти, бизнеса и НПО. Необходимо е да се използват всички възможности за съвместни проекти и дейности, включително в условията на междуобщинско и </w:t>
      </w:r>
      <w:r>
        <w:rPr>
          <w:color w:val="000000"/>
          <w:sz w:val="24"/>
          <w:szCs w:val="24"/>
          <w:lang w:val="sr-Cyrl-CS" w:eastAsia="sr-Cyrl-CS"/>
        </w:rPr>
        <w:t>международно</w:t>
      </w:r>
      <w:r w:rsidRPr="001F0261">
        <w:rPr>
          <w:color w:val="000000"/>
          <w:sz w:val="24"/>
          <w:szCs w:val="24"/>
          <w:lang w:val="sr-Cyrl-CS" w:eastAsia="sr-Cyrl-CS"/>
        </w:rPr>
        <w:t xml:space="preserve"> сътрудничество.</w:t>
      </w:r>
    </w:p>
    <w:p w14:paraId="7A4A92A9" w14:textId="77777777" w:rsidR="00C8715F" w:rsidRPr="001613BA" w:rsidRDefault="00C8715F" w:rsidP="00C8715F">
      <w:pPr>
        <w:ind w:firstLine="706"/>
        <w:jc w:val="both"/>
        <w:rPr>
          <w:rFonts w:ascii="Times New Roman" w:hAnsi="Times New Roman" w:cs="Times New Roman"/>
          <w:sz w:val="24"/>
          <w:szCs w:val="24"/>
          <w:lang w:eastAsia="sr-Cyrl-CS"/>
        </w:rPr>
      </w:pPr>
      <w:r w:rsidRPr="001613BA">
        <w:rPr>
          <w:rFonts w:ascii="Times New Roman" w:hAnsi="Times New Roman" w:cs="Times New Roman"/>
          <w:sz w:val="24"/>
          <w:szCs w:val="24"/>
          <w:lang w:eastAsia="sr-Cyrl-CS"/>
        </w:rPr>
        <w:t>Постигането на всеки приоритет е свързано с изпълнението на пакет от мерки и дейности, финансирани от различни източници, описани подробно в Програмата за реализация на ПИРО.</w:t>
      </w:r>
    </w:p>
    <w:p w14:paraId="19E95FD9" w14:textId="77777777" w:rsidR="00C8715F" w:rsidRPr="00410DFD" w:rsidRDefault="00C8715F" w:rsidP="008F2E67">
      <w:pPr>
        <w:shd w:val="clear" w:color="auto" w:fill="DAEEF3" w:themeFill="accent5" w:themeFillTint="33"/>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 xml:space="preserve">Приоритет 1 – </w:t>
      </w:r>
      <w:r w:rsidRPr="00410DFD">
        <w:rPr>
          <w:rFonts w:ascii="Times New Roman" w:eastAsia="CIDFont+F1" w:hAnsi="Times New Roman" w:cs="Times New Roman"/>
          <w:b/>
          <w:bCs/>
          <w:i/>
          <w:sz w:val="24"/>
          <w:szCs w:val="24"/>
          <w:lang w:val="bg-BG"/>
        </w:rPr>
        <w:t>Засилване на конкурентните позиции на общината, устойчив, иновативен и интелигентен икономически растеж, базиран на местните ресурси, подобряване на бизнес средата и стимулиране на предприемачеството.</w:t>
      </w:r>
    </w:p>
    <w:p w14:paraId="290EC473" w14:textId="77777777" w:rsidR="00C8715F" w:rsidRDefault="00C8715F" w:rsidP="00C8715F">
      <w:pPr>
        <w:spacing w:before="120" w:after="0" w:line="240" w:lineRule="auto"/>
        <w:ind w:firstLine="706"/>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Първият приоритет е насочен към развитие на местната икономика с акцент върху </w:t>
      </w:r>
      <w:r w:rsidRPr="001613BA">
        <w:rPr>
          <w:rFonts w:ascii="Times New Roman" w:hAnsi="Times New Roman" w:cs="Times New Roman"/>
          <w:sz w:val="24"/>
          <w:szCs w:val="24"/>
          <w:lang w:eastAsia="sr-Cyrl-CS"/>
        </w:rPr>
        <w:t xml:space="preserve">постигането на </w:t>
      </w:r>
      <w:r w:rsidRPr="001613BA">
        <w:rPr>
          <w:rFonts w:ascii="Times New Roman" w:hAnsi="Times New Roman" w:cs="Times New Roman"/>
          <w:sz w:val="24"/>
          <w:szCs w:val="24"/>
          <w:lang w:val="sr-Cyrl-CS" w:eastAsia="sr-Cyrl-CS"/>
        </w:rPr>
        <w:t xml:space="preserve">устойчив, иновативен и интелигентен икономически растеж, базиран на местните ресурси, подобряване на бизнес средата и стимулиране на предприемачеството. Приоритетът кореспондира напълно с първия приоритет в </w:t>
      </w:r>
      <w:r>
        <w:rPr>
          <w:rFonts w:ascii="Times New Roman" w:hAnsi="Times New Roman" w:cs="Times New Roman"/>
          <w:sz w:val="24"/>
          <w:szCs w:val="24"/>
          <w:lang w:val="sr-Cyrl-CS" w:eastAsia="sr-Cyrl-CS"/>
        </w:rPr>
        <w:t>Интегрираната</w:t>
      </w:r>
      <w:r w:rsidRPr="001613BA">
        <w:rPr>
          <w:rFonts w:ascii="Times New Roman" w:hAnsi="Times New Roman" w:cs="Times New Roman"/>
          <w:sz w:val="24"/>
          <w:szCs w:val="24"/>
          <w:lang w:val="sr-Cyrl-CS" w:eastAsia="sr-Cyrl-CS"/>
        </w:rPr>
        <w:t xml:space="preserve"> териториална стратегия за развитие на </w:t>
      </w:r>
      <w:r>
        <w:rPr>
          <w:rFonts w:ascii="Times New Roman" w:hAnsi="Times New Roman" w:cs="Times New Roman"/>
          <w:sz w:val="24"/>
          <w:szCs w:val="24"/>
          <w:lang w:val="sr-Cyrl-CS" w:eastAsia="sr-Cyrl-CS"/>
        </w:rPr>
        <w:t>Североизточен</w:t>
      </w:r>
      <w:r w:rsidRPr="001613BA">
        <w:rPr>
          <w:rFonts w:ascii="Times New Roman" w:hAnsi="Times New Roman" w:cs="Times New Roman"/>
          <w:sz w:val="24"/>
          <w:szCs w:val="24"/>
          <w:lang w:val="sr-Cyrl-CS" w:eastAsia="sr-Cyrl-CS"/>
        </w:rPr>
        <w:t xml:space="preserve"> район и специфичните цели към него, ориентирани към</w:t>
      </w:r>
      <w:r>
        <w:rPr>
          <w:rFonts w:ascii="Times New Roman" w:hAnsi="Times New Roman" w:cs="Times New Roman"/>
          <w:sz w:val="24"/>
          <w:szCs w:val="24"/>
          <w:lang w:val="sr-Cyrl-CS" w:eastAsia="sr-Cyrl-CS"/>
        </w:rPr>
        <w:t>:</w:t>
      </w:r>
      <w:r w:rsidRPr="001613BA">
        <w:rPr>
          <w:rFonts w:ascii="Times New Roman" w:hAnsi="Times New Roman" w:cs="Times New Roman"/>
          <w:sz w:val="24"/>
          <w:szCs w:val="24"/>
          <w:lang w:val="sr-Cyrl-CS" w:eastAsia="sr-Cyrl-CS"/>
        </w:rPr>
        <w:t xml:space="preserve"> </w:t>
      </w:r>
      <w:r w:rsidRPr="00C8715F">
        <w:rPr>
          <w:rFonts w:ascii="Times New Roman" w:hAnsi="Times New Roman" w:cs="Times New Roman"/>
          <w:sz w:val="24"/>
          <w:szCs w:val="24"/>
          <w:lang w:val="sr-Cyrl-CS" w:eastAsia="sr-Cyrl-CS"/>
        </w:rPr>
        <w:t>развитие на интелигентна индустрия с потенциал за висок растеж, цифровизация на икономиката, оползотворяване на специфичния местен потенциал, подобряване на пазарната ориентация и повишаване на конкурентоспособността.</w:t>
      </w:r>
      <w:r>
        <w:rPr>
          <w:rFonts w:ascii="Times New Roman" w:hAnsi="Times New Roman" w:cs="Times New Roman"/>
          <w:sz w:val="24"/>
          <w:szCs w:val="24"/>
          <w:lang w:val="sr-Cyrl-CS" w:eastAsia="sr-Cyrl-CS"/>
        </w:rPr>
        <w:t xml:space="preserve"> </w:t>
      </w:r>
    </w:p>
    <w:p w14:paraId="36934798" w14:textId="77777777" w:rsidR="00C8715F" w:rsidRPr="00C8715F" w:rsidRDefault="00C8715F" w:rsidP="00C8715F">
      <w:pPr>
        <w:spacing w:after="0"/>
        <w:ind w:firstLine="706"/>
        <w:jc w:val="both"/>
        <w:rPr>
          <w:rFonts w:ascii="Times New Roman" w:hAnsi="Times New Roman" w:cs="Times New Roman"/>
          <w:sz w:val="24"/>
          <w:szCs w:val="24"/>
          <w:lang w:val="sr-Cyrl-CS" w:eastAsia="sr-Cyrl-CS"/>
        </w:rPr>
      </w:pPr>
      <w:r w:rsidRPr="00C8715F">
        <w:rPr>
          <w:rFonts w:ascii="Times New Roman" w:hAnsi="Times New Roman" w:cs="Times New Roman"/>
          <w:sz w:val="24"/>
          <w:szCs w:val="24"/>
          <w:lang w:val="sr-Cyrl-CS" w:eastAsia="sr-Cyrl-CS"/>
        </w:rPr>
        <w:t>ЕК е</w:t>
      </w:r>
      <w:r>
        <w:rPr>
          <w:rFonts w:ascii="Times New Roman" w:hAnsi="Times New Roman" w:cs="Times New Roman"/>
          <w:sz w:val="24"/>
          <w:szCs w:val="24"/>
          <w:lang w:val="sr-Cyrl-CS" w:eastAsia="sr-Cyrl-CS"/>
        </w:rPr>
        <w:t xml:space="preserve"> </w:t>
      </w:r>
      <w:r w:rsidRPr="00C8715F">
        <w:rPr>
          <w:rFonts w:ascii="Times New Roman" w:hAnsi="Times New Roman" w:cs="Times New Roman"/>
          <w:sz w:val="24"/>
          <w:szCs w:val="24"/>
          <w:lang w:val="sr-Cyrl-CS" w:eastAsia="sr-Cyrl-CS"/>
        </w:rPr>
        <w:t>определила бюджет от 10 милиарда евро, заделени от програмата за научни изследвания на</w:t>
      </w:r>
      <w:r>
        <w:rPr>
          <w:rFonts w:ascii="Times New Roman" w:hAnsi="Times New Roman" w:cs="Times New Roman"/>
          <w:sz w:val="24"/>
          <w:szCs w:val="24"/>
          <w:lang w:val="sr-Cyrl-CS" w:eastAsia="sr-Cyrl-CS"/>
        </w:rPr>
        <w:t xml:space="preserve"> </w:t>
      </w:r>
      <w:r w:rsidRPr="00C8715F">
        <w:rPr>
          <w:rFonts w:ascii="Times New Roman" w:hAnsi="Times New Roman" w:cs="Times New Roman"/>
          <w:sz w:val="24"/>
          <w:szCs w:val="24"/>
          <w:lang w:val="sr-Cyrl-CS" w:eastAsia="sr-Cyrl-CS"/>
        </w:rPr>
        <w:t>ЕС „Хоризонт Европа“, за научно-изследователски проекти и проекти за иновации в</w:t>
      </w:r>
      <w:r>
        <w:rPr>
          <w:rFonts w:ascii="Times New Roman" w:hAnsi="Times New Roman" w:cs="Times New Roman"/>
          <w:sz w:val="24"/>
          <w:szCs w:val="24"/>
          <w:lang w:val="sr-Cyrl-CS" w:eastAsia="sr-Cyrl-CS"/>
        </w:rPr>
        <w:t xml:space="preserve"> </w:t>
      </w:r>
      <w:r w:rsidRPr="00C8715F">
        <w:rPr>
          <w:rFonts w:ascii="Times New Roman" w:hAnsi="Times New Roman" w:cs="Times New Roman"/>
          <w:sz w:val="24"/>
          <w:szCs w:val="24"/>
          <w:lang w:val="sr-Cyrl-CS" w:eastAsia="sr-Cyrl-CS"/>
        </w:rPr>
        <w:t>областта на хранително-вкусовата промишленост, селското стопанство, развитието на</w:t>
      </w:r>
      <w:r>
        <w:rPr>
          <w:rFonts w:ascii="Times New Roman" w:hAnsi="Times New Roman" w:cs="Times New Roman"/>
          <w:sz w:val="24"/>
          <w:szCs w:val="24"/>
          <w:lang w:val="sr-Cyrl-CS" w:eastAsia="sr-Cyrl-CS"/>
        </w:rPr>
        <w:t xml:space="preserve"> </w:t>
      </w:r>
      <w:r w:rsidRPr="00C8715F">
        <w:rPr>
          <w:rFonts w:ascii="Times New Roman" w:hAnsi="Times New Roman" w:cs="Times New Roman"/>
          <w:sz w:val="24"/>
          <w:szCs w:val="24"/>
          <w:lang w:val="sr-Cyrl-CS" w:eastAsia="sr-Cyrl-CS"/>
        </w:rPr>
        <w:t>селските райони и биоикономиката.</w:t>
      </w:r>
      <w:r>
        <w:rPr>
          <w:rFonts w:ascii="Times New Roman" w:hAnsi="Times New Roman" w:cs="Times New Roman"/>
          <w:sz w:val="24"/>
          <w:szCs w:val="24"/>
          <w:lang w:val="sr-Cyrl-CS" w:eastAsia="sr-Cyrl-CS"/>
        </w:rPr>
        <w:t xml:space="preserve"> </w:t>
      </w:r>
      <w:r w:rsidRPr="00C8715F">
        <w:rPr>
          <w:rFonts w:ascii="Times New Roman" w:hAnsi="Times New Roman" w:cs="Times New Roman"/>
          <w:sz w:val="24"/>
          <w:szCs w:val="24"/>
          <w:lang w:val="sr-Cyrl-CS" w:eastAsia="sr-Cyrl-CS"/>
        </w:rPr>
        <w:t>В този контекст приоритетните дейности в Североизточен район са насочени към</w:t>
      </w:r>
      <w:r>
        <w:rPr>
          <w:rFonts w:ascii="Times New Roman" w:hAnsi="Times New Roman" w:cs="Times New Roman"/>
          <w:sz w:val="24"/>
          <w:szCs w:val="24"/>
          <w:lang w:val="sr-Cyrl-CS" w:eastAsia="sr-Cyrl-CS"/>
        </w:rPr>
        <w:t xml:space="preserve"> п</w:t>
      </w:r>
      <w:r w:rsidRPr="00C8715F">
        <w:rPr>
          <w:rFonts w:ascii="Times New Roman" w:hAnsi="Times New Roman" w:cs="Times New Roman"/>
          <w:sz w:val="24"/>
          <w:szCs w:val="24"/>
          <w:lang w:val="sr-Cyrl-CS" w:eastAsia="sr-Cyrl-CS"/>
        </w:rPr>
        <w:t>одпомагане на земеделските производители и МСП за по-широко</w:t>
      </w:r>
      <w:r>
        <w:rPr>
          <w:rFonts w:ascii="Times New Roman" w:hAnsi="Times New Roman" w:cs="Times New Roman"/>
          <w:sz w:val="24"/>
          <w:szCs w:val="24"/>
          <w:lang w:val="sr-Cyrl-CS" w:eastAsia="sr-Cyrl-CS"/>
        </w:rPr>
        <w:t xml:space="preserve"> </w:t>
      </w:r>
      <w:r w:rsidRPr="00C8715F">
        <w:rPr>
          <w:rFonts w:ascii="Times New Roman" w:hAnsi="Times New Roman" w:cs="Times New Roman"/>
          <w:sz w:val="24"/>
          <w:szCs w:val="24"/>
          <w:lang w:val="sr-Cyrl-CS" w:eastAsia="sr-Cyrl-CS"/>
        </w:rPr>
        <w:t>използване на познанията и иновациите.</w:t>
      </w:r>
      <w:r>
        <w:rPr>
          <w:rFonts w:ascii="Times New Roman" w:hAnsi="Times New Roman" w:cs="Times New Roman"/>
          <w:sz w:val="24"/>
          <w:szCs w:val="24"/>
          <w:lang w:val="sr-Cyrl-CS" w:eastAsia="sr-Cyrl-CS"/>
        </w:rPr>
        <w:t xml:space="preserve"> </w:t>
      </w:r>
      <w:r w:rsidR="00450B31">
        <w:rPr>
          <w:rFonts w:ascii="Times New Roman" w:hAnsi="Times New Roman" w:cs="Times New Roman"/>
          <w:sz w:val="24"/>
          <w:szCs w:val="24"/>
          <w:lang w:val="sr-Cyrl-CS" w:eastAsia="sr-Cyrl-CS"/>
        </w:rPr>
        <w:t xml:space="preserve">В това отношение трябва пълноценно да се използва потенциала на </w:t>
      </w:r>
      <w:r>
        <w:rPr>
          <w:rFonts w:ascii="Times New Roman" w:hAnsi="Times New Roman" w:cs="Times New Roman"/>
          <w:sz w:val="24"/>
          <w:szCs w:val="24"/>
          <w:lang w:val="sr-Cyrl-CS" w:eastAsia="sr-Cyrl-CS"/>
        </w:rPr>
        <w:t>Добруджанския земеделски институт</w:t>
      </w:r>
      <w:r w:rsidR="00450B31">
        <w:rPr>
          <w:rFonts w:ascii="Times New Roman" w:hAnsi="Times New Roman" w:cs="Times New Roman"/>
          <w:sz w:val="24"/>
          <w:szCs w:val="24"/>
          <w:lang w:val="sr-Cyrl-CS" w:eastAsia="sr-Cyrl-CS"/>
        </w:rPr>
        <w:t xml:space="preserve"> в гр. Генерал Тошево и да се търсят възможности за партньорски проекти с бизнеса, за развитие на нови сортове, технологии и производства.</w:t>
      </w:r>
    </w:p>
    <w:p w14:paraId="4B2E6790" w14:textId="77777777" w:rsidR="00C8715F" w:rsidRPr="001613BA" w:rsidRDefault="00C8715F" w:rsidP="00C8715F">
      <w:pPr>
        <w:spacing w:after="0"/>
        <w:ind w:firstLine="706"/>
        <w:jc w:val="both"/>
        <w:rPr>
          <w:rFonts w:ascii="Times New Roman" w:hAnsi="Times New Roman" w:cs="Times New Roman"/>
          <w:sz w:val="24"/>
          <w:szCs w:val="24"/>
          <w:lang w:val="sr-Cyrl-CS" w:eastAsia="sr-Cyrl-CS"/>
        </w:rPr>
      </w:pPr>
      <w:r w:rsidRPr="00C8715F">
        <w:rPr>
          <w:rFonts w:ascii="Times New Roman" w:hAnsi="Times New Roman" w:cs="Times New Roman"/>
          <w:sz w:val="24"/>
          <w:szCs w:val="24"/>
          <w:lang w:val="sr-Cyrl-CS" w:eastAsia="sr-Cyrl-CS"/>
        </w:rPr>
        <w:t>Стратегическите направления, свързани</w:t>
      </w:r>
      <w:r w:rsidRPr="001613BA">
        <w:rPr>
          <w:rFonts w:ascii="Times New Roman" w:hAnsi="Times New Roman" w:cs="Times New Roman"/>
          <w:sz w:val="24"/>
          <w:szCs w:val="24"/>
          <w:lang w:val="sr-Cyrl-CS" w:eastAsia="sr-Cyrl-CS"/>
        </w:rPr>
        <w:t xml:space="preserve"> с този Приоритет 1 на ПИРО </w:t>
      </w:r>
      <w:r>
        <w:rPr>
          <w:rFonts w:ascii="Times New Roman" w:hAnsi="Times New Roman" w:cs="Times New Roman"/>
          <w:sz w:val="24"/>
          <w:szCs w:val="24"/>
          <w:lang w:val="sr-Cyrl-CS" w:eastAsia="sr-Cyrl-CS"/>
        </w:rPr>
        <w:t>н</w:t>
      </w:r>
      <w:r w:rsidRPr="001613BA">
        <w:rPr>
          <w:rFonts w:ascii="Times New Roman" w:hAnsi="Times New Roman" w:cs="Times New Roman"/>
          <w:sz w:val="24"/>
          <w:szCs w:val="24"/>
          <w:lang w:val="sr-Cyrl-CS" w:eastAsia="sr-Cyrl-CS"/>
        </w:rPr>
        <w:t xml:space="preserve">а община </w:t>
      </w:r>
      <w:r>
        <w:rPr>
          <w:rFonts w:ascii="Times New Roman" w:hAnsi="Times New Roman" w:cs="Times New Roman"/>
          <w:sz w:val="24"/>
          <w:szCs w:val="24"/>
          <w:lang w:val="sr-Cyrl-CS" w:eastAsia="sr-Cyrl-CS"/>
        </w:rPr>
        <w:t>Генерал Тошево</w:t>
      </w:r>
      <w:r w:rsidRPr="001613BA">
        <w:rPr>
          <w:rFonts w:ascii="Times New Roman" w:hAnsi="Times New Roman" w:cs="Times New Roman"/>
          <w:sz w:val="24"/>
          <w:szCs w:val="24"/>
          <w:lang w:val="sr-Cyrl-CS" w:eastAsia="sr-Cyrl-CS"/>
        </w:rPr>
        <w:t xml:space="preserve"> са насочени към развитие на биоземеделие и животновъдство, на нови екологични </w:t>
      </w:r>
      <w:r w:rsidRPr="001613BA">
        <w:rPr>
          <w:rFonts w:ascii="Times New Roman" w:hAnsi="Times New Roman" w:cs="Times New Roman"/>
          <w:sz w:val="24"/>
          <w:szCs w:val="24"/>
          <w:lang w:val="sr-Cyrl-CS" w:eastAsia="sr-Cyrl-CS"/>
        </w:rPr>
        <w:lastRenderedPageBreak/>
        <w:t xml:space="preserve">промишлени производства и </w:t>
      </w:r>
      <w:r>
        <w:rPr>
          <w:rFonts w:ascii="Times New Roman" w:hAnsi="Times New Roman" w:cs="Times New Roman"/>
          <w:sz w:val="24"/>
          <w:szCs w:val="24"/>
          <w:lang w:val="sr-Cyrl-CS" w:eastAsia="sr-Cyrl-CS"/>
        </w:rPr>
        <w:t xml:space="preserve">пълноценно </w:t>
      </w:r>
      <w:r w:rsidRPr="001613BA">
        <w:rPr>
          <w:rFonts w:ascii="Times New Roman" w:hAnsi="Times New Roman" w:cs="Times New Roman"/>
          <w:sz w:val="24"/>
          <w:szCs w:val="24"/>
          <w:lang w:val="sr-Cyrl-CS" w:eastAsia="sr-Cyrl-CS"/>
        </w:rPr>
        <w:t xml:space="preserve">използване на туристическите ресурси на общината, ориентирани към създаване на заетост и работни места. Приоритетни за развитие до 2027 г. са секторите: селско стопанство, лека </w:t>
      </w:r>
      <w:r>
        <w:rPr>
          <w:rFonts w:ascii="Times New Roman" w:hAnsi="Times New Roman" w:cs="Times New Roman"/>
          <w:sz w:val="24"/>
          <w:szCs w:val="24"/>
          <w:lang w:val="sr-Cyrl-CS" w:eastAsia="sr-Cyrl-CS"/>
        </w:rPr>
        <w:t xml:space="preserve">и </w:t>
      </w:r>
      <w:r w:rsidRPr="001613BA">
        <w:rPr>
          <w:rFonts w:ascii="Times New Roman" w:hAnsi="Times New Roman" w:cs="Times New Roman"/>
          <w:sz w:val="24"/>
          <w:szCs w:val="24"/>
          <w:lang w:val="sr-Cyrl-CS" w:eastAsia="sr-Cyrl-CS"/>
        </w:rPr>
        <w:t>преработвателна промишленост</w:t>
      </w:r>
      <w:r>
        <w:rPr>
          <w:rFonts w:ascii="Times New Roman" w:hAnsi="Times New Roman" w:cs="Times New Roman"/>
          <w:sz w:val="24"/>
          <w:szCs w:val="24"/>
          <w:lang w:val="sr-Cyrl-CS" w:eastAsia="sr-Cyrl-CS"/>
        </w:rPr>
        <w:t xml:space="preserve"> </w:t>
      </w:r>
      <w:r w:rsidRPr="001613BA">
        <w:rPr>
          <w:rFonts w:ascii="Times New Roman" w:hAnsi="Times New Roman" w:cs="Times New Roman"/>
          <w:sz w:val="24"/>
          <w:szCs w:val="24"/>
          <w:lang w:val="sr-Cyrl-CS" w:eastAsia="sr-Cyrl-CS"/>
        </w:rPr>
        <w:t xml:space="preserve">като традиционни икономически отрасли с най-голям потенциал. </w:t>
      </w:r>
    </w:p>
    <w:p w14:paraId="4E47D4E1" w14:textId="77777777" w:rsidR="00C8715F" w:rsidRPr="001613BA" w:rsidRDefault="00C8715F" w:rsidP="00C8715F">
      <w:pPr>
        <w:spacing w:after="0"/>
        <w:ind w:firstLine="706"/>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Това приоритетно направление е свързано с обединяване на усилията на местния бизнес, на местната власт и на цялата общественост за повишаване на привлекателността на общината като място за инвестиции и предприемачество. Необходимо е постигане на иновативно, ефективно използване на ресурсите и конкурентоспособно производство, като се стимулират частните инвестиции и се обърне внимание на подготовката на квалифицирана работна ръка, отговаряща на потребностите на пазара на труда.</w:t>
      </w:r>
    </w:p>
    <w:p w14:paraId="34BEA636" w14:textId="77777777" w:rsidR="00C8715F" w:rsidRPr="001613BA" w:rsidRDefault="00C8715F" w:rsidP="00C8715F">
      <w:pPr>
        <w:spacing w:after="0"/>
        <w:ind w:firstLine="706"/>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Подпомагането на инвестиционния интерес към нови производства с по-висока добавена стойност ще повиши доходите на населението и ще ограничи трудовата миграция.</w:t>
      </w:r>
    </w:p>
    <w:p w14:paraId="10FB43BB" w14:textId="77777777" w:rsidR="00C8715F" w:rsidRPr="001613BA" w:rsidRDefault="00C8715F" w:rsidP="00C8715F">
      <w:pPr>
        <w:spacing w:after="0"/>
        <w:ind w:firstLine="706"/>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Приоритетни трябва да бъдат инвестициите в </w:t>
      </w:r>
      <w:r>
        <w:rPr>
          <w:rFonts w:ascii="Times New Roman" w:hAnsi="Times New Roman" w:cs="Times New Roman"/>
          <w:sz w:val="24"/>
          <w:szCs w:val="24"/>
          <w:lang w:val="sr-Cyrl-CS" w:eastAsia="sr-Cyrl-CS"/>
        </w:rPr>
        <w:t>селското стопанство за развитие на модерно</w:t>
      </w:r>
      <w:r w:rsidRPr="001613BA">
        <w:rPr>
          <w:rFonts w:ascii="Times New Roman" w:hAnsi="Times New Roman" w:cs="Times New Roman"/>
          <w:sz w:val="24"/>
          <w:szCs w:val="24"/>
          <w:lang w:val="sr-Cyrl-CS" w:eastAsia="sr-Cyrl-CS"/>
        </w:rPr>
        <w:t xml:space="preserve"> земеделие, производство на </w:t>
      </w:r>
      <w:r>
        <w:rPr>
          <w:rFonts w:ascii="Times New Roman" w:hAnsi="Times New Roman" w:cs="Times New Roman"/>
          <w:sz w:val="24"/>
          <w:szCs w:val="24"/>
          <w:lang w:val="sr-Cyrl-CS" w:eastAsia="sr-Cyrl-CS"/>
        </w:rPr>
        <w:t xml:space="preserve">зърнени и технически култури, </w:t>
      </w:r>
      <w:r w:rsidRPr="001613BA">
        <w:rPr>
          <w:rFonts w:ascii="Times New Roman" w:hAnsi="Times New Roman" w:cs="Times New Roman"/>
          <w:sz w:val="24"/>
          <w:szCs w:val="24"/>
          <w:lang w:val="sr-Cyrl-CS" w:eastAsia="sr-Cyrl-CS"/>
        </w:rPr>
        <w:t>плодове</w:t>
      </w:r>
      <w:r>
        <w:rPr>
          <w:rFonts w:ascii="Times New Roman" w:hAnsi="Times New Roman" w:cs="Times New Roman"/>
          <w:sz w:val="24"/>
          <w:szCs w:val="24"/>
          <w:lang w:val="sr-Cyrl-CS" w:eastAsia="sr-Cyrl-CS"/>
        </w:rPr>
        <w:t xml:space="preserve">, </w:t>
      </w:r>
      <w:r w:rsidR="00450B31">
        <w:rPr>
          <w:rFonts w:ascii="Times New Roman" w:hAnsi="Times New Roman" w:cs="Times New Roman"/>
          <w:sz w:val="24"/>
          <w:szCs w:val="24"/>
          <w:lang w:val="sr-Cyrl-CS" w:eastAsia="sr-Cyrl-CS"/>
        </w:rPr>
        <w:t xml:space="preserve">зеленчуци, </w:t>
      </w:r>
      <w:r>
        <w:rPr>
          <w:rFonts w:ascii="Times New Roman" w:hAnsi="Times New Roman" w:cs="Times New Roman"/>
          <w:sz w:val="24"/>
          <w:szCs w:val="24"/>
          <w:lang w:val="sr-Cyrl-CS" w:eastAsia="sr-Cyrl-CS"/>
        </w:rPr>
        <w:t xml:space="preserve">трайни насаждения </w:t>
      </w:r>
      <w:r w:rsidRPr="001613BA">
        <w:rPr>
          <w:rFonts w:ascii="Times New Roman" w:hAnsi="Times New Roman" w:cs="Times New Roman"/>
          <w:sz w:val="24"/>
          <w:szCs w:val="24"/>
          <w:lang w:val="sr-Cyrl-CS" w:eastAsia="sr-Cyrl-CS"/>
        </w:rPr>
        <w:t xml:space="preserve">и биологично животновъдство, както и в свързаните с тях преработвателни производства. Секторни интервенции могат да бъдат насочени и към пчеларството. Съществуват предпоставки за създаване на микро, малки и средни предприятия в леката и хранително-вкусова промишленост и потенциал за </w:t>
      </w:r>
      <w:r>
        <w:rPr>
          <w:rFonts w:ascii="Times New Roman" w:hAnsi="Times New Roman" w:cs="Times New Roman"/>
          <w:sz w:val="24"/>
          <w:szCs w:val="24"/>
          <w:lang w:val="sr-Cyrl-CS" w:eastAsia="sr-Cyrl-CS"/>
        </w:rPr>
        <w:t>разнообразяване на предлаганите</w:t>
      </w:r>
      <w:r w:rsidRPr="001613BA">
        <w:rPr>
          <w:rFonts w:ascii="Times New Roman" w:hAnsi="Times New Roman" w:cs="Times New Roman"/>
          <w:sz w:val="24"/>
          <w:szCs w:val="24"/>
          <w:lang w:val="sr-Cyrl-CS" w:eastAsia="sr-Cyrl-CS"/>
        </w:rPr>
        <w:t xml:space="preserve"> форми на </w:t>
      </w:r>
      <w:r>
        <w:rPr>
          <w:rFonts w:ascii="Times New Roman" w:hAnsi="Times New Roman" w:cs="Times New Roman"/>
          <w:sz w:val="24"/>
          <w:szCs w:val="24"/>
          <w:lang w:val="sr-Cyrl-CS" w:eastAsia="sr-Cyrl-CS"/>
        </w:rPr>
        <w:t xml:space="preserve">алтернативен </w:t>
      </w:r>
      <w:r w:rsidRPr="001613BA">
        <w:rPr>
          <w:rFonts w:ascii="Times New Roman" w:hAnsi="Times New Roman" w:cs="Times New Roman"/>
          <w:sz w:val="24"/>
          <w:szCs w:val="24"/>
          <w:lang w:val="sr-Cyrl-CS" w:eastAsia="sr-Cyrl-CS"/>
        </w:rPr>
        <w:t>туризъм</w:t>
      </w:r>
      <w:r>
        <w:rPr>
          <w:rFonts w:ascii="Times New Roman" w:hAnsi="Times New Roman" w:cs="Times New Roman"/>
          <w:sz w:val="24"/>
          <w:szCs w:val="24"/>
          <w:lang w:val="sr-Cyrl-CS" w:eastAsia="sr-Cyrl-CS"/>
        </w:rPr>
        <w:t xml:space="preserve"> в региона</w:t>
      </w:r>
      <w:r w:rsidRPr="001613BA">
        <w:rPr>
          <w:rFonts w:ascii="Times New Roman" w:hAnsi="Times New Roman" w:cs="Times New Roman"/>
          <w:sz w:val="24"/>
          <w:szCs w:val="24"/>
          <w:lang w:val="sr-Cyrl-CS" w:eastAsia="sr-Cyrl-CS"/>
        </w:rPr>
        <w:t xml:space="preserve">. Особено внимание трябва да бъде отделено на нуждите от по-нататъшна модернизация на селското стопанство, с цел повишаване на конкурентоспособността на земеделските стопани, развитие на нови животновъдни стопанства и свързани с тях малки месо и млеко преработвателни предприятия. Реализацията на продукцията може да се осъществява посредством активизиране на инвестиционния процес, сдружаване на производителите, изграждане на </w:t>
      </w:r>
      <w:r>
        <w:rPr>
          <w:rFonts w:ascii="Times New Roman" w:hAnsi="Times New Roman" w:cs="Times New Roman"/>
          <w:sz w:val="24"/>
          <w:szCs w:val="24"/>
          <w:lang w:val="sr-Cyrl-CS" w:eastAsia="sr-Cyrl-CS"/>
        </w:rPr>
        <w:t xml:space="preserve">местни и/или регионални </w:t>
      </w:r>
      <w:r w:rsidRPr="001613BA">
        <w:rPr>
          <w:rFonts w:ascii="Times New Roman" w:hAnsi="Times New Roman" w:cs="Times New Roman"/>
          <w:sz w:val="24"/>
          <w:szCs w:val="24"/>
          <w:lang w:val="sr-Cyrl-CS" w:eastAsia="sr-Cyrl-CS"/>
        </w:rPr>
        <w:t xml:space="preserve">тържища, активен маркетинг и реклама на местните продукти. ПИРО предвижда мерки за модернизиране на производствените структури - фермерски стопанства и преработватели на селскостопанска продукция, както и внедряване на иновативни решения в земеделската практика и изграждане на подходяща инфраструктура. </w:t>
      </w:r>
    </w:p>
    <w:p w14:paraId="126215CF" w14:textId="77777777" w:rsidR="00C8715F" w:rsidRPr="001613BA" w:rsidRDefault="00C8715F" w:rsidP="00C8715F">
      <w:pPr>
        <w:spacing w:after="0"/>
        <w:ind w:firstLine="706"/>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Новият Стратегически план за развитие на земеделието и селските райони /СПРЗСР/, който замества ПРСР в новия програмен период ще стимулира инвестиционния процес чрез подкрепа, обхващаща материални и/или нематериални инвестиции в стопанствата..</w:t>
      </w:r>
    </w:p>
    <w:p w14:paraId="57EB5481" w14:textId="77777777" w:rsidR="00C8715F" w:rsidRPr="001613BA" w:rsidRDefault="00C8715F" w:rsidP="00C8715F">
      <w:pPr>
        <w:spacing w:after="0"/>
        <w:ind w:firstLine="706"/>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С оглед ускоряване на растежа усилията ще бъдат фокусирани върху повишаване на предприемаческата активност на местно ниво за създаване на нови малки и средни предприятия в индустрията, услугите и туризма, от една страна, както и реализиране на дейности, свързани с привличането на нови външни инвестиции (местни и чуждестранни). По този начин създаването/привличането на нови предприятия ще има директен ефект върху повишаването на местната заетост, увеличаването на разполагаемите доходи на населението и засилването на тяхната мотивация да останат да живеят и работят в региона.</w:t>
      </w:r>
    </w:p>
    <w:p w14:paraId="7A15BC71" w14:textId="77777777" w:rsidR="00C8715F" w:rsidRPr="001613BA" w:rsidRDefault="00C8715F" w:rsidP="00C8715F">
      <w:pPr>
        <w:spacing w:after="0"/>
        <w:ind w:firstLine="706"/>
        <w:jc w:val="both"/>
        <w:rPr>
          <w:rFonts w:ascii="Times New Roman" w:hAnsi="Times New Roman" w:cs="Times New Roman"/>
          <w:sz w:val="24"/>
          <w:szCs w:val="24"/>
          <w:lang w:eastAsia="sr-Cyrl-CS"/>
        </w:rPr>
      </w:pPr>
      <w:r w:rsidRPr="001613BA">
        <w:rPr>
          <w:rFonts w:ascii="Times New Roman" w:hAnsi="Times New Roman" w:cs="Times New Roman"/>
          <w:sz w:val="24"/>
          <w:szCs w:val="24"/>
          <w:lang w:val="sr-Cyrl-CS" w:eastAsia="sr-Cyrl-CS"/>
        </w:rPr>
        <w:t xml:space="preserve">Недостатъчната конкурентоспособност на общинската икономика ще бъде подпомогната от политики за технологично развитие, иновации, преструктуриране към производства с висока добавена стойност, финансирани от Оперативната програма за иновации и конкурентоспособност за периода 2021-2027 г. </w:t>
      </w:r>
    </w:p>
    <w:p w14:paraId="2EEB2440" w14:textId="77777777" w:rsidR="00C8715F" w:rsidRDefault="00C8715F" w:rsidP="00C8715F">
      <w:pPr>
        <w:spacing w:after="0"/>
        <w:ind w:firstLine="706"/>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lastRenderedPageBreak/>
        <w:t xml:space="preserve">Създаването на индустриални паркове на регионален принцип ги прави подходящи за прилагане на подхода ИТИ </w:t>
      </w:r>
      <w:r w:rsidRPr="001613BA">
        <w:rPr>
          <w:rFonts w:ascii="Times New Roman" w:hAnsi="Times New Roman" w:cs="Times New Roman"/>
          <w:sz w:val="24"/>
          <w:szCs w:val="24"/>
          <w:lang w:eastAsia="sr-Cyrl-CS"/>
        </w:rPr>
        <w:t xml:space="preserve">(интегрирани териториални инвестиции) </w:t>
      </w:r>
      <w:r w:rsidRPr="001613BA">
        <w:rPr>
          <w:rFonts w:ascii="Times New Roman" w:hAnsi="Times New Roman" w:cs="Times New Roman"/>
          <w:sz w:val="24"/>
          <w:szCs w:val="24"/>
          <w:lang w:val="sr-Cyrl-CS" w:eastAsia="sr-Cyrl-CS"/>
        </w:rPr>
        <w:t xml:space="preserve">– интегрирани концепции, които ще бъдат изготвяни и изпълнявани в партньорство между различни местни заинтересовани страни с оглед постигане на максимален ефект върху съответната територия. </w:t>
      </w:r>
      <w:r>
        <w:rPr>
          <w:rFonts w:ascii="Times New Roman" w:hAnsi="Times New Roman" w:cs="Times New Roman"/>
          <w:sz w:val="24"/>
          <w:szCs w:val="24"/>
          <w:lang w:val="sr-Cyrl-CS" w:eastAsia="sr-Cyrl-CS"/>
        </w:rPr>
        <w:t xml:space="preserve">Водещи общини при прилагане на този подход са допустимите бенефициенти по Оперативна програма за развитие на регионите в периода 2021-2027 г. Средства за създаване и разширяване на индустриални паркове и бизнес зони, включително за довеждаща инфраструктура са предвидени и в новия Национален план за възстановяване и устойчивост </w:t>
      </w:r>
      <w:r w:rsidRPr="00C01042">
        <w:rPr>
          <w:rFonts w:ascii="Times New Roman" w:hAnsi="Times New Roman" w:cs="Times New Roman"/>
          <w:sz w:val="24"/>
          <w:szCs w:val="24"/>
          <w:lang w:val="sr-Cyrl-CS" w:eastAsia="sr-Cyrl-CS"/>
        </w:rPr>
        <w:t>2021-2024 г.</w:t>
      </w:r>
      <w:r>
        <w:rPr>
          <w:rFonts w:ascii="Times New Roman" w:hAnsi="Times New Roman" w:cs="Times New Roman"/>
          <w:sz w:val="24"/>
          <w:szCs w:val="24"/>
          <w:lang w:val="sr-Cyrl-CS" w:eastAsia="sr-Cyrl-CS"/>
        </w:rPr>
        <w:t xml:space="preserve"> Основната цел на този план е </w:t>
      </w:r>
      <w:r w:rsidRPr="00C01042">
        <w:rPr>
          <w:rFonts w:ascii="Times New Roman" w:hAnsi="Times New Roman" w:cs="Times New Roman"/>
          <w:sz w:val="24"/>
          <w:szCs w:val="24"/>
          <w:lang w:val="sr-Cyrl-CS" w:eastAsia="sr-Cyrl-CS"/>
        </w:rPr>
        <w:t>да способства за икономическото и социално възстановяване от кризата, породена от пандемията COVID-19. В преследването на тази цел в проекта в него са групирани набор от мерки и реформи, които да имат съществен принос към възстановяването на потенциала за растеж на икономиката и да го развият, като осигурят устойчивост на негативни външни въздействия. В дългосрочен план е поставено постигането на стратегическата цел за конвергенция на икономиката и доходите до средноевропейските. Същевременно Планът полага основите за зелена и цифрова трансформация на икономиката, в контекста на амбициозните цели на Зелената сделка</w:t>
      </w:r>
      <w:r>
        <w:rPr>
          <w:rFonts w:ascii="Times New Roman" w:hAnsi="Times New Roman" w:cs="Times New Roman"/>
          <w:sz w:val="24"/>
          <w:szCs w:val="24"/>
          <w:lang w:val="sr-Cyrl-CS" w:eastAsia="sr-Cyrl-CS"/>
        </w:rPr>
        <w:t xml:space="preserve"> на Европа</w:t>
      </w:r>
      <w:r w:rsidRPr="00C01042">
        <w:rPr>
          <w:rFonts w:ascii="Times New Roman" w:hAnsi="Times New Roman" w:cs="Times New Roman"/>
          <w:sz w:val="24"/>
          <w:szCs w:val="24"/>
          <w:lang w:val="sr-Cyrl-CS" w:eastAsia="sr-Cyrl-CS"/>
        </w:rPr>
        <w:t>.</w:t>
      </w:r>
    </w:p>
    <w:p w14:paraId="0DDA85FE" w14:textId="77777777" w:rsidR="00C8715F" w:rsidRDefault="00C8715F" w:rsidP="00C8715F">
      <w:pPr>
        <w:spacing w:after="0"/>
        <w:ind w:firstLine="706"/>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Подкрепа за иновации в предприятията е планирано да бъде предоставяна и чрез подхода ВОМР (Водено от общностите местно развитие). Проектите в изпълнение на подхода ВОМР ще се реализират въз основа на интегрирани стратегии за местно развитие, които ще бъдат изготвяни и изпълнявани в партньорство между различни местни заинтересовани страни с оглед постигане на максимален ефект върху съответната територия. Чрез изпълнението на подобен вид проекти в рамките на подхода ВОМР ще се създадат условия за въвеждане на интелигентни и ориентирани към новите технологии конкурентни местни предприятия.</w:t>
      </w:r>
    </w:p>
    <w:p w14:paraId="1353137A" w14:textId="77777777" w:rsidR="00C8715F" w:rsidRDefault="00C8715F" w:rsidP="00C8715F">
      <w:pPr>
        <w:spacing w:after="120"/>
        <w:ind w:firstLine="706"/>
        <w:jc w:val="both"/>
        <w:rPr>
          <w:rFonts w:ascii="Times New Roman" w:hAnsi="Times New Roman" w:cs="Times New Roman"/>
          <w:sz w:val="24"/>
          <w:szCs w:val="24"/>
          <w:lang w:val="sr-Cyrl-CS" w:eastAsia="sr-Cyrl-CS"/>
        </w:rPr>
      </w:pPr>
      <w:r>
        <w:rPr>
          <w:rFonts w:ascii="Times New Roman" w:hAnsi="Times New Roman" w:cs="Times New Roman"/>
          <w:sz w:val="24"/>
          <w:szCs w:val="24"/>
          <w:lang w:val="sr-Cyrl-CS" w:eastAsia="sr-Cyrl-CS"/>
        </w:rPr>
        <w:t>Предвижда се прилагането на успешни модели на партньорство за интегрирани териториални инвестиции между общините и бизнеса за техни съвместни инициативи. Важно условие е съчетаването на икономическите цели в развитието с опазването на околната среда и разумното използване на културното материално и нематериално наследство в общината.</w:t>
      </w:r>
    </w:p>
    <w:p w14:paraId="751EFD9E" w14:textId="77777777" w:rsidR="00C8715F" w:rsidRPr="001613BA" w:rsidRDefault="00C8715F" w:rsidP="00C8715F">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1.1. Стимулиране на предприемачеството, инвестициите и иновациите</w:t>
      </w:r>
      <w:r w:rsidRPr="00450B31">
        <w:rPr>
          <w:rStyle w:val="ac"/>
          <w:rFonts w:ascii="Times New Roman Bold" w:eastAsia="CIDFont+F1" w:hAnsi="Times New Roman Bold"/>
          <w:b/>
          <w:bCs/>
          <w:i/>
          <w:sz w:val="24"/>
          <w:szCs w:val="24"/>
          <w:vertAlign w:val="superscript"/>
        </w:rPr>
        <w:footnoteReference w:id="6"/>
      </w:r>
      <w:r w:rsidRPr="00450B31">
        <w:rPr>
          <w:rFonts w:ascii="Times New Roman" w:eastAsia="CIDFont+F1" w:hAnsi="Times New Roman" w:cs="Times New Roman"/>
          <w:b/>
          <w:bCs/>
          <w:i/>
          <w:sz w:val="24"/>
          <w:szCs w:val="24"/>
          <w:vertAlign w:val="superscript"/>
          <w:lang w:val="bg-BG"/>
        </w:rPr>
        <w:t xml:space="preserve"> </w:t>
      </w:r>
    </w:p>
    <w:p w14:paraId="40F48F7C" w14:textId="77777777" w:rsidR="00C8715F" w:rsidRPr="001613BA" w:rsidRDefault="00C8715F" w:rsidP="00C8715F">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r w:rsidRPr="00450B31">
        <w:rPr>
          <w:rStyle w:val="ac"/>
          <w:rFonts w:eastAsia="CIDFont+F1"/>
          <w:bCs/>
          <w:i/>
          <w:sz w:val="24"/>
          <w:szCs w:val="24"/>
          <w:u w:val="single"/>
          <w:vertAlign w:val="superscript"/>
        </w:rPr>
        <w:footnoteReference w:id="7"/>
      </w:r>
    </w:p>
    <w:p w14:paraId="01314FE8" w14:textId="77777777" w:rsidR="00C8715F" w:rsidRPr="001613BA" w:rsidRDefault="00C8715F">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Подобряване на бизнес средата за повишаване на инвестиционната и иновационната активност;</w:t>
      </w:r>
    </w:p>
    <w:p w14:paraId="5BD3322C" w14:textId="77777777" w:rsidR="00C8715F" w:rsidRPr="002B683F" w:rsidRDefault="00C8715F">
      <w:pPr>
        <w:numPr>
          <w:ilvl w:val="0"/>
          <w:numId w:val="8"/>
        </w:numPr>
        <w:spacing w:after="0"/>
        <w:jc w:val="both"/>
        <w:rPr>
          <w:rFonts w:ascii="Times New Roman" w:hAnsi="Times New Roman" w:cs="Times New Roman"/>
          <w:sz w:val="24"/>
          <w:szCs w:val="24"/>
          <w:lang w:val="sr-Cyrl-CS" w:eastAsia="sr-Cyrl-CS"/>
        </w:rPr>
      </w:pPr>
      <w:r w:rsidRPr="002B683F">
        <w:rPr>
          <w:rFonts w:ascii="Times New Roman" w:hAnsi="Times New Roman" w:cs="Times New Roman"/>
          <w:sz w:val="24"/>
          <w:szCs w:val="24"/>
          <w:lang w:val="sr-Cyrl-CS" w:eastAsia="sr-Cyrl-CS"/>
        </w:rPr>
        <w:t xml:space="preserve">Насърчаване на предприемачеството - подкрепа за създаване на нови и развитие на стартиращи предприятия; </w:t>
      </w:r>
    </w:p>
    <w:p w14:paraId="5038B958" w14:textId="77777777" w:rsidR="002B683F" w:rsidRPr="001613BA" w:rsidRDefault="002B683F">
      <w:pPr>
        <w:numPr>
          <w:ilvl w:val="0"/>
          <w:numId w:val="8"/>
        </w:numPr>
        <w:spacing w:after="0"/>
        <w:jc w:val="both"/>
        <w:rPr>
          <w:rFonts w:ascii="Times New Roman" w:hAnsi="Times New Roman" w:cs="Times New Roman"/>
          <w:sz w:val="24"/>
          <w:szCs w:val="24"/>
          <w:lang w:val="sr-Cyrl-CS" w:eastAsia="sr-Cyrl-CS"/>
        </w:rPr>
      </w:pPr>
      <w:r w:rsidRPr="002B683F">
        <w:rPr>
          <w:rFonts w:ascii="Times New Roman" w:hAnsi="Times New Roman" w:cs="Times New Roman"/>
          <w:sz w:val="24"/>
          <w:szCs w:val="24"/>
          <w:lang w:val="sr-Cyrl-CS" w:eastAsia="sr-Cyrl-CS"/>
        </w:rPr>
        <w:t xml:space="preserve">Подкрепа за растеж и конкурентоспособност на МСП в рамките на нови/съществуващи индустриални зони и паркове, вкл. </w:t>
      </w:r>
      <w:r>
        <w:rPr>
          <w:rFonts w:ascii="Times New Roman" w:hAnsi="Times New Roman" w:cs="Times New Roman"/>
          <w:sz w:val="24"/>
          <w:szCs w:val="24"/>
          <w:lang w:val="sr-Cyrl-CS" w:eastAsia="sr-Cyrl-CS"/>
        </w:rPr>
        <w:t>и</w:t>
      </w:r>
      <w:r w:rsidRPr="002B683F">
        <w:rPr>
          <w:rFonts w:ascii="Times New Roman" w:hAnsi="Times New Roman" w:cs="Times New Roman"/>
          <w:sz w:val="24"/>
          <w:szCs w:val="24"/>
          <w:lang w:val="sr-Cyrl-CS" w:eastAsia="sr-Cyrl-CS"/>
        </w:rPr>
        <w:t>зграждане</w:t>
      </w:r>
      <w:r>
        <w:rPr>
          <w:rFonts w:ascii="Times New Roman" w:hAnsi="Times New Roman" w:cs="Times New Roman"/>
          <w:sz w:val="24"/>
          <w:szCs w:val="24"/>
          <w:lang w:val="sr-Cyrl-CS" w:eastAsia="sr-Cyrl-CS"/>
        </w:rPr>
        <w:t>, модернизиране и благоустрояване</w:t>
      </w:r>
      <w:r w:rsidRPr="001613BA">
        <w:rPr>
          <w:rFonts w:ascii="Times New Roman" w:hAnsi="Times New Roman" w:cs="Times New Roman"/>
          <w:sz w:val="24"/>
          <w:szCs w:val="24"/>
          <w:lang w:val="sr-Cyrl-CS" w:eastAsia="sr-Cyrl-CS"/>
        </w:rPr>
        <w:t xml:space="preserve"> на производствена инфраструктура; </w:t>
      </w:r>
    </w:p>
    <w:p w14:paraId="2B2B57D6" w14:textId="77777777" w:rsidR="00C8715F" w:rsidRPr="002B683F" w:rsidRDefault="00C8715F">
      <w:pPr>
        <w:numPr>
          <w:ilvl w:val="0"/>
          <w:numId w:val="8"/>
        </w:numPr>
        <w:spacing w:after="0"/>
        <w:jc w:val="both"/>
        <w:rPr>
          <w:rFonts w:ascii="Times New Roman" w:hAnsi="Times New Roman" w:cs="Times New Roman"/>
          <w:sz w:val="24"/>
          <w:szCs w:val="24"/>
          <w:lang w:val="sr-Cyrl-CS" w:eastAsia="sr-Cyrl-CS"/>
        </w:rPr>
      </w:pPr>
      <w:r w:rsidRPr="002B683F">
        <w:rPr>
          <w:rFonts w:ascii="Times New Roman" w:hAnsi="Times New Roman" w:cs="Times New Roman"/>
          <w:sz w:val="24"/>
          <w:szCs w:val="24"/>
          <w:lang w:val="sr-Cyrl-CS" w:eastAsia="sr-Cyrl-CS"/>
        </w:rPr>
        <w:t>Насърчаване на производства със затворен цикъл – местни суровини – краен продукт;</w:t>
      </w:r>
    </w:p>
    <w:p w14:paraId="38D571AD" w14:textId="77777777" w:rsidR="002B683F" w:rsidRPr="002B683F" w:rsidRDefault="002B683F">
      <w:pPr>
        <w:numPr>
          <w:ilvl w:val="0"/>
          <w:numId w:val="8"/>
        </w:numPr>
        <w:spacing w:after="0"/>
        <w:jc w:val="both"/>
        <w:rPr>
          <w:rFonts w:ascii="Times New Roman" w:hAnsi="Times New Roman" w:cs="Times New Roman"/>
          <w:sz w:val="24"/>
          <w:szCs w:val="24"/>
          <w:lang w:val="sr-Cyrl-CS" w:eastAsia="sr-Cyrl-CS"/>
        </w:rPr>
      </w:pPr>
      <w:r w:rsidRPr="002B683F">
        <w:rPr>
          <w:rFonts w:ascii="Times New Roman" w:hAnsi="Times New Roman" w:cs="Times New Roman"/>
          <w:sz w:val="24"/>
          <w:szCs w:val="24"/>
          <w:lang w:val="sr-Cyrl-CS" w:eastAsia="sr-Cyrl-CS"/>
        </w:rPr>
        <w:lastRenderedPageBreak/>
        <w:t xml:space="preserve">Подкрепа за производствени инвестиции в предприятията, вкл. подкрепа за семейни предприятия, предприятия от творческите индустрии и занаятите; </w:t>
      </w:r>
    </w:p>
    <w:p w14:paraId="6F76D7E1" w14:textId="77777777" w:rsidR="00C8715F" w:rsidRPr="002B683F" w:rsidRDefault="002B683F">
      <w:pPr>
        <w:numPr>
          <w:ilvl w:val="0"/>
          <w:numId w:val="8"/>
        </w:numPr>
        <w:spacing w:after="0"/>
        <w:jc w:val="both"/>
        <w:rPr>
          <w:rFonts w:ascii="Times New Roman" w:hAnsi="Times New Roman" w:cs="Times New Roman"/>
          <w:sz w:val="24"/>
          <w:szCs w:val="24"/>
          <w:lang w:val="sr-Cyrl-CS" w:eastAsia="sr-Cyrl-CS"/>
        </w:rPr>
      </w:pPr>
      <w:r w:rsidRPr="002B683F">
        <w:rPr>
          <w:rFonts w:ascii="Times New Roman" w:hAnsi="Times New Roman" w:cs="Times New Roman"/>
          <w:sz w:val="24"/>
          <w:szCs w:val="24"/>
          <w:lang w:val="sr-Cyrl-CS" w:eastAsia="sr-Cyrl-CS"/>
        </w:rPr>
        <w:t>Подпомагане на МСП за възприемане и ефективно използване на цифровите технологии,</w:t>
      </w:r>
      <w:r>
        <w:rPr>
          <w:rFonts w:ascii="Times New Roman" w:hAnsi="Times New Roman" w:cs="Times New Roman"/>
          <w:sz w:val="24"/>
          <w:szCs w:val="24"/>
          <w:lang w:val="sr-Cyrl-CS" w:eastAsia="sr-Cyrl-CS"/>
        </w:rPr>
        <w:t xml:space="preserve"> н</w:t>
      </w:r>
      <w:r w:rsidR="00C8715F" w:rsidRPr="002B683F">
        <w:rPr>
          <w:rFonts w:ascii="Times New Roman" w:hAnsi="Times New Roman" w:cs="Times New Roman"/>
          <w:sz w:val="24"/>
          <w:szCs w:val="24"/>
          <w:lang w:val="sr-Cyrl-CS" w:eastAsia="sr-Cyrl-CS"/>
        </w:rPr>
        <w:t>асърчаване на НИРД и иновации в предприятията с фокус към кръговата икономика и цифровата трансформация</w:t>
      </w:r>
      <w:r>
        <w:rPr>
          <w:rFonts w:ascii="Times New Roman" w:hAnsi="Times New Roman" w:cs="Times New Roman"/>
          <w:sz w:val="24"/>
          <w:szCs w:val="24"/>
          <w:lang w:val="sr-Cyrl-CS" w:eastAsia="sr-Cyrl-CS"/>
        </w:rPr>
        <w:t xml:space="preserve"> (</w:t>
      </w:r>
      <w:r w:rsidR="00C8715F" w:rsidRPr="002B683F">
        <w:rPr>
          <w:rFonts w:ascii="Times New Roman" w:hAnsi="Times New Roman" w:cs="Times New Roman"/>
          <w:sz w:val="24"/>
          <w:szCs w:val="24"/>
          <w:lang w:val="sr-Cyrl-CS" w:eastAsia="sr-Cyrl-CS"/>
        </w:rPr>
        <w:t>системи за електронно разплащане, технологии, базирани на изкуствен интелект /ИИ/ и облачни платформи</w:t>
      </w:r>
      <w:r>
        <w:rPr>
          <w:rFonts w:ascii="Times New Roman" w:hAnsi="Times New Roman" w:cs="Times New Roman"/>
          <w:sz w:val="24"/>
          <w:szCs w:val="24"/>
          <w:lang w:val="sr-Cyrl-CS" w:eastAsia="sr-Cyrl-CS"/>
        </w:rPr>
        <w:t>)</w:t>
      </w:r>
      <w:r w:rsidR="00C8715F" w:rsidRPr="002B683F">
        <w:rPr>
          <w:rFonts w:ascii="Times New Roman" w:hAnsi="Times New Roman" w:cs="Times New Roman"/>
          <w:sz w:val="24"/>
          <w:szCs w:val="24"/>
          <w:lang w:val="sr-Cyrl-CS" w:eastAsia="sr-Cyrl-CS"/>
        </w:rPr>
        <w:t>;</w:t>
      </w:r>
    </w:p>
    <w:p w14:paraId="3D44D15E" w14:textId="77777777" w:rsidR="00C8715F" w:rsidRDefault="00C8715F">
      <w:pPr>
        <w:numPr>
          <w:ilvl w:val="0"/>
          <w:numId w:val="8"/>
        </w:numPr>
        <w:spacing w:after="12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Привличане на чуждестранни инвестиции и интернационализация на предприятията, интеграция на местни МСП в трансгранични и европейски технологични партньорства.</w:t>
      </w:r>
    </w:p>
    <w:p w14:paraId="1420DC17" w14:textId="77777777" w:rsidR="00C8715F" w:rsidRPr="001613BA" w:rsidRDefault="00C8715F" w:rsidP="00C8715F">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1.</w:t>
      </w:r>
      <w:r>
        <w:rPr>
          <w:rFonts w:ascii="Times New Roman" w:eastAsia="CIDFont+F1" w:hAnsi="Times New Roman" w:cs="Times New Roman"/>
          <w:b/>
          <w:bCs/>
          <w:i/>
          <w:sz w:val="24"/>
          <w:szCs w:val="24"/>
          <w:lang w:val="bg-BG"/>
        </w:rPr>
        <w:t>2</w:t>
      </w:r>
      <w:r w:rsidRPr="001613BA">
        <w:rPr>
          <w:rFonts w:ascii="Times New Roman" w:eastAsia="CIDFont+F1" w:hAnsi="Times New Roman" w:cs="Times New Roman"/>
          <w:b/>
          <w:bCs/>
          <w:i/>
          <w:sz w:val="24"/>
          <w:szCs w:val="24"/>
          <w:lang w:val="bg-BG"/>
        </w:rPr>
        <w:t>. Развитие на модерно, устойчиво и диверсифицирано селско стопанство</w:t>
      </w:r>
    </w:p>
    <w:p w14:paraId="4BA82922" w14:textId="77777777" w:rsidR="00C8715F" w:rsidRPr="001613BA" w:rsidRDefault="00C8715F" w:rsidP="00C8715F">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0D3EE1D5" w14:textId="77777777" w:rsidR="00C8715F" w:rsidRPr="002B683F" w:rsidRDefault="00C8715F">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Модернизация и технологично обновяване на селското стопанство и инфраструктурата </w:t>
      </w:r>
      <w:r w:rsidRPr="002B683F">
        <w:rPr>
          <w:rFonts w:ascii="Times New Roman" w:hAnsi="Times New Roman" w:cs="Times New Roman"/>
          <w:sz w:val="24"/>
          <w:szCs w:val="24"/>
          <w:lang w:val="sr-Cyrl-CS" w:eastAsia="sr-Cyrl-CS"/>
        </w:rPr>
        <w:t>в отрасъла;</w:t>
      </w:r>
    </w:p>
    <w:p w14:paraId="406A721C" w14:textId="77777777" w:rsidR="002B683F" w:rsidRDefault="00C8715F">
      <w:pPr>
        <w:numPr>
          <w:ilvl w:val="0"/>
          <w:numId w:val="8"/>
        </w:numPr>
        <w:spacing w:after="0"/>
        <w:jc w:val="both"/>
        <w:rPr>
          <w:rFonts w:ascii="Times New Roman" w:hAnsi="Times New Roman" w:cs="Times New Roman"/>
          <w:sz w:val="24"/>
          <w:szCs w:val="24"/>
          <w:lang w:val="sr-Cyrl-CS" w:eastAsia="sr-Cyrl-CS"/>
        </w:rPr>
      </w:pPr>
      <w:r w:rsidRPr="002B683F">
        <w:rPr>
          <w:rFonts w:ascii="Times New Roman" w:hAnsi="Times New Roman" w:cs="Times New Roman"/>
          <w:sz w:val="24"/>
          <w:szCs w:val="24"/>
          <w:lang w:val="sr-Cyrl-CS" w:eastAsia="sr-Cyrl-CS"/>
        </w:rPr>
        <w:t>Развитие на биологично земеделие</w:t>
      </w:r>
      <w:r w:rsidR="002B683F" w:rsidRPr="002B683F">
        <w:rPr>
          <w:rFonts w:ascii="Times New Roman" w:hAnsi="Times New Roman" w:cs="Times New Roman"/>
          <w:sz w:val="24"/>
          <w:szCs w:val="24"/>
          <w:lang w:val="sr-Cyrl-CS" w:eastAsia="sr-Cyrl-CS"/>
        </w:rPr>
        <w:t xml:space="preserve"> и обучения в областта на биоикономиката</w:t>
      </w:r>
      <w:r w:rsidR="002B683F">
        <w:rPr>
          <w:rFonts w:ascii="Times New Roman" w:hAnsi="Times New Roman" w:cs="Times New Roman"/>
          <w:sz w:val="24"/>
          <w:szCs w:val="24"/>
          <w:lang w:val="sr-Cyrl-CS" w:eastAsia="sr-Cyrl-CS"/>
        </w:rPr>
        <w:t>;</w:t>
      </w:r>
    </w:p>
    <w:p w14:paraId="4EA86BD2" w14:textId="77777777" w:rsidR="00C8715F" w:rsidRPr="002B683F" w:rsidRDefault="002B683F">
      <w:pPr>
        <w:numPr>
          <w:ilvl w:val="0"/>
          <w:numId w:val="8"/>
        </w:numPr>
        <w:spacing w:after="0"/>
        <w:jc w:val="both"/>
        <w:rPr>
          <w:rFonts w:ascii="Times New Roman" w:hAnsi="Times New Roman" w:cs="Times New Roman"/>
          <w:sz w:val="24"/>
          <w:szCs w:val="24"/>
          <w:lang w:val="sr-Cyrl-CS" w:eastAsia="sr-Cyrl-CS"/>
        </w:rPr>
      </w:pPr>
      <w:r w:rsidRPr="002B683F">
        <w:rPr>
          <w:rFonts w:ascii="Times New Roman" w:hAnsi="Times New Roman" w:cs="Times New Roman"/>
          <w:sz w:val="24"/>
          <w:szCs w:val="24"/>
          <w:lang w:val="sr-Cyrl-CS" w:eastAsia="sr-Cyrl-CS"/>
        </w:rPr>
        <w:t>Създаване на нови продукти за</w:t>
      </w:r>
      <w:r>
        <w:rPr>
          <w:rFonts w:ascii="Times New Roman" w:hAnsi="Times New Roman" w:cs="Times New Roman"/>
          <w:sz w:val="24"/>
          <w:szCs w:val="24"/>
          <w:lang w:val="sr-Cyrl-CS" w:eastAsia="sr-Cyrl-CS"/>
        </w:rPr>
        <w:t xml:space="preserve"> </w:t>
      </w:r>
      <w:r w:rsidRPr="002B683F">
        <w:rPr>
          <w:rFonts w:ascii="Times New Roman" w:hAnsi="Times New Roman" w:cs="Times New Roman"/>
          <w:sz w:val="24"/>
          <w:szCs w:val="24"/>
          <w:lang w:val="sr-Cyrl-CS" w:eastAsia="sr-Cyrl-CS"/>
        </w:rPr>
        <w:t>биоиндустрията, нови биохимикали, биогориво, биофармацевтика</w:t>
      </w:r>
      <w:r>
        <w:rPr>
          <w:rFonts w:ascii="Times New Roman" w:hAnsi="Times New Roman" w:cs="Times New Roman"/>
          <w:sz w:val="24"/>
          <w:szCs w:val="24"/>
          <w:lang w:val="sr-Cyrl-CS" w:eastAsia="sr-Cyrl-CS"/>
        </w:rPr>
        <w:t xml:space="preserve"> и др.</w:t>
      </w:r>
      <w:r w:rsidR="00C8715F" w:rsidRPr="002B683F">
        <w:rPr>
          <w:rFonts w:ascii="Times New Roman" w:hAnsi="Times New Roman" w:cs="Times New Roman"/>
          <w:sz w:val="24"/>
          <w:szCs w:val="24"/>
          <w:lang w:val="sr-Cyrl-CS" w:eastAsia="sr-Cyrl-CS"/>
        </w:rPr>
        <w:t>;</w:t>
      </w:r>
    </w:p>
    <w:p w14:paraId="2E3D345A" w14:textId="77777777" w:rsidR="00C8715F" w:rsidRPr="002B683F" w:rsidRDefault="00C8715F">
      <w:pPr>
        <w:numPr>
          <w:ilvl w:val="0"/>
          <w:numId w:val="8"/>
        </w:numPr>
        <w:spacing w:after="0"/>
        <w:jc w:val="both"/>
        <w:rPr>
          <w:rFonts w:ascii="Times New Roman" w:hAnsi="Times New Roman" w:cs="Times New Roman"/>
          <w:sz w:val="24"/>
          <w:szCs w:val="24"/>
          <w:lang w:val="sr-Cyrl-CS" w:eastAsia="sr-Cyrl-CS"/>
        </w:rPr>
      </w:pPr>
      <w:r w:rsidRPr="002B683F">
        <w:rPr>
          <w:rFonts w:ascii="Times New Roman" w:hAnsi="Times New Roman" w:cs="Times New Roman"/>
          <w:sz w:val="24"/>
          <w:szCs w:val="24"/>
          <w:lang w:val="sr-Cyrl-CS" w:eastAsia="sr-Cyrl-CS"/>
        </w:rPr>
        <w:t>Увеличаване на трайните насаждения (лозя, овощни градини</w:t>
      </w:r>
      <w:r w:rsidR="002B683F">
        <w:rPr>
          <w:rFonts w:ascii="Times New Roman" w:hAnsi="Times New Roman" w:cs="Times New Roman"/>
          <w:sz w:val="24"/>
          <w:szCs w:val="24"/>
          <w:lang w:val="sr-Cyrl-CS" w:eastAsia="sr-Cyrl-CS"/>
        </w:rPr>
        <w:t>, лавандула</w:t>
      </w:r>
      <w:r w:rsidRPr="002B683F">
        <w:rPr>
          <w:rFonts w:ascii="Times New Roman" w:hAnsi="Times New Roman" w:cs="Times New Roman"/>
          <w:sz w:val="24"/>
          <w:szCs w:val="24"/>
          <w:lang w:val="sr-Cyrl-CS" w:eastAsia="sr-Cyrl-CS"/>
        </w:rPr>
        <w:t>);</w:t>
      </w:r>
    </w:p>
    <w:p w14:paraId="7D0E2B19" w14:textId="77777777" w:rsidR="00C8715F" w:rsidRPr="002B683F" w:rsidRDefault="007665DD">
      <w:pPr>
        <w:numPr>
          <w:ilvl w:val="0"/>
          <w:numId w:val="8"/>
        </w:numPr>
        <w:spacing w:after="0"/>
        <w:jc w:val="both"/>
        <w:rPr>
          <w:rFonts w:ascii="Times New Roman" w:hAnsi="Times New Roman" w:cs="Times New Roman"/>
          <w:sz w:val="24"/>
          <w:szCs w:val="24"/>
          <w:lang w:val="sr-Cyrl-CS" w:eastAsia="sr-Cyrl-CS"/>
        </w:rPr>
      </w:pPr>
      <w:r>
        <w:rPr>
          <w:rFonts w:ascii="Times New Roman" w:hAnsi="Times New Roman" w:cs="Times New Roman"/>
          <w:sz w:val="24"/>
          <w:szCs w:val="24"/>
          <w:lang w:val="sr-Cyrl-CS" w:eastAsia="sr-Cyrl-CS"/>
        </w:rPr>
        <w:t>Р</w:t>
      </w:r>
      <w:r w:rsidR="00C8715F" w:rsidRPr="002B683F">
        <w:rPr>
          <w:rFonts w:ascii="Times New Roman" w:hAnsi="Times New Roman" w:cs="Times New Roman"/>
          <w:sz w:val="24"/>
          <w:szCs w:val="24"/>
          <w:lang w:val="sr-Cyrl-CS" w:eastAsia="sr-Cyrl-CS"/>
        </w:rPr>
        <w:t xml:space="preserve">азвитие на </w:t>
      </w:r>
      <w:r>
        <w:rPr>
          <w:rFonts w:ascii="Times New Roman" w:hAnsi="Times New Roman" w:cs="Times New Roman"/>
          <w:sz w:val="24"/>
          <w:szCs w:val="24"/>
          <w:lang w:val="sr-Cyrl-CS" w:eastAsia="sr-Cyrl-CS"/>
        </w:rPr>
        <w:t xml:space="preserve">оранжерийно и полево </w:t>
      </w:r>
      <w:r w:rsidR="00C8715F" w:rsidRPr="002B683F">
        <w:rPr>
          <w:rFonts w:ascii="Times New Roman" w:hAnsi="Times New Roman" w:cs="Times New Roman"/>
          <w:sz w:val="24"/>
          <w:szCs w:val="24"/>
          <w:lang w:val="sr-Cyrl-CS" w:eastAsia="sr-Cyrl-CS"/>
        </w:rPr>
        <w:t>зеленчукопроизводство;</w:t>
      </w:r>
    </w:p>
    <w:p w14:paraId="23984616" w14:textId="77777777" w:rsidR="00C8715F" w:rsidRPr="002B683F" w:rsidRDefault="00C8715F">
      <w:pPr>
        <w:numPr>
          <w:ilvl w:val="0"/>
          <w:numId w:val="8"/>
        </w:numPr>
        <w:spacing w:after="0"/>
        <w:jc w:val="both"/>
        <w:rPr>
          <w:rFonts w:ascii="Times New Roman" w:hAnsi="Times New Roman" w:cs="Times New Roman"/>
          <w:sz w:val="24"/>
          <w:szCs w:val="24"/>
          <w:lang w:val="sr-Cyrl-CS" w:eastAsia="sr-Cyrl-CS"/>
        </w:rPr>
      </w:pPr>
      <w:r w:rsidRPr="002B683F">
        <w:rPr>
          <w:rFonts w:ascii="Times New Roman" w:hAnsi="Times New Roman" w:cs="Times New Roman"/>
          <w:sz w:val="24"/>
          <w:szCs w:val="24"/>
          <w:lang w:val="sr-Cyrl-CS" w:eastAsia="sr-Cyrl-CS"/>
        </w:rPr>
        <w:t>Модернизация, разширяване и внедряване на стандарти за качество в животновъдните обекти;</w:t>
      </w:r>
    </w:p>
    <w:p w14:paraId="23C571F7" w14:textId="77777777" w:rsidR="00C8715F" w:rsidRPr="001613BA" w:rsidRDefault="00C8715F">
      <w:pPr>
        <w:numPr>
          <w:ilvl w:val="0"/>
          <w:numId w:val="8"/>
        </w:numPr>
        <w:spacing w:after="0"/>
        <w:jc w:val="both"/>
        <w:rPr>
          <w:rFonts w:ascii="Times New Roman" w:hAnsi="Times New Roman" w:cs="Times New Roman"/>
          <w:sz w:val="24"/>
          <w:szCs w:val="24"/>
          <w:lang w:val="sr-Cyrl-CS" w:eastAsia="sr-Cyrl-CS"/>
        </w:rPr>
      </w:pPr>
      <w:r w:rsidRPr="002B683F">
        <w:rPr>
          <w:rFonts w:ascii="Times New Roman" w:hAnsi="Times New Roman" w:cs="Times New Roman"/>
          <w:sz w:val="24"/>
          <w:szCs w:val="24"/>
          <w:lang w:val="sr-Cyrl-CS" w:eastAsia="sr-Cyrl-CS"/>
        </w:rPr>
        <w:t>Подобряване на професионалната</w:t>
      </w:r>
      <w:r w:rsidRPr="001613BA">
        <w:rPr>
          <w:rFonts w:ascii="Times New Roman" w:hAnsi="Times New Roman" w:cs="Times New Roman"/>
          <w:sz w:val="24"/>
          <w:szCs w:val="24"/>
          <w:lang w:val="sr-Cyrl-CS" w:eastAsia="sr-Cyrl-CS"/>
        </w:rPr>
        <w:t xml:space="preserve"> подготовка и информираност на производителите;</w:t>
      </w:r>
    </w:p>
    <w:p w14:paraId="68B1DE81" w14:textId="77777777" w:rsidR="00C8715F" w:rsidRPr="001613BA" w:rsidRDefault="00C8715F">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Подготовка на квалифицирана работна ръка за отделните подотрасли на аграрния сектор;</w:t>
      </w:r>
    </w:p>
    <w:p w14:paraId="0AB1E989" w14:textId="77777777" w:rsidR="00C8715F" w:rsidRPr="001613BA" w:rsidRDefault="00C8715F">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Насърчаване сдружаването на производителите и кооперирането на участниците във веригата за реализация на земеделски продукти и храни;</w:t>
      </w:r>
    </w:p>
    <w:p w14:paraId="6658EB1C" w14:textId="77777777" w:rsidR="00C8715F" w:rsidRDefault="00C8715F">
      <w:pPr>
        <w:numPr>
          <w:ilvl w:val="0"/>
          <w:numId w:val="8"/>
        </w:numPr>
        <w:spacing w:after="120"/>
        <w:jc w:val="both"/>
        <w:rPr>
          <w:rFonts w:ascii="Times New Roman" w:hAnsi="Times New Roman" w:cs="Times New Roman"/>
          <w:sz w:val="24"/>
          <w:szCs w:val="24"/>
          <w:lang w:val="sr-Cyrl-CS" w:eastAsia="sr-Cyrl-CS"/>
        </w:rPr>
      </w:pPr>
      <w:r w:rsidRPr="00EB6CA1">
        <w:rPr>
          <w:rFonts w:ascii="Times New Roman" w:hAnsi="Times New Roman" w:cs="Times New Roman"/>
          <w:sz w:val="24"/>
          <w:szCs w:val="24"/>
          <w:lang w:val="sr-Cyrl-CS" w:eastAsia="sr-Cyrl-CS"/>
        </w:rPr>
        <w:t>Насърчаване развитието на пчеларството.</w:t>
      </w:r>
    </w:p>
    <w:p w14:paraId="7C406FCE" w14:textId="77777777" w:rsidR="00C8715F" w:rsidRPr="001613BA" w:rsidRDefault="00C8715F" w:rsidP="00C8715F">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1.</w:t>
      </w:r>
      <w:r>
        <w:rPr>
          <w:rFonts w:ascii="Times New Roman" w:eastAsia="CIDFont+F1" w:hAnsi="Times New Roman" w:cs="Times New Roman"/>
          <w:b/>
          <w:bCs/>
          <w:i/>
          <w:sz w:val="24"/>
          <w:szCs w:val="24"/>
          <w:lang w:val="bg-BG"/>
        </w:rPr>
        <w:t>3</w:t>
      </w:r>
      <w:r w:rsidRPr="001613BA">
        <w:rPr>
          <w:rFonts w:ascii="Times New Roman" w:eastAsia="CIDFont+F1" w:hAnsi="Times New Roman" w:cs="Times New Roman"/>
          <w:b/>
          <w:bCs/>
          <w:i/>
          <w:sz w:val="24"/>
          <w:szCs w:val="24"/>
          <w:lang w:val="bg-BG"/>
        </w:rPr>
        <w:t>. Устойчиво управление на горските ресурси</w:t>
      </w:r>
    </w:p>
    <w:p w14:paraId="4F0E1B7C" w14:textId="77777777" w:rsidR="00C8715F" w:rsidRPr="001613BA" w:rsidRDefault="00C8715F" w:rsidP="00C8715F">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6B414261" w14:textId="77777777" w:rsidR="00C8715F" w:rsidRPr="001613BA" w:rsidRDefault="00C8715F">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Подобряване стопанисването на горите чрез увеличаване дела на отгледните сечи;</w:t>
      </w:r>
    </w:p>
    <w:p w14:paraId="419C7761" w14:textId="77777777" w:rsidR="00C8715F" w:rsidRPr="001613BA" w:rsidRDefault="00C8715F">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Лесовъдски, агротехнически и биологични мероприятия и мерки за запазване на горските екосистеми, осигуряващи предпазване на флората и фауната;</w:t>
      </w:r>
    </w:p>
    <w:p w14:paraId="2A9C8CB2" w14:textId="77777777" w:rsidR="00C8715F" w:rsidRPr="001613BA" w:rsidRDefault="00C8715F">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Залесяване на изсечени горски масиви, на пустеещи и на неземеделски земи;</w:t>
      </w:r>
    </w:p>
    <w:p w14:paraId="52CE54F1" w14:textId="77777777" w:rsidR="00C8715F" w:rsidRPr="001613BA" w:rsidRDefault="00C8715F">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Подобряване превенцията срещу горски пожари и друг бедствия;</w:t>
      </w:r>
    </w:p>
    <w:p w14:paraId="509D77F1" w14:textId="77777777" w:rsidR="00C8715F" w:rsidRPr="001613BA" w:rsidRDefault="00C8715F">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Създаване на ловни бази за развитие на ловното стопанство;</w:t>
      </w:r>
    </w:p>
    <w:p w14:paraId="440F42F3" w14:textId="77777777" w:rsidR="00C8715F" w:rsidRDefault="00C8715F">
      <w:pPr>
        <w:numPr>
          <w:ilvl w:val="0"/>
          <w:numId w:val="8"/>
        </w:numPr>
        <w:spacing w:after="12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Развитие на предприятия за събиране и преработка на билки, гъби, диви плодове и други съпътстващи дейности.</w:t>
      </w:r>
    </w:p>
    <w:p w14:paraId="18883B6C" w14:textId="77777777" w:rsidR="00C8715F" w:rsidRPr="001613BA" w:rsidRDefault="00C8715F" w:rsidP="00C8715F">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1.4. Развитие на туризма като индустрия, базирана на специфичните местни ресурси, природни и културни забележителности</w:t>
      </w:r>
    </w:p>
    <w:p w14:paraId="3D5C5B3A" w14:textId="77777777" w:rsidR="00C8715F" w:rsidRPr="001613BA" w:rsidRDefault="00C8715F" w:rsidP="00C8715F">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1B24945E" w14:textId="77777777" w:rsidR="00C8715F" w:rsidRPr="001613BA" w:rsidRDefault="00C8715F">
      <w:pPr>
        <w:numPr>
          <w:ilvl w:val="0"/>
          <w:numId w:val="8"/>
        </w:numPr>
        <w:spacing w:after="0"/>
        <w:jc w:val="both"/>
        <w:rPr>
          <w:rFonts w:ascii="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Възстановяване и поддръжка на туристически обекти с историческо и културно</w:t>
      </w:r>
      <w:r w:rsidRPr="001613BA">
        <w:rPr>
          <w:rFonts w:ascii="Times New Roman" w:hAnsi="Times New Roman" w:cs="Times New Roman"/>
          <w:sz w:val="24"/>
          <w:szCs w:val="24"/>
          <w:lang w:val="sr-Cyrl-CS" w:eastAsia="sr-Cyrl-CS"/>
        </w:rPr>
        <w:t xml:space="preserve"> </w:t>
      </w:r>
      <w:r w:rsidRPr="001613BA">
        <w:rPr>
          <w:rFonts w:ascii="Times New Roman" w:eastAsia="Times New Roman" w:hAnsi="Times New Roman" w:cs="Times New Roman"/>
          <w:sz w:val="24"/>
          <w:szCs w:val="24"/>
          <w:lang w:val="sr-Cyrl-CS" w:eastAsia="sr-Cyrl-CS"/>
        </w:rPr>
        <w:t>значение, включително опазване и защита на материалното и нематериалното</w:t>
      </w:r>
      <w:r w:rsidRPr="001613BA">
        <w:rPr>
          <w:rFonts w:ascii="Times New Roman" w:hAnsi="Times New Roman" w:cs="Times New Roman"/>
          <w:sz w:val="24"/>
          <w:szCs w:val="24"/>
          <w:lang w:val="sr-Cyrl-CS" w:eastAsia="sr-Cyrl-CS"/>
        </w:rPr>
        <w:t xml:space="preserve"> </w:t>
      </w:r>
      <w:r w:rsidRPr="001613BA">
        <w:rPr>
          <w:rFonts w:ascii="Times New Roman" w:eastAsia="Times New Roman" w:hAnsi="Times New Roman" w:cs="Times New Roman"/>
          <w:sz w:val="24"/>
          <w:szCs w:val="24"/>
          <w:lang w:val="sr-Cyrl-CS" w:eastAsia="sr-Cyrl-CS"/>
        </w:rPr>
        <w:t>природно, историческо и културно наследство;</w:t>
      </w:r>
    </w:p>
    <w:p w14:paraId="655C9AE2" w14:textId="77777777" w:rsidR="00C8715F" w:rsidRPr="001613BA" w:rsidRDefault="00C8715F">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Развитие на туристическата инфраструктура, </w:t>
      </w:r>
      <w:r>
        <w:rPr>
          <w:rFonts w:ascii="Times New Roman" w:hAnsi="Times New Roman" w:cs="Times New Roman"/>
          <w:sz w:val="24"/>
          <w:szCs w:val="24"/>
          <w:lang w:val="sr-Cyrl-CS" w:eastAsia="sr-Cyrl-CS"/>
        </w:rPr>
        <w:t>създаване на нови а</w:t>
      </w:r>
      <w:r w:rsidRPr="001613BA">
        <w:rPr>
          <w:rFonts w:ascii="Times New Roman" w:hAnsi="Times New Roman" w:cs="Times New Roman"/>
          <w:sz w:val="24"/>
          <w:szCs w:val="24"/>
          <w:lang w:val="sr-Cyrl-CS" w:eastAsia="sr-Cyrl-CS"/>
        </w:rPr>
        <w:t>тракции и подобряване на транспортния достъп;</w:t>
      </w:r>
    </w:p>
    <w:p w14:paraId="2CAECDE8" w14:textId="77777777" w:rsidR="00C8715F" w:rsidRPr="001613BA" w:rsidRDefault="00C8715F">
      <w:pPr>
        <w:numPr>
          <w:ilvl w:val="0"/>
          <w:numId w:val="8"/>
        </w:numPr>
        <w:spacing w:after="0"/>
        <w:jc w:val="both"/>
        <w:rPr>
          <w:rFonts w:ascii="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lastRenderedPageBreak/>
        <w:t>Маркетинг на дестинациите с акцент върху по-значими културни и природни</w:t>
      </w:r>
      <w:r w:rsidRPr="001613BA">
        <w:rPr>
          <w:rFonts w:ascii="Times New Roman" w:hAnsi="Times New Roman" w:cs="Times New Roman"/>
          <w:sz w:val="24"/>
          <w:szCs w:val="24"/>
          <w:lang w:val="sr-Cyrl-CS" w:eastAsia="sr-Cyrl-CS"/>
        </w:rPr>
        <w:t xml:space="preserve"> </w:t>
      </w:r>
      <w:r w:rsidRPr="001613BA">
        <w:rPr>
          <w:rFonts w:ascii="Times New Roman" w:eastAsia="Times New Roman" w:hAnsi="Times New Roman" w:cs="Times New Roman"/>
          <w:sz w:val="24"/>
          <w:szCs w:val="24"/>
          <w:lang w:val="sr-Cyrl-CS" w:eastAsia="sr-Cyrl-CS"/>
        </w:rPr>
        <w:t>атракции чрез обмен на ноу-хау и добри практики в областта на туризма</w:t>
      </w:r>
      <w:r w:rsidRPr="001613BA">
        <w:rPr>
          <w:rFonts w:ascii="Times New Roman" w:hAnsi="Times New Roman" w:cs="Times New Roman"/>
          <w:sz w:val="24"/>
          <w:szCs w:val="24"/>
          <w:lang w:val="sr-Cyrl-CS" w:eastAsia="sr-Cyrl-CS"/>
        </w:rPr>
        <w:t>;</w:t>
      </w:r>
    </w:p>
    <w:p w14:paraId="491E1625" w14:textId="77777777" w:rsidR="00C8715F" w:rsidRPr="001613BA" w:rsidRDefault="00C8715F">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Осигуряване на добре подготвени кадри за работа в туристическия сектор и повишаване качеството на обслужване в туризма.</w:t>
      </w:r>
    </w:p>
    <w:p w14:paraId="2244739E" w14:textId="77777777" w:rsidR="00C8715F" w:rsidRDefault="00C8715F" w:rsidP="00C8715F">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 xml:space="preserve">Дейностите към тази мярка са подробно описани в раздел VIІ на ПИРО - Общинска програма за развитие на туризма. </w:t>
      </w:r>
    </w:p>
    <w:p w14:paraId="371436A3" w14:textId="77777777" w:rsidR="007665DD" w:rsidRDefault="007665DD" w:rsidP="00C8715F">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p>
    <w:p w14:paraId="1D80D492" w14:textId="77777777" w:rsidR="007665DD" w:rsidRPr="00EB6CA1" w:rsidRDefault="007665DD" w:rsidP="00714F11">
      <w:pPr>
        <w:shd w:val="clear" w:color="auto" w:fill="DAEEF3" w:themeFill="accent5" w:themeFillTint="33"/>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 xml:space="preserve">Приоритет 2 - </w:t>
      </w:r>
      <w:r w:rsidRPr="00EB6CA1">
        <w:rPr>
          <w:rFonts w:ascii="Times New Roman" w:eastAsia="CIDFont+F1" w:hAnsi="Times New Roman" w:cs="Times New Roman"/>
          <w:b/>
          <w:bCs/>
          <w:i/>
          <w:sz w:val="24"/>
          <w:szCs w:val="24"/>
          <w:lang w:val="bg-BG"/>
        </w:rPr>
        <w:t>Насърчаване на зелени и сини инвестиции, кръгова икономика, чиста околна среда, приспособяване към изменението на климата, превенция и управление на риска.</w:t>
      </w:r>
    </w:p>
    <w:p w14:paraId="7267B835" w14:textId="77777777" w:rsidR="007665DD" w:rsidRPr="001613BA" w:rsidRDefault="007665DD" w:rsidP="007665DD">
      <w:pPr>
        <w:spacing w:before="120" w:after="0"/>
        <w:ind w:firstLine="706"/>
        <w:jc w:val="both"/>
        <w:rPr>
          <w:rFonts w:ascii="Times New Roman" w:hAnsi="Times New Roman" w:cs="Times New Roman"/>
          <w:sz w:val="24"/>
          <w:szCs w:val="24"/>
          <w:lang w:val="sr-Cyrl-CS" w:eastAsia="sr-Cyrl-CS"/>
        </w:rPr>
      </w:pPr>
      <w:r w:rsidRPr="001613BA">
        <w:rPr>
          <w:rFonts w:ascii="Times New Roman" w:eastAsiaTheme="minorHAnsi" w:hAnsi="Times New Roman" w:cs="Times New Roman"/>
          <w:color w:val="000000"/>
          <w:sz w:val="24"/>
          <w:szCs w:val="24"/>
        </w:rPr>
        <w:t xml:space="preserve"> </w:t>
      </w:r>
      <w:r w:rsidRPr="001613BA">
        <w:rPr>
          <w:rFonts w:ascii="Times New Roman" w:hAnsi="Times New Roman" w:cs="Times New Roman"/>
          <w:sz w:val="24"/>
          <w:szCs w:val="24"/>
          <w:lang w:val="sr-Cyrl-CS" w:eastAsia="sr-Cyrl-CS"/>
        </w:rPr>
        <w:t xml:space="preserve">Вторият приоритет на ПИРО е ориентиран към постигането на втората цел на европейската политика „По-зелената, нисковъглеродна Европа чрез насърчаване на чист и справедлив енергиен преход, зелени и сини инвестиции, кръгова икономика, приспособяване към изменението на климата и превенция и управление на риска“ и се финансира от Европейския фонд за регионално развитие (ЕФРР) и Кохезионния фонд (КФ). </w:t>
      </w:r>
    </w:p>
    <w:p w14:paraId="1012BAEC" w14:textId="77777777" w:rsidR="007665DD" w:rsidRPr="001613BA" w:rsidRDefault="007665DD" w:rsidP="007665DD">
      <w:pPr>
        <w:spacing w:after="0"/>
        <w:ind w:firstLine="706"/>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Изпълнението на мерките във втория приоритет ще допринесат за реализацията на следните специфични цели: </w:t>
      </w:r>
    </w:p>
    <w:p w14:paraId="3999B857"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Насърчаване на устойчивото управление на водите; </w:t>
      </w:r>
    </w:p>
    <w:p w14:paraId="5941BBD1"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Насърчаване на прехода към кръгова икономика; </w:t>
      </w:r>
    </w:p>
    <w:p w14:paraId="49CF3570"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Засилване на биоразнообразието, „зелената” инфраструктура в градската среда, както и намаляване на замърсяването на околната среда;</w:t>
      </w:r>
    </w:p>
    <w:p w14:paraId="2D41F4D6"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Устойчиво управление на отпадъците; </w:t>
      </w:r>
    </w:p>
    <w:p w14:paraId="565A85D7"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Насърчаване на адаптирането към изменението на климата;</w:t>
      </w:r>
    </w:p>
    <w:p w14:paraId="69CD699C"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Предотвратяване и управление на риска от природни бедствия, аварии и катастрофи.</w:t>
      </w:r>
    </w:p>
    <w:p w14:paraId="08598414" w14:textId="77777777" w:rsidR="007665DD" w:rsidRDefault="007665DD" w:rsidP="00EE5C85">
      <w:pPr>
        <w:spacing w:after="0" w:line="240" w:lineRule="auto"/>
        <w:ind w:firstLine="706"/>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Този приоритет на ПИРО е в съответствие с </w:t>
      </w:r>
      <w:r w:rsidR="00EE5C85">
        <w:rPr>
          <w:rFonts w:ascii="Times New Roman" w:hAnsi="Times New Roman" w:cs="Times New Roman"/>
          <w:sz w:val="24"/>
          <w:szCs w:val="24"/>
          <w:lang w:val="sr-Cyrl-CS" w:eastAsia="sr-Cyrl-CS"/>
        </w:rPr>
        <w:t>първия</w:t>
      </w:r>
      <w:r w:rsidRPr="001613BA">
        <w:rPr>
          <w:rFonts w:ascii="Times New Roman" w:hAnsi="Times New Roman" w:cs="Times New Roman"/>
          <w:sz w:val="24"/>
          <w:szCs w:val="24"/>
          <w:lang w:val="sr-Cyrl-CS" w:eastAsia="sr-Cyrl-CS"/>
        </w:rPr>
        <w:t xml:space="preserve"> приоритет на И</w:t>
      </w:r>
      <w:r>
        <w:rPr>
          <w:rFonts w:ascii="Times New Roman" w:hAnsi="Times New Roman" w:cs="Times New Roman"/>
          <w:sz w:val="24"/>
          <w:szCs w:val="24"/>
          <w:lang w:val="sr-Cyrl-CS" w:eastAsia="sr-Cyrl-CS"/>
        </w:rPr>
        <w:t>нтегрираната</w:t>
      </w:r>
      <w:r w:rsidRPr="001613BA">
        <w:rPr>
          <w:rFonts w:ascii="Times New Roman" w:hAnsi="Times New Roman" w:cs="Times New Roman"/>
          <w:sz w:val="24"/>
          <w:szCs w:val="24"/>
          <w:lang w:val="sr-Cyrl-CS" w:eastAsia="sr-Cyrl-CS"/>
        </w:rPr>
        <w:t xml:space="preserve"> териториална стратегия за развитие на </w:t>
      </w:r>
      <w:r>
        <w:rPr>
          <w:rFonts w:ascii="Times New Roman" w:hAnsi="Times New Roman" w:cs="Times New Roman"/>
          <w:sz w:val="24"/>
          <w:szCs w:val="24"/>
          <w:lang w:val="sr-Cyrl-CS" w:eastAsia="sr-Cyrl-CS"/>
        </w:rPr>
        <w:t xml:space="preserve">Североизточен </w:t>
      </w:r>
      <w:r w:rsidRPr="001613BA">
        <w:rPr>
          <w:rFonts w:ascii="Times New Roman" w:hAnsi="Times New Roman" w:cs="Times New Roman"/>
          <w:sz w:val="24"/>
          <w:szCs w:val="24"/>
          <w:lang w:val="sr-Cyrl-CS" w:eastAsia="sr-Cyrl-CS"/>
        </w:rPr>
        <w:t xml:space="preserve">район </w:t>
      </w:r>
      <w:r>
        <w:rPr>
          <w:rFonts w:ascii="Times New Roman" w:hAnsi="Times New Roman" w:cs="Times New Roman"/>
          <w:sz w:val="24"/>
          <w:szCs w:val="24"/>
          <w:lang w:val="sr-Cyrl-CS" w:eastAsia="sr-Cyrl-CS"/>
        </w:rPr>
        <w:t xml:space="preserve">и пряко със специфичната цел за </w:t>
      </w:r>
      <w:r w:rsidR="00EE5C85">
        <w:rPr>
          <w:rFonts w:ascii="Times New Roman" w:hAnsi="Times New Roman" w:cs="Times New Roman"/>
          <w:sz w:val="24"/>
          <w:szCs w:val="24"/>
          <w:lang w:val="sr-Cyrl-CS" w:eastAsia="sr-Cyrl-CS"/>
        </w:rPr>
        <w:t>запазване и подобряване качеството на околната среда и адаптация към настъпилите неблагоприятни климатични изменения</w:t>
      </w:r>
      <w:r>
        <w:rPr>
          <w:rFonts w:ascii="Times New Roman" w:hAnsi="Times New Roman" w:cs="Times New Roman"/>
          <w:sz w:val="24"/>
          <w:szCs w:val="24"/>
          <w:lang w:val="sr-Cyrl-CS" w:eastAsia="sr-Cyrl-CS"/>
        </w:rPr>
        <w:t xml:space="preserve">. Предвидените мерки са насочени към </w:t>
      </w:r>
      <w:r w:rsidRPr="001613BA">
        <w:rPr>
          <w:rFonts w:ascii="Times New Roman" w:hAnsi="Times New Roman" w:cs="Times New Roman"/>
          <w:sz w:val="24"/>
          <w:szCs w:val="24"/>
          <w:lang w:val="sr-Cyrl-CS" w:eastAsia="sr-Cyrl-CS"/>
        </w:rPr>
        <w:t xml:space="preserve">подобряване </w:t>
      </w:r>
      <w:r w:rsidR="00EE5C85">
        <w:rPr>
          <w:rFonts w:ascii="Times New Roman" w:hAnsi="Times New Roman" w:cs="Times New Roman"/>
          <w:sz w:val="24"/>
          <w:szCs w:val="24"/>
          <w:lang w:val="sr-Cyrl-CS" w:eastAsia="sr-Cyrl-CS"/>
        </w:rPr>
        <w:t xml:space="preserve">качеството на екологичната инфраструктура, </w:t>
      </w:r>
      <w:r w:rsidRPr="001613BA">
        <w:rPr>
          <w:rFonts w:ascii="Times New Roman" w:hAnsi="Times New Roman" w:cs="Times New Roman"/>
          <w:sz w:val="24"/>
          <w:szCs w:val="24"/>
          <w:lang w:val="sr-Cyrl-CS" w:eastAsia="sr-Cyrl-CS"/>
        </w:rPr>
        <w:t>на социалната и екологична среда и ориентиране към по-зелена и нисковъглеродна икономика, опазване на богатото биологично разнообразие, превенция и защита от рискове от бедствия и климатични промени. За ограничаване на размера на климатичните промени най-важно действие е намаляване на емисиите на парникови газове, чрез преминаване към нисковъглеродна икономика. Другата линия на противодействие изисква планирането и прилагането на мерки за ограничаване на вредното влияние на негативните процеси и явления, предизвикани от климатичните промени. Неутрализирането на тези въздействия ще се води по две линии – чрез превенция, с която се цели ограничаване на по-нататъшното развитие на климатичните промени, и чрез борба с техните последици. Това са и ключови приоритети в ЕС.</w:t>
      </w:r>
    </w:p>
    <w:p w14:paraId="6D2CB726" w14:textId="77777777" w:rsidR="00EE5C85" w:rsidRDefault="00EE5C85" w:rsidP="00EE5C85">
      <w:pPr>
        <w:spacing w:after="120" w:line="240" w:lineRule="auto"/>
        <w:ind w:firstLine="706"/>
        <w:jc w:val="both"/>
        <w:rPr>
          <w:rFonts w:ascii="Times New Roman" w:hAnsi="Times New Roman" w:cs="Times New Roman"/>
          <w:sz w:val="24"/>
          <w:szCs w:val="24"/>
          <w:lang w:val="sr-Cyrl-CS" w:eastAsia="sr-Cyrl-CS"/>
        </w:rPr>
      </w:pPr>
      <w:r>
        <w:rPr>
          <w:rFonts w:ascii="Times New Roman" w:hAnsi="Times New Roman" w:cs="Times New Roman"/>
          <w:sz w:val="24"/>
          <w:szCs w:val="24"/>
          <w:lang w:val="sr-Cyrl-CS" w:eastAsia="sr-Cyrl-CS"/>
        </w:rPr>
        <w:t xml:space="preserve">Дейностите по приоритета могат да се финансират от ОП „Околна среда“, Оперативна програма за иновации и конкурентоспособност, Програмите за трансгранично сътрудничество, Финансов механизъм на ЕИП (Норвежка програма), Национален план за възстановяване и устойчивост, ПУДООС, Национален доверителен екофонд, Национална програма за енергийна ефективност на многофамилни жилищни сгради и други източници. </w:t>
      </w:r>
    </w:p>
    <w:p w14:paraId="677B1C5F" w14:textId="77777777" w:rsidR="007665DD" w:rsidRPr="001613BA" w:rsidRDefault="007665DD" w:rsidP="007665DD">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lastRenderedPageBreak/>
        <w:t>Мярка 2.1. Насърчаване на мерките за енергийна ефективност и намаляване на емисиите парникови газове</w:t>
      </w:r>
    </w:p>
    <w:p w14:paraId="78FC542E" w14:textId="77777777" w:rsidR="007665DD" w:rsidRPr="001613BA" w:rsidRDefault="007665DD" w:rsidP="007665DD">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03366997"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Pr>
          <w:rFonts w:ascii="Times New Roman" w:hAnsi="Times New Roman" w:cs="Times New Roman"/>
          <w:sz w:val="24"/>
          <w:szCs w:val="24"/>
          <w:lang w:val="sr-Cyrl-CS" w:eastAsia="sr-Cyrl-CS"/>
        </w:rPr>
        <w:t>П</w:t>
      </w:r>
      <w:r w:rsidRPr="001613BA">
        <w:rPr>
          <w:rFonts w:ascii="Times New Roman" w:hAnsi="Times New Roman" w:cs="Times New Roman"/>
          <w:sz w:val="24"/>
          <w:szCs w:val="24"/>
          <w:lang w:val="sr-Cyrl-CS" w:eastAsia="sr-Cyrl-CS"/>
        </w:rPr>
        <w:t xml:space="preserve">рилагане на  мерки за енергийна ефективност в предприятия, частния и обществения сектор, въз основа на препоръки от </w:t>
      </w:r>
      <w:r>
        <w:rPr>
          <w:rFonts w:ascii="Times New Roman" w:hAnsi="Times New Roman" w:cs="Times New Roman"/>
          <w:sz w:val="24"/>
          <w:szCs w:val="24"/>
          <w:lang w:val="sr-Cyrl-CS" w:eastAsia="sr-Cyrl-CS"/>
        </w:rPr>
        <w:t xml:space="preserve">доклади за </w:t>
      </w:r>
      <w:r w:rsidRPr="001613BA">
        <w:rPr>
          <w:rFonts w:ascii="Times New Roman" w:hAnsi="Times New Roman" w:cs="Times New Roman"/>
          <w:sz w:val="24"/>
          <w:szCs w:val="24"/>
          <w:lang w:val="sr-Cyrl-CS" w:eastAsia="sr-Cyrl-CS"/>
        </w:rPr>
        <w:t>енергиен одит (обследване за енергийна ефективност);</w:t>
      </w:r>
    </w:p>
    <w:p w14:paraId="597D8984"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Въвеждане на системи за мониторинг и контрол на енергопотреблението;</w:t>
      </w:r>
    </w:p>
    <w:p w14:paraId="4011679E"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Стимулиране използването на електрическа, топлинна и охлаждаща енергия, произведена от възобновяеми източници;</w:t>
      </w:r>
    </w:p>
    <w:p w14:paraId="76C100FF" w14:textId="77777777" w:rsidR="007665DD" w:rsidRPr="00810EDB" w:rsidRDefault="007665DD">
      <w:pPr>
        <w:numPr>
          <w:ilvl w:val="0"/>
          <w:numId w:val="8"/>
        </w:numPr>
        <w:spacing w:after="0"/>
        <w:jc w:val="both"/>
        <w:rPr>
          <w:rFonts w:ascii="Times New Roman" w:hAnsi="Times New Roman" w:cs="Times New Roman"/>
          <w:sz w:val="24"/>
          <w:szCs w:val="24"/>
          <w:lang w:val="sr-Cyrl-CS" w:eastAsia="sr-Cyrl-CS"/>
        </w:rPr>
      </w:pPr>
      <w:r w:rsidRPr="00810EDB">
        <w:rPr>
          <w:rFonts w:ascii="Times New Roman" w:hAnsi="Times New Roman" w:cs="Times New Roman"/>
          <w:sz w:val="24"/>
          <w:szCs w:val="24"/>
          <w:lang w:val="sr-Cyrl-CS" w:eastAsia="sr-Cyrl-CS"/>
        </w:rPr>
        <w:t>Повишаване на енергийната ефективност на общест</w:t>
      </w:r>
      <w:r>
        <w:rPr>
          <w:rFonts w:ascii="Times New Roman" w:hAnsi="Times New Roman" w:cs="Times New Roman"/>
          <w:sz w:val="24"/>
          <w:szCs w:val="24"/>
          <w:lang w:val="sr-Cyrl-CS" w:eastAsia="sr-Cyrl-CS"/>
        </w:rPr>
        <w:t>в</w:t>
      </w:r>
      <w:r w:rsidRPr="00810EDB">
        <w:rPr>
          <w:rFonts w:ascii="Times New Roman" w:hAnsi="Times New Roman" w:cs="Times New Roman"/>
          <w:sz w:val="24"/>
          <w:szCs w:val="24"/>
          <w:lang w:val="sr-Cyrl-CS" w:eastAsia="sr-Cyrl-CS"/>
        </w:rPr>
        <w:t xml:space="preserve">ения </w:t>
      </w:r>
      <w:r>
        <w:rPr>
          <w:rFonts w:ascii="Times New Roman" w:hAnsi="Times New Roman" w:cs="Times New Roman"/>
          <w:sz w:val="24"/>
          <w:szCs w:val="24"/>
          <w:lang w:val="sr-Cyrl-CS" w:eastAsia="sr-Cyrl-CS"/>
        </w:rPr>
        <w:t xml:space="preserve">и жилищния </w:t>
      </w:r>
      <w:r w:rsidRPr="00810EDB">
        <w:rPr>
          <w:rFonts w:ascii="Times New Roman" w:hAnsi="Times New Roman" w:cs="Times New Roman"/>
          <w:sz w:val="24"/>
          <w:szCs w:val="24"/>
          <w:lang w:val="sr-Cyrl-CS" w:eastAsia="sr-Cyrl-CS"/>
        </w:rPr>
        <w:t>сграден фонд;</w:t>
      </w:r>
    </w:p>
    <w:p w14:paraId="6550265A" w14:textId="77777777" w:rsidR="007665DD" w:rsidRPr="001613BA" w:rsidRDefault="007665DD">
      <w:pPr>
        <w:numPr>
          <w:ilvl w:val="0"/>
          <w:numId w:val="8"/>
        </w:numPr>
        <w:spacing w:after="12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Въвеждане на енергийноефективно и ВЕИ улично, парково и фасадно осветление.</w:t>
      </w:r>
    </w:p>
    <w:p w14:paraId="4EDC444E" w14:textId="77777777" w:rsidR="007665DD" w:rsidRPr="001613BA" w:rsidRDefault="007665DD" w:rsidP="007665DD">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2.2. Насърчаване на прехода към кръгова икономика</w:t>
      </w:r>
    </w:p>
    <w:p w14:paraId="7335369B" w14:textId="77777777" w:rsidR="007665DD" w:rsidRPr="001613BA" w:rsidRDefault="007665DD" w:rsidP="007665DD">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5B7CC314"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Pr>
          <w:rFonts w:ascii="Times New Roman" w:hAnsi="Times New Roman" w:cs="Times New Roman"/>
          <w:sz w:val="24"/>
          <w:szCs w:val="24"/>
          <w:lang w:val="sr-Cyrl-CS" w:eastAsia="sr-Cyrl-CS"/>
        </w:rPr>
        <w:t>И</w:t>
      </w:r>
      <w:r w:rsidRPr="001613BA">
        <w:rPr>
          <w:rFonts w:ascii="Times New Roman" w:hAnsi="Times New Roman" w:cs="Times New Roman"/>
          <w:sz w:val="24"/>
          <w:szCs w:val="24"/>
          <w:lang w:val="sr-Cyrl-CS" w:eastAsia="sr-Cyrl-CS"/>
        </w:rPr>
        <w:t>нвестиции в използването на алтернативни суровини, рециклирани материали и повторна употреба на материали;</w:t>
      </w:r>
    </w:p>
    <w:p w14:paraId="5C54D053"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По-ефективно използване в производството на природните ресурси, включително вода; </w:t>
      </w:r>
    </w:p>
    <w:p w14:paraId="3CC8D5DF"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Подкрепа за подобряване управлението на отпадъците, в т.ч. предотвратяване и намаляване на генерирането на отпадъци, подготовка за повторна употреба, рециклиране, включително пречистване на отпадъчните води;</w:t>
      </w:r>
    </w:p>
    <w:p w14:paraId="7FC19E0E" w14:textId="77777777" w:rsidR="007665DD"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Пренасочване на производството и потреблението от продукти за еднократна към п</w:t>
      </w:r>
      <w:r>
        <w:rPr>
          <w:rFonts w:ascii="Times New Roman" w:hAnsi="Times New Roman" w:cs="Times New Roman"/>
          <w:sz w:val="24"/>
          <w:szCs w:val="24"/>
          <w:lang w:val="sr-Cyrl-CS" w:eastAsia="sr-Cyrl-CS"/>
        </w:rPr>
        <w:t>родукти за многократна употреба</w:t>
      </w:r>
      <w:r w:rsidRPr="00EB6CA1">
        <w:rPr>
          <w:rFonts w:ascii="Times New Roman" w:hAnsi="Times New Roman" w:cs="Times New Roman"/>
          <w:sz w:val="24"/>
          <w:szCs w:val="24"/>
          <w:lang w:val="sr-Cyrl-CS" w:eastAsia="sr-Cyrl-CS"/>
        </w:rPr>
        <w:t>.</w:t>
      </w:r>
    </w:p>
    <w:p w14:paraId="4F5CB28F" w14:textId="77777777" w:rsidR="007665DD" w:rsidRPr="00EB6CA1" w:rsidRDefault="007665DD" w:rsidP="007665DD">
      <w:pPr>
        <w:shd w:val="clear" w:color="auto" w:fill="D9D9D9" w:themeFill="background1" w:themeFillShade="D9"/>
        <w:autoSpaceDE w:val="0"/>
        <w:autoSpaceDN w:val="0"/>
        <w:adjustRightInd w:val="0"/>
        <w:spacing w:after="0" w:line="240" w:lineRule="auto"/>
        <w:ind w:firstLine="720"/>
        <w:jc w:val="both"/>
        <w:rPr>
          <w:rFonts w:ascii="Times New Roman Bold" w:eastAsia="CIDFont+F1" w:hAnsi="Times New Roman Bold" w:cs="Times New Roman"/>
          <w:b/>
          <w:bCs/>
          <w:i/>
          <w:sz w:val="24"/>
          <w:szCs w:val="24"/>
          <w:vertAlign w:val="superscript"/>
          <w:lang w:val="bg-BG"/>
        </w:rPr>
      </w:pPr>
      <w:r w:rsidRPr="001613BA">
        <w:rPr>
          <w:rFonts w:ascii="Times New Roman" w:eastAsia="CIDFont+F1" w:hAnsi="Times New Roman" w:cs="Times New Roman"/>
          <w:b/>
          <w:bCs/>
          <w:i/>
          <w:sz w:val="24"/>
          <w:szCs w:val="24"/>
          <w:lang w:val="bg-BG"/>
        </w:rPr>
        <w:t>Мярка 2.3. Опазване на околната среда и борба с климатичните промени</w:t>
      </w:r>
      <w:r w:rsidRPr="00AB0C19">
        <w:rPr>
          <w:rStyle w:val="ac"/>
          <w:rFonts w:ascii="Times New Roman Bold" w:eastAsia="CIDFont+F1" w:hAnsi="Times New Roman Bold"/>
          <w:b/>
          <w:bCs/>
          <w:i/>
          <w:sz w:val="24"/>
          <w:szCs w:val="24"/>
          <w:vertAlign w:val="superscript"/>
        </w:rPr>
        <w:footnoteReference w:id="8"/>
      </w:r>
    </w:p>
    <w:p w14:paraId="323AF383" w14:textId="77777777" w:rsidR="007665DD" w:rsidRPr="001613BA" w:rsidRDefault="007665DD" w:rsidP="007665DD">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1A9CC115"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Запазване на качествата на околната среда и биологичното разнообра</w:t>
      </w:r>
      <w:r>
        <w:rPr>
          <w:rFonts w:ascii="Times New Roman" w:hAnsi="Times New Roman" w:cs="Times New Roman"/>
          <w:sz w:val="24"/>
          <w:szCs w:val="24"/>
          <w:lang w:val="sr-Cyrl-CS" w:eastAsia="sr-Cyrl-CS"/>
        </w:rPr>
        <w:t>з</w:t>
      </w:r>
      <w:r w:rsidRPr="001613BA">
        <w:rPr>
          <w:rFonts w:ascii="Times New Roman" w:hAnsi="Times New Roman" w:cs="Times New Roman"/>
          <w:sz w:val="24"/>
          <w:szCs w:val="24"/>
          <w:lang w:val="sr-Cyrl-CS" w:eastAsia="sr-Cyrl-CS"/>
        </w:rPr>
        <w:t>ие;</w:t>
      </w:r>
    </w:p>
    <w:p w14:paraId="0AA809F7"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Подобряване природозащитното състояние на природни местообитания и видове, предмет на опазване в мрежата Натура 2000;</w:t>
      </w:r>
    </w:p>
    <w:p w14:paraId="6B92F935"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Мерки за намаляване на замърсяването на въздуха от битовото отопление, транспорта и вторично запрашаване – преминаване към алтернативно отопление, ВЕИ, почистване и измиване на улици и др. </w:t>
      </w:r>
    </w:p>
    <w:p w14:paraId="006F541A"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Превенция и управление на риска от наводнения и засушаване; </w:t>
      </w:r>
    </w:p>
    <w:p w14:paraId="49FA2803"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Анализи на риска и прилагане на мерки за превенция и защита при процеси, свързани с движение на земни маси – свлачища, срутища, ерозии, абразии и др.;</w:t>
      </w:r>
    </w:p>
    <w:p w14:paraId="1CDDC845"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Управление на риска от природни бедствия и за защита на живота и здравето на населението (с фокус върху повишаване на готовността на населението и капацитета на силите за реагиране в случай на наводнения, пожари и земетресения);</w:t>
      </w:r>
    </w:p>
    <w:p w14:paraId="0358C175"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Модернизация, укрепване и доизграждане на защитни съоръжения, корекция на речни корита, прочистване на дерета и др.;</w:t>
      </w:r>
    </w:p>
    <w:p w14:paraId="7F02566E"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lastRenderedPageBreak/>
        <w:t>Изграждане на нови и оптимизиране и/или разширяване на съществуващи системи за предупреждение, наблюдение, докладване; прогнозиране и сигнализиране във връзка с климатичните изменения и риска от природни бедствия и аварии;</w:t>
      </w:r>
    </w:p>
    <w:p w14:paraId="17BAAB41" w14:textId="77777777" w:rsidR="007665DD" w:rsidRPr="001613BA" w:rsidRDefault="007665DD">
      <w:pPr>
        <w:numPr>
          <w:ilvl w:val="0"/>
          <w:numId w:val="8"/>
        </w:numPr>
        <w:spacing w:after="12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Повишаване на информираността на населението, обучения, информационно-образователни мерки за формиране, прилагане и изпълнение на целите на политиките, свързани с изменението на климата.</w:t>
      </w:r>
    </w:p>
    <w:p w14:paraId="6F48A8AA" w14:textId="77777777" w:rsidR="007665DD" w:rsidRPr="001613BA" w:rsidRDefault="007665DD" w:rsidP="007665DD">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2.4. Устойчиво управление на отпадъците</w:t>
      </w:r>
    </w:p>
    <w:p w14:paraId="517B699C" w14:textId="77777777" w:rsidR="007665DD" w:rsidRPr="001613BA" w:rsidRDefault="007665DD" w:rsidP="007665DD">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068F5639"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Подобряване на съществуващите практики и условия за събиране, транспортиране, депониране обезвреждане и рециклиране на битови и промишлени отпадъци и рекултивация на замърсени територии;</w:t>
      </w:r>
    </w:p>
    <w:p w14:paraId="43EB864C"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Предотвратяване образуването на отпадъци;</w:t>
      </w:r>
    </w:p>
    <w:p w14:paraId="3D8BF74A"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Разширяване и/или надграждане на системата за разделно събиране на отпадъци; </w:t>
      </w:r>
    </w:p>
    <w:p w14:paraId="3D9A9804"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Насърчаване на рециклирането, повторната употреба и оползотворяването на отпадъците;</w:t>
      </w:r>
    </w:p>
    <w:p w14:paraId="6EC6ABE4"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Въвеждане на система за разделно събиране и компостиране на биоразградими и зелени отпадъци, включително домашно компостиране;</w:t>
      </w:r>
    </w:p>
    <w:p w14:paraId="56BD2CE2" w14:textId="77777777" w:rsidR="007665DD" w:rsidRPr="001613BA" w:rsidRDefault="007665DD">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Ликвидиране на нововъзникнали нерегламентирани сметища в общината; </w:t>
      </w:r>
    </w:p>
    <w:p w14:paraId="326FB909" w14:textId="77777777" w:rsidR="007665DD" w:rsidRDefault="007665DD">
      <w:pPr>
        <w:numPr>
          <w:ilvl w:val="0"/>
          <w:numId w:val="8"/>
        </w:numPr>
        <w:spacing w:after="0" w:line="240" w:lineRule="auto"/>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Информационна кампания във всички населени места за подобряване екологичната култура на населението.</w:t>
      </w:r>
    </w:p>
    <w:p w14:paraId="031A6D6F" w14:textId="77777777" w:rsidR="00EE5C85" w:rsidRPr="00EB6CA1" w:rsidRDefault="00EE5C85" w:rsidP="00714F11">
      <w:pPr>
        <w:shd w:val="clear" w:color="auto" w:fill="DAEEF3" w:themeFill="accent5" w:themeFillTint="33"/>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 xml:space="preserve">Приоритет 3 – </w:t>
      </w:r>
      <w:r w:rsidRPr="00EB6CA1">
        <w:rPr>
          <w:rFonts w:ascii="Times New Roman" w:eastAsia="CIDFont+F1" w:hAnsi="Times New Roman" w:cs="Times New Roman"/>
          <w:b/>
          <w:bCs/>
          <w:i/>
          <w:sz w:val="24"/>
          <w:szCs w:val="24"/>
          <w:lang w:val="bg-BG"/>
        </w:rPr>
        <w:t>Добро образование, професионално развитие и нови знания за успешна реализация, заетост, висок жизнен стандарт и демографски подем.</w:t>
      </w:r>
    </w:p>
    <w:p w14:paraId="27E4E2AA" w14:textId="77777777" w:rsidR="00EE5C85" w:rsidRPr="001613BA" w:rsidRDefault="00EE5C85" w:rsidP="00EE5C85">
      <w:pPr>
        <w:autoSpaceDE w:val="0"/>
        <w:autoSpaceDN w:val="0"/>
        <w:adjustRightInd w:val="0"/>
        <w:spacing w:before="120" w:after="0" w:line="240" w:lineRule="auto"/>
        <w:ind w:firstLine="72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Демографският подем е една от основни цели на националната политика за развитие, заложени в програмата „България 2030”. Необходимо е да се предложат пакети от мерки на национално и местно ниво за преодоляване на негативните тенденции в демографското развитие. Този приоритет е ключов за реализацията на ПИРО от гледна точка на тревожната статистика за задълбочаващата се домографска криза, намаляване и застаряване на населението, отслабване на репродуктивната способност на генерациите и емигрирането на младите и образовани хора. </w:t>
      </w:r>
    </w:p>
    <w:p w14:paraId="12D8551A" w14:textId="77777777" w:rsidR="00EE5C85" w:rsidRPr="001613BA" w:rsidRDefault="00EE5C85" w:rsidP="00EE5C85">
      <w:pPr>
        <w:autoSpaceDE w:val="0"/>
        <w:autoSpaceDN w:val="0"/>
        <w:adjustRightInd w:val="0"/>
        <w:spacing w:after="0" w:line="240" w:lineRule="auto"/>
        <w:ind w:firstLine="72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Европейският стълб на социалните права има за свой водещ приоритет предоставянето на качествено и приобщаващо образование, обучение и учене през целия живот. Националната програма за развитие „България 2030” предвижда цялостно модернизиране на образователната система на всички нива, което ще благоприятства за пълноценната професионална и лична реализация. Най-важните характеристики на човешкия капитал, които повишават неговата работоспособност са: знания, квалификация и професионални умения.</w:t>
      </w:r>
    </w:p>
    <w:p w14:paraId="1045798D" w14:textId="77777777" w:rsidR="00EE5C85" w:rsidRPr="001613BA" w:rsidRDefault="00EE5C85" w:rsidP="00E00668">
      <w:pPr>
        <w:autoSpaceDE w:val="0"/>
        <w:autoSpaceDN w:val="0"/>
        <w:adjustRightInd w:val="0"/>
        <w:spacing w:after="0" w:line="240" w:lineRule="auto"/>
        <w:ind w:firstLine="72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Третият приоритет на ПИРО е насочен към тези общоевропейски и национални цели, в унисон с </w:t>
      </w:r>
      <w:r w:rsidR="00E00668">
        <w:rPr>
          <w:rFonts w:ascii="Times New Roman" w:eastAsia="Times New Roman" w:hAnsi="Times New Roman" w:cs="Times New Roman"/>
          <w:sz w:val="24"/>
          <w:szCs w:val="24"/>
          <w:lang w:val="sr-Cyrl-CS" w:eastAsia="sr-Cyrl-CS"/>
        </w:rPr>
        <w:t>втория</w:t>
      </w:r>
      <w:r w:rsidRPr="001613BA">
        <w:rPr>
          <w:rFonts w:ascii="Times New Roman" w:eastAsia="Times New Roman" w:hAnsi="Times New Roman" w:cs="Times New Roman"/>
          <w:sz w:val="24"/>
          <w:szCs w:val="24"/>
          <w:lang w:val="sr-Cyrl-CS" w:eastAsia="sr-Cyrl-CS"/>
        </w:rPr>
        <w:t xml:space="preserve"> приоритет и специфичните цели на </w:t>
      </w:r>
      <w:r>
        <w:rPr>
          <w:rFonts w:ascii="Times New Roman" w:eastAsia="Times New Roman" w:hAnsi="Times New Roman" w:cs="Times New Roman"/>
          <w:sz w:val="24"/>
          <w:szCs w:val="24"/>
          <w:lang w:val="sr-Cyrl-CS" w:eastAsia="sr-Cyrl-CS"/>
        </w:rPr>
        <w:t>Интегрираната</w:t>
      </w:r>
      <w:r w:rsidRPr="001613BA">
        <w:rPr>
          <w:rFonts w:ascii="Times New Roman" w:eastAsia="Times New Roman" w:hAnsi="Times New Roman" w:cs="Times New Roman"/>
          <w:sz w:val="24"/>
          <w:szCs w:val="24"/>
          <w:lang w:val="sr-Cyrl-CS" w:eastAsia="sr-Cyrl-CS"/>
        </w:rPr>
        <w:t xml:space="preserve"> териториална стратегия на </w:t>
      </w:r>
      <w:r>
        <w:rPr>
          <w:rFonts w:ascii="Times New Roman" w:eastAsia="Times New Roman" w:hAnsi="Times New Roman" w:cs="Times New Roman"/>
          <w:sz w:val="24"/>
          <w:szCs w:val="24"/>
          <w:lang w:val="sr-Cyrl-CS" w:eastAsia="sr-Cyrl-CS"/>
        </w:rPr>
        <w:t>С</w:t>
      </w:r>
      <w:r w:rsidR="00E00668">
        <w:rPr>
          <w:rFonts w:ascii="Times New Roman" w:eastAsia="Times New Roman" w:hAnsi="Times New Roman" w:cs="Times New Roman"/>
          <w:sz w:val="24"/>
          <w:szCs w:val="24"/>
          <w:lang w:val="sr-Cyrl-CS" w:eastAsia="sr-Cyrl-CS"/>
        </w:rPr>
        <w:t>И</w:t>
      </w:r>
      <w:r>
        <w:rPr>
          <w:rFonts w:ascii="Times New Roman" w:eastAsia="Times New Roman" w:hAnsi="Times New Roman" w:cs="Times New Roman"/>
          <w:sz w:val="24"/>
          <w:szCs w:val="24"/>
          <w:lang w:val="sr-Cyrl-CS" w:eastAsia="sr-Cyrl-CS"/>
        </w:rPr>
        <w:t>Р</w:t>
      </w:r>
      <w:r w:rsidRPr="001613BA">
        <w:rPr>
          <w:rFonts w:ascii="Times New Roman" w:eastAsia="Times New Roman" w:hAnsi="Times New Roman" w:cs="Times New Roman"/>
          <w:sz w:val="24"/>
          <w:szCs w:val="24"/>
          <w:lang w:val="sr-Cyrl-CS" w:eastAsia="sr-Cyrl-CS"/>
        </w:rPr>
        <w:t xml:space="preserve"> за </w:t>
      </w:r>
      <w:r w:rsidR="00E00668">
        <w:rPr>
          <w:rFonts w:ascii="Times New Roman" w:eastAsia="Times New Roman" w:hAnsi="Times New Roman" w:cs="Times New Roman"/>
          <w:sz w:val="24"/>
          <w:szCs w:val="24"/>
          <w:lang w:val="sr-Cyrl-CS" w:eastAsia="sr-Cyrl-CS"/>
        </w:rPr>
        <w:t xml:space="preserve">постигане на равен достъп до качествено образование, </w:t>
      </w:r>
      <w:r>
        <w:rPr>
          <w:rFonts w:ascii="Times New Roman" w:eastAsia="Times New Roman" w:hAnsi="Times New Roman" w:cs="Times New Roman"/>
          <w:sz w:val="24"/>
          <w:szCs w:val="24"/>
          <w:lang w:val="sr-Cyrl-CS" w:eastAsia="sr-Cyrl-CS"/>
        </w:rPr>
        <w:t>запазване</w:t>
      </w:r>
      <w:r w:rsidR="00E00668">
        <w:rPr>
          <w:rFonts w:ascii="Times New Roman" w:eastAsia="Times New Roman" w:hAnsi="Times New Roman" w:cs="Times New Roman"/>
          <w:sz w:val="24"/>
          <w:szCs w:val="24"/>
          <w:lang w:val="sr-Cyrl-CS" w:eastAsia="sr-Cyrl-CS"/>
        </w:rPr>
        <w:t xml:space="preserve"> и развитие на човешкия капитал, създаване на възможности за придобиване на знания и умения в съответствие с пазара на труда  и др. Интервенциите по приоритета са насочени към подобряване и модернизация на образователната инфаструктура, осигуряване на </w:t>
      </w:r>
      <w:r>
        <w:rPr>
          <w:rFonts w:ascii="Times New Roman" w:eastAsia="Times New Roman" w:hAnsi="Times New Roman" w:cs="Times New Roman"/>
          <w:sz w:val="24"/>
          <w:szCs w:val="24"/>
          <w:lang w:val="sr-Cyrl-CS" w:eastAsia="sr-Cyrl-CS"/>
        </w:rPr>
        <w:t xml:space="preserve">равен достъп до качествено </w:t>
      </w:r>
      <w:r w:rsidRPr="001613BA">
        <w:rPr>
          <w:rFonts w:ascii="Times New Roman" w:eastAsia="Times New Roman" w:hAnsi="Times New Roman" w:cs="Times New Roman"/>
          <w:sz w:val="24"/>
          <w:szCs w:val="24"/>
          <w:lang w:val="sr-Cyrl-CS" w:eastAsia="sr-Cyrl-CS"/>
        </w:rPr>
        <w:t xml:space="preserve">образование и обучение, адекватни на потребностите за развитие, стимулиране на предприемачеството и включване в заетост на лицата, които са извън пазара на труда. </w:t>
      </w:r>
    </w:p>
    <w:p w14:paraId="5454C50D" w14:textId="77777777" w:rsidR="00EE5C85" w:rsidRPr="001613BA" w:rsidRDefault="00EE5C85" w:rsidP="00EE5C85">
      <w:pPr>
        <w:autoSpaceDE w:val="0"/>
        <w:autoSpaceDN w:val="0"/>
        <w:adjustRightInd w:val="0"/>
        <w:spacing w:after="0" w:line="240" w:lineRule="auto"/>
        <w:ind w:firstLine="72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Дейнос</w:t>
      </w:r>
      <w:r w:rsidR="00E00668">
        <w:rPr>
          <w:rFonts w:ascii="Times New Roman" w:eastAsia="Times New Roman" w:hAnsi="Times New Roman" w:cs="Times New Roman"/>
          <w:sz w:val="24"/>
          <w:szCs w:val="24"/>
          <w:lang w:val="sr-Cyrl-CS" w:eastAsia="sr-Cyrl-CS"/>
        </w:rPr>
        <w:t xml:space="preserve">тите и мерките по приоритета ще допринесат за </w:t>
      </w:r>
      <w:r w:rsidRPr="001613BA">
        <w:rPr>
          <w:rFonts w:ascii="Times New Roman" w:eastAsia="Times New Roman" w:hAnsi="Times New Roman" w:cs="Times New Roman"/>
          <w:sz w:val="24"/>
          <w:szCs w:val="24"/>
          <w:lang w:val="sr-Cyrl-CS" w:eastAsia="sr-Cyrl-CS"/>
        </w:rPr>
        <w:t>подобряване на знанията и уменията на работната сила и инвестициите в човешките ресурси като ключ за постигане на по-</w:t>
      </w:r>
      <w:r w:rsidRPr="001613BA">
        <w:rPr>
          <w:rFonts w:ascii="Times New Roman" w:eastAsia="Times New Roman" w:hAnsi="Times New Roman" w:cs="Times New Roman"/>
          <w:sz w:val="24"/>
          <w:szCs w:val="24"/>
          <w:lang w:val="sr-Cyrl-CS" w:eastAsia="sr-Cyrl-CS"/>
        </w:rPr>
        <w:lastRenderedPageBreak/>
        <w:t>висока конкурентоспособност на икономиката, а така също осигуряването на баланс между търсенето и предлагането на знания и умения за по-успешното адаптиране на работната сила към потребностите на пазара на труда. Важно е образователните услуги да се предоставят с равни възможности за населението и да гарантират успешна реализация на пазара на труда, за да се постигне устойчива заетост и по-висок жизнен стандарт.</w:t>
      </w:r>
    </w:p>
    <w:p w14:paraId="531871B7" w14:textId="77777777" w:rsidR="00EE5C85" w:rsidRPr="001613BA" w:rsidRDefault="00EE5C85" w:rsidP="00EE5C85">
      <w:pPr>
        <w:autoSpaceDE w:val="0"/>
        <w:autoSpaceDN w:val="0"/>
        <w:adjustRightInd w:val="0"/>
        <w:spacing w:after="0" w:line="240" w:lineRule="auto"/>
        <w:ind w:firstLine="72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Приоритетните дейности по този приоритет са ориентирани към:</w:t>
      </w:r>
    </w:p>
    <w:p w14:paraId="6BCF6C31" w14:textId="77777777" w:rsidR="00EE5C85" w:rsidRPr="001613BA" w:rsidRDefault="00EE5C85">
      <w:pPr>
        <w:pStyle w:val="a9"/>
        <w:numPr>
          <w:ilvl w:val="0"/>
          <w:numId w:val="8"/>
        </w:numPr>
        <w:tabs>
          <w:tab w:val="num" w:pos="540"/>
        </w:tabs>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разширяване на равния достъпа до качествено предучилищно и училищно образование;</w:t>
      </w:r>
    </w:p>
    <w:p w14:paraId="0F769787" w14:textId="77777777" w:rsidR="00EE5C85" w:rsidRPr="001613BA" w:rsidRDefault="00EE5C85">
      <w:pPr>
        <w:pStyle w:val="a9"/>
        <w:numPr>
          <w:ilvl w:val="0"/>
          <w:numId w:val="8"/>
        </w:numPr>
        <w:tabs>
          <w:tab w:val="num" w:pos="540"/>
        </w:tabs>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изграждане на адекватна инфраструктура за образование;</w:t>
      </w:r>
    </w:p>
    <w:p w14:paraId="539FD61B" w14:textId="77777777" w:rsidR="00EE5C85" w:rsidRPr="001613BA" w:rsidRDefault="00EE5C85">
      <w:pPr>
        <w:pStyle w:val="a9"/>
        <w:numPr>
          <w:ilvl w:val="0"/>
          <w:numId w:val="8"/>
        </w:numPr>
        <w:tabs>
          <w:tab w:val="clear" w:pos="720"/>
          <w:tab w:val="num" w:pos="540"/>
        </w:tabs>
        <w:autoSpaceDE w:val="0"/>
        <w:autoSpaceDN w:val="0"/>
        <w:adjustRightInd w:val="0"/>
        <w:spacing w:after="0" w:line="240" w:lineRule="auto"/>
        <w:ind w:left="540" w:hanging="18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привличане на децата и младежите към образование и обучение и намаляване на преждевременното напускане на училище;</w:t>
      </w:r>
    </w:p>
    <w:p w14:paraId="35E5AF43" w14:textId="77777777" w:rsidR="00EE5C85" w:rsidRPr="001613BA" w:rsidRDefault="00EE5C85">
      <w:pPr>
        <w:pStyle w:val="a9"/>
        <w:numPr>
          <w:ilvl w:val="0"/>
          <w:numId w:val="8"/>
        </w:numPr>
        <w:tabs>
          <w:tab w:val="num" w:pos="540"/>
        </w:tabs>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повишаване образователното равнище на населението;</w:t>
      </w:r>
    </w:p>
    <w:p w14:paraId="478174EE" w14:textId="77777777" w:rsidR="00EE5C85" w:rsidRPr="001613BA" w:rsidRDefault="00EE5C85">
      <w:pPr>
        <w:pStyle w:val="a9"/>
        <w:numPr>
          <w:ilvl w:val="0"/>
          <w:numId w:val="8"/>
        </w:numPr>
        <w:tabs>
          <w:tab w:val="num" w:pos="540"/>
        </w:tabs>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прилагане на ефективни мерки за включване на децата от уязвимите групи в образование;</w:t>
      </w:r>
    </w:p>
    <w:p w14:paraId="4C6FB543" w14:textId="77777777" w:rsidR="00EE5C85" w:rsidRPr="001613BA" w:rsidRDefault="00EE5C85">
      <w:pPr>
        <w:pStyle w:val="a9"/>
        <w:numPr>
          <w:ilvl w:val="0"/>
          <w:numId w:val="8"/>
        </w:numPr>
        <w:tabs>
          <w:tab w:val="clear" w:pos="720"/>
          <w:tab w:val="num" w:pos="540"/>
          <w:tab w:val="num" w:pos="1440"/>
        </w:tabs>
        <w:autoSpaceDE w:val="0"/>
        <w:autoSpaceDN w:val="0"/>
        <w:adjustRightInd w:val="0"/>
        <w:spacing w:after="0" w:line="240" w:lineRule="auto"/>
        <w:ind w:left="540" w:hanging="18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повишаването приложимостта на училищното образование за постигане на професионална реализация. </w:t>
      </w:r>
    </w:p>
    <w:p w14:paraId="7489AD45" w14:textId="77777777" w:rsidR="00EE5C85" w:rsidRPr="001613BA" w:rsidRDefault="00EE5C85" w:rsidP="00EE5C85">
      <w:pPr>
        <w:pStyle w:val="a9"/>
        <w:autoSpaceDE w:val="0"/>
        <w:autoSpaceDN w:val="0"/>
        <w:adjustRightInd w:val="0"/>
        <w:spacing w:after="0" w:line="240" w:lineRule="auto"/>
        <w:ind w:left="0" w:firstLine="54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Ключово значение през следващите години ще има разширяването на дуалното обучение и увеличаване на възможностите за осъществяването му по различни професии, което да е съобразено с потребностите на бизнеса на регионално и местно ниво. Необходимо е възстановяване на добрите практики от миналото за стипендии от работодатели, срещу наемане на обучения ученик или студент на работа след завършване на образованието. Стимулиране на наставничеството, чиракуването, стажуването, ученическите и студентски практики и други.</w:t>
      </w:r>
    </w:p>
    <w:p w14:paraId="60C9196A" w14:textId="77777777" w:rsidR="00EE5C85" w:rsidRPr="001613BA" w:rsidRDefault="00EE5C85" w:rsidP="00EE5C85">
      <w:pPr>
        <w:pStyle w:val="a9"/>
        <w:autoSpaceDE w:val="0"/>
        <w:autoSpaceDN w:val="0"/>
        <w:adjustRightInd w:val="0"/>
        <w:spacing w:after="0" w:line="240" w:lineRule="auto"/>
        <w:ind w:left="0" w:firstLine="54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В развитието на образователната инфраструктура, наред с развитието на общото и на професионалното образование, акцент се поставя в развитието на профилираното образование. Специален фокус на осъществяваните мерките е насочен към създаване на условия за насърчаване на ученето през целия живот, по-специално на гъвкавите възможности заповишаване на квалификацията и преквалификацията за всички. Особено належащо е преодоляването на ниското ниво на компютърни и цифрови умения на човешките ресурси, което препятства широкото използване на ИКТ и базираните на тях услуги.</w:t>
      </w:r>
    </w:p>
    <w:p w14:paraId="1DE0E056" w14:textId="77777777" w:rsidR="00EE5C85" w:rsidRPr="001613BA" w:rsidRDefault="00EE5C85" w:rsidP="00EE5C85">
      <w:pPr>
        <w:pStyle w:val="a9"/>
        <w:autoSpaceDE w:val="0"/>
        <w:autoSpaceDN w:val="0"/>
        <w:adjustRightInd w:val="0"/>
        <w:spacing w:after="0" w:line="240" w:lineRule="auto"/>
        <w:ind w:left="0" w:firstLine="54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Мерките в този приоритет ще се финансират приоритетно от Програма „Образование“ 2021-2027 г.</w:t>
      </w:r>
      <w:r>
        <w:rPr>
          <w:rFonts w:ascii="Times New Roman" w:eastAsia="Times New Roman" w:hAnsi="Times New Roman" w:cs="Times New Roman"/>
          <w:sz w:val="24"/>
          <w:szCs w:val="24"/>
          <w:lang w:val="sr-Cyrl-CS" w:eastAsia="sr-Cyrl-CS"/>
        </w:rPr>
        <w:t>,</w:t>
      </w:r>
      <w:r w:rsidRPr="001613BA">
        <w:rPr>
          <w:rFonts w:ascii="Times New Roman" w:eastAsia="Times New Roman" w:hAnsi="Times New Roman" w:cs="Times New Roman"/>
          <w:sz w:val="24"/>
          <w:szCs w:val="24"/>
          <w:lang w:val="sr-Cyrl-CS" w:eastAsia="sr-Cyrl-CS"/>
        </w:rPr>
        <w:t xml:space="preserve"> Програма за развитие на човешките ресурси за периода 2021-2027 г.</w:t>
      </w:r>
      <w:r>
        <w:rPr>
          <w:rFonts w:ascii="Times New Roman" w:eastAsia="Times New Roman" w:hAnsi="Times New Roman" w:cs="Times New Roman"/>
          <w:sz w:val="24"/>
          <w:szCs w:val="24"/>
          <w:lang w:val="sr-Cyrl-CS" w:eastAsia="sr-Cyrl-CS"/>
        </w:rPr>
        <w:t xml:space="preserve"> и Национален план за възстановяване и устойчивост 2021-2024 г.</w:t>
      </w:r>
    </w:p>
    <w:p w14:paraId="570AFB23" w14:textId="77777777" w:rsidR="00EE5C85" w:rsidRPr="001613BA" w:rsidRDefault="00EE5C85" w:rsidP="00EE5C85">
      <w:pPr>
        <w:pStyle w:val="a9"/>
        <w:autoSpaceDE w:val="0"/>
        <w:autoSpaceDN w:val="0"/>
        <w:adjustRightInd w:val="0"/>
        <w:spacing w:after="0" w:line="240" w:lineRule="auto"/>
        <w:ind w:left="0" w:firstLine="54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Програма „Образование“ 2021-2027 насочва подкрепата към всички образователни етапи и е структурирана в четири приоритета:</w:t>
      </w:r>
    </w:p>
    <w:p w14:paraId="5B515AE2" w14:textId="77777777" w:rsidR="00EE5C85" w:rsidRPr="001613BA" w:rsidRDefault="00EE5C85" w:rsidP="00EE5C85">
      <w:pPr>
        <w:pStyle w:val="a9"/>
        <w:autoSpaceDE w:val="0"/>
        <w:autoSpaceDN w:val="0"/>
        <w:adjustRightInd w:val="0"/>
        <w:spacing w:after="0" w:line="240" w:lineRule="auto"/>
        <w:ind w:left="0" w:firstLine="54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Приоритет 1 „Приобщаващо образование и образователна интеграция“ </w:t>
      </w:r>
    </w:p>
    <w:p w14:paraId="5B1882E4" w14:textId="77777777" w:rsidR="00EE5C85" w:rsidRPr="001613BA" w:rsidRDefault="00EE5C85" w:rsidP="00EE5C85">
      <w:pPr>
        <w:pStyle w:val="a9"/>
        <w:autoSpaceDE w:val="0"/>
        <w:autoSpaceDN w:val="0"/>
        <w:adjustRightInd w:val="0"/>
        <w:spacing w:after="0" w:line="240" w:lineRule="auto"/>
        <w:ind w:left="0" w:firstLine="54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Приоритет 2 „Модернизация и качество на образованието“ </w:t>
      </w:r>
    </w:p>
    <w:p w14:paraId="56624928" w14:textId="77777777" w:rsidR="00EE5C85" w:rsidRPr="001613BA" w:rsidRDefault="00EE5C85" w:rsidP="00EE5C85">
      <w:pPr>
        <w:pStyle w:val="a9"/>
        <w:autoSpaceDE w:val="0"/>
        <w:autoSpaceDN w:val="0"/>
        <w:adjustRightInd w:val="0"/>
        <w:spacing w:after="0" w:line="240" w:lineRule="auto"/>
        <w:ind w:left="0" w:firstLine="54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Приоритет 3 „Връзка на образованието с пазара на труда“</w:t>
      </w:r>
    </w:p>
    <w:p w14:paraId="139D65B1" w14:textId="77777777" w:rsidR="00EE5C85" w:rsidRPr="001613BA" w:rsidRDefault="00EE5C85" w:rsidP="00EE5C85">
      <w:pPr>
        <w:pStyle w:val="a9"/>
        <w:autoSpaceDE w:val="0"/>
        <w:autoSpaceDN w:val="0"/>
        <w:adjustRightInd w:val="0"/>
        <w:spacing w:after="0" w:line="240" w:lineRule="auto"/>
        <w:ind w:left="0" w:firstLine="54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Приоритет 4 „Техническа помощ“.</w:t>
      </w:r>
    </w:p>
    <w:p w14:paraId="1852E8D5" w14:textId="77777777" w:rsidR="00EE5C85" w:rsidRPr="001613BA" w:rsidRDefault="00EE5C85" w:rsidP="00EE5C85">
      <w:pPr>
        <w:pStyle w:val="a9"/>
        <w:autoSpaceDE w:val="0"/>
        <w:autoSpaceDN w:val="0"/>
        <w:adjustRightInd w:val="0"/>
        <w:spacing w:after="0" w:line="240" w:lineRule="auto"/>
        <w:ind w:left="0" w:firstLine="54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В обхвата на Програма за развитие на човешките ресурси за периода 2021-2027 г. също са включени четири приоритета:</w:t>
      </w:r>
    </w:p>
    <w:p w14:paraId="3FBAE954" w14:textId="77777777" w:rsidR="00EE5C85" w:rsidRPr="001613BA" w:rsidRDefault="00EE5C85" w:rsidP="00EE5C85">
      <w:pPr>
        <w:pStyle w:val="a9"/>
        <w:autoSpaceDE w:val="0"/>
        <w:autoSpaceDN w:val="0"/>
        <w:adjustRightInd w:val="0"/>
        <w:spacing w:after="0" w:line="240" w:lineRule="auto"/>
        <w:ind w:left="0" w:firstLine="54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Приоритет 1 „Насърчаване на заетостта и развитието на умения“ </w:t>
      </w:r>
    </w:p>
    <w:p w14:paraId="00960CF8" w14:textId="77777777" w:rsidR="00EE5C85" w:rsidRPr="001613BA" w:rsidRDefault="00EE5C85" w:rsidP="00EE5C85">
      <w:pPr>
        <w:pStyle w:val="a9"/>
        <w:autoSpaceDE w:val="0"/>
        <w:autoSpaceDN w:val="0"/>
        <w:adjustRightInd w:val="0"/>
        <w:spacing w:after="0" w:line="240" w:lineRule="auto"/>
        <w:ind w:left="0" w:firstLine="54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Приоритет 2 „Социално включване и равни възможности“ </w:t>
      </w:r>
    </w:p>
    <w:p w14:paraId="177C2438" w14:textId="77777777" w:rsidR="00EE5C85" w:rsidRPr="001613BA" w:rsidRDefault="00EE5C85" w:rsidP="00EE5C85">
      <w:pPr>
        <w:pStyle w:val="a9"/>
        <w:autoSpaceDE w:val="0"/>
        <w:autoSpaceDN w:val="0"/>
        <w:adjustRightInd w:val="0"/>
        <w:spacing w:after="0" w:line="240" w:lineRule="auto"/>
        <w:ind w:left="0" w:firstLine="54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Приоритет 3 „Териториални инвестиции“</w:t>
      </w:r>
    </w:p>
    <w:p w14:paraId="10862C93" w14:textId="77777777" w:rsidR="00EE5C85" w:rsidRDefault="00EE5C85" w:rsidP="00EE5C85">
      <w:pPr>
        <w:pStyle w:val="a9"/>
        <w:autoSpaceDE w:val="0"/>
        <w:autoSpaceDN w:val="0"/>
        <w:adjustRightInd w:val="0"/>
        <w:spacing w:after="120" w:line="240" w:lineRule="auto"/>
        <w:ind w:left="0" w:firstLine="547"/>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Приоритет 4 „Техническа помощ“.</w:t>
      </w:r>
    </w:p>
    <w:p w14:paraId="0668B32C" w14:textId="77777777" w:rsidR="00EE5C85" w:rsidRPr="001613BA" w:rsidRDefault="00EE5C85" w:rsidP="00EE5C85">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3.1. Демографски подем, насърчаване на раждаемостта, привличане на млади хора за работа и живот в общината</w:t>
      </w:r>
    </w:p>
    <w:p w14:paraId="79AE5DCF" w14:textId="77777777" w:rsidR="00EE5C85" w:rsidRPr="001613BA" w:rsidRDefault="00EE5C85" w:rsidP="00E00668">
      <w:pPr>
        <w:autoSpaceDE w:val="0"/>
        <w:autoSpaceDN w:val="0"/>
        <w:adjustRightInd w:val="0"/>
        <w:spacing w:before="120" w:after="12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3151C6F3"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lastRenderedPageBreak/>
        <w:t>Насърчаване на раждаемостта, чрез пакет от мерки за подпомагане отглеждането на две и повече деца, в това число: достъп до безплатни учебници, лекарства, храна в училище и безплатни извън класни занимания, увеличаване на размера на детските надбавки, предлагане на работа с намалено или гъвкаво работно време за майките в многодетни семейства, еднократни или многократни помощи от общинския бюджет за раждане и отглеждане на дете, данъчни облекчения за многодетни семейства и др.</w:t>
      </w:r>
      <w:r>
        <w:rPr>
          <w:rFonts w:ascii="Times New Roman" w:hAnsi="Times New Roman" w:cs="Times New Roman"/>
          <w:sz w:val="24"/>
          <w:szCs w:val="24"/>
          <w:lang w:val="sr-Cyrl-CS" w:eastAsia="sr-Cyrl-CS"/>
        </w:rPr>
        <w:t>;</w:t>
      </w:r>
    </w:p>
    <w:p w14:paraId="294A13FF" w14:textId="77777777" w:rsidR="00EE5C85" w:rsidRPr="001613BA" w:rsidRDefault="00EE5C85">
      <w:pPr>
        <w:pStyle w:val="a9"/>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Насърчаване на здравословния начин на живот, профилактиката и остаряването в добро здраве за ограничаване на смъртността;</w:t>
      </w:r>
    </w:p>
    <w:p w14:paraId="19EDEE90" w14:textId="77777777" w:rsidR="00EE5C85" w:rsidRPr="001613BA" w:rsidRDefault="00EE5C85">
      <w:pPr>
        <w:pStyle w:val="a9"/>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Ограничаване на икономическата миграция, чрез осигуряване на заетост с адекватни възнаграждения за гарантиране на нормален и качествен живот на младите хора;</w:t>
      </w:r>
    </w:p>
    <w:p w14:paraId="57E5C461"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Предлагане на „пакети“ за мобилност за завръщане на лица от чужбина, чрез осигуряване на разнообразни икономически стимули и мерки на местно ниво;</w:t>
      </w:r>
    </w:p>
    <w:p w14:paraId="24ABB4AD" w14:textId="77777777" w:rsidR="00EE5C85" w:rsidRPr="001613BA" w:rsidRDefault="00EE5C85">
      <w:pPr>
        <w:numPr>
          <w:ilvl w:val="0"/>
          <w:numId w:val="8"/>
        </w:numPr>
        <w:spacing w:after="12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Възможност за развитие на предприемаческа дейност за завръщане на българи в малките населени места, според профила и компетенциите на лицето.</w:t>
      </w:r>
    </w:p>
    <w:p w14:paraId="6A3F18DA" w14:textId="77777777" w:rsidR="00EE5C85" w:rsidRPr="001613BA" w:rsidRDefault="00EE5C85" w:rsidP="00EE5C85">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 xml:space="preserve">Мярка 3.2. </w:t>
      </w:r>
      <w:r w:rsidRPr="00EC4A65">
        <w:rPr>
          <w:rFonts w:ascii="Times New Roman" w:eastAsia="CIDFont+F1" w:hAnsi="Times New Roman" w:cs="Times New Roman"/>
          <w:b/>
          <w:bCs/>
          <w:i/>
          <w:sz w:val="24"/>
          <w:szCs w:val="24"/>
          <w:lang w:val="bg-BG"/>
        </w:rPr>
        <w:t>Подобряване на образованието и модернизация на образователната инфраструктура</w:t>
      </w:r>
    </w:p>
    <w:p w14:paraId="11A95264" w14:textId="77777777" w:rsidR="00EE5C85" w:rsidRPr="001613BA" w:rsidRDefault="00EE5C85" w:rsidP="00EE5C85">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27CA8F16" w14:textId="77777777" w:rsidR="00EE5C85" w:rsidRPr="001613BA" w:rsidRDefault="00EE5C85">
      <w:pPr>
        <w:numPr>
          <w:ilvl w:val="0"/>
          <w:numId w:val="8"/>
        </w:numPr>
        <w:tabs>
          <w:tab w:val="num" w:pos="1440"/>
        </w:tabs>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Разширяване обхвата на включените в образователната система деца и ученици в задължителна предучилищна и училищна възраст;</w:t>
      </w:r>
    </w:p>
    <w:p w14:paraId="20E000C8" w14:textId="77777777" w:rsidR="00EE5C85" w:rsidRPr="001613BA" w:rsidRDefault="00EE5C85">
      <w:pPr>
        <w:pStyle w:val="a9"/>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Подкрепа за личностно развитие, включително за талантливи деца и ученици с изявени дабри;</w:t>
      </w:r>
    </w:p>
    <w:p w14:paraId="4C8ABE90" w14:textId="77777777" w:rsidR="00EE5C85" w:rsidRPr="001613BA" w:rsidRDefault="00EE5C85">
      <w:pPr>
        <w:pStyle w:val="a9"/>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Модернизиране на учебното съдържание – иновативни учебни програми и методи на преподаване, адекватни на съвременните условия на живот;</w:t>
      </w:r>
    </w:p>
    <w:p w14:paraId="01BD8637" w14:textId="77777777" w:rsidR="00EE5C85" w:rsidRPr="001613BA" w:rsidRDefault="00EE5C85">
      <w:pPr>
        <w:pStyle w:val="a9"/>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Дигитална трансформация и цифровизация на училищното образование</w:t>
      </w:r>
      <w:r>
        <w:rPr>
          <w:rFonts w:ascii="Times New Roman" w:eastAsia="Times New Roman" w:hAnsi="Times New Roman" w:cs="Times New Roman"/>
          <w:sz w:val="24"/>
          <w:szCs w:val="24"/>
          <w:lang w:val="sr-Cyrl-CS" w:eastAsia="sr-Cyrl-CS"/>
        </w:rPr>
        <w:t xml:space="preserve">, създаване на </w:t>
      </w:r>
      <w:r>
        <w:rPr>
          <w:rFonts w:ascii="Times New Roman" w:eastAsia="Times New Roman" w:hAnsi="Times New Roman" w:cs="Times New Roman"/>
          <w:sz w:val="24"/>
          <w:szCs w:val="24"/>
          <w:lang w:eastAsia="sr-Cyrl-CS"/>
        </w:rPr>
        <w:t>STEM</w:t>
      </w:r>
      <w:r>
        <w:rPr>
          <w:rStyle w:val="ad"/>
          <w:rFonts w:ascii="Times New Roman" w:eastAsia="Times New Roman" w:hAnsi="Times New Roman" w:cs="Times New Roman"/>
          <w:sz w:val="24"/>
          <w:szCs w:val="24"/>
          <w:lang w:eastAsia="sr-Cyrl-CS"/>
        </w:rPr>
        <w:footnoteReference w:id="9"/>
      </w:r>
      <w:r>
        <w:rPr>
          <w:rFonts w:ascii="Times New Roman" w:eastAsia="Times New Roman" w:hAnsi="Times New Roman" w:cs="Times New Roman"/>
          <w:sz w:val="24"/>
          <w:szCs w:val="24"/>
          <w:lang w:val="bg-BG" w:eastAsia="sr-Cyrl-CS"/>
        </w:rPr>
        <w:t xml:space="preserve"> среда и развитие на </w:t>
      </w:r>
      <w:r>
        <w:rPr>
          <w:rFonts w:ascii="Times New Roman" w:eastAsia="Times New Roman" w:hAnsi="Times New Roman" w:cs="Times New Roman"/>
          <w:sz w:val="24"/>
          <w:szCs w:val="24"/>
          <w:lang w:eastAsia="sr-Cyrl-CS"/>
        </w:rPr>
        <w:t xml:space="preserve">STEM </w:t>
      </w:r>
      <w:r>
        <w:rPr>
          <w:rFonts w:ascii="Times New Roman" w:eastAsia="Times New Roman" w:hAnsi="Times New Roman" w:cs="Times New Roman"/>
          <w:sz w:val="24"/>
          <w:szCs w:val="24"/>
          <w:lang w:val="bg-BG" w:eastAsia="sr-Cyrl-CS"/>
        </w:rPr>
        <w:t>умения</w:t>
      </w:r>
      <w:r w:rsidRPr="001613BA">
        <w:rPr>
          <w:rFonts w:ascii="Times New Roman" w:eastAsia="Times New Roman" w:hAnsi="Times New Roman" w:cs="Times New Roman"/>
          <w:sz w:val="24"/>
          <w:szCs w:val="24"/>
          <w:lang w:val="sr-Cyrl-CS" w:eastAsia="sr-Cyrl-CS"/>
        </w:rPr>
        <w:t>;</w:t>
      </w:r>
    </w:p>
    <w:p w14:paraId="5ED28EAC" w14:textId="77777777" w:rsidR="00EE5C85" w:rsidRPr="001613BA" w:rsidRDefault="00EE5C85">
      <w:pPr>
        <w:pStyle w:val="a9"/>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Превенция и предотвратяване на тормоза и намаляване агресията в училищата;</w:t>
      </w:r>
    </w:p>
    <w:p w14:paraId="4EB83A26" w14:textId="77777777" w:rsidR="00EE5C85" w:rsidRPr="001613BA" w:rsidRDefault="00EE5C85">
      <w:pPr>
        <w:pStyle w:val="a9"/>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Развитие на дуалната система на обучение, ограмотяване на възрастни и валидиране на знания, умения и компетентности, придобити от житейски опит и практика;</w:t>
      </w:r>
    </w:p>
    <w:p w14:paraId="0C9B903C" w14:textId="77777777" w:rsidR="00EE5C85" w:rsidRPr="001613BA" w:rsidRDefault="00EE5C85">
      <w:pPr>
        <w:pStyle w:val="a9"/>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Подобряване на системата за образование и осъществяване на връзка с пазара на труда за подготовка на квалифицирани кадри със сигурна професионална реализация;</w:t>
      </w:r>
    </w:p>
    <w:p w14:paraId="46F90BC3" w14:textId="77777777" w:rsidR="00EE5C85" w:rsidRPr="001613BA" w:rsidRDefault="00EE5C85">
      <w:pPr>
        <w:pStyle w:val="a9"/>
        <w:numPr>
          <w:ilvl w:val="0"/>
          <w:numId w:val="8"/>
        </w:numPr>
        <w:autoSpaceDE w:val="0"/>
        <w:autoSpaceDN w:val="0"/>
        <w:adjustRightInd w:val="0"/>
        <w:spacing w:after="12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Рехабилитация и модернизация на</w:t>
      </w:r>
      <w:r>
        <w:rPr>
          <w:rFonts w:ascii="Times New Roman" w:eastAsia="Times New Roman" w:hAnsi="Times New Roman" w:cs="Times New Roman"/>
          <w:sz w:val="24"/>
          <w:szCs w:val="24"/>
          <w:lang w:val="sr-Cyrl-CS" w:eastAsia="sr-Cyrl-CS"/>
        </w:rPr>
        <w:t xml:space="preserve"> образователната инфраструктура.</w:t>
      </w:r>
    </w:p>
    <w:p w14:paraId="5B4519FF" w14:textId="77777777" w:rsidR="00EE5C85" w:rsidRPr="001613BA" w:rsidRDefault="00EE5C85" w:rsidP="00EE5C85">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3</w:t>
      </w:r>
      <w:r>
        <w:rPr>
          <w:rFonts w:ascii="Times New Roman" w:eastAsia="CIDFont+F1" w:hAnsi="Times New Roman" w:cs="Times New Roman"/>
          <w:b/>
          <w:bCs/>
          <w:i/>
          <w:sz w:val="24"/>
          <w:szCs w:val="24"/>
          <w:lang w:val="bg-BG"/>
        </w:rPr>
        <w:t>.3</w:t>
      </w:r>
      <w:r w:rsidRPr="001613BA">
        <w:rPr>
          <w:rFonts w:ascii="Times New Roman" w:eastAsia="CIDFont+F1" w:hAnsi="Times New Roman" w:cs="Times New Roman"/>
          <w:b/>
          <w:bCs/>
          <w:i/>
          <w:sz w:val="24"/>
          <w:szCs w:val="24"/>
          <w:lang w:val="bg-BG"/>
        </w:rPr>
        <w:t xml:space="preserve">. </w:t>
      </w:r>
      <w:r w:rsidRPr="00EC4A65">
        <w:rPr>
          <w:rFonts w:ascii="Times New Roman" w:eastAsia="CIDFont+F1" w:hAnsi="Times New Roman" w:cs="Times New Roman"/>
          <w:b/>
          <w:bCs/>
          <w:i/>
          <w:sz w:val="24"/>
          <w:szCs w:val="24"/>
          <w:lang w:val="bg-BG"/>
        </w:rPr>
        <w:t xml:space="preserve">Подобряване на </w:t>
      </w:r>
      <w:r>
        <w:rPr>
          <w:rFonts w:ascii="Times New Roman" w:eastAsia="CIDFont+F1" w:hAnsi="Times New Roman" w:cs="Times New Roman"/>
          <w:b/>
          <w:bCs/>
          <w:i/>
          <w:sz w:val="24"/>
          <w:szCs w:val="24"/>
          <w:lang w:val="bg-BG"/>
        </w:rPr>
        <w:t>условията за спорт и развитие на младежки дейности</w:t>
      </w:r>
    </w:p>
    <w:p w14:paraId="05032388" w14:textId="77777777" w:rsidR="00EE5C85" w:rsidRPr="001613BA" w:rsidRDefault="00EE5C85" w:rsidP="00EE5C85">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6476CE5A" w14:textId="77777777" w:rsidR="00EE5C85" w:rsidRPr="001613BA" w:rsidRDefault="00EE5C85">
      <w:pPr>
        <w:pStyle w:val="a9"/>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Рехабилитация и модернизация на </w:t>
      </w:r>
      <w:r>
        <w:rPr>
          <w:rFonts w:ascii="Times New Roman" w:eastAsia="Times New Roman" w:hAnsi="Times New Roman" w:cs="Times New Roman"/>
          <w:sz w:val="24"/>
          <w:szCs w:val="24"/>
          <w:lang w:val="sr-Cyrl-CS" w:eastAsia="sr-Cyrl-CS"/>
        </w:rPr>
        <w:t>спортната</w:t>
      </w:r>
      <w:r w:rsidRPr="001613BA">
        <w:rPr>
          <w:rFonts w:ascii="Times New Roman" w:eastAsia="Times New Roman" w:hAnsi="Times New Roman" w:cs="Times New Roman"/>
          <w:sz w:val="24"/>
          <w:szCs w:val="24"/>
          <w:lang w:val="sr-Cyrl-CS" w:eastAsia="sr-Cyrl-CS"/>
        </w:rPr>
        <w:t xml:space="preserve"> инфраструктура;</w:t>
      </w:r>
    </w:p>
    <w:p w14:paraId="3CD74A82" w14:textId="77777777" w:rsidR="00EE5C85" w:rsidRDefault="00EE5C85">
      <w:pPr>
        <w:pStyle w:val="a9"/>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Поддържане на открити и закрити спортни площи, включително </w:t>
      </w:r>
      <w:r>
        <w:rPr>
          <w:rFonts w:ascii="Times New Roman" w:eastAsia="Times New Roman" w:hAnsi="Times New Roman" w:cs="Times New Roman"/>
          <w:sz w:val="24"/>
          <w:szCs w:val="24"/>
          <w:lang w:val="sr-Cyrl-CS" w:eastAsia="sr-Cyrl-CS"/>
        </w:rPr>
        <w:t>създаване на нови</w:t>
      </w:r>
      <w:r w:rsidRPr="001613BA">
        <w:rPr>
          <w:rFonts w:ascii="Times New Roman" w:eastAsia="Times New Roman" w:hAnsi="Times New Roman" w:cs="Times New Roman"/>
          <w:sz w:val="24"/>
          <w:szCs w:val="24"/>
          <w:lang w:val="sr-Cyrl-CS" w:eastAsia="sr-Cyrl-CS"/>
        </w:rPr>
        <w:t xml:space="preserve"> спортни съоръжения</w:t>
      </w:r>
      <w:r>
        <w:rPr>
          <w:rFonts w:ascii="Times New Roman" w:eastAsia="Times New Roman" w:hAnsi="Times New Roman" w:cs="Times New Roman"/>
          <w:sz w:val="24"/>
          <w:szCs w:val="24"/>
          <w:lang w:val="sr-Cyrl-CS" w:eastAsia="sr-Cyrl-CS"/>
        </w:rPr>
        <w:t>;</w:t>
      </w:r>
    </w:p>
    <w:p w14:paraId="2A5221B6" w14:textId="77777777" w:rsidR="00EE5C85" w:rsidRPr="001613BA" w:rsidRDefault="00EE5C85">
      <w:pPr>
        <w:pStyle w:val="a9"/>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w:t>
      </w:r>
      <w:r w:rsidRPr="001613BA">
        <w:rPr>
          <w:rFonts w:ascii="Times New Roman" w:eastAsia="Times New Roman" w:hAnsi="Times New Roman" w:cs="Times New Roman"/>
          <w:sz w:val="24"/>
          <w:szCs w:val="24"/>
          <w:lang w:val="sr-Cyrl-CS" w:eastAsia="sr-Cyrl-CS"/>
        </w:rPr>
        <w:t>асърчаване на масовия спорт и провеждане на спортни състезания;</w:t>
      </w:r>
    </w:p>
    <w:p w14:paraId="2BE41DB5" w14:textId="77777777" w:rsidR="00EE5C85" w:rsidRPr="001613BA" w:rsidRDefault="00EE5C85">
      <w:pPr>
        <w:pStyle w:val="a9"/>
        <w:numPr>
          <w:ilvl w:val="0"/>
          <w:numId w:val="8"/>
        </w:numPr>
        <w:autoSpaceDE w:val="0"/>
        <w:autoSpaceDN w:val="0"/>
        <w:adjustRightInd w:val="0"/>
        <w:spacing w:after="12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Насърчаване на младежки дейности и </w:t>
      </w:r>
      <w:r w:rsidRPr="001613BA">
        <w:rPr>
          <w:rFonts w:ascii="Times New Roman" w:eastAsia="Times New Roman" w:hAnsi="Times New Roman" w:cs="Times New Roman"/>
          <w:sz w:val="24"/>
          <w:szCs w:val="24"/>
          <w:lang w:val="sr-Cyrl-CS" w:eastAsia="sr-Cyrl-CS"/>
        </w:rPr>
        <w:t xml:space="preserve">инициативи и на доброволчеството, като </w:t>
      </w:r>
      <w:r>
        <w:rPr>
          <w:rFonts w:ascii="Times New Roman" w:eastAsia="Times New Roman" w:hAnsi="Times New Roman" w:cs="Times New Roman"/>
          <w:sz w:val="24"/>
          <w:szCs w:val="24"/>
          <w:lang w:val="sr-Cyrl-CS" w:eastAsia="sr-Cyrl-CS"/>
        </w:rPr>
        <w:t>основа</w:t>
      </w:r>
      <w:r w:rsidRPr="001613BA">
        <w:rPr>
          <w:rFonts w:ascii="Times New Roman" w:eastAsia="Times New Roman" w:hAnsi="Times New Roman" w:cs="Times New Roman"/>
          <w:sz w:val="24"/>
          <w:szCs w:val="24"/>
          <w:lang w:val="sr-Cyrl-CS" w:eastAsia="sr-Cyrl-CS"/>
        </w:rPr>
        <w:t xml:space="preserve"> на активното гражданство - организиране и провеждане на акции за залесяване, почистване на важни обществени и културни обекти, дарителски кампании и др.</w:t>
      </w:r>
    </w:p>
    <w:p w14:paraId="69547361" w14:textId="77777777" w:rsidR="00EE5C85" w:rsidRPr="001613BA" w:rsidRDefault="00EE5C85" w:rsidP="00EE5C85">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lastRenderedPageBreak/>
        <w:t>Мярка 3.</w:t>
      </w:r>
      <w:r>
        <w:rPr>
          <w:rFonts w:ascii="Times New Roman" w:eastAsia="CIDFont+F1" w:hAnsi="Times New Roman" w:cs="Times New Roman"/>
          <w:b/>
          <w:bCs/>
          <w:i/>
          <w:sz w:val="24"/>
          <w:szCs w:val="24"/>
          <w:lang w:val="bg-BG"/>
        </w:rPr>
        <w:t>4</w:t>
      </w:r>
      <w:r w:rsidRPr="001613BA">
        <w:rPr>
          <w:rFonts w:ascii="Times New Roman" w:eastAsia="CIDFont+F1" w:hAnsi="Times New Roman" w:cs="Times New Roman"/>
          <w:b/>
          <w:bCs/>
          <w:i/>
          <w:sz w:val="24"/>
          <w:szCs w:val="24"/>
          <w:lang w:val="bg-BG"/>
        </w:rPr>
        <w:t>. Създаване на разнообразни и гъвкави възможности за професионална реализация, подобряване на заетостта и квалификацията на работната сила</w:t>
      </w:r>
    </w:p>
    <w:p w14:paraId="67DB4D24" w14:textId="77777777" w:rsidR="00EE5C85" w:rsidRPr="001613BA" w:rsidRDefault="00EE5C85" w:rsidP="00EE5C85">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632B5669" w14:textId="77777777" w:rsidR="00EE5C85" w:rsidRPr="001613BA" w:rsidRDefault="00EE5C85">
      <w:pPr>
        <w:numPr>
          <w:ilvl w:val="0"/>
          <w:numId w:val="8"/>
        </w:numPr>
        <w:tabs>
          <w:tab w:val="clear" w:pos="720"/>
          <w:tab w:val="num" w:pos="360"/>
        </w:tabs>
        <w:spacing w:after="0"/>
        <w:ind w:left="36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Обучения за придобиване на професионална квалификация/преквалификация за безработни и неактивни лица, с ниско или без образование;</w:t>
      </w:r>
    </w:p>
    <w:p w14:paraId="109EEF69" w14:textId="77777777" w:rsidR="00EE5C85" w:rsidRPr="001613BA" w:rsidRDefault="00EE5C85">
      <w:pPr>
        <w:numPr>
          <w:ilvl w:val="0"/>
          <w:numId w:val="8"/>
        </w:numPr>
        <w:tabs>
          <w:tab w:val="clear" w:pos="720"/>
          <w:tab w:val="num" w:pos="360"/>
        </w:tabs>
        <w:spacing w:after="0"/>
        <w:ind w:left="36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Подобряване достъпа до пазара на труда и повишаване на младежката заетост, чрез</w:t>
      </w:r>
    </w:p>
    <w:p w14:paraId="3C534CE3" w14:textId="77777777" w:rsidR="00EE5C85" w:rsidRPr="001613BA" w:rsidRDefault="00EE5C85" w:rsidP="00EE5C85">
      <w:p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включване в стажуване и чиракуване, субсидирана заетост, ученически и студентски практики, стипендиантски програми, подкрепа при започване на първа работа и др.; </w:t>
      </w:r>
    </w:p>
    <w:p w14:paraId="62B96DB7" w14:textId="77777777" w:rsidR="00EE5C85" w:rsidRPr="001613BA" w:rsidRDefault="00EE5C85">
      <w:pPr>
        <w:numPr>
          <w:ilvl w:val="0"/>
          <w:numId w:val="8"/>
        </w:numPr>
        <w:tabs>
          <w:tab w:val="clear" w:pos="720"/>
          <w:tab w:val="num" w:pos="360"/>
        </w:tabs>
        <w:spacing w:after="0"/>
        <w:ind w:left="36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Подкрепа за самостоятелна заетост, вкл. в областта на социалната икономика;</w:t>
      </w:r>
    </w:p>
    <w:p w14:paraId="7EB2E9BB" w14:textId="77777777" w:rsidR="00EE5C85" w:rsidRPr="001613BA" w:rsidRDefault="00EE5C85">
      <w:pPr>
        <w:numPr>
          <w:ilvl w:val="0"/>
          <w:numId w:val="8"/>
        </w:numPr>
        <w:tabs>
          <w:tab w:val="clear" w:pos="720"/>
          <w:tab w:val="num" w:pos="360"/>
        </w:tabs>
        <w:spacing w:after="0"/>
        <w:ind w:left="36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Насърчаване на мобилността на работната сила, особено в населени места, в които липсва ежедневен обществен транспорт; </w:t>
      </w:r>
    </w:p>
    <w:p w14:paraId="30BDAC7C" w14:textId="77777777" w:rsidR="00EE5C85" w:rsidRPr="001613BA" w:rsidRDefault="00EE5C85">
      <w:pPr>
        <w:numPr>
          <w:ilvl w:val="0"/>
          <w:numId w:val="8"/>
        </w:numPr>
        <w:tabs>
          <w:tab w:val="clear" w:pos="720"/>
          <w:tab w:val="num" w:pos="360"/>
        </w:tabs>
        <w:spacing w:after="0"/>
        <w:ind w:left="36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Стимулиране на работодателите за разкриване на работни места на първичния пазар и предоставяне на стимули за насърчаване на заетостта на целеви групи със специфични потребности, вкл. ранно пенсионирани лица, образовани младежи от ромската общност, граждани от трети страни, участници с произход от други държави, в т.ч. чрез финансиране на менторство и наставничество; </w:t>
      </w:r>
    </w:p>
    <w:p w14:paraId="778EED21" w14:textId="77777777" w:rsidR="00EE5C85" w:rsidRPr="001613BA" w:rsidRDefault="00EE5C85">
      <w:pPr>
        <w:numPr>
          <w:ilvl w:val="0"/>
          <w:numId w:val="8"/>
        </w:numPr>
        <w:tabs>
          <w:tab w:val="clear" w:pos="720"/>
          <w:tab w:val="num" w:pos="360"/>
        </w:tabs>
        <w:spacing w:after="0"/>
        <w:ind w:left="36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Дейности за подкрепа за развитието на социални предприятия на местно ниво за създаване на устойчиви работни места за роми, с акцент върху жените от ромски произход, хора с намалена работоспособност и продължително безработни; </w:t>
      </w:r>
    </w:p>
    <w:p w14:paraId="412C1442" w14:textId="77777777" w:rsidR="00EE5C85" w:rsidRPr="001613BA" w:rsidRDefault="00EE5C85">
      <w:pPr>
        <w:numPr>
          <w:ilvl w:val="0"/>
          <w:numId w:val="8"/>
        </w:numPr>
        <w:tabs>
          <w:tab w:val="clear" w:pos="720"/>
          <w:tab w:val="num" w:pos="360"/>
        </w:tabs>
        <w:spacing w:after="0"/>
        <w:ind w:left="36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Обучения за придобиване на базови дигитални умения за ползване на услуги, вкл. административни, социални и други;</w:t>
      </w:r>
    </w:p>
    <w:p w14:paraId="5311F8D3" w14:textId="77777777" w:rsidR="00EE5C85" w:rsidRPr="001613BA" w:rsidRDefault="00EE5C85">
      <w:pPr>
        <w:numPr>
          <w:ilvl w:val="0"/>
          <w:numId w:val="8"/>
        </w:numPr>
        <w:tabs>
          <w:tab w:val="clear" w:pos="720"/>
          <w:tab w:val="num" w:pos="360"/>
        </w:tabs>
        <w:spacing w:after="0"/>
        <w:ind w:left="36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Здравословна и добре приспособена работна среда, отчитаща рисковете за здравето;</w:t>
      </w:r>
    </w:p>
    <w:p w14:paraId="7383901D" w14:textId="77777777" w:rsidR="00EE5C85" w:rsidRDefault="00EE5C85">
      <w:pPr>
        <w:numPr>
          <w:ilvl w:val="0"/>
          <w:numId w:val="8"/>
        </w:numPr>
        <w:tabs>
          <w:tab w:val="clear" w:pos="720"/>
          <w:tab w:val="num" w:pos="360"/>
        </w:tabs>
        <w:spacing w:after="0"/>
        <w:ind w:left="36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Насърчаване на участие на жените на пазара на труда, по-добър баланс между професионалния и личния живот, включително достъп до иновативни грижи за деца.</w:t>
      </w:r>
    </w:p>
    <w:p w14:paraId="193CA418" w14:textId="77777777" w:rsidR="00EE5C85" w:rsidRPr="001613BA" w:rsidRDefault="00EE5C85" w:rsidP="00EE5C85">
      <w:pPr>
        <w:spacing w:after="0"/>
        <w:ind w:left="360"/>
        <w:jc w:val="both"/>
        <w:rPr>
          <w:rFonts w:ascii="Times New Roman" w:hAnsi="Times New Roman" w:cs="Times New Roman"/>
          <w:sz w:val="24"/>
          <w:szCs w:val="24"/>
          <w:lang w:val="sr-Cyrl-CS" w:eastAsia="sr-Cyrl-CS"/>
        </w:rPr>
      </w:pPr>
    </w:p>
    <w:p w14:paraId="466FF46D" w14:textId="77777777" w:rsidR="00EE5C85" w:rsidRPr="001613BA" w:rsidRDefault="00EE5C85" w:rsidP="00714F11">
      <w:pPr>
        <w:shd w:val="clear" w:color="auto" w:fill="DAEEF3" w:themeFill="accent5" w:themeFillTint="33"/>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 xml:space="preserve">Приоритет 4 – </w:t>
      </w:r>
      <w:r w:rsidRPr="00EB6CA1">
        <w:rPr>
          <w:rFonts w:ascii="Times New Roman" w:eastAsia="CIDFont+F1" w:hAnsi="Times New Roman" w:cs="Times New Roman"/>
          <w:b/>
          <w:bCs/>
          <w:i/>
          <w:sz w:val="24"/>
          <w:szCs w:val="24"/>
          <w:lang w:val="bg-BG"/>
        </w:rPr>
        <w:t xml:space="preserve">Електронно управление, администрация близо до гражданите и предоставяне на качествени и достъпни обществени услуги – административни, здравни, социални и културни.  </w:t>
      </w:r>
    </w:p>
    <w:p w14:paraId="5000CCEB" w14:textId="77777777" w:rsidR="00EE5C85" w:rsidRPr="001613BA" w:rsidRDefault="00EE5C85" w:rsidP="00EE5C85">
      <w:pPr>
        <w:autoSpaceDE w:val="0"/>
        <w:autoSpaceDN w:val="0"/>
        <w:adjustRightInd w:val="0"/>
        <w:spacing w:before="120" w:after="0" w:line="240" w:lineRule="auto"/>
        <w:ind w:firstLine="72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Основен фактор за определяне качеството на живот в даден регион е възможността за жителите му да получават висококачествени административни, социални, здравни, културни и други обществени услуги. Четвъртият Приоритет на ПИРО е насочен към подобряване на обществените услуги. Той съответства на Приоритет 2 на Интегрираната териториална стратегия на </w:t>
      </w:r>
      <w:r>
        <w:rPr>
          <w:rFonts w:ascii="Times New Roman" w:eastAsia="Times New Roman" w:hAnsi="Times New Roman" w:cs="Times New Roman"/>
          <w:sz w:val="24"/>
          <w:szCs w:val="24"/>
          <w:lang w:val="sr-Cyrl-CS" w:eastAsia="sr-Cyrl-CS"/>
        </w:rPr>
        <w:t>С</w:t>
      </w:r>
      <w:r w:rsidR="00333CA4">
        <w:rPr>
          <w:rFonts w:ascii="Times New Roman" w:eastAsia="Times New Roman" w:hAnsi="Times New Roman" w:cs="Times New Roman"/>
          <w:sz w:val="24"/>
          <w:szCs w:val="24"/>
          <w:lang w:val="sr-Cyrl-CS" w:eastAsia="sr-Cyrl-CS"/>
        </w:rPr>
        <w:t>И</w:t>
      </w:r>
      <w:r w:rsidRPr="001613BA">
        <w:rPr>
          <w:rFonts w:ascii="Times New Roman" w:eastAsia="Times New Roman" w:hAnsi="Times New Roman" w:cs="Times New Roman"/>
          <w:sz w:val="24"/>
          <w:szCs w:val="24"/>
          <w:lang w:val="sr-Cyrl-CS" w:eastAsia="sr-Cyrl-CS"/>
        </w:rPr>
        <w:t xml:space="preserve">Р </w:t>
      </w:r>
      <w:r>
        <w:rPr>
          <w:rFonts w:ascii="Times New Roman" w:eastAsia="Times New Roman" w:hAnsi="Times New Roman" w:cs="Times New Roman"/>
          <w:sz w:val="24"/>
          <w:szCs w:val="24"/>
          <w:lang w:val="sr-Cyrl-CS" w:eastAsia="sr-Cyrl-CS"/>
        </w:rPr>
        <w:t>и на неговите специфични цели, насочени към: повишаване на административния капацитет при предоставяне на публични услуги, подобряване на здравната инфраструктура и социалните услуги, социално включване и подкрепа за културните институции</w:t>
      </w:r>
      <w:r w:rsidRPr="001613BA">
        <w:rPr>
          <w:rFonts w:ascii="Times New Roman" w:eastAsia="Times New Roman" w:hAnsi="Times New Roman" w:cs="Times New Roman"/>
          <w:sz w:val="24"/>
          <w:szCs w:val="24"/>
          <w:lang w:val="bg-BG" w:eastAsia="sr-Cyrl-CS"/>
        </w:rPr>
        <w:t>. Необходими са</w:t>
      </w:r>
      <w:r w:rsidRPr="001613BA">
        <w:rPr>
          <w:rFonts w:ascii="Times New Roman" w:eastAsia="Times New Roman" w:hAnsi="Times New Roman" w:cs="Times New Roman"/>
          <w:sz w:val="24"/>
          <w:szCs w:val="24"/>
          <w:lang w:val="sr-Cyrl-CS" w:eastAsia="sr-Cyrl-CS"/>
        </w:rPr>
        <w:t xml:space="preserve"> инвестиции както във физическите параметри на обществената и социална инфраструктура (сгради, оборудване и т.н.), така и в подобряване на количеството и качеството на предлаганите услуги. Тук се включват дейности по ремонт, възстановяване или изграждане на сгради, помещения, подобряване на енергийната ефективност, закупуване на оборудване, както и подобряване и разширяване на обхвата на услугите, цифровизация, повишване квалификацията на персонала и на качеството на обслужване на гражданите.</w:t>
      </w:r>
    </w:p>
    <w:p w14:paraId="49C22C9C" w14:textId="77777777" w:rsidR="00EE5C85" w:rsidRPr="001613BA" w:rsidRDefault="00EE5C85" w:rsidP="00EE5C85">
      <w:pPr>
        <w:autoSpaceDE w:val="0"/>
        <w:autoSpaceDN w:val="0"/>
        <w:adjustRightInd w:val="0"/>
        <w:spacing w:after="0" w:line="240" w:lineRule="auto"/>
        <w:ind w:firstLine="72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Цифровизацията на обществения сектор и въвеждането на електронно управление и услуги е сред основните приоритети на националната политика за развитие в периода 2021-2027 г. Електронно е управлението в електронна среда на административните процеси, обслужването </w:t>
      </w:r>
      <w:r w:rsidRPr="001613BA">
        <w:rPr>
          <w:rFonts w:ascii="Times New Roman" w:eastAsia="Times New Roman" w:hAnsi="Times New Roman" w:cs="Times New Roman"/>
          <w:sz w:val="24"/>
          <w:szCs w:val="24"/>
          <w:lang w:val="sr-Cyrl-CS" w:eastAsia="sr-Cyrl-CS"/>
        </w:rPr>
        <w:lastRenderedPageBreak/>
        <w:t xml:space="preserve">и взаимодействието с потребителите с използване на съвременни методи на обработка на данни, информация и знания, които осигуряват по-високо ниво на ефективност. </w:t>
      </w:r>
    </w:p>
    <w:p w14:paraId="39364353" w14:textId="77777777" w:rsidR="00EE5C85" w:rsidRPr="001613BA" w:rsidRDefault="00EE5C85" w:rsidP="00EE5C85">
      <w:pPr>
        <w:autoSpaceDE w:val="0"/>
        <w:autoSpaceDN w:val="0"/>
        <w:adjustRightInd w:val="0"/>
        <w:spacing w:after="120" w:line="240" w:lineRule="auto"/>
        <w:ind w:firstLine="72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Мерките и дейностите в четвъртия приоритет на ПИРО ще се финансират от Оперативна тапрограма за електронно управление и техническа помощ за периода 2021-2027 г., Стратегическия план за развитие на земеделието и селските райони, Оперативна програма за развитие на човешките ресурси, Програмата за храни и/или основно материално подпомагане за програмен период 2021-2027 година</w:t>
      </w:r>
      <w:r>
        <w:rPr>
          <w:rFonts w:ascii="Times New Roman" w:eastAsia="Times New Roman" w:hAnsi="Times New Roman" w:cs="Times New Roman"/>
          <w:sz w:val="24"/>
          <w:szCs w:val="24"/>
          <w:lang w:val="sr-Cyrl-CS" w:eastAsia="sr-Cyrl-CS"/>
        </w:rPr>
        <w:t>, Национален план за възстановяване и устойчивост 2021-2024 г.</w:t>
      </w:r>
      <w:r w:rsidRPr="001613BA">
        <w:rPr>
          <w:rFonts w:ascii="Times New Roman" w:eastAsia="Times New Roman" w:hAnsi="Times New Roman" w:cs="Times New Roman"/>
          <w:sz w:val="24"/>
          <w:szCs w:val="24"/>
          <w:lang w:val="sr-Cyrl-CS" w:eastAsia="sr-Cyrl-CS"/>
        </w:rPr>
        <w:t xml:space="preserve"> и други източници.</w:t>
      </w:r>
    </w:p>
    <w:p w14:paraId="71C19B25" w14:textId="77777777" w:rsidR="00EE5C85" w:rsidRPr="001613BA" w:rsidRDefault="00EE5C85" w:rsidP="00EE5C85">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4.1. Подобряване на достъпа до електронни админист</w:t>
      </w:r>
      <w:r>
        <w:rPr>
          <w:rFonts w:ascii="Times New Roman" w:eastAsia="CIDFont+F1" w:hAnsi="Times New Roman" w:cs="Times New Roman"/>
          <w:b/>
          <w:bCs/>
          <w:i/>
          <w:sz w:val="24"/>
          <w:szCs w:val="24"/>
          <w:lang w:val="bg-BG"/>
        </w:rPr>
        <w:t>р</w:t>
      </w:r>
      <w:r w:rsidRPr="001613BA">
        <w:rPr>
          <w:rFonts w:ascii="Times New Roman" w:eastAsia="CIDFont+F1" w:hAnsi="Times New Roman" w:cs="Times New Roman"/>
          <w:b/>
          <w:bCs/>
          <w:i/>
          <w:sz w:val="24"/>
          <w:szCs w:val="24"/>
          <w:lang w:val="bg-BG"/>
        </w:rPr>
        <w:t>ативни услуги</w:t>
      </w:r>
    </w:p>
    <w:p w14:paraId="2B69CC09" w14:textId="77777777" w:rsidR="00EE5C85" w:rsidRPr="001613BA" w:rsidRDefault="00EE5C85" w:rsidP="00EE5C85">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14C536D6" w14:textId="77777777" w:rsidR="00EE5C85" w:rsidRPr="00EB6CA1" w:rsidRDefault="00EE5C85">
      <w:pPr>
        <w:numPr>
          <w:ilvl w:val="0"/>
          <w:numId w:val="8"/>
        </w:numPr>
        <w:spacing w:after="0"/>
        <w:jc w:val="both"/>
        <w:rPr>
          <w:rFonts w:ascii="Times New Roman" w:hAnsi="Times New Roman" w:cs="Times New Roman"/>
          <w:sz w:val="24"/>
          <w:szCs w:val="24"/>
          <w:lang w:val="sr-Cyrl-CS" w:eastAsia="sr-Cyrl-CS"/>
        </w:rPr>
      </w:pPr>
      <w:r w:rsidRPr="00EB6CA1">
        <w:rPr>
          <w:rFonts w:ascii="Times New Roman" w:eastAsiaTheme="minorHAnsi" w:hAnsi="Times New Roman" w:cs="Times New Roman"/>
          <w:sz w:val="24"/>
          <w:szCs w:val="24"/>
        </w:rPr>
        <w:t xml:space="preserve">Подобряване </w:t>
      </w:r>
      <w:r>
        <w:rPr>
          <w:rFonts w:ascii="Times New Roman" w:eastAsiaTheme="minorHAnsi" w:hAnsi="Times New Roman" w:cs="Times New Roman"/>
          <w:sz w:val="24"/>
          <w:szCs w:val="24"/>
          <w:lang w:val="bg-BG"/>
        </w:rPr>
        <w:t xml:space="preserve">на </w:t>
      </w:r>
      <w:r w:rsidRPr="00EB6CA1">
        <w:rPr>
          <w:rFonts w:ascii="Times New Roman" w:eastAsiaTheme="minorHAnsi" w:hAnsi="Times New Roman" w:cs="Times New Roman"/>
          <w:sz w:val="24"/>
          <w:szCs w:val="24"/>
        </w:rPr>
        <w:t>достъпа до он-лайн публични услуги</w:t>
      </w:r>
      <w:r w:rsidRPr="00EB6CA1">
        <w:rPr>
          <w:rFonts w:ascii="Times New Roman" w:hAnsi="Times New Roman" w:cs="Times New Roman"/>
          <w:sz w:val="24"/>
          <w:szCs w:val="24"/>
          <w:lang w:val="sr-Cyrl-CS" w:eastAsia="sr-Cyrl-CS"/>
        </w:rPr>
        <w:t xml:space="preserve"> и внедряване на инструменти и он-лайн платформи за подобряване на гражданското участие на местно ниво;</w:t>
      </w:r>
    </w:p>
    <w:p w14:paraId="6CD560BE"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Въвеждане на електронно управление, електронни административни услуги и системна квалификация на служителите от общинската администрация;</w:t>
      </w:r>
    </w:p>
    <w:p w14:paraId="50ED5148"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Осигуряване на високоскоростна интернет връзка с кметствата в общината;</w:t>
      </w:r>
    </w:p>
    <w:p w14:paraId="3B542587"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Електронизация н</w:t>
      </w:r>
      <w:r>
        <w:rPr>
          <w:rFonts w:ascii="Times New Roman" w:hAnsi="Times New Roman" w:cs="Times New Roman"/>
          <w:sz w:val="24"/>
          <w:szCs w:val="24"/>
          <w:lang w:val="sr-Cyrl-CS" w:eastAsia="sr-Cyrl-CS"/>
        </w:rPr>
        <w:t>а административното обслужване на</w:t>
      </w:r>
      <w:r w:rsidRPr="001613BA">
        <w:rPr>
          <w:rFonts w:ascii="Times New Roman" w:hAnsi="Times New Roman" w:cs="Times New Roman"/>
          <w:sz w:val="24"/>
          <w:szCs w:val="24"/>
          <w:lang w:val="sr-Cyrl-CS" w:eastAsia="sr-Cyrl-CS"/>
        </w:rPr>
        <w:t xml:space="preserve"> кметствата в селата и обединяване на деловодните записи и касови операции с общинския център;</w:t>
      </w:r>
    </w:p>
    <w:p w14:paraId="263074E0"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Цифровизация на старите актови книги и регистри и обвързването им като база данни;</w:t>
      </w:r>
    </w:p>
    <w:p w14:paraId="2C007E22"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Подобряване на услугите, свързани с местните данъци и такси като инструмент за управление и подобряване качеството на услугите в Общината: възможност за он-лайн проверка на дължими местни данъци; он-лайн данъчен калкулатор за изчисляване задължения към общината; възможност за он-лайн плащане на задължения за местни данъци и такси и др.</w:t>
      </w:r>
    </w:p>
    <w:p w14:paraId="29F3A024" w14:textId="77777777" w:rsidR="00EE5C85" w:rsidRPr="001613BA" w:rsidRDefault="00EE5C85" w:rsidP="00EE5C85">
      <w:pPr>
        <w:pStyle w:val="a9"/>
        <w:shd w:val="clear" w:color="auto" w:fill="D9D9D9" w:themeFill="background1" w:themeFillShade="D9"/>
        <w:autoSpaceDE w:val="0"/>
        <w:autoSpaceDN w:val="0"/>
        <w:adjustRightInd w:val="0"/>
        <w:spacing w:after="0" w:line="240" w:lineRule="auto"/>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 xml:space="preserve">Мярка 4.2. Развитие на административния капацитет </w:t>
      </w:r>
      <w:r>
        <w:rPr>
          <w:rFonts w:ascii="Times New Roman" w:eastAsia="CIDFont+F1" w:hAnsi="Times New Roman" w:cs="Times New Roman"/>
          <w:b/>
          <w:bCs/>
          <w:i/>
          <w:sz w:val="24"/>
          <w:szCs w:val="24"/>
          <w:lang w:val="bg-BG"/>
        </w:rPr>
        <w:t xml:space="preserve">и управление на общинската собственост </w:t>
      </w:r>
      <w:r w:rsidRPr="001613BA">
        <w:rPr>
          <w:rFonts w:ascii="Times New Roman" w:eastAsia="CIDFont+F1" w:hAnsi="Times New Roman" w:cs="Times New Roman"/>
          <w:b/>
          <w:bCs/>
          <w:i/>
          <w:sz w:val="24"/>
          <w:szCs w:val="24"/>
          <w:lang w:val="bg-BG"/>
        </w:rPr>
        <w:t>в услуга на гражданите и бизнеса</w:t>
      </w:r>
    </w:p>
    <w:p w14:paraId="02534AFE" w14:textId="77777777" w:rsidR="00EE5C85" w:rsidRPr="001613BA" w:rsidRDefault="00EE5C85" w:rsidP="00EE5C85">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50709171" w14:textId="77777777" w:rsidR="00EE5C85" w:rsidRDefault="00EE5C85">
      <w:pPr>
        <w:numPr>
          <w:ilvl w:val="0"/>
          <w:numId w:val="8"/>
        </w:numPr>
        <w:spacing w:after="0"/>
        <w:jc w:val="both"/>
        <w:rPr>
          <w:rFonts w:ascii="Times New Roman" w:hAnsi="Times New Roman" w:cs="Times New Roman"/>
          <w:sz w:val="24"/>
          <w:szCs w:val="24"/>
          <w:lang w:val="sr-Cyrl-CS" w:eastAsia="sr-Cyrl-CS"/>
        </w:rPr>
      </w:pPr>
      <w:r>
        <w:rPr>
          <w:rFonts w:ascii="Times New Roman" w:hAnsi="Times New Roman" w:cs="Times New Roman"/>
          <w:sz w:val="24"/>
          <w:szCs w:val="24"/>
          <w:lang w:val="sr-Cyrl-CS" w:eastAsia="sr-Cyrl-CS"/>
        </w:rPr>
        <w:t>Ефективно управление и използване на общинската собственост, чрез изготвяне на програми за придобиване, управление и разпореждане с общинско имущество и планове за действие за общинските концесии;</w:t>
      </w:r>
    </w:p>
    <w:p w14:paraId="09888B7A"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Повишаване капацитета на общинската администрация и подобряване на професионалната компетентност на служителите;</w:t>
      </w:r>
    </w:p>
    <w:p w14:paraId="565B6F42"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Организиране на обучения, семинари, конференции, пътувания с учебна цел и др.;</w:t>
      </w:r>
    </w:p>
    <w:p w14:paraId="0CC809B3"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Изграждане на междуобщински сътрудничества и партньорства за решаване на общи проблеми, както и за постигане на интегрирана социално-икономическа и културна общност в региона;</w:t>
      </w:r>
    </w:p>
    <w:p w14:paraId="7128DFE2"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Обмяна на опит с чуждестранни общини и въвеждане на добри практики за подобряване на ефективността в работата на администрацията.</w:t>
      </w:r>
    </w:p>
    <w:p w14:paraId="4821C25C" w14:textId="77777777" w:rsidR="00EE5C85" w:rsidRPr="001613BA" w:rsidRDefault="00EE5C85" w:rsidP="00EE5C85">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4.</w:t>
      </w:r>
      <w:r w:rsidRPr="001613BA">
        <w:rPr>
          <w:rFonts w:ascii="Times New Roman" w:eastAsia="CIDFont+F1" w:hAnsi="Times New Roman" w:cs="Times New Roman"/>
          <w:b/>
          <w:bCs/>
          <w:i/>
          <w:sz w:val="24"/>
          <w:szCs w:val="24"/>
        </w:rPr>
        <w:t>3</w:t>
      </w:r>
      <w:r w:rsidRPr="001613BA">
        <w:rPr>
          <w:rFonts w:ascii="Times New Roman" w:eastAsia="CIDFont+F1" w:hAnsi="Times New Roman" w:cs="Times New Roman"/>
          <w:b/>
          <w:bCs/>
          <w:i/>
          <w:sz w:val="24"/>
          <w:szCs w:val="24"/>
          <w:lang w:val="bg-BG"/>
        </w:rPr>
        <w:t>. Подобряване на достъпа до здравното обслужване на населението и развитие на инфраструктурата на здравеопазването</w:t>
      </w:r>
    </w:p>
    <w:p w14:paraId="522A1492" w14:textId="77777777" w:rsidR="00EE5C85" w:rsidRPr="001613BA" w:rsidRDefault="00EE5C85" w:rsidP="00EE5C85">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3363F404"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Подобряване на достъпа на населението до първична, специализирана и болнична помощ, особено в труднодостъпните и отдалечени населени места на общината;</w:t>
      </w:r>
    </w:p>
    <w:p w14:paraId="1C95022A"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Осигуряване на мобилност на медицинските услуги;</w:t>
      </w:r>
    </w:p>
    <w:p w14:paraId="1B80CE64"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lastRenderedPageBreak/>
        <w:t xml:space="preserve">Привличане на </w:t>
      </w:r>
      <w:r>
        <w:rPr>
          <w:rFonts w:ascii="Times New Roman" w:hAnsi="Times New Roman" w:cs="Times New Roman"/>
          <w:sz w:val="24"/>
          <w:szCs w:val="24"/>
          <w:lang w:val="sr-Cyrl-CS" w:eastAsia="sr-Cyrl-CS"/>
        </w:rPr>
        <w:t>нови</w:t>
      </w:r>
      <w:r w:rsidRPr="001613BA">
        <w:rPr>
          <w:rFonts w:ascii="Times New Roman" w:hAnsi="Times New Roman" w:cs="Times New Roman"/>
          <w:sz w:val="24"/>
          <w:szCs w:val="24"/>
          <w:lang w:val="sr-Cyrl-CS" w:eastAsia="sr-Cyrl-CS"/>
        </w:rPr>
        <w:t xml:space="preserve"> кадри в сферата на здравеопазването;</w:t>
      </w:r>
    </w:p>
    <w:p w14:paraId="377A9098"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Ремонт и обновяване на здравни служби и медицински кабинети;</w:t>
      </w:r>
    </w:p>
    <w:p w14:paraId="7409EEE2"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Осигуряване на нови линейки и медицинско оборудване;</w:t>
      </w:r>
    </w:p>
    <w:p w14:paraId="3C1E41DF"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Изграждане на хосписи за пациенти, които имат нужда от продължителен болничен престой и не могат да се обслужват сами в домашна обстановка;</w:t>
      </w:r>
    </w:p>
    <w:p w14:paraId="6FD1E5E5"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Развитие на интегрирани здравни и социални услуги;</w:t>
      </w:r>
    </w:p>
    <w:p w14:paraId="626D72E2"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Ефективни мерки за намаляване на основните рискове за здравето и подобряване на профилактиката.</w:t>
      </w:r>
    </w:p>
    <w:p w14:paraId="1BDD2923" w14:textId="77777777" w:rsidR="00EE5C85" w:rsidRPr="001613BA" w:rsidRDefault="00EE5C85" w:rsidP="00EE5C85">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4.</w:t>
      </w:r>
      <w:r w:rsidRPr="001613BA">
        <w:rPr>
          <w:rFonts w:ascii="Times New Roman" w:eastAsia="CIDFont+F1" w:hAnsi="Times New Roman" w:cs="Times New Roman"/>
          <w:b/>
          <w:bCs/>
          <w:i/>
          <w:sz w:val="24"/>
          <w:szCs w:val="24"/>
        </w:rPr>
        <w:t>4</w:t>
      </w:r>
      <w:r w:rsidRPr="001613BA">
        <w:rPr>
          <w:rFonts w:ascii="Times New Roman" w:eastAsia="CIDFont+F1" w:hAnsi="Times New Roman" w:cs="Times New Roman"/>
          <w:b/>
          <w:bCs/>
          <w:i/>
          <w:sz w:val="24"/>
          <w:szCs w:val="24"/>
          <w:lang w:val="bg-BG"/>
        </w:rPr>
        <w:t>. Развитие на социалните услуги и подобряване на социалната инфраструктура</w:t>
      </w:r>
    </w:p>
    <w:p w14:paraId="0E7FDFD0" w14:textId="77777777" w:rsidR="00EE5C85" w:rsidRPr="001613BA" w:rsidRDefault="00EE5C85" w:rsidP="00EE5C85">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5AB9D599"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Модернизация и подобряване на средата в съществуващите социални институции; </w:t>
      </w:r>
    </w:p>
    <w:p w14:paraId="264440C6"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Повишаване квалификацията на специалистите, работещи в социалната сфера;</w:t>
      </w:r>
    </w:p>
    <w:p w14:paraId="2375BEE1"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Подобряване предоставянето на грижи в семейството и общността, деинституционализация и достъп до дългосрочни грижи;</w:t>
      </w:r>
    </w:p>
    <w:p w14:paraId="77287422"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Създаване на нови социални и интегрирани здравно-социални услуги за деца в риск, лица с увреждания, възрастни и хора в невъзможност за самообслужване; </w:t>
      </w:r>
    </w:p>
    <w:p w14:paraId="65FC379B"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Създаване на заместваща грижа в подкрепа </w:t>
      </w:r>
      <w:r w:rsidRPr="001613BA">
        <w:rPr>
          <w:rFonts w:ascii="Times New Roman" w:hAnsi="Times New Roman" w:cs="Times New Roman"/>
          <w:sz w:val="24"/>
          <w:szCs w:val="24"/>
          <w:lang w:eastAsia="sr-Cyrl-CS"/>
        </w:rPr>
        <w:t>за връщане на трудовия пазар за</w:t>
      </w:r>
      <w:r w:rsidRPr="001613BA">
        <w:rPr>
          <w:rFonts w:ascii="Times New Roman" w:hAnsi="Times New Roman" w:cs="Times New Roman"/>
          <w:sz w:val="24"/>
          <w:szCs w:val="24"/>
          <w:lang w:val="sr-Cyrl-CS" w:eastAsia="sr-Cyrl-CS"/>
        </w:rPr>
        <w:t xml:space="preserve"> родители на деца с трайни увреждания, членове на семейства, които полагат грижа в домашна среда за лица с увреждания и за възрастни хора в невъзможност за самообслужване; </w:t>
      </w:r>
    </w:p>
    <w:p w14:paraId="17EE2DDF"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Развитие на услуги за спешно осигуряване на подкрепа в случай на кризисна ситуация; </w:t>
      </w:r>
    </w:p>
    <w:p w14:paraId="27628174"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Насърчаване на социалното приобщаване на хората, изложени на риск от бедност или социално изключване, вкл. подкрепа за хората с увреждания и други уязвими групи;</w:t>
      </w:r>
    </w:p>
    <w:p w14:paraId="090D16E3" w14:textId="77777777" w:rsidR="00EE5C85" w:rsidRPr="001613BA" w:rsidRDefault="00EE5C85">
      <w:pPr>
        <w:numPr>
          <w:ilvl w:val="0"/>
          <w:numId w:val="8"/>
        </w:numPr>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Предоставяне на интегрирана подкрепа на уязвими групи, вкл. роми (посредничество за заетост, квалификация, преквалификация, достъп до социални услуги, образование и здравеопазване);</w:t>
      </w:r>
    </w:p>
    <w:p w14:paraId="5633AA7A" w14:textId="77777777" w:rsidR="00EE5C85" w:rsidRPr="00A329A0" w:rsidRDefault="00EE5C85">
      <w:pPr>
        <w:numPr>
          <w:ilvl w:val="0"/>
          <w:numId w:val="8"/>
        </w:numPr>
        <w:spacing w:after="0"/>
        <w:jc w:val="both"/>
        <w:rPr>
          <w:rFonts w:ascii="Times New Roman" w:hAnsi="Times New Roman" w:cs="Times New Roman"/>
          <w:sz w:val="24"/>
          <w:szCs w:val="24"/>
          <w:lang w:val="sr-Cyrl-CS" w:eastAsia="sr-Cyrl-CS"/>
        </w:rPr>
      </w:pPr>
      <w:r w:rsidRPr="00A329A0">
        <w:rPr>
          <w:rFonts w:ascii="Times New Roman" w:hAnsi="Times New Roman" w:cs="Times New Roman"/>
          <w:sz w:val="24"/>
          <w:szCs w:val="24"/>
          <w:lang w:val="sr-Cyrl-CS" w:eastAsia="sr-Cyrl-CS"/>
        </w:rPr>
        <w:t xml:space="preserve">Създаване на </w:t>
      </w:r>
      <w:r>
        <w:rPr>
          <w:rFonts w:ascii="Times New Roman" w:hAnsi="Times New Roman" w:cs="Times New Roman"/>
          <w:sz w:val="24"/>
          <w:szCs w:val="24"/>
          <w:lang w:val="sr-Cyrl-CS" w:eastAsia="sr-Cyrl-CS"/>
        </w:rPr>
        <w:t>нови социални и интегрирани здравно-социални услуги</w:t>
      </w:r>
      <w:r w:rsidRPr="00A329A0">
        <w:rPr>
          <w:rFonts w:ascii="Times New Roman" w:hAnsi="Times New Roman" w:cs="Times New Roman"/>
          <w:sz w:val="24"/>
          <w:szCs w:val="24"/>
          <w:lang w:val="sr-Cyrl-CS" w:eastAsia="sr-Cyrl-CS"/>
        </w:rPr>
        <w:t xml:space="preserve">; </w:t>
      </w:r>
    </w:p>
    <w:p w14:paraId="171FE403" w14:textId="77777777" w:rsidR="00EE5C85" w:rsidRPr="00A329A0" w:rsidRDefault="00EE5C85">
      <w:pPr>
        <w:numPr>
          <w:ilvl w:val="0"/>
          <w:numId w:val="8"/>
        </w:numPr>
        <w:spacing w:after="0"/>
        <w:jc w:val="both"/>
        <w:rPr>
          <w:rFonts w:ascii="Times New Roman" w:hAnsi="Times New Roman" w:cs="Times New Roman"/>
          <w:sz w:val="24"/>
          <w:szCs w:val="24"/>
          <w:lang w:val="sr-Cyrl-CS" w:eastAsia="sr-Cyrl-CS"/>
        </w:rPr>
      </w:pPr>
      <w:r w:rsidRPr="00A329A0">
        <w:rPr>
          <w:rFonts w:ascii="Times New Roman" w:hAnsi="Times New Roman" w:cs="Times New Roman"/>
          <w:sz w:val="24"/>
          <w:szCs w:val="24"/>
          <w:lang w:val="sr-Cyrl-CS" w:eastAsia="sr-Cyrl-CS"/>
        </w:rPr>
        <w:t xml:space="preserve">Разширяване дейността на Домашен социален патронаж и механизъм „Лична помощ“, </w:t>
      </w:r>
      <w:r w:rsidRPr="00A329A0">
        <w:rPr>
          <w:rFonts w:ascii="Times New Roman" w:hAnsi="Times New Roman" w:cs="Times New Roman"/>
          <w:bCs/>
          <w:sz w:val="24"/>
          <w:szCs w:val="24"/>
          <w:lang w:val="sr-Cyrl-CS" w:eastAsia="sr-Cyrl-CS"/>
        </w:rPr>
        <w:t>„Асистентска подкрепа“ и др.</w:t>
      </w:r>
      <w:r w:rsidRPr="00A329A0">
        <w:rPr>
          <w:rFonts w:ascii="Times New Roman" w:hAnsi="Times New Roman" w:cs="Times New Roman"/>
          <w:sz w:val="24"/>
          <w:szCs w:val="24"/>
          <w:lang w:val="sr-Cyrl-CS" w:eastAsia="sr-Cyrl-CS"/>
        </w:rPr>
        <w:t xml:space="preserve">; </w:t>
      </w:r>
    </w:p>
    <w:p w14:paraId="3D7B0AD3" w14:textId="77777777" w:rsidR="00EE5C85" w:rsidRDefault="00EE5C85">
      <w:pPr>
        <w:numPr>
          <w:ilvl w:val="0"/>
          <w:numId w:val="8"/>
        </w:numPr>
        <w:spacing w:after="12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Предоставяне на услуги „Топъл обяд“, „Детска кухня“ и „Пакети за новородени деца“.</w:t>
      </w:r>
    </w:p>
    <w:p w14:paraId="345B2249" w14:textId="77777777" w:rsidR="00EE5C85" w:rsidRPr="001613BA" w:rsidRDefault="00EE5C85" w:rsidP="00EE5C85">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4.</w:t>
      </w:r>
      <w:r w:rsidRPr="001613BA">
        <w:rPr>
          <w:rFonts w:ascii="Times New Roman" w:eastAsia="CIDFont+F1" w:hAnsi="Times New Roman" w:cs="Times New Roman"/>
          <w:b/>
          <w:bCs/>
          <w:i/>
          <w:sz w:val="24"/>
          <w:szCs w:val="24"/>
        </w:rPr>
        <w:t>5</w:t>
      </w:r>
      <w:r w:rsidRPr="001613BA">
        <w:rPr>
          <w:rFonts w:ascii="Times New Roman" w:eastAsia="CIDFont+F1" w:hAnsi="Times New Roman" w:cs="Times New Roman"/>
          <w:b/>
          <w:bCs/>
          <w:i/>
          <w:sz w:val="24"/>
          <w:szCs w:val="24"/>
          <w:lang w:val="bg-BG"/>
        </w:rPr>
        <w:t>. Развитие на културата и обновяване на културната инфраструктура</w:t>
      </w:r>
    </w:p>
    <w:p w14:paraId="273F17FF" w14:textId="77777777" w:rsidR="00EE5C85" w:rsidRPr="001613BA" w:rsidRDefault="00EE5C85" w:rsidP="00EE5C85">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3A88646F" w14:textId="77777777" w:rsidR="00EE5C85" w:rsidRPr="001613BA" w:rsidRDefault="00EE5C85">
      <w:pPr>
        <w:numPr>
          <w:ilvl w:val="0"/>
          <w:numId w:val="8"/>
        </w:numPr>
        <w:tabs>
          <w:tab w:val="num" w:pos="1440"/>
        </w:tabs>
        <w:autoSpaceDE w:val="0"/>
        <w:autoSpaceDN w:val="0"/>
        <w:adjustRightInd w:val="0"/>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Реконструкция и обновяване на обществени сгради и обекти с историческо и културно значение;</w:t>
      </w:r>
    </w:p>
    <w:p w14:paraId="1D81C527" w14:textId="77777777" w:rsidR="00EE5C85" w:rsidRPr="00F11AE7" w:rsidRDefault="00EE5C85">
      <w:pPr>
        <w:numPr>
          <w:ilvl w:val="0"/>
          <w:numId w:val="8"/>
        </w:numPr>
        <w:tabs>
          <w:tab w:val="num" w:pos="1440"/>
        </w:tabs>
        <w:autoSpaceDE w:val="0"/>
        <w:autoSpaceDN w:val="0"/>
        <w:adjustRightInd w:val="0"/>
        <w:spacing w:after="0"/>
        <w:jc w:val="both"/>
        <w:rPr>
          <w:rFonts w:ascii="Times New Roman" w:eastAsia="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Основен ремонт, оборудване, обновяване и осигуряване на интернет и дигитални услуги в читалищата;</w:t>
      </w:r>
    </w:p>
    <w:p w14:paraId="16751FF2" w14:textId="77777777" w:rsidR="00EE5C85" w:rsidRPr="001613BA" w:rsidRDefault="00EE5C85">
      <w:pPr>
        <w:numPr>
          <w:ilvl w:val="0"/>
          <w:numId w:val="8"/>
        </w:numPr>
        <w:tabs>
          <w:tab w:val="num" w:pos="1440"/>
        </w:tabs>
        <w:autoSpaceDE w:val="0"/>
        <w:autoSpaceDN w:val="0"/>
        <w:adjustRightInd w:val="0"/>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Основен ремонт и благоустрояване на религиозни храмове;</w:t>
      </w:r>
    </w:p>
    <w:p w14:paraId="265731ED" w14:textId="77777777" w:rsidR="00EE5C85" w:rsidRPr="001613BA" w:rsidRDefault="00EE5C85">
      <w:pPr>
        <w:numPr>
          <w:ilvl w:val="0"/>
          <w:numId w:val="8"/>
        </w:numPr>
        <w:tabs>
          <w:tab w:val="num" w:pos="1440"/>
        </w:tabs>
        <w:autoSpaceDE w:val="0"/>
        <w:autoSpaceDN w:val="0"/>
        <w:adjustRightInd w:val="0"/>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Организиране на разнообразни културни събития, традиционни празници и събори;</w:t>
      </w:r>
    </w:p>
    <w:p w14:paraId="7A230E9C" w14:textId="77777777" w:rsidR="00EE5C85" w:rsidRPr="001613BA" w:rsidRDefault="00EE5C85">
      <w:pPr>
        <w:numPr>
          <w:ilvl w:val="0"/>
          <w:numId w:val="8"/>
        </w:numPr>
        <w:tabs>
          <w:tab w:val="num" w:pos="1440"/>
        </w:tabs>
        <w:autoSpaceDE w:val="0"/>
        <w:autoSpaceDN w:val="0"/>
        <w:adjustRightInd w:val="0"/>
        <w:spacing w:after="0"/>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Подпомагане дейността на художествени, самодейни и творчески състави;</w:t>
      </w:r>
    </w:p>
    <w:p w14:paraId="2DF47BBF" w14:textId="77777777" w:rsidR="00EE5C85" w:rsidRPr="001613BA" w:rsidRDefault="00EE5C85">
      <w:pPr>
        <w:numPr>
          <w:ilvl w:val="0"/>
          <w:numId w:val="8"/>
        </w:numPr>
        <w:tabs>
          <w:tab w:val="num" w:pos="1440"/>
        </w:tabs>
        <w:autoSpaceDE w:val="0"/>
        <w:autoSpaceDN w:val="0"/>
        <w:adjustRightInd w:val="0"/>
        <w:spacing w:after="0"/>
        <w:jc w:val="both"/>
        <w:rPr>
          <w:rFonts w:ascii="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Използване на интерактивни и смарт технологии</w:t>
      </w:r>
      <w:r w:rsidRPr="001613BA">
        <w:rPr>
          <w:rFonts w:ascii="Times New Roman" w:hAnsi="Times New Roman" w:cs="Times New Roman"/>
          <w:sz w:val="24"/>
          <w:szCs w:val="24"/>
          <w:lang w:val="sr-Cyrl-CS" w:eastAsia="sr-Cyrl-CS"/>
        </w:rPr>
        <w:t xml:space="preserve"> </w:t>
      </w:r>
      <w:r w:rsidRPr="001613BA">
        <w:rPr>
          <w:rFonts w:ascii="Times New Roman" w:eastAsia="Times New Roman" w:hAnsi="Times New Roman" w:cs="Times New Roman"/>
          <w:sz w:val="24"/>
          <w:szCs w:val="24"/>
          <w:lang w:val="sr-Cyrl-CS" w:eastAsia="sr-Cyrl-CS"/>
        </w:rPr>
        <w:t>в сферата на културата;</w:t>
      </w:r>
    </w:p>
    <w:p w14:paraId="173C18A5" w14:textId="77777777" w:rsidR="00EE5C85" w:rsidRPr="00977725" w:rsidRDefault="00EE5C85">
      <w:pPr>
        <w:numPr>
          <w:ilvl w:val="0"/>
          <w:numId w:val="8"/>
        </w:numPr>
        <w:tabs>
          <w:tab w:val="num" w:pos="1440"/>
        </w:tabs>
        <w:autoSpaceDE w:val="0"/>
        <w:autoSpaceDN w:val="0"/>
        <w:adjustRightInd w:val="0"/>
        <w:spacing w:after="120" w:line="240" w:lineRule="auto"/>
        <w:jc w:val="both"/>
        <w:rPr>
          <w:rFonts w:ascii="Times New Roman" w:hAnsi="Times New Roman" w:cs="Times New Roman"/>
          <w:sz w:val="24"/>
          <w:szCs w:val="24"/>
          <w:lang w:val="sr-Cyrl-CS" w:eastAsia="sr-Cyrl-CS"/>
        </w:rPr>
      </w:pPr>
      <w:r w:rsidRPr="00977725">
        <w:rPr>
          <w:rFonts w:ascii="Times New Roman" w:hAnsi="Times New Roman" w:cs="Times New Roman"/>
          <w:sz w:val="24"/>
          <w:szCs w:val="24"/>
          <w:lang w:val="sr-Cyrl-CS" w:eastAsia="sr-Cyrl-CS"/>
        </w:rPr>
        <w:t>Насърчаване на културен обмен в рамките на сътрудничество със съседни и побратимени общини.</w:t>
      </w:r>
    </w:p>
    <w:p w14:paraId="778A25A4" w14:textId="77777777" w:rsidR="00EE5C85" w:rsidRPr="00FA44BA" w:rsidRDefault="00EE5C85" w:rsidP="00714F11">
      <w:pPr>
        <w:shd w:val="clear" w:color="auto" w:fill="DAEEF3" w:themeFill="accent5" w:themeFillTint="33"/>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lastRenderedPageBreak/>
        <w:t xml:space="preserve">Приоритет 5 – </w:t>
      </w:r>
      <w:r w:rsidRPr="00FA44BA">
        <w:rPr>
          <w:rFonts w:ascii="Times New Roman" w:eastAsia="CIDFont+F1" w:hAnsi="Times New Roman" w:cs="Times New Roman"/>
          <w:b/>
          <w:bCs/>
          <w:i/>
          <w:sz w:val="24"/>
          <w:szCs w:val="24"/>
          <w:lang w:val="bg-BG"/>
        </w:rPr>
        <w:t>Достъпност и свързаност, чрез подобряване на инфраструктурата, мобилността, телекомуникациите, цифровизация и интегрирано развитие на всички видове територии.</w:t>
      </w:r>
    </w:p>
    <w:p w14:paraId="09D2EB29" w14:textId="77777777" w:rsidR="00EE5C85" w:rsidRPr="001613BA" w:rsidRDefault="00EE5C85" w:rsidP="00025F1C">
      <w:pPr>
        <w:autoSpaceDE w:val="0"/>
        <w:autoSpaceDN w:val="0"/>
        <w:adjustRightInd w:val="0"/>
        <w:spacing w:after="0" w:line="240" w:lineRule="auto"/>
        <w:ind w:firstLine="72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Петият приоритет има комплексен характер и е свързан главно с изграждане и обновяване на техническата инфраструктура, имаща пряко въздействие върху състоянието на околната среда. В района има дефицити на инфраструктурите, включително – транспортна, ВиК и енергийна, които оказват негативно влияние върху състоянието на въздуха, водите и почвите, а опазването на околната среда е приоритет залегнал във всички стратегически и програмни документи на национално и европейско ниво.</w:t>
      </w:r>
    </w:p>
    <w:p w14:paraId="7B942AA1" w14:textId="77777777" w:rsidR="00EE5C85" w:rsidRPr="001613BA" w:rsidRDefault="00EE5C85" w:rsidP="00025F1C">
      <w:pPr>
        <w:autoSpaceDE w:val="0"/>
        <w:autoSpaceDN w:val="0"/>
        <w:adjustRightInd w:val="0"/>
        <w:spacing w:after="0" w:line="240" w:lineRule="auto"/>
        <w:ind w:firstLine="72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Този приоритет на ПИРО е в съответствие със заложените в Приоритет 3 на Интегрираната териториална стратегия за развитие на </w:t>
      </w:r>
      <w:r>
        <w:rPr>
          <w:rFonts w:ascii="Times New Roman" w:eastAsia="Times New Roman" w:hAnsi="Times New Roman" w:cs="Times New Roman"/>
          <w:sz w:val="24"/>
          <w:szCs w:val="24"/>
          <w:lang w:val="sr-Cyrl-CS" w:eastAsia="sr-Cyrl-CS"/>
        </w:rPr>
        <w:t>С</w:t>
      </w:r>
      <w:r w:rsidR="00376C03">
        <w:rPr>
          <w:rFonts w:ascii="Times New Roman" w:eastAsia="Times New Roman" w:hAnsi="Times New Roman" w:cs="Times New Roman"/>
          <w:sz w:val="24"/>
          <w:szCs w:val="24"/>
          <w:lang w:val="sr-Cyrl-CS" w:eastAsia="sr-Cyrl-CS"/>
        </w:rPr>
        <w:t>И</w:t>
      </w:r>
      <w:r w:rsidRPr="001613BA">
        <w:rPr>
          <w:rFonts w:ascii="Times New Roman" w:eastAsia="Times New Roman" w:hAnsi="Times New Roman" w:cs="Times New Roman"/>
          <w:sz w:val="24"/>
          <w:szCs w:val="24"/>
          <w:lang w:val="sr-Cyrl-CS" w:eastAsia="sr-Cyrl-CS"/>
        </w:rPr>
        <w:t xml:space="preserve">Р специфични цели, насочени към </w:t>
      </w:r>
      <w:r w:rsidR="00376C03">
        <w:rPr>
          <w:rFonts w:ascii="Times New Roman" w:eastAsia="Times New Roman" w:hAnsi="Times New Roman" w:cs="Times New Roman"/>
          <w:sz w:val="24"/>
          <w:szCs w:val="24"/>
          <w:lang w:val="sr-Cyrl-CS" w:eastAsia="sr-Cyrl-CS"/>
        </w:rPr>
        <w:t xml:space="preserve">териториално развитие и сближаване, бърза и сигурна транспортна и цифрова свързаност, трансгранично и транснационално сътрудничество. Интервенциите по приоритета са насочени към </w:t>
      </w:r>
      <w:r w:rsidRPr="001613BA">
        <w:rPr>
          <w:rFonts w:ascii="Times New Roman" w:eastAsia="Times New Roman" w:hAnsi="Times New Roman" w:cs="Times New Roman"/>
          <w:sz w:val="24"/>
          <w:szCs w:val="24"/>
          <w:lang w:val="sr-Cyrl-CS" w:eastAsia="sr-Cyrl-CS"/>
        </w:rPr>
        <w:t>подобряване на екологичната инфраструктура (ВиК, енергийна, ВЕИ), подобряване на транспортната и цифрова свързаност и достъпност и балансирано териториално развитие</w:t>
      </w:r>
      <w:r>
        <w:rPr>
          <w:rFonts w:ascii="Times New Roman" w:eastAsia="Times New Roman" w:hAnsi="Times New Roman" w:cs="Times New Roman"/>
          <w:sz w:val="24"/>
          <w:szCs w:val="24"/>
          <w:lang w:val="sr-Cyrl-CS" w:eastAsia="sr-Cyrl-CS"/>
        </w:rPr>
        <w:t xml:space="preserve"> за намаляване на неравенствата</w:t>
      </w:r>
      <w:r w:rsidRPr="001613BA">
        <w:rPr>
          <w:rFonts w:ascii="Times New Roman" w:eastAsia="Times New Roman" w:hAnsi="Times New Roman" w:cs="Times New Roman"/>
          <w:sz w:val="24"/>
          <w:szCs w:val="24"/>
          <w:lang w:val="sr-Cyrl-CS" w:eastAsia="sr-Cyrl-CS"/>
        </w:rPr>
        <w:t>.</w:t>
      </w:r>
    </w:p>
    <w:p w14:paraId="7E345F2A" w14:textId="77777777" w:rsidR="00EE5C85" w:rsidRPr="001613BA" w:rsidRDefault="00EE5C85" w:rsidP="00025F1C">
      <w:pPr>
        <w:autoSpaceDE w:val="0"/>
        <w:autoSpaceDN w:val="0"/>
        <w:adjustRightInd w:val="0"/>
        <w:spacing w:after="0" w:line="240" w:lineRule="auto"/>
        <w:ind w:firstLine="72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Приоритетни са дейностите по обновяване на водопроводната мрежа, управление на отпадъчните води и повишаването на свързаността на населението с пречиствателни станции за отпадъчни води. Необходимо е изготвяне на оценка за приложимостта на централизирано отвеждане и пречистване на отпадъчните води в малките населени места, с разпръснато и силно намаляващо население, където канализацията не може да бъде икономически обоснована и трябва да се търсят други технологични решения.</w:t>
      </w:r>
    </w:p>
    <w:p w14:paraId="3A33D80D" w14:textId="77777777" w:rsidR="00EE5C85" w:rsidRDefault="00EE5C85" w:rsidP="00025F1C">
      <w:pPr>
        <w:autoSpaceDE w:val="0"/>
        <w:autoSpaceDN w:val="0"/>
        <w:adjustRightInd w:val="0"/>
        <w:spacing w:after="0" w:line="240" w:lineRule="auto"/>
        <w:ind w:firstLine="720"/>
        <w:jc w:val="both"/>
        <w:rPr>
          <w:rFonts w:ascii="Times New Roman" w:eastAsia="Times New Roman" w:hAnsi="Times New Roman" w:cs="Times New Roman"/>
          <w:color w:val="FF0000"/>
          <w:sz w:val="24"/>
          <w:szCs w:val="24"/>
          <w:lang w:val="sr-Cyrl-CS" w:eastAsia="sr-Cyrl-CS"/>
        </w:rPr>
      </w:pPr>
      <w:r w:rsidRPr="00EF5885">
        <w:rPr>
          <w:rFonts w:ascii="Times New Roman" w:eastAsia="Times New Roman" w:hAnsi="Times New Roman" w:cs="Times New Roman"/>
          <w:sz w:val="24"/>
          <w:szCs w:val="24"/>
          <w:lang w:val="sr-Cyrl-CS" w:eastAsia="sr-Cyrl-CS"/>
        </w:rPr>
        <w:t>Необходимо е да продължават усилията за ремонт и обновяване на общинската пътна мрежа и улиците в населените места на общината.</w:t>
      </w:r>
      <w:r w:rsidRPr="00EF5885">
        <w:rPr>
          <w:rFonts w:ascii="Times New Roman" w:eastAsia="Times New Roman" w:hAnsi="Times New Roman" w:cs="Times New Roman"/>
          <w:color w:val="FF0000"/>
          <w:sz w:val="24"/>
          <w:szCs w:val="24"/>
          <w:lang w:val="sr-Cyrl-CS" w:eastAsia="sr-Cyrl-CS"/>
        </w:rPr>
        <w:t xml:space="preserve"> </w:t>
      </w:r>
    </w:p>
    <w:p w14:paraId="71F4460F" w14:textId="77777777" w:rsidR="00EE5C85" w:rsidRPr="001613BA" w:rsidRDefault="00EE5C85" w:rsidP="00025F1C">
      <w:pPr>
        <w:autoSpaceDE w:val="0"/>
        <w:autoSpaceDN w:val="0"/>
        <w:adjustRightInd w:val="0"/>
        <w:spacing w:after="0" w:line="240" w:lineRule="auto"/>
        <w:ind w:firstLine="72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В Националната програма за развитие „България 2030 г. като приоритет е залегнала „цифрова свързаност“. Заложената цел е осигуряване свързаността на територията на цялата страна, така че да се позволи развитието на цифровите услуги и гарантиране използването на информационни и телекомуникационни технологии във всички области на обществения живот и населени места. Необходимо е да се осигури развитие на цифровата мрежа в общината с предоставяне на съвременни, висококачествени електронни услуги, доколкото цифровата инфраструктура контролира развитието и качеството на почти всички сфери на живота.</w:t>
      </w:r>
    </w:p>
    <w:p w14:paraId="43309766" w14:textId="77777777" w:rsidR="00977725" w:rsidRDefault="00977725" w:rsidP="00025F1C">
      <w:pPr>
        <w:autoSpaceDE w:val="0"/>
        <w:autoSpaceDN w:val="0"/>
        <w:adjustRightInd w:val="0"/>
        <w:spacing w:after="0" w:line="240" w:lineRule="auto"/>
        <w:ind w:firstLine="720"/>
        <w:jc w:val="both"/>
        <w:rPr>
          <w:rFonts w:ascii="Times New Roman" w:eastAsia="Times New Roman" w:hAnsi="Times New Roman" w:cs="Times New Roman"/>
          <w:sz w:val="24"/>
          <w:szCs w:val="24"/>
          <w:lang w:val="sr-Cyrl-CS" w:eastAsia="sr-Cyrl-CS"/>
        </w:rPr>
      </w:pPr>
      <w:r w:rsidRPr="00977725">
        <w:rPr>
          <w:rFonts w:ascii="Times New Roman" w:eastAsia="Times New Roman" w:hAnsi="Times New Roman" w:cs="Times New Roman" w:hint="eastAsia"/>
          <w:sz w:val="24"/>
          <w:szCs w:val="24"/>
          <w:lang w:val="sr-Cyrl-CS" w:eastAsia="sr-Cyrl-CS"/>
        </w:rPr>
        <w:t>Навременната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оптимизация</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на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комуникационната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инфраструктура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на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държавната</w:t>
      </w:r>
      <w:r>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администрация</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чрез</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изграждане</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на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единна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електронна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съобщителна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мрежа</w:t>
      </w:r>
      <w:r>
        <w:rPr>
          <w:rFonts w:ascii="Times New Roman" w:eastAsia="Times New Roman" w:hAnsi="Times New Roman" w:cs="Times New Roman"/>
          <w:sz w:val="24"/>
          <w:szCs w:val="24"/>
          <w:lang w:val="sr-Cyrl-CS" w:eastAsia="sr-Cyrl-CS"/>
        </w:rPr>
        <w:t xml:space="preserve"> /ЕЕСМ/</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е</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задължително</w:t>
      </w:r>
      <w:r>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условие</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за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икономическото</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развитие</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на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страната</w:t>
      </w:r>
      <w:r w:rsidRPr="00977725">
        <w:rPr>
          <w:rFonts w:ascii="Times New Roman" w:eastAsia="Times New Roman" w:hAnsi="Times New Roman" w:cs="Times New Roman"/>
          <w:sz w:val="24"/>
          <w:szCs w:val="24"/>
          <w:lang w:val="sr-Cyrl-CS" w:eastAsia="sr-Cyrl-CS"/>
        </w:rPr>
        <w:t xml:space="preserve">. 74 </w:t>
      </w:r>
      <w:r w:rsidRPr="00977725">
        <w:rPr>
          <w:rFonts w:ascii="Times New Roman" w:eastAsia="Times New Roman" w:hAnsi="Times New Roman" w:cs="Times New Roman" w:hint="eastAsia"/>
          <w:sz w:val="24"/>
          <w:szCs w:val="24"/>
          <w:lang w:val="sr-Cyrl-CS" w:eastAsia="sr-Cyrl-CS"/>
        </w:rPr>
        <w:t>общини</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вече</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имат</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осигурена</w:t>
      </w:r>
      <w:r>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свързаност</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към</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единната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електронна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съобщителна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мрежа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ЕЕСМ</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на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държавната</w:t>
      </w:r>
      <w:r>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администрация</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В</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процес</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на</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свързване</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са</w:t>
      </w:r>
      <w:r w:rsidRPr="00977725">
        <w:rPr>
          <w:rFonts w:ascii="Times New Roman" w:eastAsia="Times New Roman" w:hAnsi="Times New Roman" w:cs="Times New Roman"/>
          <w:sz w:val="24"/>
          <w:szCs w:val="24"/>
          <w:lang w:val="sr-Cyrl-CS" w:eastAsia="sr-Cyrl-CS"/>
        </w:rPr>
        <w:t xml:space="preserve"> </w:t>
      </w:r>
      <w:r>
        <w:rPr>
          <w:rFonts w:ascii="Times New Roman" w:eastAsia="Times New Roman" w:hAnsi="Times New Roman" w:cs="Times New Roman"/>
          <w:sz w:val="24"/>
          <w:szCs w:val="24"/>
          <w:lang w:val="sr-Cyrl-CS" w:eastAsia="sr-Cyrl-CS"/>
        </w:rPr>
        <w:t>още общини</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като</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част</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от</w:t>
      </w:r>
      <w:r w:rsidRPr="00977725">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hint="eastAsia"/>
          <w:sz w:val="24"/>
          <w:szCs w:val="24"/>
          <w:lang w:val="sr-Cyrl-CS" w:eastAsia="sr-Cyrl-CS"/>
        </w:rPr>
        <w:t>мярка</w:t>
      </w:r>
      <w:r w:rsidRPr="00977725">
        <w:rPr>
          <w:rFonts w:ascii="Times New Roman" w:eastAsia="Times New Roman" w:hAnsi="Times New Roman" w:cs="Times New Roman"/>
          <w:sz w:val="24"/>
          <w:szCs w:val="24"/>
          <w:lang w:val="sr-Cyrl-CS" w:eastAsia="sr-Cyrl-CS"/>
        </w:rPr>
        <w:t xml:space="preserve"> I.3.2 </w:t>
      </w:r>
      <w:r w:rsidRPr="00977725">
        <w:rPr>
          <w:rFonts w:ascii="Times New Roman" w:eastAsia="Times New Roman" w:hAnsi="Times New Roman" w:cs="Times New Roman" w:hint="eastAsia"/>
          <w:sz w:val="24"/>
          <w:szCs w:val="24"/>
          <w:lang w:val="sr-Cyrl-CS" w:eastAsia="sr-Cyrl-CS"/>
        </w:rPr>
        <w:t>на</w:t>
      </w:r>
      <w:r w:rsidRPr="00977725">
        <w:rPr>
          <w:rFonts w:ascii="Times New Roman" w:eastAsia="Times New Roman" w:hAnsi="Times New Roman" w:cs="Times New Roman"/>
          <w:sz w:val="24"/>
          <w:szCs w:val="24"/>
          <w:lang w:val="sr-Cyrl-CS" w:eastAsia="sr-Cyrl-CS"/>
        </w:rPr>
        <w:t xml:space="preserve"> Пътната</w:t>
      </w:r>
      <w:r>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sz w:val="24"/>
          <w:szCs w:val="24"/>
          <w:lang w:val="sr-Cyrl-CS" w:eastAsia="sr-Cyrl-CS"/>
        </w:rPr>
        <w:t>карта към Националния план за широколентова инфраструктура за достъп от</w:t>
      </w:r>
      <w:r>
        <w:rPr>
          <w:rFonts w:ascii="Times New Roman" w:eastAsia="Times New Roman" w:hAnsi="Times New Roman" w:cs="Times New Roman"/>
          <w:sz w:val="24"/>
          <w:szCs w:val="24"/>
          <w:lang w:val="sr-Cyrl-CS" w:eastAsia="sr-Cyrl-CS"/>
        </w:rPr>
        <w:t xml:space="preserve"> </w:t>
      </w:r>
      <w:r w:rsidRPr="00977725">
        <w:rPr>
          <w:rFonts w:ascii="Times New Roman" w:eastAsia="Times New Roman" w:hAnsi="Times New Roman" w:cs="Times New Roman"/>
          <w:sz w:val="24"/>
          <w:szCs w:val="24"/>
          <w:lang w:val="sr-Cyrl-CS" w:eastAsia="sr-Cyrl-CS"/>
        </w:rPr>
        <w:t xml:space="preserve">следващо поколение. </w:t>
      </w:r>
    </w:p>
    <w:p w14:paraId="3A2CF7E6" w14:textId="77777777" w:rsidR="00EE5C85" w:rsidRPr="001613BA" w:rsidRDefault="00EE5C85" w:rsidP="00025F1C">
      <w:pPr>
        <w:autoSpaceDE w:val="0"/>
        <w:autoSpaceDN w:val="0"/>
        <w:adjustRightInd w:val="0"/>
        <w:spacing w:after="0" w:line="240" w:lineRule="auto"/>
        <w:ind w:firstLine="72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Проектите и дейностите по петия приоритет </w:t>
      </w:r>
      <w:r w:rsidR="00977725">
        <w:rPr>
          <w:rFonts w:ascii="Times New Roman" w:eastAsia="Times New Roman" w:hAnsi="Times New Roman" w:cs="Times New Roman"/>
          <w:sz w:val="24"/>
          <w:szCs w:val="24"/>
          <w:lang w:val="sr-Cyrl-CS" w:eastAsia="sr-Cyrl-CS"/>
        </w:rPr>
        <w:t xml:space="preserve">на ПИРО </w:t>
      </w:r>
      <w:r w:rsidRPr="001613BA">
        <w:rPr>
          <w:rFonts w:ascii="Times New Roman" w:eastAsia="Times New Roman" w:hAnsi="Times New Roman" w:cs="Times New Roman"/>
          <w:sz w:val="24"/>
          <w:szCs w:val="24"/>
          <w:lang w:val="sr-Cyrl-CS" w:eastAsia="sr-Cyrl-CS"/>
        </w:rPr>
        <w:t xml:space="preserve">са свързани с големи инвестиции и се очаква да бъдат финансирани от Стратегическия план за развитие на земеделието и селските райони, Програмата за околна среда, Програмите за трансгранично сътрудничество, Оперативна програма „Транспортна свързаност“, ПУДООС, Агенция „Пътна инфраструктура“, ВиК дружество, енергийни, телекомуникационни компании и други източници. </w:t>
      </w:r>
    </w:p>
    <w:p w14:paraId="6A2F1635" w14:textId="77777777" w:rsidR="00EE5C85" w:rsidRPr="001613BA" w:rsidRDefault="00EE5C85" w:rsidP="00025F1C">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 xml:space="preserve">Мярка 5.1. Подобряване на транспортната достъпност и свързаност </w:t>
      </w:r>
    </w:p>
    <w:p w14:paraId="2B73DF6C" w14:textId="77777777" w:rsidR="00EE5C85" w:rsidRPr="001613BA" w:rsidRDefault="00EE5C85" w:rsidP="00025F1C">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174F08DB" w14:textId="77777777" w:rsidR="00EE5C85" w:rsidRPr="001613BA" w:rsidRDefault="00EE5C85">
      <w:pPr>
        <w:numPr>
          <w:ilvl w:val="0"/>
          <w:numId w:val="8"/>
        </w:numPr>
        <w:tabs>
          <w:tab w:val="num" w:pos="1440"/>
        </w:tabs>
        <w:autoSpaceDE w:val="0"/>
        <w:autoSpaceDN w:val="0"/>
        <w:adjustRightInd w:val="0"/>
        <w:spacing w:after="0" w:line="240" w:lineRule="auto"/>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Подобряване състоянието на републиканската пътна мрежа;</w:t>
      </w:r>
    </w:p>
    <w:p w14:paraId="4E136C22" w14:textId="77777777" w:rsidR="00EE5C85" w:rsidRPr="001613BA" w:rsidRDefault="00EE5C85">
      <w:pPr>
        <w:numPr>
          <w:ilvl w:val="0"/>
          <w:numId w:val="8"/>
        </w:numPr>
        <w:tabs>
          <w:tab w:val="num" w:pos="1440"/>
        </w:tabs>
        <w:autoSpaceDE w:val="0"/>
        <w:autoSpaceDN w:val="0"/>
        <w:adjustRightInd w:val="0"/>
        <w:spacing w:after="0" w:line="240" w:lineRule="auto"/>
        <w:jc w:val="both"/>
        <w:rPr>
          <w:rFonts w:ascii="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Подобряване на мрежата от общински пътища</w:t>
      </w:r>
      <w:r w:rsidRPr="001613BA">
        <w:rPr>
          <w:rFonts w:ascii="Times New Roman" w:hAnsi="Times New Roman" w:cs="Times New Roman"/>
          <w:sz w:val="24"/>
          <w:szCs w:val="24"/>
          <w:lang w:val="sr-Cyrl-CS" w:eastAsia="sr-Cyrl-CS"/>
        </w:rPr>
        <w:t>;</w:t>
      </w:r>
    </w:p>
    <w:p w14:paraId="5A28457E" w14:textId="77777777" w:rsidR="00EE5C85" w:rsidRPr="001613BA" w:rsidRDefault="00EE5C85">
      <w:pPr>
        <w:numPr>
          <w:ilvl w:val="0"/>
          <w:numId w:val="8"/>
        </w:numPr>
        <w:tabs>
          <w:tab w:val="num" w:pos="1440"/>
        </w:tabs>
        <w:autoSpaceDE w:val="0"/>
        <w:autoSpaceDN w:val="0"/>
        <w:adjustRightInd w:val="0"/>
        <w:spacing w:after="0" w:line="240" w:lineRule="auto"/>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lastRenderedPageBreak/>
        <w:t>Подобряване на уличната мрежа и тротоари в населените места;</w:t>
      </w:r>
    </w:p>
    <w:p w14:paraId="55FED740" w14:textId="77777777" w:rsidR="00EE5C85" w:rsidRPr="001613BA" w:rsidRDefault="00EE5C85">
      <w:pPr>
        <w:numPr>
          <w:ilvl w:val="0"/>
          <w:numId w:val="8"/>
        </w:numPr>
        <w:tabs>
          <w:tab w:val="num" w:pos="1440"/>
        </w:tabs>
        <w:autoSpaceDE w:val="0"/>
        <w:autoSpaceDN w:val="0"/>
        <w:adjustRightInd w:val="0"/>
        <w:spacing w:after="0" w:line="240" w:lineRule="auto"/>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Р</w:t>
      </w:r>
      <w:r w:rsidRPr="001613BA">
        <w:rPr>
          <w:rFonts w:ascii="Times New Roman" w:eastAsia="Times New Roman" w:hAnsi="Times New Roman" w:cs="Times New Roman"/>
          <w:sz w:val="24"/>
          <w:szCs w:val="24"/>
          <w:lang w:val="sr-Cyrl-CS" w:eastAsia="sr-Cyrl-CS"/>
        </w:rPr>
        <w:t>азвитие на интегриран</w:t>
      </w:r>
      <w:r w:rsidRPr="001613BA">
        <w:rPr>
          <w:rFonts w:ascii="Times New Roman" w:hAnsi="Times New Roman" w:cs="Times New Roman"/>
          <w:sz w:val="24"/>
          <w:szCs w:val="24"/>
          <w:lang w:val="sr-Cyrl-CS" w:eastAsia="sr-Cyrl-CS"/>
        </w:rPr>
        <w:t xml:space="preserve"> </w:t>
      </w:r>
      <w:r w:rsidRPr="001613BA">
        <w:rPr>
          <w:rFonts w:ascii="Times New Roman" w:eastAsia="Times New Roman" w:hAnsi="Times New Roman" w:cs="Times New Roman"/>
          <w:sz w:val="24"/>
          <w:szCs w:val="24"/>
          <w:lang w:val="sr-Cyrl-CS" w:eastAsia="sr-Cyrl-CS"/>
        </w:rPr>
        <w:t xml:space="preserve">екологичен </w:t>
      </w:r>
      <w:r w:rsidRPr="001613BA">
        <w:rPr>
          <w:rFonts w:ascii="Times New Roman" w:hAnsi="Times New Roman" w:cs="Times New Roman"/>
          <w:sz w:val="24"/>
          <w:szCs w:val="24"/>
          <w:lang w:val="sr-Cyrl-CS" w:eastAsia="sr-Cyrl-CS"/>
        </w:rPr>
        <w:t xml:space="preserve">обществен </w:t>
      </w:r>
      <w:r w:rsidRPr="001613BA">
        <w:rPr>
          <w:rFonts w:ascii="Times New Roman" w:eastAsia="Times New Roman" w:hAnsi="Times New Roman" w:cs="Times New Roman"/>
          <w:sz w:val="24"/>
          <w:szCs w:val="24"/>
          <w:lang w:val="sr-Cyrl-CS" w:eastAsia="sr-Cyrl-CS"/>
        </w:rPr>
        <w:t>транспорт</w:t>
      </w:r>
      <w:r w:rsidRPr="001613BA">
        <w:rPr>
          <w:rFonts w:ascii="Times New Roman" w:hAnsi="Times New Roman" w:cs="Times New Roman"/>
          <w:sz w:val="24"/>
          <w:szCs w:val="24"/>
          <w:lang w:val="sr-Cyrl-CS" w:eastAsia="sr-Cyrl-CS"/>
        </w:rPr>
        <w:t>.</w:t>
      </w:r>
    </w:p>
    <w:p w14:paraId="2C94A258" w14:textId="77777777" w:rsidR="00EE5C85" w:rsidRPr="001613BA" w:rsidRDefault="00EE5C85" w:rsidP="00025F1C">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5.2. Обновяване и изграждане на водопроводни и канализационни мрежи</w:t>
      </w:r>
    </w:p>
    <w:p w14:paraId="5D24D99E" w14:textId="77777777" w:rsidR="00EE5C85" w:rsidRPr="001613BA" w:rsidRDefault="00EE5C85" w:rsidP="00025F1C">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69BD5F75" w14:textId="77777777" w:rsidR="00EE5C85" w:rsidRPr="001613BA" w:rsidRDefault="00EE5C85">
      <w:pPr>
        <w:numPr>
          <w:ilvl w:val="0"/>
          <w:numId w:val="8"/>
        </w:numPr>
        <w:tabs>
          <w:tab w:val="num" w:pos="1440"/>
        </w:tabs>
        <w:autoSpaceDE w:val="0"/>
        <w:autoSpaceDN w:val="0"/>
        <w:adjustRightInd w:val="0"/>
        <w:spacing w:after="0" w:line="240" w:lineRule="auto"/>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w:t>
      </w:r>
      <w:r w:rsidRPr="001613BA">
        <w:rPr>
          <w:rFonts w:ascii="Times New Roman" w:eastAsia="Times New Roman" w:hAnsi="Times New Roman" w:cs="Times New Roman"/>
          <w:sz w:val="24"/>
          <w:szCs w:val="24"/>
          <w:lang w:val="sr-Cyrl-CS" w:eastAsia="sr-Cyrl-CS"/>
        </w:rPr>
        <w:t>одмяна и модернизация на амортизираната водопроводна мрежа;</w:t>
      </w:r>
    </w:p>
    <w:p w14:paraId="2103FC46" w14:textId="77777777" w:rsidR="00EE5C85" w:rsidRPr="001613BA" w:rsidRDefault="00EE5C85">
      <w:pPr>
        <w:numPr>
          <w:ilvl w:val="0"/>
          <w:numId w:val="8"/>
        </w:numPr>
        <w:tabs>
          <w:tab w:val="num" w:pos="1440"/>
        </w:tabs>
        <w:autoSpaceDE w:val="0"/>
        <w:autoSpaceDN w:val="0"/>
        <w:adjustRightInd w:val="0"/>
        <w:spacing w:after="0" w:line="240" w:lineRule="auto"/>
        <w:jc w:val="both"/>
        <w:rPr>
          <w:rFonts w:ascii="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Изграждане на нови канализационни системи и ПСОВ;</w:t>
      </w:r>
    </w:p>
    <w:p w14:paraId="30F1CB11" w14:textId="77777777" w:rsidR="00EE5C85" w:rsidRPr="001613BA" w:rsidRDefault="00EE5C85">
      <w:pPr>
        <w:numPr>
          <w:ilvl w:val="0"/>
          <w:numId w:val="8"/>
        </w:numPr>
        <w:tabs>
          <w:tab w:val="num" w:pos="1440"/>
        </w:tabs>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Осигуряване на подходящ</w:t>
      </w:r>
      <w:r w:rsidRPr="001613BA">
        <w:rPr>
          <w:rFonts w:ascii="Times New Roman" w:hAnsi="Times New Roman" w:cs="Times New Roman"/>
          <w:sz w:val="24"/>
          <w:szCs w:val="24"/>
          <w:lang w:val="sr-Cyrl-CS" w:eastAsia="sr-Cyrl-CS"/>
        </w:rPr>
        <w:t>и</w:t>
      </w:r>
      <w:r w:rsidRPr="001613BA">
        <w:rPr>
          <w:rFonts w:ascii="Times New Roman" w:eastAsia="Times New Roman" w:hAnsi="Times New Roman" w:cs="Times New Roman"/>
          <w:sz w:val="24"/>
          <w:szCs w:val="24"/>
          <w:lang w:val="sr-Cyrl-CS" w:eastAsia="sr-Cyrl-CS"/>
        </w:rPr>
        <w:t xml:space="preserve"> технологи</w:t>
      </w:r>
      <w:r w:rsidRPr="001613BA">
        <w:rPr>
          <w:rFonts w:ascii="Times New Roman" w:hAnsi="Times New Roman" w:cs="Times New Roman"/>
          <w:sz w:val="24"/>
          <w:szCs w:val="24"/>
          <w:lang w:val="sr-Cyrl-CS" w:eastAsia="sr-Cyrl-CS"/>
        </w:rPr>
        <w:t>и</w:t>
      </w:r>
      <w:r w:rsidRPr="001613BA">
        <w:rPr>
          <w:rFonts w:ascii="Times New Roman" w:eastAsia="Times New Roman" w:hAnsi="Times New Roman" w:cs="Times New Roman"/>
          <w:sz w:val="24"/>
          <w:szCs w:val="24"/>
          <w:lang w:val="sr-Cyrl-CS" w:eastAsia="sr-Cyrl-CS"/>
        </w:rPr>
        <w:t xml:space="preserve"> </w:t>
      </w:r>
      <w:r w:rsidRPr="001613BA">
        <w:rPr>
          <w:rFonts w:ascii="Times New Roman" w:hAnsi="Times New Roman" w:cs="Times New Roman"/>
          <w:sz w:val="24"/>
          <w:szCs w:val="24"/>
          <w:lang w:val="sr-Cyrl-CS" w:eastAsia="sr-Cyrl-CS"/>
        </w:rPr>
        <w:t>з</w:t>
      </w:r>
      <w:r w:rsidRPr="001613BA">
        <w:rPr>
          <w:rFonts w:ascii="Times New Roman" w:eastAsia="Times New Roman" w:hAnsi="Times New Roman" w:cs="Times New Roman"/>
          <w:sz w:val="24"/>
          <w:szCs w:val="24"/>
          <w:lang w:val="sr-Cyrl-CS" w:eastAsia="sr-Cyrl-CS"/>
        </w:rPr>
        <w:t>а пречистване на водите</w:t>
      </w:r>
      <w:r w:rsidRPr="001613BA">
        <w:rPr>
          <w:rFonts w:ascii="Times New Roman" w:hAnsi="Times New Roman" w:cs="Times New Roman"/>
          <w:sz w:val="24"/>
          <w:szCs w:val="24"/>
          <w:lang w:val="sr-Cyrl-CS" w:eastAsia="sr-Cyrl-CS"/>
        </w:rPr>
        <w:t>.</w:t>
      </w:r>
    </w:p>
    <w:p w14:paraId="47082983" w14:textId="77777777" w:rsidR="00EE5C85" w:rsidRPr="001613BA" w:rsidRDefault="00EE5C85" w:rsidP="00025F1C">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 xml:space="preserve">Мярка 5.3. Развитие на енергийната инфраструктура </w:t>
      </w:r>
      <w:r>
        <w:rPr>
          <w:rFonts w:ascii="Times New Roman" w:eastAsia="CIDFont+F1" w:hAnsi="Times New Roman" w:cs="Times New Roman"/>
          <w:b/>
          <w:bCs/>
          <w:i/>
          <w:sz w:val="24"/>
          <w:szCs w:val="24"/>
          <w:lang w:val="bg-BG"/>
        </w:rPr>
        <w:t>и ВЕИ</w:t>
      </w:r>
    </w:p>
    <w:p w14:paraId="1F2D545E" w14:textId="77777777" w:rsidR="00EE5C85" w:rsidRPr="001613BA" w:rsidRDefault="00EE5C85" w:rsidP="00025F1C">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290A6275" w14:textId="77777777" w:rsidR="00EE5C85" w:rsidRPr="001613BA" w:rsidRDefault="00EE5C85">
      <w:pPr>
        <w:numPr>
          <w:ilvl w:val="0"/>
          <w:numId w:val="8"/>
        </w:numPr>
        <w:tabs>
          <w:tab w:val="num" w:pos="1440"/>
        </w:tabs>
        <w:autoSpaceDE w:val="0"/>
        <w:autoSpaceDN w:val="0"/>
        <w:adjustRightInd w:val="0"/>
        <w:spacing w:after="0" w:line="240" w:lineRule="auto"/>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Обновяване на енергийните мрежи и съоръжения;</w:t>
      </w:r>
    </w:p>
    <w:p w14:paraId="0E6FE0D9" w14:textId="77777777" w:rsidR="00EE5C85" w:rsidRPr="001613BA" w:rsidRDefault="00EE5C85">
      <w:pPr>
        <w:numPr>
          <w:ilvl w:val="0"/>
          <w:numId w:val="8"/>
        </w:numPr>
        <w:tabs>
          <w:tab w:val="num" w:pos="1440"/>
        </w:tabs>
        <w:autoSpaceDE w:val="0"/>
        <w:autoSpaceDN w:val="0"/>
        <w:adjustRightInd w:val="0"/>
        <w:spacing w:after="0" w:line="240" w:lineRule="auto"/>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Усвояване потенциала на територията за изпо</w:t>
      </w:r>
      <w:r>
        <w:rPr>
          <w:rFonts w:ascii="Times New Roman" w:hAnsi="Times New Roman" w:cs="Times New Roman"/>
          <w:sz w:val="24"/>
          <w:szCs w:val="24"/>
          <w:lang w:val="sr-Cyrl-CS" w:eastAsia="sr-Cyrl-CS"/>
        </w:rPr>
        <w:t>лзване на ВЕИ.</w:t>
      </w:r>
    </w:p>
    <w:p w14:paraId="75119D1A" w14:textId="77777777" w:rsidR="00EE5C85" w:rsidRPr="001613BA" w:rsidRDefault="00EE5C85" w:rsidP="00025F1C">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Мярка 5.</w:t>
      </w:r>
      <w:r>
        <w:rPr>
          <w:rFonts w:ascii="Times New Roman" w:eastAsia="CIDFont+F1" w:hAnsi="Times New Roman" w:cs="Times New Roman"/>
          <w:b/>
          <w:bCs/>
          <w:i/>
          <w:sz w:val="24"/>
          <w:szCs w:val="24"/>
        </w:rPr>
        <w:t>4</w:t>
      </w:r>
      <w:r w:rsidRPr="001613BA">
        <w:rPr>
          <w:rFonts w:ascii="Times New Roman" w:eastAsia="CIDFont+F1" w:hAnsi="Times New Roman" w:cs="Times New Roman"/>
          <w:b/>
          <w:bCs/>
          <w:i/>
          <w:sz w:val="24"/>
          <w:szCs w:val="24"/>
          <w:lang w:val="bg-BG"/>
        </w:rPr>
        <w:t>. Цифрова свърз</w:t>
      </w:r>
      <w:r>
        <w:rPr>
          <w:rFonts w:ascii="Times New Roman" w:eastAsia="CIDFont+F1" w:hAnsi="Times New Roman" w:cs="Times New Roman"/>
          <w:b/>
          <w:bCs/>
          <w:i/>
          <w:sz w:val="24"/>
          <w:szCs w:val="24"/>
          <w:lang w:val="bg-BG"/>
        </w:rPr>
        <w:t>а</w:t>
      </w:r>
      <w:r w:rsidRPr="001613BA">
        <w:rPr>
          <w:rFonts w:ascii="Times New Roman" w:eastAsia="CIDFont+F1" w:hAnsi="Times New Roman" w:cs="Times New Roman"/>
          <w:b/>
          <w:bCs/>
          <w:i/>
          <w:sz w:val="24"/>
          <w:szCs w:val="24"/>
          <w:lang w:val="bg-BG"/>
        </w:rPr>
        <w:t>ност и телекомуникации</w:t>
      </w:r>
    </w:p>
    <w:p w14:paraId="3FC4D818" w14:textId="77777777" w:rsidR="00EE5C85" w:rsidRPr="001613BA" w:rsidRDefault="00EE5C85" w:rsidP="00025F1C">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7DA2EF0D" w14:textId="77777777" w:rsidR="00EE5C85" w:rsidRPr="001613BA" w:rsidRDefault="00EE5C85">
      <w:pPr>
        <w:numPr>
          <w:ilvl w:val="0"/>
          <w:numId w:val="8"/>
        </w:numPr>
        <w:tabs>
          <w:tab w:val="num" w:pos="1440"/>
        </w:tabs>
        <w:autoSpaceDE w:val="0"/>
        <w:autoSpaceDN w:val="0"/>
        <w:adjustRightInd w:val="0"/>
        <w:spacing w:after="0" w:line="240" w:lineRule="auto"/>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Осигуряване на широколентов достъп и преодоляване на „цифровата изолация” в слабо населените периферни райони;</w:t>
      </w:r>
    </w:p>
    <w:p w14:paraId="6EB9B9DC" w14:textId="77777777" w:rsidR="00EE5C85" w:rsidRPr="001613BA" w:rsidRDefault="00EE5C85">
      <w:pPr>
        <w:numPr>
          <w:ilvl w:val="0"/>
          <w:numId w:val="8"/>
        </w:numPr>
        <w:tabs>
          <w:tab w:val="num" w:pos="1440"/>
        </w:tabs>
        <w:autoSpaceDE w:val="0"/>
        <w:autoSpaceDN w:val="0"/>
        <w:adjustRightInd w:val="0"/>
        <w:spacing w:after="0" w:line="240" w:lineRule="auto"/>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Подобряване качетвото и обхвата на телекомуникационните услуги;</w:t>
      </w:r>
    </w:p>
    <w:p w14:paraId="661C1BBD" w14:textId="77777777" w:rsidR="00EE5C85" w:rsidRDefault="00EE5C85">
      <w:pPr>
        <w:numPr>
          <w:ilvl w:val="0"/>
          <w:numId w:val="8"/>
        </w:numPr>
        <w:tabs>
          <w:tab w:val="num" w:pos="1440"/>
        </w:tabs>
        <w:autoSpaceDE w:val="0"/>
        <w:autoSpaceDN w:val="0"/>
        <w:adjustRightInd w:val="0"/>
        <w:spacing w:after="0" w:line="240" w:lineRule="auto"/>
        <w:jc w:val="both"/>
        <w:rPr>
          <w:rFonts w:ascii="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Осигуряване на по-добър достъп до приложения за електронна търговия,</w:t>
      </w:r>
      <w:r w:rsidRPr="001613BA">
        <w:rPr>
          <w:rFonts w:ascii="Times New Roman" w:hAnsi="Times New Roman" w:cs="Times New Roman"/>
          <w:sz w:val="24"/>
          <w:szCs w:val="24"/>
          <w:lang w:val="sr-Cyrl-CS" w:eastAsia="sr-Cyrl-CS"/>
        </w:rPr>
        <w:t xml:space="preserve"> </w:t>
      </w:r>
      <w:r w:rsidRPr="001613BA">
        <w:rPr>
          <w:rFonts w:ascii="Times New Roman" w:eastAsia="Times New Roman" w:hAnsi="Times New Roman" w:cs="Times New Roman"/>
          <w:sz w:val="24"/>
          <w:szCs w:val="24"/>
          <w:lang w:val="sr-Cyrl-CS" w:eastAsia="sr-Cyrl-CS"/>
        </w:rPr>
        <w:t>електронно управление и електронн</w:t>
      </w:r>
      <w:r w:rsidRPr="001613BA">
        <w:rPr>
          <w:rFonts w:ascii="Times New Roman" w:hAnsi="Times New Roman" w:cs="Times New Roman"/>
          <w:sz w:val="24"/>
          <w:szCs w:val="24"/>
          <w:lang w:val="sr-Cyrl-CS" w:eastAsia="sr-Cyrl-CS"/>
        </w:rPr>
        <w:t>и услуги.</w:t>
      </w:r>
    </w:p>
    <w:p w14:paraId="5F611460" w14:textId="77777777" w:rsidR="00EE5C85" w:rsidRPr="001613BA" w:rsidRDefault="00EE5C85" w:rsidP="00025F1C">
      <w:pPr>
        <w:shd w:val="clear" w:color="auto" w:fill="D9D9D9" w:themeFill="background1" w:themeFillShade="D9"/>
        <w:autoSpaceDE w:val="0"/>
        <w:autoSpaceDN w:val="0"/>
        <w:adjustRightInd w:val="0"/>
        <w:spacing w:after="0" w:line="240" w:lineRule="auto"/>
        <w:ind w:firstLine="720"/>
        <w:jc w:val="both"/>
        <w:rPr>
          <w:rFonts w:ascii="Times New Roman" w:eastAsia="CIDFont+F1" w:hAnsi="Times New Roman" w:cs="Times New Roman"/>
          <w:b/>
          <w:bCs/>
          <w:i/>
          <w:sz w:val="24"/>
          <w:szCs w:val="24"/>
          <w:lang w:val="bg-BG"/>
        </w:rPr>
      </w:pPr>
      <w:r w:rsidRPr="001613BA">
        <w:rPr>
          <w:rFonts w:ascii="Times New Roman" w:eastAsia="CIDFont+F1" w:hAnsi="Times New Roman" w:cs="Times New Roman"/>
          <w:b/>
          <w:bCs/>
          <w:i/>
          <w:sz w:val="24"/>
          <w:szCs w:val="24"/>
          <w:lang w:val="bg-BG"/>
        </w:rPr>
        <w:t xml:space="preserve">Мярка 5.5. Интегрирано териториално развитие и подобряване на жизнената среда </w:t>
      </w:r>
    </w:p>
    <w:p w14:paraId="2A57843D" w14:textId="77777777" w:rsidR="00EE5C85" w:rsidRPr="001613BA" w:rsidRDefault="00EE5C85" w:rsidP="00025F1C">
      <w:pPr>
        <w:autoSpaceDE w:val="0"/>
        <w:autoSpaceDN w:val="0"/>
        <w:adjustRightInd w:val="0"/>
        <w:spacing w:after="0" w:line="240" w:lineRule="auto"/>
        <w:ind w:firstLine="720"/>
        <w:jc w:val="both"/>
        <w:rPr>
          <w:rFonts w:ascii="Times New Roman" w:eastAsia="CIDFont+F1" w:hAnsi="Times New Roman" w:cs="Times New Roman"/>
          <w:bCs/>
          <w:i/>
          <w:sz w:val="24"/>
          <w:szCs w:val="24"/>
          <w:u w:val="single"/>
          <w:lang w:val="bg-BG"/>
        </w:rPr>
      </w:pPr>
      <w:r w:rsidRPr="001613BA">
        <w:rPr>
          <w:rFonts w:ascii="Times New Roman" w:eastAsia="CIDFont+F1" w:hAnsi="Times New Roman" w:cs="Times New Roman"/>
          <w:bCs/>
          <w:i/>
          <w:sz w:val="24"/>
          <w:szCs w:val="24"/>
          <w:u w:val="single"/>
          <w:lang w:val="bg-BG"/>
        </w:rPr>
        <w:t>Дейности:</w:t>
      </w:r>
    </w:p>
    <w:p w14:paraId="7A78D812" w14:textId="77777777" w:rsidR="00EE5C85" w:rsidRPr="001613BA" w:rsidRDefault="00EE5C85">
      <w:pPr>
        <w:numPr>
          <w:ilvl w:val="0"/>
          <w:numId w:val="8"/>
        </w:numPr>
        <w:tabs>
          <w:tab w:val="num" w:pos="1440"/>
        </w:tabs>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Насърчаване на балансирано пространствено развитие</w:t>
      </w:r>
      <w:r>
        <w:rPr>
          <w:rFonts w:ascii="Times New Roman" w:eastAsia="Times New Roman" w:hAnsi="Times New Roman" w:cs="Times New Roman"/>
          <w:sz w:val="24"/>
          <w:szCs w:val="24"/>
          <w:lang w:val="sr-Cyrl-CS" w:eastAsia="sr-Cyrl-CS"/>
        </w:rPr>
        <w:t xml:space="preserve"> на общинската територия</w:t>
      </w:r>
      <w:r w:rsidRPr="001613BA">
        <w:rPr>
          <w:rFonts w:ascii="Times New Roman" w:eastAsia="Times New Roman" w:hAnsi="Times New Roman" w:cs="Times New Roman"/>
          <w:sz w:val="24"/>
          <w:szCs w:val="24"/>
          <w:lang w:val="sr-Cyrl-CS" w:eastAsia="sr-Cyrl-CS"/>
        </w:rPr>
        <w:t xml:space="preserve">; </w:t>
      </w:r>
    </w:p>
    <w:p w14:paraId="0906286C" w14:textId="77777777" w:rsidR="00EE5C85" w:rsidRPr="001613BA" w:rsidRDefault="00EE5C85">
      <w:pPr>
        <w:numPr>
          <w:ilvl w:val="0"/>
          <w:numId w:val="8"/>
        </w:numPr>
        <w:tabs>
          <w:tab w:val="num" w:pos="1440"/>
        </w:tabs>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Включване в процеса на интегрирано развитие на проблемни територии, по-малки села и периферни райони; </w:t>
      </w:r>
    </w:p>
    <w:p w14:paraId="4C4970B4" w14:textId="77777777" w:rsidR="00EE5C85" w:rsidRPr="001613BA" w:rsidRDefault="00EE5C85">
      <w:pPr>
        <w:numPr>
          <w:ilvl w:val="0"/>
          <w:numId w:val="8"/>
        </w:numPr>
        <w:tabs>
          <w:tab w:val="num" w:pos="1440"/>
        </w:tabs>
        <w:autoSpaceDE w:val="0"/>
        <w:autoSpaceDN w:val="0"/>
        <w:adjustRightInd w:val="0"/>
        <w:spacing w:after="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Благоустрояване на публичните пространства в населените места (обновяване на площади, паркове, зелени площи, детски площадки, велоалеи, улично </w:t>
      </w:r>
      <w:r>
        <w:rPr>
          <w:rFonts w:ascii="Times New Roman" w:eastAsia="Times New Roman" w:hAnsi="Times New Roman" w:cs="Times New Roman"/>
          <w:sz w:val="24"/>
          <w:szCs w:val="24"/>
          <w:lang w:val="sr-Cyrl-CS" w:eastAsia="sr-Cyrl-CS"/>
        </w:rPr>
        <w:t xml:space="preserve">и парково </w:t>
      </w:r>
      <w:r w:rsidRPr="001613BA">
        <w:rPr>
          <w:rFonts w:ascii="Times New Roman" w:eastAsia="Times New Roman" w:hAnsi="Times New Roman" w:cs="Times New Roman"/>
          <w:sz w:val="24"/>
          <w:szCs w:val="24"/>
          <w:lang w:val="sr-Cyrl-CS" w:eastAsia="sr-Cyrl-CS"/>
        </w:rPr>
        <w:t>осветление</w:t>
      </w:r>
      <w:r>
        <w:rPr>
          <w:rFonts w:ascii="Times New Roman" w:eastAsia="Times New Roman" w:hAnsi="Times New Roman" w:cs="Times New Roman"/>
          <w:sz w:val="24"/>
          <w:szCs w:val="24"/>
          <w:lang w:val="sr-Cyrl-CS" w:eastAsia="sr-Cyrl-CS"/>
        </w:rPr>
        <w:t>, чешми за обществено ползване, изграждане на видеонаблюдение</w:t>
      </w:r>
      <w:r w:rsidRPr="001613BA">
        <w:rPr>
          <w:rFonts w:ascii="Times New Roman" w:eastAsia="Times New Roman" w:hAnsi="Times New Roman" w:cs="Times New Roman"/>
          <w:sz w:val="24"/>
          <w:szCs w:val="24"/>
          <w:lang w:val="sr-Cyrl-CS" w:eastAsia="sr-Cyrl-CS"/>
        </w:rPr>
        <w:t xml:space="preserve"> и др.</w:t>
      </w:r>
      <w:r>
        <w:rPr>
          <w:rFonts w:ascii="Times New Roman" w:eastAsia="Times New Roman" w:hAnsi="Times New Roman" w:cs="Times New Roman"/>
          <w:sz w:val="24"/>
          <w:szCs w:val="24"/>
          <w:lang w:val="sr-Cyrl-CS" w:eastAsia="sr-Cyrl-CS"/>
        </w:rPr>
        <w:t>)</w:t>
      </w:r>
      <w:r w:rsidRPr="001613BA">
        <w:rPr>
          <w:rFonts w:ascii="Times New Roman" w:eastAsia="Times New Roman" w:hAnsi="Times New Roman" w:cs="Times New Roman"/>
          <w:sz w:val="24"/>
          <w:szCs w:val="24"/>
          <w:lang w:val="sr-Cyrl-CS" w:eastAsia="sr-Cyrl-CS"/>
        </w:rPr>
        <w:t>;</w:t>
      </w:r>
    </w:p>
    <w:p w14:paraId="38758F72" w14:textId="77777777" w:rsidR="00EE5C85" w:rsidRPr="001613BA" w:rsidRDefault="00EE5C85">
      <w:pPr>
        <w:numPr>
          <w:ilvl w:val="0"/>
          <w:numId w:val="8"/>
        </w:numPr>
        <w:tabs>
          <w:tab w:val="num" w:pos="1440"/>
        </w:tabs>
        <w:autoSpaceDE w:val="0"/>
        <w:autoSpaceDN w:val="0"/>
        <w:adjustRightInd w:val="0"/>
        <w:spacing w:after="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Обновяване на градската среда в общинския център, създаване на нови зони с потенциал за развитие, рехабилитация на стари производствени и складови зони, обновяване на централни градски части и подобряване на жилищната среда;</w:t>
      </w:r>
    </w:p>
    <w:p w14:paraId="110CCB07" w14:textId="77777777" w:rsidR="00EE5C85" w:rsidRPr="001613BA" w:rsidRDefault="00EE5C85">
      <w:pPr>
        <w:numPr>
          <w:ilvl w:val="0"/>
          <w:numId w:val="8"/>
        </w:numPr>
        <w:tabs>
          <w:tab w:val="num" w:pos="1440"/>
        </w:tabs>
        <w:autoSpaceDE w:val="0"/>
        <w:autoSpaceDN w:val="0"/>
        <w:adjustRightInd w:val="0"/>
        <w:spacing w:after="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Подобряване жизнеспособността на селските райони, чрез стимулиране на местния бизнес и екологосъобразно селско стопанство, подкрепа на местните производители, изграждане на съвременна инфраструктура и обновяване на жизнената средата;</w:t>
      </w:r>
    </w:p>
    <w:p w14:paraId="32D59161" w14:textId="77777777" w:rsidR="00EE5C85" w:rsidRPr="001613BA" w:rsidRDefault="00EE5C85">
      <w:pPr>
        <w:numPr>
          <w:ilvl w:val="0"/>
          <w:numId w:val="8"/>
        </w:numPr>
        <w:tabs>
          <w:tab w:val="num" w:pos="1440"/>
        </w:tabs>
        <w:autoSpaceDE w:val="0"/>
        <w:autoSpaceDN w:val="0"/>
        <w:adjustRightInd w:val="0"/>
        <w:spacing w:after="0"/>
        <w:jc w:val="both"/>
        <w:rPr>
          <w:rFonts w:ascii="Times New Roman" w:eastAsia="Times New Roman" w:hAnsi="Times New Roman" w:cs="Times New Roman"/>
          <w:sz w:val="24"/>
          <w:szCs w:val="24"/>
          <w:lang w:val="sr-Cyrl-CS" w:eastAsia="sr-Cyrl-CS"/>
        </w:rPr>
      </w:pPr>
      <w:r w:rsidRPr="001613BA">
        <w:rPr>
          <w:rFonts w:ascii="Times New Roman" w:eastAsia="Times New Roman" w:hAnsi="Times New Roman" w:cs="Times New Roman"/>
          <w:sz w:val="24"/>
          <w:szCs w:val="24"/>
          <w:lang w:val="sr-Cyrl-CS" w:eastAsia="sr-Cyrl-CS"/>
        </w:rPr>
        <w:t xml:space="preserve">Развитие на </w:t>
      </w:r>
      <w:r>
        <w:rPr>
          <w:rFonts w:ascii="Times New Roman" w:eastAsia="Times New Roman" w:hAnsi="Times New Roman" w:cs="Times New Roman"/>
          <w:sz w:val="24"/>
          <w:szCs w:val="24"/>
          <w:lang w:val="sr-Cyrl-CS" w:eastAsia="sr-Cyrl-CS"/>
        </w:rPr>
        <w:t>международното</w:t>
      </w:r>
      <w:r w:rsidRPr="001613BA">
        <w:rPr>
          <w:rFonts w:ascii="Times New Roman" w:eastAsia="Times New Roman" w:hAnsi="Times New Roman" w:cs="Times New Roman"/>
          <w:sz w:val="24"/>
          <w:szCs w:val="24"/>
          <w:lang w:val="sr-Cyrl-CS" w:eastAsia="sr-Cyrl-CS"/>
        </w:rPr>
        <w:t xml:space="preserve"> и териториално сътрудн</w:t>
      </w:r>
      <w:r>
        <w:rPr>
          <w:rFonts w:ascii="Times New Roman" w:eastAsia="Times New Roman" w:hAnsi="Times New Roman" w:cs="Times New Roman"/>
          <w:sz w:val="24"/>
          <w:szCs w:val="24"/>
          <w:lang w:val="sr-Cyrl-CS" w:eastAsia="sr-Cyrl-CS"/>
        </w:rPr>
        <w:t>ичество с други общини</w:t>
      </w:r>
      <w:r w:rsidRPr="001613BA">
        <w:rPr>
          <w:rFonts w:ascii="Times New Roman" w:eastAsia="Times New Roman" w:hAnsi="Times New Roman" w:cs="Times New Roman"/>
          <w:sz w:val="24"/>
          <w:szCs w:val="24"/>
          <w:lang w:val="sr-Cyrl-CS" w:eastAsia="sr-Cyrl-CS"/>
        </w:rPr>
        <w:t xml:space="preserve"> за насърчаване на социално-икономическото развитие; </w:t>
      </w:r>
    </w:p>
    <w:p w14:paraId="4636F4CE" w14:textId="77777777" w:rsidR="00EE5C85" w:rsidRPr="00833D83" w:rsidRDefault="00EE5C85">
      <w:pPr>
        <w:numPr>
          <w:ilvl w:val="0"/>
          <w:numId w:val="8"/>
        </w:numPr>
        <w:tabs>
          <w:tab w:val="num" w:pos="1440"/>
        </w:tabs>
        <w:autoSpaceDE w:val="0"/>
        <w:autoSpaceDN w:val="0"/>
        <w:adjustRightInd w:val="0"/>
        <w:spacing w:after="0" w:line="240" w:lineRule="auto"/>
        <w:jc w:val="both"/>
        <w:rPr>
          <w:rFonts w:ascii="Times New Roman" w:hAnsi="Times New Roman" w:cs="Times New Roman"/>
          <w:sz w:val="24"/>
          <w:szCs w:val="24"/>
          <w:lang w:val="sr-Cyrl-CS" w:eastAsia="sr-Cyrl-CS"/>
        </w:rPr>
      </w:pPr>
      <w:r w:rsidRPr="001613BA">
        <w:rPr>
          <w:rFonts w:ascii="Times New Roman" w:hAnsi="Times New Roman" w:cs="Times New Roman"/>
          <w:sz w:val="24"/>
          <w:szCs w:val="24"/>
          <w:lang w:val="sr-Cyrl-CS" w:eastAsia="sr-Cyrl-CS"/>
        </w:rPr>
        <w:t xml:space="preserve">Разработване на интегрирани партньорски проекти за: създаване на регионални бизнес зони, логистични центрове и тържища; </w:t>
      </w:r>
      <w:r w:rsidRPr="001613BA">
        <w:rPr>
          <w:rFonts w:ascii="Times New Roman" w:eastAsia="Times New Roman" w:hAnsi="Times New Roman" w:cs="Times New Roman"/>
          <w:sz w:val="24"/>
          <w:szCs w:val="24"/>
          <w:lang w:val="sr-Cyrl-CS" w:eastAsia="sr-Cyrl-CS"/>
        </w:rPr>
        <w:t xml:space="preserve">осигуряване на комплексно здравно обслужване и съвместни социални услуги; </w:t>
      </w:r>
      <w:r w:rsidRPr="001613BA">
        <w:rPr>
          <w:rFonts w:ascii="Times New Roman" w:hAnsi="Times New Roman" w:cs="Times New Roman"/>
          <w:sz w:val="24"/>
          <w:szCs w:val="24"/>
          <w:lang w:val="sr-Cyrl-CS" w:eastAsia="sr-Cyrl-CS"/>
        </w:rPr>
        <w:t xml:space="preserve">предлагане на общи туристически маршрути, продукти и услуги; </w:t>
      </w:r>
      <w:r w:rsidRPr="001613BA">
        <w:rPr>
          <w:rFonts w:ascii="Times New Roman" w:eastAsia="Times New Roman" w:hAnsi="Times New Roman" w:cs="Times New Roman"/>
          <w:sz w:val="24"/>
          <w:szCs w:val="24"/>
          <w:lang w:val="sr-Cyrl-CS" w:eastAsia="sr-Cyrl-CS"/>
        </w:rPr>
        <w:t>координация при предотвратяване на риска и бързо реагиране на потенциални извънредни ситуации;</w:t>
      </w:r>
      <w:r w:rsidRPr="001613BA">
        <w:rPr>
          <w:rFonts w:ascii="Times New Roman" w:hAnsi="Times New Roman" w:cs="Times New Roman"/>
          <w:sz w:val="24"/>
          <w:szCs w:val="24"/>
          <w:lang w:val="sr-Cyrl-CS" w:eastAsia="sr-Cyrl-CS"/>
        </w:rPr>
        <w:t xml:space="preserve"> </w:t>
      </w:r>
      <w:r w:rsidRPr="001613BA">
        <w:rPr>
          <w:rFonts w:ascii="Times New Roman" w:eastAsia="Times New Roman" w:hAnsi="Times New Roman" w:cs="Times New Roman"/>
          <w:sz w:val="24"/>
          <w:szCs w:val="24"/>
          <w:lang w:val="sr-Cyrl-CS" w:eastAsia="sr-Cyrl-CS"/>
        </w:rPr>
        <w:t>съвместни мерки за опазване на околната среда и управление на отпадъците; съвместни инициативи свързани с адаптация и смекчаване на</w:t>
      </w:r>
      <w:r w:rsidRPr="001613BA">
        <w:rPr>
          <w:rFonts w:ascii="Times New Roman" w:hAnsi="Times New Roman" w:cs="Times New Roman"/>
          <w:sz w:val="24"/>
          <w:szCs w:val="24"/>
          <w:lang w:val="sr-Cyrl-CS" w:eastAsia="sr-Cyrl-CS"/>
        </w:rPr>
        <w:t xml:space="preserve"> </w:t>
      </w:r>
      <w:r w:rsidRPr="001613BA">
        <w:rPr>
          <w:rFonts w:ascii="Times New Roman" w:eastAsia="Times New Roman" w:hAnsi="Times New Roman" w:cs="Times New Roman"/>
          <w:sz w:val="24"/>
          <w:szCs w:val="24"/>
          <w:lang w:val="sr-Cyrl-CS" w:eastAsia="sr-Cyrl-CS"/>
        </w:rPr>
        <w:t>последиците от изменението на климата и други.</w:t>
      </w:r>
    </w:p>
    <w:p w14:paraId="455A5003" w14:textId="77777777" w:rsidR="00833D83" w:rsidRPr="00714F11" w:rsidRDefault="00833D83" w:rsidP="00025F1C">
      <w:pPr>
        <w:autoSpaceDE w:val="0"/>
        <w:autoSpaceDN w:val="0"/>
        <w:adjustRightInd w:val="0"/>
        <w:spacing w:after="0" w:line="240" w:lineRule="auto"/>
        <w:ind w:firstLine="720"/>
        <w:jc w:val="both"/>
        <w:rPr>
          <w:rFonts w:ascii="Times New Roman" w:eastAsia="Times New Roman" w:hAnsi="Times New Roman" w:cs="Times New Roman"/>
          <w:b/>
          <w:i/>
          <w:sz w:val="24"/>
          <w:szCs w:val="24"/>
          <w:lang w:val="sr-Cyrl-CS" w:eastAsia="sr-Cyrl-CS"/>
        </w:rPr>
      </w:pPr>
      <w:r w:rsidRPr="00714F11">
        <w:rPr>
          <w:rFonts w:ascii="Times New Roman" w:eastAsia="Times New Roman" w:hAnsi="Times New Roman" w:cs="Times New Roman"/>
          <w:b/>
          <w:i/>
          <w:sz w:val="24"/>
          <w:szCs w:val="24"/>
          <w:lang w:val="sr-Cyrl-CS" w:eastAsia="sr-Cyrl-CS"/>
        </w:rPr>
        <w:t xml:space="preserve">Посочените проекти и дейности са индикативни и при реализация на конкретни инвестиционни предложения, произтичащи от ПИРО Генерал Тошево 2021-2017 г., попадащи в обхвата на Приложение №1 и №2 на ЗООС или извън тях и попадащи под разпоредбите на чл.31 от ЗБР, същите могат да бъдат одобрени само след положително </w:t>
      </w:r>
      <w:r w:rsidRPr="00714F11">
        <w:rPr>
          <w:rFonts w:ascii="Times New Roman" w:eastAsia="Times New Roman" w:hAnsi="Times New Roman" w:cs="Times New Roman"/>
          <w:b/>
          <w:i/>
          <w:sz w:val="24"/>
          <w:szCs w:val="24"/>
          <w:lang w:val="sr-Cyrl-CS" w:eastAsia="sr-Cyrl-CS"/>
        </w:rPr>
        <w:lastRenderedPageBreak/>
        <w:t>решение/становище по ОВОС/ЕО/ОС или решение за преценяване на необходимостта от извършване на ОВОС/ЕО, с което е преценено да не се извършва ОВОС/ЕО, и при съобразяване с препоръките в извършените оценки от компетентните органи.</w:t>
      </w:r>
    </w:p>
    <w:p w14:paraId="137642F0" w14:textId="77777777" w:rsidR="00714F11" w:rsidRPr="00833D83" w:rsidRDefault="00714F11" w:rsidP="00025F1C">
      <w:pPr>
        <w:autoSpaceDE w:val="0"/>
        <w:autoSpaceDN w:val="0"/>
        <w:adjustRightInd w:val="0"/>
        <w:spacing w:after="0" w:line="240" w:lineRule="auto"/>
        <w:ind w:firstLine="720"/>
        <w:jc w:val="both"/>
        <w:rPr>
          <w:rFonts w:ascii="Times New Roman" w:hAnsi="Times New Roman" w:cs="Times New Roman"/>
          <w:b/>
          <w:i/>
          <w:color w:val="4F81BD" w:themeColor="accent1"/>
          <w:sz w:val="24"/>
          <w:szCs w:val="24"/>
          <w:lang w:val="sr-Cyrl-CS" w:eastAsia="sr-Cyrl-CS"/>
        </w:rPr>
      </w:pPr>
    </w:p>
    <w:p w14:paraId="34BC6060" w14:textId="77777777" w:rsidR="008D74B6" w:rsidRDefault="008D74B6" w:rsidP="00714F11">
      <w:pPr>
        <w:shd w:val="clear" w:color="auto" w:fill="FFFFFF" w:themeFill="background1"/>
        <w:tabs>
          <w:tab w:val="left" w:pos="5265"/>
        </w:tabs>
        <w:spacing w:after="0" w:line="240" w:lineRule="auto"/>
        <w:jc w:val="center"/>
        <w:rPr>
          <w:rFonts w:ascii="Times New Roman" w:hAnsi="Times New Roman" w:cs="Times New Roman"/>
          <w:b/>
          <w:bCs/>
          <w:caps/>
          <w:sz w:val="32"/>
          <w:szCs w:val="32"/>
          <w:lang w:val="bg-BG"/>
        </w:rPr>
      </w:pPr>
      <w:r w:rsidRPr="00B01636">
        <w:rPr>
          <w:rFonts w:ascii="Times New Roman" w:hAnsi="Times New Roman" w:cs="Times New Roman"/>
          <w:b/>
          <w:bCs/>
          <w:caps/>
          <w:sz w:val="32"/>
          <w:szCs w:val="32"/>
        </w:rPr>
        <w:t xml:space="preserve">Част ІІІ. Комуникационна стратегия </w:t>
      </w:r>
    </w:p>
    <w:p w14:paraId="39CA222F" w14:textId="77777777" w:rsidR="008D74B6" w:rsidRPr="00A11AF7" w:rsidRDefault="008D74B6" w:rsidP="00A11AF7">
      <w:pPr>
        <w:tabs>
          <w:tab w:val="left" w:pos="5265"/>
        </w:tabs>
        <w:spacing w:after="0" w:line="240" w:lineRule="auto"/>
        <w:jc w:val="center"/>
        <w:rPr>
          <w:rFonts w:ascii="Times New Roman" w:hAnsi="Times New Roman" w:cs="Times New Roman"/>
          <w:b/>
          <w:bCs/>
          <w:caps/>
          <w:sz w:val="32"/>
          <w:szCs w:val="32"/>
          <w:lang w:val="bg-BG"/>
        </w:rPr>
      </w:pPr>
    </w:p>
    <w:p w14:paraId="1A8E40B7" w14:textId="77777777" w:rsidR="008D74B6" w:rsidRPr="00A11AF7" w:rsidRDefault="008D74B6" w:rsidP="00714F11">
      <w:pPr>
        <w:pStyle w:val="Default"/>
        <w:shd w:val="clear" w:color="auto" w:fill="FFFFFF" w:themeFill="background1"/>
        <w:jc w:val="both"/>
        <w:rPr>
          <w:rFonts w:eastAsia="SymbolMT"/>
          <w:b/>
          <w:bCs/>
          <w:color w:val="auto"/>
          <w:sz w:val="28"/>
          <w:szCs w:val="28"/>
          <w:lang w:val="ru-RU" w:eastAsia="en-US"/>
        </w:rPr>
      </w:pPr>
      <w:r w:rsidRPr="00A11AF7">
        <w:rPr>
          <w:rFonts w:eastAsia="SymbolMT"/>
          <w:b/>
          <w:bCs/>
          <w:color w:val="auto"/>
          <w:sz w:val="28"/>
          <w:szCs w:val="28"/>
          <w:lang w:val="ru-RU" w:eastAsia="en-US"/>
        </w:rPr>
        <w:t>1. Въведение</w:t>
      </w:r>
    </w:p>
    <w:p w14:paraId="5E556593" w14:textId="77777777" w:rsidR="008D74B6" w:rsidRPr="00A11AF7" w:rsidRDefault="008D74B6" w:rsidP="00376C03">
      <w:pPr>
        <w:spacing w:before="120" w:after="0" w:line="240" w:lineRule="auto"/>
        <w:ind w:firstLine="706"/>
        <w:jc w:val="both"/>
        <w:rPr>
          <w:rFonts w:ascii="Times New Roman" w:hAnsi="Times New Roman" w:cs="Times New Roman"/>
          <w:sz w:val="24"/>
          <w:szCs w:val="24"/>
        </w:rPr>
      </w:pPr>
      <w:r w:rsidRPr="00A11AF7">
        <w:rPr>
          <w:rFonts w:ascii="Times New Roman" w:hAnsi="Times New Roman" w:cs="Times New Roman"/>
          <w:sz w:val="24"/>
          <w:szCs w:val="24"/>
        </w:rPr>
        <w:t>Съгласно определението в действащото законодателство План за интегрирано развитие на община (ПИРО) е документ, който определя средносрочните цели и приоритети за устойчиво развитие на общината и връзките и с други общини в съответствие с интегрираната териториална стратегия за развитие на региона за планиране от ниво 2 и общия устройствен план на общината. Планът за интегрирано развитие като стратегически документ обвързва сравнителните предимства и потенциал за развитие на местно ниво с ясно дефинирана визия, цели и приоритети за постигане на стратегически цели, свързани общо от стремежа към по-висок жизнен стандарт на хората в общината и устойчиво развитие през съответния програмен период.</w:t>
      </w:r>
    </w:p>
    <w:p w14:paraId="0D26A1FB" w14:textId="77777777" w:rsidR="008D74B6" w:rsidRDefault="008D74B6" w:rsidP="00A11AF7">
      <w:pPr>
        <w:pStyle w:val="Default"/>
        <w:ind w:firstLine="706"/>
        <w:jc w:val="both"/>
        <w:rPr>
          <w:rFonts w:cs="Calibri"/>
          <w:color w:val="auto"/>
          <w:lang w:val="bg-BG" w:eastAsia="en-US"/>
        </w:rPr>
      </w:pPr>
      <w:r w:rsidRPr="00A11AF7">
        <w:rPr>
          <w:color w:val="auto"/>
          <w:lang w:val="bg-BG" w:eastAsia="en-US"/>
        </w:rPr>
        <w:t>Главна цел при разработването на ПИРО е да се осигури прилагането на принципа за партньорство и сътрудничество. Необходимо е да се идентифицират заинтересованите страни и участниците в процеса на формирането и прилагането на местната политика за интегрирано устойчиво развитие. Трябва да се осигури прозрачност и информация относно очакваните резултати и ползите за местната общност като цяло, както и да се мотивира обществеността за активно участие в процеса на подготовка и реализация</w:t>
      </w:r>
      <w:r w:rsidRPr="004B12EE">
        <w:rPr>
          <w:color w:val="auto"/>
          <w:lang w:val="bg-BG" w:eastAsia="en-US"/>
        </w:rPr>
        <w:t xml:space="preserve"> на ПИРО. Важно е заинтересованите страни да бъдат включени както на етапа на разработване и приемане на ПИРО, така и при реализацията на </w:t>
      </w:r>
      <w:r>
        <w:rPr>
          <w:color w:val="auto"/>
          <w:lang w:val="bg-BG" w:eastAsia="en-US"/>
        </w:rPr>
        <w:t xml:space="preserve">заложените в него </w:t>
      </w:r>
      <w:r w:rsidRPr="004B12EE">
        <w:rPr>
          <w:color w:val="auto"/>
          <w:lang w:val="bg-BG" w:eastAsia="en-US"/>
        </w:rPr>
        <w:t xml:space="preserve">цели и приоритети. Ангажимент на </w:t>
      </w:r>
      <w:r>
        <w:rPr>
          <w:color w:val="auto"/>
          <w:lang w:val="bg-BG" w:eastAsia="en-US"/>
        </w:rPr>
        <w:t>О</w:t>
      </w:r>
      <w:r w:rsidRPr="004B12EE">
        <w:rPr>
          <w:color w:val="auto"/>
          <w:lang w:val="bg-BG" w:eastAsia="en-US"/>
        </w:rPr>
        <w:t xml:space="preserve">бщината е да осигури необходимата публичност и да предприеме всички възможни мерки за поддържане на интереса и мотивацията за участие на местните общности в определянето и в реализацията на целите и приоритетите на документа. </w:t>
      </w:r>
    </w:p>
    <w:p w14:paraId="1E20CB0A" w14:textId="77777777" w:rsidR="008D74B6" w:rsidRPr="004B12EE" w:rsidRDefault="008D74B6" w:rsidP="00892EEE">
      <w:pPr>
        <w:pStyle w:val="Default"/>
        <w:ind w:firstLine="706"/>
        <w:jc w:val="both"/>
        <w:rPr>
          <w:color w:val="auto"/>
          <w:lang w:val="bg-BG" w:eastAsia="en-US"/>
        </w:rPr>
      </w:pPr>
      <w:r w:rsidRPr="004B12EE">
        <w:rPr>
          <w:color w:val="auto"/>
          <w:lang w:val="bg-BG" w:eastAsia="en-US"/>
        </w:rPr>
        <w:t xml:space="preserve">ПИРО се обсъжда и съгласува със заинтересованите органи и организации, с икономическите и социалните партньори, както и с физически лица и представители на юридически лица, имащи отношение към развитието на общината, като се цели предоставяната информация да достигне максимален брой представители на заинтересованите страни и да се осигури тяхното участие в обсъжданията и вземането на решенията. Задължително е да се гарантира участието на съответните организации, представляващи гражданското общество, партньорите от областта на околната среда и организациите, отговарящи за насърчаване на социалното включване, основните права, правата на хората с увреждания, равенството между половете и недискриминацията, действащи на територията на общината. </w:t>
      </w:r>
    </w:p>
    <w:p w14:paraId="6B1A0297" w14:textId="77777777" w:rsidR="008D74B6" w:rsidRPr="00214B09" w:rsidRDefault="008D74B6" w:rsidP="00892EEE">
      <w:pPr>
        <w:pStyle w:val="Default"/>
        <w:ind w:firstLine="706"/>
        <w:jc w:val="both"/>
        <w:rPr>
          <w:rFonts w:cs="Calibri"/>
          <w:lang w:val="bg-BG"/>
        </w:rPr>
      </w:pPr>
      <w:r w:rsidRPr="004B12EE">
        <w:t xml:space="preserve">За изпълнението на този ангажимент </w:t>
      </w:r>
      <w:r>
        <w:rPr>
          <w:lang w:val="bg-BG"/>
        </w:rPr>
        <w:t>е разработена настоящата</w:t>
      </w:r>
      <w:r w:rsidRPr="004B12EE">
        <w:t xml:space="preserve"> </w:t>
      </w:r>
      <w:r w:rsidRPr="004B12EE">
        <w:rPr>
          <w:b/>
          <w:bCs/>
        </w:rPr>
        <w:t>комуникационна стратегия</w:t>
      </w:r>
      <w:r w:rsidRPr="004B12EE">
        <w:t xml:space="preserve">, която да гарантира прилагането на принципа на партньорство и да осигури прозрачност </w:t>
      </w:r>
      <w:r>
        <w:rPr>
          <w:lang w:val="bg-BG"/>
        </w:rPr>
        <w:t xml:space="preserve">и публичност </w:t>
      </w:r>
      <w:r w:rsidRPr="004B12EE">
        <w:t xml:space="preserve">на процеса по изготвяне и реализация на плана </w:t>
      </w:r>
      <w:r>
        <w:rPr>
          <w:lang w:val="bg-BG"/>
        </w:rPr>
        <w:t xml:space="preserve">за интегрирано развитие, </w:t>
      </w:r>
      <w:r w:rsidRPr="004B12EE">
        <w:t xml:space="preserve">чрез одобрение, изпълнение и </w:t>
      </w:r>
      <w:r w:rsidRPr="00070C4D">
        <w:rPr>
          <w:color w:val="auto"/>
          <w:lang w:val="bg-BG" w:eastAsia="en-US"/>
        </w:rPr>
        <w:t xml:space="preserve">проследяване на набор от подходящи мерки и действия. </w:t>
      </w:r>
    </w:p>
    <w:p w14:paraId="5FE25164" w14:textId="77777777" w:rsidR="008D74B6" w:rsidRDefault="008D74B6" w:rsidP="00892EEE">
      <w:pPr>
        <w:pStyle w:val="Default"/>
        <w:ind w:firstLine="706"/>
        <w:jc w:val="both"/>
        <w:rPr>
          <w:rFonts w:cs="Calibri"/>
          <w:lang w:val="en-US"/>
        </w:rPr>
      </w:pPr>
      <w:r w:rsidRPr="004B12EE">
        <w:t xml:space="preserve">Комуникационната стратегия се фокусира върху идентифицирането и включването на заинтересованите страни и гражданското общество чрез подходящи форми, включително кампании за </w:t>
      </w:r>
      <w:r>
        <w:rPr>
          <w:lang w:val="bg-BG"/>
        </w:rPr>
        <w:t>генериране</w:t>
      </w:r>
      <w:r w:rsidRPr="004B12EE">
        <w:t xml:space="preserve"> на проектни идеи, които да бъдат включени в програмата за реализация на плана</w:t>
      </w:r>
      <w:r>
        <w:rPr>
          <w:lang w:val="bg-BG"/>
        </w:rPr>
        <w:t xml:space="preserve"> за интегрирано развитие</w:t>
      </w:r>
      <w:r w:rsidRPr="004B12EE">
        <w:t xml:space="preserve">. Важно е да бъде стимулиран подходът „отдолу-нагоре“ при идентифициране на нуждите, потенциала за развитие и възможните решения. </w:t>
      </w:r>
    </w:p>
    <w:p w14:paraId="085950F5" w14:textId="77777777" w:rsidR="008D74B6" w:rsidRPr="004B12EE" w:rsidRDefault="008D74B6" w:rsidP="00892EEE">
      <w:pPr>
        <w:pStyle w:val="Default"/>
        <w:ind w:firstLine="706"/>
        <w:jc w:val="both"/>
      </w:pPr>
      <w:r w:rsidRPr="004B12EE">
        <w:lastRenderedPageBreak/>
        <w:t>Определянето на целите и приоритетите на плана и на мерките, чрез които ще се реализират тези цели и приоритети, не трябва да бъдат единствено инициатива и ангажимент на общинската администрация, а следва да се планират с активното участие на гражданското общество. На гражданите трябва дa се предоставят възможности да идeнтифициpaт пpoблeмитe в cpeдaтa oĸoлo тяx, дa пpeдлaгaт peшeния и дa paбoтят зa peaлнaтa пpoмянa нa ситуацията</w:t>
      </w:r>
      <w:r>
        <w:rPr>
          <w:lang w:val="bg-BG"/>
        </w:rPr>
        <w:t xml:space="preserve"> в общината</w:t>
      </w:r>
      <w:r w:rsidRPr="004B12EE">
        <w:t xml:space="preserve">. </w:t>
      </w:r>
    </w:p>
    <w:p w14:paraId="6583827F" w14:textId="77777777" w:rsidR="008D74B6" w:rsidRPr="004B12EE" w:rsidRDefault="008D74B6" w:rsidP="00892EEE">
      <w:pPr>
        <w:pStyle w:val="Default"/>
        <w:ind w:firstLine="706"/>
        <w:jc w:val="both"/>
      </w:pPr>
      <w:r w:rsidRPr="004B12EE">
        <w:t xml:space="preserve">Специфичните действия за осигуряване на необходимата информация и публичност включват провеждането на разяснителни кампании, които могат да обхващат: </w:t>
      </w:r>
    </w:p>
    <w:p w14:paraId="01322486" w14:textId="77777777" w:rsidR="008D74B6" w:rsidRPr="004B12EE" w:rsidRDefault="008D74B6">
      <w:pPr>
        <w:pStyle w:val="Default"/>
        <w:numPr>
          <w:ilvl w:val="0"/>
          <w:numId w:val="9"/>
        </w:numPr>
        <w:jc w:val="both"/>
      </w:pPr>
      <w:r w:rsidRPr="004B12EE">
        <w:t xml:space="preserve">Представяне в подходяща форма (публични дискусии, фокус групи, форуми/семинари, печатни материали, видеоматериали и др.) на информация за предвижданията на ПИРО, за ролята на гражданите и на бизнеса по отношение определянето на приоритетите за развитие на общината и реализацията им, както и очакваните резултати в икономическата, социалната сфера, в областта на техническата инфраструктура и околната среда; </w:t>
      </w:r>
    </w:p>
    <w:p w14:paraId="7BAFC8BF" w14:textId="77777777" w:rsidR="008D74B6" w:rsidRPr="004B12EE" w:rsidRDefault="008D74B6">
      <w:pPr>
        <w:pStyle w:val="Default"/>
        <w:numPr>
          <w:ilvl w:val="0"/>
          <w:numId w:val="9"/>
        </w:numPr>
        <w:jc w:val="both"/>
      </w:pPr>
      <w:r w:rsidRPr="004B12EE">
        <w:t xml:space="preserve">Фокусиране на вниманието върху възможностите за изграждане на публично-частни партньорства и реализацията на проектни идеи с участието на публичния сектор, насочени към подобряване на физическата среда и на услугите, предоставяни на гражданите и бизнеса; </w:t>
      </w:r>
    </w:p>
    <w:p w14:paraId="21B53DB4" w14:textId="77777777" w:rsidR="008D74B6" w:rsidRPr="004B12EE" w:rsidRDefault="008D74B6">
      <w:pPr>
        <w:pStyle w:val="Default"/>
        <w:numPr>
          <w:ilvl w:val="0"/>
          <w:numId w:val="9"/>
        </w:numPr>
        <w:jc w:val="both"/>
      </w:pPr>
      <w:r w:rsidRPr="004B12EE">
        <w:t xml:space="preserve">Разясняване на конкретните задачи, които стоят пред кмета, общинския съвет, общинската администрация, социалните и икономическите партньори, неправителствените организации и гражданското общество за осигуряване висока ефективност при изпълнението на плана; </w:t>
      </w:r>
    </w:p>
    <w:p w14:paraId="410CDA36" w14:textId="77777777" w:rsidR="008D74B6" w:rsidRPr="004B12EE" w:rsidRDefault="008D74B6">
      <w:pPr>
        <w:pStyle w:val="Default"/>
        <w:numPr>
          <w:ilvl w:val="0"/>
          <w:numId w:val="9"/>
        </w:numPr>
        <w:jc w:val="both"/>
      </w:pPr>
      <w:r w:rsidRPr="004B12EE">
        <w:t xml:space="preserve">Разясняване на необходимостта и значението на стратегическото планиране на развитието на общината за повишаване ефикасността на публичните разходи и осигуряването на по-голяма добавена стойност от тях, както и за подобряване на стандарта на живот на населението; </w:t>
      </w:r>
    </w:p>
    <w:p w14:paraId="251C2FD2" w14:textId="77777777" w:rsidR="008D74B6" w:rsidRPr="0018147C" w:rsidRDefault="008D74B6">
      <w:pPr>
        <w:pStyle w:val="Default"/>
        <w:numPr>
          <w:ilvl w:val="0"/>
          <w:numId w:val="9"/>
        </w:numPr>
        <w:jc w:val="both"/>
        <w:rPr>
          <w:rFonts w:cs="Calibri"/>
        </w:rPr>
      </w:pPr>
      <w:r w:rsidRPr="004B12EE">
        <w:t xml:space="preserve">Привличане вниманието на заинтересованите страни и гражданското общество за формиране на позитивно обществено мнение и активна гражданска позиция по отношение участието и подкрепата на ръководството на общината за подготовката и реализация на плана. </w:t>
      </w:r>
    </w:p>
    <w:p w14:paraId="45635BD6" w14:textId="77777777" w:rsidR="0018147C" w:rsidRDefault="0018147C" w:rsidP="0018147C">
      <w:pPr>
        <w:pStyle w:val="Default"/>
        <w:jc w:val="both"/>
        <w:rPr>
          <w:lang w:val="bg-BG"/>
        </w:rPr>
      </w:pPr>
    </w:p>
    <w:p w14:paraId="255C241B" w14:textId="77777777" w:rsidR="008D74B6" w:rsidRPr="00A11AF7" w:rsidRDefault="008D74B6" w:rsidP="00236F9F">
      <w:pPr>
        <w:pStyle w:val="Default"/>
        <w:shd w:val="clear" w:color="auto" w:fill="FFFFFF" w:themeFill="background1"/>
        <w:jc w:val="both"/>
        <w:rPr>
          <w:rFonts w:eastAsia="SymbolMT" w:cs="Calibri"/>
          <w:b/>
          <w:bCs/>
          <w:color w:val="auto"/>
          <w:sz w:val="28"/>
          <w:szCs w:val="28"/>
          <w:lang w:val="ru-RU" w:eastAsia="en-US"/>
        </w:rPr>
      </w:pPr>
      <w:r>
        <w:rPr>
          <w:rFonts w:eastAsia="SymbolMT"/>
          <w:b/>
          <w:bCs/>
          <w:color w:val="auto"/>
          <w:sz w:val="28"/>
          <w:szCs w:val="28"/>
          <w:lang w:val="ru-RU" w:eastAsia="en-US"/>
        </w:rPr>
        <w:t>2</w:t>
      </w:r>
      <w:r w:rsidRPr="00A11AF7">
        <w:rPr>
          <w:rFonts w:eastAsia="SymbolMT"/>
          <w:b/>
          <w:bCs/>
          <w:color w:val="auto"/>
          <w:sz w:val="28"/>
          <w:szCs w:val="28"/>
          <w:lang w:val="ru-RU" w:eastAsia="en-US"/>
        </w:rPr>
        <w:t>. П</w:t>
      </w:r>
      <w:r>
        <w:rPr>
          <w:rFonts w:eastAsia="SymbolMT"/>
          <w:b/>
          <w:bCs/>
          <w:color w:val="auto"/>
          <w:sz w:val="28"/>
          <w:szCs w:val="28"/>
          <w:lang w:val="ru-RU" w:eastAsia="en-US"/>
        </w:rPr>
        <w:t>ринципи на Комуникационната стратегия</w:t>
      </w:r>
    </w:p>
    <w:p w14:paraId="5AE1D3E2" w14:textId="77777777" w:rsidR="008D74B6" w:rsidRPr="00A11AF7" w:rsidRDefault="008D74B6" w:rsidP="00795BCA">
      <w:pPr>
        <w:autoSpaceDE w:val="0"/>
        <w:autoSpaceDN w:val="0"/>
        <w:adjustRightInd w:val="0"/>
        <w:spacing w:after="0" w:line="240" w:lineRule="auto"/>
        <w:ind w:firstLine="706"/>
        <w:jc w:val="both"/>
        <w:rPr>
          <w:rFonts w:ascii="Times New Roman" w:hAnsi="Times New Roman" w:cs="Times New Roman"/>
          <w:sz w:val="24"/>
          <w:szCs w:val="24"/>
        </w:rPr>
      </w:pPr>
      <w:r w:rsidRPr="00A11AF7">
        <w:rPr>
          <w:rFonts w:ascii="Times New Roman" w:hAnsi="Times New Roman" w:cs="Times New Roman"/>
          <w:sz w:val="24"/>
          <w:szCs w:val="24"/>
        </w:rPr>
        <w:t>Комуникационната стратегия се основава на следните основни принципи:</w:t>
      </w:r>
    </w:p>
    <w:p w14:paraId="248A6829" w14:textId="77777777" w:rsidR="008D74B6" w:rsidRDefault="008D74B6">
      <w:pPr>
        <w:pStyle w:val="a9"/>
        <w:numPr>
          <w:ilvl w:val="0"/>
          <w:numId w:val="10"/>
        </w:numPr>
        <w:autoSpaceDE w:val="0"/>
        <w:autoSpaceDN w:val="0"/>
        <w:adjustRightInd w:val="0"/>
        <w:spacing w:after="0" w:line="240" w:lineRule="auto"/>
        <w:ind w:left="360"/>
        <w:jc w:val="both"/>
        <w:rPr>
          <w:rFonts w:ascii="Times New Roman" w:hAnsi="Times New Roman" w:cs="Times New Roman"/>
          <w:sz w:val="24"/>
          <w:szCs w:val="24"/>
        </w:rPr>
      </w:pPr>
      <w:r w:rsidRPr="0094434D">
        <w:rPr>
          <w:rFonts w:ascii="Times New Roman" w:hAnsi="Times New Roman" w:cs="Times New Roman"/>
          <w:sz w:val="24"/>
          <w:szCs w:val="24"/>
        </w:rPr>
        <w:t xml:space="preserve">Прозрачност – </w:t>
      </w:r>
      <w:r>
        <w:rPr>
          <w:rFonts w:ascii="Times New Roman" w:hAnsi="Times New Roman" w:cs="Times New Roman"/>
          <w:sz w:val="24"/>
          <w:szCs w:val="24"/>
        </w:rPr>
        <w:t xml:space="preserve">своевременно </w:t>
      </w:r>
      <w:r w:rsidRPr="0094434D">
        <w:rPr>
          <w:rFonts w:ascii="Times New Roman" w:hAnsi="Times New Roman" w:cs="Times New Roman"/>
          <w:sz w:val="24"/>
          <w:szCs w:val="24"/>
        </w:rPr>
        <w:t>информиране на обществеността за изпълнението на дейностите по</w:t>
      </w:r>
      <w:r>
        <w:rPr>
          <w:rFonts w:ascii="Times New Roman" w:hAnsi="Times New Roman" w:cs="Times New Roman"/>
          <w:sz w:val="24"/>
          <w:szCs w:val="24"/>
        </w:rPr>
        <w:t xml:space="preserve"> разработване и реализация на Плана за интегрирано развитие на общината 2021-2027 г.</w:t>
      </w:r>
      <w:r w:rsidRPr="0094434D">
        <w:rPr>
          <w:rFonts w:ascii="Times New Roman" w:hAnsi="Times New Roman" w:cs="Times New Roman"/>
          <w:sz w:val="24"/>
          <w:szCs w:val="24"/>
        </w:rPr>
        <w:t>;</w:t>
      </w:r>
    </w:p>
    <w:p w14:paraId="6CCAA550" w14:textId="77777777" w:rsidR="008D74B6" w:rsidRDefault="008D74B6">
      <w:pPr>
        <w:pStyle w:val="a9"/>
        <w:numPr>
          <w:ilvl w:val="0"/>
          <w:numId w:val="10"/>
        </w:numPr>
        <w:autoSpaceDE w:val="0"/>
        <w:autoSpaceDN w:val="0"/>
        <w:adjustRightInd w:val="0"/>
        <w:spacing w:after="0" w:line="240" w:lineRule="auto"/>
        <w:ind w:left="360"/>
        <w:jc w:val="both"/>
        <w:rPr>
          <w:rFonts w:ascii="Times New Roman" w:hAnsi="Times New Roman" w:cs="Times New Roman"/>
          <w:sz w:val="24"/>
          <w:szCs w:val="24"/>
        </w:rPr>
      </w:pPr>
      <w:r w:rsidRPr="00504641">
        <w:rPr>
          <w:rFonts w:ascii="Times New Roman" w:hAnsi="Times New Roman" w:cs="Times New Roman"/>
          <w:sz w:val="24"/>
          <w:szCs w:val="24"/>
        </w:rPr>
        <w:t>Безпристрастност</w:t>
      </w:r>
      <w:r>
        <w:rPr>
          <w:rFonts w:ascii="Times New Roman" w:hAnsi="Times New Roman" w:cs="Times New Roman"/>
          <w:sz w:val="24"/>
          <w:szCs w:val="24"/>
        </w:rPr>
        <w:t xml:space="preserve"> и</w:t>
      </w:r>
      <w:r w:rsidRPr="00504641">
        <w:rPr>
          <w:rFonts w:ascii="Times New Roman" w:hAnsi="Times New Roman" w:cs="Times New Roman"/>
          <w:sz w:val="24"/>
          <w:szCs w:val="24"/>
        </w:rPr>
        <w:t xml:space="preserve"> откритост </w:t>
      </w:r>
      <w:r>
        <w:rPr>
          <w:rFonts w:ascii="Times New Roman" w:hAnsi="Times New Roman" w:cs="Times New Roman"/>
          <w:sz w:val="24"/>
          <w:szCs w:val="24"/>
        </w:rPr>
        <w:t>при идентифициране на проблемите и анализиране на събраните данни, информация и предложения от заинтересованите страни;</w:t>
      </w:r>
    </w:p>
    <w:p w14:paraId="3534E5A6" w14:textId="77777777" w:rsidR="008D74B6" w:rsidRPr="0094434D" w:rsidRDefault="008D74B6">
      <w:pPr>
        <w:pStyle w:val="a9"/>
        <w:numPr>
          <w:ilvl w:val="0"/>
          <w:numId w:val="10"/>
        </w:num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Яснота, опростеност </w:t>
      </w:r>
      <w:r w:rsidRPr="00504641">
        <w:rPr>
          <w:rFonts w:ascii="Times New Roman" w:hAnsi="Times New Roman" w:cs="Times New Roman"/>
          <w:sz w:val="24"/>
          <w:szCs w:val="24"/>
        </w:rPr>
        <w:t>и точност</w:t>
      </w:r>
      <w:r>
        <w:rPr>
          <w:rFonts w:ascii="Times New Roman" w:hAnsi="Times New Roman" w:cs="Times New Roman"/>
          <w:sz w:val="24"/>
          <w:szCs w:val="24"/>
        </w:rPr>
        <w:t xml:space="preserve"> в комуникацията с гражданите и заинтересованите страни;</w:t>
      </w:r>
    </w:p>
    <w:p w14:paraId="495AE73F" w14:textId="77777777" w:rsidR="008D74B6" w:rsidRDefault="008D74B6">
      <w:pPr>
        <w:pStyle w:val="a9"/>
        <w:numPr>
          <w:ilvl w:val="0"/>
          <w:numId w:val="10"/>
        </w:numPr>
        <w:autoSpaceDE w:val="0"/>
        <w:autoSpaceDN w:val="0"/>
        <w:adjustRightInd w:val="0"/>
        <w:spacing w:after="0" w:line="240" w:lineRule="auto"/>
        <w:ind w:left="360"/>
        <w:jc w:val="both"/>
        <w:rPr>
          <w:rFonts w:ascii="Times New Roman" w:hAnsi="Times New Roman" w:cs="Times New Roman"/>
          <w:sz w:val="24"/>
          <w:szCs w:val="24"/>
        </w:rPr>
      </w:pPr>
      <w:r w:rsidRPr="0094434D">
        <w:rPr>
          <w:rFonts w:ascii="Times New Roman" w:hAnsi="Times New Roman" w:cs="Times New Roman"/>
          <w:sz w:val="24"/>
          <w:szCs w:val="24"/>
        </w:rPr>
        <w:t xml:space="preserve">Отчетност и публичност </w:t>
      </w:r>
      <w:r>
        <w:rPr>
          <w:rFonts w:ascii="Times New Roman" w:hAnsi="Times New Roman" w:cs="Times New Roman"/>
          <w:sz w:val="24"/>
          <w:szCs w:val="24"/>
        </w:rPr>
        <w:t xml:space="preserve">на процесите по изготвяне и изпълнение на ПИРО </w:t>
      </w:r>
      <w:r w:rsidRPr="0094434D">
        <w:rPr>
          <w:rFonts w:ascii="Times New Roman" w:hAnsi="Times New Roman" w:cs="Times New Roman"/>
          <w:sz w:val="24"/>
          <w:szCs w:val="24"/>
        </w:rPr>
        <w:t>– създаване на условия за провеждане на дебат</w:t>
      </w:r>
      <w:r>
        <w:rPr>
          <w:rFonts w:ascii="Times New Roman" w:hAnsi="Times New Roman" w:cs="Times New Roman"/>
          <w:sz w:val="24"/>
          <w:szCs w:val="24"/>
        </w:rPr>
        <w:t>и</w:t>
      </w:r>
      <w:r w:rsidRPr="0094434D">
        <w:rPr>
          <w:rFonts w:ascii="Times New Roman" w:hAnsi="Times New Roman" w:cs="Times New Roman"/>
          <w:sz w:val="24"/>
          <w:szCs w:val="24"/>
        </w:rPr>
        <w:t>, предоставяне на балансирана и обективна информация, както и осигуряване на възможност гражданите да изразяват своите очаквания и предложения;</w:t>
      </w:r>
    </w:p>
    <w:p w14:paraId="3F6642D7" w14:textId="77777777" w:rsidR="008D74B6" w:rsidRPr="00217F1D" w:rsidRDefault="008D74B6">
      <w:pPr>
        <w:pStyle w:val="a9"/>
        <w:numPr>
          <w:ilvl w:val="0"/>
          <w:numId w:val="10"/>
        </w:numPr>
        <w:autoSpaceDE w:val="0"/>
        <w:autoSpaceDN w:val="0"/>
        <w:adjustRightInd w:val="0"/>
        <w:spacing w:after="0" w:line="240" w:lineRule="auto"/>
        <w:ind w:left="360"/>
        <w:jc w:val="both"/>
        <w:rPr>
          <w:rFonts w:ascii="Times New Roman" w:hAnsi="Times New Roman" w:cs="Times New Roman"/>
          <w:sz w:val="24"/>
          <w:szCs w:val="24"/>
        </w:rPr>
      </w:pPr>
      <w:r w:rsidRPr="00217F1D">
        <w:rPr>
          <w:rFonts w:ascii="Times New Roman" w:hAnsi="Times New Roman" w:cs="Times New Roman"/>
          <w:sz w:val="24"/>
          <w:szCs w:val="24"/>
        </w:rPr>
        <w:t>Законосъобразност – в съответствие с приетите и действащи нормативни актове в</w:t>
      </w:r>
      <w:r>
        <w:rPr>
          <w:rFonts w:ascii="Times New Roman" w:hAnsi="Times New Roman" w:cs="Times New Roman"/>
          <w:sz w:val="24"/>
          <w:szCs w:val="24"/>
        </w:rPr>
        <w:t xml:space="preserve"> </w:t>
      </w:r>
      <w:r w:rsidRPr="00217F1D">
        <w:rPr>
          <w:rFonts w:ascii="Times New Roman" w:hAnsi="Times New Roman" w:cs="Times New Roman"/>
          <w:sz w:val="24"/>
          <w:szCs w:val="24"/>
        </w:rPr>
        <w:t>страната и общината;</w:t>
      </w:r>
    </w:p>
    <w:p w14:paraId="511EFB9C" w14:textId="77777777" w:rsidR="008D74B6" w:rsidRPr="0094434D" w:rsidRDefault="008D74B6">
      <w:pPr>
        <w:pStyle w:val="a9"/>
        <w:numPr>
          <w:ilvl w:val="0"/>
          <w:numId w:val="10"/>
        </w:numPr>
        <w:autoSpaceDE w:val="0"/>
        <w:autoSpaceDN w:val="0"/>
        <w:adjustRightInd w:val="0"/>
        <w:spacing w:after="0" w:line="240" w:lineRule="auto"/>
        <w:ind w:left="360"/>
        <w:jc w:val="both"/>
        <w:rPr>
          <w:rFonts w:ascii="Times New Roman" w:hAnsi="Times New Roman" w:cs="Times New Roman"/>
          <w:sz w:val="24"/>
          <w:szCs w:val="24"/>
        </w:rPr>
      </w:pPr>
      <w:r w:rsidRPr="0094434D">
        <w:rPr>
          <w:rFonts w:ascii="Times New Roman" w:hAnsi="Times New Roman" w:cs="Times New Roman"/>
          <w:sz w:val="24"/>
          <w:szCs w:val="24"/>
        </w:rPr>
        <w:t>Защита на обществения интерес – изграждане на съпричастност в населението</w:t>
      </w:r>
      <w:r>
        <w:rPr>
          <w:rFonts w:ascii="Times New Roman" w:hAnsi="Times New Roman" w:cs="Times New Roman"/>
          <w:sz w:val="24"/>
          <w:szCs w:val="24"/>
        </w:rPr>
        <w:t>, бизнеса</w:t>
      </w:r>
      <w:r w:rsidRPr="0094434D">
        <w:rPr>
          <w:rFonts w:ascii="Times New Roman" w:hAnsi="Times New Roman" w:cs="Times New Roman"/>
          <w:sz w:val="24"/>
          <w:szCs w:val="24"/>
        </w:rPr>
        <w:t xml:space="preserve"> и структурите на гражданското общество (СГО) към проблемите на общината и</w:t>
      </w:r>
      <w:r>
        <w:rPr>
          <w:rFonts w:ascii="Times New Roman" w:hAnsi="Times New Roman" w:cs="Times New Roman"/>
          <w:sz w:val="24"/>
          <w:szCs w:val="24"/>
        </w:rPr>
        <w:t xml:space="preserve"> </w:t>
      </w:r>
      <w:r w:rsidRPr="0094434D">
        <w:rPr>
          <w:rFonts w:ascii="Times New Roman" w:hAnsi="Times New Roman" w:cs="Times New Roman"/>
          <w:sz w:val="24"/>
          <w:szCs w:val="24"/>
        </w:rPr>
        <w:t>мотивирането им за участие в нейното управление</w:t>
      </w:r>
      <w:r>
        <w:rPr>
          <w:rFonts w:ascii="Times New Roman" w:hAnsi="Times New Roman" w:cs="Times New Roman"/>
          <w:sz w:val="24"/>
          <w:szCs w:val="24"/>
        </w:rPr>
        <w:t>, чрез реални предложения за мерки, дейности и проекти</w:t>
      </w:r>
      <w:r w:rsidRPr="0094434D">
        <w:rPr>
          <w:rFonts w:ascii="Times New Roman" w:hAnsi="Times New Roman" w:cs="Times New Roman"/>
          <w:sz w:val="24"/>
          <w:szCs w:val="24"/>
        </w:rPr>
        <w:t>;</w:t>
      </w:r>
    </w:p>
    <w:p w14:paraId="2CA770C8" w14:textId="1C21AAB5" w:rsidR="008D74B6" w:rsidRPr="0094434D" w:rsidRDefault="008D74B6">
      <w:pPr>
        <w:pStyle w:val="a9"/>
        <w:numPr>
          <w:ilvl w:val="0"/>
          <w:numId w:val="10"/>
        </w:numPr>
        <w:autoSpaceDE w:val="0"/>
        <w:autoSpaceDN w:val="0"/>
        <w:adjustRightInd w:val="0"/>
        <w:spacing w:after="0" w:line="240" w:lineRule="auto"/>
        <w:ind w:left="360"/>
        <w:jc w:val="both"/>
        <w:rPr>
          <w:rFonts w:ascii="Times New Roman" w:hAnsi="Times New Roman" w:cs="Times New Roman"/>
          <w:sz w:val="24"/>
          <w:szCs w:val="24"/>
        </w:rPr>
      </w:pPr>
      <w:r w:rsidRPr="0094434D">
        <w:rPr>
          <w:rFonts w:ascii="Times New Roman" w:hAnsi="Times New Roman" w:cs="Times New Roman"/>
          <w:sz w:val="24"/>
          <w:szCs w:val="24"/>
        </w:rPr>
        <w:lastRenderedPageBreak/>
        <w:t xml:space="preserve">Координация с </w:t>
      </w:r>
      <w:r>
        <w:rPr>
          <w:rFonts w:ascii="Times New Roman" w:hAnsi="Times New Roman" w:cs="Times New Roman"/>
          <w:sz w:val="24"/>
          <w:szCs w:val="24"/>
        </w:rPr>
        <w:t xml:space="preserve">ОУП и </w:t>
      </w:r>
      <w:r w:rsidRPr="0094434D">
        <w:rPr>
          <w:rFonts w:ascii="Times New Roman" w:hAnsi="Times New Roman" w:cs="Times New Roman"/>
          <w:sz w:val="24"/>
          <w:szCs w:val="24"/>
        </w:rPr>
        <w:t>други програми</w:t>
      </w:r>
      <w:r>
        <w:rPr>
          <w:rFonts w:ascii="Times New Roman" w:hAnsi="Times New Roman" w:cs="Times New Roman"/>
          <w:sz w:val="24"/>
          <w:szCs w:val="24"/>
        </w:rPr>
        <w:t xml:space="preserve"> и стратегии</w:t>
      </w:r>
      <w:r w:rsidRPr="0094434D">
        <w:rPr>
          <w:rFonts w:ascii="Times New Roman" w:hAnsi="Times New Roman" w:cs="Times New Roman"/>
          <w:sz w:val="24"/>
          <w:szCs w:val="24"/>
        </w:rPr>
        <w:t>, изпълнявани от общин</w:t>
      </w:r>
      <w:r w:rsidR="008A713F">
        <w:rPr>
          <w:rFonts w:ascii="Times New Roman" w:hAnsi="Times New Roman" w:cs="Times New Roman"/>
          <w:sz w:val="24"/>
          <w:szCs w:val="24"/>
          <w:lang w:val="bg-BG"/>
        </w:rPr>
        <w:t>ата</w:t>
      </w:r>
      <w:r w:rsidRPr="0094434D">
        <w:rPr>
          <w:rFonts w:ascii="Times New Roman" w:hAnsi="Times New Roman" w:cs="Times New Roman"/>
          <w:sz w:val="24"/>
          <w:szCs w:val="24"/>
        </w:rPr>
        <w:t>;</w:t>
      </w:r>
    </w:p>
    <w:p w14:paraId="2E9E6BB8" w14:textId="77777777" w:rsidR="008D74B6" w:rsidRDefault="008D74B6">
      <w:pPr>
        <w:pStyle w:val="a9"/>
        <w:numPr>
          <w:ilvl w:val="0"/>
          <w:numId w:val="10"/>
        </w:numPr>
        <w:autoSpaceDE w:val="0"/>
        <w:autoSpaceDN w:val="0"/>
        <w:adjustRightInd w:val="0"/>
        <w:spacing w:after="0" w:line="240" w:lineRule="auto"/>
        <w:ind w:left="360"/>
        <w:jc w:val="both"/>
        <w:rPr>
          <w:rFonts w:ascii="Times New Roman" w:hAnsi="Times New Roman" w:cs="Times New Roman"/>
          <w:sz w:val="24"/>
          <w:szCs w:val="24"/>
        </w:rPr>
      </w:pPr>
      <w:r w:rsidRPr="0094434D">
        <w:rPr>
          <w:rFonts w:ascii="Times New Roman" w:hAnsi="Times New Roman" w:cs="Times New Roman"/>
          <w:sz w:val="24"/>
          <w:szCs w:val="24"/>
        </w:rPr>
        <w:t>Ефективност на разходите – постигане на максималн</w:t>
      </w:r>
      <w:r>
        <w:rPr>
          <w:rFonts w:ascii="Times New Roman" w:hAnsi="Times New Roman" w:cs="Times New Roman"/>
          <w:sz w:val="24"/>
          <w:szCs w:val="24"/>
        </w:rPr>
        <w:t>и резултати с наличните ресурси;</w:t>
      </w:r>
    </w:p>
    <w:p w14:paraId="0E973B21" w14:textId="77777777" w:rsidR="008D74B6" w:rsidRDefault="008D74B6">
      <w:pPr>
        <w:pStyle w:val="a9"/>
        <w:numPr>
          <w:ilvl w:val="0"/>
          <w:numId w:val="10"/>
        </w:numPr>
        <w:autoSpaceDE w:val="0"/>
        <w:autoSpaceDN w:val="0"/>
        <w:adjustRightInd w:val="0"/>
        <w:spacing w:after="120" w:line="240" w:lineRule="auto"/>
        <w:ind w:left="357" w:hanging="357"/>
        <w:jc w:val="both"/>
        <w:rPr>
          <w:rFonts w:ascii="Times New Roman" w:hAnsi="Times New Roman" w:cs="Times New Roman"/>
          <w:sz w:val="24"/>
          <w:szCs w:val="24"/>
        </w:rPr>
      </w:pPr>
      <w:r>
        <w:rPr>
          <w:rFonts w:ascii="Times New Roman" w:hAnsi="Times New Roman" w:cs="Times New Roman"/>
          <w:sz w:val="24"/>
          <w:szCs w:val="24"/>
        </w:rPr>
        <w:t>М</w:t>
      </w:r>
      <w:r w:rsidRPr="00E159C8">
        <w:rPr>
          <w:rFonts w:ascii="Times New Roman" w:hAnsi="Times New Roman" w:cs="Times New Roman"/>
          <w:sz w:val="24"/>
          <w:szCs w:val="24"/>
        </w:rPr>
        <w:t>ониторинг</w:t>
      </w:r>
      <w:r>
        <w:rPr>
          <w:rFonts w:ascii="Times New Roman" w:hAnsi="Times New Roman" w:cs="Times New Roman"/>
          <w:sz w:val="24"/>
          <w:szCs w:val="24"/>
        </w:rPr>
        <w:t>, контрол</w:t>
      </w:r>
      <w:r w:rsidRPr="00E159C8">
        <w:rPr>
          <w:rFonts w:ascii="Times New Roman" w:hAnsi="Times New Roman" w:cs="Times New Roman"/>
          <w:sz w:val="24"/>
          <w:szCs w:val="24"/>
        </w:rPr>
        <w:t xml:space="preserve"> и актуализация</w:t>
      </w:r>
      <w:r>
        <w:rPr>
          <w:rFonts w:ascii="Times New Roman" w:hAnsi="Times New Roman" w:cs="Times New Roman"/>
          <w:sz w:val="24"/>
          <w:szCs w:val="24"/>
        </w:rPr>
        <w:t xml:space="preserve"> на мерките в комуникационната стратегия при необходимост.</w:t>
      </w:r>
    </w:p>
    <w:p w14:paraId="2D46C271" w14:textId="77777777" w:rsidR="008D74B6" w:rsidRDefault="008D74B6" w:rsidP="00236F9F">
      <w:pPr>
        <w:pStyle w:val="Default"/>
        <w:shd w:val="clear" w:color="auto" w:fill="FFFFFF" w:themeFill="background1"/>
        <w:jc w:val="both"/>
        <w:rPr>
          <w:rFonts w:eastAsia="SymbolMT"/>
          <w:b/>
          <w:bCs/>
          <w:color w:val="auto"/>
          <w:sz w:val="28"/>
          <w:szCs w:val="28"/>
          <w:lang w:val="ru-RU" w:eastAsia="en-US"/>
        </w:rPr>
      </w:pPr>
      <w:r>
        <w:rPr>
          <w:rFonts w:eastAsia="SymbolMT"/>
          <w:b/>
          <w:bCs/>
          <w:color w:val="auto"/>
          <w:sz w:val="28"/>
          <w:szCs w:val="28"/>
          <w:lang w:val="ru-RU" w:eastAsia="en-US"/>
        </w:rPr>
        <w:t>3</w:t>
      </w:r>
      <w:r w:rsidRPr="00EF3895">
        <w:rPr>
          <w:rFonts w:eastAsia="SymbolMT"/>
          <w:b/>
          <w:bCs/>
          <w:color w:val="auto"/>
          <w:sz w:val="28"/>
          <w:szCs w:val="28"/>
          <w:lang w:val="ru-RU" w:eastAsia="en-US"/>
        </w:rPr>
        <w:t>. Ц</w:t>
      </w:r>
      <w:r>
        <w:rPr>
          <w:rFonts w:eastAsia="SymbolMT"/>
          <w:b/>
          <w:bCs/>
          <w:color w:val="auto"/>
          <w:sz w:val="28"/>
          <w:szCs w:val="28"/>
          <w:lang w:val="ru-RU" w:eastAsia="en-US"/>
        </w:rPr>
        <w:t>ели на Комуникационната стратегия</w:t>
      </w:r>
    </w:p>
    <w:p w14:paraId="0E9E3136" w14:textId="77777777" w:rsidR="008D74B6" w:rsidRPr="00EF3895" w:rsidRDefault="008D74B6" w:rsidP="00977725">
      <w:pPr>
        <w:autoSpaceDE w:val="0"/>
        <w:autoSpaceDN w:val="0"/>
        <w:adjustRightInd w:val="0"/>
        <w:spacing w:before="120" w:after="0" w:line="240" w:lineRule="auto"/>
        <w:ind w:firstLine="706"/>
        <w:jc w:val="both"/>
        <w:rPr>
          <w:rFonts w:ascii="Times New Roman" w:hAnsi="Times New Roman" w:cs="Times New Roman"/>
          <w:sz w:val="24"/>
          <w:szCs w:val="24"/>
        </w:rPr>
      </w:pPr>
      <w:r w:rsidRPr="00EF3895">
        <w:rPr>
          <w:rFonts w:ascii="Times New Roman" w:hAnsi="Times New Roman" w:cs="Times New Roman"/>
          <w:b/>
          <w:bCs/>
          <w:sz w:val="24"/>
          <w:szCs w:val="24"/>
        </w:rPr>
        <w:t>Основната цел</w:t>
      </w:r>
      <w:r w:rsidRPr="00EF3895">
        <w:rPr>
          <w:rFonts w:ascii="Times New Roman" w:hAnsi="Times New Roman" w:cs="Times New Roman"/>
          <w:sz w:val="24"/>
          <w:szCs w:val="24"/>
        </w:rPr>
        <w:t xml:space="preserve"> на Комуникационната стратегия е да стимулира съпричастност и насърчи активно включване на гражданите на община </w:t>
      </w:r>
      <w:r w:rsidR="00FA2B51">
        <w:rPr>
          <w:rFonts w:ascii="Times New Roman" w:hAnsi="Times New Roman" w:cs="Times New Roman"/>
          <w:sz w:val="24"/>
          <w:szCs w:val="24"/>
          <w:lang w:val="bg-BG"/>
        </w:rPr>
        <w:t>Генерал Тошево</w:t>
      </w:r>
      <w:r w:rsidR="00FA2B51" w:rsidRPr="00EF3895">
        <w:rPr>
          <w:rFonts w:ascii="Times New Roman" w:hAnsi="Times New Roman" w:cs="Times New Roman"/>
          <w:sz w:val="24"/>
          <w:szCs w:val="24"/>
        </w:rPr>
        <w:t xml:space="preserve"> </w:t>
      </w:r>
      <w:r w:rsidRPr="00EF3895">
        <w:rPr>
          <w:rFonts w:ascii="Times New Roman" w:hAnsi="Times New Roman" w:cs="Times New Roman"/>
          <w:sz w:val="24"/>
          <w:szCs w:val="24"/>
        </w:rPr>
        <w:t xml:space="preserve">и структурите на бизнеса и гражданското общество, развиващи дейност на нейната територия при идентифициране на основните нужди и проблеми и дефиниране на визията, целите и приоритетите за развитие в периода на действие на ПИРО 2021-2027 г. </w:t>
      </w:r>
    </w:p>
    <w:p w14:paraId="65D29505" w14:textId="77777777" w:rsidR="008D74B6" w:rsidRPr="00EF3895" w:rsidRDefault="008D74B6" w:rsidP="00EF3895">
      <w:pPr>
        <w:pStyle w:val="Default"/>
        <w:ind w:firstLine="706"/>
        <w:jc w:val="both"/>
        <w:rPr>
          <w:b/>
          <w:bCs/>
          <w:lang w:val="bg-BG"/>
        </w:rPr>
      </w:pPr>
      <w:r w:rsidRPr="00EF3895">
        <w:rPr>
          <w:b/>
          <w:bCs/>
          <w:lang w:val="bg-BG"/>
        </w:rPr>
        <w:t>Специфични цели:</w:t>
      </w:r>
    </w:p>
    <w:p w14:paraId="5AABC7B1" w14:textId="77777777" w:rsidR="008D74B6" w:rsidRPr="00EF3895" w:rsidRDefault="008D74B6">
      <w:pPr>
        <w:pStyle w:val="Default"/>
        <w:numPr>
          <w:ilvl w:val="0"/>
          <w:numId w:val="11"/>
        </w:numPr>
        <w:jc w:val="both"/>
        <w:rPr>
          <w:lang w:val="bg-BG"/>
        </w:rPr>
      </w:pPr>
      <w:r w:rsidRPr="00EF3895">
        <w:rPr>
          <w:lang w:val="bg-BG"/>
        </w:rPr>
        <w:t>Осигуряване на максимална публичност и прозрачност в процеса на разработване и изпълнение на ПИРО;</w:t>
      </w:r>
    </w:p>
    <w:p w14:paraId="0B18BA34" w14:textId="77777777" w:rsidR="008D74B6" w:rsidRPr="00A92887" w:rsidRDefault="008D74B6">
      <w:pPr>
        <w:pStyle w:val="Default"/>
        <w:numPr>
          <w:ilvl w:val="0"/>
          <w:numId w:val="11"/>
        </w:numPr>
        <w:jc w:val="both"/>
        <w:rPr>
          <w:lang w:val="bg-BG"/>
        </w:rPr>
      </w:pPr>
      <w:r w:rsidRPr="00EF3895">
        <w:rPr>
          <w:lang w:val="bg-BG"/>
        </w:rPr>
        <w:t>Насърчаване на активното</w:t>
      </w:r>
      <w:r w:rsidRPr="00A92887">
        <w:rPr>
          <w:lang w:val="bg-BG"/>
        </w:rPr>
        <w:t xml:space="preserve"> участие на всички заинтересовани страни в процеса на подготовка и изпълнение на ПИРО;</w:t>
      </w:r>
    </w:p>
    <w:p w14:paraId="4EAC1BC1" w14:textId="77777777" w:rsidR="008D74B6" w:rsidRDefault="008D74B6">
      <w:pPr>
        <w:pStyle w:val="Default"/>
        <w:numPr>
          <w:ilvl w:val="0"/>
          <w:numId w:val="11"/>
        </w:numPr>
        <w:jc w:val="both"/>
        <w:rPr>
          <w:rFonts w:cs="Calibri"/>
          <w:lang w:val="bg-BG"/>
        </w:rPr>
      </w:pPr>
      <w:r w:rsidRPr="00982BD5">
        <w:rPr>
          <w:lang w:val="bg-BG"/>
        </w:rPr>
        <w:t>Изграждане и поддържане на високо обществено доверие към процесите по изпълнение и управление на ПИРО;</w:t>
      </w:r>
    </w:p>
    <w:p w14:paraId="3BB1A42A" w14:textId="77777777" w:rsidR="008D74B6" w:rsidRPr="00795BCA" w:rsidRDefault="008D74B6">
      <w:pPr>
        <w:pStyle w:val="Default"/>
        <w:numPr>
          <w:ilvl w:val="0"/>
          <w:numId w:val="11"/>
        </w:numPr>
        <w:jc w:val="both"/>
        <w:rPr>
          <w:lang w:val="bg-BG"/>
        </w:rPr>
      </w:pPr>
      <w:r w:rsidRPr="0004786F">
        <w:rPr>
          <w:lang w:val="bg-BG"/>
        </w:rPr>
        <w:t xml:space="preserve">Популяризиране на европейските фондове и национални програми като финансов инструмент за </w:t>
      </w:r>
      <w:r w:rsidRPr="00795BCA">
        <w:rPr>
          <w:lang w:val="bg-BG"/>
        </w:rPr>
        <w:t xml:space="preserve">подобряване на развитието на община </w:t>
      </w:r>
      <w:r w:rsidR="00FA2B51" w:rsidRPr="00795BCA">
        <w:rPr>
          <w:lang w:val="bg-BG"/>
        </w:rPr>
        <w:t xml:space="preserve">Генерал Тошево </w:t>
      </w:r>
      <w:r w:rsidRPr="00795BCA">
        <w:rPr>
          <w:lang w:val="bg-BG"/>
        </w:rPr>
        <w:t>и качеството на живот;</w:t>
      </w:r>
    </w:p>
    <w:p w14:paraId="28F3AC10" w14:textId="77777777" w:rsidR="008D74B6" w:rsidRPr="00795BCA" w:rsidRDefault="008D74B6">
      <w:pPr>
        <w:pStyle w:val="Default"/>
        <w:numPr>
          <w:ilvl w:val="0"/>
          <w:numId w:val="11"/>
        </w:numPr>
        <w:jc w:val="both"/>
        <w:rPr>
          <w:lang w:val="bg-BG"/>
        </w:rPr>
      </w:pPr>
      <w:r w:rsidRPr="00795BCA">
        <w:rPr>
          <w:lang w:val="bg-BG"/>
        </w:rPr>
        <w:t>Информиране на потенциални бенефициенти, извън общинската администрация за възможностите за финансиране на техни проектни идеи и бизнес начинания;</w:t>
      </w:r>
    </w:p>
    <w:p w14:paraId="271C9C42" w14:textId="77777777" w:rsidR="008D74B6" w:rsidRPr="00795BCA" w:rsidRDefault="008D74B6">
      <w:pPr>
        <w:pStyle w:val="Default"/>
        <w:numPr>
          <w:ilvl w:val="0"/>
          <w:numId w:val="11"/>
        </w:numPr>
        <w:jc w:val="both"/>
        <w:rPr>
          <w:lang w:val="bg-BG"/>
        </w:rPr>
      </w:pPr>
      <w:r w:rsidRPr="00795BCA">
        <w:rPr>
          <w:lang w:val="en-US"/>
        </w:rPr>
        <w:t xml:space="preserve">Изграждане на единен информационен стандарт </w:t>
      </w:r>
      <w:r w:rsidRPr="00795BCA">
        <w:rPr>
          <w:lang w:val="bg-BG"/>
        </w:rPr>
        <w:t xml:space="preserve">за комуникация и диалог между местната власт, населението, структурите на гражданското общество и бизнеса в община </w:t>
      </w:r>
      <w:r w:rsidR="00FA2B51" w:rsidRPr="00795BCA">
        <w:rPr>
          <w:lang w:val="bg-BG"/>
        </w:rPr>
        <w:t>Генерал Тошево</w:t>
      </w:r>
      <w:r w:rsidRPr="00795BCA">
        <w:rPr>
          <w:lang w:val="bg-BG"/>
        </w:rPr>
        <w:t>;</w:t>
      </w:r>
    </w:p>
    <w:p w14:paraId="0FA35D88" w14:textId="77777777" w:rsidR="008D74B6" w:rsidRPr="00795BCA" w:rsidRDefault="008D74B6">
      <w:pPr>
        <w:pStyle w:val="Default"/>
        <w:numPr>
          <w:ilvl w:val="0"/>
          <w:numId w:val="11"/>
        </w:numPr>
        <w:jc w:val="both"/>
        <w:rPr>
          <w:lang w:val="bg-BG"/>
        </w:rPr>
      </w:pPr>
      <w:r w:rsidRPr="00795BCA">
        <w:rPr>
          <w:lang w:val="bg-BG"/>
        </w:rPr>
        <w:t>Подпомагане на бизнеса и местната власт за сътрудничество при осъществяване на съвместни бизнес проекти, насърчителни мерки за инвестиции в общината, отдаване под наем и на концесии на общински имоти и др.;</w:t>
      </w:r>
    </w:p>
    <w:p w14:paraId="0947DDD0" w14:textId="77777777" w:rsidR="008D74B6" w:rsidRPr="00795BCA" w:rsidRDefault="008D74B6">
      <w:pPr>
        <w:pStyle w:val="Default"/>
        <w:numPr>
          <w:ilvl w:val="0"/>
          <w:numId w:val="11"/>
        </w:numPr>
        <w:jc w:val="both"/>
        <w:rPr>
          <w:lang w:val="bg-BG"/>
        </w:rPr>
      </w:pPr>
      <w:r w:rsidRPr="00795BCA">
        <w:rPr>
          <w:lang w:val="bg-BG"/>
        </w:rPr>
        <w:t>Привличане на представители на съседни общини за реализация на интегриран подход при подготовката на ПИРО и генериране на идеи за съвместни проекти и дейности;</w:t>
      </w:r>
    </w:p>
    <w:p w14:paraId="251518E8" w14:textId="77777777" w:rsidR="008D74B6" w:rsidRPr="00795BCA" w:rsidRDefault="008D74B6">
      <w:pPr>
        <w:pStyle w:val="Default"/>
        <w:numPr>
          <w:ilvl w:val="0"/>
          <w:numId w:val="11"/>
        </w:numPr>
        <w:jc w:val="both"/>
        <w:rPr>
          <w:lang w:val="bg-BG"/>
        </w:rPr>
      </w:pPr>
      <w:r w:rsidRPr="00795BCA">
        <w:rPr>
          <w:lang w:val="en-US"/>
        </w:rPr>
        <w:t>Насърчаване на публичното обсъждане на приоритетни въпроси</w:t>
      </w:r>
      <w:r w:rsidRPr="00795BCA">
        <w:rPr>
          <w:lang w:val="bg-BG"/>
        </w:rPr>
        <w:t xml:space="preserve"> за бъдещето на общината;</w:t>
      </w:r>
    </w:p>
    <w:p w14:paraId="3569336E" w14:textId="77777777" w:rsidR="008D74B6" w:rsidRPr="00795BCA" w:rsidRDefault="008D74B6">
      <w:pPr>
        <w:pStyle w:val="Default"/>
        <w:numPr>
          <w:ilvl w:val="0"/>
          <w:numId w:val="11"/>
        </w:numPr>
        <w:jc w:val="both"/>
        <w:rPr>
          <w:lang w:val="bg-BG"/>
        </w:rPr>
      </w:pPr>
      <w:r w:rsidRPr="00795BCA">
        <w:rPr>
          <w:lang w:val="en-US"/>
        </w:rPr>
        <w:t>Осигуряване на канали за комуникация между всички заинтересовани страни</w:t>
      </w:r>
      <w:r w:rsidRPr="00795BCA">
        <w:rPr>
          <w:lang w:val="bg-BG"/>
        </w:rPr>
        <w:t>.</w:t>
      </w:r>
    </w:p>
    <w:p w14:paraId="74E58AD5" w14:textId="77777777" w:rsidR="008D74B6" w:rsidRPr="00EF3895" w:rsidRDefault="008D74B6" w:rsidP="008A713F">
      <w:pPr>
        <w:pStyle w:val="Default"/>
        <w:shd w:val="clear" w:color="auto" w:fill="FFFFFF" w:themeFill="background1"/>
        <w:spacing w:before="120"/>
        <w:jc w:val="both"/>
        <w:rPr>
          <w:rFonts w:eastAsia="SymbolMT" w:cs="Calibri"/>
          <w:b/>
          <w:bCs/>
          <w:color w:val="auto"/>
          <w:sz w:val="28"/>
          <w:szCs w:val="28"/>
          <w:lang w:val="ru-RU" w:eastAsia="en-US"/>
        </w:rPr>
      </w:pPr>
      <w:r>
        <w:rPr>
          <w:rFonts w:eastAsia="SymbolMT"/>
          <w:b/>
          <w:bCs/>
          <w:color w:val="auto"/>
          <w:sz w:val="28"/>
          <w:szCs w:val="28"/>
          <w:lang w:val="ru-RU" w:eastAsia="en-US"/>
        </w:rPr>
        <w:t>4</w:t>
      </w:r>
      <w:r w:rsidRPr="00EF3895">
        <w:rPr>
          <w:rFonts w:eastAsia="SymbolMT"/>
          <w:b/>
          <w:bCs/>
          <w:color w:val="auto"/>
          <w:sz w:val="28"/>
          <w:szCs w:val="28"/>
          <w:lang w:val="ru-RU" w:eastAsia="en-US"/>
        </w:rPr>
        <w:t>. Ц</w:t>
      </w:r>
      <w:r>
        <w:rPr>
          <w:rFonts w:eastAsia="SymbolMT"/>
          <w:b/>
          <w:bCs/>
          <w:color w:val="auto"/>
          <w:sz w:val="28"/>
          <w:szCs w:val="28"/>
          <w:lang w:val="ru-RU" w:eastAsia="en-US"/>
        </w:rPr>
        <w:t xml:space="preserve">елеви групи </w:t>
      </w:r>
    </w:p>
    <w:p w14:paraId="250C1454" w14:textId="77777777" w:rsidR="008D74B6" w:rsidRPr="00EF3895" w:rsidRDefault="008D74B6" w:rsidP="008A713F">
      <w:pPr>
        <w:autoSpaceDE w:val="0"/>
        <w:autoSpaceDN w:val="0"/>
        <w:adjustRightInd w:val="0"/>
        <w:spacing w:after="0" w:line="240" w:lineRule="auto"/>
        <w:ind w:firstLine="360"/>
        <w:jc w:val="both"/>
        <w:rPr>
          <w:rFonts w:ascii="Times New Roman" w:hAnsi="Times New Roman" w:cs="Times New Roman"/>
          <w:sz w:val="24"/>
          <w:szCs w:val="24"/>
        </w:rPr>
      </w:pPr>
      <w:r w:rsidRPr="00EF3895">
        <w:rPr>
          <w:rFonts w:ascii="Times New Roman" w:hAnsi="Times New Roman" w:cs="Times New Roman"/>
          <w:sz w:val="24"/>
          <w:szCs w:val="24"/>
        </w:rPr>
        <w:t>Определянето на целевите групи е важно, тъй като всяка група има собствени нужди и приоритети, свързани с реализацията на ПИРО. Определянето на информационните нужди на целевите аудитории ще отчита мненията, знанията и нагласите на идентифицираните обществени групи по отношение на наличието на информация, необходима за вземане на решения, свързани с бъдещото развитие на общината.</w:t>
      </w:r>
    </w:p>
    <w:p w14:paraId="5B74933C" w14:textId="77777777" w:rsidR="008D74B6" w:rsidRPr="00EF3895" w:rsidRDefault="008D74B6" w:rsidP="008A713F">
      <w:pPr>
        <w:autoSpaceDE w:val="0"/>
        <w:autoSpaceDN w:val="0"/>
        <w:adjustRightInd w:val="0"/>
        <w:spacing w:after="0" w:line="240" w:lineRule="auto"/>
        <w:ind w:firstLine="360"/>
        <w:jc w:val="both"/>
        <w:rPr>
          <w:rFonts w:ascii="Times New Roman" w:hAnsi="Times New Roman" w:cs="Times New Roman"/>
          <w:sz w:val="24"/>
          <w:szCs w:val="24"/>
        </w:rPr>
      </w:pPr>
      <w:r w:rsidRPr="00EF3895">
        <w:rPr>
          <w:rFonts w:ascii="Times New Roman" w:hAnsi="Times New Roman" w:cs="Times New Roman"/>
          <w:sz w:val="24"/>
          <w:szCs w:val="24"/>
        </w:rPr>
        <w:t>Основните целеви групи на комуникационната стратегия на ПИРО са:</w:t>
      </w:r>
    </w:p>
    <w:p w14:paraId="224151E5" w14:textId="77777777" w:rsidR="008D74B6" w:rsidRPr="00EF3895" w:rsidRDefault="008D74B6" w:rsidP="008A713F">
      <w:pPr>
        <w:pStyle w:val="a9"/>
        <w:autoSpaceDE w:val="0"/>
        <w:autoSpaceDN w:val="0"/>
        <w:adjustRightInd w:val="0"/>
        <w:spacing w:after="0" w:line="240" w:lineRule="auto"/>
        <w:ind w:left="360"/>
        <w:jc w:val="both"/>
        <w:rPr>
          <w:rFonts w:ascii="Times New Roman" w:hAnsi="Times New Roman" w:cs="Times New Roman"/>
          <w:sz w:val="24"/>
          <w:szCs w:val="24"/>
        </w:rPr>
      </w:pPr>
      <w:r w:rsidRPr="00EF3895">
        <w:rPr>
          <w:rFonts w:ascii="Times New Roman" w:hAnsi="Times New Roman" w:cs="Times New Roman"/>
          <w:sz w:val="24"/>
          <w:szCs w:val="24"/>
        </w:rPr>
        <w:t>а/ Общинска администрация;</w:t>
      </w:r>
    </w:p>
    <w:p w14:paraId="3EEF83A6" w14:textId="77777777" w:rsidR="008D74B6" w:rsidRPr="00EF3895" w:rsidRDefault="008D74B6" w:rsidP="00A44D74">
      <w:pPr>
        <w:pStyle w:val="a9"/>
        <w:autoSpaceDE w:val="0"/>
        <w:autoSpaceDN w:val="0"/>
        <w:adjustRightInd w:val="0"/>
        <w:spacing w:after="0" w:line="240" w:lineRule="auto"/>
        <w:ind w:left="360"/>
        <w:jc w:val="both"/>
        <w:rPr>
          <w:rFonts w:ascii="Times New Roman" w:hAnsi="Times New Roman" w:cs="Times New Roman"/>
          <w:sz w:val="24"/>
          <w:szCs w:val="24"/>
        </w:rPr>
      </w:pPr>
      <w:r w:rsidRPr="00EF3895">
        <w:rPr>
          <w:rFonts w:ascii="Times New Roman" w:hAnsi="Times New Roman" w:cs="Times New Roman"/>
          <w:sz w:val="24"/>
          <w:szCs w:val="24"/>
        </w:rPr>
        <w:t>б/ Общински съветници;</w:t>
      </w:r>
    </w:p>
    <w:p w14:paraId="059A5FC2" w14:textId="77777777" w:rsidR="008D74B6" w:rsidRPr="00EF3895" w:rsidRDefault="008D74B6" w:rsidP="00A44D74">
      <w:pPr>
        <w:pStyle w:val="a9"/>
        <w:autoSpaceDE w:val="0"/>
        <w:autoSpaceDN w:val="0"/>
        <w:adjustRightInd w:val="0"/>
        <w:spacing w:after="0" w:line="240" w:lineRule="auto"/>
        <w:ind w:left="360"/>
        <w:jc w:val="both"/>
        <w:rPr>
          <w:rFonts w:ascii="Times New Roman" w:hAnsi="Times New Roman" w:cs="Times New Roman"/>
          <w:sz w:val="24"/>
          <w:szCs w:val="24"/>
        </w:rPr>
      </w:pPr>
      <w:r w:rsidRPr="00EF3895">
        <w:rPr>
          <w:rFonts w:ascii="Times New Roman" w:hAnsi="Times New Roman" w:cs="Times New Roman"/>
          <w:sz w:val="24"/>
          <w:szCs w:val="24"/>
        </w:rPr>
        <w:t>в/ Кметове на кметства и кметски наместници в общината;</w:t>
      </w:r>
    </w:p>
    <w:p w14:paraId="0E5850E6" w14:textId="77777777" w:rsidR="008D74B6" w:rsidRPr="00EF3895" w:rsidRDefault="008D74B6" w:rsidP="00A44D74">
      <w:pPr>
        <w:pStyle w:val="a9"/>
        <w:autoSpaceDE w:val="0"/>
        <w:autoSpaceDN w:val="0"/>
        <w:adjustRightInd w:val="0"/>
        <w:spacing w:after="0" w:line="240" w:lineRule="auto"/>
        <w:ind w:left="360"/>
        <w:jc w:val="both"/>
        <w:rPr>
          <w:rFonts w:ascii="Times New Roman" w:hAnsi="Times New Roman" w:cs="Times New Roman"/>
          <w:sz w:val="24"/>
          <w:szCs w:val="24"/>
        </w:rPr>
      </w:pPr>
      <w:r w:rsidRPr="00EF3895">
        <w:rPr>
          <w:rFonts w:ascii="Times New Roman" w:hAnsi="Times New Roman" w:cs="Times New Roman"/>
          <w:sz w:val="24"/>
          <w:szCs w:val="24"/>
        </w:rPr>
        <w:t>г/ Представители на бизнеса;</w:t>
      </w:r>
    </w:p>
    <w:p w14:paraId="6D243C9A" w14:textId="77777777" w:rsidR="008D74B6" w:rsidRPr="00EF3895" w:rsidRDefault="008D74B6" w:rsidP="00A44D74">
      <w:pPr>
        <w:pStyle w:val="a9"/>
        <w:autoSpaceDE w:val="0"/>
        <w:autoSpaceDN w:val="0"/>
        <w:adjustRightInd w:val="0"/>
        <w:spacing w:after="0" w:line="240" w:lineRule="auto"/>
        <w:ind w:left="360"/>
        <w:jc w:val="both"/>
        <w:rPr>
          <w:rFonts w:ascii="Times New Roman" w:hAnsi="Times New Roman" w:cs="Times New Roman"/>
          <w:sz w:val="24"/>
          <w:szCs w:val="24"/>
        </w:rPr>
      </w:pPr>
      <w:r w:rsidRPr="00EF3895">
        <w:rPr>
          <w:rFonts w:ascii="Times New Roman" w:hAnsi="Times New Roman" w:cs="Times New Roman"/>
          <w:sz w:val="24"/>
          <w:szCs w:val="24"/>
        </w:rPr>
        <w:lastRenderedPageBreak/>
        <w:t>д/ Представители на секторите: образование, култура, социални дейности, здравеопазване, спорт и туризъм;</w:t>
      </w:r>
    </w:p>
    <w:p w14:paraId="2235D0DD" w14:textId="77777777" w:rsidR="008D74B6" w:rsidRPr="00EF3895" w:rsidRDefault="008D74B6" w:rsidP="00A44D74">
      <w:pPr>
        <w:pStyle w:val="a9"/>
        <w:autoSpaceDE w:val="0"/>
        <w:autoSpaceDN w:val="0"/>
        <w:adjustRightInd w:val="0"/>
        <w:spacing w:after="0" w:line="240" w:lineRule="auto"/>
        <w:ind w:left="360"/>
        <w:jc w:val="both"/>
        <w:rPr>
          <w:rFonts w:ascii="Times New Roman" w:hAnsi="Times New Roman" w:cs="Times New Roman"/>
          <w:sz w:val="24"/>
          <w:szCs w:val="24"/>
        </w:rPr>
      </w:pPr>
      <w:r w:rsidRPr="00EF3895">
        <w:rPr>
          <w:rFonts w:ascii="Times New Roman" w:hAnsi="Times New Roman" w:cs="Times New Roman"/>
          <w:sz w:val="24"/>
          <w:szCs w:val="24"/>
        </w:rPr>
        <w:t>е/ Представители на НПО и СГО;</w:t>
      </w:r>
    </w:p>
    <w:p w14:paraId="059A7DF0" w14:textId="77777777" w:rsidR="008D74B6" w:rsidRPr="00EF3895" w:rsidRDefault="008D74B6" w:rsidP="00A44D74">
      <w:pPr>
        <w:pStyle w:val="a9"/>
        <w:autoSpaceDE w:val="0"/>
        <w:autoSpaceDN w:val="0"/>
        <w:adjustRightInd w:val="0"/>
        <w:spacing w:after="0" w:line="240" w:lineRule="auto"/>
        <w:ind w:left="360"/>
        <w:jc w:val="both"/>
        <w:rPr>
          <w:rFonts w:ascii="Times New Roman" w:hAnsi="Times New Roman" w:cs="Times New Roman"/>
          <w:sz w:val="24"/>
          <w:szCs w:val="24"/>
        </w:rPr>
      </w:pPr>
      <w:r w:rsidRPr="00EF3895">
        <w:rPr>
          <w:rFonts w:ascii="Times New Roman" w:hAnsi="Times New Roman" w:cs="Times New Roman"/>
          <w:sz w:val="24"/>
          <w:szCs w:val="24"/>
        </w:rPr>
        <w:t>ж/ Социално-активни граждани;</w:t>
      </w:r>
    </w:p>
    <w:p w14:paraId="12DE16E3" w14:textId="77777777" w:rsidR="008D74B6" w:rsidRPr="00EF3895" w:rsidRDefault="008D74B6" w:rsidP="00A44D74">
      <w:pPr>
        <w:pStyle w:val="a9"/>
        <w:autoSpaceDE w:val="0"/>
        <w:autoSpaceDN w:val="0"/>
        <w:adjustRightInd w:val="0"/>
        <w:spacing w:after="0" w:line="240" w:lineRule="auto"/>
        <w:ind w:left="360"/>
        <w:jc w:val="both"/>
        <w:rPr>
          <w:rFonts w:ascii="Times New Roman" w:hAnsi="Times New Roman" w:cs="Times New Roman"/>
          <w:sz w:val="24"/>
          <w:szCs w:val="24"/>
        </w:rPr>
      </w:pPr>
      <w:r w:rsidRPr="00EF3895">
        <w:rPr>
          <w:rFonts w:ascii="Times New Roman" w:hAnsi="Times New Roman" w:cs="Times New Roman"/>
          <w:sz w:val="24"/>
          <w:szCs w:val="24"/>
        </w:rPr>
        <w:t>з/ Представители на съседни общини;</w:t>
      </w:r>
    </w:p>
    <w:p w14:paraId="6D20CCDE" w14:textId="77777777" w:rsidR="008D74B6" w:rsidRPr="00EF3895" w:rsidRDefault="008D74B6" w:rsidP="00A44D74">
      <w:pPr>
        <w:pStyle w:val="a9"/>
        <w:autoSpaceDE w:val="0"/>
        <w:autoSpaceDN w:val="0"/>
        <w:adjustRightInd w:val="0"/>
        <w:spacing w:after="0" w:line="240" w:lineRule="auto"/>
        <w:ind w:left="360"/>
        <w:jc w:val="both"/>
        <w:rPr>
          <w:rFonts w:ascii="Times New Roman" w:hAnsi="Times New Roman" w:cs="Times New Roman"/>
          <w:sz w:val="24"/>
          <w:szCs w:val="24"/>
        </w:rPr>
      </w:pPr>
      <w:r w:rsidRPr="00EF3895">
        <w:rPr>
          <w:rFonts w:ascii="Times New Roman" w:hAnsi="Times New Roman" w:cs="Times New Roman"/>
          <w:sz w:val="24"/>
          <w:szCs w:val="24"/>
        </w:rPr>
        <w:t xml:space="preserve">и/ Представители на медии/разпространители на информация. </w:t>
      </w:r>
    </w:p>
    <w:p w14:paraId="1E6048A7" w14:textId="77777777" w:rsidR="008D74B6" w:rsidRPr="00EF3895" w:rsidRDefault="008D74B6" w:rsidP="00EF3895">
      <w:pPr>
        <w:autoSpaceDE w:val="0"/>
        <w:autoSpaceDN w:val="0"/>
        <w:adjustRightInd w:val="0"/>
        <w:spacing w:after="0" w:line="240" w:lineRule="auto"/>
        <w:ind w:firstLine="360"/>
        <w:jc w:val="both"/>
        <w:rPr>
          <w:rFonts w:ascii="Times New Roman" w:hAnsi="Times New Roman" w:cs="Times New Roman"/>
          <w:sz w:val="24"/>
          <w:szCs w:val="24"/>
        </w:rPr>
      </w:pPr>
      <w:r w:rsidRPr="00EF3895">
        <w:rPr>
          <w:rFonts w:ascii="Times New Roman" w:hAnsi="Times New Roman" w:cs="Times New Roman"/>
          <w:sz w:val="24"/>
          <w:szCs w:val="24"/>
        </w:rPr>
        <w:t>Целевите групи, ангажираната администрация и разпространителите на информация съставляват основните заинтересовани страни, с различна роля и функция в процеса на подготовка, осъществяване, отчитане и комуникиране на ПИРО.</w:t>
      </w:r>
    </w:p>
    <w:p w14:paraId="6ECFE6A3" w14:textId="77777777" w:rsidR="008D74B6" w:rsidRPr="00EF3895" w:rsidRDefault="008D74B6" w:rsidP="00EF3895">
      <w:pPr>
        <w:autoSpaceDE w:val="0"/>
        <w:autoSpaceDN w:val="0"/>
        <w:adjustRightInd w:val="0"/>
        <w:spacing w:after="0" w:line="240" w:lineRule="auto"/>
        <w:ind w:firstLine="360"/>
        <w:jc w:val="both"/>
        <w:rPr>
          <w:rFonts w:ascii="Times New Roman" w:hAnsi="Times New Roman" w:cs="Times New Roman"/>
          <w:sz w:val="24"/>
          <w:szCs w:val="24"/>
        </w:rPr>
      </w:pPr>
      <w:r w:rsidRPr="00EF3895">
        <w:rPr>
          <w:rFonts w:ascii="Times New Roman" w:hAnsi="Times New Roman" w:cs="Times New Roman"/>
          <w:sz w:val="24"/>
          <w:szCs w:val="24"/>
        </w:rPr>
        <w:t>Постигането на конкретните цели на комуникационната стратегия зависи от планирането на обхвата и характера на основните послания, които ще се отправят към приоритетните целеви групи. Промените в съществуващите масови обществени нагласи налагат избор на стратегия за индиректен достъп до широк кръг заинтересовани страни. Насочената комуникация, която би могла да формира устойчиви представи и критерии за оценка, гарантира в много по-голяма степен постигането на крайните цели. За трайна промяна в масовите нагласи е необходимо усилията да бъдат концентрирани към гарантирането на ефективна комуникация с целеви аудитории, които имат характер на референтни по отношение на значителни групи от населението. Чрез всяка една от тези аудитории ефективно могат да бъдат комуникирани различни части от общите послания на настоящата стратегия. Работата с всяка от тези групи предполага специфични действия и комуникационни форми, които да гарантират индивидуализацията на подхода и в същото време, координираността на усилията за постигане на крайните цели – активно участие и съпричастност към процесите на подготовка и реализация на ПИРО.</w:t>
      </w:r>
    </w:p>
    <w:p w14:paraId="38CFEF5B" w14:textId="77777777" w:rsidR="008D74B6" w:rsidRDefault="008D74B6" w:rsidP="00977725">
      <w:pPr>
        <w:pStyle w:val="a9"/>
        <w:autoSpaceDE w:val="0"/>
        <w:autoSpaceDN w:val="0"/>
        <w:adjustRightInd w:val="0"/>
        <w:spacing w:after="120" w:line="240" w:lineRule="auto"/>
        <w:ind w:left="0" w:firstLine="360"/>
        <w:jc w:val="both"/>
        <w:rPr>
          <w:rFonts w:ascii="Times New Roman" w:hAnsi="Times New Roman" w:cs="Times New Roman"/>
          <w:sz w:val="24"/>
          <w:szCs w:val="24"/>
          <w:lang w:val="bg-BG"/>
        </w:rPr>
      </w:pPr>
      <w:r w:rsidRPr="00EF3895">
        <w:rPr>
          <w:rFonts w:ascii="Times New Roman" w:hAnsi="Times New Roman" w:cs="Times New Roman"/>
          <w:sz w:val="24"/>
          <w:szCs w:val="24"/>
        </w:rPr>
        <w:t xml:space="preserve">Общинска администрация </w:t>
      </w:r>
      <w:r w:rsidR="00FA2B51">
        <w:rPr>
          <w:rFonts w:ascii="Times New Roman" w:hAnsi="Times New Roman" w:cs="Times New Roman"/>
          <w:sz w:val="24"/>
          <w:szCs w:val="24"/>
          <w:lang w:val="bg-BG"/>
        </w:rPr>
        <w:t>Генерал Тошево</w:t>
      </w:r>
      <w:r w:rsidR="00FA2B51" w:rsidRPr="00EF3895">
        <w:rPr>
          <w:rFonts w:ascii="Times New Roman" w:hAnsi="Times New Roman" w:cs="Times New Roman"/>
          <w:sz w:val="24"/>
          <w:szCs w:val="24"/>
        </w:rPr>
        <w:t xml:space="preserve"> </w:t>
      </w:r>
      <w:r w:rsidRPr="00EF3895">
        <w:rPr>
          <w:rFonts w:ascii="Times New Roman" w:hAnsi="Times New Roman" w:cs="Times New Roman"/>
          <w:sz w:val="24"/>
          <w:szCs w:val="24"/>
        </w:rPr>
        <w:t>и нейните служители, както и Общинския съвет са основни участници в процесите за подготовка</w:t>
      </w:r>
      <w:r w:rsidRPr="00655B40">
        <w:rPr>
          <w:rFonts w:ascii="Times New Roman" w:hAnsi="Times New Roman" w:cs="Times New Roman"/>
          <w:sz w:val="24"/>
          <w:szCs w:val="24"/>
        </w:rPr>
        <w:t xml:space="preserve"> и изпълнение на ПИРО и са определени като водеща целева група и пряко заинтересована страна. Прилагането на интегриран подход налага привличането на кметовете на малки населени места и представители на съседни общини като участници в процеса на разработването и изпълнението на документа. Местният бизнес и насърчаването на инвестициите са от ключово значение за социално-икономическото развитие на общината и представителите на тази група са важна целева аудитория при разработването на ПИРО. В плана се залагат множество дейности и мерки, свързани с подобряване и развитие на основните сфери на социалния живот в общината и това налага привличането като партньори на </w:t>
      </w:r>
      <w:r>
        <w:rPr>
          <w:rFonts w:ascii="Times New Roman" w:hAnsi="Times New Roman" w:cs="Times New Roman"/>
          <w:sz w:val="24"/>
          <w:szCs w:val="24"/>
        </w:rPr>
        <w:t>п</w:t>
      </w:r>
      <w:r w:rsidRPr="00503E86">
        <w:rPr>
          <w:rFonts w:ascii="Times New Roman" w:hAnsi="Times New Roman" w:cs="Times New Roman"/>
          <w:sz w:val="24"/>
          <w:szCs w:val="24"/>
        </w:rPr>
        <w:t xml:space="preserve">редставители на секторите: образование, култура, социални дейности, </w:t>
      </w:r>
      <w:r>
        <w:rPr>
          <w:rFonts w:ascii="Times New Roman" w:hAnsi="Times New Roman" w:cs="Times New Roman"/>
          <w:sz w:val="24"/>
          <w:szCs w:val="24"/>
        </w:rPr>
        <w:t>здравеопазване, спорт и туризъм. ПИРО е инструмент за цялостно подобряване качеството на живот в общината и НПО, СГО и социално-активните граждани са важни участници в процесите по неговата подготовка и реализация.</w:t>
      </w:r>
    </w:p>
    <w:p w14:paraId="1C1E3E84" w14:textId="77777777" w:rsidR="008D74B6" w:rsidRPr="00EF3895" w:rsidRDefault="008D74B6" w:rsidP="00236F9F">
      <w:pPr>
        <w:pStyle w:val="Default"/>
        <w:shd w:val="clear" w:color="auto" w:fill="FFFFFF" w:themeFill="background1"/>
        <w:jc w:val="both"/>
        <w:rPr>
          <w:rFonts w:eastAsia="SymbolMT"/>
          <w:b/>
          <w:bCs/>
          <w:color w:val="auto"/>
          <w:sz w:val="28"/>
          <w:szCs w:val="28"/>
          <w:lang w:val="ru-RU" w:eastAsia="en-US"/>
        </w:rPr>
      </w:pPr>
      <w:r>
        <w:rPr>
          <w:rFonts w:eastAsia="SymbolMT"/>
          <w:b/>
          <w:bCs/>
          <w:color w:val="auto"/>
          <w:sz w:val="28"/>
          <w:szCs w:val="28"/>
          <w:lang w:val="ru-RU" w:eastAsia="en-US"/>
        </w:rPr>
        <w:t>5</w:t>
      </w:r>
      <w:r w:rsidRPr="00EF3895">
        <w:rPr>
          <w:rFonts w:eastAsia="SymbolMT"/>
          <w:b/>
          <w:bCs/>
          <w:color w:val="auto"/>
          <w:sz w:val="28"/>
          <w:szCs w:val="28"/>
          <w:lang w:val="ru-RU" w:eastAsia="en-US"/>
        </w:rPr>
        <w:t>. Основни форми на комуникация</w:t>
      </w:r>
    </w:p>
    <w:p w14:paraId="4F511A3B" w14:textId="77777777" w:rsidR="008D74B6" w:rsidRPr="00EF3895" w:rsidRDefault="008D74B6" w:rsidP="00EF3895">
      <w:pPr>
        <w:autoSpaceDE w:val="0"/>
        <w:autoSpaceDN w:val="0"/>
        <w:adjustRightInd w:val="0"/>
        <w:spacing w:after="0" w:line="240" w:lineRule="auto"/>
        <w:ind w:firstLine="708"/>
        <w:jc w:val="both"/>
        <w:rPr>
          <w:rFonts w:ascii="Times New Roman" w:hAnsi="Times New Roman" w:cs="Times New Roman"/>
          <w:sz w:val="24"/>
          <w:szCs w:val="24"/>
        </w:rPr>
      </w:pPr>
      <w:r w:rsidRPr="00EF3895">
        <w:rPr>
          <w:rFonts w:ascii="Times New Roman" w:hAnsi="Times New Roman" w:cs="Times New Roman"/>
          <w:sz w:val="24"/>
          <w:szCs w:val="24"/>
        </w:rPr>
        <w:t xml:space="preserve">Комуникационен тип стратегия се гради върху основата на адаптивност на комуникационните механизми и предварително заложен позитивизъм по отношение лансираната същност на посланията към хората. Комуникационната стратегия на ПИРО трябва да използва такива форми на комуникация, че да успее да насърчи участието на партньорите и заинтересованите страни в процеса на разработване и изпълнение на плана. В случая комуникационният тип стратегия е изградена върху разбирането, че медиите са равноправни участници в комуникационния процес, като на тях е определена ролята на медиатори. </w:t>
      </w:r>
    </w:p>
    <w:p w14:paraId="75681FD3" w14:textId="77777777" w:rsidR="008D74B6" w:rsidRPr="00EF3895" w:rsidRDefault="008D74B6" w:rsidP="00EF3895">
      <w:pPr>
        <w:autoSpaceDE w:val="0"/>
        <w:autoSpaceDN w:val="0"/>
        <w:adjustRightInd w:val="0"/>
        <w:spacing w:after="0" w:line="240" w:lineRule="auto"/>
        <w:ind w:firstLine="708"/>
        <w:jc w:val="both"/>
        <w:rPr>
          <w:rFonts w:ascii="Times New Roman" w:hAnsi="Times New Roman" w:cs="Times New Roman"/>
          <w:sz w:val="24"/>
          <w:szCs w:val="24"/>
        </w:rPr>
      </w:pPr>
      <w:r w:rsidRPr="00EF3895">
        <w:rPr>
          <w:rFonts w:ascii="Times New Roman" w:hAnsi="Times New Roman" w:cs="Times New Roman"/>
          <w:sz w:val="24"/>
          <w:szCs w:val="24"/>
        </w:rPr>
        <w:lastRenderedPageBreak/>
        <w:t>Комуникационната стратегия на ПИРО се основава върху няколко основни подхода, които се прилагат, чрез следните комуникационни канали:</w:t>
      </w:r>
    </w:p>
    <w:p w14:paraId="3699CC0D" w14:textId="77777777" w:rsidR="008D74B6" w:rsidRPr="00EF3895" w:rsidRDefault="008D74B6">
      <w:pPr>
        <w:pStyle w:val="a9"/>
        <w:numPr>
          <w:ilvl w:val="0"/>
          <w:numId w:val="12"/>
        </w:numPr>
        <w:autoSpaceDE w:val="0"/>
        <w:autoSpaceDN w:val="0"/>
        <w:adjustRightInd w:val="0"/>
        <w:spacing w:after="0" w:line="240" w:lineRule="auto"/>
        <w:jc w:val="both"/>
        <w:rPr>
          <w:rFonts w:ascii="Times New Roman" w:hAnsi="Times New Roman" w:cs="Times New Roman"/>
          <w:sz w:val="24"/>
          <w:szCs w:val="24"/>
        </w:rPr>
      </w:pPr>
      <w:r w:rsidRPr="00EF3895">
        <w:rPr>
          <w:rFonts w:ascii="Times New Roman" w:hAnsi="Times New Roman" w:cs="Times New Roman"/>
          <w:b/>
          <w:bCs/>
          <w:sz w:val="24"/>
          <w:szCs w:val="24"/>
        </w:rPr>
        <w:t>Директна комуникация</w:t>
      </w:r>
      <w:r w:rsidRPr="00EF3895">
        <w:rPr>
          <w:rFonts w:ascii="Times New Roman" w:hAnsi="Times New Roman" w:cs="Times New Roman"/>
          <w:sz w:val="24"/>
          <w:szCs w:val="24"/>
        </w:rPr>
        <w:t xml:space="preserve"> – анкети, въпросници, справки, интервюта, фокус групи и обществени обсъждания;</w:t>
      </w:r>
    </w:p>
    <w:p w14:paraId="4535E5DD" w14:textId="77777777" w:rsidR="008D74B6" w:rsidRPr="00EF3895" w:rsidRDefault="008D74B6">
      <w:pPr>
        <w:pStyle w:val="a9"/>
        <w:numPr>
          <w:ilvl w:val="0"/>
          <w:numId w:val="12"/>
        </w:numPr>
        <w:autoSpaceDE w:val="0"/>
        <w:autoSpaceDN w:val="0"/>
        <w:adjustRightInd w:val="0"/>
        <w:spacing w:after="0" w:line="240" w:lineRule="auto"/>
        <w:jc w:val="both"/>
        <w:rPr>
          <w:rFonts w:ascii="Times New Roman" w:hAnsi="Times New Roman" w:cs="Times New Roman"/>
          <w:sz w:val="24"/>
          <w:szCs w:val="24"/>
        </w:rPr>
      </w:pPr>
      <w:r w:rsidRPr="00EF3895">
        <w:rPr>
          <w:rFonts w:ascii="Times New Roman" w:hAnsi="Times New Roman" w:cs="Times New Roman"/>
          <w:b/>
          <w:bCs/>
          <w:sz w:val="24"/>
          <w:szCs w:val="24"/>
        </w:rPr>
        <w:t>Комуникация чрез електронни, печатни и онлайн медии</w:t>
      </w:r>
      <w:r w:rsidRPr="00EF3895">
        <w:rPr>
          <w:rFonts w:ascii="Times New Roman" w:hAnsi="Times New Roman" w:cs="Times New Roman"/>
          <w:sz w:val="24"/>
          <w:szCs w:val="24"/>
        </w:rPr>
        <w:t xml:space="preserve"> – прессъобщения, участие на медиите във фокус групите и обществените обсъждания;</w:t>
      </w:r>
    </w:p>
    <w:p w14:paraId="3FC032A4" w14:textId="77777777" w:rsidR="008D74B6" w:rsidRPr="00EF3895" w:rsidRDefault="008D74B6">
      <w:pPr>
        <w:pStyle w:val="a9"/>
        <w:numPr>
          <w:ilvl w:val="0"/>
          <w:numId w:val="12"/>
        </w:numPr>
        <w:autoSpaceDE w:val="0"/>
        <w:autoSpaceDN w:val="0"/>
        <w:adjustRightInd w:val="0"/>
        <w:spacing w:after="0" w:line="240" w:lineRule="auto"/>
        <w:jc w:val="both"/>
        <w:rPr>
          <w:rFonts w:ascii="Times New Roman" w:hAnsi="Times New Roman" w:cs="Times New Roman"/>
          <w:sz w:val="24"/>
          <w:szCs w:val="24"/>
        </w:rPr>
      </w:pPr>
      <w:r w:rsidRPr="00EF3895">
        <w:rPr>
          <w:rFonts w:ascii="Times New Roman" w:hAnsi="Times New Roman" w:cs="Times New Roman"/>
          <w:b/>
          <w:bCs/>
          <w:sz w:val="24"/>
          <w:szCs w:val="24"/>
        </w:rPr>
        <w:t>Интернет</w:t>
      </w:r>
      <w:r w:rsidRPr="00EF3895">
        <w:rPr>
          <w:rFonts w:ascii="Times New Roman" w:hAnsi="Times New Roman" w:cs="Times New Roman"/>
          <w:sz w:val="24"/>
          <w:szCs w:val="24"/>
        </w:rPr>
        <w:t xml:space="preserve"> – поддържане на актуална информация на сайта на община </w:t>
      </w:r>
      <w:r w:rsidR="00FA2B51">
        <w:rPr>
          <w:rFonts w:ascii="Times New Roman" w:hAnsi="Times New Roman" w:cs="Times New Roman"/>
          <w:sz w:val="24"/>
          <w:szCs w:val="24"/>
          <w:lang w:val="bg-BG"/>
        </w:rPr>
        <w:t>Генерал Тошево</w:t>
      </w:r>
      <w:r w:rsidRPr="00EF3895">
        <w:rPr>
          <w:rFonts w:ascii="Times New Roman" w:hAnsi="Times New Roman" w:cs="Times New Roman"/>
          <w:sz w:val="24"/>
          <w:szCs w:val="24"/>
        </w:rPr>
        <w:t>, възможност за споделяне на мнения и предложения, чрез он-лайн анкети или на електронна поща;</w:t>
      </w:r>
    </w:p>
    <w:p w14:paraId="4B6391DF" w14:textId="77777777" w:rsidR="008D74B6" w:rsidRPr="00EF3895" w:rsidRDefault="008D74B6">
      <w:pPr>
        <w:pStyle w:val="a9"/>
        <w:numPr>
          <w:ilvl w:val="0"/>
          <w:numId w:val="12"/>
        </w:numPr>
        <w:autoSpaceDE w:val="0"/>
        <w:autoSpaceDN w:val="0"/>
        <w:adjustRightInd w:val="0"/>
        <w:spacing w:after="0" w:line="240" w:lineRule="auto"/>
        <w:jc w:val="both"/>
        <w:rPr>
          <w:rFonts w:ascii="Times New Roman" w:hAnsi="Times New Roman" w:cs="Times New Roman"/>
          <w:sz w:val="24"/>
          <w:szCs w:val="24"/>
        </w:rPr>
      </w:pPr>
      <w:r w:rsidRPr="00EF3895">
        <w:rPr>
          <w:rFonts w:ascii="Times New Roman" w:hAnsi="Times New Roman" w:cs="Times New Roman"/>
          <w:b/>
          <w:bCs/>
          <w:sz w:val="24"/>
          <w:szCs w:val="24"/>
        </w:rPr>
        <w:t>Работа с НПО</w:t>
      </w:r>
      <w:r w:rsidRPr="00EF3895">
        <w:rPr>
          <w:rFonts w:ascii="Times New Roman" w:hAnsi="Times New Roman" w:cs="Times New Roman"/>
          <w:sz w:val="24"/>
          <w:szCs w:val="24"/>
        </w:rPr>
        <w:t xml:space="preserve"> - комуникационната стратегия подкрепя инициативи на гражданското общество, насочени към специфични групи, които трудно могат да се достигнат чрез интернет и средствата за масово осведомяване.</w:t>
      </w:r>
    </w:p>
    <w:p w14:paraId="45DFFF1D" w14:textId="3C67BA6E" w:rsidR="008D74B6" w:rsidRPr="00EF3895" w:rsidRDefault="008D74B6" w:rsidP="00EF3895">
      <w:pPr>
        <w:autoSpaceDE w:val="0"/>
        <w:autoSpaceDN w:val="0"/>
        <w:adjustRightInd w:val="0"/>
        <w:spacing w:after="0" w:line="240" w:lineRule="auto"/>
        <w:ind w:firstLine="708"/>
        <w:jc w:val="both"/>
        <w:rPr>
          <w:rFonts w:ascii="Times New Roman" w:hAnsi="Times New Roman" w:cs="Times New Roman"/>
          <w:sz w:val="24"/>
          <w:szCs w:val="24"/>
        </w:rPr>
      </w:pPr>
      <w:r w:rsidRPr="00EF3895">
        <w:rPr>
          <w:rFonts w:ascii="Times New Roman" w:hAnsi="Times New Roman" w:cs="Times New Roman"/>
          <w:sz w:val="24"/>
          <w:szCs w:val="24"/>
        </w:rPr>
        <w:t xml:space="preserve">Изборът на конкретни комуникационни средства и дейности е съобразен със: </w:t>
      </w:r>
    </w:p>
    <w:p w14:paraId="3D4AD2FA" w14:textId="77777777" w:rsidR="008D74B6" w:rsidRPr="00EF3895" w:rsidRDefault="008D74B6">
      <w:pPr>
        <w:pStyle w:val="a9"/>
        <w:numPr>
          <w:ilvl w:val="0"/>
          <w:numId w:val="12"/>
        </w:numPr>
        <w:autoSpaceDE w:val="0"/>
        <w:autoSpaceDN w:val="0"/>
        <w:adjustRightInd w:val="0"/>
        <w:spacing w:after="0" w:line="240" w:lineRule="auto"/>
        <w:jc w:val="both"/>
        <w:rPr>
          <w:rFonts w:ascii="Times New Roman" w:hAnsi="Times New Roman" w:cs="Times New Roman"/>
          <w:sz w:val="24"/>
          <w:szCs w:val="24"/>
        </w:rPr>
      </w:pPr>
      <w:r w:rsidRPr="00EF3895">
        <w:rPr>
          <w:rFonts w:ascii="Times New Roman" w:hAnsi="Times New Roman" w:cs="Times New Roman"/>
          <w:sz w:val="24"/>
          <w:szCs w:val="24"/>
        </w:rPr>
        <w:t xml:space="preserve">Спецификата на посланията за бъдещото развитие на общината; </w:t>
      </w:r>
    </w:p>
    <w:p w14:paraId="7A8C99AF" w14:textId="77777777" w:rsidR="008D74B6" w:rsidRPr="00EF3895" w:rsidRDefault="008D74B6">
      <w:pPr>
        <w:pStyle w:val="a9"/>
        <w:numPr>
          <w:ilvl w:val="0"/>
          <w:numId w:val="12"/>
        </w:numPr>
        <w:autoSpaceDE w:val="0"/>
        <w:autoSpaceDN w:val="0"/>
        <w:adjustRightInd w:val="0"/>
        <w:spacing w:after="0" w:line="240" w:lineRule="auto"/>
        <w:jc w:val="both"/>
        <w:rPr>
          <w:rFonts w:ascii="Times New Roman" w:hAnsi="Times New Roman" w:cs="Times New Roman"/>
          <w:sz w:val="24"/>
          <w:szCs w:val="24"/>
        </w:rPr>
      </w:pPr>
      <w:r w:rsidRPr="00EF3895">
        <w:rPr>
          <w:rFonts w:ascii="Times New Roman" w:hAnsi="Times New Roman" w:cs="Times New Roman"/>
          <w:sz w:val="24"/>
          <w:szCs w:val="24"/>
        </w:rPr>
        <w:t xml:space="preserve">Характеристиките на целевите групи – реципиенти на посланията и избор на подходящи  комуникационни канали за достигане до всяка от тях; </w:t>
      </w:r>
    </w:p>
    <w:p w14:paraId="7EF0B8BE" w14:textId="77777777" w:rsidR="008D74B6" w:rsidRPr="00EF3895" w:rsidRDefault="008D74B6">
      <w:pPr>
        <w:pStyle w:val="a9"/>
        <w:numPr>
          <w:ilvl w:val="0"/>
          <w:numId w:val="12"/>
        </w:numPr>
        <w:autoSpaceDE w:val="0"/>
        <w:autoSpaceDN w:val="0"/>
        <w:adjustRightInd w:val="0"/>
        <w:spacing w:after="0" w:line="240" w:lineRule="auto"/>
        <w:jc w:val="both"/>
        <w:rPr>
          <w:rFonts w:ascii="Times New Roman" w:hAnsi="Times New Roman" w:cs="Times New Roman"/>
          <w:sz w:val="24"/>
          <w:szCs w:val="24"/>
        </w:rPr>
      </w:pPr>
      <w:r w:rsidRPr="00EF3895">
        <w:rPr>
          <w:rFonts w:ascii="Times New Roman" w:hAnsi="Times New Roman" w:cs="Times New Roman"/>
          <w:sz w:val="24"/>
          <w:szCs w:val="24"/>
        </w:rPr>
        <w:t xml:space="preserve">Възможните дейности и форми за осъществяване на комуникацията; </w:t>
      </w:r>
    </w:p>
    <w:p w14:paraId="73EC600F" w14:textId="77777777" w:rsidR="008D74B6" w:rsidRPr="0018147C" w:rsidRDefault="008D74B6">
      <w:pPr>
        <w:pStyle w:val="a9"/>
        <w:numPr>
          <w:ilvl w:val="0"/>
          <w:numId w:val="12"/>
        </w:numPr>
        <w:autoSpaceDE w:val="0"/>
        <w:autoSpaceDN w:val="0"/>
        <w:adjustRightInd w:val="0"/>
        <w:spacing w:after="120" w:line="240" w:lineRule="auto"/>
        <w:ind w:left="1066"/>
        <w:jc w:val="both"/>
        <w:rPr>
          <w:rFonts w:ascii="Times New Roman" w:hAnsi="Times New Roman" w:cs="Times New Roman"/>
          <w:sz w:val="24"/>
          <w:szCs w:val="24"/>
        </w:rPr>
      </w:pPr>
      <w:r w:rsidRPr="00EF3895">
        <w:rPr>
          <w:rFonts w:ascii="Times New Roman" w:hAnsi="Times New Roman" w:cs="Times New Roman"/>
          <w:sz w:val="24"/>
          <w:szCs w:val="24"/>
        </w:rPr>
        <w:t xml:space="preserve">При комуникиране на послания, които засягат набор от различни целеви групи, се използва интегриран комуникационен микс, който да гарантира ефективността на комуникацията, както като дейности и форми, така и като канали. </w:t>
      </w:r>
    </w:p>
    <w:p w14:paraId="5916EBB5" w14:textId="77777777" w:rsidR="008D74B6" w:rsidRPr="00EF3895" w:rsidRDefault="008D74B6" w:rsidP="008A713F">
      <w:pPr>
        <w:pStyle w:val="Default"/>
        <w:shd w:val="clear" w:color="auto" w:fill="FFFFFF" w:themeFill="background1"/>
        <w:spacing w:line="360" w:lineRule="auto"/>
        <w:jc w:val="both"/>
        <w:rPr>
          <w:rFonts w:eastAsia="SymbolMT"/>
          <w:b/>
          <w:bCs/>
          <w:color w:val="auto"/>
          <w:sz w:val="28"/>
          <w:szCs w:val="28"/>
          <w:lang w:val="ru-RU" w:eastAsia="en-US"/>
        </w:rPr>
      </w:pPr>
      <w:r>
        <w:rPr>
          <w:rFonts w:eastAsia="SymbolMT"/>
          <w:b/>
          <w:bCs/>
          <w:color w:val="auto"/>
          <w:sz w:val="28"/>
          <w:szCs w:val="28"/>
          <w:lang w:val="ru-RU" w:eastAsia="en-US"/>
        </w:rPr>
        <w:t>6</w:t>
      </w:r>
      <w:r w:rsidRPr="00EF3895">
        <w:rPr>
          <w:rFonts w:eastAsia="SymbolMT"/>
          <w:b/>
          <w:bCs/>
          <w:color w:val="auto"/>
          <w:sz w:val="28"/>
          <w:szCs w:val="28"/>
          <w:lang w:val="ru-RU" w:eastAsia="en-US"/>
        </w:rPr>
        <w:t xml:space="preserve">. Основни комуникационни дейности </w:t>
      </w:r>
    </w:p>
    <w:p w14:paraId="5F5D73A4" w14:textId="77777777" w:rsidR="008D74B6" w:rsidRPr="00EF3895" w:rsidRDefault="008D74B6">
      <w:pPr>
        <w:pStyle w:val="Default"/>
        <w:numPr>
          <w:ilvl w:val="0"/>
          <w:numId w:val="13"/>
        </w:numPr>
        <w:jc w:val="both"/>
        <w:rPr>
          <w:rFonts w:cs="Calibri"/>
          <w:lang w:val="en-US"/>
        </w:rPr>
      </w:pPr>
      <w:r w:rsidRPr="00EF3895">
        <w:rPr>
          <w:lang w:val="bg-BG"/>
        </w:rPr>
        <w:t>Определяне на отговорен служител в Общинската администрация за изпълнение на комуникационната стратегия на ПИРО;</w:t>
      </w:r>
    </w:p>
    <w:p w14:paraId="1F2A4235" w14:textId="77777777" w:rsidR="008D74B6" w:rsidRPr="00C43984" w:rsidRDefault="008D74B6">
      <w:pPr>
        <w:pStyle w:val="Default"/>
        <w:numPr>
          <w:ilvl w:val="0"/>
          <w:numId w:val="13"/>
        </w:numPr>
        <w:jc w:val="both"/>
        <w:rPr>
          <w:rFonts w:cs="Calibri"/>
          <w:lang w:val="en-US"/>
        </w:rPr>
      </w:pPr>
      <w:r w:rsidRPr="00EF3895">
        <w:rPr>
          <w:lang w:val="bg-BG"/>
        </w:rPr>
        <w:t>Публикуване на съобщение на сайта на Общината, че започва разработване на План за интегрирано развитие за периода 2021-2027 г., членовете на работната група, определена от Кмета, телефон и електронна</w:t>
      </w:r>
      <w:r>
        <w:rPr>
          <w:lang w:val="bg-BG"/>
        </w:rPr>
        <w:t xml:space="preserve"> поща за мнения и предложения на гражданите;</w:t>
      </w:r>
    </w:p>
    <w:p w14:paraId="333AA6C0" w14:textId="77777777" w:rsidR="008D74B6" w:rsidRPr="000639DF" w:rsidRDefault="008D74B6">
      <w:pPr>
        <w:pStyle w:val="Default"/>
        <w:numPr>
          <w:ilvl w:val="0"/>
          <w:numId w:val="13"/>
        </w:numPr>
        <w:jc w:val="both"/>
        <w:rPr>
          <w:rFonts w:cs="Calibri"/>
          <w:lang w:val="en-US"/>
        </w:rPr>
      </w:pPr>
      <w:r>
        <w:rPr>
          <w:lang w:val="bg-BG"/>
        </w:rPr>
        <w:t xml:space="preserve">Изготвяне на </w:t>
      </w:r>
      <w:r>
        <w:t xml:space="preserve">списъци </w:t>
      </w:r>
      <w:r w:rsidRPr="001D2361">
        <w:t>на партньори и заинтересовани</w:t>
      </w:r>
      <w:r>
        <w:t xml:space="preserve"> страни, които да бъдат привлечени за участие в процеса на </w:t>
      </w:r>
      <w:r w:rsidRPr="001D2361">
        <w:t xml:space="preserve">подготовката и изпълнението на </w:t>
      </w:r>
      <w:r>
        <w:rPr>
          <w:lang w:eastAsia="en-US"/>
        </w:rPr>
        <w:t>ПИРО</w:t>
      </w:r>
      <w:r>
        <w:rPr>
          <w:lang w:val="bg-BG" w:eastAsia="en-US"/>
        </w:rPr>
        <w:t>, включително представители на съседни общини;</w:t>
      </w:r>
    </w:p>
    <w:p w14:paraId="6C1BCFC4" w14:textId="77777777" w:rsidR="008D74B6" w:rsidRPr="00B34EBD" w:rsidRDefault="008D74B6">
      <w:pPr>
        <w:pStyle w:val="Default"/>
        <w:numPr>
          <w:ilvl w:val="0"/>
          <w:numId w:val="13"/>
        </w:numPr>
        <w:jc w:val="both"/>
        <w:rPr>
          <w:rFonts w:cs="Calibri"/>
          <w:lang w:val="en-US"/>
        </w:rPr>
      </w:pPr>
      <w:r>
        <w:rPr>
          <w:lang w:val="bg-BG" w:eastAsia="en-US"/>
        </w:rPr>
        <w:t>Провеждане на онлайн анкетно проучване сред гражданите за идентифициране на основните нужди и проблеми в общината и генериране на идеи за цели, приритети, проекти и дейности, които да бъдат включени в ПИРО;</w:t>
      </w:r>
    </w:p>
    <w:p w14:paraId="01FE7F01" w14:textId="77777777" w:rsidR="008D74B6" w:rsidRPr="004B170C" w:rsidRDefault="008D74B6">
      <w:pPr>
        <w:pStyle w:val="Default"/>
        <w:numPr>
          <w:ilvl w:val="0"/>
          <w:numId w:val="13"/>
        </w:numPr>
        <w:jc w:val="both"/>
        <w:rPr>
          <w:rFonts w:cs="Calibri"/>
          <w:lang w:val="en-US"/>
        </w:rPr>
      </w:pPr>
      <w:r>
        <w:rPr>
          <w:lang w:val="bg-BG" w:eastAsia="en-US"/>
        </w:rPr>
        <w:t>Провеждане на анкетно проучване сред кметове на малки населени места и кметски наместници за идентифициране на местните проблеми и генериране на идеи за дейности и проекти в селата;</w:t>
      </w:r>
    </w:p>
    <w:p w14:paraId="1B5AF2F3" w14:textId="77777777" w:rsidR="008D74B6" w:rsidRPr="00EF3895" w:rsidRDefault="008D74B6">
      <w:pPr>
        <w:pStyle w:val="Default"/>
        <w:numPr>
          <w:ilvl w:val="0"/>
          <w:numId w:val="13"/>
        </w:numPr>
        <w:jc w:val="both"/>
        <w:rPr>
          <w:rFonts w:cs="Calibri"/>
          <w:lang w:val="en-US"/>
        </w:rPr>
      </w:pPr>
      <w:r w:rsidRPr="00EF3895">
        <w:rPr>
          <w:color w:val="auto"/>
          <w:lang w:val="bg-BG" w:eastAsia="bg-BG"/>
        </w:rPr>
        <w:t>Попълване на Въпросник за събиране на базови данни и информация за ПИРО;</w:t>
      </w:r>
    </w:p>
    <w:p w14:paraId="0B2726DB" w14:textId="77777777" w:rsidR="008D74B6" w:rsidRPr="00EF3895" w:rsidRDefault="008D74B6">
      <w:pPr>
        <w:pStyle w:val="Default"/>
        <w:numPr>
          <w:ilvl w:val="0"/>
          <w:numId w:val="13"/>
        </w:numPr>
        <w:jc w:val="both"/>
        <w:rPr>
          <w:rFonts w:cs="Calibri"/>
          <w:lang w:val="en-US"/>
        </w:rPr>
      </w:pPr>
      <w:r w:rsidRPr="00EF3895">
        <w:rPr>
          <w:lang w:val="bg-BG" w:eastAsia="en-US"/>
        </w:rPr>
        <w:t>Изготвяне на списъци на участниците в петте фокус групи с имена, организация, длъжност и контактна информация – телефон, електронна поща;</w:t>
      </w:r>
    </w:p>
    <w:p w14:paraId="780A4A1D" w14:textId="77777777" w:rsidR="008D74B6" w:rsidRPr="00EF3895" w:rsidRDefault="008D74B6">
      <w:pPr>
        <w:numPr>
          <w:ilvl w:val="0"/>
          <w:numId w:val="13"/>
        </w:numPr>
        <w:spacing w:after="0" w:line="240" w:lineRule="auto"/>
        <w:jc w:val="both"/>
        <w:rPr>
          <w:rFonts w:ascii="Times New Roman" w:hAnsi="Times New Roman" w:cs="Times New Roman"/>
          <w:sz w:val="24"/>
          <w:szCs w:val="24"/>
        </w:rPr>
      </w:pPr>
      <w:r w:rsidRPr="00EF3895">
        <w:rPr>
          <w:rFonts w:ascii="Times New Roman" w:hAnsi="Times New Roman" w:cs="Times New Roman"/>
          <w:sz w:val="24"/>
          <w:szCs w:val="24"/>
        </w:rPr>
        <w:t>Провеждане на пет фокус групи по следните теми:</w:t>
      </w:r>
    </w:p>
    <w:p w14:paraId="3DCA4155" w14:textId="77777777" w:rsidR="008D74B6" w:rsidRPr="00EF3895" w:rsidRDefault="008D74B6">
      <w:pPr>
        <w:pStyle w:val="a9"/>
        <w:numPr>
          <w:ilvl w:val="0"/>
          <w:numId w:val="14"/>
        </w:numPr>
        <w:spacing w:after="0" w:line="240" w:lineRule="auto"/>
        <w:jc w:val="both"/>
        <w:rPr>
          <w:rFonts w:ascii="Times New Roman" w:hAnsi="Times New Roman" w:cs="Times New Roman"/>
          <w:sz w:val="24"/>
          <w:szCs w:val="24"/>
        </w:rPr>
      </w:pPr>
      <w:r w:rsidRPr="00EF3895">
        <w:rPr>
          <w:rFonts w:ascii="Times New Roman" w:hAnsi="Times New Roman" w:cs="Times New Roman"/>
          <w:sz w:val="24"/>
          <w:szCs w:val="24"/>
        </w:rPr>
        <w:t>Образование, култура, младежки дейности и спорт;</w:t>
      </w:r>
    </w:p>
    <w:p w14:paraId="13392B08" w14:textId="77777777" w:rsidR="008D74B6" w:rsidRPr="00EF3895" w:rsidRDefault="008D74B6">
      <w:pPr>
        <w:pStyle w:val="a9"/>
        <w:numPr>
          <w:ilvl w:val="0"/>
          <w:numId w:val="14"/>
        </w:numPr>
        <w:spacing w:after="0" w:line="240" w:lineRule="auto"/>
        <w:jc w:val="both"/>
        <w:rPr>
          <w:rFonts w:ascii="Times New Roman" w:hAnsi="Times New Roman" w:cs="Times New Roman"/>
          <w:sz w:val="24"/>
          <w:szCs w:val="24"/>
        </w:rPr>
      </w:pPr>
      <w:r w:rsidRPr="00EF3895">
        <w:rPr>
          <w:rFonts w:ascii="Times New Roman" w:hAnsi="Times New Roman" w:cs="Times New Roman"/>
          <w:sz w:val="24"/>
          <w:szCs w:val="24"/>
        </w:rPr>
        <w:t>Здравеопазване, социални дейности и пазар на труда;</w:t>
      </w:r>
    </w:p>
    <w:p w14:paraId="13347A85" w14:textId="77777777" w:rsidR="008D74B6" w:rsidRPr="00EF3895" w:rsidRDefault="008D74B6">
      <w:pPr>
        <w:pStyle w:val="a9"/>
        <w:numPr>
          <w:ilvl w:val="0"/>
          <w:numId w:val="14"/>
        </w:numPr>
        <w:spacing w:after="0" w:line="240" w:lineRule="auto"/>
        <w:jc w:val="both"/>
        <w:rPr>
          <w:rFonts w:ascii="Times New Roman" w:hAnsi="Times New Roman" w:cs="Times New Roman"/>
          <w:sz w:val="24"/>
          <w:szCs w:val="24"/>
        </w:rPr>
      </w:pPr>
      <w:r w:rsidRPr="00EF3895">
        <w:rPr>
          <w:rFonts w:ascii="Times New Roman" w:hAnsi="Times New Roman" w:cs="Times New Roman"/>
          <w:sz w:val="24"/>
          <w:szCs w:val="24"/>
        </w:rPr>
        <w:t>Местно икономическо развитие и туризъм;</w:t>
      </w:r>
    </w:p>
    <w:p w14:paraId="5F4D0506" w14:textId="77777777" w:rsidR="008D74B6" w:rsidRPr="00EF3895" w:rsidRDefault="008D74B6">
      <w:pPr>
        <w:pStyle w:val="a9"/>
        <w:numPr>
          <w:ilvl w:val="0"/>
          <w:numId w:val="14"/>
        </w:numPr>
        <w:spacing w:after="0" w:line="240" w:lineRule="auto"/>
        <w:jc w:val="both"/>
        <w:rPr>
          <w:rFonts w:ascii="Times New Roman" w:hAnsi="Times New Roman" w:cs="Times New Roman"/>
          <w:sz w:val="24"/>
          <w:szCs w:val="24"/>
        </w:rPr>
      </w:pPr>
      <w:r w:rsidRPr="00EF3895">
        <w:rPr>
          <w:rFonts w:ascii="Times New Roman" w:hAnsi="Times New Roman" w:cs="Times New Roman"/>
          <w:sz w:val="24"/>
          <w:szCs w:val="24"/>
        </w:rPr>
        <w:t>Благоустройство, инфраструктурно развитие и опазване на околната среда;</w:t>
      </w:r>
    </w:p>
    <w:p w14:paraId="28C6A6AD" w14:textId="77777777" w:rsidR="008D74B6" w:rsidRPr="00EF3895" w:rsidRDefault="008D74B6">
      <w:pPr>
        <w:pStyle w:val="a9"/>
        <w:numPr>
          <w:ilvl w:val="0"/>
          <w:numId w:val="14"/>
        </w:numPr>
        <w:spacing w:after="0" w:line="240" w:lineRule="auto"/>
        <w:jc w:val="both"/>
        <w:rPr>
          <w:rFonts w:ascii="Times New Roman" w:hAnsi="Times New Roman" w:cs="Times New Roman"/>
          <w:sz w:val="24"/>
          <w:szCs w:val="24"/>
        </w:rPr>
      </w:pPr>
      <w:r w:rsidRPr="00EF3895">
        <w:rPr>
          <w:rFonts w:ascii="Times New Roman" w:hAnsi="Times New Roman" w:cs="Times New Roman"/>
          <w:sz w:val="24"/>
          <w:szCs w:val="24"/>
        </w:rPr>
        <w:t>Развитие и обновяване на малките населени места на територията на общината.</w:t>
      </w:r>
    </w:p>
    <w:p w14:paraId="67F4F91C" w14:textId="77777777" w:rsidR="008D74B6" w:rsidRPr="00EF3895" w:rsidRDefault="008D74B6" w:rsidP="00795BCA">
      <w:pPr>
        <w:spacing w:after="0" w:line="240" w:lineRule="auto"/>
        <w:ind w:firstLine="720"/>
        <w:jc w:val="both"/>
        <w:rPr>
          <w:rFonts w:ascii="Times New Roman" w:hAnsi="Times New Roman" w:cs="Times New Roman"/>
          <w:sz w:val="24"/>
          <w:szCs w:val="24"/>
        </w:rPr>
      </w:pPr>
      <w:r w:rsidRPr="00EF3895">
        <w:rPr>
          <w:rFonts w:ascii="Times New Roman" w:hAnsi="Times New Roman" w:cs="Times New Roman"/>
          <w:sz w:val="24"/>
          <w:szCs w:val="24"/>
        </w:rPr>
        <w:lastRenderedPageBreak/>
        <w:t xml:space="preserve">Фокус групите се състоят от минимум 10 участника всяка. Предварително на участниците по списък се изпращат покани. </w:t>
      </w:r>
    </w:p>
    <w:p w14:paraId="3C05A534" w14:textId="77777777" w:rsidR="008D74B6" w:rsidRPr="00EF3895" w:rsidRDefault="008D74B6" w:rsidP="00795BCA">
      <w:pPr>
        <w:spacing w:after="0" w:line="240" w:lineRule="auto"/>
        <w:ind w:firstLine="720"/>
        <w:jc w:val="both"/>
        <w:rPr>
          <w:rFonts w:ascii="Times New Roman" w:hAnsi="Times New Roman" w:cs="Times New Roman"/>
          <w:sz w:val="24"/>
          <w:szCs w:val="24"/>
        </w:rPr>
      </w:pPr>
      <w:r w:rsidRPr="00EF3895">
        <w:rPr>
          <w:rFonts w:ascii="Times New Roman" w:hAnsi="Times New Roman" w:cs="Times New Roman"/>
          <w:sz w:val="24"/>
          <w:szCs w:val="24"/>
        </w:rPr>
        <w:t xml:space="preserve">Фокус групите се провеждат на място в зала в Общинската администрация в посочен ден и час или онлайн, чрез обмен на информация чрез електронна поща. </w:t>
      </w:r>
    </w:p>
    <w:p w14:paraId="3F9F834C" w14:textId="77777777" w:rsidR="008D74B6" w:rsidRPr="00EF3895" w:rsidRDefault="008D74B6" w:rsidP="00EF3895">
      <w:pPr>
        <w:tabs>
          <w:tab w:val="left" w:pos="0"/>
        </w:tabs>
        <w:spacing w:after="0" w:line="240" w:lineRule="auto"/>
        <w:ind w:firstLine="360"/>
        <w:jc w:val="both"/>
        <w:rPr>
          <w:rFonts w:ascii="Times New Roman" w:hAnsi="Times New Roman" w:cs="Times New Roman"/>
          <w:sz w:val="24"/>
          <w:szCs w:val="24"/>
        </w:rPr>
      </w:pPr>
      <w:r w:rsidRPr="00EF3895">
        <w:rPr>
          <w:rFonts w:ascii="Times New Roman" w:hAnsi="Times New Roman" w:cs="Times New Roman"/>
          <w:sz w:val="24"/>
          <w:szCs w:val="24"/>
        </w:rPr>
        <w:tab/>
        <w:t>Участниците във фокус групите получават презентация с резюме на основните изводи от направения социално-икономически и SWOT анализи на общината. Те попълват анкета с варианти за приоритетни зони за въздействие, визия, цели и приоритети на ПИРО 2021-2027 г., в която да отбележат своите предпочитания или да направят предложения.</w:t>
      </w:r>
    </w:p>
    <w:p w14:paraId="657CD86B" w14:textId="77777777" w:rsidR="008D74B6" w:rsidRPr="00EF3895" w:rsidRDefault="008D74B6">
      <w:pPr>
        <w:numPr>
          <w:ilvl w:val="0"/>
          <w:numId w:val="13"/>
        </w:numPr>
        <w:spacing w:after="0" w:line="240" w:lineRule="auto"/>
        <w:jc w:val="both"/>
        <w:rPr>
          <w:rFonts w:ascii="Times New Roman" w:hAnsi="Times New Roman" w:cs="Times New Roman"/>
          <w:sz w:val="24"/>
          <w:szCs w:val="24"/>
        </w:rPr>
      </w:pPr>
      <w:r w:rsidRPr="00EF3895">
        <w:rPr>
          <w:rFonts w:ascii="Times New Roman" w:hAnsi="Times New Roman" w:cs="Times New Roman"/>
          <w:sz w:val="24"/>
          <w:szCs w:val="24"/>
        </w:rPr>
        <w:t>Провеждане на обществено обсъждане на проекта на План за интегрирано развитие на общината за периода 2021-2027 г.</w:t>
      </w:r>
    </w:p>
    <w:p w14:paraId="01876A99" w14:textId="77777777" w:rsidR="008D74B6" w:rsidRPr="00EF3895" w:rsidRDefault="008D74B6" w:rsidP="00EF3895">
      <w:pPr>
        <w:spacing w:after="0" w:line="240" w:lineRule="auto"/>
        <w:ind w:firstLine="708"/>
        <w:jc w:val="both"/>
        <w:rPr>
          <w:rFonts w:ascii="Times New Roman" w:hAnsi="Times New Roman" w:cs="Times New Roman"/>
          <w:sz w:val="24"/>
          <w:szCs w:val="24"/>
        </w:rPr>
      </w:pPr>
      <w:r w:rsidRPr="00EF3895">
        <w:rPr>
          <w:rFonts w:ascii="Times New Roman" w:hAnsi="Times New Roman" w:cs="Times New Roman"/>
          <w:sz w:val="24"/>
          <w:szCs w:val="24"/>
        </w:rPr>
        <w:t>Проектът на документът се публикува предварително на сайта на Общината, за да могат максимален брой граждани да се запознаят със съдържанието му и да дадат обективна оценка, мнения и предложения. Покана за събитието се изпраща до всички партньори, заинтересовани страни и участници във фокус групите и се публикува на сайта на Общината.</w:t>
      </w:r>
    </w:p>
    <w:p w14:paraId="43112E5F" w14:textId="77777777" w:rsidR="008D74B6" w:rsidRPr="00EF3895" w:rsidRDefault="008D74B6">
      <w:pPr>
        <w:numPr>
          <w:ilvl w:val="0"/>
          <w:numId w:val="13"/>
        </w:numPr>
        <w:spacing w:after="0" w:line="240" w:lineRule="auto"/>
        <w:jc w:val="both"/>
        <w:rPr>
          <w:rFonts w:ascii="Times New Roman" w:hAnsi="Times New Roman" w:cs="Times New Roman"/>
          <w:sz w:val="24"/>
          <w:szCs w:val="24"/>
        </w:rPr>
      </w:pPr>
      <w:r w:rsidRPr="00EF3895">
        <w:rPr>
          <w:rFonts w:ascii="Times New Roman" w:hAnsi="Times New Roman" w:cs="Times New Roman"/>
          <w:sz w:val="24"/>
          <w:szCs w:val="24"/>
        </w:rPr>
        <w:t xml:space="preserve">Публикации в медии – прессъобщения и покани за участие в публичните събития се изпращат регулярно до местни и регионални медии. </w:t>
      </w:r>
    </w:p>
    <w:p w14:paraId="052CD499" w14:textId="77777777" w:rsidR="008D74B6" w:rsidRPr="00EF3895" w:rsidRDefault="008D74B6" w:rsidP="00EF3895">
      <w:pPr>
        <w:spacing w:after="0" w:line="240" w:lineRule="auto"/>
        <w:ind w:left="720"/>
        <w:jc w:val="both"/>
        <w:rPr>
          <w:rFonts w:ascii="Times New Roman" w:hAnsi="Times New Roman" w:cs="Times New Roman"/>
          <w:sz w:val="24"/>
          <w:szCs w:val="24"/>
        </w:rPr>
      </w:pPr>
      <w:r w:rsidRPr="00EF3895">
        <w:rPr>
          <w:rFonts w:ascii="Times New Roman" w:hAnsi="Times New Roman" w:cs="Times New Roman"/>
          <w:sz w:val="24"/>
          <w:szCs w:val="24"/>
        </w:rPr>
        <w:t>Медиите са основен партньор и за популяризиране на изпълнението на ПИРО.</w:t>
      </w:r>
    </w:p>
    <w:p w14:paraId="23E4A79B" w14:textId="77777777" w:rsidR="008D74B6" w:rsidRDefault="008D74B6" w:rsidP="00EF3895">
      <w:pPr>
        <w:spacing w:after="0" w:line="240" w:lineRule="auto"/>
        <w:ind w:firstLine="708"/>
        <w:jc w:val="both"/>
        <w:rPr>
          <w:rFonts w:ascii="Times New Roman" w:hAnsi="Times New Roman" w:cs="Times New Roman"/>
          <w:sz w:val="24"/>
          <w:szCs w:val="24"/>
          <w:lang w:val="bg-BG"/>
        </w:rPr>
      </w:pPr>
      <w:r w:rsidRPr="00EF3895">
        <w:rPr>
          <w:rFonts w:ascii="Times New Roman" w:hAnsi="Times New Roman" w:cs="Times New Roman"/>
          <w:sz w:val="24"/>
          <w:szCs w:val="24"/>
        </w:rPr>
        <w:t xml:space="preserve">За осигуряване на одитна следа от изпълнението на комуникационната стратегия Общината следва да съхранява цялата информация от проведените медийни прояви и публични мероприятия, включително публикации, записи от интервюта и съобщения в медиите, покани, списъци с участниците и снимки от всяко събитие. </w:t>
      </w:r>
    </w:p>
    <w:p w14:paraId="15FEBDBA" w14:textId="77777777" w:rsidR="008D74B6" w:rsidRDefault="008D74B6" w:rsidP="003B6CBD">
      <w:pPr>
        <w:shd w:val="clear" w:color="auto" w:fill="FFFFFF" w:themeFill="background1"/>
        <w:autoSpaceDE w:val="0"/>
        <w:autoSpaceDN w:val="0"/>
        <w:adjustRightInd w:val="0"/>
        <w:spacing w:before="120"/>
        <w:jc w:val="both"/>
        <w:rPr>
          <w:rFonts w:ascii="Times New Roman" w:eastAsia="SymbolMT" w:hAnsi="Times New Roman" w:cs="Times New Roman"/>
          <w:b/>
          <w:bCs/>
          <w:color w:val="000000"/>
          <w:sz w:val="28"/>
          <w:szCs w:val="28"/>
          <w:lang w:val="ru-RU"/>
        </w:rPr>
      </w:pPr>
      <w:r>
        <w:rPr>
          <w:rFonts w:ascii="Times New Roman" w:eastAsia="SymbolMT" w:hAnsi="Times New Roman" w:cs="Times New Roman"/>
          <w:b/>
          <w:bCs/>
          <w:color w:val="000000"/>
          <w:sz w:val="28"/>
          <w:szCs w:val="28"/>
          <w:lang w:val="ru-RU"/>
        </w:rPr>
        <w:t>7</w:t>
      </w:r>
      <w:r w:rsidRPr="00EF3895">
        <w:rPr>
          <w:rFonts w:ascii="Times New Roman" w:eastAsia="SymbolMT" w:hAnsi="Times New Roman" w:cs="Times New Roman"/>
          <w:b/>
          <w:bCs/>
          <w:color w:val="000000"/>
          <w:sz w:val="28"/>
          <w:szCs w:val="28"/>
          <w:lang w:val="ru-RU"/>
        </w:rPr>
        <w:t>. П</w:t>
      </w:r>
      <w:r>
        <w:rPr>
          <w:rFonts w:ascii="Times New Roman" w:eastAsia="SymbolMT" w:hAnsi="Times New Roman" w:cs="Times New Roman"/>
          <w:b/>
          <w:bCs/>
          <w:color w:val="000000"/>
          <w:sz w:val="28"/>
          <w:szCs w:val="28"/>
          <w:lang w:val="ru-RU"/>
        </w:rPr>
        <w:t>лан за изпълнение на комуникационната стратегия</w:t>
      </w:r>
    </w:p>
    <w:p w14:paraId="68C148EE" w14:textId="77777777" w:rsidR="008D74B6" w:rsidRDefault="008D74B6" w:rsidP="00892EEE">
      <w:pPr>
        <w:pStyle w:val="Default"/>
        <w:ind w:firstLine="708"/>
        <w:jc w:val="both"/>
        <w:rPr>
          <w:color w:val="auto"/>
          <w:lang w:val="bg-BG" w:eastAsia="bg-BG"/>
        </w:rPr>
      </w:pPr>
      <w:r w:rsidRPr="007B585C">
        <w:rPr>
          <w:color w:val="auto"/>
          <w:lang w:val="bg-BG" w:eastAsia="bg-BG"/>
        </w:rPr>
        <w:t>Планът за изпълнение на комуникационната стратегия определя начина на</w:t>
      </w:r>
      <w:r>
        <w:rPr>
          <w:color w:val="auto"/>
          <w:lang w:val="bg-BG" w:eastAsia="bg-BG"/>
        </w:rPr>
        <w:t xml:space="preserve"> </w:t>
      </w:r>
      <w:r w:rsidRPr="007B585C">
        <w:rPr>
          <w:color w:val="auto"/>
          <w:lang w:val="bg-BG" w:eastAsia="bg-BG"/>
        </w:rPr>
        <w:t>провеждане и управление на комуникационната стратегия.</w:t>
      </w:r>
      <w:r>
        <w:rPr>
          <w:color w:val="auto"/>
          <w:lang w:val="bg-BG" w:eastAsia="bg-BG"/>
        </w:rPr>
        <w:t xml:space="preserve"> </w:t>
      </w:r>
      <w:r w:rsidRPr="007B585C">
        <w:rPr>
          <w:color w:val="auto"/>
          <w:lang w:val="bg-BG" w:eastAsia="bg-BG"/>
        </w:rPr>
        <w:t>Целите на стратегията могат да се постигнат, като се приложат няколко основни</w:t>
      </w:r>
      <w:r>
        <w:rPr>
          <w:color w:val="auto"/>
          <w:lang w:val="bg-BG" w:eastAsia="bg-BG"/>
        </w:rPr>
        <w:t xml:space="preserve"> </w:t>
      </w:r>
      <w:r w:rsidRPr="007B585C">
        <w:rPr>
          <w:color w:val="auto"/>
          <w:lang w:val="bg-BG" w:eastAsia="bg-BG"/>
        </w:rPr>
        <w:t>подхода</w:t>
      </w:r>
      <w:r>
        <w:rPr>
          <w:color w:val="auto"/>
          <w:lang w:val="bg-BG" w:eastAsia="bg-BG"/>
        </w:rPr>
        <w:t xml:space="preserve"> и комуникационни </w:t>
      </w:r>
      <w:r w:rsidRPr="007B585C">
        <w:rPr>
          <w:color w:val="auto"/>
          <w:lang w:val="bg-BG" w:eastAsia="bg-BG"/>
        </w:rPr>
        <w:t>дейности. Те са съобразени</w:t>
      </w:r>
      <w:r>
        <w:rPr>
          <w:color w:val="auto"/>
          <w:lang w:val="bg-BG" w:eastAsia="bg-BG"/>
        </w:rPr>
        <w:t xml:space="preserve"> </w:t>
      </w:r>
      <w:r w:rsidRPr="007B585C">
        <w:rPr>
          <w:color w:val="auto"/>
          <w:lang w:val="bg-BG" w:eastAsia="bg-BG"/>
        </w:rPr>
        <w:t>със съответните целеви групи характера на посланията, насочени към тези целеви</w:t>
      </w:r>
      <w:r>
        <w:rPr>
          <w:color w:val="auto"/>
          <w:lang w:val="bg-BG" w:eastAsia="bg-BG"/>
        </w:rPr>
        <w:t xml:space="preserve"> </w:t>
      </w:r>
      <w:r w:rsidRPr="007B585C">
        <w:rPr>
          <w:color w:val="auto"/>
          <w:lang w:val="bg-BG" w:eastAsia="bg-BG"/>
        </w:rPr>
        <w:t>групи.</w:t>
      </w:r>
      <w:r>
        <w:rPr>
          <w:color w:val="auto"/>
          <w:lang w:val="bg-BG" w:eastAsia="bg-BG"/>
        </w:rPr>
        <w:t xml:space="preserve"> </w:t>
      </w:r>
    </w:p>
    <w:p w14:paraId="5A17D3C9" w14:textId="77777777" w:rsidR="00977725" w:rsidRPr="00AF1206" w:rsidRDefault="00977725" w:rsidP="00D16C83">
      <w:pPr>
        <w:pStyle w:val="Default"/>
        <w:spacing w:before="120" w:after="120"/>
        <w:jc w:val="center"/>
        <w:rPr>
          <w:b/>
          <w:color w:val="auto"/>
          <w:lang w:val="bg-BG" w:eastAsia="bg-BG"/>
        </w:rPr>
      </w:pPr>
      <w:r w:rsidRPr="00AF1206">
        <w:rPr>
          <w:b/>
          <w:color w:val="auto"/>
          <w:lang w:val="bg-BG" w:eastAsia="bg-BG"/>
        </w:rPr>
        <w:t>Таблица 49: План за изпълнение на комуникационната стратегия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5"/>
        <w:gridCol w:w="936"/>
        <w:gridCol w:w="3290"/>
        <w:gridCol w:w="2492"/>
      </w:tblGrid>
      <w:tr w:rsidR="008D74B6" w:rsidRPr="004307EB" w14:paraId="73DA08A0" w14:textId="77777777" w:rsidTr="00AF1206">
        <w:trPr>
          <w:trHeight w:val="425"/>
          <w:jc w:val="center"/>
        </w:trPr>
        <w:tc>
          <w:tcPr>
            <w:tcW w:w="3265" w:type="dxa"/>
            <w:shd w:val="clear" w:color="auto" w:fill="B6DDE8" w:themeFill="accent5" w:themeFillTint="66"/>
            <w:vAlign w:val="center"/>
          </w:tcPr>
          <w:p w14:paraId="5F24B37D" w14:textId="77777777" w:rsidR="008D74B6" w:rsidRPr="00EF3895" w:rsidRDefault="008D74B6" w:rsidP="00EF3895">
            <w:pPr>
              <w:pStyle w:val="af5"/>
              <w:spacing w:after="0"/>
              <w:jc w:val="center"/>
              <w:rPr>
                <w:rFonts w:cs="Calibri"/>
                <w:b/>
                <w:bCs/>
                <w:sz w:val="20"/>
                <w:szCs w:val="20"/>
              </w:rPr>
            </w:pPr>
            <w:r w:rsidRPr="00EF3895">
              <w:rPr>
                <w:b/>
                <w:bCs/>
                <w:sz w:val="20"/>
                <w:szCs w:val="20"/>
                <w:lang w:val="ru-RU"/>
              </w:rPr>
              <w:t>Комуникационни дейности и мерки</w:t>
            </w:r>
          </w:p>
        </w:tc>
        <w:tc>
          <w:tcPr>
            <w:tcW w:w="936" w:type="dxa"/>
            <w:shd w:val="clear" w:color="auto" w:fill="B6DDE8" w:themeFill="accent5" w:themeFillTint="66"/>
            <w:vAlign w:val="center"/>
          </w:tcPr>
          <w:p w14:paraId="1E06AAB6" w14:textId="77777777" w:rsidR="008D74B6" w:rsidRPr="00EF3895" w:rsidRDefault="008D74B6" w:rsidP="00EF3895">
            <w:pPr>
              <w:pStyle w:val="af5"/>
              <w:spacing w:after="0"/>
              <w:jc w:val="center"/>
              <w:rPr>
                <w:rFonts w:cs="Calibri"/>
                <w:b/>
                <w:bCs/>
                <w:sz w:val="20"/>
                <w:szCs w:val="20"/>
              </w:rPr>
            </w:pPr>
            <w:r w:rsidRPr="00EF3895">
              <w:rPr>
                <w:b/>
                <w:bCs/>
                <w:sz w:val="20"/>
                <w:szCs w:val="20"/>
                <w:lang w:val="ru-RU"/>
              </w:rPr>
              <w:t>Срок</w:t>
            </w:r>
          </w:p>
        </w:tc>
        <w:tc>
          <w:tcPr>
            <w:tcW w:w="3290" w:type="dxa"/>
            <w:shd w:val="clear" w:color="auto" w:fill="B6DDE8" w:themeFill="accent5" w:themeFillTint="66"/>
            <w:vAlign w:val="center"/>
          </w:tcPr>
          <w:p w14:paraId="00CFDBF7" w14:textId="77777777" w:rsidR="008D74B6" w:rsidRPr="00EF3895" w:rsidRDefault="008D74B6" w:rsidP="00EF3895">
            <w:pPr>
              <w:pStyle w:val="af5"/>
              <w:spacing w:after="0"/>
              <w:jc w:val="center"/>
              <w:rPr>
                <w:b/>
                <w:bCs/>
                <w:sz w:val="20"/>
                <w:szCs w:val="20"/>
                <w:lang w:val="ru-RU"/>
              </w:rPr>
            </w:pPr>
            <w:r w:rsidRPr="00EF3895">
              <w:rPr>
                <w:b/>
                <w:bCs/>
                <w:sz w:val="20"/>
                <w:szCs w:val="20"/>
                <w:lang w:val="ru-RU"/>
              </w:rPr>
              <w:t>Начин на изпълнение/ Информиране на обществеността/</w:t>
            </w:r>
          </w:p>
          <w:p w14:paraId="41365006" w14:textId="77777777" w:rsidR="008D74B6" w:rsidRPr="00EF3895" w:rsidRDefault="008D74B6" w:rsidP="00EF3895">
            <w:pPr>
              <w:pStyle w:val="af5"/>
              <w:spacing w:after="0"/>
              <w:jc w:val="center"/>
              <w:rPr>
                <w:b/>
                <w:bCs/>
                <w:sz w:val="20"/>
                <w:szCs w:val="20"/>
                <w:lang w:val="ru-RU"/>
              </w:rPr>
            </w:pPr>
            <w:r w:rsidRPr="00EF3895">
              <w:rPr>
                <w:b/>
                <w:bCs/>
                <w:sz w:val="20"/>
                <w:szCs w:val="20"/>
                <w:lang w:val="ru-RU"/>
              </w:rPr>
              <w:t>Гражданско участие</w:t>
            </w:r>
          </w:p>
        </w:tc>
        <w:tc>
          <w:tcPr>
            <w:tcW w:w="2492" w:type="dxa"/>
            <w:shd w:val="clear" w:color="auto" w:fill="B6DDE8" w:themeFill="accent5" w:themeFillTint="66"/>
            <w:vAlign w:val="center"/>
          </w:tcPr>
          <w:p w14:paraId="5BA8BFFC" w14:textId="77777777" w:rsidR="008D74B6" w:rsidRPr="00EF3895" w:rsidRDefault="008D74B6" w:rsidP="00EF3895">
            <w:pPr>
              <w:pStyle w:val="af5"/>
              <w:spacing w:after="0"/>
              <w:jc w:val="center"/>
              <w:rPr>
                <w:rFonts w:cs="Calibri"/>
                <w:b/>
                <w:bCs/>
                <w:sz w:val="20"/>
                <w:szCs w:val="20"/>
              </w:rPr>
            </w:pPr>
            <w:r w:rsidRPr="00EF3895">
              <w:rPr>
                <w:b/>
                <w:bCs/>
                <w:sz w:val="20"/>
                <w:szCs w:val="20"/>
                <w:lang w:val="ru-RU"/>
              </w:rPr>
              <w:t>Резултат</w:t>
            </w:r>
          </w:p>
        </w:tc>
      </w:tr>
      <w:tr w:rsidR="008D74B6" w:rsidRPr="004307EB" w14:paraId="38B1C45E" w14:textId="77777777">
        <w:trPr>
          <w:trHeight w:val="240"/>
          <w:jc w:val="center"/>
        </w:trPr>
        <w:tc>
          <w:tcPr>
            <w:tcW w:w="3265" w:type="dxa"/>
            <w:vAlign w:val="center"/>
          </w:tcPr>
          <w:p w14:paraId="0E89D96A" w14:textId="77777777" w:rsidR="008D74B6" w:rsidRPr="004B3797" w:rsidRDefault="008D74B6" w:rsidP="002F5DB2">
            <w:pPr>
              <w:pStyle w:val="af5"/>
              <w:jc w:val="left"/>
              <w:rPr>
                <w:rFonts w:cs="Calibri"/>
                <w:b/>
                <w:bCs/>
                <w:i/>
                <w:iCs/>
                <w:sz w:val="20"/>
                <w:szCs w:val="20"/>
                <w:lang w:val="ru-RU"/>
              </w:rPr>
            </w:pPr>
            <w:r w:rsidRPr="004B3797">
              <w:rPr>
                <w:sz w:val="20"/>
                <w:szCs w:val="20"/>
                <w:lang w:val="ru-RU"/>
              </w:rPr>
              <w:t>1. Определяне на отговорен служител за изпълнение на комуникационната стратегия</w:t>
            </w:r>
          </w:p>
        </w:tc>
        <w:tc>
          <w:tcPr>
            <w:tcW w:w="936" w:type="dxa"/>
            <w:vAlign w:val="center"/>
          </w:tcPr>
          <w:p w14:paraId="59667193" w14:textId="77777777" w:rsidR="008D74B6" w:rsidRPr="004B3797" w:rsidRDefault="008D74B6" w:rsidP="002F5DB2">
            <w:pPr>
              <w:pStyle w:val="af5"/>
              <w:rPr>
                <w:rFonts w:cs="Calibri"/>
                <w:b/>
                <w:bCs/>
                <w:i/>
                <w:iCs/>
                <w:sz w:val="20"/>
                <w:szCs w:val="20"/>
                <w:lang w:val="ru-RU"/>
              </w:rPr>
            </w:pPr>
            <w:r w:rsidRPr="004B3797">
              <w:rPr>
                <w:sz w:val="20"/>
                <w:szCs w:val="20"/>
                <w:lang w:val="ru-RU"/>
              </w:rPr>
              <w:t>1-ви месец</w:t>
            </w:r>
          </w:p>
        </w:tc>
        <w:tc>
          <w:tcPr>
            <w:tcW w:w="3290" w:type="dxa"/>
            <w:vAlign w:val="center"/>
          </w:tcPr>
          <w:p w14:paraId="4A200BD6" w14:textId="77777777" w:rsidR="008D74B6" w:rsidRPr="004B3797" w:rsidRDefault="008D74B6" w:rsidP="002F5DB2">
            <w:pPr>
              <w:pStyle w:val="Default"/>
              <w:rPr>
                <w:rFonts w:cs="Calibri"/>
                <w:sz w:val="20"/>
                <w:szCs w:val="20"/>
                <w:lang w:val="bg-BG"/>
              </w:rPr>
            </w:pPr>
            <w:r>
              <w:rPr>
                <w:sz w:val="20"/>
                <w:szCs w:val="20"/>
                <w:lang w:val="bg-BG"/>
              </w:rPr>
              <w:t xml:space="preserve">Отговорният служител се определя със Заповед на Кмета на община </w:t>
            </w:r>
            <w:r w:rsidR="00FA2B51" w:rsidRPr="00FA2B51">
              <w:rPr>
                <w:sz w:val="20"/>
                <w:szCs w:val="20"/>
                <w:lang w:val="bg-BG"/>
              </w:rPr>
              <w:t>Генерал Тошево</w:t>
            </w:r>
          </w:p>
        </w:tc>
        <w:tc>
          <w:tcPr>
            <w:tcW w:w="2492" w:type="dxa"/>
            <w:vAlign w:val="center"/>
          </w:tcPr>
          <w:p w14:paraId="4A72FF1C" w14:textId="77777777" w:rsidR="008D74B6" w:rsidRPr="004B3797" w:rsidRDefault="008D74B6" w:rsidP="002F5DB2">
            <w:pPr>
              <w:pStyle w:val="af5"/>
              <w:jc w:val="left"/>
              <w:rPr>
                <w:rFonts w:cs="Calibri"/>
                <w:b/>
                <w:bCs/>
                <w:sz w:val="20"/>
                <w:szCs w:val="20"/>
              </w:rPr>
            </w:pPr>
            <w:r w:rsidRPr="004B3797">
              <w:rPr>
                <w:sz w:val="20"/>
                <w:szCs w:val="20"/>
              </w:rPr>
              <w:t>Определен отговорник за изпълнение на комуникационната стратегия</w:t>
            </w:r>
          </w:p>
        </w:tc>
      </w:tr>
      <w:tr w:rsidR="008D74B6" w:rsidRPr="004307EB" w14:paraId="27468AFD" w14:textId="77777777">
        <w:trPr>
          <w:trHeight w:val="227"/>
          <w:jc w:val="center"/>
        </w:trPr>
        <w:tc>
          <w:tcPr>
            <w:tcW w:w="3265" w:type="dxa"/>
            <w:vAlign w:val="center"/>
          </w:tcPr>
          <w:p w14:paraId="16C712E8" w14:textId="77777777" w:rsidR="008D74B6" w:rsidRPr="004B3797" w:rsidRDefault="008D74B6" w:rsidP="002F5DB2">
            <w:pPr>
              <w:pStyle w:val="af5"/>
              <w:jc w:val="left"/>
              <w:rPr>
                <w:rFonts w:cs="Calibri"/>
                <w:b/>
                <w:bCs/>
                <w:i/>
                <w:iCs/>
                <w:sz w:val="20"/>
                <w:szCs w:val="20"/>
                <w:lang w:val="ru-RU"/>
              </w:rPr>
            </w:pPr>
            <w:r w:rsidRPr="004B3797">
              <w:rPr>
                <w:sz w:val="20"/>
                <w:szCs w:val="20"/>
                <w:lang w:val="ru-RU"/>
              </w:rPr>
              <w:t xml:space="preserve">2. Съобщение на сайта, че Общината започва разработване на ПИРО 2021-2027 г. </w:t>
            </w:r>
          </w:p>
        </w:tc>
        <w:tc>
          <w:tcPr>
            <w:tcW w:w="936" w:type="dxa"/>
            <w:vAlign w:val="center"/>
          </w:tcPr>
          <w:p w14:paraId="6E2D1011" w14:textId="77777777" w:rsidR="008D74B6" w:rsidRPr="004B3797" w:rsidRDefault="008D74B6" w:rsidP="002F5DB2">
            <w:pPr>
              <w:pStyle w:val="af5"/>
              <w:rPr>
                <w:rFonts w:cs="Calibri"/>
                <w:b/>
                <w:bCs/>
                <w:sz w:val="20"/>
                <w:szCs w:val="20"/>
                <w:lang w:val="ru-RU"/>
              </w:rPr>
            </w:pPr>
            <w:r w:rsidRPr="004B3797">
              <w:rPr>
                <w:sz w:val="20"/>
                <w:szCs w:val="20"/>
                <w:lang w:val="ru-RU"/>
              </w:rPr>
              <w:t>1-ви месец</w:t>
            </w:r>
          </w:p>
        </w:tc>
        <w:tc>
          <w:tcPr>
            <w:tcW w:w="3290" w:type="dxa"/>
            <w:vAlign w:val="center"/>
          </w:tcPr>
          <w:p w14:paraId="51CE4872" w14:textId="77777777" w:rsidR="008D74B6" w:rsidRPr="004B3797" w:rsidRDefault="008D74B6" w:rsidP="002F5DB2">
            <w:pPr>
              <w:pStyle w:val="af5"/>
              <w:jc w:val="left"/>
              <w:rPr>
                <w:rFonts w:cs="Calibri"/>
                <w:b/>
                <w:bCs/>
                <w:sz w:val="20"/>
                <w:szCs w:val="20"/>
              </w:rPr>
            </w:pPr>
            <w:r w:rsidRPr="004B170C">
              <w:rPr>
                <w:sz w:val="20"/>
                <w:szCs w:val="20"/>
                <w:lang w:val="ru-RU"/>
              </w:rPr>
              <w:t>Информация в медиите и сайта на Общината, представяне на членовете на работната група, телефон и електронна поща за мнения и предложения на гражданите</w:t>
            </w:r>
            <w:r w:rsidRPr="004B3797">
              <w:rPr>
                <w:sz w:val="20"/>
                <w:szCs w:val="20"/>
                <w:lang w:val="ru-RU"/>
              </w:rPr>
              <w:t xml:space="preserve"> </w:t>
            </w:r>
          </w:p>
        </w:tc>
        <w:tc>
          <w:tcPr>
            <w:tcW w:w="2492" w:type="dxa"/>
            <w:vAlign w:val="center"/>
          </w:tcPr>
          <w:p w14:paraId="71BE2962" w14:textId="77777777" w:rsidR="008D74B6" w:rsidRPr="004B3797" w:rsidRDefault="008D74B6" w:rsidP="002F5DB2">
            <w:pPr>
              <w:pStyle w:val="af5"/>
              <w:jc w:val="left"/>
              <w:rPr>
                <w:rFonts w:cs="Calibri"/>
                <w:b/>
                <w:bCs/>
                <w:sz w:val="20"/>
                <w:szCs w:val="20"/>
              </w:rPr>
            </w:pPr>
            <w:r>
              <w:rPr>
                <w:sz w:val="20"/>
                <w:szCs w:val="20"/>
              </w:rPr>
              <w:t>Информиране на широката общественост за стартиране на процеса по разработване на ПИРО</w:t>
            </w:r>
          </w:p>
        </w:tc>
      </w:tr>
      <w:tr w:rsidR="008D74B6" w:rsidRPr="004307EB" w14:paraId="74AAC2F8" w14:textId="77777777">
        <w:trPr>
          <w:trHeight w:val="240"/>
          <w:jc w:val="center"/>
        </w:trPr>
        <w:tc>
          <w:tcPr>
            <w:tcW w:w="3265" w:type="dxa"/>
            <w:vAlign w:val="center"/>
          </w:tcPr>
          <w:p w14:paraId="584EE573" w14:textId="77777777" w:rsidR="008D74B6" w:rsidRPr="004B170C" w:rsidRDefault="008D74B6" w:rsidP="002F5DB2">
            <w:pPr>
              <w:pStyle w:val="af5"/>
              <w:jc w:val="left"/>
              <w:rPr>
                <w:rFonts w:cs="Calibri"/>
                <w:b/>
                <w:bCs/>
                <w:i/>
                <w:iCs/>
                <w:sz w:val="20"/>
                <w:szCs w:val="20"/>
                <w:lang w:val="ru-RU"/>
              </w:rPr>
            </w:pPr>
            <w:r>
              <w:rPr>
                <w:sz w:val="20"/>
                <w:szCs w:val="20"/>
                <w:lang w:val="ru-RU"/>
              </w:rPr>
              <w:t xml:space="preserve">3. </w:t>
            </w:r>
            <w:r w:rsidRPr="004B170C">
              <w:rPr>
                <w:sz w:val="20"/>
                <w:szCs w:val="20"/>
                <w:lang w:val="ru-RU"/>
              </w:rPr>
              <w:t>Изготвяне на списъци на партньори и заинтересовани страни</w:t>
            </w:r>
          </w:p>
        </w:tc>
        <w:tc>
          <w:tcPr>
            <w:tcW w:w="936" w:type="dxa"/>
            <w:vAlign w:val="center"/>
          </w:tcPr>
          <w:p w14:paraId="65C548F0" w14:textId="77777777" w:rsidR="008D74B6" w:rsidRPr="00592A1A" w:rsidRDefault="008D74B6" w:rsidP="002F5DB2">
            <w:pPr>
              <w:pStyle w:val="af5"/>
              <w:rPr>
                <w:rFonts w:cs="Calibri"/>
                <w:sz w:val="20"/>
                <w:szCs w:val="20"/>
                <w:lang w:val="ru-RU"/>
              </w:rPr>
            </w:pPr>
            <w:r w:rsidRPr="004B170C">
              <w:rPr>
                <w:sz w:val="20"/>
                <w:szCs w:val="20"/>
                <w:lang w:val="ru-RU"/>
              </w:rPr>
              <w:t>2-ри месец</w:t>
            </w:r>
          </w:p>
        </w:tc>
        <w:tc>
          <w:tcPr>
            <w:tcW w:w="3290" w:type="dxa"/>
            <w:vAlign w:val="center"/>
          </w:tcPr>
          <w:p w14:paraId="5C8C090F" w14:textId="77777777" w:rsidR="008D74B6" w:rsidRPr="00592A1A" w:rsidRDefault="008D74B6" w:rsidP="002F5DB2">
            <w:pPr>
              <w:pStyle w:val="Default"/>
              <w:rPr>
                <w:rFonts w:cs="Calibri"/>
                <w:sz w:val="20"/>
                <w:szCs w:val="20"/>
              </w:rPr>
            </w:pPr>
            <w:r w:rsidRPr="00950890">
              <w:rPr>
                <w:color w:val="auto"/>
                <w:kern w:val="28"/>
                <w:sz w:val="20"/>
                <w:szCs w:val="20"/>
                <w:lang w:val="ru-RU" w:eastAsia="bg-BG"/>
              </w:rPr>
              <w:t>Изготвяне на списък/ци с потенциалните участници в процеса на разработване и изпълнение на ПИРО - граждански организации</w:t>
            </w:r>
            <w:r>
              <w:rPr>
                <w:color w:val="auto"/>
                <w:kern w:val="28"/>
                <w:sz w:val="20"/>
                <w:szCs w:val="20"/>
                <w:lang w:val="ru-RU" w:eastAsia="bg-BG"/>
              </w:rPr>
              <w:t>;</w:t>
            </w:r>
            <w:r w:rsidRPr="00950890">
              <w:rPr>
                <w:color w:val="auto"/>
                <w:kern w:val="28"/>
                <w:sz w:val="20"/>
                <w:szCs w:val="20"/>
                <w:lang w:val="ru-RU" w:eastAsia="bg-BG"/>
              </w:rPr>
              <w:t xml:space="preserve"> обществени съвети</w:t>
            </w:r>
            <w:r>
              <w:rPr>
                <w:color w:val="auto"/>
                <w:kern w:val="28"/>
                <w:sz w:val="20"/>
                <w:szCs w:val="20"/>
                <w:lang w:val="ru-RU" w:eastAsia="bg-BG"/>
              </w:rPr>
              <w:t>;</w:t>
            </w:r>
            <w:r w:rsidRPr="00950890">
              <w:rPr>
                <w:color w:val="auto"/>
                <w:kern w:val="28"/>
                <w:sz w:val="20"/>
                <w:szCs w:val="20"/>
                <w:lang w:val="ru-RU" w:eastAsia="bg-BG"/>
              </w:rPr>
              <w:t xml:space="preserve"> </w:t>
            </w:r>
            <w:r w:rsidRPr="00950890">
              <w:rPr>
                <w:color w:val="auto"/>
                <w:kern w:val="28"/>
                <w:sz w:val="20"/>
                <w:szCs w:val="20"/>
                <w:lang w:val="ru-RU" w:eastAsia="bg-BG"/>
              </w:rPr>
              <w:lastRenderedPageBreak/>
              <w:t>кметове на кметства</w:t>
            </w:r>
            <w:r>
              <w:rPr>
                <w:color w:val="auto"/>
                <w:kern w:val="28"/>
                <w:sz w:val="20"/>
                <w:szCs w:val="20"/>
                <w:lang w:val="ru-RU" w:eastAsia="bg-BG"/>
              </w:rPr>
              <w:t>;</w:t>
            </w:r>
            <w:r w:rsidRPr="00950890">
              <w:rPr>
                <w:color w:val="auto"/>
                <w:kern w:val="28"/>
                <w:sz w:val="20"/>
                <w:szCs w:val="20"/>
                <w:lang w:val="ru-RU" w:eastAsia="bg-BG"/>
              </w:rPr>
              <w:t xml:space="preserve">  </w:t>
            </w:r>
            <w:r>
              <w:rPr>
                <w:color w:val="auto"/>
                <w:kern w:val="28"/>
                <w:sz w:val="20"/>
                <w:szCs w:val="20"/>
                <w:lang w:val="ru-RU" w:eastAsia="bg-BG"/>
              </w:rPr>
              <w:t xml:space="preserve">представители на съседни общини; представители на различни институции – образователни, културни, социални, здравни; </w:t>
            </w:r>
            <w:r w:rsidRPr="00950890">
              <w:rPr>
                <w:color w:val="auto"/>
                <w:kern w:val="28"/>
                <w:sz w:val="20"/>
                <w:szCs w:val="20"/>
                <w:lang w:val="ru-RU" w:eastAsia="bg-BG"/>
              </w:rPr>
              <w:t xml:space="preserve">професионални </w:t>
            </w:r>
            <w:r>
              <w:rPr>
                <w:color w:val="auto"/>
                <w:kern w:val="28"/>
                <w:sz w:val="20"/>
                <w:szCs w:val="20"/>
                <w:lang w:val="ru-RU" w:eastAsia="bg-BG"/>
              </w:rPr>
              <w:t xml:space="preserve">и синдикални </w:t>
            </w:r>
            <w:r w:rsidRPr="00950890">
              <w:rPr>
                <w:color w:val="auto"/>
                <w:kern w:val="28"/>
                <w:sz w:val="20"/>
                <w:szCs w:val="20"/>
                <w:lang w:val="ru-RU" w:eastAsia="bg-BG"/>
              </w:rPr>
              <w:t>организации</w:t>
            </w:r>
            <w:r>
              <w:rPr>
                <w:color w:val="auto"/>
                <w:kern w:val="28"/>
                <w:sz w:val="20"/>
                <w:szCs w:val="20"/>
                <w:lang w:val="ru-RU" w:eastAsia="bg-BG"/>
              </w:rPr>
              <w:t>;</w:t>
            </w:r>
            <w:r w:rsidRPr="00950890">
              <w:rPr>
                <w:color w:val="auto"/>
                <w:kern w:val="28"/>
                <w:sz w:val="20"/>
                <w:szCs w:val="20"/>
                <w:lang w:val="ru-RU" w:eastAsia="bg-BG"/>
              </w:rPr>
              <w:t xml:space="preserve"> </w:t>
            </w:r>
            <w:r>
              <w:rPr>
                <w:color w:val="auto"/>
                <w:kern w:val="28"/>
                <w:sz w:val="20"/>
                <w:szCs w:val="20"/>
                <w:lang w:val="ru-RU" w:eastAsia="bg-BG"/>
              </w:rPr>
              <w:t>представители на местния бизнес, експерти</w:t>
            </w:r>
            <w:r w:rsidRPr="00950890">
              <w:rPr>
                <w:color w:val="auto"/>
                <w:kern w:val="28"/>
                <w:sz w:val="20"/>
                <w:szCs w:val="20"/>
                <w:lang w:val="ru-RU" w:eastAsia="bg-BG"/>
              </w:rPr>
              <w:t xml:space="preserve"> в </w:t>
            </w:r>
            <w:r>
              <w:rPr>
                <w:color w:val="auto"/>
                <w:kern w:val="28"/>
                <w:sz w:val="20"/>
                <w:szCs w:val="20"/>
                <w:lang w:val="ru-RU" w:eastAsia="bg-BG"/>
              </w:rPr>
              <w:t>различни области, социално активни граждани и др.</w:t>
            </w:r>
          </w:p>
        </w:tc>
        <w:tc>
          <w:tcPr>
            <w:tcW w:w="2492" w:type="dxa"/>
            <w:vAlign w:val="center"/>
          </w:tcPr>
          <w:p w14:paraId="0344778B" w14:textId="77777777" w:rsidR="008D74B6" w:rsidRPr="00592A1A" w:rsidRDefault="008D74B6" w:rsidP="002F5DB2">
            <w:pPr>
              <w:pStyle w:val="af5"/>
              <w:jc w:val="left"/>
              <w:rPr>
                <w:rFonts w:cs="Calibri"/>
                <w:b/>
                <w:bCs/>
                <w:sz w:val="20"/>
                <w:szCs w:val="20"/>
              </w:rPr>
            </w:pPr>
            <w:r>
              <w:rPr>
                <w:sz w:val="20"/>
                <w:szCs w:val="20"/>
              </w:rPr>
              <w:lastRenderedPageBreak/>
              <w:t xml:space="preserve">Изготвени списъци на организации, физически и юридически лица – партньори и заинтересовани страни, </w:t>
            </w:r>
            <w:r>
              <w:rPr>
                <w:sz w:val="20"/>
                <w:szCs w:val="20"/>
              </w:rPr>
              <w:lastRenderedPageBreak/>
              <w:t>които да бъдат привлечени в процеса на подготовка и реализация на ПИРО</w:t>
            </w:r>
          </w:p>
        </w:tc>
      </w:tr>
      <w:tr w:rsidR="008D74B6" w:rsidRPr="004307EB" w14:paraId="7FCA805C" w14:textId="77777777">
        <w:trPr>
          <w:trHeight w:val="240"/>
          <w:jc w:val="center"/>
        </w:trPr>
        <w:tc>
          <w:tcPr>
            <w:tcW w:w="3265" w:type="dxa"/>
            <w:vAlign w:val="center"/>
          </w:tcPr>
          <w:p w14:paraId="56069C21" w14:textId="77777777" w:rsidR="008D74B6" w:rsidRPr="004B170C" w:rsidRDefault="008D74B6" w:rsidP="002F5DB2">
            <w:pPr>
              <w:pStyle w:val="af5"/>
              <w:jc w:val="left"/>
              <w:rPr>
                <w:rFonts w:cs="Calibri"/>
                <w:b/>
                <w:bCs/>
                <w:i/>
                <w:iCs/>
                <w:sz w:val="20"/>
                <w:szCs w:val="20"/>
                <w:lang w:val="ru-RU"/>
              </w:rPr>
            </w:pPr>
            <w:r w:rsidRPr="004B170C">
              <w:rPr>
                <w:sz w:val="20"/>
                <w:szCs w:val="20"/>
                <w:lang w:val="ru-RU"/>
              </w:rPr>
              <w:lastRenderedPageBreak/>
              <w:t>4.</w:t>
            </w:r>
            <w:r>
              <w:rPr>
                <w:sz w:val="20"/>
                <w:szCs w:val="20"/>
                <w:lang w:val="ru-RU"/>
              </w:rPr>
              <w:t xml:space="preserve"> </w:t>
            </w:r>
            <w:r w:rsidRPr="004B170C">
              <w:rPr>
                <w:sz w:val="20"/>
                <w:szCs w:val="20"/>
                <w:lang w:val="ru-RU"/>
              </w:rPr>
              <w:t>Провеждане на онлайн анкетно проучване</w:t>
            </w:r>
          </w:p>
        </w:tc>
        <w:tc>
          <w:tcPr>
            <w:tcW w:w="936" w:type="dxa"/>
            <w:vAlign w:val="center"/>
          </w:tcPr>
          <w:p w14:paraId="56A08E74" w14:textId="77777777" w:rsidR="008D74B6" w:rsidRPr="00592A1A" w:rsidRDefault="008D74B6" w:rsidP="002F5DB2">
            <w:pPr>
              <w:pStyle w:val="af5"/>
              <w:rPr>
                <w:rFonts w:cs="Calibri"/>
                <w:sz w:val="20"/>
                <w:szCs w:val="20"/>
                <w:lang w:val="ru-RU"/>
              </w:rPr>
            </w:pPr>
            <w:r w:rsidRPr="004B170C">
              <w:rPr>
                <w:sz w:val="20"/>
                <w:szCs w:val="20"/>
                <w:lang w:val="ru-RU"/>
              </w:rPr>
              <w:t>2-3 месец</w:t>
            </w:r>
          </w:p>
        </w:tc>
        <w:tc>
          <w:tcPr>
            <w:tcW w:w="3290" w:type="dxa"/>
            <w:vAlign w:val="center"/>
          </w:tcPr>
          <w:p w14:paraId="6885EAA1" w14:textId="77777777" w:rsidR="008D74B6" w:rsidRPr="00AE23F3" w:rsidRDefault="008D74B6" w:rsidP="002F5DB2">
            <w:pPr>
              <w:pStyle w:val="af5"/>
              <w:jc w:val="left"/>
              <w:rPr>
                <w:rFonts w:cs="Calibri"/>
                <w:b/>
                <w:bCs/>
                <w:i/>
                <w:iCs/>
                <w:sz w:val="20"/>
                <w:szCs w:val="20"/>
                <w:lang w:val="ru-RU"/>
              </w:rPr>
            </w:pPr>
            <w:r w:rsidRPr="004B170C">
              <w:rPr>
                <w:sz w:val="20"/>
                <w:szCs w:val="20"/>
                <w:lang w:val="ru-RU"/>
              </w:rPr>
              <w:t>Онлайн анкета</w:t>
            </w:r>
            <w:r>
              <w:rPr>
                <w:sz w:val="20"/>
                <w:szCs w:val="20"/>
                <w:lang w:val="ru-RU"/>
              </w:rPr>
              <w:t xml:space="preserve"> за граждани</w:t>
            </w:r>
            <w:r w:rsidRPr="004B170C">
              <w:rPr>
                <w:sz w:val="20"/>
                <w:szCs w:val="20"/>
                <w:lang w:val="ru-RU"/>
              </w:rPr>
              <w:t>, публикувана на сайта на Общината</w:t>
            </w:r>
            <w:r>
              <w:rPr>
                <w:sz w:val="20"/>
                <w:szCs w:val="20"/>
                <w:lang w:val="ru-RU"/>
              </w:rPr>
              <w:t xml:space="preserve">, съобщение в медиите за анкетата, изпращане на линка с анкетата на всички партньори и заинтересовани лица и поставяне на съобщение за анкетата в Центъра за информация и услуги на гражданите. </w:t>
            </w:r>
          </w:p>
          <w:p w14:paraId="7487114E" w14:textId="77777777" w:rsidR="008D74B6" w:rsidRPr="00592A1A" w:rsidRDefault="008D74B6" w:rsidP="002F5DB2">
            <w:pPr>
              <w:pStyle w:val="af5"/>
              <w:jc w:val="left"/>
              <w:rPr>
                <w:rFonts w:cs="Calibri"/>
                <w:b/>
                <w:bCs/>
                <w:sz w:val="20"/>
                <w:szCs w:val="20"/>
              </w:rPr>
            </w:pPr>
            <w:r w:rsidRPr="00AE23F3">
              <w:rPr>
                <w:sz w:val="20"/>
                <w:szCs w:val="20"/>
                <w:lang w:val="ru-RU"/>
              </w:rPr>
              <w:t>Набиране на предложения от гражданите за мерки, дейности и конкретни проектни идеи за включване в Програма</w:t>
            </w:r>
            <w:r>
              <w:rPr>
                <w:sz w:val="20"/>
                <w:szCs w:val="20"/>
                <w:lang w:val="ru-RU"/>
              </w:rPr>
              <w:t>та</w:t>
            </w:r>
            <w:r w:rsidRPr="00AE23F3">
              <w:rPr>
                <w:sz w:val="20"/>
                <w:szCs w:val="20"/>
                <w:lang w:val="ru-RU"/>
              </w:rPr>
              <w:t xml:space="preserve"> за реализация на ПИРО.</w:t>
            </w:r>
          </w:p>
        </w:tc>
        <w:tc>
          <w:tcPr>
            <w:tcW w:w="2492" w:type="dxa"/>
            <w:vAlign w:val="center"/>
          </w:tcPr>
          <w:p w14:paraId="7CAFCFF9" w14:textId="77777777" w:rsidR="008D74B6" w:rsidRPr="00592A1A" w:rsidRDefault="008D74B6" w:rsidP="002F5DB2">
            <w:pPr>
              <w:pStyle w:val="af5"/>
              <w:jc w:val="left"/>
              <w:rPr>
                <w:rFonts w:cs="Calibri"/>
                <w:b/>
                <w:bCs/>
                <w:sz w:val="20"/>
                <w:szCs w:val="20"/>
              </w:rPr>
            </w:pPr>
            <w:r>
              <w:rPr>
                <w:sz w:val="20"/>
                <w:szCs w:val="20"/>
              </w:rPr>
              <w:t>Проучено обществено мнение за идентифициране на проблемите, нуждите и идеите на гражданите за бъдещото развитие на общината</w:t>
            </w:r>
          </w:p>
        </w:tc>
      </w:tr>
      <w:tr w:rsidR="008D74B6" w:rsidRPr="004307EB" w14:paraId="62BF9C26" w14:textId="77777777">
        <w:trPr>
          <w:trHeight w:val="240"/>
          <w:jc w:val="center"/>
        </w:trPr>
        <w:tc>
          <w:tcPr>
            <w:tcW w:w="3265" w:type="dxa"/>
            <w:vAlign w:val="center"/>
          </w:tcPr>
          <w:p w14:paraId="16AB41D6" w14:textId="77777777" w:rsidR="008D74B6" w:rsidRPr="004B170C" w:rsidRDefault="008D74B6" w:rsidP="002F5DB2">
            <w:pPr>
              <w:pStyle w:val="af5"/>
              <w:jc w:val="left"/>
              <w:rPr>
                <w:rFonts w:cs="Calibri"/>
                <w:b/>
                <w:bCs/>
                <w:i/>
                <w:iCs/>
                <w:sz w:val="20"/>
                <w:szCs w:val="20"/>
                <w:lang w:val="ru-RU"/>
              </w:rPr>
            </w:pPr>
            <w:r>
              <w:rPr>
                <w:sz w:val="20"/>
                <w:szCs w:val="20"/>
                <w:lang w:val="ru-RU"/>
              </w:rPr>
              <w:t xml:space="preserve">5. </w:t>
            </w:r>
            <w:r w:rsidRPr="004B170C">
              <w:rPr>
                <w:sz w:val="20"/>
                <w:szCs w:val="20"/>
                <w:lang w:val="ru-RU"/>
              </w:rPr>
              <w:t>Провеждане на анкетно проучване сред кметове на малки населени места</w:t>
            </w:r>
          </w:p>
        </w:tc>
        <w:tc>
          <w:tcPr>
            <w:tcW w:w="936" w:type="dxa"/>
            <w:vAlign w:val="center"/>
          </w:tcPr>
          <w:p w14:paraId="43095E52" w14:textId="77777777" w:rsidR="008D74B6" w:rsidRPr="00592A1A" w:rsidRDefault="008D74B6" w:rsidP="002F5DB2">
            <w:pPr>
              <w:pStyle w:val="af5"/>
              <w:rPr>
                <w:rFonts w:cs="Calibri"/>
                <w:b/>
                <w:bCs/>
                <w:sz w:val="20"/>
                <w:szCs w:val="20"/>
              </w:rPr>
            </w:pPr>
            <w:r w:rsidRPr="004B170C">
              <w:rPr>
                <w:sz w:val="20"/>
                <w:szCs w:val="20"/>
                <w:lang w:val="ru-RU"/>
              </w:rPr>
              <w:t>2-3 месец</w:t>
            </w:r>
          </w:p>
        </w:tc>
        <w:tc>
          <w:tcPr>
            <w:tcW w:w="3290" w:type="dxa"/>
            <w:vAlign w:val="center"/>
          </w:tcPr>
          <w:p w14:paraId="597456BD" w14:textId="77777777" w:rsidR="008D74B6" w:rsidRPr="0017062D" w:rsidRDefault="008D74B6" w:rsidP="002F5DB2">
            <w:pPr>
              <w:pStyle w:val="af5"/>
              <w:jc w:val="left"/>
              <w:rPr>
                <w:rFonts w:cs="Calibri"/>
                <w:b/>
                <w:bCs/>
                <w:i/>
                <w:iCs/>
                <w:sz w:val="20"/>
                <w:szCs w:val="20"/>
                <w:lang w:val="ru-RU"/>
              </w:rPr>
            </w:pPr>
            <w:r w:rsidRPr="0017062D">
              <w:rPr>
                <w:sz w:val="20"/>
                <w:szCs w:val="20"/>
                <w:lang w:val="ru-RU"/>
              </w:rPr>
              <w:t>Изпращане на електронна поща на анкети до всички кметове на кметства и кметски наместници</w:t>
            </w:r>
          </w:p>
        </w:tc>
        <w:tc>
          <w:tcPr>
            <w:tcW w:w="2492" w:type="dxa"/>
            <w:vAlign w:val="center"/>
          </w:tcPr>
          <w:p w14:paraId="5F308087" w14:textId="77777777" w:rsidR="008D74B6" w:rsidRPr="00592A1A" w:rsidRDefault="008D74B6" w:rsidP="002F5DB2">
            <w:pPr>
              <w:pStyle w:val="af5"/>
              <w:jc w:val="left"/>
              <w:rPr>
                <w:rFonts w:cs="Calibri"/>
                <w:b/>
                <w:bCs/>
                <w:sz w:val="20"/>
                <w:szCs w:val="20"/>
              </w:rPr>
            </w:pPr>
            <w:r>
              <w:rPr>
                <w:sz w:val="20"/>
                <w:szCs w:val="20"/>
              </w:rPr>
              <w:t>Събрана информация за прилагане на интегриран подход при подготовката на ПИРО и включване на мерки и дейности в малките населени места</w:t>
            </w:r>
          </w:p>
        </w:tc>
      </w:tr>
      <w:tr w:rsidR="008D74B6" w:rsidRPr="004307EB" w14:paraId="58F6F016" w14:textId="77777777">
        <w:trPr>
          <w:trHeight w:val="254"/>
          <w:jc w:val="center"/>
        </w:trPr>
        <w:tc>
          <w:tcPr>
            <w:tcW w:w="3265" w:type="dxa"/>
            <w:vAlign w:val="center"/>
          </w:tcPr>
          <w:p w14:paraId="6BD6473A" w14:textId="77777777" w:rsidR="008D74B6" w:rsidRPr="005D3D80" w:rsidRDefault="008D74B6" w:rsidP="002F5DB2">
            <w:pPr>
              <w:pStyle w:val="af5"/>
              <w:jc w:val="left"/>
              <w:rPr>
                <w:rFonts w:cs="Calibri"/>
                <w:b/>
                <w:bCs/>
                <w:i/>
                <w:iCs/>
                <w:sz w:val="20"/>
                <w:szCs w:val="20"/>
                <w:lang w:val="ru-RU"/>
              </w:rPr>
            </w:pPr>
            <w:r>
              <w:rPr>
                <w:sz w:val="20"/>
                <w:szCs w:val="20"/>
                <w:lang w:val="ru-RU"/>
              </w:rPr>
              <w:t xml:space="preserve">6. </w:t>
            </w:r>
            <w:r w:rsidRPr="005D3D80">
              <w:rPr>
                <w:sz w:val="20"/>
                <w:szCs w:val="20"/>
                <w:lang w:val="ru-RU"/>
              </w:rPr>
              <w:t>Попълване на Въпросник за събиране на базови данни и информация за ПИРО</w:t>
            </w:r>
          </w:p>
        </w:tc>
        <w:tc>
          <w:tcPr>
            <w:tcW w:w="936" w:type="dxa"/>
            <w:vAlign w:val="center"/>
          </w:tcPr>
          <w:p w14:paraId="16776BB7" w14:textId="77777777" w:rsidR="008D74B6" w:rsidRPr="00592A1A" w:rsidRDefault="008D74B6" w:rsidP="002F5DB2">
            <w:pPr>
              <w:pStyle w:val="af5"/>
              <w:rPr>
                <w:rFonts w:cs="Calibri"/>
                <w:sz w:val="20"/>
                <w:szCs w:val="20"/>
                <w:lang w:val="ru-RU"/>
              </w:rPr>
            </w:pPr>
            <w:r w:rsidRPr="004B170C">
              <w:rPr>
                <w:sz w:val="20"/>
                <w:szCs w:val="20"/>
                <w:lang w:val="ru-RU"/>
              </w:rPr>
              <w:t>2-ри месец</w:t>
            </w:r>
          </w:p>
        </w:tc>
        <w:tc>
          <w:tcPr>
            <w:tcW w:w="3290" w:type="dxa"/>
            <w:vAlign w:val="center"/>
          </w:tcPr>
          <w:p w14:paraId="7E6C17D4" w14:textId="77777777" w:rsidR="008D74B6" w:rsidRPr="00592A1A" w:rsidRDefault="008D74B6" w:rsidP="002F5DB2">
            <w:pPr>
              <w:pStyle w:val="af5"/>
              <w:jc w:val="left"/>
              <w:rPr>
                <w:rFonts w:cs="Calibri"/>
                <w:b/>
                <w:bCs/>
                <w:sz w:val="20"/>
                <w:szCs w:val="20"/>
                <w:lang w:val="ru-RU"/>
              </w:rPr>
            </w:pPr>
            <w:r w:rsidRPr="007F2E83">
              <w:rPr>
                <w:sz w:val="20"/>
                <w:szCs w:val="20"/>
                <w:lang w:val="ru-RU"/>
              </w:rPr>
              <w:t>Въпросникът се попълва от служители на Общинска администрация, компетентни по съответните теми и ресори</w:t>
            </w:r>
          </w:p>
        </w:tc>
        <w:tc>
          <w:tcPr>
            <w:tcW w:w="2492" w:type="dxa"/>
            <w:vAlign w:val="center"/>
          </w:tcPr>
          <w:p w14:paraId="13DB23BE" w14:textId="77777777" w:rsidR="008D74B6" w:rsidRPr="00592A1A" w:rsidRDefault="008D74B6" w:rsidP="002F5DB2">
            <w:pPr>
              <w:pStyle w:val="af5"/>
              <w:jc w:val="left"/>
              <w:rPr>
                <w:rFonts w:cs="Calibri"/>
                <w:sz w:val="20"/>
                <w:szCs w:val="20"/>
                <w:lang w:val="ru-RU"/>
              </w:rPr>
            </w:pPr>
            <w:r w:rsidRPr="009604DD">
              <w:rPr>
                <w:sz w:val="20"/>
                <w:szCs w:val="20"/>
              </w:rPr>
              <w:t>Събрани базови данни и информация за изготвяне на социално-икономически анализ на</w:t>
            </w:r>
            <w:r>
              <w:rPr>
                <w:sz w:val="20"/>
                <w:szCs w:val="20"/>
              </w:rPr>
              <w:t xml:space="preserve"> състояните на</w:t>
            </w:r>
            <w:r w:rsidRPr="009604DD">
              <w:rPr>
                <w:sz w:val="20"/>
                <w:szCs w:val="20"/>
              </w:rPr>
              <w:t xml:space="preserve"> общината</w:t>
            </w:r>
          </w:p>
        </w:tc>
      </w:tr>
      <w:tr w:rsidR="008D74B6" w:rsidRPr="004307EB" w14:paraId="2D1A7ACA" w14:textId="77777777">
        <w:trPr>
          <w:trHeight w:val="240"/>
          <w:jc w:val="center"/>
        </w:trPr>
        <w:tc>
          <w:tcPr>
            <w:tcW w:w="3265" w:type="dxa"/>
            <w:vAlign w:val="center"/>
          </w:tcPr>
          <w:p w14:paraId="14656173" w14:textId="77777777" w:rsidR="008D74B6" w:rsidRPr="005D3D80" w:rsidRDefault="008D74B6" w:rsidP="002F5DB2">
            <w:pPr>
              <w:pStyle w:val="af5"/>
              <w:jc w:val="left"/>
              <w:rPr>
                <w:rFonts w:cs="Calibri"/>
                <w:b/>
                <w:bCs/>
                <w:i/>
                <w:iCs/>
                <w:sz w:val="20"/>
                <w:szCs w:val="20"/>
                <w:lang w:val="ru-RU"/>
              </w:rPr>
            </w:pPr>
            <w:r>
              <w:rPr>
                <w:sz w:val="20"/>
                <w:szCs w:val="20"/>
                <w:lang w:val="ru-RU"/>
              </w:rPr>
              <w:t xml:space="preserve">7. </w:t>
            </w:r>
            <w:r w:rsidRPr="005D3D80">
              <w:rPr>
                <w:sz w:val="20"/>
                <w:szCs w:val="20"/>
                <w:lang w:val="ru-RU"/>
              </w:rPr>
              <w:t>Изготвяне на списъци на участниците във фокус групи</w:t>
            </w:r>
          </w:p>
        </w:tc>
        <w:tc>
          <w:tcPr>
            <w:tcW w:w="936" w:type="dxa"/>
            <w:vAlign w:val="center"/>
          </w:tcPr>
          <w:p w14:paraId="10582A02" w14:textId="77777777" w:rsidR="008D74B6" w:rsidRPr="00592A1A" w:rsidRDefault="008D74B6" w:rsidP="002F5DB2">
            <w:pPr>
              <w:pStyle w:val="af5"/>
              <w:rPr>
                <w:rFonts w:cs="Calibri"/>
                <w:b/>
                <w:bCs/>
                <w:sz w:val="20"/>
                <w:szCs w:val="20"/>
                <w:lang w:val="ru-RU"/>
              </w:rPr>
            </w:pPr>
            <w:r w:rsidRPr="005D3D80">
              <w:rPr>
                <w:sz w:val="20"/>
                <w:szCs w:val="20"/>
                <w:lang w:val="ru-RU"/>
              </w:rPr>
              <w:t>3-ти месец</w:t>
            </w:r>
          </w:p>
        </w:tc>
        <w:tc>
          <w:tcPr>
            <w:tcW w:w="3290" w:type="dxa"/>
            <w:vAlign w:val="center"/>
          </w:tcPr>
          <w:p w14:paraId="21504F2B" w14:textId="77777777" w:rsidR="008D74B6" w:rsidRPr="00592A1A" w:rsidRDefault="008D74B6" w:rsidP="002F5DB2">
            <w:pPr>
              <w:pStyle w:val="af5"/>
              <w:jc w:val="left"/>
              <w:rPr>
                <w:rFonts w:cs="Calibri"/>
                <w:b/>
                <w:bCs/>
                <w:sz w:val="20"/>
                <w:szCs w:val="20"/>
                <w:lang w:val="ru-RU"/>
              </w:rPr>
            </w:pPr>
            <w:r w:rsidRPr="00197D54">
              <w:rPr>
                <w:sz w:val="20"/>
                <w:szCs w:val="20"/>
                <w:lang w:val="ru-RU"/>
              </w:rPr>
              <w:t>Изготвяне на списъци с минимум 10 участници с три имена, организация, длъжност, телефон и електронна поща за всяка една от петте фокус групи. Участниците, трябва да имат професионален опит, да са заинтересована страна или да имат експертиза по темата на съответната фокус група.</w:t>
            </w:r>
            <w:r w:rsidRPr="00720B58">
              <w:rPr>
                <w:sz w:val="20"/>
                <w:szCs w:val="20"/>
                <w:lang w:val="ru-RU"/>
              </w:rPr>
              <w:t xml:space="preserve"> Участниците във фокус групите ще попълн</w:t>
            </w:r>
            <w:r>
              <w:rPr>
                <w:sz w:val="20"/>
                <w:szCs w:val="20"/>
                <w:lang w:val="ru-RU"/>
              </w:rPr>
              <w:t>ят</w:t>
            </w:r>
            <w:r w:rsidRPr="00720B58">
              <w:rPr>
                <w:sz w:val="20"/>
                <w:szCs w:val="20"/>
                <w:lang w:val="ru-RU"/>
              </w:rPr>
              <w:t xml:space="preserve"> анкета с варианти за приоритетни зони за въздействие, визия, цели и приоритети на ПИРО 2021-2027 г.</w:t>
            </w:r>
          </w:p>
        </w:tc>
        <w:tc>
          <w:tcPr>
            <w:tcW w:w="2492" w:type="dxa"/>
            <w:vAlign w:val="center"/>
          </w:tcPr>
          <w:p w14:paraId="20F9E031" w14:textId="77777777" w:rsidR="008D74B6" w:rsidRPr="00592A1A" w:rsidRDefault="008D74B6" w:rsidP="002F5DB2">
            <w:pPr>
              <w:pStyle w:val="af5"/>
              <w:jc w:val="left"/>
              <w:rPr>
                <w:rFonts w:cs="Calibri"/>
                <w:b/>
                <w:bCs/>
                <w:sz w:val="20"/>
                <w:szCs w:val="20"/>
              </w:rPr>
            </w:pPr>
            <w:r>
              <w:rPr>
                <w:sz w:val="20"/>
                <w:szCs w:val="20"/>
              </w:rPr>
              <w:t xml:space="preserve">Изготвени 5 броя списъци с участници за всяка една от фокус групите. </w:t>
            </w:r>
          </w:p>
        </w:tc>
      </w:tr>
      <w:tr w:rsidR="008D74B6" w:rsidRPr="004307EB" w14:paraId="7E0FF17F" w14:textId="77777777">
        <w:trPr>
          <w:trHeight w:val="240"/>
          <w:jc w:val="center"/>
        </w:trPr>
        <w:tc>
          <w:tcPr>
            <w:tcW w:w="3265" w:type="dxa"/>
            <w:vAlign w:val="center"/>
          </w:tcPr>
          <w:p w14:paraId="6BE559B1" w14:textId="77777777" w:rsidR="008D74B6" w:rsidRPr="005D3D80" w:rsidRDefault="008D74B6" w:rsidP="002F5DB2">
            <w:pPr>
              <w:pStyle w:val="af5"/>
              <w:jc w:val="left"/>
              <w:rPr>
                <w:rFonts w:cs="Calibri"/>
                <w:b/>
                <w:bCs/>
                <w:i/>
                <w:iCs/>
                <w:sz w:val="20"/>
                <w:szCs w:val="20"/>
                <w:lang w:val="ru-RU"/>
              </w:rPr>
            </w:pPr>
            <w:r w:rsidRPr="005D3D80">
              <w:rPr>
                <w:sz w:val="20"/>
                <w:szCs w:val="20"/>
                <w:lang w:val="ru-RU"/>
              </w:rPr>
              <w:t>8.</w:t>
            </w:r>
            <w:r>
              <w:rPr>
                <w:sz w:val="20"/>
                <w:szCs w:val="20"/>
                <w:lang w:val="ru-RU"/>
              </w:rPr>
              <w:t xml:space="preserve"> </w:t>
            </w:r>
            <w:r w:rsidRPr="005D3D80">
              <w:rPr>
                <w:sz w:val="20"/>
                <w:szCs w:val="20"/>
                <w:lang w:val="ru-RU"/>
              </w:rPr>
              <w:t>Провеждане на пет фокус групи</w:t>
            </w:r>
            <w:r>
              <w:rPr>
                <w:sz w:val="20"/>
                <w:szCs w:val="20"/>
                <w:lang w:val="ru-RU"/>
              </w:rPr>
              <w:t xml:space="preserve"> по различни теми</w:t>
            </w:r>
          </w:p>
        </w:tc>
        <w:tc>
          <w:tcPr>
            <w:tcW w:w="936" w:type="dxa"/>
            <w:vAlign w:val="center"/>
          </w:tcPr>
          <w:p w14:paraId="58AED1FC" w14:textId="77777777" w:rsidR="008D74B6" w:rsidRPr="005D3D80" w:rsidRDefault="008D74B6" w:rsidP="002F5DB2">
            <w:pPr>
              <w:pStyle w:val="af5"/>
              <w:rPr>
                <w:rFonts w:cs="Calibri"/>
                <w:b/>
                <w:bCs/>
                <w:i/>
                <w:iCs/>
                <w:sz w:val="20"/>
                <w:szCs w:val="20"/>
                <w:lang w:val="ru-RU"/>
              </w:rPr>
            </w:pPr>
            <w:r w:rsidRPr="005D3D80">
              <w:rPr>
                <w:sz w:val="20"/>
                <w:szCs w:val="20"/>
                <w:lang w:val="ru-RU"/>
              </w:rPr>
              <w:t>4-ти месец</w:t>
            </w:r>
          </w:p>
        </w:tc>
        <w:tc>
          <w:tcPr>
            <w:tcW w:w="3290" w:type="dxa"/>
            <w:vAlign w:val="center"/>
          </w:tcPr>
          <w:p w14:paraId="45BAA5F6" w14:textId="77777777" w:rsidR="008D74B6" w:rsidRPr="00D607D9" w:rsidRDefault="008D74B6" w:rsidP="002F5DB2">
            <w:pPr>
              <w:pStyle w:val="Default"/>
              <w:rPr>
                <w:color w:val="auto"/>
                <w:kern w:val="28"/>
                <w:sz w:val="20"/>
                <w:szCs w:val="20"/>
                <w:lang w:val="ru-RU" w:eastAsia="bg-BG"/>
              </w:rPr>
            </w:pPr>
            <w:r w:rsidRPr="00944376">
              <w:rPr>
                <w:color w:val="auto"/>
                <w:kern w:val="28"/>
                <w:sz w:val="20"/>
                <w:szCs w:val="20"/>
                <w:lang w:val="ru-RU" w:eastAsia="bg-BG"/>
              </w:rPr>
              <w:t xml:space="preserve">Публикуване на информация в медиите, в сайта на общината, на информационни табла в Центъра за информация и услуги на </w:t>
            </w:r>
            <w:r w:rsidRPr="00944376">
              <w:rPr>
                <w:color w:val="auto"/>
                <w:kern w:val="28"/>
                <w:sz w:val="20"/>
                <w:szCs w:val="20"/>
                <w:lang w:val="ru-RU" w:eastAsia="bg-BG"/>
              </w:rPr>
              <w:lastRenderedPageBreak/>
              <w:t xml:space="preserve">гражданите за предстоящите фокус-групи, в случай, че се провеждат на място в определен ден и час. Публикуване на електронна поща, на която да се задават въпроси и споделят мнения по всяка от темите на петте фокус групи, при провеждането им онлайн. </w:t>
            </w:r>
            <w:r>
              <w:rPr>
                <w:color w:val="auto"/>
                <w:kern w:val="28"/>
                <w:sz w:val="20"/>
                <w:szCs w:val="20"/>
                <w:lang w:val="ru-RU" w:eastAsia="bg-BG"/>
              </w:rPr>
              <w:t xml:space="preserve">Обратна връзка с участниците за получените предложения. </w:t>
            </w:r>
            <w:r w:rsidRPr="004C52D2">
              <w:rPr>
                <w:color w:val="auto"/>
                <w:kern w:val="28"/>
                <w:sz w:val="20"/>
                <w:szCs w:val="20"/>
                <w:lang w:val="ru-RU" w:eastAsia="bg-BG"/>
              </w:rPr>
              <w:t>Важно е участниците да не останат с впечатлението, че всичко е вече решено, а предложените мерки и проектни идеи действително да подлежат на доразвиване и включване в Програмата за реализация на плана.</w:t>
            </w:r>
            <w:r w:rsidRPr="00D607D9">
              <w:rPr>
                <w:color w:val="auto"/>
                <w:kern w:val="28"/>
                <w:sz w:val="20"/>
                <w:szCs w:val="20"/>
                <w:lang w:val="ru-RU" w:eastAsia="bg-BG"/>
              </w:rPr>
              <w:t xml:space="preserve"> </w:t>
            </w:r>
          </w:p>
        </w:tc>
        <w:tc>
          <w:tcPr>
            <w:tcW w:w="2492" w:type="dxa"/>
            <w:vAlign w:val="center"/>
          </w:tcPr>
          <w:p w14:paraId="247D9A0C" w14:textId="77777777" w:rsidR="008D74B6" w:rsidRDefault="008D74B6" w:rsidP="002F5DB2">
            <w:pPr>
              <w:pStyle w:val="af5"/>
              <w:jc w:val="left"/>
              <w:rPr>
                <w:rFonts w:cs="Calibri"/>
                <w:b/>
                <w:bCs/>
                <w:sz w:val="20"/>
                <w:szCs w:val="20"/>
              </w:rPr>
            </w:pPr>
            <w:r>
              <w:rPr>
                <w:sz w:val="20"/>
                <w:szCs w:val="20"/>
              </w:rPr>
              <w:lastRenderedPageBreak/>
              <w:t xml:space="preserve">Проведени 5 фокус групи на следните теми: </w:t>
            </w:r>
          </w:p>
          <w:p w14:paraId="018B835F" w14:textId="77777777" w:rsidR="008D74B6" w:rsidRPr="00CF253F" w:rsidRDefault="008D74B6" w:rsidP="002F5DB2">
            <w:pPr>
              <w:pStyle w:val="af5"/>
              <w:jc w:val="left"/>
              <w:rPr>
                <w:rFonts w:cs="Calibri"/>
                <w:b/>
                <w:bCs/>
                <w:sz w:val="20"/>
                <w:szCs w:val="20"/>
              </w:rPr>
            </w:pPr>
            <w:r>
              <w:rPr>
                <w:sz w:val="20"/>
                <w:szCs w:val="20"/>
              </w:rPr>
              <w:lastRenderedPageBreak/>
              <w:t xml:space="preserve">- </w:t>
            </w:r>
            <w:r w:rsidRPr="00CF253F">
              <w:rPr>
                <w:sz w:val="20"/>
                <w:szCs w:val="20"/>
              </w:rPr>
              <w:t>Образование, култура, младежки дейности и спорт;</w:t>
            </w:r>
          </w:p>
          <w:p w14:paraId="603B9226" w14:textId="77777777" w:rsidR="008D74B6" w:rsidRPr="00CF253F" w:rsidRDefault="008D74B6" w:rsidP="002F5DB2">
            <w:pPr>
              <w:pStyle w:val="af5"/>
              <w:jc w:val="left"/>
              <w:rPr>
                <w:rFonts w:cs="Calibri"/>
                <w:b/>
                <w:bCs/>
                <w:sz w:val="20"/>
                <w:szCs w:val="20"/>
              </w:rPr>
            </w:pPr>
            <w:r>
              <w:rPr>
                <w:sz w:val="20"/>
                <w:szCs w:val="20"/>
              </w:rPr>
              <w:t xml:space="preserve">- </w:t>
            </w:r>
            <w:r w:rsidRPr="00CF253F">
              <w:rPr>
                <w:sz w:val="20"/>
                <w:szCs w:val="20"/>
              </w:rPr>
              <w:t>Здравеопазване, социални дейности и пазар на труда;</w:t>
            </w:r>
          </w:p>
          <w:p w14:paraId="6862B650" w14:textId="77777777" w:rsidR="008D74B6" w:rsidRPr="00CF253F" w:rsidRDefault="008D74B6" w:rsidP="002F5DB2">
            <w:pPr>
              <w:pStyle w:val="af5"/>
              <w:jc w:val="left"/>
              <w:rPr>
                <w:rFonts w:cs="Calibri"/>
                <w:b/>
                <w:bCs/>
                <w:sz w:val="20"/>
                <w:szCs w:val="20"/>
              </w:rPr>
            </w:pPr>
            <w:r>
              <w:rPr>
                <w:sz w:val="20"/>
                <w:szCs w:val="20"/>
              </w:rPr>
              <w:t xml:space="preserve">- </w:t>
            </w:r>
            <w:r w:rsidRPr="00CF253F">
              <w:rPr>
                <w:sz w:val="20"/>
                <w:szCs w:val="20"/>
              </w:rPr>
              <w:t>Местно икономическо развитие и туризъм;</w:t>
            </w:r>
          </w:p>
          <w:p w14:paraId="2DF8FFB1" w14:textId="77777777" w:rsidR="008D74B6" w:rsidRPr="00CF253F" w:rsidRDefault="008D74B6" w:rsidP="002F5DB2">
            <w:pPr>
              <w:pStyle w:val="af5"/>
              <w:jc w:val="left"/>
              <w:rPr>
                <w:rFonts w:cs="Calibri"/>
                <w:b/>
                <w:bCs/>
                <w:sz w:val="20"/>
                <w:szCs w:val="20"/>
              </w:rPr>
            </w:pPr>
            <w:r>
              <w:rPr>
                <w:sz w:val="20"/>
                <w:szCs w:val="20"/>
              </w:rPr>
              <w:t xml:space="preserve">- </w:t>
            </w:r>
            <w:r w:rsidRPr="00CF253F">
              <w:rPr>
                <w:sz w:val="20"/>
                <w:szCs w:val="20"/>
              </w:rPr>
              <w:t>Благоустройство, инфраструктурно развитие и опазване на околната среда;</w:t>
            </w:r>
          </w:p>
          <w:p w14:paraId="447600F8" w14:textId="77777777" w:rsidR="008D74B6" w:rsidRPr="00592A1A" w:rsidRDefault="008D74B6" w:rsidP="002F5DB2">
            <w:pPr>
              <w:pStyle w:val="af5"/>
              <w:jc w:val="left"/>
              <w:rPr>
                <w:rFonts w:cs="Calibri"/>
                <w:b/>
                <w:bCs/>
                <w:sz w:val="20"/>
                <w:szCs w:val="20"/>
              </w:rPr>
            </w:pPr>
            <w:r>
              <w:rPr>
                <w:sz w:val="20"/>
                <w:szCs w:val="20"/>
              </w:rPr>
              <w:t xml:space="preserve">- </w:t>
            </w:r>
            <w:r w:rsidRPr="00CF253F">
              <w:rPr>
                <w:sz w:val="20"/>
                <w:szCs w:val="20"/>
              </w:rPr>
              <w:t>Развитие и обновяване на малките населени места на територията на общината.</w:t>
            </w:r>
          </w:p>
        </w:tc>
      </w:tr>
      <w:tr w:rsidR="008D74B6" w:rsidRPr="004307EB" w14:paraId="37CFF497" w14:textId="77777777">
        <w:trPr>
          <w:trHeight w:val="240"/>
          <w:jc w:val="center"/>
        </w:trPr>
        <w:tc>
          <w:tcPr>
            <w:tcW w:w="3265" w:type="dxa"/>
            <w:vAlign w:val="center"/>
          </w:tcPr>
          <w:p w14:paraId="44B0994F" w14:textId="77777777" w:rsidR="008D74B6" w:rsidRPr="005D3D80" w:rsidRDefault="008D74B6" w:rsidP="002F5DB2">
            <w:pPr>
              <w:pStyle w:val="af5"/>
              <w:jc w:val="left"/>
              <w:rPr>
                <w:rFonts w:cs="Calibri"/>
                <w:b/>
                <w:bCs/>
                <w:i/>
                <w:iCs/>
                <w:sz w:val="20"/>
                <w:szCs w:val="20"/>
                <w:lang w:val="ru-RU"/>
              </w:rPr>
            </w:pPr>
            <w:r>
              <w:rPr>
                <w:sz w:val="20"/>
                <w:szCs w:val="20"/>
                <w:lang w:val="ru-RU"/>
              </w:rPr>
              <w:lastRenderedPageBreak/>
              <w:t xml:space="preserve">9. Публикуване на сайта на общината на проекта на ПИРО за обществено консултиране </w:t>
            </w:r>
          </w:p>
        </w:tc>
        <w:tc>
          <w:tcPr>
            <w:tcW w:w="936" w:type="dxa"/>
            <w:vAlign w:val="center"/>
          </w:tcPr>
          <w:p w14:paraId="45F6556C" w14:textId="77777777" w:rsidR="008D74B6" w:rsidRPr="005D3D80" w:rsidRDefault="008D74B6" w:rsidP="002F5DB2">
            <w:pPr>
              <w:pStyle w:val="af5"/>
              <w:rPr>
                <w:rFonts w:cs="Calibri"/>
                <w:b/>
                <w:bCs/>
                <w:i/>
                <w:iCs/>
                <w:sz w:val="20"/>
                <w:szCs w:val="20"/>
                <w:lang w:val="ru-RU"/>
              </w:rPr>
            </w:pPr>
            <w:r>
              <w:rPr>
                <w:sz w:val="20"/>
                <w:szCs w:val="20"/>
                <w:lang w:val="ru-RU"/>
              </w:rPr>
              <w:t>5-ти месец</w:t>
            </w:r>
          </w:p>
        </w:tc>
        <w:tc>
          <w:tcPr>
            <w:tcW w:w="3290" w:type="dxa"/>
            <w:vAlign w:val="center"/>
          </w:tcPr>
          <w:p w14:paraId="1637F564" w14:textId="77777777" w:rsidR="008D74B6" w:rsidRPr="00944376" w:rsidRDefault="008D74B6" w:rsidP="002F5DB2">
            <w:pPr>
              <w:pStyle w:val="Default"/>
              <w:rPr>
                <w:rFonts w:cs="Calibri"/>
                <w:color w:val="auto"/>
                <w:kern w:val="28"/>
                <w:sz w:val="20"/>
                <w:szCs w:val="20"/>
                <w:lang w:val="ru-RU" w:eastAsia="bg-BG"/>
              </w:rPr>
            </w:pPr>
            <w:r w:rsidRPr="00CA283C">
              <w:rPr>
                <w:color w:val="auto"/>
                <w:kern w:val="28"/>
                <w:sz w:val="20"/>
                <w:szCs w:val="20"/>
                <w:lang w:val="ru-RU" w:eastAsia="bg-BG"/>
              </w:rPr>
              <w:t xml:space="preserve">Публикуването на проекта на документа на интернет страницата на общината за срок от минимум 14 дни преди заключителното му обществено обсъждане. </w:t>
            </w:r>
            <w:r>
              <w:rPr>
                <w:color w:val="auto"/>
                <w:kern w:val="28"/>
                <w:sz w:val="20"/>
                <w:szCs w:val="20"/>
                <w:lang w:val="ru-RU" w:eastAsia="bg-BG"/>
              </w:rPr>
              <w:t>П</w:t>
            </w:r>
            <w:r w:rsidRPr="00CA283C">
              <w:rPr>
                <w:color w:val="auto"/>
                <w:kern w:val="28"/>
                <w:sz w:val="20"/>
                <w:szCs w:val="20"/>
                <w:lang w:val="ru-RU" w:eastAsia="bg-BG"/>
              </w:rPr>
              <w:t xml:space="preserve">убликуването на </w:t>
            </w:r>
            <w:r>
              <w:rPr>
                <w:color w:val="auto"/>
                <w:kern w:val="28"/>
                <w:sz w:val="20"/>
                <w:szCs w:val="20"/>
                <w:lang w:val="ru-RU" w:eastAsia="bg-BG"/>
              </w:rPr>
              <w:t xml:space="preserve">проекта на ПИРО трябва да бъде отразено в </w:t>
            </w:r>
            <w:r w:rsidRPr="00CA283C">
              <w:rPr>
                <w:color w:val="auto"/>
                <w:kern w:val="28"/>
                <w:sz w:val="20"/>
                <w:szCs w:val="20"/>
                <w:lang w:val="ru-RU" w:eastAsia="bg-BG"/>
              </w:rPr>
              <w:t xml:space="preserve">съобщение/новина в медиите, в сайта на общината, на информационни табла и изпратено </w:t>
            </w:r>
            <w:r>
              <w:rPr>
                <w:color w:val="auto"/>
                <w:kern w:val="28"/>
                <w:sz w:val="20"/>
                <w:szCs w:val="20"/>
                <w:lang w:val="ru-RU" w:eastAsia="bg-BG"/>
              </w:rPr>
              <w:t xml:space="preserve">по електронна поща на заинтересованите страни и партньори. </w:t>
            </w:r>
          </w:p>
        </w:tc>
        <w:tc>
          <w:tcPr>
            <w:tcW w:w="2492" w:type="dxa"/>
            <w:vAlign w:val="center"/>
          </w:tcPr>
          <w:p w14:paraId="7BCDB90B" w14:textId="77777777" w:rsidR="008D74B6" w:rsidRPr="00DD01A5" w:rsidRDefault="008D74B6" w:rsidP="002F5DB2">
            <w:pPr>
              <w:pStyle w:val="af5"/>
              <w:jc w:val="left"/>
              <w:rPr>
                <w:rFonts w:cs="Calibri"/>
                <w:b/>
                <w:bCs/>
                <w:sz w:val="20"/>
                <w:szCs w:val="20"/>
              </w:rPr>
            </w:pPr>
            <w:r w:rsidRPr="00DD01A5">
              <w:rPr>
                <w:sz w:val="20"/>
                <w:szCs w:val="20"/>
              </w:rPr>
              <w:t>Изработен в партньорство с</w:t>
            </w:r>
            <w:r>
              <w:rPr>
                <w:sz w:val="20"/>
                <w:szCs w:val="20"/>
              </w:rPr>
              <w:t xml:space="preserve"> широк кръг заинтересовани страни и </w:t>
            </w:r>
            <w:r w:rsidRPr="00DD01A5">
              <w:rPr>
                <w:sz w:val="20"/>
                <w:szCs w:val="20"/>
              </w:rPr>
              <w:t>граждани</w:t>
            </w:r>
            <w:r>
              <w:rPr>
                <w:sz w:val="20"/>
                <w:szCs w:val="20"/>
              </w:rPr>
              <w:t xml:space="preserve"> проект на</w:t>
            </w:r>
            <w:r w:rsidRPr="00DD01A5">
              <w:rPr>
                <w:sz w:val="20"/>
                <w:szCs w:val="20"/>
              </w:rPr>
              <w:t xml:space="preserve"> ПИРО</w:t>
            </w:r>
            <w:r>
              <w:rPr>
                <w:sz w:val="20"/>
                <w:szCs w:val="20"/>
              </w:rPr>
              <w:t>2021-2027 г.</w:t>
            </w:r>
          </w:p>
          <w:p w14:paraId="1E40D249" w14:textId="77777777" w:rsidR="008D74B6" w:rsidRDefault="008D74B6" w:rsidP="002F5DB2">
            <w:pPr>
              <w:pStyle w:val="af5"/>
              <w:jc w:val="left"/>
              <w:rPr>
                <w:rFonts w:cs="Calibri"/>
                <w:b/>
                <w:bCs/>
                <w:sz w:val="20"/>
                <w:szCs w:val="20"/>
              </w:rPr>
            </w:pPr>
          </w:p>
        </w:tc>
      </w:tr>
      <w:tr w:rsidR="008D74B6" w:rsidRPr="004307EB" w14:paraId="211B8DD9" w14:textId="77777777">
        <w:trPr>
          <w:trHeight w:val="240"/>
          <w:jc w:val="center"/>
        </w:trPr>
        <w:tc>
          <w:tcPr>
            <w:tcW w:w="3265" w:type="dxa"/>
            <w:vAlign w:val="center"/>
          </w:tcPr>
          <w:p w14:paraId="3FE715EE" w14:textId="77777777" w:rsidR="008D74B6" w:rsidRPr="005D3D80" w:rsidRDefault="008D74B6" w:rsidP="002F5DB2">
            <w:pPr>
              <w:pStyle w:val="af5"/>
              <w:jc w:val="left"/>
              <w:rPr>
                <w:rFonts w:cs="Calibri"/>
                <w:b/>
                <w:bCs/>
                <w:i/>
                <w:iCs/>
                <w:sz w:val="20"/>
                <w:szCs w:val="20"/>
                <w:lang w:val="ru-RU"/>
              </w:rPr>
            </w:pPr>
            <w:r>
              <w:rPr>
                <w:sz w:val="20"/>
                <w:szCs w:val="20"/>
                <w:lang w:val="ru-RU"/>
              </w:rPr>
              <w:t xml:space="preserve">10. </w:t>
            </w:r>
            <w:r w:rsidRPr="005D3D80">
              <w:rPr>
                <w:sz w:val="20"/>
                <w:szCs w:val="20"/>
                <w:lang w:val="ru-RU"/>
              </w:rPr>
              <w:t>Провеждане на обществено обсъждане на проекта на План за интегрирано развитие на общината за периода 2021-2027 г.</w:t>
            </w:r>
          </w:p>
        </w:tc>
        <w:tc>
          <w:tcPr>
            <w:tcW w:w="936" w:type="dxa"/>
            <w:vAlign w:val="center"/>
          </w:tcPr>
          <w:p w14:paraId="1F411378" w14:textId="77777777" w:rsidR="008D74B6" w:rsidRPr="005D3D80" w:rsidRDefault="008D74B6" w:rsidP="002F5DB2">
            <w:pPr>
              <w:pStyle w:val="af5"/>
              <w:rPr>
                <w:rFonts w:cs="Calibri"/>
                <w:b/>
                <w:bCs/>
                <w:i/>
                <w:iCs/>
                <w:sz w:val="20"/>
                <w:szCs w:val="20"/>
                <w:lang w:val="ru-RU"/>
              </w:rPr>
            </w:pPr>
            <w:r w:rsidRPr="005D3D80">
              <w:rPr>
                <w:sz w:val="20"/>
                <w:szCs w:val="20"/>
                <w:lang w:val="ru-RU"/>
              </w:rPr>
              <w:t>6-ти месец</w:t>
            </w:r>
          </w:p>
        </w:tc>
        <w:tc>
          <w:tcPr>
            <w:tcW w:w="3290" w:type="dxa"/>
            <w:vAlign w:val="center"/>
          </w:tcPr>
          <w:p w14:paraId="1E94AB6D" w14:textId="77777777" w:rsidR="008D74B6" w:rsidRPr="00197D54" w:rsidRDefault="008D74B6" w:rsidP="002F5DB2">
            <w:pPr>
              <w:pStyle w:val="Default"/>
              <w:rPr>
                <w:rFonts w:cs="Calibri"/>
                <w:color w:val="auto"/>
                <w:kern w:val="28"/>
                <w:sz w:val="20"/>
                <w:szCs w:val="20"/>
                <w:lang w:val="ru-RU" w:eastAsia="bg-BG"/>
              </w:rPr>
            </w:pPr>
            <w:r w:rsidRPr="00197D54">
              <w:rPr>
                <w:color w:val="auto"/>
                <w:kern w:val="28"/>
                <w:sz w:val="20"/>
                <w:szCs w:val="20"/>
                <w:lang w:val="ru-RU" w:eastAsia="bg-BG"/>
              </w:rPr>
              <w:t xml:space="preserve">Публикуване на информация в медиите, в сайта на общината, на информационни табла в Центъра за информация и услуги на гражданите за </w:t>
            </w:r>
            <w:r>
              <w:rPr>
                <w:color w:val="auto"/>
                <w:kern w:val="28"/>
                <w:sz w:val="20"/>
                <w:szCs w:val="20"/>
                <w:lang w:val="ru-RU" w:eastAsia="bg-BG"/>
              </w:rPr>
              <w:t xml:space="preserve">предстоящото обществено обсъждане – място, </w:t>
            </w:r>
            <w:r w:rsidRPr="00197D54">
              <w:rPr>
                <w:color w:val="auto"/>
                <w:kern w:val="28"/>
                <w:sz w:val="20"/>
                <w:szCs w:val="20"/>
                <w:lang w:val="ru-RU" w:eastAsia="bg-BG"/>
              </w:rPr>
              <w:t>ден и час.</w:t>
            </w:r>
            <w:r>
              <w:rPr>
                <w:color w:val="auto"/>
                <w:kern w:val="28"/>
                <w:sz w:val="20"/>
                <w:szCs w:val="20"/>
                <w:lang w:val="ru-RU" w:eastAsia="bg-BG"/>
              </w:rPr>
              <w:t xml:space="preserve"> </w:t>
            </w:r>
            <w:r w:rsidRPr="00D607D9">
              <w:rPr>
                <w:color w:val="auto"/>
                <w:kern w:val="28"/>
                <w:sz w:val="20"/>
                <w:szCs w:val="20"/>
                <w:lang w:val="ru-RU" w:eastAsia="bg-BG"/>
              </w:rPr>
              <w:t>Отразяване на процеса в медиите и на сайта на Общината - преди и след обсъждането.</w:t>
            </w:r>
          </w:p>
        </w:tc>
        <w:tc>
          <w:tcPr>
            <w:tcW w:w="2492" w:type="dxa"/>
            <w:vAlign w:val="center"/>
          </w:tcPr>
          <w:p w14:paraId="48813D5A" w14:textId="77777777" w:rsidR="008D74B6" w:rsidRPr="00592A1A" w:rsidRDefault="008D74B6" w:rsidP="002F5DB2">
            <w:pPr>
              <w:pStyle w:val="af5"/>
              <w:jc w:val="left"/>
              <w:rPr>
                <w:rFonts w:cs="Calibri"/>
                <w:b/>
                <w:bCs/>
                <w:sz w:val="20"/>
                <w:szCs w:val="20"/>
              </w:rPr>
            </w:pPr>
            <w:r>
              <w:rPr>
                <w:sz w:val="20"/>
                <w:szCs w:val="20"/>
              </w:rPr>
              <w:t>Проведено обществено обсъждане на проекта на ПИРО, събрани мнения и предложения от граждани, партньори и заинтересовани страни, които да бъдат отразени в документа.</w:t>
            </w:r>
          </w:p>
        </w:tc>
      </w:tr>
      <w:tr w:rsidR="008D74B6" w:rsidRPr="004307EB" w14:paraId="01CFE9DF" w14:textId="77777777" w:rsidTr="00EF0767">
        <w:trPr>
          <w:trHeight w:val="1511"/>
          <w:jc w:val="center"/>
        </w:trPr>
        <w:tc>
          <w:tcPr>
            <w:tcW w:w="3265" w:type="dxa"/>
            <w:vAlign w:val="center"/>
          </w:tcPr>
          <w:p w14:paraId="391D83BE" w14:textId="77777777" w:rsidR="008D74B6" w:rsidRPr="005D3D80" w:rsidRDefault="008D74B6" w:rsidP="002F5DB2">
            <w:pPr>
              <w:pStyle w:val="af5"/>
              <w:jc w:val="left"/>
              <w:rPr>
                <w:rFonts w:cs="Calibri"/>
                <w:b/>
                <w:bCs/>
                <w:i/>
                <w:iCs/>
                <w:sz w:val="20"/>
                <w:szCs w:val="20"/>
                <w:lang w:val="ru-RU"/>
              </w:rPr>
            </w:pPr>
            <w:r>
              <w:rPr>
                <w:sz w:val="20"/>
                <w:szCs w:val="20"/>
                <w:lang w:val="ru-RU"/>
              </w:rPr>
              <w:t xml:space="preserve">11. </w:t>
            </w:r>
            <w:r w:rsidRPr="005D3D80">
              <w:rPr>
                <w:sz w:val="20"/>
                <w:szCs w:val="20"/>
                <w:lang w:val="ru-RU"/>
              </w:rPr>
              <w:t>Публикации в медии</w:t>
            </w:r>
          </w:p>
        </w:tc>
        <w:tc>
          <w:tcPr>
            <w:tcW w:w="936" w:type="dxa"/>
            <w:vAlign w:val="center"/>
          </w:tcPr>
          <w:p w14:paraId="3C53D58F" w14:textId="77777777" w:rsidR="008D74B6" w:rsidRPr="00592A1A" w:rsidRDefault="008D74B6" w:rsidP="002F5DB2">
            <w:pPr>
              <w:pStyle w:val="af5"/>
              <w:rPr>
                <w:rFonts w:cs="Calibri"/>
                <w:b/>
                <w:bCs/>
                <w:sz w:val="20"/>
                <w:szCs w:val="20"/>
              </w:rPr>
            </w:pPr>
            <w:r w:rsidRPr="005D3D80">
              <w:rPr>
                <w:sz w:val="20"/>
                <w:szCs w:val="20"/>
                <w:lang w:val="ru-RU"/>
              </w:rPr>
              <w:t>1-6 месец</w:t>
            </w:r>
            <w:r>
              <w:rPr>
                <w:sz w:val="20"/>
                <w:szCs w:val="20"/>
                <w:lang w:val="ru-RU"/>
              </w:rPr>
              <w:t xml:space="preserve"> и при изпълнение на ПИРО</w:t>
            </w:r>
          </w:p>
        </w:tc>
        <w:tc>
          <w:tcPr>
            <w:tcW w:w="3290" w:type="dxa"/>
            <w:vAlign w:val="center"/>
          </w:tcPr>
          <w:p w14:paraId="77349800" w14:textId="77777777" w:rsidR="008D74B6" w:rsidRPr="00D35C8D" w:rsidRDefault="008D74B6" w:rsidP="002F5DB2">
            <w:pPr>
              <w:pStyle w:val="Default"/>
              <w:rPr>
                <w:rFonts w:cs="Calibri"/>
                <w:color w:val="auto"/>
                <w:kern w:val="28"/>
                <w:sz w:val="20"/>
                <w:szCs w:val="20"/>
                <w:lang w:val="ru-RU" w:eastAsia="bg-BG"/>
              </w:rPr>
            </w:pPr>
          </w:p>
          <w:p w14:paraId="37B83C06" w14:textId="77777777" w:rsidR="008D74B6" w:rsidRPr="00592A1A" w:rsidRDefault="008D74B6" w:rsidP="00EF0767">
            <w:pPr>
              <w:pStyle w:val="Default"/>
              <w:rPr>
                <w:rFonts w:cs="Calibri"/>
                <w:sz w:val="20"/>
                <w:szCs w:val="20"/>
              </w:rPr>
            </w:pPr>
            <w:r w:rsidRPr="00D35C8D">
              <w:rPr>
                <w:color w:val="auto"/>
                <w:kern w:val="28"/>
                <w:sz w:val="20"/>
                <w:szCs w:val="20"/>
                <w:lang w:val="ru-RU" w:eastAsia="bg-BG"/>
              </w:rPr>
              <w:t>Публикуване на информация в медиите за процеса</w:t>
            </w:r>
            <w:r>
              <w:rPr>
                <w:color w:val="auto"/>
                <w:kern w:val="28"/>
                <w:sz w:val="20"/>
                <w:szCs w:val="20"/>
                <w:lang w:val="ru-RU" w:eastAsia="bg-BG"/>
              </w:rPr>
              <w:t xml:space="preserve"> по разработване и изпълнение на ПИРО</w:t>
            </w:r>
            <w:r w:rsidRPr="00D35C8D">
              <w:rPr>
                <w:color w:val="auto"/>
                <w:kern w:val="28"/>
                <w:sz w:val="20"/>
                <w:szCs w:val="20"/>
                <w:lang w:val="ru-RU" w:eastAsia="bg-BG"/>
              </w:rPr>
              <w:t xml:space="preserve"> и как гражданите биха могли да вземат участие в него</w:t>
            </w:r>
            <w:r>
              <w:rPr>
                <w:color w:val="auto"/>
                <w:kern w:val="28"/>
                <w:sz w:val="20"/>
                <w:szCs w:val="20"/>
                <w:lang w:val="ru-RU" w:eastAsia="bg-BG"/>
              </w:rPr>
              <w:t>.</w:t>
            </w:r>
          </w:p>
        </w:tc>
        <w:tc>
          <w:tcPr>
            <w:tcW w:w="2492" w:type="dxa"/>
            <w:vAlign w:val="center"/>
          </w:tcPr>
          <w:p w14:paraId="31E38E1E" w14:textId="77777777" w:rsidR="008D74B6" w:rsidRPr="00592A1A" w:rsidRDefault="008D74B6" w:rsidP="002F5DB2">
            <w:pPr>
              <w:pStyle w:val="af5"/>
              <w:jc w:val="left"/>
              <w:rPr>
                <w:rFonts w:cs="Calibri"/>
                <w:b/>
                <w:bCs/>
                <w:sz w:val="20"/>
                <w:szCs w:val="20"/>
              </w:rPr>
            </w:pPr>
            <w:r>
              <w:rPr>
                <w:sz w:val="20"/>
                <w:szCs w:val="20"/>
              </w:rPr>
              <w:t>Информирана общественост за подготовката, изпълнението и резултатите от прилагане на ПИРО</w:t>
            </w:r>
          </w:p>
        </w:tc>
      </w:tr>
    </w:tbl>
    <w:p w14:paraId="204BC2BE" w14:textId="77777777" w:rsidR="008D74B6" w:rsidRDefault="008D74B6" w:rsidP="00892EEE">
      <w:pPr>
        <w:pStyle w:val="Default"/>
        <w:ind w:firstLine="708"/>
        <w:jc w:val="both"/>
        <w:rPr>
          <w:rFonts w:cs="Calibri"/>
          <w:color w:val="auto"/>
          <w:lang w:val="bg-BG" w:eastAsia="bg-BG"/>
        </w:rPr>
      </w:pPr>
    </w:p>
    <w:p w14:paraId="157AA561" w14:textId="77777777" w:rsidR="008D74B6" w:rsidRPr="00825CC9" w:rsidRDefault="008D74B6" w:rsidP="00D8558A">
      <w:pPr>
        <w:pStyle w:val="Default"/>
        <w:ind w:firstLine="708"/>
        <w:jc w:val="both"/>
        <w:rPr>
          <w:color w:val="auto"/>
          <w:lang w:val="bg-BG" w:eastAsia="bg-BG"/>
        </w:rPr>
      </w:pPr>
      <w:r w:rsidRPr="00EF3895">
        <w:rPr>
          <w:color w:val="auto"/>
          <w:lang w:val="bg-BG" w:eastAsia="bg-BG"/>
        </w:rPr>
        <w:t xml:space="preserve">Целта на плана за изпълнение на комуникационната стратегия е да бъдат ясно и конкретно описани в хронологичен ред, мерките за популяризиране разработването на ПИРО и включването на максимален брой участници в процеса. Планът за изпълнение е съобразен с </w:t>
      </w:r>
      <w:r w:rsidRPr="00825CC9">
        <w:rPr>
          <w:color w:val="auto"/>
          <w:lang w:val="bg-BG" w:eastAsia="bg-BG"/>
        </w:rPr>
        <w:t xml:space="preserve">идеята за създаване на устойчиви взаимоотношения с гражданите, неправителствените </w:t>
      </w:r>
      <w:r w:rsidRPr="00825CC9">
        <w:rPr>
          <w:color w:val="auto"/>
          <w:lang w:val="bg-BG" w:eastAsia="bg-BG"/>
        </w:rPr>
        <w:lastRenderedPageBreak/>
        <w:t xml:space="preserve">организации, бизнеса и други структури на гражданското общество на територията на община </w:t>
      </w:r>
      <w:r w:rsidR="00596504" w:rsidRPr="00825CC9">
        <w:rPr>
          <w:color w:val="auto"/>
          <w:lang w:val="bg-BG"/>
        </w:rPr>
        <w:t>Генерал Тошево</w:t>
      </w:r>
      <w:r w:rsidRPr="00825CC9">
        <w:rPr>
          <w:color w:val="auto"/>
          <w:lang w:val="bg-BG" w:eastAsia="bg-BG"/>
        </w:rPr>
        <w:t xml:space="preserve">. </w:t>
      </w:r>
    </w:p>
    <w:p w14:paraId="1D27471E" w14:textId="77777777" w:rsidR="008D74B6" w:rsidRPr="00825CC9" w:rsidRDefault="008D74B6" w:rsidP="00D8558A">
      <w:pPr>
        <w:autoSpaceDE w:val="0"/>
        <w:autoSpaceDN w:val="0"/>
        <w:adjustRightInd w:val="0"/>
        <w:spacing w:after="0" w:line="240" w:lineRule="auto"/>
        <w:ind w:firstLine="360"/>
        <w:rPr>
          <w:rFonts w:ascii="Times New Roman" w:hAnsi="Times New Roman" w:cs="Times New Roman"/>
          <w:sz w:val="24"/>
          <w:szCs w:val="24"/>
        </w:rPr>
      </w:pPr>
      <w:r w:rsidRPr="00825CC9">
        <w:rPr>
          <w:rFonts w:ascii="Times New Roman" w:hAnsi="Times New Roman" w:cs="Times New Roman"/>
          <w:sz w:val="24"/>
          <w:szCs w:val="24"/>
        </w:rPr>
        <w:t>Планът за изпълнение на комуникационната стратегия дава възможност за:</w:t>
      </w:r>
    </w:p>
    <w:p w14:paraId="06E00B51" w14:textId="77777777" w:rsidR="008D74B6" w:rsidRPr="00825CC9" w:rsidRDefault="008D74B6">
      <w:pPr>
        <w:pStyle w:val="a9"/>
        <w:numPr>
          <w:ilvl w:val="0"/>
          <w:numId w:val="16"/>
        </w:numPr>
        <w:autoSpaceDE w:val="0"/>
        <w:autoSpaceDN w:val="0"/>
        <w:adjustRightInd w:val="0"/>
        <w:spacing w:after="0" w:line="240" w:lineRule="auto"/>
        <w:rPr>
          <w:rFonts w:ascii="Times New Roman" w:hAnsi="Times New Roman" w:cs="Times New Roman"/>
          <w:sz w:val="24"/>
          <w:szCs w:val="24"/>
        </w:rPr>
      </w:pPr>
      <w:r w:rsidRPr="00825CC9">
        <w:rPr>
          <w:rFonts w:ascii="Times New Roman" w:hAnsi="Times New Roman" w:cs="Times New Roman"/>
          <w:sz w:val="24"/>
          <w:szCs w:val="24"/>
        </w:rPr>
        <w:t>Осигуряване на базова информация за анализите;</w:t>
      </w:r>
    </w:p>
    <w:p w14:paraId="5C1EC57E" w14:textId="77777777" w:rsidR="008D74B6" w:rsidRPr="00825CC9" w:rsidRDefault="008D74B6">
      <w:pPr>
        <w:pStyle w:val="a9"/>
        <w:numPr>
          <w:ilvl w:val="0"/>
          <w:numId w:val="16"/>
        </w:numPr>
        <w:autoSpaceDE w:val="0"/>
        <w:autoSpaceDN w:val="0"/>
        <w:adjustRightInd w:val="0"/>
        <w:spacing w:after="0" w:line="240" w:lineRule="auto"/>
        <w:rPr>
          <w:rFonts w:ascii="Times New Roman" w:hAnsi="Times New Roman" w:cs="Times New Roman"/>
          <w:sz w:val="24"/>
          <w:szCs w:val="24"/>
        </w:rPr>
      </w:pPr>
      <w:r w:rsidRPr="00825CC9">
        <w:rPr>
          <w:rFonts w:ascii="Times New Roman" w:hAnsi="Times New Roman" w:cs="Times New Roman"/>
          <w:sz w:val="24"/>
          <w:szCs w:val="24"/>
        </w:rPr>
        <w:t>Индентифициране на нужди и проблеми в целевата територия;</w:t>
      </w:r>
    </w:p>
    <w:p w14:paraId="238B4CEA" w14:textId="77777777" w:rsidR="008D74B6" w:rsidRPr="00825CC9" w:rsidRDefault="008D74B6">
      <w:pPr>
        <w:pStyle w:val="a9"/>
        <w:numPr>
          <w:ilvl w:val="0"/>
          <w:numId w:val="16"/>
        </w:numPr>
        <w:autoSpaceDE w:val="0"/>
        <w:autoSpaceDN w:val="0"/>
        <w:adjustRightInd w:val="0"/>
        <w:spacing w:after="0" w:line="240" w:lineRule="auto"/>
        <w:rPr>
          <w:rFonts w:ascii="Times New Roman" w:hAnsi="Times New Roman" w:cs="Times New Roman"/>
          <w:sz w:val="24"/>
          <w:szCs w:val="24"/>
        </w:rPr>
      </w:pPr>
      <w:r w:rsidRPr="00825CC9">
        <w:rPr>
          <w:rFonts w:ascii="Times New Roman" w:hAnsi="Times New Roman" w:cs="Times New Roman"/>
          <w:sz w:val="24"/>
          <w:szCs w:val="24"/>
        </w:rPr>
        <w:t>Повишаване нивото на разбиране на процесите на стратегическо планиране от гражданите;</w:t>
      </w:r>
    </w:p>
    <w:p w14:paraId="32127431" w14:textId="77777777" w:rsidR="008D74B6" w:rsidRPr="00825CC9" w:rsidRDefault="008D74B6">
      <w:pPr>
        <w:pStyle w:val="a9"/>
        <w:numPr>
          <w:ilvl w:val="0"/>
          <w:numId w:val="16"/>
        </w:numPr>
        <w:autoSpaceDE w:val="0"/>
        <w:autoSpaceDN w:val="0"/>
        <w:adjustRightInd w:val="0"/>
        <w:spacing w:after="0" w:line="240" w:lineRule="auto"/>
        <w:rPr>
          <w:rFonts w:ascii="Times New Roman" w:hAnsi="Times New Roman" w:cs="Times New Roman"/>
          <w:sz w:val="24"/>
          <w:szCs w:val="24"/>
        </w:rPr>
      </w:pPr>
      <w:r w:rsidRPr="00825CC9">
        <w:rPr>
          <w:rFonts w:ascii="Times New Roman" w:hAnsi="Times New Roman" w:cs="Times New Roman"/>
          <w:sz w:val="24"/>
          <w:szCs w:val="24"/>
        </w:rPr>
        <w:t>Генериране на подкрепа за заложените проекти и дейности в рамките на ПИРО;</w:t>
      </w:r>
    </w:p>
    <w:p w14:paraId="090044B6" w14:textId="77777777" w:rsidR="008D74B6" w:rsidRPr="00825CC9" w:rsidRDefault="008D74B6">
      <w:pPr>
        <w:pStyle w:val="a9"/>
        <w:numPr>
          <w:ilvl w:val="0"/>
          <w:numId w:val="16"/>
        </w:numPr>
        <w:autoSpaceDE w:val="0"/>
        <w:autoSpaceDN w:val="0"/>
        <w:adjustRightInd w:val="0"/>
        <w:spacing w:after="0" w:line="240" w:lineRule="auto"/>
        <w:rPr>
          <w:rFonts w:ascii="Times New Roman" w:hAnsi="Times New Roman" w:cs="Times New Roman"/>
          <w:sz w:val="24"/>
          <w:szCs w:val="24"/>
        </w:rPr>
      </w:pPr>
      <w:r w:rsidRPr="00825CC9">
        <w:rPr>
          <w:rFonts w:ascii="Times New Roman" w:hAnsi="Times New Roman" w:cs="Times New Roman"/>
          <w:sz w:val="24"/>
          <w:szCs w:val="24"/>
        </w:rPr>
        <w:t>Създаване на модел за комуникация и диалог между местната власт, населението, структурите на гражданското общество и бизнеса в общината.</w:t>
      </w:r>
    </w:p>
    <w:p w14:paraId="6A58A37A" w14:textId="77777777" w:rsidR="008D74B6" w:rsidRPr="00825CC9" w:rsidRDefault="008D74B6" w:rsidP="00AA39BF">
      <w:pPr>
        <w:autoSpaceDE w:val="0"/>
        <w:autoSpaceDN w:val="0"/>
        <w:adjustRightInd w:val="0"/>
        <w:spacing w:after="0" w:line="240" w:lineRule="auto"/>
        <w:rPr>
          <w:rFonts w:ascii="Times New Roman" w:hAnsi="Times New Roman" w:cs="Times New Roman"/>
          <w:sz w:val="24"/>
          <w:szCs w:val="24"/>
        </w:rPr>
      </w:pPr>
    </w:p>
    <w:p w14:paraId="65846359" w14:textId="77777777" w:rsidR="008D74B6" w:rsidRPr="00825CC9" w:rsidRDefault="008D74B6" w:rsidP="001B523D">
      <w:pPr>
        <w:pStyle w:val="Default"/>
        <w:shd w:val="clear" w:color="auto" w:fill="FFFFFF" w:themeFill="background1"/>
        <w:jc w:val="both"/>
        <w:rPr>
          <w:rFonts w:eastAsia="SymbolMT"/>
          <w:b/>
          <w:bCs/>
          <w:color w:val="auto"/>
          <w:sz w:val="28"/>
          <w:szCs w:val="28"/>
          <w:lang w:val="ru-RU" w:eastAsia="en-US"/>
        </w:rPr>
      </w:pPr>
      <w:r w:rsidRPr="00825CC9">
        <w:rPr>
          <w:rFonts w:eastAsia="SymbolMT"/>
          <w:b/>
          <w:bCs/>
          <w:color w:val="auto"/>
          <w:sz w:val="28"/>
          <w:szCs w:val="28"/>
          <w:lang w:val="ru-RU" w:eastAsia="en-US"/>
        </w:rPr>
        <w:t>8. Резюме на постигнатите резултати от анкетните проучвания</w:t>
      </w:r>
    </w:p>
    <w:p w14:paraId="22E439FB" w14:textId="77777777" w:rsidR="008D74B6" w:rsidRPr="00825CC9" w:rsidRDefault="008D74B6" w:rsidP="00E93A05">
      <w:pPr>
        <w:spacing w:before="120"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Във връзка с разработването на ПИРО на Община </w:t>
      </w:r>
      <w:r w:rsidR="00AA39BF" w:rsidRPr="00825CC9">
        <w:rPr>
          <w:rFonts w:ascii="Times New Roman" w:hAnsi="Times New Roman" w:cs="Times New Roman"/>
          <w:sz w:val="24"/>
          <w:szCs w:val="24"/>
          <w:lang w:val="bg-BG" w:eastAsia="bg-BG"/>
        </w:rPr>
        <w:t xml:space="preserve">Генерал Тошево </w:t>
      </w:r>
      <w:r w:rsidRPr="00825CC9">
        <w:rPr>
          <w:rFonts w:ascii="Times New Roman" w:hAnsi="Times New Roman" w:cs="Times New Roman"/>
          <w:sz w:val="24"/>
          <w:szCs w:val="24"/>
          <w:lang w:val="bg-BG" w:eastAsia="bg-BG"/>
        </w:rPr>
        <w:t xml:space="preserve">беше публикувана онлайн анкета за граждани. Обобщените резултати от анкетното проучване показват, че за 1 месец анкетата е попълнена от </w:t>
      </w:r>
      <w:r w:rsidR="00DC1DD9" w:rsidRPr="00825CC9">
        <w:rPr>
          <w:rFonts w:ascii="Times New Roman" w:hAnsi="Times New Roman" w:cs="Times New Roman"/>
          <w:sz w:val="24"/>
          <w:szCs w:val="24"/>
          <w:lang w:val="bg-BG" w:eastAsia="bg-BG"/>
        </w:rPr>
        <w:t>45 граждани на възраст от 24 до 68</w:t>
      </w:r>
      <w:r w:rsidRPr="00825CC9">
        <w:rPr>
          <w:rFonts w:ascii="Times New Roman" w:hAnsi="Times New Roman" w:cs="Times New Roman"/>
          <w:sz w:val="24"/>
          <w:szCs w:val="24"/>
          <w:lang w:val="bg-BG" w:eastAsia="bg-BG"/>
        </w:rPr>
        <w:t xml:space="preserve"> години. Преобладават хората с висше образование. Анкетираните са с различни професии и социален статус – държавни служители, кметове на кметства,</w:t>
      </w:r>
      <w:r w:rsidR="00DC1DD9" w:rsidRPr="00825CC9">
        <w:rPr>
          <w:rFonts w:ascii="Times New Roman" w:hAnsi="Times New Roman" w:cs="Times New Roman"/>
          <w:sz w:val="24"/>
          <w:szCs w:val="24"/>
          <w:lang w:val="bg-BG" w:eastAsia="bg-BG"/>
        </w:rPr>
        <w:t xml:space="preserve"> икономисти, банкови служители, счетоводители, инженери, фермери, представители на частни бизнес, безработни лица </w:t>
      </w:r>
      <w:r w:rsidRPr="00825CC9">
        <w:rPr>
          <w:rFonts w:ascii="Times New Roman" w:hAnsi="Times New Roman" w:cs="Times New Roman"/>
          <w:sz w:val="24"/>
          <w:szCs w:val="24"/>
          <w:lang w:val="bg-BG" w:eastAsia="bg-BG"/>
        </w:rPr>
        <w:t xml:space="preserve">и други. Около </w:t>
      </w:r>
      <w:r w:rsidR="00DC1DD9" w:rsidRPr="00825CC9">
        <w:rPr>
          <w:rFonts w:ascii="Times New Roman" w:hAnsi="Times New Roman" w:cs="Times New Roman"/>
          <w:sz w:val="24"/>
          <w:szCs w:val="24"/>
          <w:lang w:val="bg-BG" w:eastAsia="bg-BG"/>
        </w:rPr>
        <w:t>62</w:t>
      </w:r>
      <w:r w:rsidRPr="00825CC9">
        <w:rPr>
          <w:rFonts w:ascii="Times New Roman" w:hAnsi="Times New Roman" w:cs="Times New Roman"/>
          <w:sz w:val="24"/>
          <w:szCs w:val="24"/>
          <w:lang w:val="bg-BG" w:eastAsia="bg-BG"/>
        </w:rPr>
        <w:t xml:space="preserve">% от участниците в анкетното проучване са жители на град </w:t>
      </w:r>
      <w:r w:rsidR="00596504"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lang w:val="bg-BG" w:eastAsia="bg-BG"/>
        </w:rPr>
        <w:t xml:space="preserve">. Останалите </w:t>
      </w:r>
      <w:r w:rsidR="00DC1DD9" w:rsidRPr="00825CC9">
        <w:rPr>
          <w:rFonts w:ascii="Times New Roman" w:hAnsi="Times New Roman" w:cs="Times New Roman"/>
          <w:sz w:val="24"/>
          <w:szCs w:val="24"/>
          <w:lang w:val="bg-BG" w:eastAsia="bg-BG"/>
        </w:rPr>
        <w:t>38</w:t>
      </w:r>
      <w:r w:rsidRPr="00825CC9">
        <w:rPr>
          <w:rFonts w:ascii="Times New Roman" w:hAnsi="Times New Roman" w:cs="Times New Roman"/>
          <w:sz w:val="24"/>
          <w:szCs w:val="24"/>
          <w:lang w:val="bg-BG" w:eastAsia="bg-BG"/>
        </w:rPr>
        <w:t>% живеят в селата на общината.</w:t>
      </w:r>
      <w:r w:rsidR="00FA2B51" w:rsidRPr="00825CC9">
        <w:rPr>
          <w:rFonts w:ascii="Times New Roman" w:hAnsi="Times New Roman" w:cs="Times New Roman"/>
          <w:sz w:val="24"/>
          <w:szCs w:val="24"/>
          <w:lang w:val="bg-BG" w:eastAsia="bg-BG"/>
        </w:rPr>
        <w:t xml:space="preserve"> </w:t>
      </w:r>
    </w:p>
    <w:p w14:paraId="28911432" w14:textId="77777777" w:rsidR="008D74B6" w:rsidRPr="00825CC9" w:rsidRDefault="008D74B6" w:rsidP="00BA775D">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На въпроса: „Какви са основните проблеми за развитието на община </w:t>
      </w:r>
      <w:r w:rsidR="00DC1DD9" w:rsidRPr="00825CC9">
        <w:rPr>
          <w:rFonts w:ascii="Times New Roman" w:hAnsi="Times New Roman" w:cs="Times New Roman"/>
          <w:sz w:val="24"/>
          <w:szCs w:val="24"/>
          <w:lang w:val="bg-BG" w:eastAsia="bg-BG"/>
        </w:rPr>
        <w:t>Генерал Тошево</w:t>
      </w:r>
      <w:r w:rsidRPr="00825CC9">
        <w:rPr>
          <w:rFonts w:ascii="Times New Roman" w:hAnsi="Times New Roman" w:cs="Times New Roman"/>
          <w:sz w:val="24"/>
          <w:szCs w:val="24"/>
          <w:lang w:val="bg-BG" w:eastAsia="bg-BG"/>
        </w:rPr>
        <w:t xml:space="preserve"> според Вас?“, над </w:t>
      </w:r>
      <w:r w:rsidR="00DA57BF" w:rsidRPr="00825CC9">
        <w:rPr>
          <w:rFonts w:ascii="Times New Roman" w:hAnsi="Times New Roman" w:cs="Times New Roman"/>
          <w:sz w:val="24"/>
          <w:szCs w:val="24"/>
          <w:lang w:val="bg-BG" w:eastAsia="bg-BG"/>
        </w:rPr>
        <w:t>84</w:t>
      </w:r>
      <w:r w:rsidRPr="00825CC9">
        <w:rPr>
          <w:rFonts w:ascii="Times New Roman" w:hAnsi="Times New Roman" w:cs="Times New Roman"/>
          <w:sz w:val="24"/>
          <w:szCs w:val="24"/>
          <w:lang w:val="bg-BG" w:eastAsia="bg-BG"/>
        </w:rPr>
        <w:t xml:space="preserve">% от анкетираните </w:t>
      </w:r>
      <w:r w:rsidR="00DA57BF" w:rsidRPr="00825CC9">
        <w:rPr>
          <w:rFonts w:ascii="Times New Roman" w:hAnsi="Times New Roman" w:cs="Times New Roman"/>
          <w:sz w:val="24"/>
          <w:szCs w:val="24"/>
          <w:lang w:val="bg-BG" w:eastAsia="bg-BG"/>
        </w:rPr>
        <w:t xml:space="preserve">посочват демографската </w:t>
      </w:r>
      <w:r w:rsidRPr="00825CC9">
        <w:rPr>
          <w:rFonts w:ascii="Times New Roman" w:hAnsi="Times New Roman" w:cs="Times New Roman"/>
          <w:sz w:val="24"/>
          <w:szCs w:val="24"/>
          <w:lang w:val="bg-BG" w:eastAsia="bg-BG"/>
        </w:rPr>
        <w:t xml:space="preserve">криза, </w:t>
      </w:r>
      <w:r w:rsidR="00DA57BF" w:rsidRPr="00825CC9">
        <w:rPr>
          <w:rFonts w:ascii="Times New Roman" w:hAnsi="Times New Roman" w:cs="Times New Roman"/>
          <w:sz w:val="24"/>
          <w:szCs w:val="24"/>
          <w:lang w:val="bg-BG" w:eastAsia="bg-BG"/>
        </w:rPr>
        <w:t>62</w:t>
      </w:r>
      <w:r w:rsidRPr="00825CC9">
        <w:rPr>
          <w:rFonts w:ascii="Times New Roman" w:hAnsi="Times New Roman" w:cs="Times New Roman"/>
          <w:sz w:val="24"/>
          <w:szCs w:val="24"/>
          <w:lang w:val="bg-BG" w:eastAsia="bg-BG"/>
        </w:rPr>
        <w:t>%</w:t>
      </w:r>
      <w:r w:rsidRPr="00825CC9">
        <w:rPr>
          <w:rStyle w:val="ad"/>
          <w:rFonts w:ascii="Times New Roman" w:hAnsi="Times New Roman" w:cs="Times New Roman"/>
          <w:sz w:val="24"/>
          <w:szCs w:val="24"/>
          <w:lang w:val="bg-BG" w:eastAsia="bg-BG"/>
        </w:rPr>
        <w:footnoteReference w:id="10"/>
      </w:r>
      <w:r w:rsidRPr="00825CC9">
        <w:rPr>
          <w:rFonts w:ascii="Times New Roman" w:hAnsi="Times New Roman" w:cs="Times New Roman"/>
          <w:sz w:val="24"/>
          <w:szCs w:val="24"/>
          <w:lang w:val="bg-BG" w:eastAsia="bg-BG"/>
        </w:rPr>
        <w:t xml:space="preserve"> считат, че това </w:t>
      </w:r>
      <w:r w:rsidR="00DA57BF" w:rsidRPr="00825CC9">
        <w:rPr>
          <w:rFonts w:ascii="Times New Roman" w:hAnsi="Times New Roman" w:cs="Times New Roman"/>
          <w:sz w:val="24"/>
          <w:szCs w:val="24"/>
          <w:lang w:val="bg-BG" w:eastAsia="bg-BG"/>
        </w:rPr>
        <w:t>са икономическите проблеми</w:t>
      </w:r>
      <w:r w:rsidRPr="00825CC9">
        <w:rPr>
          <w:rFonts w:ascii="Times New Roman" w:hAnsi="Times New Roman" w:cs="Times New Roman"/>
          <w:sz w:val="24"/>
          <w:szCs w:val="24"/>
          <w:lang w:val="bg-BG" w:eastAsia="bg-BG"/>
        </w:rPr>
        <w:t xml:space="preserve">, а </w:t>
      </w:r>
      <w:r w:rsidR="00DA57BF" w:rsidRPr="00825CC9">
        <w:rPr>
          <w:rFonts w:ascii="Times New Roman" w:hAnsi="Times New Roman" w:cs="Times New Roman"/>
          <w:sz w:val="24"/>
          <w:szCs w:val="24"/>
          <w:lang w:val="bg-BG" w:eastAsia="bg-BG"/>
        </w:rPr>
        <w:t>49</w:t>
      </w:r>
      <w:r w:rsidRPr="00825CC9">
        <w:rPr>
          <w:rFonts w:ascii="Times New Roman" w:hAnsi="Times New Roman" w:cs="Times New Roman"/>
          <w:sz w:val="24"/>
          <w:szCs w:val="24"/>
          <w:lang w:val="bg-BG" w:eastAsia="bg-BG"/>
        </w:rPr>
        <w:t>% посочват социалните проблеми и безработицата.</w:t>
      </w:r>
    </w:p>
    <w:p w14:paraId="60C09CFA" w14:textId="77777777" w:rsidR="00461657" w:rsidRPr="00825CC9" w:rsidRDefault="008D74B6" w:rsidP="00BA775D">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Най-големите проблеми на населеното място, където живеят, според </w:t>
      </w:r>
      <w:r w:rsidR="00DA57BF" w:rsidRPr="00825CC9">
        <w:rPr>
          <w:rFonts w:ascii="Times New Roman" w:hAnsi="Times New Roman" w:cs="Times New Roman"/>
          <w:sz w:val="24"/>
          <w:szCs w:val="24"/>
          <w:lang w:val="bg-BG" w:eastAsia="bg-BG"/>
        </w:rPr>
        <w:t>70</w:t>
      </w:r>
      <w:r w:rsidRPr="00825CC9">
        <w:rPr>
          <w:rFonts w:ascii="Times New Roman" w:hAnsi="Times New Roman" w:cs="Times New Roman"/>
          <w:sz w:val="24"/>
          <w:szCs w:val="24"/>
          <w:lang w:val="bg-BG" w:eastAsia="bg-BG"/>
        </w:rPr>
        <w:t>% от анкетираните</w:t>
      </w:r>
      <w:r w:rsidR="00DA57BF" w:rsidRPr="00825CC9">
        <w:rPr>
          <w:rFonts w:ascii="Times New Roman" w:hAnsi="Times New Roman" w:cs="Times New Roman"/>
          <w:sz w:val="24"/>
          <w:szCs w:val="24"/>
          <w:lang w:val="bg-BG" w:eastAsia="bg-BG"/>
        </w:rPr>
        <w:t xml:space="preserve"> е обезлюдяването, </w:t>
      </w:r>
      <w:r w:rsidR="00461657" w:rsidRPr="00825CC9">
        <w:rPr>
          <w:rFonts w:ascii="Times New Roman" w:hAnsi="Times New Roman" w:cs="Times New Roman"/>
          <w:sz w:val="24"/>
          <w:szCs w:val="24"/>
          <w:lang w:val="bg-BG" w:eastAsia="bg-BG"/>
        </w:rPr>
        <w:t>66% посочват</w:t>
      </w:r>
      <w:r w:rsidRPr="00825CC9">
        <w:rPr>
          <w:rFonts w:ascii="Times New Roman" w:hAnsi="Times New Roman" w:cs="Times New Roman"/>
          <w:sz w:val="24"/>
          <w:szCs w:val="24"/>
          <w:lang w:val="bg-BG" w:eastAsia="bg-BG"/>
        </w:rPr>
        <w:t xml:space="preserve"> липсата на достатъчно работещи предприятия и работни места, а </w:t>
      </w:r>
      <w:r w:rsidR="00461657" w:rsidRPr="00825CC9">
        <w:rPr>
          <w:rFonts w:ascii="Times New Roman" w:hAnsi="Times New Roman" w:cs="Times New Roman"/>
          <w:sz w:val="24"/>
          <w:szCs w:val="24"/>
          <w:lang w:val="bg-BG" w:eastAsia="bg-BG"/>
        </w:rPr>
        <w:t>59</w:t>
      </w:r>
      <w:r w:rsidRPr="00825CC9">
        <w:rPr>
          <w:rFonts w:ascii="Times New Roman" w:hAnsi="Times New Roman" w:cs="Times New Roman"/>
          <w:sz w:val="24"/>
          <w:szCs w:val="24"/>
          <w:lang w:val="bg-BG" w:eastAsia="bg-BG"/>
        </w:rPr>
        <w:t xml:space="preserve">% </w:t>
      </w:r>
      <w:r w:rsidR="00461657" w:rsidRPr="00825CC9">
        <w:rPr>
          <w:rFonts w:ascii="Times New Roman" w:hAnsi="Times New Roman" w:cs="Times New Roman"/>
          <w:sz w:val="24"/>
          <w:szCs w:val="24"/>
          <w:lang w:val="bg-BG" w:eastAsia="bg-BG"/>
        </w:rPr>
        <w:t>смятат че това е безработицата,</w:t>
      </w:r>
      <w:r w:rsidRPr="00825CC9">
        <w:rPr>
          <w:rFonts w:ascii="Times New Roman" w:hAnsi="Times New Roman" w:cs="Times New Roman"/>
          <w:sz w:val="24"/>
          <w:szCs w:val="24"/>
          <w:lang w:val="bg-BG" w:eastAsia="bg-BG"/>
        </w:rPr>
        <w:t xml:space="preserve"> ниските доходи и жизнен стандарт. </w:t>
      </w:r>
    </w:p>
    <w:p w14:paraId="5853025A" w14:textId="77777777" w:rsidR="008D74B6" w:rsidRPr="00825CC9" w:rsidRDefault="008D74B6" w:rsidP="00BA775D">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За 70% от участниците в проучването най-голям е проблемът </w:t>
      </w:r>
      <w:r w:rsidR="00461657" w:rsidRPr="00825CC9">
        <w:rPr>
          <w:rFonts w:ascii="Times New Roman" w:hAnsi="Times New Roman" w:cs="Times New Roman"/>
          <w:sz w:val="24"/>
          <w:szCs w:val="24"/>
          <w:lang w:val="bg-BG" w:eastAsia="bg-BG"/>
        </w:rPr>
        <w:t xml:space="preserve">с </w:t>
      </w:r>
      <w:r w:rsidRPr="00825CC9">
        <w:rPr>
          <w:rFonts w:ascii="Times New Roman" w:hAnsi="Times New Roman" w:cs="Times New Roman"/>
          <w:sz w:val="24"/>
          <w:szCs w:val="24"/>
          <w:lang w:val="bg-BG" w:eastAsia="bg-BG"/>
        </w:rPr>
        <w:t xml:space="preserve">ограниченият достъп до здравни услуги и медицинска помощ. </w:t>
      </w:r>
      <w:r w:rsidR="00461657" w:rsidRPr="00825CC9">
        <w:rPr>
          <w:rFonts w:ascii="Times New Roman" w:hAnsi="Times New Roman" w:cs="Times New Roman"/>
          <w:sz w:val="24"/>
          <w:szCs w:val="24"/>
          <w:lang w:val="bg-BG" w:eastAsia="bg-BG"/>
        </w:rPr>
        <w:t>По 11</w:t>
      </w:r>
      <w:r w:rsidRPr="00825CC9">
        <w:rPr>
          <w:rFonts w:ascii="Times New Roman" w:hAnsi="Times New Roman" w:cs="Times New Roman"/>
          <w:sz w:val="24"/>
          <w:szCs w:val="24"/>
          <w:lang w:val="bg-BG" w:eastAsia="bg-BG"/>
        </w:rPr>
        <w:t>% считат, че голям проблем на населеното място, където живеят е лошото състояние на техническата инфраструктура</w:t>
      </w:r>
      <w:r w:rsidR="00461657" w:rsidRPr="00825CC9">
        <w:rPr>
          <w:rFonts w:ascii="Times New Roman" w:hAnsi="Times New Roman" w:cs="Times New Roman"/>
          <w:sz w:val="24"/>
          <w:szCs w:val="24"/>
          <w:lang w:val="bg-BG" w:eastAsia="bg-BG"/>
        </w:rPr>
        <w:t xml:space="preserve"> и ограничения достъп до културни съботия. </w:t>
      </w:r>
    </w:p>
    <w:p w14:paraId="038E273E" w14:textId="77777777" w:rsidR="008D74B6" w:rsidRPr="00825CC9" w:rsidRDefault="008D74B6"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Основният демографски и социален проблем в общината, според </w:t>
      </w:r>
      <w:r w:rsidR="00461657" w:rsidRPr="00825CC9">
        <w:rPr>
          <w:rFonts w:ascii="Times New Roman" w:hAnsi="Times New Roman" w:cs="Times New Roman"/>
          <w:sz w:val="24"/>
          <w:szCs w:val="24"/>
          <w:lang w:val="bg-BG" w:eastAsia="bg-BG"/>
        </w:rPr>
        <w:t>89</w:t>
      </w:r>
      <w:r w:rsidRPr="00825CC9">
        <w:rPr>
          <w:rFonts w:ascii="Times New Roman" w:hAnsi="Times New Roman" w:cs="Times New Roman"/>
          <w:sz w:val="24"/>
          <w:szCs w:val="24"/>
          <w:lang w:val="bg-BG" w:eastAsia="bg-BG"/>
        </w:rPr>
        <w:t xml:space="preserve">% от анкетираните е миграцията на младите и образовани хора. </w:t>
      </w:r>
      <w:r w:rsidR="00461657" w:rsidRPr="00825CC9">
        <w:rPr>
          <w:rFonts w:ascii="Times New Roman" w:hAnsi="Times New Roman" w:cs="Times New Roman"/>
          <w:sz w:val="24"/>
          <w:szCs w:val="24"/>
          <w:lang w:val="bg-BG" w:eastAsia="bg-BG"/>
        </w:rPr>
        <w:t>Над 53</w:t>
      </w:r>
      <w:r w:rsidRPr="00825CC9">
        <w:rPr>
          <w:rFonts w:ascii="Times New Roman" w:hAnsi="Times New Roman" w:cs="Times New Roman"/>
          <w:sz w:val="24"/>
          <w:szCs w:val="24"/>
          <w:lang w:val="bg-BG" w:eastAsia="bg-BG"/>
        </w:rPr>
        <w:t xml:space="preserve">% считат, че основният демографски проблем е ниската раждаемост и застаряващото население. За основен социален проблем </w:t>
      </w:r>
      <w:r w:rsidR="00461657" w:rsidRPr="00825CC9">
        <w:rPr>
          <w:rFonts w:ascii="Times New Roman" w:hAnsi="Times New Roman" w:cs="Times New Roman"/>
          <w:sz w:val="24"/>
          <w:szCs w:val="24"/>
          <w:lang w:val="bg-BG" w:eastAsia="bg-BG"/>
        </w:rPr>
        <w:t>38</w:t>
      </w:r>
      <w:r w:rsidRPr="00825CC9">
        <w:rPr>
          <w:rFonts w:ascii="Times New Roman" w:hAnsi="Times New Roman" w:cs="Times New Roman"/>
          <w:sz w:val="24"/>
          <w:szCs w:val="24"/>
          <w:lang w:val="bg-BG" w:eastAsia="bg-BG"/>
        </w:rPr>
        <w:t xml:space="preserve">% от анкетираните посочват </w:t>
      </w:r>
      <w:r w:rsidR="00461657" w:rsidRPr="00825CC9">
        <w:rPr>
          <w:rFonts w:ascii="Times New Roman" w:hAnsi="Times New Roman" w:cs="Times New Roman"/>
          <w:sz w:val="24"/>
          <w:szCs w:val="24"/>
          <w:lang w:val="bg-BG" w:eastAsia="bg-BG"/>
        </w:rPr>
        <w:t>продължителната безработица</w:t>
      </w:r>
      <w:r w:rsidRPr="00825CC9">
        <w:rPr>
          <w:rFonts w:ascii="Times New Roman" w:hAnsi="Times New Roman" w:cs="Times New Roman"/>
          <w:sz w:val="24"/>
          <w:szCs w:val="24"/>
          <w:lang w:val="bg-BG" w:eastAsia="bg-BG"/>
        </w:rPr>
        <w:t xml:space="preserve">. Според </w:t>
      </w:r>
      <w:r w:rsidR="00461657" w:rsidRPr="00825CC9">
        <w:rPr>
          <w:rFonts w:ascii="Times New Roman" w:hAnsi="Times New Roman" w:cs="Times New Roman"/>
          <w:sz w:val="24"/>
          <w:szCs w:val="24"/>
          <w:lang w:val="bg-BG" w:eastAsia="bg-BG"/>
        </w:rPr>
        <w:t>33</w:t>
      </w:r>
      <w:r w:rsidRPr="00825CC9">
        <w:rPr>
          <w:rFonts w:ascii="Times New Roman" w:hAnsi="Times New Roman" w:cs="Times New Roman"/>
          <w:sz w:val="24"/>
          <w:szCs w:val="24"/>
          <w:lang w:val="bg-BG" w:eastAsia="bg-BG"/>
        </w:rPr>
        <w:t xml:space="preserve">% от участниците в проучването основен социален проблем </w:t>
      </w:r>
      <w:r w:rsidR="00461657" w:rsidRPr="00825CC9">
        <w:rPr>
          <w:rFonts w:ascii="Times New Roman" w:hAnsi="Times New Roman" w:cs="Times New Roman"/>
          <w:sz w:val="24"/>
          <w:szCs w:val="24"/>
          <w:lang w:val="bg-BG" w:eastAsia="bg-BG"/>
        </w:rPr>
        <w:t>е затруднения достъп до здравни услуги, а за 22</w:t>
      </w:r>
      <w:r w:rsidRPr="00825CC9">
        <w:rPr>
          <w:rFonts w:ascii="Times New Roman" w:hAnsi="Times New Roman" w:cs="Times New Roman"/>
          <w:sz w:val="24"/>
          <w:szCs w:val="24"/>
          <w:lang w:val="bg-BG" w:eastAsia="bg-BG"/>
        </w:rPr>
        <w:t>% това е ниската образованост на населението.</w:t>
      </w:r>
    </w:p>
    <w:p w14:paraId="7F842241" w14:textId="77777777" w:rsidR="008D74B6" w:rsidRPr="00825CC9" w:rsidRDefault="008D74B6"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Недостатъчното разнообразие на икономическите сектори</w:t>
      </w:r>
      <w:r w:rsidR="00461657" w:rsidRPr="00825CC9">
        <w:rPr>
          <w:rFonts w:ascii="Times New Roman" w:hAnsi="Times New Roman" w:cs="Times New Roman"/>
          <w:sz w:val="24"/>
          <w:szCs w:val="24"/>
          <w:lang w:val="bg-BG" w:eastAsia="bg-BG"/>
        </w:rPr>
        <w:t xml:space="preserve"> е посочено като основна пречка</w:t>
      </w:r>
      <w:r w:rsidRPr="00825CC9">
        <w:rPr>
          <w:rFonts w:ascii="Times New Roman" w:hAnsi="Times New Roman" w:cs="Times New Roman"/>
          <w:sz w:val="24"/>
          <w:szCs w:val="24"/>
          <w:lang w:val="bg-BG" w:eastAsia="bg-BG"/>
        </w:rPr>
        <w:t xml:space="preserve"> за мест</w:t>
      </w:r>
      <w:r w:rsidR="00461657" w:rsidRPr="00825CC9">
        <w:rPr>
          <w:rFonts w:ascii="Times New Roman" w:hAnsi="Times New Roman" w:cs="Times New Roman"/>
          <w:sz w:val="24"/>
          <w:szCs w:val="24"/>
          <w:lang w:val="bg-BG" w:eastAsia="bg-BG"/>
        </w:rPr>
        <w:t>ното икономическо развитие от 56</w:t>
      </w:r>
      <w:r w:rsidRPr="00825CC9">
        <w:rPr>
          <w:rFonts w:ascii="Times New Roman" w:hAnsi="Times New Roman" w:cs="Times New Roman"/>
          <w:sz w:val="24"/>
          <w:szCs w:val="24"/>
          <w:lang w:val="bg-BG" w:eastAsia="bg-BG"/>
        </w:rPr>
        <w:t xml:space="preserve">% от анкетираните. Като сериозен проблем се очертава и недостига на квалифицирана работна ръка за предприятията. Посочили са го </w:t>
      </w:r>
      <w:r w:rsidR="00461657" w:rsidRPr="00825CC9">
        <w:rPr>
          <w:rFonts w:ascii="Times New Roman" w:hAnsi="Times New Roman" w:cs="Times New Roman"/>
          <w:sz w:val="24"/>
          <w:szCs w:val="24"/>
          <w:lang w:val="bg-BG" w:eastAsia="bg-BG"/>
        </w:rPr>
        <w:t>51</w:t>
      </w:r>
      <w:r w:rsidRPr="00825CC9">
        <w:rPr>
          <w:rFonts w:ascii="Times New Roman" w:hAnsi="Times New Roman" w:cs="Times New Roman"/>
          <w:sz w:val="24"/>
          <w:szCs w:val="24"/>
          <w:lang w:val="bg-BG" w:eastAsia="bg-BG"/>
        </w:rPr>
        <w:t xml:space="preserve">% от попълнилите анкетата. Други фактори, спъващи икономическото развитие на общината според </w:t>
      </w:r>
      <w:r w:rsidR="00461657" w:rsidRPr="00825CC9">
        <w:rPr>
          <w:rFonts w:ascii="Times New Roman" w:hAnsi="Times New Roman" w:cs="Times New Roman"/>
          <w:sz w:val="24"/>
          <w:szCs w:val="24"/>
          <w:lang w:val="bg-BG" w:eastAsia="bg-BG"/>
        </w:rPr>
        <w:t>40</w:t>
      </w:r>
      <w:r w:rsidRPr="00825CC9">
        <w:rPr>
          <w:rFonts w:ascii="Times New Roman" w:hAnsi="Times New Roman" w:cs="Times New Roman"/>
          <w:sz w:val="24"/>
          <w:szCs w:val="24"/>
          <w:lang w:val="bg-BG" w:eastAsia="bg-BG"/>
        </w:rPr>
        <w:t xml:space="preserve">% от участниците </w:t>
      </w:r>
      <w:r w:rsidR="00461657" w:rsidRPr="00825CC9">
        <w:rPr>
          <w:rFonts w:ascii="Times New Roman" w:hAnsi="Times New Roman" w:cs="Times New Roman"/>
          <w:sz w:val="24"/>
          <w:szCs w:val="24"/>
          <w:lang w:val="bg-BG" w:eastAsia="bg-BG"/>
        </w:rPr>
        <w:t xml:space="preserve">е сезонната зависимост на местните производства. </w:t>
      </w:r>
      <w:r w:rsidRPr="00825CC9">
        <w:rPr>
          <w:rFonts w:ascii="Times New Roman" w:hAnsi="Times New Roman" w:cs="Times New Roman"/>
          <w:sz w:val="24"/>
          <w:szCs w:val="24"/>
          <w:lang w:val="bg-BG" w:eastAsia="bg-BG"/>
        </w:rPr>
        <w:t xml:space="preserve">Близо </w:t>
      </w:r>
      <w:r w:rsidR="00461657" w:rsidRPr="00825CC9">
        <w:rPr>
          <w:rFonts w:ascii="Times New Roman" w:hAnsi="Times New Roman" w:cs="Times New Roman"/>
          <w:sz w:val="24"/>
          <w:szCs w:val="24"/>
          <w:lang w:val="bg-BG" w:eastAsia="bg-BG"/>
        </w:rPr>
        <w:t>35</w:t>
      </w:r>
      <w:r w:rsidRPr="00825CC9">
        <w:rPr>
          <w:rFonts w:ascii="Times New Roman" w:hAnsi="Times New Roman" w:cs="Times New Roman"/>
          <w:sz w:val="24"/>
          <w:szCs w:val="24"/>
          <w:lang w:val="bg-BG" w:eastAsia="bg-BG"/>
        </w:rPr>
        <w:t xml:space="preserve">% са отбелязали липсата или недостатъчното развитие на високотехнологични и иновативни производства, </w:t>
      </w:r>
      <w:r w:rsidRPr="00825CC9">
        <w:rPr>
          <w:rFonts w:ascii="Times New Roman" w:hAnsi="Times New Roman" w:cs="Times New Roman"/>
          <w:sz w:val="24"/>
          <w:szCs w:val="24"/>
          <w:lang w:val="bg-BG" w:eastAsia="bg-BG"/>
        </w:rPr>
        <w:lastRenderedPageBreak/>
        <w:t>лошото състояние на логистичната бизнес инфраструктура, в т.ч. ИКТ, транспортни връзки, инженерна инфраструктура и др. като основни бариери за местното икономическо развитие.</w:t>
      </w:r>
    </w:p>
    <w:p w14:paraId="0B230251" w14:textId="77777777" w:rsidR="003862B9" w:rsidRPr="00825CC9" w:rsidRDefault="00461657"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Според 86,4% от анкетираните, основен проблем на техническата инфраструктура в общината е </w:t>
      </w:r>
      <w:r w:rsidR="003862B9" w:rsidRPr="00825CC9">
        <w:rPr>
          <w:rFonts w:ascii="Times New Roman" w:hAnsi="Times New Roman" w:cs="Times New Roman"/>
          <w:sz w:val="24"/>
          <w:szCs w:val="24"/>
          <w:lang w:val="bg-BG" w:eastAsia="bg-BG"/>
        </w:rPr>
        <w:t>лошото състояние на водоснабдителната мрежа и липсата на канализация.</w:t>
      </w:r>
      <w:r w:rsidRPr="00825CC9">
        <w:rPr>
          <w:rFonts w:ascii="Times New Roman" w:hAnsi="Times New Roman" w:cs="Times New Roman"/>
          <w:sz w:val="24"/>
          <w:szCs w:val="24"/>
          <w:lang w:val="bg-BG" w:eastAsia="bg-BG"/>
        </w:rPr>
        <w:t xml:space="preserve"> </w:t>
      </w:r>
      <w:r w:rsidR="008D74B6" w:rsidRPr="00825CC9">
        <w:rPr>
          <w:rFonts w:ascii="Times New Roman" w:hAnsi="Times New Roman" w:cs="Times New Roman"/>
          <w:sz w:val="24"/>
          <w:szCs w:val="24"/>
          <w:lang w:val="bg-BG" w:eastAsia="bg-BG"/>
        </w:rPr>
        <w:t xml:space="preserve">Състоянието на пътищата и улиците в община </w:t>
      </w:r>
      <w:r w:rsidR="00DC1DD9" w:rsidRPr="00825CC9">
        <w:rPr>
          <w:rFonts w:ascii="Times New Roman" w:hAnsi="Times New Roman" w:cs="Times New Roman"/>
          <w:sz w:val="24"/>
          <w:szCs w:val="24"/>
          <w:lang w:val="bg-BG" w:eastAsia="bg-BG"/>
        </w:rPr>
        <w:t xml:space="preserve">Генерал Тошево </w:t>
      </w:r>
      <w:r w:rsidR="008D74B6" w:rsidRPr="00825CC9">
        <w:rPr>
          <w:rFonts w:ascii="Times New Roman" w:hAnsi="Times New Roman" w:cs="Times New Roman"/>
          <w:sz w:val="24"/>
          <w:szCs w:val="24"/>
          <w:lang w:val="bg-BG" w:eastAsia="bg-BG"/>
        </w:rPr>
        <w:t xml:space="preserve">е лошо за </w:t>
      </w:r>
      <w:r w:rsidR="003862B9" w:rsidRPr="00825CC9">
        <w:rPr>
          <w:rFonts w:ascii="Times New Roman" w:hAnsi="Times New Roman" w:cs="Times New Roman"/>
          <w:sz w:val="24"/>
          <w:szCs w:val="24"/>
          <w:lang w:val="bg-BG" w:eastAsia="bg-BG"/>
        </w:rPr>
        <w:t>59</w:t>
      </w:r>
      <w:r w:rsidR="008D74B6" w:rsidRPr="00825CC9">
        <w:rPr>
          <w:rFonts w:ascii="Times New Roman" w:hAnsi="Times New Roman" w:cs="Times New Roman"/>
          <w:sz w:val="24"/>
          <w:szCs w:val="24"/>
          <w:lang w:val="bg-BG" w:eastAsia="bg-BG"/>
        </w:rPr>
        <w:t xml:space="preserve">% от анкетираните. Липсата на обществен транспорт е проблем според </w:t>
      </w:r>
      <w:r w:rsidR="003862B9" w:rsidRPr="00825CC9">
        <w:rPr>
          <w:rFonts w:ascii="Times New Roman" w:hAnsi="Times New Roman" w:cs="Times New Roman"/>
          <w:sz w:val="24"/>
          <w:szCs w:val="24"/>
          <w:lang w:val="bg-BG" w:eastAsia="bg-BG"/>
        </w:rPr>
        <w:t>23</w:t>
      </w:r>
      <w:r w:rsidR="008D74B6" w:rsidRPr="00825CC9">
        <w:rPr>
          <w:rFonts w:ascii="Times New Roman" w:hAnsi="Times New Roman" w:cs="Times New Roman"/>
          <w:sz w:val="24"/>
          <w:szCs w:val="24"/>
          <w:lang w:val="bg-BG" w:eastAsia="bg-BG"/>
        </w:rPr>
        <w:t xml:space="preserve">% от отговорите. Около </w:t>
      </w:r>
      <w:r w:rsidR="003862B9" w:rsidRPr="00825CC9">
        <w:rPr>
          <w:rFonts w:ascii="Times New Roman" w:hAnsi="Times New Roman" w:cs="Times New Roman"/>
          <w:sz w:val="24"/>
          <w:szCs w:val="24"/>
          <w:lang w:val="bg-BG" w:eastAsia="bg-BG"/>
        </w:rPr>
        <w:t>18</w:t>
      </w:r>
      <w:r w:rsidR="008D74B6" w:rsidRPr="00825CC9">
        <w:rPr>
          <w:rFonts w:ascii="Times New Roman" w:hAnsi="Times New Roman" w:cs="Times New Roman"/>
          <w:sz w:val="24"/>
          <w:szCs w:val="24"/>
          <w:lang w:val="bg-BG" w:eastAsia="bg-BG"/>
        </w:rPr>
        <w:t xml:space="preserve">% от участниците оценяват като лошо </w:t>
      </w:r>
      <w:r w:rsidR="003862B9" w:rsidRPr="00825CC9">
        <w:rPr>
          <w:rFonts w:ascii="Times New Roman" w:hAnsi="Times New Roman" w:cs="Times New Roman"/>
          <w:sz w:val="24"/>
          <w:szCs w:val="24"/>
          <w:lang w:val="bg-BG" w:eastAsia="bg-BG"/>
        </w:rPr>
        <w:t>състоянието на околната среда. Над 13% смятат, че</w:t>
      </w:r>
      <w:r w:rsidR="008D74B6" w:rsidRPr="00825CC9">
        <w:rPr>
          <w:rFonts w:ascii="Times New Roman" w:hAnsi="Times New Roman" w:cs="Times New Roman"/>
          <w:sz w:val="24"/>
          <w:szCs w:val="24"/>
          <w:lang w:val="bg-BG" w:eastAsia="bg-BG"/>
        </w:rPr>
        <w:t xml:space="preserve"> има недостиг на обекти за обществено обслужване - социални и здравни заведения, образователни, културни и спортни обекти. </w:t>
      </w:r>
    </w:p>
    <w:p w14:paraId="591C83B7" w14:textId="77777777" w:rsidR="008D74B6" w:rsidRPr="00825CC9" w:rsidRDefault="008D74B6"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Двигатели за развитието на общината според участниците в анкетата могат да бъдат: привличането на инвеститори за създаване на нови предприятия и работни места (</w:t>
      </w:r>
      <w:r w:rsidR="003862B9" w:rsidRPr="00825CC9">
        <w:rPr>
          <w:rFonts w:ascii="Times New Roman" w:hAnsi="Times New Roman" w:cs="Times New Roman"/>
          <w:sz w:val="24"/>
          <w:szCs w:val="24"/>
          <w:lang w:val="bg-BG" w:eastAsia="bg-BG"/>
        </w:rPr>
        <w:t>88,6</w:t>
      </w:r>
      <w:r w:rsidRPr="00825CC9">
        <w:rPr>
          <w:rFonts w:ascii="Times New Roman" w:hAnsi="Times New Roman" w:cs="Times New Roman"/>
          <w:sz w:val="24"/>
          <w:szCs w:val="24"/>
          <w:lang w:val="bg-BG" w:eastAsia="bg-BG"/>
        </w:rPr>
        <w:t xml:space="preserve"> от анкетираните); </w:t>
      </w:r>
      <w:r w:rsidR="003862B9" w:rsidRPr="00825CC9">
        <w:rPr>
          <w:rFonts w:ascii="Times New Roman" w:hAnsi="Times New Roman" w:cs="Times New Roman"/>
          <w:sz w:val="24"/>
          <w:szCs w:val="24"/>
          <w:lang w:val="bg-BG" w:eastAsia="bg-BG"/>
        </w:rPr>
        <w:t xml:space="preserve">развитие на селскостопански продукти и създаване на клъстери за тяхната преработка (45,5%); повишаването на образованието и квалификацията на човешките ресурси, в съответствие с изискванията на пазара на труда (34,1%) </w:t>
      </w:r>
      <w:r w:rsidRPr="00825CC9">
        <w:rPr>
          <w:rFonts w:ascii="Times New Roman" w:hAnsi="Times New Roman" w:cs="Times New Roman"/>
          <w:sz w:val="24"/>
          <w:szCs w:val="24"/>
          <w:lang w:val="bg-BG" w:eastAsia="bg-BG"/>
        </w:rPr>
        <w:t>подобряване на техническата инфраструктура (</w:t>
      </w:r>
      <w:r w:rsidR="003862B9" w:rsidRPr="00825CC9">
        <w:rPr>
          <w:rFonts w:ascii="Times New Roman" w:hAnsi="Times New Roman" w:cs="Times New Roman"/>
          <w:sz w:val="24"/>
          <w:szCs w:val="24"/>
          <w:lang w:val="bg-BG" w:eastAsia="bg-BG"/>
        </w:rPr>
        <w:t>25</w:t>
      </w:r>
      <w:r w:rsidRPr="00825CC9">
        <w:rPr>
          <w:rFonts w:ascii="Times New Roman" w:hAnsi="Times New Roman" w:cs="Times New Roman"/>
          <w:sz w:val="24"/>
          <w:szCs w:val="24"/>
          <w:lang w:val="bg-BG" w:eastAsia="bg-BG"/>
        </w:rPr>
        <w:t xml:space="preserve">%); </w:t>
      </w:r>
      <w:r w:rsidR="003862B9" w:rsidRPr="00825CC9">
        <w:rPr>
          <w:rFonts w:ascii="Times New Roman" w:hAnsi="Times New Roman" w:cs="Times New Roman"/>
          <w:sz w:val="24"/>
          <w:szCs w:val="24"/>
          <w:lang w:val="bg-BG" w:eastAsia="bg-BG"/>
        </w:rPr>
        <w:t xml:space="preserve">подкрепа на научно-изследователската дейност (25%) </w:t>
      </w:r>
      <w:r w:rsidRPr="00825CC9">
        <w:rPr>
          <w:rFonts w:ascii="Times New Roman" w:hAnsi="Times New Roman" w:cs="Times New Roman"/>
          <w:sz w:val="24"/>
          <w:szCs w:val="24"/>
          <w:lang w:val="bg-BG" w:eastAsia="bg-BG"/>
        </w:rPr>
        <w:t>повишаване на капацитета на местната общност за кандидатстване и изпълнение на проекти, финансирани от европейски програми (</w:t>
      </w:r>
      <w:r w:rsidR="003862B9" w:rsidRPr="00825CC9">
        <w:rPr>
          <w:rFonts w:ascii="Times New Roman" w:hAnsi="Times New Roman" w:cs="Times New Roman"/>
          <w:sz w:val="24"/>
          <w:szCs w:val="24"/>
          <w:lang w:val="bg-BG" w:eastAsia="bg-BG"/>
        </w:rPr>
        <w:t>20,5</w:t>
      </w:r>
      <w:r w:rsidRPr="00825CC9">
        <w:rPr>
          <w:rFonts w:ascii="Times New Roman" w:hAnsi="Times New Roman" w:cs="Times New Roman"/>
          <w:sz w:val="24"/>
          <w:szCs w:val="24"/>
          <w:lang w:val="bg-BG" w:eastAsia="bg-BG"/>
        </w:rPr>
        <w:t xml:space="preserve">%). Според </w:t>
      </w:r>
      <w:r w:rsidR="003862B9" w:rsidRPr="00825CC9">
        <w:rPr>
          <w:rFonts w:ascii="Times New Roman" w:hAnsi="Times New Roman" w:cs="Times New Roman"/>
          <w:sz w:val="24"/>
          <w:szCs w:val="24"/>
          <w:lang w:val="bg-BG" w:eastAsia="bg-BG"/>
        </w:rPr>
        <w:t>18</w:t>
      </w:r>
      <w:r w:rsidRPr="00825CC9">
        <w:rPr>
          <w:rFonts w:ascii="Times New Roman" w:hAnsi="Times New Roman" w:cs="Times New Roman"/>
          <w:sz w:val="24"/>
          <w:szCs w:val="24"/>
          <w:lang w:val="bg-BG" w:eastAsia="bg-BG"/>
        </w:rPr>
        <w:t>% от попълнилите анкетата двигател за развитието на общината може да бъде</w:t>
      </w:r>
      <w:r w:rsidR="003862B9" w:rsidRPr="00825CC9">
        <w:rPr>
          <w:rFonts w:ascii="Times New Roman" w:hAnsi="Times New Roman" w:cs="Times New Roman"/>
          <w:sz w:val="24"/>
          <w:szCs w:val="24"/>
          <w:lang w:val="bg-BG" w:eastAsia="bg-BG"/>
        </w:rPr>
        <w:t xml:space="preserve"> подобреното качество и он-лайн достъп до административни услуги. </w:t>
      </w:r>
      <w:r w:rsidRPr="00825CC9">
        <w:rPr>
          <w:rFonts w:ascii="Times New Roman" w:hAnsi="Times New Roman" w:cs="Times New Roman"/>
          <w:sz w:val="24"/>
          <w:szCs w:val="24"/>
          <w:lang w:val="bg-BG" w:eastAsia="bg-BG"/>
        </w:rPr>
        <w:t xml:space="preserve"> </w:t>
      </w:r>
    </w:p>
    <w:p w14:paraId="35F5D65A" w14:textId="77777777" w:rsidR="008D74B6" w:rsidRPr="00825CC9" w:rsidRDefault="008D74B6" w:rsidP="00795BCA">
      <w:pPr>
        <w:spacing w:after="0" w:line="240" w:lineRule="auto"/>
        <w:ind w:firstLine="720"/>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bg-BG" w:eastAsia="bg-BG"/>
        </w:rPr>
        <w:t xml:space="preserve">Пречка за развитието на успешен бизнес в община </w:t>
      </w:r>
      <w:r w:rsidR="00DC1DD9" w:rsidRPr="00825CC9">
        <w:rPr>
          <w:rFonts w:ascii="Times New Roman" w:hAnsi="Times New Roman" w:cs="Times New Roman"/>
          <w:sz w:val="24"/>
          <w:szCs w:val="24"/>
          <w:lang w:val="bg-BG" w:eastAsia="bg-BG"/>
        </w:rPr>
        <w:t xml:space="preserve">Генерал Тошево </w:t>
      </w:r>
      <w:r w:rsidRPr="00825CC9">
        <w:rPr>
          <w:rFonts w:ascii="Times New Roman" w:hAnsi="Times New Roman" w:cs="Times New Roman"/>
          <w:sz w:val="24"/>
          <w:szCs w:val="24"/>
          <w:lang w:val="bg-BG" w:eastAsia="bg-BG"/>
        </w:rPr>
        <w:t xml:space="preserve">се явяват: </w:t>
      </w:r>
      <w:r w:rsidR="00DF581E" w:rsidRPr="00825CC9">
        <w:rPr>
          <w:rFonts w:ascii="Times New Roman" w:hAnsi="Times New Roman" w:cs="Times New Roman"/>
          <w:sz w:val="24"/>
          <w:szCs w:val="24"/>
          <w:lang w:val="bg-BG" w:eastAsia="bg-BG"/>
        </w:rPr>
        <w:t xml:space="preserve">Липса на квалифицирана работна ръка (64,3%), липса или лошо състояние на техническата инфраструктура в индустриални / производствени зони (47,6%), данъчни и административни бариери (31%), липса на подходящи инвестиционни терени и липса на подходяща информационна инфраструктура – (по 23,8 %),  </w:t>
      </w:r>
      <w:r w:rsidRPr="00825CC9">
        <w:rPr>
          <w:rFonts w:ascii="Times New Roman" w:hAnsi="Times New Roman" w:cs="Times New Roman"/>
          <w:sz w:val="24"/>
          <w:szCs w:val="24"/>
          <w:lang w:val="bg-BG" w:eastAsia="bg-BG"/>
        </w:rPr>
        <w:t>затруднения достъп /включително транспортни връзки/ до основни логистични центрове и пазари (</w:t>
      </w:r>
      <w:r w:rsidR="00DF581E" w:rsidRPr="00825CC9">
        <w:rPr>
          <w:rFonts w:ascii="Times New Roman" w:hAnsi="Times New Roman" w:cs="Times New Roman"/>
          <w:sz w:val="24"/>
          <w:szCs w:val="24"/>
          <w:lang w:val="bg-BG" w:eastAsia="bg-BG"/>
        </w:rPr>
        <w:t>11,9% от отговорилите)</w:t>
      </w:r>
      <w:r w:rsidRPr="00825CC9">
        <w:rPr>
          <w:rFonts w:ascii="Times New Roman" w:hAnsi="Times New Roman" w:cs="Times New Roman"/>
          <w:sz w:val="24"/>
          <w:szCs w:val="24"/>
          <w:lang w:val="bg-BG" w:eastAsia="bg-BG"/>
        </w:rPr>
        <w:t>.</w:t>
      </w:r>
    </w:p>
    <w:p w14:paraId="332D107D" w14:textId="77777777" w:rsidR="008D74B6" w:rsidRPr="00825CC9" w:rsidRDefault="008D74B6"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Трите основни проблема, които Община </w:t>
      </w:r>
      <w:r w:rsidR="00DC1DD9" w:rsidRPr="00825CC9">
        <w:rPr>
          <w:rFonts w:ascii="Times New Roman" w:hAnsi="Times New Roman" w:cs="Times New Roman"/>
          <w:sz w:val="24"/>
          <w:szCs w:val="24"/>
          <w:lang w:val="bg-BG" w:eastAsia="bg-BG"/>
        </w:rPr>
        <w:t>Генерал Тошево</w:t>
      </w:r>
      <w:r w:rsidRPr="00825CC9">
        <w:rPr>
          <w:rFonts w:ascii="Times New Roman" w:hAnsi="Times New Roman" w:cs="Times New Roman"/>
          <w:sz w:val="24"/>
          <w:szCs w:val="24"/>
          <w:lang w:val="bg-BG" w:eastAsia="bg-BG"/>
        </w:rPr>
        <w:t xml:space="preserve"> трябва приоритетно да реши в периода на изпълнение на ПИРО 2021-2027 г., според анкетираните са:</w:t>
      </w:r>
    </w:p>
    <w:p w14:paraId="62DE646C" w14:textId="77777777" w:rsidR="008D74B6" w:rsidRPr="00825CC9" w:rsidRDefault="008D74B6">
      <w:pPr>
        <w:pStyle w:val="a9"/>
        <w:numPr>
          <w:ilvl w:val="0"/>
          <w:numId w:val="18"/>
        </w:numPr>
        <w:spacing w:after="0" w:line="240" w:lineRule="auto"/>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ru-RU" w:eastAsia="bg-BG"/>
        </w:rPr>
        <w:t>Осигуряване на работни места</w:t>
      </w:r>
      <w:r w:rsidR="00DF581E" w:rsidRPr="00825CC9">
        <w:rPr>
          <w:rFonts w:ascii="Times New Roman" w:hAnsi="Times New Roman" w:cs="Times New Roman"/>
          <w:sz w:val="24"/>
          <w:szCs w:val="24"/>
          <w:lang w:val="ru-RU" w:eastAsia="bg-BG"/>
        </w:rPr>
        <w:t xml:space="preserve"> – 75,6</w:t>
      </w:r>
      <w:r w:rsidRPr="00825CC9">
        <w:rPr>
          <w:rFonts w:ascii="Times New Roman" w:hAnsi="Times New Roman" w:cs="Times New Roman"/>
          <w:sz w:val="24"/>
          <w:szCs w:val="24"/>
          <w:lang w:val="ru-RU" w:eastAsia="bg-BG"/>
        </w:rPr>
        <w:t>%;</w:t>
      </w:r>
    </w:p>
    <w:p w14:paraId="08BF7B59" w14:textId="77777777" w:rsidR="00DF581E" w:rsidRPr="00825CC9" w:rsidRDefault="00DF581E">
      <w:pPr>
        <w:numPr>
          <w:ilvl w:val="0"/>
          <w:numId w:val="18"/>
        </w:numPr>
        <w:spacing w:after="0" w:line="240" w:lineRule="auto"/>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ru-RU" w:eastAsia="bg-BG"/>
        </w:rPr>
        <w:t>Преодоляване на демографската криза – 71,1%.</w:t>
      </w:r>
    </w:p>
    <w:p w14:paraId="34EBBF54" w14:textId="77777777" w:rsidR="008D74B6" w:rsidRPr="00825CC9" w:rsidRDefault="008D74B6">
      <w:pPr>
        <w:numPr>
          <w:ilvl w:val="0"/>
          <w:numId w:val="18"/>
        </w:numPr>
        <w:spacing w:after="0" w:line="240" w:lineRule="auto"/>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ru-RU" w:eastAsia="bg-BG"/>
        </w:rPr>
        <w:t xml:space="preserve">Насърчаване на икономическото развитие – </w:t>
      </w:r>
      <w:r w:rsidR="00DF581E" w:rsidRPr="00825CC9">
        <w:rPr>
          <w:rFonts w:ascii="Times New Roman" w:hAnsi="Times New Roman" w:cs="Times New Roman"/>
          <w:sz w:val="24"/>
          <w:szCs w:val="24"/>
          <w:lang w:val="ru-RU" w:eastAsia="bg-BG"/>
        </w:rPr>
        <w:t>64,4</w:t>
      </w:r>
      <w:r w:rsidRPr="00825CC9">
        <w:rPr>
          <w:rFonts w:ascii="Times New Roman" w:hAnsi="Times New Roman" w:cs="Times New Roman"/>
          <w:sz w:val="24"/>
          <w:szCs w:val="24"/>
          <w:lang w:val="ru-RU" w:eastAsia="bg-BG"/>
        </w:rPr>
        <w:t>%;</w:t>
      </w:r>
    </w:p>
    <w:p w14:paraId="5317C39E" w14:textId="77777777" w:rsidR="008D74B6" w:rsidRPr="00825CC9" w:rsidRDefault="00DF581E"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Общо</w:t>
      </w:r>
      <w:r w:rsidR="008D74B6" w:rsidRPr="00825CC9">
        <w:rPr>
          <w:rFonts w:ascii="Times New Roman" w:hAnsi="Times New Roman" w:cs="Times New Roman"/>
          <w:sz w:val="24"/>
          <w:szCs w:val="24"/>
          <w:lang w:val="bg-BG" w:eastAsia="bg-BG"/>
        </w:rPr>
        <w:t xml:space="preserve"> </w:t>
      </w:r>
      <w:r w:rsidRPr="00825CC9">
        <w:rPr>
          <w:rFonts w:ascii="Times New Roman" w:hAnsi="Times New Roman" w:cs="Times New Roman"/>
          <w:sz w:val="24"/>
          <w:szCs w:val="24"/>
          <w:lang w:val="bg-BG" w:eastAsia="bg-BG"/>
        </w:rPr>
        <w:t>52</w:t>
      </w:r>
      <w:r w:rsidR="008D74B6" w:rsidRPr="00825CC9">
        <w:rPr>
          <w:rFonts w:ascii="Times New Roman" w:hAnsi="Times New Roman" w:cs="Times New Roman"/>
          <w:sz w:val="24"/>
          <w:szCs w:val="24"/>
          <w:lang w:val="bg-BG" w:eastAsia="bg-BG"/>
        </w:rPr>
        <w:t xml:space="preserve">% от анкетираните познават приоритетите на Общинския план за развитие за периода 2014-2020 г., а останалите </w:t>
      </w:r>
      <w:r w:rsidRPr="00825CC9">
        <w:rPr>
          <w:rFonts w:ascii="Times New Roman" w:hAnsi="Times New Roman" w:cs="Times New Roman"/>
          <w:sz w:val="24"/>
          <w:szCs w:val="24"/>
          <w:lang w:val="bg-BG" w:eastAsia="bg-BG"/>
        </w:rPr>
        <w:t>48</w:t>
      </w:r>
      <w:r w:rsidR="008D74B6" w:rsidRPr="00825CC9">
        <w:rPr>
          <w:rFonts w:ascii="Times New Roman" w:hAnsi="Times New Roman" w:cs="Times New Roman"/>
          <w:sz w:val="24"/>
          <w:szCs w:val="24"/>
          <w:lang w:val="bg-BG" w:eastAsia="bg-BG"/>
        </w:rPr>
        <w:t>% признават, че не са запознати със стратегическия документ.</w:t>
      </w:r>
    </w:p>
    <w:p w14:paraId="51B876E3" w14:textId="77777777" w:rsidR="008D74B6" w:rsidRPr="00825CC9" w:rsidRDefault="008D74B6"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Според проучването приоритетните зони за въздействие на новия ПИРО следва да бъдат: </w:t>
      </w:r>
    </w:p>
    <w:p w14:paraId="2CB5D149" w14:textId="77777777" w:rsidR="008D74B6" w:rsidRPr="00825CC9" w:rsidRDefault="008D74B6">
      <w:pPr>
        <w:pStyle w:val="a9"/>
        <w:numPr>
          <w:ilvl w:val="0"/>
          <w:numId w:val="18"/>
        </w:numPr>
        <w:spacing w:after="0" w:line="240" w:lineRule="auto"/>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ru-RU" w:eastAsia="bg-BG"/>
        </w:rPr>
        <w:t xml:space="preserve">Индустриални и бизнес зони – </w:t>
      </w:r>
      <w:r w:rsidR="00DF581E" w:rsidRPr="00825CC9">
        <w:rPr>
          <w:rFonts w:ascii="Times New Roman" w:hAnsi="Times New Roman" w:cs="Times New Roman"/>
          <w:sz w:val="24"/>
          <w:szCs w:val="24"/>
          <w:lang w:val="ru-RU" w:eastAsia="bg-BG"/>
        </w:rPr>
        <w:t>57,1</w:t>
      </w:r>
      <w:r w:rsidRPr="00825CC9">
        <w:rPr>
          <w:rFonts w:ascii="Times New Roman" w:hAnsi="Times New Roman" w:cs="Times New Roman"/>
          <w:sz w:val="24"/>
          <w:szCs w:val="24"/>
          <w:lang w:val="ru-RU" w:eastAsia="bg-BG"/>
        </w:rPr>
        <w:t>%;</w:t>
      </w:r>
    </w:p>
    <w:p w14:paraId="562AA9CC" w14:textId="77777777" w:rsidR="00DF581E" w:rsidRPr="00825CC9" w:rsidRDefault="00DF581E">
      <w:pPr>
        <w:pStyle w:val="a9"/>
        <w:numPr>
          <w:ilvl w:val="0"/>
          <w:numId w:val="18"/>
        </w:numPr>
        <w:spacing w:after="0" w:line="240" w:lineRule="auto"/>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ru-RU" w:eastAsia="bg-BG"/>
        </w:rPr>
        <w:t>Зоните/елементи на градската среда – 11,9%;</w:t>
      </w:r>
    </w:p>
    <w:p w14:paraId="3DC0CD81" w14:textId="77777777" w:rsidR="008D74B6" w:rsidRPr="00825CC9" w:rsidRDefault="008D74B6">
      <w:pPr>
        <w:pStyle w:val="a9"/>
        <w:numPr>
          <w:ilvl w:val="0"/>
          <w:numId w:val="18"/>
        </w:numPr>
        <w:spacing w:after="0" w:line="240" w:lineRule="auto"/>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ru-RU" w:eastAsia="bg-BG"/>
        </w:rPr>
        <w:t xml:space="preserve">Зони за отдих и туризъм – </w:t>
      </w:r>
      <w:r w:rsidR="00DF581E" w:rsidRPr="00825CC9">
        <w:rPr>
          <w:rFonts w:ascii="Times New Roman" w:hAnsi="Times New Roman" w:cs="Times New Roman"/>
          <w:sz w:val="24"/>
          <w:szCs w:val="24"/>
          <w:lang w:val="ru-RU" w:eastAsia="bg-BG"/>
        </w:rPr>
        <w:t>9,5</w:t>
      </w:r>
      <w:r w:rsidRPr="00825CC9">
        <w:rPr>
          <w:rFonts w:ascii="Times New Roman" w:hAnsi="Times New Roman" w:cs="Times New Roman"/>
          <w:sz w:val="24"/>
          <w:szCs w:val="24"/>
          <w:lang w:val="ru-RU" w:eastAsia="bg-BG"/>
        </w:rPr>
        <w:t>%;</w:t>
      </w:r>
    </w:p>
    <w:p w14:paraId="289891E6" w14:textId="77777777" w:rsidR="00DF581E" w:rsidRPr="00825CC9" w:rsidRDefault="00DF581E">
      <w:pPr>
        <w:pStyle w:val="a9"/>
        <w:numPr>
          <w:ilvl w:val="0"/>
          <w:numId w:val="18"/>
        </w:numPr>
        <w:spacing w:after="0" w:line="240" w:lineRule="auto"/>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ru-RU" w:eastAsia="bg-BG"/>
        </w:rPr>
        <w:t>Зони за култура и духовност – 9,5%;</w:t>
      </w:r>
    </w:p>
    <w:p w14:paraId="0021FBB3" w14:textId="77777777" w:rsidR="00DF581E" w:rsidRPr="00825CC9" w:rsidRDefault="00DF581E">
      <w:pPr>
        <w:pStyle w:val="a9"/>
        <w:numPr>
          <w:ilvl w:val="0"/>
          <w:numId w:val="18"/>
        </w:numPr>
        <w:spacing w:after="0" w:line="240" w:lineRule="auto"/>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ru-RU" w:eastAsia="bg-BG"/>
        </w:rPr>
        <w:t>Зони с преобладаващи жилищни функции – 4,8%.</w:t>
      </w:r>
    </w:p>
    <w:p w14:paraId="32C1BF05" w14:textId="77777777" w:rsidR="008D74B6" w:rsidRPr="00825CC9" w:rsidRDefault="008D74B6">
      <w:pPr>
        <w:pStyle w:val="a9"/>
        <w:numPr>
          <w:ilvl w:val="0"/>
          <w:numId w:val="18"/>
        </w:numPr>
        <w:spacing w:after="0" w:line="240" w:lineRule="auto"/>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ru-RU" w:eastAsia="bg-BG"/>
        </w:rPr>
        <w:t xml:space="preserve">Зони за транспортна дейност – </w:t>
      </w:r>
      <w:r w:rsidR="00DF581E" w:rsidRPr="00825CC9">
        <w:rPr>
          <w:rFonts w:ascii="Times New Roman" w:hAnsi="Times New Roman" w:cs="Times New Roman"/>
          <w:sz w:val="24"/>
          <w:szCs w:val="24"/>
          <w:lang w:val="ru-RU" w:eastAsia="bg-BG"/>
        </w:rPr>
        <w:t>2,4</w:t>
      </w:r>
      <w:r w:rsidRPr="00825CC9">
        <w:rPr>
          <w:rFonts w:ascii="Times New Roman" w:hAnsi="Times New Roman" w:cs="Times New Roman"/>
          <w:sz w:val="24"/>
          <w:szCs w:val="24"/>
          <w:lang w:val="ru-RU" w:eastAsia="bg-BG"/>
        </w:rPr>
        <w:t>%;</w:t>
      </w:r>
    </w:p>
    <w:p w14:paraId="4DC9F71D" w14:textId="77777777" w:rsidR="008D74B6" w:rsidRPr="00825CC9" w:rsidRDefault="008D74B6">
      <w:pPr>
        <w:pStyle w:val="a9"/>
        <w:numPr>
          <w:ilvl w:val="0"/>
          <w:numId w:val="18"/>
        </w:numPr>
        <w:spacing w:after="0" w:line="240" w:lineRule="auto"/>
        <w:jc w:val="both"/>
        <w:rPr>
          <w:rFonts w:ascii="Times New Roman" w:hAnsi="Times New Roman" w:cs="Times New Roman"/>
          <w:sz w:val="24"/>
          <w:szCs w:val="24"/>
          <w:lang w:val="ru-RU" w:eastAsia="bg-BG"/>
        </w:rPr>
      </w:pPr>
      <w:r w:rsidRPr="00825CC9">
        <w:rPr>
          <w:rFonts w:ascii="Times New Roman" w:hAnsi="Times New Roman" w:cs="Times New Roman"/>
          <w:sz w:val="24"/>
          <w:szCs w:val="24"/>
          <w:lang w:val="ru-RU" w:eastAsia="bg-BG"/>
        </w:rPr>
        <w:t>Зони с преобладаващи административни/публични функции</w:t>
      </w:r>
      <w:r w:rsidR="00DF581E" w:rsidRPr="00825CC9">
        <w:rPr>
          <w:rFonts w:ascii="Times New Roman" w:hAnsi="Times New Roman" w:cs="Times New Roman"/>
          <w:sz w:val="24"/>
          <w:szCs w:val="24"/>
          <w:lang w:val="ru-RU" w:eastAsia="bg-BG"/>
        </w:rPr>
        <w:t xml:space="preserve"> – 2,4</w:t>
      </w:r>
      <w:r w:rsidRPr="00825CC9">
        <w:rPr>
          <w:rFonts w:ascii="Times New Roman" w:hAnsi="Times New Roman" w:cs="Times New Roman"/>
          <w:sz w:val="24"/>
          <w:szCs w:val="24"/>
          <w:lang w:val="ru-RU" w:eastAsia="bg-BG"/>
        </w:rPr>
        <w:t>%;</w:t>
      </w:r>
    </w:p>
    <w:p w14:paraId="5819E2A9" w14:textId="77777777" w:rsidR="008D74B6" w:rsidRPr="00825CC9" w:rsidRDefault="008D74B6"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Участниците в анкетното проучване са направили следните предложения за конкретни мерки, дейности и проекти, които да бъдат включени в Програмата за реализация на ПИРО за периода 2021-2027 г.:</w:t>
      </w:r>
    </w:p>
    <w:p w14:paraId="7419400A" w14:textId="77777777" w:rsidR="00DF581E" w:rsidRPr="00825CC9" w:rsidRDefault="00DF581E">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Активно включване на бизнеса, НПО </w:t>
      </w:r>
      <w:r w:rsidR="00670534" w:rsidRPr="00825CC9">
        <w:rPr>
          <w:rFonts w:ascii="Times New Roman" w:hAnsi="Times New Roman" w:cs="Times New Roman"/>
          <w:sz w:val="24"/>
          <w:szCs w:val="24"/>
          <w:lang w:val="bg-BG" w:eastAsia="bg-BG"/>
        </w:rPr>
        <w:t>и граждани за кандидатстване по различни европейски програми</w:t>
      </w:r>
    </w:p>
    <w:p w14:paraId="07BAA6E3" w14:textId="77777777" w:rsidR="008D74B6" w:rsidRPr="00825CC9" w:rsidRDefault="008D74B6">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lastRenderedPageBreak/>
        <w:t xml:space="preserve">Развитие на </w:t>
      </w:r>
      <w:r w:rsidR="00670534" w:rsidRPr="00825CC9">
        <w:rPr>
          <w:rFonts w:ascii="Times New Roman" w:hAnsi="Times New Roman" w:cs="Times New Roman"/>
          <w:sz w:val="24"/>
          <w:szCs w:val="24"/>
          <w:lang w:val="bg-BG" w:eastAsia="bg-BG"/>
        </w:rPr>
        <w:t>селския туризъм</w:t>
      </w:r>
      <w:r w:rsidRPr="00825CC9">
        <w:rPr>
          <w:rFonts w:ascii="Times New Roman" w:hAnsi="Times New Roman" w:cs="Times New Roman"/>
          <w:sz w:val="24"/>
          <w:szCs w:val="24"/>
          <w:lang w:val="bg-BG" w:eastAsia="bg-BG"/>
        </w:rPr>
        <w:t xml:space="preserve"> и подобряване на инфраструктурата;</w:t>
      </w:r>
    </w:p>
    <w:p w14:paraId="1EA111A2" w14:textId="77777777" w:rsidR="00670534" w:rsidRPr="00825CC9" w:rsidRDefault="00670534">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Съвместни проекти с общините Балчик, Шабла, Каварна, Добри</w:t>
      </w:r>
      <w:r w:rsidR="00B654E1">
        <w:rPr>
          <w:rFonts w:ascii="Times New Roman" w:hAnsi="Times New Roman" w:cs="Times New Roman"/>
          <w:sz w:val="24"/>
          <w:szCs w:val="24"/>
          <w:lang w:val="bg-BG" w:eastAsia="bg-BG"/>
        </w:rPr>
        <w:t>чка</w:t>
      </w:r>
      <w:r w:rsidRPr="00825CC9">
        <w:rPr>
          <w:rFonts w:ascii="Times New Roman" w:hAnsi="Times New Roman" w:cs="Times New Roman"/>
          <w:sz w:val="24"/>
          <w:szCs w:val="24"/>
          <w:lang w:val="bg-BG" w:eastAsia="bg-BG"/>
        </w:rPr>
        <w:t xml:space="preserve"> в областта на културния и селски туризъм. Развитие на културния туризъм в селата Дъбовик и Красен, чрез привличане на туристи, популяризиране на забележителностите в Община Генерал Тошево и на традиционните фестивали и празници.</w:t>
      </w:r>
    </w:p>
    <w:p w14:paraId="242E2C0D" w14:textId="77777777" w:rsidR="00670534" w:rsidRPr="00825CC9" w:rsidRDefault="00670534">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Активно участие на земеделските производители и научни общности в интерактивни иноваци (подмярка 16.1 на ПРСР) и интегриране на приоритетите на селското стопанство и опазването на околната среда (възможности за биоземеделие и преработена продукция от него, нищови производства като биоагнешко, вкл. за износ), граждански инициативи за опазване на околната среда, културен, исторически и кулинарен туризъм, както и бутикови възможности за наблюдение на птици (birdwatching).</w:t>
      </w:r>
    </w:p>
    <w:p w14:paraId="1A5CAB0B" w14:textId="77777777" w:rsidR="00670534" w:rsidRPr="00825CC9" w:rsidRDefault="00670534">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Увеличаване на зоните за отдих.</w:t>
      </w:r>
    </w:p>
    <w:p w14:paraId="701A80F0" w14:textId="77777777" w:rsidR="00670534" w:rsidRPr="00825CC9" w:rsidRDefault="00670534">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Подобряване състоянието на културно-историческото наследство и използването му за развитие на културен туризъм в общината. </w:t>
      </w:r>
    </w:p>
    <w:p w14:paraId="43D15D04" w14:textId="77777777" w:rsidR="008D74B6" w:rsidRPr="00825CC9" w:rsidRDefault="008D74B6" w:rsidP="00795BCA">
      <w:pPr>
        <w:spacing w:after="0" w:line="240" w:lineRule="auto"/>
        <w:ind w:firstLine="720"/>
        <w:jc w:val="both"/>
        <w:rPr>
          <w:rFonts w:ascii="Times New Roman" w:hAnsi="Times New Roman" w:cs="Times New Roman"/>
          <w:b/>
          <w:sz w:val="24"/>
          <w:szCs w:val="24"/>
          <w:lang w:val="bg-BG" w:eastAsia="bg-BG"/>
        </w:rPr>
      </w:pPr>
      <w:r w:rsidRPr="00825CC9">
        <w:rPr>
          <w:rFonts w:ascii="Times New Roman" w:hAnsi="Times New Roman" w:cs="Times New Roman"/>
          <w:b/>
          <w:sz w:val="24"/>
          <w:szCs w:val="24"/>
          <w:lang w:val="bg-BG" w:eastAsia="bg-BG"/>
        </w:rPr>
        <w:t xml:space="preserve">Проведеното анкетно проучване сред кметове и кметски наместници на малки населени места в община </w:t>
      </w:r>
      <w:r w:rsidR="004E4F19" w:rsidRPr="00825CC9">
        <w:rPr>
          <w:rFonts w:ascii="Times New Roman" w:hAnsi="Times New Roman" w:cs="Times New Roman"/>
          <w:b/>
          <w:sz w:val="24"/>
          <w:szCs w:val="24"/>
          <w:lang w:val="bg-BG" w:eastAsia="bg-BG"/>
        </w:rPr>
        <w:t>Генерал Тошево</w:t>
      </w:r>
      <w:r w:rsidRPr="00825CC9">
        <w:rPr>
          <w:rFonts w:ascii="Times New Roman" w:hAnsi="Times New Roman" w:cs="Times New Roman"/>
          <w:b/>
          <w:sz w:val="24"/>
          <w:szCs w:val="24"/>
          <w:lang w:val="bg-BG" w:eastAsia="bg-BG"/>
        </w:rPr>
        <w:t xml:space="preserve"> показа следните резултати:</w:t>
      </w:r>
    </w:p>
    <w:p w14:paraId="51EA3699" w14:textId="77777777" w:rsidR="008D74B6" w:rsidRPr="00795BCA" w:rsidRDefault="008D74B6" w:rsidP="00795BCA">
      <w:pPr>
        <w:spacing w:after="0" w:line="240" w:lineRule="auto"/>
        <w:ind w:firstLine="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 xml:space="preserve">с. </w:t>
      </w:r>
      <w:r w:rsidR="00BD5234" w:rsidRPr="00795BCA">
        <w:rPr>
          <w:rFonts w:ascii="Times New Roman" w:hAnsi="Times New Roman" w:cs="Times New Roman"/>
          <w:b/>
          <w:bCs/>
          <w:i/>
          <w:iCs/>
          <w:sz w:val="24"/>
          <w:szCs w:val="24"/>
          <w:lang w:val="bg-BG" w:eastAsia="bg-BG"/>
        </w:rPr>
        <w:t>Александър Стамболийски</w:t>
      </w:r>
      <w:r w:rsidRPr="00795BCA">
        <w:rPr>
          <w:rFonts w:ascii="Times New Roman" w:hAnsi="Times New Roman" w:cs="Times New Roman"/>
          <w:b/>
          <w:bCs/>
          <w:i/>
          <w:iCs/>
          <w:sz w:val="24"/>
          <w:szCs w:val="24"/>
          <w:lang w:val="bg-BG" w:eastAsia="bg-BG"/>
        </w:rPr>
        <w:t xml:space="preserve"> </w:t>
      </w:r>
    </w:p>
    <w:p w14:paraId="213D64C0" w14:textId="77777777" w:rsidR="008D74B6" w:rsidRPr="00825CC9" w:rsidRDefault="008D74B6"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Реа</w:t>
      </w:r>
      <w:r w:rsidR="007C1630" w:rsidRPr="00825CC9">
        <w:rPr>
          <w:rFonts w:ascii="Times New Roman" w:hAnsi="Times New Roman" w:cs="Times New Roman"/>
          <w:sz w:val="24"/>
          <w:szCs w:val="24"/>
          <w:lang w:val="bg-BG" w:eastAsia="bg-BG"/>
        </w:rPr>
        <w:t>лните жители според кмета на с.</w:t>
      </w:r>
      <w:r w:rsidR="00BD5234" w:rsidRPr="00825CC9">
        <w:rPr>
          <w:rFonts w:ascii="Times New Roman" w:hAnsi="Times New Roman" w:cs="Times New Roman"/>
          <w:sz w:val="24"/>
          <w:szCs w:val="24"/>
          <w:lang w:val="bg-BG" w:eastAsia="bg-BG"/>
        </w:rPr>
        <w:t>Александър Стамболийски</w:t>
      </w:r>
      <w:r w:rsidRPr="00825CC9">
        <w:rPr>
          <w:rFonts w:ascii="Times New Roman" w:hAnsi="Times New Roman" w:cs="Times New Roman"/>
          <w:sz w:val="24"/>
          <w:szCs w:val="24"/>
          <w:lang w:val="bg-BG" w:eastAsia="bg-BG"/>
        </w:rPr>
        <w:t xml:space="preserve"> към 2020 г. са </w:t>
      </w:r>
      <w:r w:rsidR="00052526" w:rsidRPr="00825CC9">
        <w:rPr>
          <w:rFonts w:ascii="Times New Roman" w:hAnsi="Times New Roman" w:cs="Times New Roman"/>
          <w:sz w:val="24"/>
          <w:szCs w:val="24"/>
          <w:lang w:val="bg-BG" w:eastAsia="bg-BG"/>
        </w:rPr>
        <w:t>31, като всички са възрастни хора</w:t>
      </w:r>
      <w:r w:rsidRPr="00825CC9">
        <w:rPr>
          <w:rFonts w:ascii="Times New Roman" w:hAnsi="Times New Roman" w:cs="Times New Roman"/>
          <w:sz w:val="24"/>
          <w:szCs w:val="24"/>
          <w:lang w:val="bg-BG" w:eastAsia="bg-BG"/>
        </w:rPr>
        <w:t xml:space="preserve">. </w:t>
      </w:r>
      <w:r w:rsidR="005E61D6" w:rsidRPr="00825CC9">
        <w:rPr>
          <w:rFonts w:ascii="Times New Roman" w:hAnsi="Times New Roman" w:cs="Times New Roman"/>
          <w:sz w:val="24"/>
          <w:szCs w:val="24"/>
          <w:lang w:val="bg-BG" w:eastAsia="bg-BG"/>
        </w:rPr>
        <w:t>Енергийната мрежа и осветлението са в добро състояние</w:t>
      </w:r>
      <w:r w:rsidRPr="00825CC9">
        <w:rPr>
          <w:rFonts w:ascii="Times New Roman" w:hAnsi="Times New Roman" w:cs="Times New Roman"/>
          <w:sz w:val="24"/>
          <w:szCs w:val="24"/>
          <w:lang w:val="bg-BG" w:eastAsia="bg-BG"/>
        </w:rPr>
        <w:t xml:space="preserve">. </w:t>
      </w:r>
      <w:r w:rsidR="005E61D6" w:rsidRPr="00825CC9">
        <w:rPr>
          <w:rFonts w:ascii="Times New Roman" w:hAnsi="Times New Roman" w:cs="Times New Roman"/>
          <w:sz w:val="24"/>
          <w:szCs w:val="24"/>
          <w:lang w:val="bg-BG" w:eastAsia="bg-BG"/>
        </w:rPr>
        <w:t>В селото няма магазини и площад</w:t>
      </w:r>
      <w:r w:rsidRPr="00825CC9">
        <w:rPr>
          <w:rFonts w:ascii="Times New Roman" w:hAnsi="Times New Roman" w:cs="Times New Roman"/>
          <w:sz w:val="24"/>
          <w:szCs w:val="24"/>
          <w:lang w:val="bg-BG" w:eastAsia="bg-BG"/>
        </w:rPr>
        <w:t xml:space="preserve">. </w:t>
      </w:r>
      <w:r w:rsidR="005E61D6" w:rsidRPr="00825CC9">
        <w:rPr>
          <w:rFonts w:ascii="Times New Roman" w:hAnsi="Times New Roman" w:cs="Times New Roman"/>
          <w:sz w:val="24"/>
          <w:szCs w:val="24"/>
          <w:lang w:val="bg-BG" w:eastAsia="bg-BG"/>
        </w:rPr>
        <w:t xml:space="preserve">Уличната мрежа не е в добро състояние. </w:t>
      </w:r>
    </w:p>
    <w:p w14:paraId="4B4ED312" w14:textId="77777777" w:rsidR="008D74B6" w:rsidRPr="00825CC9" w:rsidRDefault="008D74B6"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Основните доходи на населението са от пенсии и земеделие. Няма работещи предприя</w:t>
      </w:r>
      <w:r w:rsidR="0066515A" w:rsidRPr="00825CC9">
        <w:rPr>
          <w:rFonts w:ascii="Times New Roman" w:hAnsi="Times New Roman" w:cs="Times New Roman"/>
          <w:sz w:val="24"/>
          <w:szCs w:val="24"/>
          <w:lang w:val="bg-BG" w:eastAsia="bg-BG"/>
        </w:rPr>
        <w:t>тия</w:t>
      </w:r>
      <w:r w:rsidRPr="00825CC9">
        <w:rPr>
          <w:rFonts w:ascii="Times New Roman" w:hAnsi="Times New Roman" w:cs="Times New Roman"/>
          <w:sz w:val="24"/>
          <w:szCs w:val="24"/>
          <w:lang w:val="bg-BG" w:eastAsia="bg-BG"/>
        </w:rPr>
        <w:t>.</w:t>
      </w:r>
    </w:p>
    <w:p w14:paraId="2A0431A8" w14:textId="77777777" w:rsidR="008D74B6" w:rsidRPr="00825CC9" w:rsidRDefault="008D74B6"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Проблем за населението е достъпа до здравеопазване и социални услуги.</w:t>
      </w:r>
    </w:p>
    <w:p w14:paraId="7DF1C4E2" w14:textId="77777777" w:rsidR="008D74B6" w:rsidRPr="00825CC9" w:rsidRDefault="008D74B6"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Приоритетни проекти и дейности за с.</w:t>
      </w:r>
      <w:r w:rsidR="007C1630" w:rsidRPr="00825CC9">
        <w:rPr>
          <w:rFonts w:ascii="Times New Roman" w:hAnsi="Times New Roman" w:cs="Times New Roman"/>
          <w:sz w:val="24"/>
          <w:szCs w:val="24"/>
          <w:lang w:val="bg-BG" w:eastAsia="bg-BG"/>
        </w:rPr>
        <w:t xml:space="preserve"> Александър Стамболийски</w:t>
      </w:r>
      <w:r w:rsidRPr="00825CC9">
        <w:rPr>
          <w:rFonts w:ascii="Times New Roman" w:hAnsi="Times New Roman" w:cs="Times New Roman"/>
          <w:sz w:val="24"/>
          <w:szCs w:val="24"/>
          <w:lang w:val="bg-BG" w:eastAsia="bg-BG"/>
        </w:rPr>
        <w:t xml:space="preserve"> до 2027 г. са:</w:t>
      </w:r>
    </w:p>
    <w:p w14:paraId="3F1AFD8D" w14:textId="77777777" w:rsidR="008D74B6" w:rsidRPr="00825CC9" w:rsidRDefault="007C1630">
      <w:pPr>
        <w:pStyle w:val="a9"/>
        <w:numPr>
          <w:ilvl w:val="0"/>
          <w:numId w:val="19"/>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Обновяване на зелените площи и обосовяеаме на парк</w:t>
      </w:r>
      <w:r w:rsidR="008D74B6" w:rsidRPr="00825CC9">
        <w:rPr>
          <w:rFonts w:ascii="Times New Roman" w:hAnsi="Times New Roman" w:cs="Times New Roman"/>
          <w:sz w:val="24"/>
          <w:szCs w:val="24"/>
          <w:lang w:val="bg-BG" w:eastAsia="bg-BG"/>
        </w:rPr>
        <w:t>;</w:t>
      </w:r>
    </w:p>
    <w:p w14:paraId="097DCFFC" w14:textId="77777777" w:rsidR="008D74B6" w:rsidRPr="00825CC9" w:rsidRDefault="007C1630">
      <w:pPr>
        <w:pStyle w:val="a9"/>
        <w:numPr>
          <w:ilvl w:val="0"/>
          <w:numId w:val="19"/>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Подобряване състоянието на уличната мрежа</w:t>
      </w:r>
      <w:r w:rsidR="008D74B6" w:rsidRPr="00825CC9">
        <w:rPr>
          <w:rFonts w:ascii="Times New Roman" w:hAnsi="Times New Roman" w:cs="Times New Roman"/>
          <w:sz w:val="24"/>
          <w:szCs w:val="24"/>
          <w:lang w:val="bg-BG" w:eastAsia="bg-BG"/>
        </w:rPr>
        <w:t>.</w:t>
      </w:r>
    </w:p>
    <w:p w14:paraId="3AA0AE25" w14:textId="77777777" w:rsidR="007C1630" w:rsidRPr="00795BCA" w:rsidRDefault="007C1630"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Калина</w:t>
      </w:r>
    </w:p>
    <w:p w14:paraId="414592BD" w14:textId="77777777" w:rsidR="007C1630" w:rsidRPr="00825CC9" w:rsidRDefault="007C1630"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Жителите на с.Калина към 2020 г. са 60, от тях има 2 деца на възраст до 18 години. Енергийната мрежа и осветлението са в добро състояние. В селото няма магазини, ресторанти и заведения за обществено хранене, </w:t>
      </w:r>
      <w:r w:rsidR="008C662B" w:rsidRPr="00825CC9">
        <w:rPr>
          <w:rFonts w:ascii="Times New Roman" w:hAnsi="Times New Roman" w:cs="Times New Roman"/>
          <w:sz w:val="24"/>
          <w:szCs w:val="24"/>
          <w:lang w:val="bg-BG" w:eastAsia="bg-BG"/>
        </w:rPr>
        <w:t xml:space="preserve">липсва парк, </w:t>
      </w:r>
      <w:r w:rsidRPr="00825CC9">
        <w:rPr>
          <w:rFonts w:ascii="Times New Roman" w:hAnsi="Times New Roman" w:cs="Times New Roman"/>
          <w:sz w:val="24"/>
          <w:szCs w:val="24"/>
          <w:lang w:val="bg-BG" w:eastAsia="bg-BG"/>
        </w:rPr>
        <w:t>но функционира една къща за гости. У</w:t>
      </w:r>
      <w:r w:rsidR="008C662B" w:rsidRPr="00825CC9">
        <w:rPr>
          <w:rFonts w:ascii="Times New Roman" w:hAnsi="Times New Roman" w:cs="Times New Roman"/>
          <w:sz w:val="24"/>
          <w:szCs w:val="24"/>
          <w:lang w:val="bg-BG" w:eastAsia="bg-BG"/>
        </w:rPr>
        <w:t>личната и съобщителната мрежи са в лошо</w:t>
      </w:r>
      <w:r w:rsidRPr="00825CC9">
        <w:rPr>
          <w:rFonts w:ascii="Times New Roman" w:hAnsi="Times New Roman" w:cs="Times New Roman"/>
          <w:sz w:val="24"/>
          <w:szCs w:val="24"/>
          <w:lang w:val="bg-BG" w:eastAsia="bg-BG"/>
        </w:rPr>
        <w:t xml:space="preserve"> състояние</w:t>
      </w:r>
      <w:r w:rsidR="008C662B" w:rsidRPr="00825CC9">
        <w:rPr>
          <w:rFonts w:ascii="Times New Roman" w:hAnsi="Times New Roman" w:cs="Times New Roman"/>
          <w:sz w:val="24"/>
          <w:szCs w:val="24"/>
          <w:lang w:val="bg-BG" w:eastAsia="bg-BG"/>
        </w:rPr>
        <w:t xml:space="preserve">, а водоснабдителната система има чести аварии.  </w:t>
      </w:r>
      <w:r w:rsidRPr="00825CC9">
        <w:rPr>
          <w:rFonts w:ascii="Times New Roman" w:hAnsi="Times New Roman" w:cs="Times New Roman"/>
          <w:sz w:val="24"/>
          <w:szCs w:val="24"/>
          <w:lang w:val="bg-BG" w:eastAsia="bg-BG"/>
        </w:rPr>
        <w:t xml:space="preserve"> </w:t>
      </w:r>
    </w:p>
    <w:p w14:paraId="251B3993" w14:textId="77777777" w:rsidR="007C1630" w:rsidRPr="00825CC9" w:rsidRDefault="007C1630"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Основните доходи на населението са от пенсии и земеделие. Няма работещи предприятия.</w:t>
      </w:r>
      <w:r w:rsidR="008C662B" w:rsidRPr="00825CC9">
        <w:rPr>
          <w:rFonts w:ascii="Times New Roman" w:hAnsi="Times New Roman" w:cs="Times New Roman"/>
          <w:sz w:val="24"/>
          <w:szCs w:val="24"/>
          <w:lang w:val="bg-BG" w:eastAsia="bg-BG"/>
        </w:rPr>
        <w:t xml:space="preserve"> </w:t>
      </w:r>
    </w:p>
    <w:p w14:paraId="207C78DF" w14:textId="77777777" w:rsidR="007C1630" w:rsidRPr="00825CC9" w:rsidRDefault="008C662B"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w:t>
      </w:r>
      <w:r w:rsidR="007C1630" w:rsidRPr="00825CC9">
        <w:rPr>
          <w:rFonts w:ascii="Times New Roman" w:hAnsi="Times New Roman" w:cs="Times New Roman"/>
          <w:sz w:val="24"/>
          <w:szCs w:val="24"/>
          <w:lang w:val="bg-BG" w:eastAsia="bg-BG"/>
        </w:rPr>
        <w:t>драв</w:t>
      </w:r>
      <w:r w:rsidRPr="00825CC9">
        <w:rPr>
          <w:rFonts w:ascii="Times New Roman" w:hAnsi="Times New Roman" w:cs="Times New Roman"/>
          <w:sz w:val="24"/>
          <w:szCs w:val="24"/>
          <w:lang w:val="bg-BG" w:eastAsia="bg-BG"/>
        </w:rPr>
        <w:t xml:space="preserve">ните и социални </w:t>
      </w:r>
      <w:r w:rsidR="007C1630" w:rsidRPr="00825CC9">
        <w:rPr>
          <w:rFonts w:ascii="Times New Roman" w:hAnsi="Times New Roman" w:cs="Times New Roman"/>
          <w:sz w:val="24"/>
          <w:szCs w:val="24"/>
          <w:lang w:val="bg-BG" w:eastAsia="bg-BG"/>
        </w:rPr>
        <w:t>услуги</w:t>
      </w:r>
      <w:r w:rsidRPr="00825CC9">
        <w:rPr>
          <w:rFonts w:ascii="Times New Roman" w:hAnsi="Times New Roman" w:cs="Times New Roman"/>
          <w:sz w:val="24"/>
          <w:szCs w:val="24"/>
          <w:lang w:val="bg-BG" w:eastAsia="bg-BG"/>
        </w:rPr>
        <w:t xml:space="preserve"> в село Калина се осигуряват от Здравна служба с.Василево.</w:t>
      </w:r>
    </w:p>
    <w:p w14:paraId="6235CCE4" w14:textId="77777777" w:rsidR="007C1630" w:rsidRPr="00825CC9" w:rsidRDefault="007C1630"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Приоритетни проекти и дейности за с. </w:t>
      </w:r>
      <w:r w:rsidR="008C662B" w:rsidRPr="00825CC9">
        <w:rPr>
          <w:rFonts w:ascii="Times New Roman" w:hAnsi="Times New Roman" w:cs="Times New Roman"/>
          <w:sz w:val="24"/>
          <w:szCs w:val="24"/>
          <w:lang w:val="bg-BG" w:eastAsia="bg-BG"/>
        </w:rPr>
        <w:t>Калина</w:t>
      </w:r>
      <w:r w:rsidRPr="00825CC9">
        <w:rPr>
          <w:rFonts w:ascii="Times New Roman" w:hAnsi="Times New Roman" w:cs="Times New Roman"/>
          <w:sz w:val="24"/>
          <w:szCs w:val="24"/>
          <w:lang w:val="bg-BG" w:eastAsia="bg-BG"/>
        </w:rPr>
        <w:t xml:space="preserve"> до 2027 г. са:</w:t>
      </w:r>
    </w:p>
    <w:p w14:paraId="4502246A" w14:textId="77777777" w:rsidR="007C1630" w:rsidRPr="00825CC9" w:rsidRDefault="008C662B">
      <w:pPr>
        <w:pStyle w:val="a9"/>
        <w:numPr>
          <w:ilvl w:val="0"/>
          <w:numId w:val="19"/>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Ремонт на водоснабдителна система</w:t>
      </w:r>
      <w:r w:rsidR="007C1630" w:rsidRPr="00825CC9">
        <w:rPr>
          <w:rFonts w:ascii="Times New Roman" w:hAnsi="Times New Roman" w:cs="Times New Roman"/>
          <w:sz w:val="24"/>
          <w:szCs w:val="24"/>
          <w:lang w:val="bg-BG" w:eastAsia="bg-BG"/>
        </w:rPr>
        <w:t>;</w:t>
      </w:r>
    </w:p>
    <w:p w14:paraId="7E3BCB53" w14:textId="77777777" w:rsidR="007C1630" w:rsidRPr="00825CC9" w:rsidRDefault="007C1630">
      <w:pPr>
        <w:pStyle w:val="a9"/>
        <w:numPr>
          <w:ilvl w:val="0"/>
          <w:numId w:val="19"/>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Подобряване състоянието на уличната мрежа.</w:t>
      </w:r>
    </w:p>
    <w:p w14:paraId="56F420AB" w14:textId="77777777" w:rsidR="008D74B6" w:rsidRPr="00795BCA" w:rsidRDefault="00AA30C2"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Спасово</w:t>
      </w:r>
    </w:p>
    <w:p w14:paraId="6E962127" w14:textId="77777777" w:rsidR="00241DFB" w:rsidRPr="00825CC9" w:rsidRDefault="00241DFB"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Жителите на с.Спасово към 2020 г. са 973, от тях има 232 деца и младежи на възраст до 18 години. Основните обществени сгради са следните: </w:t>
      </w:r>
    </w:p>
    <w:p w14:paraId="1082B7A1" w14:textId="77777777" w:rsidR="00241DFB" w:rsidRPr="00825CC9" w:rsidRDefault="00241DFB">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Кметство (сградата е в добро състояние) </w:t>
      </w:r>
    </w:p>
    <w:p w14:paraId="01CB42AE" w14:textId="77777777" w:rsidR="00241DFB" w:rsidRPr="00825CC9" w:rsidRDefault="00241DFB">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Училище (Необходим ремонт на покрив) </w:t>
      </w:r>
    </w:p>
    <w:p w14:paraId="6DC9C09C" w14:textId="77777777" w:rsidR="00241DFB" w:rsidRPr="00825CC9" w:rsidRDefault="00241DFB">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Детска градина (сградата е в добро състояние) </w:t>
      </w:r>
    </w:p>
    <w:p w14:paraId="6FEF11BD" w14:textId="77777777" w:rsidR="00241DFB" w:rsidRPr="00825CC9" w:rsidRDefault="00241DFB">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Църква (сградата е в добро състояние) </w:t>
      </w:r>
    </w:p>
    <w:p w14:paraId="4188742D" w14:textId="77777777" w:rsidR="00241DFB" w:rsidRPr="00825CC9" w:rsidRDefault="00241DFB">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Читалище (сградата е в добро състояние) </w:t>
      </w:r>
    </w:p>
    <w:p w14:paraId="2ADDA735" w14:textId="77777777" w:rsidR="00241DFB" w:rsidRPr="00825CC9" w:rsidRDefault="00241DFB">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Здравна служба (Необходим ремонт на покрив)  </w:t>
      </w:r>
    </w:p>
    <w:p w14:paraId="14647353" w14:textId="77777777" w:rsidR="00241DFB" w:rsidRPr="00825CC9" w:rsidRDefault="00241DFB" w:rsidP="00795BC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lastRenderedPageBreak/>
        <w:t xml:space="preserve">Енергийната </w:t>
      </w:r>
      <w:r w:rsidR="00446CBB" w:rsidRPr="00825CC9">
        <w:rPr>
          <w:rFonts w:ascii="Times New Roman" w:hAnsi="Times New Roman" w:cs="Times New Roman"/>
          <w:sz w:val="24"/>
          <w:szCs w:val="24"/>
          <w:lang w:val="bg-BG" w:eastAsia="bg-BG"/>
        </w:rPr>
        <w:t xml:space="preserve">и съобщителна </w:t>
      </w:r>
      <w:r w:rsidRPr="00825CC9">
        <w:rPr>
          <w:rFonts w:ascii="Times New Roman" w:hAnsi="Times New Roman" w:cs="Times New Roman"/>
          <w:sz w:val="24"/>
          <w:szCs w:val="24"/>
          <w:lang w:val="bg-BG" w:eastAsia="bg-BG"/>
        </w:rPr>
        <w:t xml:space="preserve">мрежа и </w:t>
      </w:r>
      <w:r w:rsidR="00446CBB" w:rsidRPr="00825CC9">
        <w:rPr>
          <w:rFonts w:ascii="Times New Roman" w:hAnsi="Times New Roman" w:cs="Times New Roman"/>
          <w:sz w:val="24"/>
          <w:szCs w:val="24"/>
          <w:lang w:val="bg-BG" w:eastAsia="bg-BG"/>
        </w:rPr>
        <w:t>уличното осветление</w:t>
      </w:r>
      <w:r w:rsidRPr="00825CC9">
        <w:rPr>
          <w:rFonts w:ascii="Times New Roman" w:hAnsi="Times New Roman" w:cs="Times New Roman"/>
          <w:sz w:val="24"/>
          <w:szCs w:val="24"/>
          <w:lang w:val="bg-BG" w:eastAsia="bg-BG"/>
        </w:rPr>
        <w:t xml:space="preserve"> са в добро състояние. В селото има три хранителни магазина, един магазин за промишлени стоки и едно кафене. </w:t>
      </w:r>
    </w:p>
    <w:p w14:paraId="6CA8ED2C" w14:textId="77777777" w:rsidR="00241DFB" w:rsidRPr="00825CC9" w:rsidRDefault="00446CBB" w:rsidP="00241DFB">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Основните проблеми са свързани с лошото състояние на у</w:t>
      </w:r>
      <w:r w:rsidR="00241DFB" w:rsidRPr="00825CC9">
        <w:rPr>
          <w:rFonts w:ascii="Times New Roman" w:hAnsi="Times New Roman" w:cs="Times New Roman"/>
          <w:sz w:val="24"/>
          <w:szCs w:val="24"/>
          <w:lang w:val="bg-BG" w:eastAsia="bg-BG"/>
        </w:rPr>
        <w:t xml:space="preserve">личната </w:t>
      </w:r>
      <w:r w:rsidRPr="00825CC9">
        <w:rPr>
          <w:rFonts w:ascii="Times New Roman" w:hAnsi="Times New Roman" w:cs="Times New Roman"/>
          <w:sz w:val="24"/>
          <w:szCs w:val="24"/>
          <w:lang w:val="bg-BG" w:eastAsia="bg-BG"/>
        </w:rPr>
        <w:t>и водоснабдителната мрежа</w:t>
      </w:r>
      <w:r w:rsidR="00241DFB" w:rsidRPr="00825CC9">
        <w:rPr>
          <w:rFonts w:ascii="Times New Roman" w:hAnsi="Times New Roman" w:cs="Times New Roman"/>
          <w:sz w:val="24"/>
          <w:szCs w:val="24"/>
          <w:lang w:val="bg-BG" w:eastAsia="bg-BG"/>
        </w:rPr>
        <w:t xml:space="preserve">.   </w:t>
      </w:r>
    </w:p>
    <w:p w14:paraId="279FAFC4" w14:textId="77777777" w:rsidR="00241DFB" w:rsidRPr="00825CC9" w:rsidRDefault="00241DFB" w:rsidP="00241DFB">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земеделие. Няма работещи предприятия. </w:t>
      </w:r>
    </w:p>
    <w:p w14:paraId="3426B291" w14:textId="77777777" w:rsidR="00241DFB" w:rsidRPr="00825CC9" w:rsidRDefault="00241DFB" w:rsidP="00241DFB">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Здрав</w:t>
      </w:r>
      <w:r w:rsidR="00446CBB" w:rsidRPr="00825CC9">
        <w:rPr>
          <w:rFonts w:ascii="Times New Roman" w:hAnsi="Times New Roman" w:cs="Times New Roman"/>
          <w:sz w:val="24"/>
          <w:szCs w:val="24"/>
          <w:lang w:val="bg-BG" w:eastAsia="bg-BG"/>
        </w:rPr>
        <w:t xml:space="preserve">ните </w:t>
      </w:r>
      <w:r w:rsidRPr="00825CC9">
        <w:rPr>
          <w:rFonts w:ascii="Times New Roman" w:hAnsi="Times New Roman" w:cs="Times New Roman"/>
          <w:sz w:val="24"/>
          <w:szCs w:val="24"/>
          <w:lang w:val="bg-BG" w:eastAsia="bg-BG"/>
        </w:rPr>
        <w:t xml:space="preserve">услуги </w:t>
      </w:r>
      <w:r w:rsidR="00446CBB" w:rsidRPr="00825CC9">
        <w:rPr>
          <w:rFonts w:ascii="Times New Roman" w:hAnsi="Times New Roman" w:cs="Times New Roman"/>
          <w:sz w:val="24"/>
          <w:szCs w:val="24"/>
          <w:lang w:val="bg-BG" w:eastAsia="bg-BG"/>
        </w:rPr>
        <w:t>с</w:t>
      </w:r>
      <w:r w:rsidRPr="00825CC9">
        <w:rPr>
          <w:rFonts w:ascii="Times New Roman" w:hAnsi="Times New Roman" w:cs="Times New Roman"/>
          <w:sz w:val="24"/>
          <w:szCs w:val="24"/>
          <w:lang w:val="bg-BG" w:eastAsia="bg-BG"/>
        </w:rPr>
        <w:t>е осигуряват от Здравна</w:t>
      </w:r>
      <w:r w:rsidR="00446CBB" w:rsidRPr="00825CC9">
        <w:rPr>
          <w:rFonts w:ascii="Times New Roman" w:hAnsi="Times New Roman" w:cs="Times New Roman"/>
          <w:sz w:val="24"/>
          <w:szCs w:val="24"/>
          <w:lang w:val="bg-BG" w:eastAsia="bg-BG"/>
        </w:rPr>
        <w:t>та</w:t>
      </w:r>
      <w:r w:rsidRPr="00825CC9">
        <w:rPr>
          <w:rFonts w:ascii="Times New Roman" w:hAnsi="Times New Roman" w:cs="Times New Roman"/>
          <w:sz w:val="24"/>
          <w:szCs w:val="24"/>
          <w:lang w:val="bg-BG" w:eastAsia="bg-BG"/>
        </w:rPr>
        <w:t xml:space="preserve"> служба </w:t>
      </w:r>
      <w:r w:rsidR="00446CBB" w:rsidRPr="00825CC9">
        <w:rPr>
          <w:rFonts w:ascii="Times New Roman" w:hAnsi="Times New Roman" w:cs="Times New Roman"/>
          <w:sz w:val="24"/>
          <w:szCs w:val="24"/>
          <w:lang w:val="bg-BG" w:eastAsia="bg-BG"/>
        </w:rPr>
        <w:t xml:space="preserve">в селото, а социалните от служители на ДСП-Генерал Тошево, които посещават веднъж месечно населеното място. </w:t>
      </w:r>
    </w:p>
    <w:p w14:paraId="4B9D3FA3" w14:textId="77777777" w:rsidR="00241DFB" w:rsidRPr="00825CC9" w:rsidRDefault="00241DFB" w:rsidP="00241DFB">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Приоритетни проекти и дейности за с. </w:t>
      </w:r>
      <w:r w:rsidR="00446CBB" w:rsidRPr="00825CC9">
        <w:rPr>
          <w:rFonts w:ascii="Times New Roman" w:hAnsi="Times New Roman" w:cs="Times New Roman"/>
          <w:sz w:val="24"/>
          <w:szCs w:val="24"/>
          <w:lang w:val="bg-BG" w:eastAsia="bg-BG"/>
        </w:rPr>
        <w:t>Спасово</w:t>
      </w:r>
      <w:r w:rsidRPr="00825CC9">
        <w:rPr>
          <w:rFonts w:ascii="Times New Roman" w:hAnsi="Times New Roman" w:cs="Times New Roman"/>
          <w:sz w:val="24"/>
          <w:szCs w:val="24"/>
          <w:lang w:val="bg-BG" w:eastAsia="bg-BG"/>
        </w:rPr>
        <w:t xml:space="preserve"> до 2027 г. са:</w:t>
      </w:r>
    </w:p>
    <w:p w14:paraId="6A9F3DAF" w14:textId="77777777" w:rsidR="00241DFB" w:rsidRPr="00825CC9" w:rsidRDefault="00241DFB">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Ремонт на водоснабдителна система;</w:t>
      </w:r>
    </w:p>
    <w:p w14:paraId="7A0E4ADF" w14:textId="77777777" w:rsidR="00241DFB" w:rsidRPr="00825CC9" w:rsidRDefault="00241DFB">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Подобряване състоянието на уличната мрежа.</w:t>
      </w:r>
    </w:p>
    <w:p w14:paraId="115B4739" w14:textId="77777777" w:rsidR="00241DFB" w:rsidRPr="00795BCA" w:rsidRDefault="00446CBB"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Сираково</w:t>
      </w:r>
    </w:p>
    <w:p w14:paraId="75C81312" w14:textId="77777777" w:rsidR="00446CBB" w:rsidRPr="00825CC9" w:rsidRDefault="00446CBB" w:rsidP="00446CBB">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с.Сираково към 2020 г. са 47, от тях има само 2 деца и младежи на възраст до 18 години. В селото не функционират обществени сгради освен кметството. Липсват обекти за обществено обслужване.</w:t>
      </w:r>
    </w:p>
    <w:p w14:paraId="179090AE" w14:textId="77777777" w:rsidR="00446CBB" w:rsidRPr="00825CC9" w:rsidRDefault="00446CBB" w:rsidP="00446CBB">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осветление са в добро състояние. </w:t>
      </w:r>
    </w:p>
    <w:p w14:paraId="200B0F7F" w14:textId="77777777" w:rsidR="00446CBB" w:rsidRPr="00825CC9" w:rsidRDefault="00446CBB" w:rsidP="00446CBB">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О</w:t>
      </w:r>
      <w:r w:rsidR="002C7001" w:rsidRPr="00825CC9">
        <w:rPr>
          <w:rFonts w:ascii="Times New Roman" w:hAnsi="Times New Roman" w:cs="Times New Roman"/>
          <w:sz w:val="24"/>
          <w:szCs w:val="24"/>
          <w:lang w:val="bg-BG" w:eastAsia="bg-BG"/>
        </w:rPr>
        <w:t>снов</w:t>
      </w:r>
      <w:r w:rsidRPr="00825CC9">
        <w:rPr>
          <w:rFonts w:ascii="Times New Roman" w:hAnsi="Times New Roman" w:cs="Times New Roman"/>
          <w:sz w:val="24"/>
          <w:szCs w:val="24"/>
          <w:lang w:val="bg-BG" w:eastAsia="bg-BG"/>
        </w:rPr>
        <w:t xml:space="preserve">ен проблем е лошото състояние на водоснабдителната мрежа.   </w:t>
      </w:r>
    </w:p>
    <w:p w14:paraId="635E3C06" w14:textId="77777777" w:rsidR="00446CBB" w:rsidRPr="00825CC9" w:rsidRDefault="00446CBB" w:rsidP="00446CBB">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пенсии. Няма работещи предприятия. </w:t>
      </w:r>
    </w:p>
    <w:p w14:paraId="3131978F" w14:textId="77777777" w:rsidR="00446CBB" w:rsidRPr="00825CC9" w:rsidRDefault="00446CBB" w:rsidP="00446CBB">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Приоритетни проекти и дейности за с. </w:t>
      </w:r>
      <w:r w:rsidR="00031344" w:rsidRPr="00825CC9">
        <w:rPr>
          <w:rFonts w:ascii="Times New Roman" w:hAnsi="Times New Roman" w:cs="Times New Roman"/>
          <w:sz w:val="24"/>
          <w:szCs w:val="24"/>
          <w:lang w:val="bg-BG" w:eastAsia="bg-BG"/>
        </w:rPr>
        <w:t>Сираково</w:t>
      </w:r>
      <w:r w:rsidRPr="00825CC9">
        <w:rPr>
          <w:rFonts w:ascii="Times New Roman" w:hAnsi="Times New Roman" w:cs="Times New Roman"/>
          <w:sz w:val="24"/>
          <w:szCs w:val="24"/>
          <w:lang w:val="bg-BG" w:eastAsia="bg-BG"/>
        </w:rPr>
        <w:t xml:space="preserve"> до 2027 г. са:</w:t>
      </w:r>
    </w:p>
    <w:p w14:paraId="56901992" w14:textId="77777777" w:rsidR="00446CBB" w:rsidRPr="00825CC9" w:rsidRDefault="00446CBB">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Ремонт на водоснабдителна система;</w:t>
      </w:r>
    </w:p>
    <w:p w14:paraId="7131E0F6" w14:textId="77777777" w:rsidR="00446CBB" w:rsidRPr="00825CC9" w:rsidRDefault="00446CBB">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Подобряване състоянието на уличната мрежа.</w:t>
      </w:r>
    </w:p>
    <w:p w14:paraId="21901EED" w14:textId="77777777" w:rsidR="00031344" w:rsidRPr="00795BCA" w:rsidRDefault="00031344"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Сърнино</w:t>
      </w:r>
    </w:p>
    <w:p w14:paraId="30FF30C2" w14:textId="77777777" w:rsidR="00031344" w:rsidRPr="00825CC9" w:rsidRDefault="00031344" w:rsidP="0003134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с.Сърнино към 2020 г. са 43, от тях има 8 деца и младежи на възраст до 18 години. В селото не функционират обществени сгради освен кметството, което е в лошо състояние. Липсват обекти за обществено обслужване.</w:t>
      </w:r>
    </w:p>
    <w:p w14:paraId="48FE40F7" w14:textId="77777777" w:rsidR="00031344" w:rsidRPr="00825CC9" w:rsidRDefault="00031344" w:rsidP="0003134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осветление са в добро състояние. </w:t>
      </w:r>
    </w:p>
    <w:p w14:paraId="5D0F304D" w14:textId="77777777" w:rsidR="00031344" w:rsidRPr="00825CC9" w:rsidRDefault="00031344" w:rsidP="0003134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О</w:t>
      </w:r>
      <w:r w:rsidR="002C7001" w:rsidRPr="00825CC9">
        <w:rPr>
          <w:rFonts w:ascii="Times New Roman" w:hAnsi="Times New Roman" w:cs="Times New Roman"/>
          <w:sz w:val="24"/>
          <w:szCs w:val="24"/>
          <w:lang w:val="bg-BG" w:eastAsia="bg-BG"/>
        </w:rPr>
        <w:t>снов</w:t>
      </w:r>
      <w:r w:rsidRPr="00825CC9">
        <w:rPr>
          <w:rFonts w:ascii="Times New Roman" w:hAnsi="Times New Roman" w:cs="Times New Roman"/>
          <w:sz w:val="24"/>
          <w:szCs w:val="24"/>
          <w:lang w:val="bg-BG" w:eastAsia="bg-BG"/>
        </w:rPr>
        <w:t xml:space="preserve">ен проблем е лошото състояние на уличната и водоснабдителната мрежа.   </w:t>
      </w:r>
    </w:p>
    <w:p w14:paraId="2ABCDB62" w14:textId="77777777" w:rsidR="00031344" w:rsidRPr="00825CC9" w:rsidRDefault="00031344" w:rsidP="0003134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пенсии. Няма работещи предприятия. </w:t>
      </w:r>
    </w:p>
    <w:p w14:paraId="2A38F72D" w14:textId="77777777" w:rsidR="00031344" w:rsidRPr="00825CC9" w:rsidRDefault="00031344" w:rsidP="0003134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Здравните услуги в село Сърнино се осигуряват от Здравна служба с.Спасово</w:t>
      </w:r>
    </w:p>
    <w:p w14:paraId="666F3224" w14:textId="77777777" w:rsidR="00031344" w:rsidRPr="00825CC9" w:rsidRDefault="00031344" w:rsidP="0003134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Приоритетни проекти и дейности за с.Сърнино до 2027 г. са:</w:t>
      </w:r>
    </w:p>
    <w:p w14:paraId="52E38324" w14:textId="77777777" w:rsidR="00031344" w:rsidRPr="00825CC9" w:rsidRDefault="00031344">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Изграждане на достъп до гробищен парк в селото.</w:t>
      </w:r>
    </w:p>
    <w:p w14:paraId="7D2AE3C7" w14:textId="77777777" w:rsidR="00031344" w:rsidRPr="00795BCA" w:rsidRDefault="00031344"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Рогозина</w:t>
      </w:r>
    </w:p>
    <w:p w14:paraId="7171321D" w14:textId="77777777" w:rsidR="00031344" w:rsidRPr="00825CC9" w:rsidRDefault="00031344" w:rsidP="0003134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с.Рогозина към 2020 г. са 165, от тях има 45 деца и младежи на възраст до 18 години. В селото основни обществени сгради са кметството и НЧ „Христо Ботев – 1942“. Липсват търговски обекти за обществено обслужване.</w:t>
      </w:r>
    </w:p>
    <w:p w14:paraId="1E9C873C" w14:textId="77777777" w:rsidR="00031344" w:rsidRPr="00825CC9" w:rsidRDefault="00031344" w:rsidP="0003134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осветление са в добро състояние. </w:t>
      </w:r>
    </w:p>
    <w:p w14:paraId="75FCD6A5" w14:textId="77777777" w:rsidR="00031344" w:rsidRPr="00825CC9" w:rsidRDefault="00031344" w:rsidP="0003134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О</w:t>
      </w:r>
      <w:r w:rsidR="002C7001" w:rsidRPr="00825CC9">
        <w:rPr>
          <w:rFonts w:ascii="Times New Roman" w:hAnsi="Times New Roman" w:cs="Times New Roman"/>
          <w:sz w:val="24"/>
          <w:szCs w:val="24"/>
          <w:lang w:val="bg-BG" w:eastAsia="bg-BG"/>
        </w:rPr>
        <w:t>снов</w:t>
      </w:r>
      <w:r w:rsidRPr="00825CC9">
        <w:rPr>
          <w:rFonts w:ascii="Times New Roman" w:hAnsi="Times New Roman" w:cs="Times New Roman"/>
          <w:sz w:val="24"/>
          <w:szCs w:val="24"/>
          <w:lang w:val="bg-BG" w:eastAsia="bg-BG"/>
        </w:rPr>
        <w:t xml:space="preserve">ен проблем е лошото състояние на уличната мрежа.   </w:t>
      </w:r>
    </w:p>
    <w:p w14:paraId="7FC36D93" w14:textId="77777777" w:rsidR="00031344" w:rsidRPr="00825CC9" w:rsidRDefault="00031344" w:rsidP="0003134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Здравните услуги в село Рогозина се осигуряват от Здравна служба с.Спасово и с.Кардам.</w:t>
      </w:r>
    </w:p>
    <w:p w14:paraId="074FA780" w14:textId="77777777" w:rsidR="00031344" w:rsidRPr="00825CC9" w:rsidRDefault="00031344" w:rsidP="0003134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земеделие. Няма работещи предприятия. </w:t>
      </w:r>
    </w:p>
    <w:p w14:paraId="15D9A029" w14:textId="77777777" w:rsidR="00031344" w:rsidRPr="00825CC9" w:rsidRDefault="00031344" w:rsidP="0003134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Приоритетни проекти и дейности за с. </w:t>
      </w:r>
      <w:r w:rsidR="00BF3DEA" w:rsidRPr="00825CC9">
        <w:rPr>
          <w:rFonts w:ascii="Times New Roman" w:hAnsi="Times New Roman" w:cs="Times New Roman"/>
          <w:sz w:val="24"/>
          <w:szCs w:val="24"/>
          <w:lang w:val="bg-BG" w:eastAsia="bg-BG"/>
        </w:rPr>
        <w:t>Рогозина</w:t>
      </w:r>
      <w:r w:rsidRPr="00825CC9">
        <w:rPr>
          <w:rFonts w:ascii="Times New Roman" w:hAnsi="Times New Roman" w:cs="Times New Roman"/>
          <w:sz w:val="24"/>
          <w:szCs w:val="24"/>
          <w:lang w:val="bg-BG" w:eastAsia="bg-BG"/>
        </w:rPr>
        <w:t xml:space="preserve"> до 2027 г. са:</w:t>
      </w:r>
    </w:p>
    <w:p w14:paraId="58E20362" w14:textId="77777777" w:rsidR="00031344" w:rsidRPr="00825CC9" w:rsidRDefault="00031344">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Подобряване състоянието на уличната мрежа.</w:t>
      </w:r>
    </w:p>
    <w:p w14:paraId="71A8B32C" w14:textId="77777777" w:rsidR="002C7001" w:rsidRPr="00825CC9" w:rsidRDefault="002C7001">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Благоустрояване на обществени площи – парк, площад.</w:t>
      </w:r>
    </w:p>
    <w:p w14:paraId="6FEE8063" w14:textId="77777777" w:rsidR="002C7001" w:rsidRPr="00795BCA" w:rsidRDefault="002C7001"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Бежаново</w:t>
      </w:r>
    </w:p>
    <w:p w14:paraId="2BC05B44" w14:textId="77777777" w:rsidR="002C7001" w:rsidRPr="00825CC9" w:rsidRDefault="002C7001" w:rsidP="002C7001">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w:t>
      </w:r>
      <w:r w:rsidR="00B654E1">
        <w:rPr>
          <w:rFonts w:ascii="Times New Roman" w:hAnsi="Times New Roman" w:cs="Times New Roman"/>
          <w:sz w:val="24"/>
          <w:szCs w:val="24"/>
          <w:lang w:val="bg-BG" w:eastAsia="bg-BG"/>
        </w:rPr>
        <w:t>Бежаново</w:t>
      </w:r>
      <w:r w:rsidRPr="00825CC9">
        <w:rPr>
          <w:rFonts w:ascii="Times New Roman" w:hAnsi="Times New Roman" w:cs="Times New Roman"/>
          <w:sz w:val="24"/>
          <w:szCs w:val="24"/>
          <w:lang w:val="bg-BG" w:eastAsia="bg-BG"/>
        </w:rPr>
        <w:t xml:space="preserve"> към 2020 г. са 42, от тях има 9 деца и младежи на възраст до 18 години. В селото не функционират обществени сгради освен кметството. Единствени обект за обществено обслужване е къща за гости в селото.</w:t>
      </w:r>
    </w:p>
    <w:p w14:paraId="0D79F894" w14:textId="77777777" w:rsidR="002C7001" w:rsidRPr="00825CC9" w:rsidRDefault="002C7001" w:rsidP="002C7001">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осветление са в добро състояние. </w:t>
      </w:r>
    </w:p>
    <w:p w14:paraId="1B41F413" w14:textId="77777777" w:rsidR="002C7001" w:rsidRPr="00825CC9" w:rsidRDefault="002C7001" w:rsidP="002C7001">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lastRenderedPageBreak/>
        <w:t xml:space="preserve">Основен проблем е лошото състояние на водоснабдителната мрежа, което води до много чести аварии.   </w:t>
      </w:r>
    </w:p>
    <w:p w14:paraId="4C3D3A1E" w14:textId="77777777" w:rsidR="002C7001" w:rsidRPr="00825CC9" w:rsidRDefault="002C7001" w:rsidP="002C7001">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дребно животновъдство и пенсии. Няма работещи предприятия. </w:t>
      </w:r>
    </w:p>
    <w:p w14:paraId="63EB7A19" w14:textId="77777777" w:rsidR="002C7001" w:rsidRPr="00825CC9" w:rsidRDefault="002C7001" w:rsidP="002C7001">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Здравните услуги в село Бежаново се осигуряват от Здравна служба с.Спасово</w:t>
      </w:r>
    </w:p>
    <w:p w14:paraId="5BB7EBD2" w14:textId="77777777" w:rsidR="002C7001" w:rsidRPr="00825CC9" w:rsidRDefault="002C7001" w:rsidP="002C7001">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Приоритетни проекти и дейности за с.Бежаново до 2027 г. са:</w:t>
      </w:r>
    </w:p>
    <w:p w14:paraId="39DEAFDB" w14:textId="77777777" w:rsidR="002C7001" w:rsidRPr="00825CC9" w:rsidRDefault="002C7001">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Изграждане на туристически обекти, места за настаняване и еко селище, предвид благоприятните природни дадености.</w:t>
      </w:r>
    </w:p>
    <w:p w14:paraId="2F0D32DC" w14:textId="77777777" w:rsidR="002C7001" w:rsidRPr="00825CC9" w:rsidRDefault="002C7001">
      <w:pPr>
        <w:pStyle w:val="a9"/>
        <w:numPr>
          <w:ilvl w:val="0"/>
          <w:numId w:val="14"/>
        </w:numPr>
        <w:spacing w:after="0" w:line="240" w:lineRule="auto"/>
        <w:jc w:val="both"/>
        <w:rPr>
          <w:rFonts w:ascii="Times New Roman" w:hAnsi="Times New Roman" w:cs="Times New Roman"/>
          <w:b/>
          <w:bCs/>
          <w:i/>
          <w:iCs/>
          <w:sz w:val="24"/>
          <w:szCs w:val="24"/>
          <w:lang w:val="bg-BG" w:eastAsia="bg-BG"/>
        </w:rPr>
      </w:pPr>
      <w:r w:rsidRPr="00825CC9">
        <w:rPr>
          <w:rFonts w:ascii="Times New Roman" w:hAnsi="Times New Roman" w:cs="Times New Roman"/>
          <w:b/>
          <w:bCs/>
          <w:i/>
          <w:iCs/>
          <w:sz w:val="24"/>
          <w:szCs w:val="24"/>
          <w:lang w:val="bg-BG" w:eastAsia="bg-BG"/>
        </w:rPr>
        <w:t>с.Сноп</w:t>
      </w:r>
    </w:p>
    <w:p w14:paraId="2864F4A5" w14:textId="77777777" w:rsidR="002C7001" w:rsidRPr="00825CC9" w:rsidRDefault="002C7001" w:rsidP="002C7001">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с.Сърнино към 2020 г. са 73, от тях има само 1 дете. В селото не функционират обществени сгради освен кметство и читалище. Има два хранителни магазина.</w:t>
      </w:r>
    </w:p>
    <w:p w14:paraId="440A25CC" w14:textId="77777777" w:rsidR="002C7001" w:rsidRPr="00825CC9" w:rsidRDefault="002C7001" w:rsidP="002C7001">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осветление са в добро състояние. </w:t>
      </w:r>
    </w:p>
    <w:p w14:paraId="5458E45E" w14:textId="77777777" w:rsidR="002C7001" w:rsidRPr="00825CC9" w:rsidRDefault="002C7001" w:rsidP="002C7001">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Основнен проблем е лошото състояние на </w:t>
      </w:r>
      <w:r w:rsidR="00DD0862" w:rsidRPr="00825CC9">
        <w:rPr>
          <w:rFonts w:ascii="Times New Roman" w:hAnsi="Times New Roman" w:cs="Times New Roman"/>
          <w:sz w:val="24"/>
          <w:szCs w:val="24"/>
          <w:lang w:val="bg-BG" w:eastAsia="bg-BG"/>
        </w:rPr>
        <w:t>в</w:t>
      </w:r>
      <w:r w:rsidRPr="00825CC9">
        <w:rPr>
          <w:rFonts w:ascii="Times New Roman" w:hAnsi="Times New Roman" w:cs="Times New Roman"/>
          <w:sz w:val="24"/>
          <w:szCs w:val="24"/>
          <w:lang w:val="bg-BG" w:eastAsia="bg-BG"/>
        </w:rPr>
        <w:t>одоснабдителната мрежа</w:t>
      </w:r>
      <w:r w:rsidR="00DD0862" w:rsidRPr="00825CC9">
        <w:rPr>
          <w:rFonts w:ascii="Times New Roman" w:hAnsi="Times New Roman" w:cs="Times New Roman"/>
          <w:sz w:val="24"/>
          <w:szCs w:val="24"/>
          <w:lang w:val="bg-BG" w:eastAsia="bg-BG"/>
        </w:rPr>
        <w:t xml:space="preserve"> на парка и площада в селото</w:t>
      </w:r>
      <w:r w:rsidRPr="00825CC9">
        <w:rPr>
          <w:rFonts w:ascii="Times New Roman" w:hAnsi="Times New Roman" w:cs="Times New Roman"/>
          <w:sz w:val="24"/>
          <w:szCs w:val="24"/>
          <w:lang w:val="bg-BG" w:eastAsia="bg-BG"/>
        </w:rPr>
        <w:t xml:space="preserve">.   </w:t>
      </w:r>
    </w:p>
    <w:p w14:paraId="713DBB25" w14:textId="77777777" w:rsidR="002C7001" w:rsidRPr="00825CC9" w:rsidRDefault="002C7001" w:rsidP="002C7001">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w:t>
      </w:r>
      <w:r w:rsidR="00DD0862" w:rsidRPr="00825CC9">
        <w:rPr>
          <w:rFonts w:ascii="Times New Roman" w:hAnsi="Times New Roman" w:cs="Times New Roman"/>
          <w:sz w:val="24"/>
          <w:szCs w:val="24"/>
          <w:lang w:val="bg-BG" w:eastAsia="bg-BG"/>
        </w:rPr>
        <w:t>земеделие, животновъдство и търговски дейности</w:t>
      </w:r>
      <w:r w:rsidRPr="00825CC9">
        <w:rPr>
          <w:rFonts w:ascii="Times New Roman" w:hAnsi="Times New Roman" w:cs="Times New Roman"/>
          <w:sz w:val="24"/>
          <w:szCs w:val="24"/>
          <w:lang w:val="bg-BG" w:eastAsia="bg-BG"/>
        </w:rPr>
        <w:t xml:space="preserve">. Няма </w:t>
      </w:r>
      <w:r w:rsidR="00DD0862" w:rsidRPr="00825CC9">
        <w:rPr>
          <w:rFonts w:ascii="Times New Roman" w:hAnsi="Times New Roman" w:cs="Times New Roman"/>
          <w:sz w:val="24"/>
          <w:szCs w:val="24"/>
          <w:lang w:val="bg-BG" w:eastAsia="bg-BG"/>
        </w:rPr>
        <w:t>производствени</w:t>
      </w:r>
      <w:r w:rsidRPr="00825CC9">
        <w:rPr>
          <w:rFonts w:ascii="Times New Roman" w:hAnsi="Times New Roman" w:cs="Times New Roman"/>
          <w:sz w:val="24"/>
          <w:szCs w:val="24"/>
          <w:lang w:val="bg-BG" w:eastAsia="bg-BG"/>
        </w:rPr>
        <w:t xml:space="preserve"> предприятия. </w:t>
      </w:r>
    </w:p>
    <w:p w14:paraId="684161D7" w14:textId="77777777" w:rsidR="00DD0862" w:rsidRPr="00825CC9" w:rsidRDefault="002C7001" w:rsidP="00DD086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Здравните услуги в село </w:t>
      </w:r>
      <w:r w:rsidR="00DD0862" w:rsidRPr="00825CC9">
        <w:rPr>
          <w:rFonts w:ascii="Times New Roman" w:hAnsi="Times New Roman" w:cs="Times New Roman"/>
          <w:sz w:val="24"/>
          <w:szCs w:val="24"/>
          <w:lang w:val="bg-BG" w:eastAsia="bg-BG"/>
        </w:rPr>
        <w:t>Сноп</w:t>
      </w:r>
      <w:r w:rsidRPr="00825CC9">
        <w:rPr>
          <w:rFonts w:ascii="Times New Roman" w:hAnsi="Times New Roman" w:cs="Times New Roman"/>
          <w:sz w:val="24"/>
          <w:szCs w:val="24"/>
          <w:lang w:val="bg-BG" w:eastAsia="bg-BG"/>
        </w:rPr>
        <w:t xml:space="preserve"> се осигуряват от Здравна служба с.</w:t>
      </w:r>
      <w:r w:rsidR="00DD0862" w:rsidRPr="00825CC9">
        <w:rPr>
          <w:rFonts w:ascii="Times New Roman" w:hAnsi="Times New Roman" w:cs="Times New Roman"/>
          <w:sz w:val="24"/>
          <w:szCs w:val="24"/>
          <w:lang w:val="bg-BG" w:eastAsia="bg-BG"/>
        </w:rPr>
        <w:t>Житен</w:t>
      </w:r>
    </w:p>
    <w:p w14:paraId="2F53686C" w14:textId="77777777" w:rsidR="00DD0862" w:rsidRPr="00795BCA" w:rsidRDefault="00DD0862" w:rsidP="00795BCA">
      <w:pPr>
        <w:spacing w:after="0" w:line="240" w:lineRule="auto"/>
        <w:ind w:firstLine="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с.Градини</w:t>
      </w:r>
    </w:p>
    <w:p w14:paraId="2DD9BF9E" w14:textId="77777777" w:rsidR="00DD0862" w:rsidRPr="00825CC9" w:rsidRDefault="00DD0862" w:rsidP="00DD086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Жителите на с.Градини към 2020 г. са 39, от тях има само 1 дете. В селото не функционират обществени сгради освен кметство, което е в добро състояние. </w:t>
      </w:r>
    </w:p>
    <w:p w14:paraId="1598D5B6" w14:textId="77777777" w:rsidR="00DD0862" w:rsidRPr="00825CC9" w:rsidRDefault="00DD0862" w:rsidP="00DD086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осветление са в добро състояние. </w:t>
      </w:r>
    </w:p>
    <w:p w14:paraId="234B5B45" w14:textId="77777777" w:rsidR="00DD0862" w:rsidRPr="00825CC9" w:rsidRDefault="00DD0862" w:rsidP="00DD086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Основнен проблем е лошото състояние на водоснабдителната  и уличната мрежа.   </w:t>
      </w:r>
    </w:p>
    <w:p w14:paraId="1CF929BB" w14:textId="77777777" w:rsidR="00DD0862" w:rsidRPr="00825CC9" w:rsidRDefault="00DD0862" w:rsidP="00DD086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земеделие. На територията на селото развиват дейност две селскостопански фирми. </w:t>
      </w:r>
    </w:p>
    <w:p w14:paraId="1DC29F3C" w14:textId="77777777" w:rsidR="007E54A5" w:rsidRPr="00795BCA" w:rsidRDefault="007E54A5" w:rsidP="00795BCA">
      <w:pPr>
        <w:spacing w:after="0" w:line="240" w:lineRule="auto"/>
        <w:ind w:firstLine="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Пчеларово</w:t>
      </w:r>
    </w:p>
    <w:p w14:paraId="4E639265" w14:textId="77777777" w:rsidR="00BF7E38" w:rsidRPr="00825CC9" w:rsidRDefault="00BF7E38" w:rsidP="00BF7E3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Жителите на с.Пчеларово към 2020 г. са 557, от тях има 141 деца и младежи на възраст до 18 години. Основните обществени сгради са следните: </w:t>
      </w:r>
    </w:p>
    <w:p w14:paraId="5CF3FF1C" w14:textId="77777777" w:rsidR="00BF7E38" w:rsidRPr="00825CC9" w:rsidRDefault="00BF7E38">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Кметство (сградата е в добро състояние) </w:t>
      </w:r>
    </w:p>
    <w:p w14:paraId="178ECDE2" w14:textId="77777777" w:rsidR="00BF7E38" w:rsidRPr="00825CC9" w:rsidRDefault="00BF7E38">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Детска градина (</w:t>
      </w:r>
      <w:r w:rsidR="008D04F7" w:rsidRPr="00825CC9">
        <w:rPr>
          <w:rFonts w:ascii="Times New Roman" w:hAnsi="Times New Roman" w:cs="Times New Roman"/>
          <w:sz w:val="24"/>
          <w:szCs w:val="24"/>
          <w:lang w:val="bg-BG" w:eastAsia="bg-BG"/>
        </w:rPr>
        <w:t>обновена и санирана</w:t>
      </w:r>
      <w:r w:rsidRPr="00825CC9">
        <w:rPr>
          <w:rFonts w:ascii="Times New Roman" w:hAnsi="Times New Roman" w:cs="Times New Roman"/>
          <w:sz w:val="24"/>
          <w:szCs w:val="24"/>
          <w:lang w:val="bg-BG" w:eastAsia="bg-BG"/>
        </w:rPr>
        <w:t>)</w:t>
      </w:r>
    </w:p>
    <w:p w14:paraId="5C7D227A" w14:textId="77777777" w:rsidR="00BF7E38" w:rsidRPr="00825CC9" w:rsidRDefault="00BF7E38">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Църква (сградата е в добро състояние) </w:t>
      </w:r>
    </w:p>
    <w:p w14:paraId="47A0982F" w14:textId="77777777" w:rsidR="00BF7E38" w:rsidRPr="00825CC9" w:rsidRDefault="00BF7E38">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Читалище (сградата е в добро състояние) </w:t>
      </w:r>
    </w:p>
    <w:p w14:paraId="76FB1232" w14:textId="77777777" w:rsidR="00BF7E38" w:rsidRPr="00825CC9" w:rsidRDefault="00BF7E38">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Пенсионерски клуб (сградата е в добро състояние)</w:t>
      </w:r>
    </w:p>
    <w:p w14:paraId="18F6012D" w14:textId="77777777" w:rsidR="00BF7E38" w:rsidRPr="00825CC9" w:rsidRDefault="00F44568">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Поща (сградата е в добро състояние)</w:t>
      </w:r>
    </w:p>
    <w:p w14:paraId="3097DC50" w14:textId="77777777" w:rsidR="00F44568" w:rsidRPr="00825CC9" w:rsidRDefault="00BF7E38">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Здравна служба </w:t>
      </w:r>
      <w:r w:rsidR="00F44568" w:rsidRPr="00825CC9">
        <w:rPr>
          <w:rFonts w:ascii="Times New Roman" w:hAnsi="Times New Roman" w:cs="Times New Roman"/>
          <w:sz w:val="24"/>
          <w:szCs w:val="24"/>
          <w:lang w:val="bg-BG" w:eastAsia="bg-BG"/>
        </w:rPr>
        <w:t>(сградата е в добро състояние)</w:t>
      </w:r>
    </w:p>
    <w:p w14:paraId="4CEBAF0C" w14:textId="77777777" w:rsidR="00BF7E38" w:rsidRPr="00825CC9" w:rsidRDefault="00BF7E38" w:rsidP="00F4456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осветление са в добро състояние. В селото има </w:t>
      </w:r>
      <w:r w:rsidR="00F44568" w:rsidRPr="00825CC9">
        <w:rPr>
          <w:rFonts w:ascii="Times New Roman" w:hAnsi="Times New Roman" w:cs="Times New Roman"/>
          <w:sz w:val="24"/>
          <w:szCs w:val="24"/>
          <w:lang w:val="bg-BG" w:eastAsia="bg-BG"/>
        </w:rPr>
        <w:t>два хранителни магазина</w:t>
      </w:r>
      <w:r w:rsidRPr="00825CC9">
        <w:rPr>
          <w:rFonts w:ascii="Times New Roman" w:hAnsi="Times New Roman" w:cs="Times New Roman"/>
          <w:sz w:val="24"/>
          <w:szCs w:val="24"/>
          <w:lang w:val="bg-BG" w:eastAsia="bg-BG"/>
        </w:rPr>
        <w:t xml:space="preserve">. </w:t>
      </w:r>
    </w:p>
    <w:p w14:paraId="08A72BDD" w14:textId="77777777" w:rsidR="00BF7E38" w:rsidRPr="00825CC9" w:rsidRDefault="00BF7E38" w:rsidP="00BF7E3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проблеми са свързани с лошото състояние на </w:t>
      </w:r>
      <w:r w:rsidR="00F44568" w:rsidRPr="00825CC9">
        <w:rPr>
          <w:rFonts w:ascii="Times New Roman" w:hAnsi="Times New Roman" w:cs="Times New Roman"/>
          <w:sz w:val="24"/>
          <w:szCs w:val="24"/>
          <w:lang w:val="bg-BG" w:eastAsia="bg-BG"/>
        </w:rPr>
        <w:t xml:space="preserve">част от </w:t>
      </w:r>
      <w:r w:rsidRPr="00825CC9">
        <w:rPr>
          <w:rFonts w:ascii="Times New Roman" w:hAnsi="Times New Roman" w:cs="Times New Roman"/>
          <w:sz w:val="24"/>
          <w:szCs w:val="24"/>
          <w:lang w:val="bg-BG" w:eastAsia="bg-BG"/>
        </w:rPr>
        <w:t>уличната</w:t>
      </w:r>
      <w:r w:rsidR="00F44568" w:rsidRPr="00825CC9">
        <w:rPr>
          <w:rFonts w:ascii="Times New Roman" w:hAnsi="Times New Roman" w:cs="Times New Roman"/>
          <w:sz w:val="24"/>
          <w:szCs w:val="24"/>
          <w:lang w:val="bg-BG" w:eastAsia="bg-BG"/>
        </w:rPr>
        <w:t xml:space="preserve"> мрежа</w:t>
      </w:r>
      <w:r w:rsidRPr="00825CC9">
        <w:rPr>
          <w:rFonts w:ascii="Times New Roman" w:hAnsi="Times New Roman" w:cs="Times New Roman"/>
          <w:sz w:val="24"/>
          <w:szCs w:val="24"/>
          <w:lang w:val="bg-BG" w:eastAsia="bg-BG"/>
        </w:rPr>
        <w:t xml:space="preserve"> и водоснабдителната мрежа.   </w:t>
      </w:r>
    </w:p>
    <w:p w14:paraId="104A8239" w14:textId="77777777" w:rsidR="00BF7E38" w:rsidRPr="00825CC9" w:rsidRDefault="00BF7E38" w:rsidP="00BF7E3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w:t>
      </w:r>
      <w:r w:rsidR="008D04F7" w:rsidRPr="00825CC9">
        <w:rPr>
          <w:rFonts w:ascii="Times New Roman" w:hAnsi="Times New Roman" w:cs="Times New Roman"/>
          <w:sz w:val="24"/>
          <w:szCs w:val="24"/>
          <w:lang w:val="bg-BG" w:eastAsia="bg-BG"/>
        </w:rPr>
        <w:t>селско стопанство, търговия и приходи от бюджетния сектор</w:t>
      </w:r>
      <w:r w:rsidRPr="00825CC9">
        <w:rPr>
          <w:rFonts w:ascii="Times New Roman" w:hAnsi="Times New Roman" w:cs="Times New Roman"/>
          <w:sz w:val="24"/>
          <w:szCs w:val="24"/>
          <w:lang w:val="bg-BG" w:eastAsia="bg-BG"/>
        </w:rPr>
        <w:t xml:space="preserve">. </w:t>
      </w:r>
      <w:r w:rsidR="008D04F7" w:rsidRPr="00825CC9">
        <w:rPr>
          <w:rFonts w:ascii="Times New Roman" w:hAnsi="Times New Roman" w:cs="Times New Roman"/>
          <w:sz w:val="24"/>
          <w:szCs w:val="24"/>
          <w:lang w:val="bg-BG" w:eastAsia="bg-BG"/>
        </w:rPr>
        <w:t xml:space="preserve">В селото има 5 земеделски производители и няма действащи предприятия. </w:t>
      </w:r>
      <w:r w:rsidRPr="00825CC9">
        <w:rPr>
          <w:rFonts w:ascii="Times New Roman" w:hAnsi="Times New Roman" w:cs="Times New Roman"/>
          <w:sz w:val="24"/>
          <w:szCs w:val="24"/>
          <w:lang w:val="bg-BG" w:eastAsia="bg-BG"/>
        </w:rPr>
        <w:t xml:space="preserve"> </w:t>
      </w:r>
    </w:p>
    <w:p w14:paraId="15727C62" w14:textId="77777777" w:rsidR="00BF7E38" w:rsidRPr="00825CC9" w:rsidRDefault="00BF7E38" w:rsidP="00BF7E3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Здравните услуги се осигуряват от Здравната служба в селото, а социалните от служители на ДСП-Генерал Тошево, които посещават веднъж месечно населеното място. </w:t>
      </w:r>
    </w:p>
    <w:p w14:paraId="641A6D80" w14:textId="77777777" w:rsidR="00BF7E38" w:rsidRPr="00825CC9" w:rsidRDefault="00BF7E38" w:rsidP="00BF7E3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Приоритетни проекти и дейности за с. </w:t>
      </w:r>
      <w:r w:rsidR="00BF3DEA" w:rsidRPr="00825CC9">
        <w:rPr>
          <w:rFonts w:ascii="Times New Roman" w:hAnsi="Times New Roman" w:cs="Times New Roman"/>
          <w:sz w:val="24"/>
          <w:szCs w:val="24"/>
          <w:lang w:val="bg-BG" w:eastAsia="bg-BG"/>
        </w:rPr>
        <w:t>Пчеларово</w:t>
      </w:r>
      <w:r w:rsidRPr="00825CC9">
        <w:rPr>
          <w:rFonts w:ascii="Times New Roman" w:hAnsi="Times New Roman" w:cs="Times New Roman"/>
          <w:sz w:val="24"/>
          <w:szCs w:val="24"/>
          <w:lang w:val="bg-BG" w:eastAsia="bg-BG"/>
        </w:rPr>
        <w:t xml:space="preserve"> до 2027 г. са:</w:t>
      </w:r>
    </w:p>
    <w:p w14:paraId="64E7C6A7" w14:textId="77777777" w:rsidR="00BF7E38" w:rsidRPr="00825CC9" w:rsidRDefault="00BF7E38">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Ремонт на водоснабдителна система;</w:t>
      </w:r>
    </w:p>
    <w:p w14:paraId="2ABCD7E0" w14:textId="77777777" w:rsidR="00BF7E38" w:rsidRPr="00825CC9" w:rsidRDefault="00BF7E38">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Подобряване състоянието на уличната мрежа.</w:t>
      </w:r>
    </w:p>
    <w:p w14:paraId="29B272BC" w14:textId="77777777" w:rsidR="008D04F7" w:rsidRPr="00795BCA" w:rsidRDefault="008D04F7" w:rsidP="00795BCA">
      <w:pPr>
        <w:spacing w:after="0" w:line="240" w:lineRule="auto"/>
        <w:ind w:firstLine="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Узово</w:t>
      </w:r>
    </w:p>
    <w:p w14:paraId="3DE85F47" w14:textId="77777777" w:rsidR="008D04F7" w:rsidRPr="00825CC9" w:rsidRDefault="008D04F7" w:rsidP="008D04F7">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lastRenderedPageBreak/>
        <w:t>Жителите на с.Узово към 2020 г. са само 5 възрастни жители. В селото не функционират обществени сгради освен кметство, което е в добро състояние. Няма обекти за обществено обслужване.</w:t>
      </w:r>
    </w:p>
    <w:p w14:paraId="169BFD7D" w14:textId="77777777" w:rsidR="008D04F7" w:rsidRPr="00825CC9" w:rsidRDefault="008D04F7" w:rsidP="008D04F7">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осветление са в добро състояние. </w:t>
      </w:r>
    </w:p>
    <w:p w14:paraId="79585DF4" w14:textId="77777777" w:rsidR="008D04F7" w:rsidRPr="00825CC9" w:rsidRDefault="008D04F7" w:rsidP="008D04F7">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Основнен проблем е лошото състояние на водоснабдителната  и уличната мрежа.   </w:t>
      </w:r>
    </w:p>
    <w:p w14:paraId="4E1946A9" w14:textId="77777777" w:rsidR="008D04F7" w:rsidRPr="00825CC9" w:rsidRDefault="008D04F7" w:rsidP="008D04F7">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земеделие. На територията на селото развива дейност един земеделски производител. Здравни услуги се ползват в Здравна служба – с.Пчеларово. </w:t>
      </w:r>
    </w:p>
    <w:p w14:paraId="3AB8A653" w14:textId="77777777" w:rsidR="008D04F7" w:rsidRPr="00795BCA" w:rsidRDefault="008D04F7" w:rsidP="00795BCA">
      <w:pPr>
        <w:spacing w:after="0" w:line="240" w:lineRule="auto"/>
        <w:ind w:firstLine="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Чернооково</w:t>
      </w:r>
    </w:p>
    <w:p w14:paraId="58D18B54" w14:textId="77777777" w:rsidR="008D04F7" w:rsidRPr="00825CC9" w:rsidRDefault="008D04F7" w:rsidP="008D04F7">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с.Чернооково към 2020 г. са 161, от тях има 23 деца и младежи на възраст до 18 години. В селото основни обществени сгради са кметството, читалище и параклис. Всички сгради са в добро състояние Функционират два хранителни магазина.</w:t>
      </w:r>
    </w:p>
    <w:p w14:paraId="79DAF2CC" w14:textId="77777777" w:rsidR="008D04F7" w:rsidRPr="00825CC9" w:rsidRDefault="008D04F7" w:rsidP="008D04F7">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осветление са в добро състояние. </w:t>
      </w:r>
    </w:p>
    <w:p w14:paraId="5FA181C8" w14:textId="77777777" w:rsidR="008D04F7" w:rsidRPr="00825CC9" w:rsidRDefault="008D04F7" w:rsidP="008D04F7">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Уличната мрежа е в голям процент с каменна настилка, но е в добро състояние. Водоснабдителната система като цяло </w:t>
      </w:r>
      <w:r w:rsidR="00BF3DEA" w:rsidRPr="00825CC9">
        <w:rPr>
          <w:rFonts w:ascii="Times New Roman" w:hAnsi="Times New Roman" w:cs="Times New Roman"/>
          <w:sz w:val="24"/>
          <w:szCs w:val="24"/>
          <w:lang w:val="bg-BG" w:eastAsia="bg-BG"/>
        </w:rPr>
        <w:t>изпълнява своите функции</w:t>
      </w:r>
      <w:r w:rsidRPr="00825CC9">
        <w:rPr>
          <w:rFonts w:ascii="Times New Roman" w:hAnsi="Times New Roman" w:cs="Times New Roman"/>
          <w:sz w:val="24"/>
          <w:szCs w:val="24"/>
          <w:lang w:val="bg-BG" w:eastAsia="bg-BG"/>
        </w:rPr>
        <w:t xml:space="preserve">.   </w:t>
      </w:r>
    </w:p>
    <w:p w14:paraId="51FCB14B" w14:textId="77777777" w:rsidR="008D04F7" w:rsidRPr="00825CC9" w:rsidRDefault="008D04F7" w:rsidP="008D04F7">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Здравните услуги в село </w:t>
      </w:r>
      <w:r w:rsidR="00BF3DEA" w:rsidRPr="00825CC9">
        <w:rPr>
          <w:rFonts w:ascii="Times New Roman" w:hAnsi="Times New Roman" w:cs="Times New Roman"/>
          <w:sz w:val="24"/>
          <w:szCs w:val="24"/>
          <w:lang w:val="bg-BG" w:eastAsia="bg-BG"/>
        </w:rPr>
        <w:t>Чернооково</w:t>
      </w:r>
      <w:r w:rsidRPr="00825CC9">
        <w:rPr>
          <w:rFonts w:ascii="Times New Roman" w:hAnsi="Times New Roman" w:cs="Times New Roman"/>
          <w:sz w:val="24"/>
          <w:szCs w:val="24"/>
          <w:lang w:val="bg-BG" w:eastAsia="bg-BG"/>
        </w:rPr>
        <w:t xml:space="preserve"> се осигуряват от </w:t>
      </w:r>
      <w:r w:rsidR="00BF3DEA" w:rsidRPr="00825CC9">
        <w:rPr>
          <w:rFonts w:ascii="Times New Roman" w:hAnsi="Times New Roman" w:cs="Times New Roman"/>
          <w:sz w:val="24"/>
          <w:szCs w:val="24"/>
          <w:lang w:val="bg-BG" w:eastAsia="bg-BG"/>
        </w:rPr>
        <w:t xml:space="preserve">Медицински център гр.Генерал Тошево и Здравна </w:t>
      </w:r>
      <w:r w:rsidRPr="00825CC9">
        <w:rPr>
          <w:rFonts w:ascii="Times New Roman" w:hAnsi="Times New Roman" w:cs="Times New Roman"/>
          <w:sz w:val="24"/>
          <w:szCs w:val="24"/>
          <w:lang w:val="bg-BG" w:eastAsia="bg-BG"/>
        </w:rPr>
        <w:t xml:space="preserve">служба </w:t>
      </w:r>
      <w:r w:rsidR="00BF3DEA" w:rsidRPr="00825CC9">
        <w:rPr>
          <w:rFonts w:ascii="Times New Roman" w:hAnsi="Times New Roman" w:cs="Times New Roman"/>
          <w:sz w:val="24"/>
          <w:szCs w:val="24"/>
          <w:lang w:val="bg-BG" w:eastAsia="bg-BG"/>
        </w:rPr>
        <w:t>в</w:t>
      </w:r>
      <w:r w:rsidRPr="00825CC9">
        <w:rPr>
          <w:rFonts w:ascii="Times New Roman" w:hAnsi="Times New Roman" w:cs="Times New Roman"/>
          <w:sz w:val="24"/>
          <w:szCs w:val="24"/>
          <w:lang w:val="bg-BG" w:eastAsia="bg-BG"/>
        </w:rPr>
        <w:t xml:space="preserve"> с.Кардам.</w:t>
      </w:r>
    </w:p>
    <w:p w14:paraId="662A69B4" w14:textId="77777777" w:rsidR="008D04F7" w:rsidRPr="00825CC9" w:rsidRDefault="008D04F7" w:rsidP="008D04F7">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Основните доходи на населението са от земеделие</w:t>
      </w:r>
      <w:r w:rsidR="00BF3DEA" w:rsidRPr="00825CC9">
        <w:rPr>
          <w:rFonts w:ascii="Times New Roman" w:hAnsi="Times New Roman" w:cs="Times New Roman"/>
          <w:sz w:val="24"/>
          <w:szCs w:val="24"/>
          <w:lang w:val="bg-BG" w:eastAsia="bg-BG"/>
        </w:rPr>
        <w:t xml:space="preserve"> и животновъдство</w:t>
      </w:r>
      <w:r w:rsidRPr="00825CC9">
        <w:rPr>
          <w:rFonts w:ascii="Times New Roman" w:hAnsi="Times New Roman" w:cs="Times New Roman"/>
          <w:sz w:val="24"/>
          <w:szCs w:val="24"/>
          <w:lang w:val="bg-BG" w:eastAsia="bg-BG"/>
        </w:rPr>
        <w:t xml:space="preserve">. </w:t>
      </w:r>
      <w:r w:rsidR="00BF3DEA" w:rsidRPr="00825CC9">
        <w:rPr>
          <w:rFonts w:ascii="Times New Roman" w:hAnsi="Times New Roman" w:cs="Times New Roman"/>
          <w:sz w:val="24"/>
          <w:szCs w:val="24"/>
          <w:lang w:val="bg-BG" w:eastAsia="bg-BG"/>
        </w:rPr>
        <w:t xml:space="preserve">В селото и ма 5 ферми за отглеждане на дребен и едър рогат добитък. </w:t>
      </w:r>
      <w:r w:rsidRPr="00825CC9">
        <w:rPr>
          <w:rFonts w:ascii="Times New Roman" w:hAnsi="Times New Roman" w:cs="Times New Roman"/>
          <w:sz w:val="24"/>
          <w:szCs w:val="24"/>
          <w:lang w:val="bg-BG" w:eastAsia="bg-BG"/>
        </w:rPr>
        <w:t xml:space="preserve">Няма работещи предприятия. </w:t>
      </w:r>
    </w:p>
    <w:p w14:paraId="042607F8" w14:textId="77777777" w:rsidR="008D04F7" w:rsidRPr="00825CC9" w:rsidRDefault="008D04F7" w:rsidP="008D04F7">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Приоритетни проекти и дейности за с. </w:t>
      </w:r>
      <w:r w:rsidR="00BF3DEA" w:rsidRPr="00825CC9">
        <w:rPr>
          <w:rFonts w:ascii="Times New Roman" w:hAnsi="Times New Roman" w:cs="Times New Roman"/>
          <w:sz w:val="24"/>
          <w:szCs w:val="24"/>
          <w:lang w:val="bg-BG" w:eastAsia="bg-BG"/>
        </w:rPr>
        <w:t>Чернооково</w:t>
      </w:r>
      <w:r w:rsidRPr="00825CC9">
        <w:rPr>
          <w:rFonts w:ascii="Times New Roman" w:hAnsi="Times New Roman" w:cs="Times New Roman"/>
          <w:sz w:val="24"/>
          <w:szCs w:val="24"/>
          <w:lang w:val="bg-BG" w:eastAsia="bg-BG"/>
        </w:rPr>
        <w:t xml:space="preserve"> до 2027 г. са:</w:t>
      </w:r>
    </w:p>
    <w:p w14:paraId="420C65F2" w14:textId="77777777" w:rsidR="008D04F7" w:rsidRPr="00825CC9" w:rsidRDefault="008D04F7">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Подобряван</w:t>
      </w:r>
      <w:r w:rsidR="00BF3DEA" w:rsidRPr="00825CC9">
        <w:rPr>
          <w:rFonts w:ascii="Times New Roman" w:hAnsi="Times New Roman" w:cs="Times New Roman"/>
          <w:sz w:val="24"/>
          <w:szCs w:val="24"/>
          <w:lang w:val="bg-BG" w:eastAsia="bg-BG"/>
        </w:rPr>
        <w:t xml:space="preserve">е състоянието на уличната мрежа, чрез полагане на асфалтова настилка поне на главната улица. </w:t>
      </w:r>
    </w:p>
    <w:p w14:paraId="70AFDF3C" w14:textId="77777777" w:rsidR="00BF3DEA" w:rsidRPr="00795BCA" w:rsidRDefault="00BF3DEA"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Присад</w:t>
      </w:r>
    </w:p>
    <w:p w14:paraId="2613F756" w14:textId="77777777" w:rsidR="00BF3DEA" w:rsidRPr="00825CC9" w:rsidRDefault="00BF3DEA" w:rsidP="00BF3DE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w:t>
      </w:r>
      <w:r w:rsidR="00516628" w:rsidRPr="00825CC9">
        <w:rPr>
          <w:rFonts w:ascii="Times New Roman" w:hAnsi="Times New Roman" w:cs="Times New Roman"/>
          <w:sz w:val="24"/>
          <w:szCs w:val="24"/>
          <w:lang w:val="bg-BG" w:eastAsia="bg-BG"/>
        </w:rPr>
        <w:t>Присад</w:t>
      </w:r>
      <w:r w:rsidRPr="00825CC9">
        <w:rPr>
          <w:rFonts w:ascii="Times New Roman" w:hAnsi="Times New Roman" w:cs="Times New Roman"/>
          <w:sz w:val="24"/>
          <w:szCs w:val="24"/>
          <w:lang w:val="bg-BG" w:eastAsia="bg-BG"/>
        </w:rPr>
        <w:t xml:space="preserve"> към 2020 г. са 433, от тях има 50 ученици и 17 деца посещаващи детска градина. В селото основни обществени сгради са кметството и детска градина. Всички сгради са в добро състояние </w:t>
      </w:r>
      <w:r w:rsidR="00516628" w:rsidRPr="00825CC9">
        <w:rPr>
          <w:rFonts w:ascii="Times New Roman" w:hAnsi="Times New Roman" w:cs="Times New Roman"/>
          <w:sz w:val="24"/>
          <w:szCs w:val="24"/>
          <w:lang w:val="bg-BG" w:eastAsia="bg-BG"/>
        </w:rPr>
        <w:t>В селото има</w:t>
      </w:r>
      <w:r w:rsidRPr="00825CC9">
        <w:rPr>
          <w:rFonts w:ascii="Times New Roman" w:hAnsi="Times New Roman" w:cs="Times New Roman"/>
          <w:sz w:val="24"/>
          <w:szCs w:val="24"/>
          <w:lang w:val="bg-BG" w:eastAsia="bg-BG"/>
        </w:rPr>
        <w:t xml:space="preserve"> един хранителен магазин.</w:t>
      </w:r>
    </w:p>
    <w:p w14:paraId="67045F81" w14:textId="77777777" w:rsidR="00BF3DEA" w:rsidRPr="00825CC9" w:rsidRDefault="00BF3DEA" w:rsidP="0051662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w:t>
      </w:r>
      <w:r w:rsidR="00516628" w:rsidRPr="00825CC9">
        <w:rPr>
          <w:rFonts w:ascii="Times New Roman" w:hAnsi="Times New Roman" w:cs="Times New Roman"/>
          <w:sz w:val="24"/>
          <w:szCs w:val="24"/>
          <w:lang w:val="bg-BG" w:eastAsia="bg-BG"/>
        </w:rPr>
        <w:t xml:space="preserve">осветление са в добро състояние, както и уличната и водоснабдителна мрежа. </w:t>
      </w:r>
      <w:r w:rsidRPr="00825CC9">
        <w:rPr>
          <w:rFonts w:ascii="Times New Roman" w:hAnsi="Times New Roman" w:cs="Times New Roman"/>
          <w:sz w:val="24"/>
          <w:szCs w:val="24"/>
          <w:lang w:val="bg-BG" w:eastAsia="bg-BG"/>
        </w:rPr>
        <w:t xml:space="preserve"> </w:t>
      </w:r>
    </w:p>
    <w:p w14:paraId="2DD0B9B9" w14:textId="77777777" w:rsidR="00BF3DEA" w:rsidRPr="00825CC9" w:rsidRDefault="00BF3DEA" w:rsidP="00BF3DE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Здравните услуги в село </w:t>
      </w:r>
      <w:r w:rsidR="00516628" w:rsidRPr="00825CC9">
        <w:rPr>
          <w:rFonts w:ascii="Times New Roman" w:hAnsi="Times New Roman" w:cs="Times New Roman"/>
          <w:sz w:val="24"/>
          <w:szCs w:val="24"/>
          <w:lang w:val="bg-BG" w:eastAsia="bg-BG"/>
        </w:rPr>
        <w:t>Присад</w:t>
      </w:r>
      <w:r w:rsidRPr="00825CC9">
        <w:rPr>
          <w:rFonts w:ascii="Times New Roman" w:hAnsi="Times New Roman" w:cs="Times New Roman"/>
          <w:sz w:val="24"/>
          <w:szCs w:val="24"/>
          <w:lang w:val="bg-BG" w:eastAsia="bg-BG"/>
        </w:rPr>
        <w:t xml:space="preserve"> се осигуряват от Медицински център </w:t>
      </w:r>
      <w:r w:rsidR="00516628" w:rsidRPr="00825CC9">
        <w:rPr>
          <w:rFonts w:ascii="Times New Roman" w:hAnsi="Times New Roman" w:cs="Times New Roman"/>
          <w:sz w:val="24"/>
          <w:szCs w:val="24"/>
          <w:lang w:val="bg-BG" w:eastAsia="bg-BG"/>
        </w:rPr>
        <w:t xml:space="preserve">и ДСП </w:t>
      </w:r>
      <w:r w:rsidRPr="00825CC9">
        <w:rPr>
          <w:rFonts w:ascii="Times New Roman" w:hAnsi="Times New Roman" w:cs="Times New Roman"/>
          <w:sz w:val="24"/>
          <w:szCs w:val="24"/>
          <w:lang w:val="bg-BG" w:eastAsia="bg-BG"/>
        </w:rPr>
        <w:t>гр.Генерал Т</w:t>
      </w:r>
      <w:r w:rsidR="00516628" w:rsidRPr="00825CC9">
        <w:rPr>
          <w:rFonts w:ascii="Times New Roman" w:hAnsi="Times New Roman" w:cs="Times New Roman"/>
          <w:sz w:val="24"/>
          <w:szCs w:val="24"/>
          <w:lang w:val="bg-BG" w:eastAsia="bg-BG"/>
        </w:rPr>
        <w:t>ошево</w:t>
      </w:r>
      <w:r w:rsidRPr="00825CC9">
        <w:rPr>
          <w:rFonts w:ascii="Times New Roman" w:hAnsi="Times New Roman" w:cs="Times New Roman"/>
          <w:sz w:val="24"/>
          <w:szCs w:val="24"/>
          <w:lang w:val="bg-BG" w:eastAsia="bg-BG"/>
        </w:rPr>
        <w:t>.</w:t>
      </w:r>
    </w:p>
    <w:p w14:paraId="3B71AA3A" w14:textId="77777777" w:rsidR="00BF3DEA" w:rsidRPr="00825CC9" w:rsidRDefault="00BF3DEA" w:rsidP="00BF3DE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w:t>
      </w:r>
      <w:r w:rsidR="00516628" w:rsidRPr="00825CC9">
        <w:rPr>
          <w:rFonts w:ascii="Times New Roman" w:hAnsi="Times New Roman" w:cs="Times New Roman"/>
          <w:sz w:val="24"/>
          <w:szCs w:val="24"/>
          <w:lang w:val="bg-BG" w:eastAsia="bg-BG"/>
        </w:rPr>
        <w:t>сезонна работа в земеделието</w:t>
      </w:r>
      <w:r w:rsidRPr="00825CC9">
        <w:rPr>
          <w:rFonts w:ascii="Times New Roman" w:hAnsi="Times New Roman" w:cs="Times New Roman"/>
          <w:sz w:val="24"/>
          <w:szCs w:val="24"/>
          <w:lang w:val="bg-BG" w:eastAsia="bg-BG"/>
        </w:rPr>
        <w:t>. В</w:t>
      </w:r>
      <w:r w:rsidR="00516628" w:rsidRPr="00825CC9">
        <w:rPr>
          <w:rFonts w:ascii="Times New Roman" w:hAnsi="Times New Roman" w:cs="Times New Roman"/>
          <w:sz w:val="24"/>
          <w:szCs w:val="24"/>
          <w:lang w:val="bg-BG" w:eastAsia="bg-BG"/>
        </w:rPr>
        <w:t xml:space="preserve"> селото н</w:t>
      </w:r>
      <w:r w:rsidRPr="00825CC9">
        <w:rPr>
          <w:rFonts w:ascii="Times New Roman" w:hAnsi="Times New Roman" w:cs="Times New Roman"/>
          <w:sz w:val="24"/>
          <w:szCs w:val="24"/>
          <w:lang w:val="bg-BG" w:eastAsia="bg-BG"/>
        </w:rPr>
        <w:t xml:space="preserve">яма работещи предприятия. </w:t>
      </w:r>
    </w:p>
    <w:p w14:paraId="129C3982" w14:textId="77777777" w:rsidR="00BF3DEA" w:rsidRPr="00825CC9" w:rsidRDefault="00BF3DEA" w:rsidP="00BF3DEA">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Приоритетни проекти и дейности за с. </w:t>
      </w:r>
      <w:r w:rsidR="00516628" w:rsidRPr="00825CC9">
        <w:rPr>
          <w:rFonts w:ascii="Times New Roman" w:hAnsi="Times New Roman" w:cs="Times New Roman"/>
          <w:sz w:val="24"/>
          <w:szCs w:val="24"/>
          <w:lang w:val="bg-BG" w:eastAsia="bg-BG"/>
        </w:rPr>
        <w:t>Присад</w:t>
      </w:r>
      <w:r w:rsidRPr="00825CC9">
        <w:rPr>
          <w:rFonts w:ascii="Times New Roman" w:hAnsi="Times New Roman" w:cs="Times New Roman"/>
          <w:sz w:val="24"/>
          <w:szCs w:val="24"/>
          <w:lang w:val="bg-BG" w:eastAsia="bg-BG"/>
        </w:rPr>
        <w:t xml:space="preserve"> до 2027 г. са:</w:t>
      </w:r>
    </w:p>
    <w:p w14:paraId="0E56D9D1" w14:textId="77777777" w:rsidR="008D04F7" w:rsidRPr="00795BCA" w:rsidRDefault="00BF3DEA">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Подобряване състоянието на уличната мрежа, </w:t>
      </w:r>
      <w:r w:rsidR="00516628" w:rsidRPr="00825CC9">
        <w:rPr>
          <w:rFonts w:ascii="Times New Roman" w:hAnsi="Times New Roman" w:cs="Times New Roman"/>
          <w:sz w:val="24"/>
          <w:szCs w:val="24"/>
          <w:lang w:val="bg-BG" w:eastAsia="bg-BG"/>
        </w:rPr>
        <w:t>създаване на работни места</w:t>
      </w:r>
      <w:r w:rsidRPr="00825CC9">
        <w:rPr>
          <w:rFonts w:ascii="Times New Roman" w:hAnsi="Times New Roman" w:cs="Times New Roman"/>
          <w:sz w:val="24"/>
          <w:szCs w:val="24"/>
          <w:lang w:val="bg-BG" w:eastAsia="bg-BG"/>
        </w:rPr>
        <w:t xml:space="preserve">. </w:t>
      </w:r>
    </w:p>
    <w:p w14:paraId="34EED322" w14:textId="77777777" w:rsidR="00516628" w:rsidRPr="00795BCA" w:rsidRDefault="00516628"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Красен</w:t>
      </w:r>
    </w:p>
    <w:p w14:paraId="49269FA2" w14:textId="77777777" w:rsidR="00516628" w:rsidRPr="00825CC9" w:rsidRDefault="00516628" w:rsidP="0051662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с.Красен към 2020 г. са 205, от тях има 15 деца и младежи на възраст до 18 години. В селото основни обществени сгради са кметство, училище, детска градина, читалище, Църква и Здравна служба. Училището и детската градина са изцяло санирани, а останалите сгради са в сравнително добро техническо състояние. В селото има един хранителен магазин, едно кафене и къмпинг с общо 20 места за настаняване. Сградата на бивш ресторант в селото е в лошо състояние.</w:t>
      </w:r>
    </w:p>
    <w:p w14:paraId="69C6F359" w14:textId="77777777" w:rsidR="00516628" w:rsidRPr="00825CC9" w:rsidRDefault="00516628" w:rsidP="0051662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осветление са в добро състояние, както и уличната и водоснабдителна мрежа.  </w:t>
      </w:r>
    </w:p>
    <w:p w14:paraId="107293F2" w14:textId="3A08542D" w:rsidR="00516628" w:rsidRPr="00825CC9" w:rsidRDefault="00516628" w:rsidP="0051662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Здравните услуги в село Красен се осигуряват от</w:t>
      </w:r>
      <w:r w:rsidR="000C0D06">
        <w:rPr>
          <w:rFonts w:ascii="Times New Roman" w:hAnsi="Times New Roman" w:cs="Times New Roman"/>
          <w:sz w:val="24"/>
          <w:szCs w:val="24"/>
          <w:lang w:val="bg-BG" w:eastAsia="bg-BG"/>
        </w:rPr>
        <w:t xml:space="preserve"> здравна служба с.Красен</w:t>
      </w:r>
      <w:r w:rsidRPr="00825CC9">
        <w:rPr>
          <w:rFonts w:ascii="Times New Roman" w:hAnsi="Times New Roman" w:cs="Times New Roman"/>
          <w:sz w:val="24"/>
          <w:szCs w:val="24"/>
          <w:lang w:val="bg-BG" w:eastAsia="bg-BG"/>
        </w:rPr>
        <w:t>.</w:t>
      </w:r>
    </w:p>
    <w:p w14:paraId="16A272FF" w14:textId="77777777" w:rsidR="00516628" w:rsidRPr="00825CC9" w:rsidRDefault="00516628" w:rsidP="0051662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земеделието. В селото има земеделски фирми и производители и една кравеферма. </w:t>
      </w:r>
    </w:p>
    <w:p w14:paraId="7122706F" w14:textId="77777777" w:rsidR="00516628" w:rsidRPr="00825CC9" w:rsidRDefault="00516628" w:rsidP="0051662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lastRenderedPageBreak/>
        <w:t>Приоритетни проекти и дейности за с. Красен до 2027 г. са:</w:t>
      </w:r>
    </w:p>
    <w:p w14:paraId="51403D52" w14:textId="77777777" w:rsidR="00516628" w:rsidRPr="00795BCA" w:rsidRDefault="00516628">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Развитие на зеленчукопроизводство, трайни насаждения и предприятие за преработка на земеделски продукти. </w:t>
      </w:r>
    </w:p>
    <w:p w14:paraId="287D5B51" w14:textId="77777777" w:rsidR="00516628" w:rsidRPr="00795BCA" w:rsidRDefault="00682A3D"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Балканци</w:t>
      </w:r>
    </w:p>
    <w:p w14:paraId="6C24F4CF" w14:textId="77777777" w:rsidR="00516628" w:rsidRPr="00825CC9" w:rsidRDefault="00516628" w:rsidP="0051662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w:t>
      </w:r>
      <w:r w:rsidR="00682A3D" w:rsidRPr="00825CC9">
        <w:rPr>
          <w:rFonts w:ascii="Times New Roman" w:hAnsi="Times New Roman" w:cs="Times New Roman"/>
          <w:sz w:val="24"/>
          <w:szCs w:val="24"/>
          <w:lang w:val="bg-BG" w:eastAsia="bg-BG"/>
        </w:rPr>
        <w:t>Балканци</w:t>
      </w:r>
      <w:r w:rsidRPr="00825CC9">
        <w:rPr>
          <w:rFonts w:ascii="Times New Roman" w:hAnsi="Times New Roman" w:cs="Times New Roman"/>
          <w:sz w:val="24"/>
          <w:szCs w:val="24"/>
          <w:lang w:val="bg-BG" w:eastAsia="bg-BG"/>
        </w:rPr>
        <w:t xml:space="preserve"> към 2020 г. са </w:t>
      </w:r>
      <w:r w:rsidR="00682A3D" w:rsidRPr="00825CC9">
        <w:rPr>
          <w:rFonts w:ascii="Times New Roman" w:hAnsi="Times New Roman" w:cs="Times New Roman"/>
          <w:sz w:val="24"/>
          <w:szCs w:val="24"/>
          <w:lang w:val="bg-BG" w:eastAsia="bg-BG"/>
        </w:rPr>
        <w:t>55</w:t>
      </w:r>
      <w:r w:rsidRPr="00825CC9">
        <w:rPr>
          <w:rFonts w:ascii="Times New Roman" w:hAnsi="Times New Roman" w:cs="Times New Roman"/>
          <w:sz w:val="24"/>
          <w:szCs w:val="24"/>
          <w:lang w:val="bg-BG" w:eastAsia="bg-BG"/>
        </w:rPr>
        <w:t xml:space="preserve">, от тях има </w:t>
      </w:r>
      <w:r w:rsidR="00682A3D" w:rsidRPr="00825CC9">
        <w:rPr>
          <w:rFonts w:ascii="Times New Roman" w:hAnsi="Times New Roman" w:cs="Times New Roman"/>
          <w:sz w:val="24"/>
          <w:szCs w:val="24"/>
          <w:lang w:val="bg-BG" w:eastAsia="bg-BG"/>
        </w:rPr>
        <w:t>7</w:t>
      </w:r>
      <w:r w:rsidRPr="00825CC9">
        <w:rPr>
          <w:rFonts w:ascii="Times New Roman" w:hAnsi="Times New Roman" w:cs="Times New Roman"/>
          <w:sz w:val="24"/>
          <w:szCs w:val="24"/>
          <w:lang w:val="bg-BG" w:eastAsia="bg-BG"/>
        </w:rPr>
        <w:t xml:space="preserve"> де</w:t>
      </w:r>
      <w:r w:rsidR="00682A3D" w:rsidRPr="00825CC9">
        <w:rPr>
          <w:rFonts w:ascii="Times New Roman" w:hAnsi="Times New Roman" w:cs="Times New Roman"/>
          <w:sz w:val="24"/>
          <w:szCs w:val="24"/>
          <w:lang w:val="bg-BG" w:eastAsia="bg-BG"/>
        </w:rPr>
        <w:t>ца</w:t>
      </w:r>
      <w:r w:rsidRPr="00825CC9">
        <w:rPr>
          <w:rFonts w:ascii="Times New Roman" w:hAnsi="Times New Roman" w:cs="Times New Roman"/>
          <w:sz w:val="24"/>
          <w:szCs w:val="24"/>
          <w:lang w:val="bg-BG" w:eastAsia="bg-BG"/>
        </w:rPr>
        <w:t>. В селото не функционират обществени сгради освен кметство</w:t>
      </w:r>
      <w:r w:rsidR="00682A3D" w:rsidRPr="00825CC9">
        <w:rPr>
          <w:rFonts w:ascii="Times New Roman" w:hAnsi="Times New Roman" w:cs="Times New Roman"/>
          <w:sz w:val="24"/>
          <w:szCs w:val="24"/>
          <w:lang w:val="bg-BG" w:eastAsia="bg-BG"/>
        </w:rPr>
        <w:t xml:space="preserve"> и читалище</w:t>
      </w:r>
      <w:r w:rsidRPr="00825CC9">
        <w:rPr>
          <w:rFonts w:ascii="Times New Roman" w:hAnsi="Times New Roman" w:cs="Times New Roman"/>
          <w:sz w:val="24"/>
          <w:szCs w:val="24"/>
          <w:lang w:val="bg-BG" w:eastAsia="bg-BG"/>
        </w:rPr>
        <w:t xml:space="preserve">. </w:t>
      </w:r>
      <w:r w:rsidR="00682A3D" w:rsidRPr="00825CC9">
        <w:rPr>
          <w:rFonts w:ascii="Times New Roman" w:hAnsi="Times New Roman" w:cs="Times New Roman"/>
          <w:sz w:val="24"/>
          <w:szCs w:val="24"/>
          <w:lang w:val="bg-BG" w:eastAsia="bg-BG"/>
        </w:rPr>
        <w:t>Няма търговски обекти и магазини.</w:t>
      </w:r>
    </w:p>
    <w:p w14:paraId="60D0A6DA" w14:textId="77777777" w:rsidR="00516628" w:rsidRPr="00825CC9" w:rsidRDefault="00516628" w:rsidP="0051662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Енергийната и съобщителна мрежа и уличното осветление</w:t>
      </w:r>
      <w:r w:rsidR="00682A3D" w:rsidRPr="00825CC9">
        <w:rPr>
          <w:rFonts w:ascii="Times New Roman" w:hAnsi="Times New Roman" w:cs="Times New Roman"/>
          <w:sz w:val="24"/>
          <w:szCs w:val="24"/>
          <w:lang w:val="bg-BG" w:eastAsia="bg-BG"/>
        </w:rPr>
        <w:t xml:space="preserve">, както и уличната и водоснабдителна мрежа са </w:t>
      </w:r>
      <w:r w:rsidRPr="00825CC9">
        <w:rPr>
          <w:rFonts w:ascii="Times New Roman" w:hAnsi="Times New Roman" w:cs="Times New Roman"/>
          <w:sz w:val="24"/>
          <w:szCs w:val="24"/>
          <w:lang w:val="bg-BG" w:eastAsia="bg-BG"/>
        </w:rPr>
        <w:t xml:space="preserve">в </w:t>
      </w:r>
      <w:r w:rsidR="00682A3D" w:rsidRPr="00825CC9">
        <w:rPr>
          <w:rFonts w:ascii="Times New Roman" w:hAnsi="Times New Roman" w:cs="Times New Roman"/>
          <w:sz w:val="24"/>
          <w:szCs w:val="24"/>
          <w:lang w:val="bg-BG" w:eastAsia="bg-BG"/>
        </w:rPr>
        <w:t xml:space="preserve">относително </w:t>
      </w:r>
      <w:r w:rsidRPr="00825CC9">
        <w:rPr>
          <w:rFonts w:ascii="Times New Roman" w:hAnsi="Times New Roman" w:cs="Times New Roman"/>
          <w:sz w:val="24"/>
          <w:szCs w:val="24"/>
          <w:lang w:val="bg-BG" w:eastAsia="bg-BG"/>
        </w:rPr>
        <w:t xml:space="preserve">добро състояние. </w:t>
      </w:r>
    </w:p>
    <w:p w14:paraId="3F9DEA90" w14:textId="77777777" w:rsidR="00516628" w:rsidRPr="00825CC9" w:rsidRDefault="00516628" w:rsidP="00516628">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земеделие. На територията на селото развиват дейност </w:t>
      </w:r>
      <w:r w:rsidR="00682A3D" w:rsidRPr="00825CC9">
        <w:rPr>
          <w:rFonts w:ascii="Times New Roman" w:hAnsi="Times New Roman" w:cs="Times New Roman"/>
          <w:sz w:val="24"/>
          <w:szCs w:val="24"/>
          <w:lang w:val="bg-BG" w:eastAsia="bg-BG"/>
        </w:rPr>
        <w:t>двама земеделски производители</w:t>
      </w:r>
      <w:r w:rsidRPr="00825CC9">
        <w:rPr>
          <w:rFonts w:ascii="Times New Roman" w:hAnsi="Times New Roman" w:cs="Times New Roman"/>
          <w:sz w:val="24"/>
          <w:szCs w:val="24"/>
          <w:lang w:val="bg-BG" w:eastAsia="bg-BG"/>
        </w:rPr>
        <w:t xml:space="preserve">. </w:t>
      </w:r>
      <w:r w:rsidR="00682A3D" w:rsidRPr="00825CC9">
        <w:rPr>
          <w:rFonts w:ascii="Times New Roman" w:hAnsi="Times New Roman" w:cs="Times New Roman"/>
          <w:sz w:val="24"/>
          <w:szCs w:val="24"/>
          <w:lang w:val="bg-BG" w:eastAsia="bg-BG"/>
        </w:rPr>
        <w:t>Селото има нужда от изграждане на православен храм или параклис.</w:t>
      </w:r>
    </w:p>
    <w:p w14:paraId="283C6956" w14:textId="77777777" w:rsidR="00682A3D" w:rsidRPr="00795BCA" w:rsidRDefault="00682A3D" w:rsidP="00795BCA">
      <w:pPr>
        <w:spacing w:after="0" w:line="240" w:lineRule="auto"/>
        <w:ind w:firstLine="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Житен</w:t>
      </w:r>
    </w:p>
    <w:p w14:paraId="30A1C59C" w14:textId="77777777" w:rsidR="00682A3D" w:rsidRPr="00825CC9" w:rsidRDefault="00682A3D" w:rsidP="00682A3D">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с.Житен към 2020 г. са 120, от тях има 4 деца и младежи на възраст до 18 години. В селото основни обществени сгради са кметство, църква, читалище, здравна служба и поща. Всички сгради са в сравнително добро техническо състояние. В селото има един хранителен магазин.</w:t>
      </w:r>
    </w:p>
    <w:p w14:paraId="4926C272" w14:textId="77777777" w:rsidR="00682A3D" w:rsidRPr="00825CC9" w:rsidRDefault="00682A3D" w:rsidP="00682A3D">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са в добро състояние. Основен проблем е състоянито на уличната и водоснабдителна мрежа, които се нуждаят от основен ремонт.  </w:t>
      </w:r>
    </w:p>
    <w:p w14:paraId="6EFE61E8" w14:textId="77777777" w:rsidR="00682A3D" w:rsidRPr="00825CC9" w:rsidRDefault="00682A3D" w:rsidP="00682A3D">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Здравните услуги в Житен се осигуряват от Медицински център и ДСП гр.Генерал Тошево и личен лекар, който работи в здравната служба в селото.</w:t>
      </w:r>
    </w:p>
    <w:p w14:paraId="2FFF00F6" w14:textId="77777777" w:rsidR="00682A3D" w:rsidRPr="00825CC9" w:rsidRDefault="00682A3D" w:rsidP="00682A3D">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земеделието. В селото има няколко земеделски фирми и производители. </w:t>
      </w:r>
    </w:p>
    <w:p w14:paraId="64D4A49F" w14:textId="77777777" w:rsidR="00682A3D" w:rsidRPr="00825CC9" w:rsidRDefault="00682A3D" w:rsidP="00682A3D">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Приоритетни проекти и дейности за с. Житен до 2027 г. са:</w:t>
      </w:r>
    </w:p>
    <w:p w14:paraId="4CBC5E00" w14:textId="77777777" w:rsidR="00682A3D" w:rsidRPr="00825CC9" w:rsidRDefault="00682A3D">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Асфалтиране на улици и подмяна на водопроводна мрежа. </w:t>
      </w:r>
    </w:p>
    <w:p w14:paraId="716EF19A" w14:textId="77777777" w:rsidR="00682A3D" w:rsidRPr="00795BCA" w:rsidRDefault="00682A3D"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Дъбовик</w:t>
      </w:r>
    </w:p>
    <w:p w14:paraId="48378559" w14:textId="77777777" w:rsidR="00682A3D" w:rsidRPr="00825CC9" w:rsidRDefault="00682A3D" w:rsidP="00682A3D">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Жителите на с.Дъбовик към 2020 г. са 238, от тях има 13 деца и младежи на възраст до 18 години. Основните обществени сгради са следните: </w:t>
      </w:r>
    </w:p>
    <w:p w14:paraId="15039076" w14:textId="77777777" w:rsidR="00682A3D" w:rsidRPr="00825CC9" w:rsidRDefault="00682A3D">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Кметство (Необходимо е саниране) </w:t>
      </w:r>
    </w:p>
    <w:p w14:paraId="44C9AC46" w14:textId="77777777" w:rsidR="00EF2149" w:rsidRPr="00825CC9" w:rsidRDefault="00682A3D">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Църква (</w:t>
      </w:r>
      <w:r w:rsidR="00EF2149" w:rsidRPr="00825CC9">
        <w:rPr>
          <w:rFonts w:ascii="Times New Roman" w:hAnsi="Times New Roman" w:cs="Times New Roman"/>
          <w:sz w:val="24"/>
          <w:szCs w:val="24"/>
          <w:lang w:val="bg-BG" w:eastAsia="bg-BG"/>
        </w:rPr>
        <w:t>Необходимо е саниране</w:t>
      </w:r>
      <w:r w:rsidRPr="00825CC9">
        <w:rPr>
          <w:rFonts w:ascii="Times New Roman" w:hAnsi="Times New Roman" w:cs="Times New Roman"/>
          <w:sz w:val="24"/>
          <w:szCs w:val="24"/>
          <w:lang w:val="bg-BG" w:eastAsia="bg-BG"/>
        </w:rPr>
        <w:t xml:space="preserve">) </w:t>
      </w:r>
    </w:p>
    <w:p w14:paraId="07E2D61F" w14:textId="77777777" w:rsidR="00682A3D" w:rsidRPr="00825CC9" w:rsidRDefault="00682A3D">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Читалище (</w:t>
      </w:r>
      <w:r w:rsidR="00EF2149" w:rsidRPr="00825CC9">
        <w:rPr>
          <w:rFonts w:ascii="Times New Roman" w:hAnsi="Times New Roman" w:cs="Times New Roman"/>
          <w:sz w:val="24"/>
          <w:szCs w:val="24"/>
          <w:lang w:val="bg-BG" w:eastAsia="bg-BG"/>
        </w:rPr>
        <w:t>Предстои основен ремонт по одобрен проект)</w:t>
      </w:r>
    </w:p>
    <w:p w14:paraId="243D0AD3" w14:textId="77777777" w:rsidR="00682A3D" w:rsidRPr="00825CC9" w:rsidRDefault="00682A3D" w:rsidP="00682A3D">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В селото </w:t>
      </w:r>
      <w:r w:rsidR="00EF2149" w:rsidRPr="00825CC9">
        <w:rPr>
          <w:rFonts w:ascii="Times New Roman" w:hAnsi="Times New Roman" w:cs="Times New Roman"/>
          <w:sz w:val="24"/>
          <w:szCs w:val="24"/>
          <w:lang w:val="bg-BG" w:eastAsia="bg-BG"/>
        </w:rPr>
        <w:t>функционира</w:t>
      </w:r>
      <w:r w:rsidRPr="00825CC9">
        <w:rPr>
          <w:rFonts w:ascii="Times New Roman" w:hAnsi="Times New Roman" w:cs="Times New Roman"/>
          <w:sz w:val="24"/>
          <w:szCs w:val="24"/>
          <w:lang w:val="bg-BG" w:eastAsia="bg-BG"/>
        </w:rPr>
        <w:t xml:space="preserve"> един хранителен магазин.</w:t>
      </w:r>
    </w:p>
    <w:p w14:paraId="54D516E5" w14:textId="77777777" w:rsidR="00682A3D" w:rsidRPr="00825CC9" w:rsidRDefault="00682A3D" w:rsidP="00682A3D">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са в добро състояние. </w:t>
      </w:r>
      <w:r w:rsidR="00EF2149" w:rsidRPr="00825CC9">
        <w:rPr>
          <w:rFonts w:ascii="Times New Roman" w:hAnsi="Times New Roman" w:cs="Times New Roman"/>
          <w:sz w:val="24"/>
          <w:szCs w:val="24"/>
          <w:lang w:val="bg-BG" w:eastAsia="bg-BG"/>
        </w:rPr>
        <w:t>Уличната мрежа е обновена включително тротоари и площада в селото. Уличното осветление е в добро състояние, като е необходима само частична подмяна на стари осветителни тела. Основен е проблема с лошото състояние на водоснабдителната мрежа.</w:t>
      </w:r>
      <w:r w:rsidRPr="00825CC9">
        <w:rPr>
          <w:rFonts w:ascii="Times New Roman" w:hAnsi="Times New Roman" w:cs="Times New Roman"/>
          <w:sz w:val="24"/>
          <w:szCs w:val="24"/>
          <w:lang w:val="bg-BG" w:eastAsia="bg-BG"/>
        </w:rPr>
        <w:t xml:space="preserve">  </w:t>
      </w:r>
    </w:p>
    <w:p w14:paraId="0DDC2BA8" w14:textId="77777777" w:rsidR="00682A3D" w:rsidRPr="00825CC9" w:rsidRDefault="00682A3D" w:rsidP="00682A3D">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Здравните услуги в </w:t>
      </w:r>
      <w:r w:rsidR="00EF2149" w:rsidRPr="00825CC9">
        <w:rPr>
          <w:rFonts w:ascii="Times New Roman" w:hAnsi="Times New Roman" w:cs="Times New Roman"/>
          <w:sz w:val="24"/>
          <w:szCs w:val="24"/>
          <w:lang w:val="bg-BG" w:eastAsia="bg-BG"/>
        </w:rPr>
        <w:t>Дъбовик</w:t>
      </w:r>
      <w:r w:rsidRPr="00825CC9">
        <w:rPr>
          <w:rFonts w:ascii="Times New Roman" w:hAnsi="Times New Roman" w:cs="Times New Roman"/>
          <w:sz w:val="24"/>
          <w:szCs w:val="24"/>
          <w:lang w:val="bg-BG" w:eastAsia="bg-BG"/>
        </w:rPr>
        <w:t xml:space="preserve"> се осигуряват от Медицински център и ДСП гр.Генерал Тошево.</w:t>
      </w:r>
      <w:r w:rsidR="00795BCA">
        <w:rPr>
          <w:rFonts w:ascii="Times New Roman" w:hAnsi="Times New Roman" w:cs="Times New Roman"/>
          <w:sz w:val="24"/>
          <w:szCs w:val="24"/>
          <w:lang w:val="bg-BG" w:eastAsia="bg-BG"/>
        </w:rPr>
        <w:t xml:space="preserve"> </w:t>
      </w:r>
      <w:r w:rsidRPr="00825CC9">
        <w:rPr>
          <w:rFonts w:ascii="Times New Roman" w:hAnsi="Times New Roman" w:cs="Times New Roman"/>
          <w:sz w:val="24"/>
          <w:szCs w:val="24"/>
          <w:lang w:val="bg-BG" w:eastAsia="bg-BG"/>
        </w:rPr>
        <w:t xml:space="preserve">Основните доходи на населението са от земеделието. В селото </w:t>
      </w:r>
      <w:r w:rsidR="00EF2149" w:rsidRPr="00825CC9">
        <w:rPr>
          <w:rFonts w:ascii="Times New Roman" w:hAnsi="Times New Roman" w:cs="Times New Roman"/>
          <w:sz w:val="24"/>
          <w:szCs w:val="24"/>
          <w:lang w:val="bg-BG" w:eastAsia="bg-BG"/>
        </w:rPr>
        <w:t>функционира свинекомплекс, който е собственост на „Агросип“ ООД</w:t>
      </w:r>
      <w:r w:rsidRPr="00825CC9">
        <w:rPr>
          <w:rFonts w:ascii="Times New Roman" w:hAnsi="Times New Roman" w:cs="Times New Roman"/>
          <w:sz w:val="24"/>
          <w:szCs w:val="24"/>
          <w:lang w:val="bg-BG" w:eastAsia="bg-BG"/>
        </w:rPr>
        <w:t xml:space="preserve">. </w:t>
      </w:r>
    </w:p>
    <w:p w14:paraId="5283850D" w14:textId="77777777" w:rsidR="00682A3D" w:rsidRPr="00825CC9" w:rsidRDefault="00682A3D" w:rsidP="00682A3D">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Приоритетни проекти и дейности за с. </w:t>
      </w:r>
      <w:r w:rsidR="00EF2149" w:rsidRPr="00825CC9">
        <w:rPr>
          <w:rFonts w:ascii="Times New Roman" w:hAnsi="Times New Roman" w:cs="Times New Roman"/>
          <w:sz w:val="24"/>
          <w:szCs w:val="24"/>
          <w:lang w:val="bg-BG" w:eastAsia="bg-BG"/>
        </w:rPr>
        <w:t>Дъбовик</w:t>
      </w:r>
      <w:r w:rsidRPr="00825CC9">
        <w:rPr>
          <w:rFonts w:ascii="Times New Roman" w:hAnsi="Times New Roman" w:cs="Times New Roman"/>
          <w:sz w:val="24"/>
          <w:szCs w:val="24"/>
          <w:lang w:val="bg-BG" w:eastAsia="bg-BG"/>
        </w:rPr>
        <w:t xml:space="preserve"> до 2027 г. са:</w:t>
      </w:r>
    </w:p>
    <w:p w14:paraId="1A942655" w14:textId="77777777" w:rsidR="00EF2149" w:rsidRPr="00825CC9" w:rsidRDefault="00EF2149">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Обезопасяване на съществуващо дере</w:t>
      </w:r>
      <w:r w:rsidR="00682A3D" w:rsidRPr="00825CC9">
        <w:rPr>
          <w:rFonts w:ascii="Times New Roman" w:hAnsi="Times New Roman" w:cs="Times New Roman"/>
          <w:sz w:val="24"/>
          <w:szCs w:val="24"/>
          <w:lang w:val="bg-BG" w:eastAsia="bg-BG"/>
        </w:rPr>
        <w:t>.</w:t>
      </w:r>
    </w:p>
    <w:p w14:paraId="408F3FDA" w14:textId="77777777" w:rsidR="00EF2149" w:rsidRPr="00825CC9" w:rsidRDefault="00EF2149">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Изграждане на детски летен лагер за деца и ученици</w:t>
      </w:r>
    </w:p>
    <w:p w14:paraId="52917825" w14:textId="77777777" w:rsidR="00EC787A" w:rsidRPr="00825CC9" w:rsidRDefault="00EF2149">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Подобряване състоянието на водоснабдителната система</w:t>
      </w:r>
    </w:p>
    <w:p w14:paraId="31BAF723" w14:textId="77777777" w:rsidR="00EF2149" w:rsidRPr="00795BCA" w:rsidRDefault="00EF2149"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Пленимир</w:t>
      </w:r>
    </w:p>
    <w:p w14:paraId="6CA7CF6E" w14:textId="77777777" w:rsidR="00EF2149" w:rsidRPr="00825CC9" w:rsidRDefault="00EF2149" w:rsidP="00EF214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с.Пленимир към 2020 г. са 56, от тях има 9 деца и младежи на възраст до 18 години. В селото единствената функционираща обществена сграда е кметството. Няма магазини и търговски обекти.</w:t>
      </w:r>
    </w:p>
    <w:p w14:paraId="7CCDA75E" w14:textId="77777777" w:rsidR="00EF2149" w:rsidRPr="00825CC9" w:rsidRDefault="00EF2149" w:rsidP="00EF214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lastRenderedPageBreak/>
        <w:t xml:space="preserve">Енергийната и съобщителна мрежа са в добро състояние. Задоволително е състоянито на уличната и водоснабдителна мрежа.  </w:t>
      </w:r>
    </w:p>
    <w:p w14:paraId="789ABD74" w14:textId="77777777" w:rsidR="00EF2149" w:rsidRPr="00825CC9" w:rsidRDefault="00EF2149" w:rsidP="00EF214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Здравните услуги в </w:t>
      </w:r>
      <w:r w:rsidR="000A3464" w:rsidRPr="00825CC9">
        <w:rPr>
          <w:rFonts w:ascii="Times New Roman" w:hAnsi="Times New Roman" w:cs="Times New Roman"/>
          <w:sz w:val="24"/>
          <w:szCs w:val="24"/>
          <w:lang w:val="bg-BG" w:eastAsia="bg-BG"/>
        </w:rPr>
        <w:t>село Пленимир</w:t>
      </w:r>
      <w:r w:rsidRPr="00825CC9">
        <w:rPr>
          <w:rFonts w:ascii="Times New Roman" w:hAnsi="Times New Roman" w:cs="Times New Roman"/>
          <w:sz w:val="24"/>
          <w:szCs w:val="24"/>
          <w:lang w:val="bg-BG" w:eastAsia="bg-BG"/>
        </w:rPr>
        <w:t xml:space="preserve"> се осигуряват от Медицински център и ДСП гр.Генерал Тошево.</w:t>
      </w:r>
    </w:p>
    <w:p w14:paraId="6362F22A" w14:textId="77777777" w:rsidR="00EF2149" w:rsidRPr="00825CC9" w:rsidRDefault="00EF2149" w:rsidP="00EF214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земеделието. В селото има няколко земеделски фирми и производители. </w:t>
      </w:r>
    </w:p>
    <w:p w14:paraId="65F12C2B" w14:textId="77777777" w:rsidR="00EF2149" w:rsidRPr="00825CC9" w:rsidRDefault="00EF2149" w:rsidP="00EF214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Приоритетни проекти и дейности за с. </w:t>
      </w:r>
      <w:r w:rsidR="000A3464" w:rsidRPr="00825CC9">
        <w:rPr>
          <w:rFonts w:ascii="Times New Roman" w:hAnsi="Times New Roman" w:cs="Times New Roman"/>
          <w:sz w:val="24"/>
          <w:szCs w:val="24"/>
          <w:lang w:val="bg-BG" w:eastAsia="bg-BG"/>
        </w:rPr>
        <w:t>Пленимир</w:t>
      </w:r>
      <w:r w:rsidRPr="00825CC9">
        <w:rPr>
          <w:rFonts w:ascii="Times New Roman" w:hAnsi="Times New Roman" w:cs="Times New Roman"/>
          <w:sz w:val="24"/>
          <w:szCs w:val="24"/>
          <w:lang w:val="bg-BG" w:eastAsia="bg-BG"/>
        </w:rPr>
        <w:t xml:space="preserve"> до 2027 г. са:</w:t>
      </w:r>
    </w:p>
    <w:p w14:paraId="70385193" w14:textId="77777777" w:rsidR="000A3464" w:rsidRPr="00825CC9" w:rsidRDefault="00EF2149">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Асфалтиране на улици и </w:t>
      </w:r>
      <w:r w:rsidR="000A3464" w:rsidRPr="00825CC9">
        <w:rPr>
          <w:rFonts w:ascii="Times New Roman" w:hAnsi="Times New Roman" w:cs="Times New Roman"/>
          <w:sz w:val="24"/>
          <w:szCs w:val="24"/>
          <w:lang w:val="bg-BG" w:eastAsia="bg-BG"/>
        </w:rPr>
        <w:t>монтиране на осветление на входа на селото</w:t>
      </w:r>
      <w:r w:rsidRPr="00825CC9">
        <w:rPr>
          <w:rFonts w:ascii="Times New Roman" w:hAnsi="Times New Roman" w:cs="Times New Roman"/>
          <w:sz w:val="24"/>
          <w:szCs w:val="24"/>
          <w:lang w:val="bg-BG" w:eastAsia="bg-BG"/>
        </w:rPr>
        <w:t>.</w:t>
      </w:r>
    </w:p>
    <w:p w14:paraId="3B9E5A15" w14:textId="77777777" w:rsidR="000A3464" w:rsidRPr="00825CC9" w:rsidRDefault="00EF2149" w:rsidP="00795BCA">
      <w:pPr>
        <w:spacing w:after="0" w:line="240" w:lineRule="auto"/>
        <w:jc w:val="both"/>
        <w:rPr>
          <w:rFonts w:ascii="Times New Roman" w:hAnsi="Times New Roman" w:cs="Times New Roman"/>
          <w:b/>
          <w:bCs/>
          <w:i/>
          <w:iCs/>
          <w:sz w:val="24"/>
          <w:szCs w:val="24"/>
          <w:lang w:val="bg-BG" w:eastAsia="bg-BG"/>
        </w:rPr>
      </w:pPr>
      <w:r w:rsidRPr="00825CC9">
        <w:rPr>
          <w:rFonts w:ascii="Times New Roman" w:hAnsi="Times New Roman" w:cs="Times New Roman"/>
          <w:sz w:val="24"/>
          <w:szCs w:val="24"/>
          <w:lang w:val="bg-BG" w:eastAsia="bg-BG"/>
        </w:rPr>
        <w:t xml:space="preserve"> </w:t>
      </w:r>
      <w:r w:rsidR="00795BCA">
        <w:rPr>
          <w:rFonts w:ascii="Times New Roman" w:hAnsi="Times New Roman" w:cs="Times New Roman"/>
          <w:sz w:val="24"/>
          <w:szCs w:val="24"/>
          <w:lang w:val="bg-BG" w:eastAsia="bg-BG"/>
        </w:rPr>
        <w:tab/>
      </w:r>
      <w:r w:rsidR="000A3464" w:rsidRPr="00825CC9">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00B542C8" w:rsidRPr="00825CC9">
        <w:rPr>
          <w:rFonts w:ascii="Times New Roman" w:hAnsi="Times New Roman" w:cs="Times New Roman"/>
          <w:b/>
          <w:bCs/>
          <w:i/>
          <w:iCs/>
          <w:sz w:val="24"/>
          <w:szCs w:val="24"/>
          <w:lang w:val="bg-BG" w:eastAsia="bg-BG"/>
        </w:rPr>
        <w:t>Василево</w:t>
      </w:r>
    </w:p>
    <w:p w14:paraId="44F29DD6" w14:textId="77777777" w:rsidR="000A3464" w:rsidRPr="00825CC9" w:rsidRDefault="000A3464" w:rsidP="000A346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w:t>
      </w:r>
      <w:r w:rsidR="00B542C8" w:rsidRPr="00825CC9">
        <w:rPr>
          <w:rFonts w:ascii="Times New Roman" w:hAnsi="Times New Roman" w:cs="Times New Roman"/>
          <w:sz w:val="24"/>
          <w:szCs w:val="24"/>
          <w:lang w:val="bg-BG" w:eastAsia="bg-BG"/>
        </w:rPr>
        <w:t>Василево</w:t>
      </w:r>
      <w:r w:rsidRPr="00825CC9">
        <w:rPr>
          <w:rFonts w:ascii="Times New Roman" w:hAnsi="Times New Roman" w:cs="Times New Roman"/>
          <w:sz w:val="24"/>
          <w:szCs w:val="24"/>
          <w:lang w:val="bg-BG" w:eastAsia="bg-BG"/>
        </w:rPr>
        <w:t xml:space="preserve"> към 2020 г. са </w:t>
      </w:r>
      <w:r w:rsidR="00B542C8" w:rsidRPr="00825CC9">
        <w:rPr>
          <w:rFonts w:ascii="Times New Roman" w:hAnsi="Times New Roman" w:cs="Times New Roman"/>
          <w:sz w:val="24"/>
          <w:szCs w:val="24"/>
          <w:lang w:val="bg-BG" w:eastAsia="bg-BG"/>
        </w:rPr>
        <w:t>390, от тях има 109</w:t>
      </w:r>
      <w:r w:rsidRPr="00825CC9">
        <w:rPr>
          <w:rFonts w:ascii="Times New Roman" w:hAnsi="Times New Roman" w:cs="Times New Roman"/>
          <w:sz w:val="24"/>
          <w:szCs w:val="24"/>
          <w:lang w:val="bg-BG" w:eastAsia="bg-BG"/>
        </w:rPr>
        <w:t xml:space="preserve"> деца и младежи на възраст до 18 години. В селото основни обществени сгради са кметство, </w:t>
      </w:r>
      <w:r w:rsidR="00B542C8" w:rsidRPr="00825CC9">
        <w:rPr>
          <w:rFonts w:ascii="Times New Roman" w:hAnsi="Times New Roman" w:cs="Times New Roman"/>
          <w:sz w:val="24"/>
          <w:szCs w:val="24"/>
          <w:lang w:val="bg-BG" w:eastAsia="bg-BG"/>
        </w:rPr>
        <w:t xml:space="preserve">читалище (в лошо състояние), църква и здравна служба. Сградите на </w:t>
      </w:r>
      <w:r w:rsidRPr="00825CC9">
        <w:rPr>
          <w:rFonts w:ascii="Times New Roman" w:hAnsi="Times New Roman" w:cs="Times New Roman"/>
          <w:sz w:val="24"/>
          <w:szCs w:val="24"/>
          <w:lang w:val="bg-BG" w:eastAsia="bg-BG"/>
        </w:rPr>
        <w:t>училище</w:t>
      </w:r>
      <w:r w:rsidR="00B542C8" w:rsidRPr="00825CC9">
        <w:rPr>
          <w:rFonts w:ascii="Times New Roman" w:hAnsi="Times New Roman" w:cs="Times New Roman"/>
          <w:sz w:val="24"/>
          <w:szCs w:val="24"/>
          <w:lang w:val="bg-BG" w:eastAsia="bg-BG"/>
        </w:rPr>
        <w:t>то и</w:t>
      </w:r>
      <w:r w:rsidRPr="00825CC9">
        <w:rPr>
          <w:rFonts w:ascii="Times New Roman" w:hAnsi="Times New Roman" w:cs="Times New Roman"/>
          <w:sz w:val="24"/>
          <w:szCs w:val="24"/>
          <w:lang w:val="bg-BG" w:eastAsia="bg-BG"/>
        </w:rPr>
        <w:t xml:space="preserve"> детска</w:t>
      </w:r>
      <w:r w:rsidR="00B542C8" w:rsidRPr="00825CC9">
        <w:rPr>
          <w:rFonts w:ascii="Times New Roman" w:hAnsi="Times New Roman" w:cs="Times New Roman"/>
          <w:sz w:val="24"/>
          <w:szCs w:val="24"/>
          <w:lang w:val="bg-BG" w:eastAsia="bg-BG"/>
        </w:rPr>
        <w:t>та</w:t>
      </w:r>
      <w:r w:rsidRPr="00825CC9">
        <w:rPr>
          <w:rFonts w:ascii="Times New Roman" w:hAnsi="Times New Roman" w:cs="Times New Roman"/>
          <w:sz w:val="24"/>
          <w:szCs w:val="24"/>
          <w:lang w:val="bg-BG" w:eastAsia="bg-BG"/>
        </w:rPr>
        <w:t xml:space="preserve"> градина</w:t>
      </w:r>
      <w:r w:rsidR="00B542C8" w:rsidRPr="00825CC9">
        <w:rPr>
          <w:rFonts w:ascii="Times New Roman" w:hAnsi="Times New Roman" w:cs="Times New Roman"/>
          <w:sz w:val="24"/>
          <w:szCs w:val="24"/>
          <w:lang w:val="bg-BG" w:eastAsia="bg-BG"/>
        </w:rPr>
        <w:t xml:space="preserve"> са неизползваеми</w:t>
      </w:r>
      <w:r w:rsidRPr="00825CC9">
        <w:rPr>
          <w:rFonts w:ascii="Times New Roman" w:hAnsi="Times New Roman" w:cs="Times New Roman"/>
          <w:sz w:val="24"/>
          <w:szCs w:val="24"/>
          <w:lang w:val="bg-BG" w:eastAsia="bg-BG"/>
        </w:rPr>
        <w:t>. В сел</w:t>
      </w:r>
      <w:r w:rsidR="00B542C8" w:rsidRPr="00825CC9">
        <w:rPr>
          <w:rFonts w:ascii="Times New Roman" w:hAnsi="Times New Roman" w:cs="Times New Roman"/>
          <w:sz w:val="24"/>
          <w:szCs w:val="24"/>
          <w:lang w:val="bg-BG" w:eastAsia="bg-BG"/>
        </w:rPr>
        <w:t>ото има един хранителен магазин</w:t>
      </w:r>
      <w:r w:rsidRPr="00825CC9">
        <w:rPr>
          <w:rFonts w:ascii="Times New Roman" w:hAnsi="Times New Roman" w:cs="Times New Roman"/>
          <w:sz w:val="24"/>
          <w:szCs w:val="24"/>
          <w:lang w:val="bg-BG" w:eastAsia="bg-BG"/>
        </w:rPr>
        <w:t>.</w:t>
      </w:r>
    </w:p>
    <w:p w14:paraId="2A9DFC27" w14:textId="77777777" w:rsidR="000A3464" w:rsidRPr="00825CC9" w:rsidRDefault="000A3464" w:rsidP="000A346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w:t>
      </w:r>
      <w:r w:rsidR="00B542C8" w:rsidRPr="00825CC9">
        <w:rPr>
          <w:rFonts w:ascii="Times New Roman" w:hAnsi="Times New Roman" w:cs="Times New Roman"/>
          <w:sz w:val="24"/>
          <w:szCs w:val="24"/>
          <w:lang w:val="bg-BG" w:eastAsia="bg-BG"/>
        </w:rPr>
        <w:t>осветление са в добро състояние. Необходимо е да бъдат подменени част от старите и неефективни осветителни тела.</w:t>
      </w:r>
      <w:r w:rsidRPr="00825CC9">
        <w:rPr>
          <w:rFonts w:ascii="Times New Roman" w:hAnsi="Times New Roman" w:cs="Times New Roman"/>
          <w:sz w:val="24"/>
          <w:szCs w:val="24"/>
          <w:lang w:val="bg-BG" w:eastAsia="bg-BG"/>
        </w:rPr>
        <w:t xml:space="preserve"> </w:t>
      </w:r>
      <w:r w:rsidR="00B542C8" w:rsidRPr="00825CC9">
        <w:rPr>
          <w:rFonts w:ascii="Times New Roman" w:hAnsi="Times New Roman" w:cs="Times New Roman"/>
          <w:sz w:val="24"/>
          <w:szCs w:val="24"/>
          <w:lang w:val="bg-BG" w:eastAsia="bg-BG"/>
        </w:rPr>
        <w:t>У</w:t>
      </w:r>
      <w:r w:rsidR="00FF0E16" w:rsidRPr="00825CC9">
        <w:rPr>
          <w:rFonts w:ascii="Times New Roman" w:hAnsi="Times New Roman" w:cs="Times New Roman"/>
          <w:sz w:val="24"/>
          <w:szCs w:val="24"/>
          <w:lang w:val="bg-BG" w:eastAsia="bg-BG"/>
        </w:rPr>
        <w:t xml:space="preserve">личната мрежа се нуждае </w:t>
      </w:r>
      <w:r w:rsidR="00B542C8" w:rsidRPr="00825CC9">
        <w:rPr>
          <w:rFonts w:ascii="Times New Roman" w:hAnsi="Times New Roman" w:cs="Times New Roman"/>
          <w:sz w:val="24"/>
          <w:szCs w:val="24"/>
          <w:lang w:val="bg-BG" w:eastAsia="bg-BG"/>
        </w:rPr>
        <w:t>от ремонт</w:t>
      </w:r>
      <w:r w:rsidRPr="00825CC9">
        <w:rPr>
          <w:rFonts w:ascii="Times New Roman" w:hAnsi="Times New Roman" w:cs="Times New Roman"/>
          <w:sz w:val="24"/>
          <w:szCs w:val="24"/>
          <w:lang w:val="bg-BG" w:eastAsia="bg-BG"/>
        </w:rPr>
        <w:t>.</w:t>
      </w:r>
      <w:r w:rsidR="00FF0E16" w:rsidRPr="00825CC9">
        <w:rPr>
          <w:rFonts w:ascii="Times New Roman" w:hAnsi="Times New Roman" w:cs="Times New Roman"/>
          <w:sz w:val="24"/>
          <w:szCs w:val="24"/>
          <w:lang w:val="bg-BG" w:eastAsia="bg-BG"/>
        </w:rPr>
        <w:t xml:space="preserve"> Липсват тротоари и зелени площи</w:t>
      </w:r>
      <w:r w:rsidRPr="00825CC9">
        <w:rPr>
          <w:rFonts w:ascii="Times New Roman" w:hAnsi="Times New Roman" w:cs="Times New Roman"/>
          <w:sz w:val="24"/>
          <w:szCs w:val="24"/>
          <w:lang w:val="bg-BG" w:eastAsia="bg-BG"/>
        </w:rPr>
        <w:t xml:space="preserve">  </w:t>
      </w:r>
    </w:p>
    <w:p w14:paraId="09DF1CBE" w14:textId="77777777" w:rsidR="000A3464" w:rsidRPr="00825CC9" w:rsidRDefault="000A3464" w:rsidP="000A346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Здравните услуги в село </w:t>
      </w:r>
      <w:r w:rsidR="00B542C8" w:rsidRPr="00825CC9">
        <w:rPr>
          <w:rFonts w:ascii="Times New Roman" w:hAnsi="Times New Roman" w:cs="Times New Roman"/>
          <w:sz w:val="24"/>
          <w:szCs w:val="24"/>
          <w:lang w:val="bg-BG" w:eastAsia="bg-BG"/>
        </w:rPr>
        <w:t>Василево</w:t>
      </w:r>
      <w:r w:rsidRPr="00825CC9">
        <w:rPr>
          <w:rFonts w:ascii="Times New Roman" w:hAnsi="Times New Roman" w:cs="Times New Roman"/>
          <w:sz w:val="24"/>
          <w:szCs w:val="24"/>
          <w:lang w:val="bg-BG" w:eastAsia="bg-BG"/>
        </w:rPr>
        <w:t xml:space="preserve"> се осигуряват от </w:t>
      </w:r>
      <w:r w:rsidR="00B542C8" w:rsidRPr="00825CC9">
        <w:rPr>
          <w:rFonts w:ascii="Times New Roman" w:hAnsi="Times New Roman" w:cs="Times New Roman"/>
          <w:sz w:val="24"/>
          <w:szCs w:val="24"/>
          <w:lang w:val="bg-BG" w:eastAsia="bg-BG"/>
        </w:rPr>
        <w:t>Здравна слъжба и личен лекар в селото</w:t>
      </w:r>
      <w:r w:rsidRPr="00825CC9">
        <w:rPr>
          <w:rFonts w:ascii="Times New Roman" w:hAnsi="Times New Roman" w:cs="Times New Roman"/>
          <w:sz w:val="24"/>
          <w:szCs w:val="24"/>
          <w:lang w:val="bg-BG" w:eastAsia="bg-BG"/>
        </w:rPr>
        <w:t>.</w:t>
      </w:r>
    </w:p>
    <w:p w14:paraId="4F5E5DD2" w14:textId="77777777" w:rsidR="000A3464" w:rsidRPr="00825CC9" w:rsidRDefault="000A3464" w:rsidP="000A346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Основните доходи на населението са от земеделието</w:t>
      </w:r>
      <w:r w:rsidR="00B542C8" w:rsidRPr="00825CC9">
        <w:rPr>
          <w:rFonts w:ascii="Times New Roman" w:hAnsi="Times New Roman" w:cs="Times New Roman"/>
          <w:sz w:val="24"/>
          <w:szCs w:val="24"/>
          <w:lang w:val="bg-BG" w:eastAsia="bg-BG"/>
        </w:rPr>
        <w:t>. В селото няма действащи предприятия.</w:t>
      </w:r>
      <w:r w:rsidRPr="00825CC9">
        <w:rPr>
          <w:rFonts w:ascii="Times New Roman" w:hAnsi="Times New Roman" w:cs="Times New Roman"/>
          <w:sz w:val="24"/>
          <w:szCs w:val="24"/>
          <w:lang w:val="bg-BG" w:eastAsia="bg-BG"/>
        </w:rPr>
        <w:t xml:space="preserve"> </w:t>
      </w:r>
    </w:p>
    <w:p w14:paraId="72420EFD" w14:textId="77777777" w:rsidR="000A3464" w:rsidRPr="00825CC9" w:rsidRDefault="000A3464" w:rsidP="000A3464">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Приоритетни проекти и дейности за с. </w:t>
      </w:r>
      <w:r w:rsidR="00B542C8" w:rsidRPr="00825CC9">
        <w:rPr>
          <w:rFonts w:ascii="Times New Roman" w:hAnsi="Times New Roman" w:cs="Times New Roman"/>
          <w:sz w:val="24"/>
          <w:szCs w:val="24"/>
          <w:lang w:val="bg-BG" w:eastAsia="bg-BG"/>
        </w:rPr>
        <w:t>Василево</w:t>
      </w:r>
      <w:r w:rsidRPr="00825CC9">
        <w:rPr>
          <w:rFonts w:ascii="Times New Roman" w:hAnsi="Times New Roman" w:cs="Times New Roman"/>
          <w:sz w:val="24"/>
          <w:szCs w:val="24"/>
          <w:lang w:val="bg-BG" w:eastAsia="bg-BG"/>
        </w:rPr>
        <w:t xml:space="preserve"> до 2027 г. са:</w:t>
      </w:r>
    </w:p>
    <w:p w14:paraId="6B45E79C" w14:textId="77777777" w:rsidR="000A3464" w:rsidRPr="00825CC9" w:rsidRDefault="00B542C8">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Ремонт на уличната мрежа и тротоарите, изграждане на детски и спортни площадки, създаване на нови работни места</w:t>
      </w:r>
      <w:r w:rsidR="000A3464" w:rsidRPr="00825CC9">
        <w:rPr>
          <w:rFonts w:ascii="Times New Roman" w:hAnsi="Times New Roman" w:cs="Times New Roman"/>
          <w:sz w:val="24"/>
          <w:szCs w:val="24"/>
          <w:lang w:val="bg-BG" w:eastAsia="bg-BG"/>
        </w:rPr>
        <w:t xml:space="preserve">. </w:t>
      </w:r>
    </w:p>
    <w:p w14:paraId="73D3347E" w14:textId="77777777" w:rsidR="00FF0E16" w:rsidRPr="00795BCA" w:rsidRDefault="00FF0E16"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Равнец</w:t>
      </w:r>
    </w:p>
    <w:p w14:paraId="0891CA7A" w14:textId="77777777" w:rsidR="00FF0E16" w:rsidRPr="00825CC9" w:rsidRDefault="00FF0E16" w:rsidP="00FF0E16">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с.Равнец към 2020 г. са 243, от тях има 59 деца и младежи на възраст до 18 години. В селото единствената действаща обществена сграда е кметството. В селото има един хранителен магазин.</w:t>
      </w:r>
    </w:p>
    <w:p w14:paraId="5C1151CE" w14:textId="77777777" w:rsidR="00FF0E16" w:rsidRPr="00825CC9" w:rsidRDefault="00FF0E16" w:rsidP="00FF0E16">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осветление са в добро състояние. Уличната и водоснабдителна мрежа се нуждаят от ремонт.  </w:t>
      </w:r>
    </w:p>
    <w:p w14:paraId="1F7C417A" w14:textId="77777777" w:rsidR="00FF0E16" w:rsidRPr="00825CC9" w:rsidRDefault="00FF0E16" w:rsidP="00FF0E16">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Здравните услуги жителите на село Равнец ползват в град Генерал Тошево.</w:t>
      </w:r>
    </w:p>
    <w:p w14:paraId="7CE89F89" w14:textId="77777777" w:rsidR="00FF0E16" w:rsidRPr="00825CC9" w:rsidRDefault="00FF0E16" w:rsidP="00FF0E16">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земеделието. В селото няма действащи предприятия. </w:t>
      </w:r>
    </w:p>
    <w:p w14:paraId="033D5025" w14:textId="77777777" w:rsidR="00FF0E16" w:rsidRPr="00825CC9" w:rsidRDefault="00FF0E16" w:rsidP="00FF0E16">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Приоритетни проекти и дейности за с. Равнец до 2027 г. са:</w:t>
      </w:r>
    </w:p>
    <w:p w14:paraId="62385B34" w14:textId="77777777" w:rsidR="00FF0E16" w:rsidRPr="00825CC9" w:rsidRDefault="00FF0E16">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Ремонт на уличната  и водоснабдителната мрежа, създаване на нови работни места. </w:t>
      </w:r>
    </w:p>
    <w:p w14:paraId="270FC9D6" w14:textId="77777777" w:rsidR="00FF0E16" w:rsidRPr="00795BCA" w:rsidRDefault="00FF0E16"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Росен</w:t>
      </w:r>
    </w:p>
    <w:p w14:paraId="23BEEF76" w14:textId="77777777" w:rsidR="00FF0E16" w:rsidRPr="00825CC9" w:rsidRDefault="00FF0E16" w:rsidP="00FF0E16">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с.Росен към 2020 г. са 65, от тях има 5 деца и младежи на възраст до 18 години. В селото единствената функционираща обществена сграда е кметството. Функционира 1 семесен магазин и липсват други търговски обекти.</w:t>
      </w:r>
    </w:p>
    <w:p w14:paraId="6EF537BD" w14:textId="77777777" w:rsidR="00FF0E16" w:rsidRPr="00825CC9" w:rsidRDefault="00FF0E16" w:rsidP="00FF0E16">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са в добро състояние. Задоволително е състоянито на уличната и водоснабдителна мрежа.  </w:t>
      </w:r>
    </w:p>
    <w:p w14:paraId="50683E80" w14:textId="414B05E2" w:rsidR="00FF0E16" w:rsidRPr="00825CC9" w:rsidRDefault="00FF0E16" w:rsidP="00FF0E16">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Здравните услуги в село Росен се осигуряват от</w:t>
      </w:r>
      <w:r w:rsidR="00B0210B">
        <w:rPr>
          <w:rFonts w:ascii="Times New Roman" w:hAnsi="Times New Roman" w:cs="Times New Roman"/>
          <w:sz w:val="24"/>
          <w:szCs w:val="24"/>
          <w:lang w:val="bg-BG" w:eastAsia="bg-BG"/>
        </w:rPr>
        <w:t xml:space="preserve"> Здравна служба с.Красен</w:t>
      </w:r>
      <w:r w:rsidRPr="00825CC9">
        <w:rPr>
          <w:rFonts w:ascii="Times New Roman" w:hAnsi="Times New Roman" w:cs="Times New Roman"/>
          <w:sz w:val="24"/>
          <w:szCs w:val="24"/>
          <w:lang w:val="bg-BG" w:eastAsia="bg-BG"/>
        </w:rPr>
        <w:t>.</w:t>
      </w:r>
      <w:r w:rsidR="00795BCA">
        <w:rPr>
          <w:rFonts w:ascii="Times New Roman" w:hAnsi="Times New Roman" w:cs="Times New Roman"/>
          <w:sz w:val="24"/>
          <w:szCs w:val="24"/>
          <w:lang w:val="bg-BG" w:eastAsia="bg-BG"/>
        </w:rPr>
        <w:t xml:space="preserve"> </w:t>
      </w:r>
      <w:r w:rsidRPr="00825CC9">
        <w:rPr>
          <w:rFonts w:ascii="Times New Roman" w:hAnsi="Times New Roman" w:cs="Times New Roman"/>
          <w:sz w:val="24"/>
          <w:szCs w:val="24"/>
          <w:lang w:val="bg-BG" w:eastAsia="bg-BG"/>
        </w:rPr>
        <w:t>Основните доходи на насе</w:t>
      </w:r>
      <w:r w:rsidR="00B0210B">
        <w:rPr>
          <w:rFonts w:ascii="Times New Roman" w:hAnsi="Times New Roman" w:cs="Times New Roman"/>
          <w:sz w:val="24"/>
          <w:szCs w:val="24"/>
          <w:lang w:val="bg-BG" w:eastAsia="bg-BG"/>
        </w:rPr>
        <w:t>лението са от селско стопанство.</w:t>
      </w:r>
    </w:p>
    <w:p w14:paraId="4A32A39E" w14:textId="77777777" w:rsidR="00FF0E16" w:rsidRPr="00795BCA" w:rsidRDefault="00FF0E16" w:rsidP="00795BCA">
      <w:pPr>
        <w:spacing w:after="0" w:line="240" w:lineRule="auto"/>
        <w:ind w:firstLine="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Росица</w:t>
      </w:r>
    </w:p>
    <w:p w14:paraId="13BBCC8D" w14:textId="77777777" w:rsidR="00FF0E16" w:rsidRPr="00825CC9" w:rsidRDefault="00FF0E16" w:rsidP="00FF0E16">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с.Росица към 2020 г. са 442, от тях има 75 деца и младежи на възраст до 18 години. В селото основни обществени сгради са кметство, читалище, параклис и здравна служба. Всички сгради са в относително добро състояние. В селото има два хранителни магазина.</w:t>
      </w:r>
    </w:p>
    <w:p w14:paraId="26A30322" w14:textId="77777777" w:rsidR="00FF0E16" w:rsidRPr="00825CC9" w:rsidRDefault="00FF0E16" w:rsidP="00FF0E16">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lastRenderedPageBreak/>
        <w:t xml:space="preserve">Енергийната и съобщителна мрежа и уличното осветление са в добро състояние. Уличната и водоснабдителната мрежа са в задоволително състояние.  </w:t>
      </w:r>
    </w:p>
    <w:p w14:paraId="56BBF4E2" w14:textId="77777777" w:rsidR="00FF0E16" w:rsidRPr="00825CC9" w:rsidRDefault="00FF0E16" w:rsidP="00FF0E16">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Здравните услуги в село Росица се осигуряват от Здравна слъжба и личен лекар в селото.</w:t>
      </w:r>
    </w:p>
    <w:p w14:paraId="03AE7186" w14:textId="77777777" w:rsidR="00FF0E16" w:rsidRPr="00825CC9" w:rsidRDefault="00FF0E16" w:rsidP="00FF0E16">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селско стопанство. В селото няма действащи предприятия. </w:t>
      </w:r>
    </w:p>
    <w:p w14:paraId="5645D8FA" w14:textId="77777777" w:rsidR="00FF0E16" w:rsidRPr="00825CC9" w:rsidRDefault="00FF0E16" w:rsidP="00FF0E16">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Приоритетни проекти и дейности за с. Росица до 2027 г. са:</w:t>
      </w:r>
    </w:p>
    <w:p w14:paraId="50A1CA9B" w14:textId="77777777" w:rsidR="00FF0E16" w:rsidRPr="00825CC9" w:rsidRDefault="00FF0E16">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Частични ремонти на уличната и водоснабдителната мрежа.   </w:t>
      </w:r>
    </w:p>
    <w:p w14:paraId="69E689B4" w14:textId="77777777" w:rsidR="00B95F92" w:rsidRPr="00795BCA" w:rsidRDefault="00B95F92"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Горица</w:t>
      </w:r>
    </w:p>
    <w:p w14:paraId="4C3D9FB9" w14:textId="77777777" w:rsidR="00B95F92" w:rsidRPr="00825CC9" w:rsidRDefault="00B95F92" w:rsidP="00B95F9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w:t>
      </w:r>
      <w:r w:rsidR="00B654E1">
        <w:rPr>
          <w:rFonts w:ascii="Times New Roman" w:hAnsi="Times New Roman" w:cs="Times New Roman"/>
          <w:sz w:val="24"/>
          <w:szCs w:val="24"/>
          <w:lang w:val="bg-BG" w:eastAsia="bg-BG"/>
        </w:rPr>
        <w:t xml:space="preserve">Горица </w:t>
      </w:r>
      <w:r w:rsidRPr="00825CC9">
        <w:rPr>
          <w:rFonts w:ascii="Times New Roman" w:hAnsi="Times New Roman" w:cs="Times New Roman"/>
          <w:sz w:val="24"/>
          <w:szCs w:val="24"/>
          <w:lang w:val="bg-BG" w:eastAsia="bg-BG"/>
        </w:rPr>
        <w:t>към 2020 г. са 50, от тях има 3</w:t>
      </w:r>
      <w:r w:rsidR="00B654E1">
        <w:rPr>
          <w:rFonts w:ascii="Times New Roman" w:hAnsi="Times New Roman" w:cs="Times New Roman"/>
          <w:sz w:val="24"/>
          <w:szCs w:val="24"/>
          <w:lang w:val="bg-BG" w:eastAsia="bg-BG"/>
        </w:rPr>
        <w:t>0</w:t>
      </w:r>
      <w:r w:rsidRPr="00825CC9">
        <w:rPr>
          <w:rFonts w:ascii="Times New Roman" w:hAnsi="Times New Roman" w:cs="Times New Roman"/>
          <w:sz w:val="24"/>
          <w:szCs w:val="24"/>
          <w:lang w:val="bg-BG" w:eastAsia="bg-BG"/>
        </w:rPr>
        <w:t xml:space="preserve"> деца и младежи на възраст до 18 години. В селото единствената функционираща обществена сграда е кметството. Липсват магазини и други търговски обекти.</w:t>
      </w:r>
    </w:p>
    <w:p w14:paraId="7325542C" w14:textId="77777777" w:rsidR="00B95F92" w:rsidRPr="00825CC9" w:rsidRDefault="00B95F92" w:rsidP="00B95F9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са в добро състояние. Уличната и водоснабдителна мрежа се намират в изключително амортизирано състояние Уличното осветление е функциониращо.  </w:t>
      </w:r>
    </w:p>
    <w:p w14:paraId="7A1AFF43" w14:textId="77777777" w:rsidR="00B95F92" w:rsidRPr="00825CC9" w:rsidRDefault="00B95F92" w:rsidP="00B95F9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Здравните услуги за жителите на село Горица се предоставят в гр.Генерал Тошево.</w:t>
      </w:r>
    </w:p>
    <w:p w14:paraId="78BFA11A" w14:textId="77777777" w:rsidR="00B95F92" w:rsidRPr="00825CC9" w:rsidRDefault="00B95F92" w:rsidP="00B95F9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селско стопанство. </w:t>
      </w:r>
    </w:p>
    <w:p w14:paraId="6A9454B5" w14:textId="77777777" w:rsidR="00B95F92" w:rsidRPr="00795BCA" w:rsidRDefault="00B95F92" w:rsidP="00795BCA">
      <w:pPr>
        <w:spacing w:after="0" w:line="240" w:lineRule="auto"/>
        <w:ind w:firstLine="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Преселенци</w:t>
      </w:r>
    </w:p>
    <w:p w14:paraId="5782A41B" w14:textId="77777777" w:rsidR="00B95F92" w:rsidRPr="00825CC9" w:rsidRDefault="00B95F92" w:rsidP="00B95F9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с.Преселенци към 2020 г. са 160, от тях има 11 деца и младежи на възраст до 18 години. В селото основни обществени сгради са кметство, църква, читалище, здравна служба, училище и детска градина. Всички сгради са в сравнително добро техническо състояние. В селото има един хранителен магазин и едно заведение за обществено хранене.</w:t>
      </w:r>
    </w:p>
    <w:p w14:paraId="49DE7F6B" w14:textId="77777777" w:rsidR="00B95F92" w:rsidRPr="00825CC9" w:rsidRDefault="00B95F92" w:rsidP="00B95F9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са в добро състояние. Основен проблем е състоянито на уличната и водоснабдителна мрежа, които се нуждаят от основен ремонт.  </w:t>
      </w:r>
    </w:p>
    <w:p w14:paraId="77CAFD04" w14:textId="77777777" w:rsidR="00B95F92" w:rsidRPr="00825CC9" w:rsidRDefault="00B95F92" w:rsidP="00B95F9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Здравните услуги за жителите на селото се предоставят от Медицински център и ДСП гр.Генерал Тошево.</w:t>
      </w:r>
    </w:p>
    <w:p w14:paraId="415977CB" w14:textId="77777777" w:rsidR="00B95F92" w:rsidRPr="00825CC9" w:rsidRDefault="00B95F92" w:rsidP="00B95F9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земеделието. В селото има няколко земеделски фирми и производители. </w:t>
      </w:r>
    </w:p>
    <w:p w14:paraId="20556B9C" w14:textId="77777777" w:rsidR="00B95F92" w:rsidRPr="00825CC9" w:rsidRDefault="00B95F92" w:rsidP="00B95F92">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Приоритетни проекти и дейности за с. Преселенци до 2027 г. са:</w:t>
      </w:r>
    </w:p>
    <w:p w14:paraId="080DF061" w14:textId="77777777" w:rsidR="00B95F92" w:rsidRPr="00825CC9" w:rsidRDefault="00B95F92">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Асфалтиране на улици и подмяна на водопроводна мрежа. </w:t>
      </w:r>
    </w:p>
    <w:p w14:paraId="19CB6F44" w14:textId="77777777" w:rsidR="004E4F19" w:rsidRPr="00795BCA" w:rsidRDefault="004E4F19"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Кардам</w:t>
      </w:r>
    </w:p>
    <w:p w14:paraId="2C7835C2" w14:textId="77777777" w:rsidR="004E4F19" w:rsidRPr="00825CC9" w:rsidRDefault="004E4F19" w:rsidP="004E4F1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Жителите на с.Кардам към 2020 г. са 750, от тях има 108 деца и младежи на възраст до 18 години. Основните обществени сгради са следните: </w:t>
      </w:r>
    </w:p>
    <w:p w14:paraId="1AB313D8" w14:textId="77777777" w:rsidR="004E4F19" w:rsidRPr="00825CC9" w:rsidRDefault="004E4F19">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Кметство (сградата е в добро състояние) </w:t>
      </w:r>
    </w:p>
    <w:p w14:paraId="630CFA11" w14:textId="77777777" w:rsidR="004E4F19" w:rsidRPr="00825CC9" w:rsidRDefault="004E4F19">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Училище (В добро състояние) </w:t>
      </w:r>
    </w:p>
    <w:p w14:paraId="03E24BA6" w14:textId="77777777" w:rsidR="004E4F19" w:rsidRPr="00825CC9" w:rsidRDefault="004E4F19">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Детска градина (сградата е в добро състояние) </w:t>
      </w:r>
    </w:p>
    <w:p w14:paraId="1B7CE13F" w14:textId="77777777" w:rsidR="004E4F19" w:rsidRPr="00825CC9" w:rsidRDefault="004E4F19">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Църква (сградата е в добро състояние) </w:t>
      </w:r>
    </w:p>
    <w:p w14:paraId="20D9DB5F" w14:textId="77777777" w:rsidR="004E4F19" w:rsidRPr="00825CC9" w:rsidRDefault="004E4F19">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Читалище (сградата е в добро състояние) </w:t>
      </w:r>
    </w:p>
    <w:p w14:paraId="60C188CD" w14:textId="77777777" w:rsidR="004E4F19" w:rsidRPr="00825CC9" w:rsidRDefault="004E4F19">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Здравна служба (В отлично състояние)  </w:t>
      </w:r>
    </w:p>
    <w:p w14:paraId="7BAA10A3" w14:textId="77777777" w:rsidR="004E4F19" w:rsidRPr="00825CC9" w:rsidRDefault="004E4F19" w:rsidP="004E4F1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Енергийната и съобщителна мрежа и уличното осветление са в добро състояние. В селото има пет хранителни магазина, един магазин за строителни материали и едно кафене. </w:t>
      </w:r>
    </w:p>
    <w:p w14:paraId="464D3A32" w14:textId="77777777" w:rsidR="004E4F19" w:rsidRPr="00825CC9" w:rsidRDefault="004E4F19" w:rsidP="004E4F1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проблеми са свързани с лошото състояние на уличната и водоснабдителната мрежа.   </w:t>
      </w:r>
    </w:p>
    <w:p w14:paraId="1BBE691B" w14:textId="77777777" w:rsidR="004E4F19" w:rsidRPr="00825CC9" w:rsidRDefault="004E4F19" w:rsidP="004E4F1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земеделие. Няма работещи предприятия. </w:t>
      </w:r>
    </w:p>
    <w:p w14:paraId="72D2FB96" w14:textId="77777777" w:rsidR="004E4F19" w:rsidRPr="00825CC9" w:rsidRDefault="004E4F19" w:rsidP="004E4F1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Здравните услуги се осигуряват от Здравната служба в селото, а социалните от служители на ДСП-Генерал Тошево, които посещават веднъж месечно населеното място. </w:t>
      </w:r>
    </w:p>
    <w:p w14:paraId="230A8DF9" w14:textId="77777777" w:rsidR="004E4F19" w:rsidRPr="00825CC9" w:rsidRDefault="004E4F19" w:rsidP="004E4F1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Приоритетни проекти и дейности за с. </w:t>
      </w:r>
      <w:r w:rsidR="0028399B">
        <w:rPr>
          <w:rFonts w:ascii="Times New Roman" w:hAnsi="Times New Roman" w:cs="Times New Roman"/>
          <w:sz w:val="24"/>
          <w:szCs w:val="24"/>
          <w:lang w:val="bg-BG" w:eastAsia="bg-BG"/>
        </w:rPr>
        <w:t>Кардам</w:t>
      </w:r>
      <w:r w:rsidRPr="00825CC9">
        <w:rPr>
          <w:rFonts w:ascii="Times New Roman" w:hAnsi="Times New Roman" w:cs="Times New Roman"/>
          <w:sz w:val="24"/>
          <w:szCs w:val="24"/>
          <w:lang w:val="bg-BG" w:eastAsia="bg-BG"/>
        </w:rPr>
        <w:t xml:space="preserve"> до 2027 г. са:</w:t>
      </w:r>
    </w:p>
    <w:p w14:paraId="66F55342" w14:textId="77777777" w:rsidR="004E4F19" w:rsidRPr="00825CC9" w:rsidRDefault="004E4F19">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lastRenderedPageBreak/>
        <w:t>Ремонт на водоснабдителна система;</w:t>
      </w:r>
    </w:p>
    <w:p w14:paraId="6C8807F4" w14:textId="77777777" w:rsidR="004E4F19" w:rsidRPr="00825CC9" w:rsidRDefault="004E4F19">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Подобряване състоянието на уличната мрежа.</w:t>
      </w:r>
    </w:p>
    <w:p w14:paraId="39A61AF2" w14:textId="77777777" w:rsidR="004E4F19" w:rsidRPr="00825CC9" w:rsidRDefault="004E4F19">
      <w:pPr>
        <w:pStyle w:val="a9"/>
        <w:numPr>
          <w:ilvl w:val="0"/>
          <w:numId w:val="14"/>
        </w:numPr>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Привличане на инвестиции и създаване на нови работни места</w:t>
      </w:r>
    </w:p>
    <w:p w14:paraId="346480C5" w14:textId="77777777" w:rsidR="004E4F19" w:rsidRPr="00795BCA" w:rsidRDefault="004E4F19" w:rsidP="00795BCA">
      <w:pPr>
        <w:spacing w:after="0" w:line="240" w:lineRule="auto"/>
        <w:ind w:left="720"/>
        <w:jc w:val="both"/>
        <w:rPr>
          <w:rFonts w:ascii="Times New Roman" w:hAnsi="Times New Roman" w:cs="Times New Roman"/>
          <w:b/>
          <w:bCs/>
          <w:i/>
          <w:iCs/>
          <w:sz w:val="24"/>
          <w:szCs w:val="24"/>
          <w:lang w:val="bg-BG" w:eastAsia="bg-BG"/>
        </w:rPr>
      </w:pPr>
      <w:r w:rsidRPr="00795BCA">
        <w:rPr>
          <w:rFonts w:ascii="Times New Roman" w:hAnsi="Times New Roman" w:cs="Times New Roman"/>
          <w:b/>
          <w:bCs/>
          <w:i/>
          <w:iCs/>
          <w:sz w:val="24"/>
          <w:szCs w:val="24"/>
          <w:lang w:val="bg-BG" w:eastAsia="bg-BG"/>
        </w:rPr>
        <w:t>с.</w:t>
      </w:r>
      <w:r w:rsidR="00A135E0">
        <w:rPr>
          <w:rFonts w:ascii="Times New Roman" w:hAnsi="Times New Roman" w:cs="Times New Roman"/>
          <w:b/>
          <w:bCs/>
          <w:i/>
          <w:iCs/>
          <w:sz w:val="24"/>
          <w:szCs w:val="24"/>
          <w:lang w:val="bg-BG" w:eastAsia="bg-BG"/>
        </w:rPr>
        <w:t xml:space="preserve"> </w:t>
      </w:r>
      <w:r w:rsidRPr="00795BCA">
        <w:rPr>
          <w:rFonts w:ascii="Times New Roman" w:hAnsi="Times New Roman" w:cs="Times New Roman"/>
          <w:b/>
          <w:bCs/>
          <w:i/>
          <w:iCs/>
          <w:sz w:val="24"/>
          <w:szCs w:val="24"/>
          <w:lang w:val="bg-BG" w:eastAsia="bg-BG"/>
        </w:rPr>
        <w:t>Изворово</w:t>
      </w:r>
    </w:p>
    <w:p w14:paraId="0EACCAA7" w14:textId="77777777" w:rsidR="004E4F19" w:rsidRPr="00825CC9" w:rsidRDefault="004E4F19" w:rsidP="004E4F1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Жителите на с.Изворово към 2020 г. са 215, от тях има 21 деца и младежи на възраст до 18 години. В селото основни обществени сгради са кметство, църква, читалище. Всички сгради са в сравнително добро техническо състояние. В селото има три хранителни магазина.</w:t>
      </w:r>
    </w:p>
    <w:p w14:paraId="15E72E47" w14:textId="77777777" w:rsidR="004E4F19" w:rsidRPr="00825CC9" w:rsidRDefault="004E4F19" w:rsidP="004E4F19">
      <w:pPr>
        <w:spacing w:after="0" w:line="240" w:lineRule="auto"/>
        <w:ind w:firstLine="720"/>
        <w:jc w:val="both"/>
        <w:rPr>
          <w:rFonts w:ascii="Times New Roman" w:hAnsi="Times New Roman" w:cs="Times New Roman"/>
          <w:sz w:val="24"/>
          <w:szCs w:val="24"/>
          <w:lang w:eastAsia="bg-BG"/>
        </w:rPr>
      </w:pPr>
      <w:r w:rsidRPr="00825CC9">
        <w:rPr>
          <w:rFonts w:ascii="Times New Roman" w:hAnsi="Times New Roman" w:cs="Times New Roman"/>
          <w:sz w:val="24"/>
          <w:szCs w:val="24"/>
          <w:lang w:val="bg-BG" w:eastAsia="bg-BG"/>
        </w:rPr>
        <w:t>Енергийната и съобщителна мрежа са в добро състояние. Основен проблем е състоянито на уличната и водоснабдителна мрежа, които се нуждаят от основен ремонт. Уличното осветление е в добро състояние.</w:t>
      </w:r>
    </w:p>
    <w:p w14:paraId="60E729D1" w14:textId="77777777" w:rsidR="004E4F19" w:rsidRPr="00825CC9" w:rsidRDefault="004E4F19" w:rsidP="004E4F1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Здравните услуги за жителите на селото се предоставят от Медицински център и ДСП гр.Генерал Тошево.</w:t>
      </w:r>
    </w:p>
    <w:p w14:paraId="1F3C1078" w14:textId="77777777" w:rsidR="004E4F19" w:rsidRPr="00825CC9" w:rsidRDefault="004E4F19" w:rsidP="004E4F1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Основните доходи на населението са от селско стопанство. В селото има няколко земеделски фирми и производители. </w:t>
      </w:r>
    </w:p>
    <w:p w14:paraId="5E508164" w14:textId="77777777" w:rsidR="004E4F19" w:rsidRDefault="004E4F19" w:rsidP="004E4F19">
      <w:pPr>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Приор</w:t>
      </w:r>
      <w:r w:rsidR="003B64F8" w:rsidRPr="00825CC9">
        <w:rPr>
          <w:rFonts w:ascii="Times New Roman" w:hAnsi="Times New Roman" w:cs="Times New Roman"/>
          <w:sz w:val="24"/>
          <w:szCs w:val="24"/>
          <w:lang w:val="bg-BG" w:eastAsia="bg-BG"/>
        </w:rPr>
        <w:t>итетни проекти и дейности за с.</w:t>
      </w:r>
      <w:r w:rsidR="00977725">
        <w:rPr>
          <w:rFonts w:ascii="Times New Roman" w:hAnsi="Times New Roman" w:cs="Times New Roman"/>
          <w:sz w:val="24"/>
          <w:szCs w:val="24"/>
          <w:lang w:val="bg-BG" w:eastAsia="bg-BG"/>
        </w:rPr>
        <w:t xml:space="preserve"> </w:t>
      </w:r>
      <w:r w:rsidRPr="00825CC9">
        <w:rPr>
          <w:rFonts w:ascii="Times New Roman" w:hAnsi="Times New Roman" w:cs="Times New Roman"/>
          <w:sz w:val="24"/>
          <w:szCs w:val="24"/>
          <w:lang w:val="bg-BG" w:eastAsia="bg-BG"/>
        </w:rPr>
        <w:t>Изворово са ремонт на уличната мрежа и обезопасяване на преминаващо през селото дере.</w:t>
      </w:r>
    </w:p>
    <w:p w14:paraId="5180C333" w14:textId="77777777" w:rsidR="00B506F6" w:rsidRPr="00B506F6" w:rsidRDefault="00B506F6" w:rsidP="00B506F6">
      <w:pPr>
        <w:spacing w:after="0" w:line="240" w:lineRule="auto"/>
        <w:ind w:firstLine="720"/>
        <w:jc w:val="both"/>
        <w:rPr>
          <w:rFonts w:ascii="Times New Roman" w:hAnsi="Times New Roman" w:cs="Times New Roman"/>
          <w:b/>
          <w:sz w:val="24"/>
          <w:szCs w:val="24"/>
        </w:rPr>
      </w:pPr>
      <w:r w:rsidRPr="00B506F6">
        <w:rPr>
          <w:rFonts w:ascii="Times New Roman" w:hAnsi="Times New Roman" w:cs="Times New Roman"/>
          <w:b/>
          <w:sz w:val="24"/>
          <w:szCs w:val="24"/>
          <w:lang w:val="bg-BG"/>
        </w:rPr>
        <w:t>В процеса на разработване на ПИРО бяха п</w:t>
      </w:r>
      <w:r w:rsidRPr="00B506F6">
        <w:rPr>
          <w:rFonts w:ascii="Times New Roman" w:hAnsi="Times New Roman" w:cs="Times New Roman"/>
          <w:b/>
          <w:sz w:val="24"/>
          <w:szCs w:val="24"/>
        </w:rPr>
        <w:t>ровед</w:t>
      </w:r>
      <w:r w:rsidRPr="00B506F6">
        <w:rPr>
          <w:rFonts w:ascii="Times New Roman" w:hAnsi="Times New Roman" w:cs="Times New Roman"/>
          <w:b/>
          <w:sz w:val="24"/>
          <w:szCs w:val="24"/>
          <w:lang w:val="bg-BG"/>
        </w:rPr>
        <w:t xml:space="preserve">ени </w:t>
      </w:r>
      <w:r w:rsidRPr="00B506F6">
        <w:rPr>
          <w:rFonts w:ascii="Times New Roman" w:hAnsi="Times New Roman" w:cs="Times New Roman"/>
          <w:b/>
          <w:sz w:val="24"/>
          <w:szCs w:val="24"/>
        </w:rPr>
        <w:t>пет</w:t>
      </w:r>
      <w:r w:rsidRPr="00B506F6">
        <w:rPr>
          <w:rFonts w:ascii="Times New Roman" w:hAnsi="Times New Roman" w:cs="Times New Roman"/>
          <w:b/>
          <w:sz w:val="24"/>
          <w:szCs w:val="24"/>
          <w:lang w:val="bg-BG"/>
        </w:rPr>
        <w:t xml:space="preserve"> он-лайн</w:t>
      </w:r>
      <w:r w:rsidRPr="00B506F6">
        <w:rPr>
          <w:rFonts w:ascii="Times New Roman" w:hAnsi="Times New Roman" w:cs="Times New Roman"/>
          <w:b/>
          <w:sz w:val="24"/>
          <w:szCs w:val="24"/>
        </w:rPr>
        <w:t xml:space="preserve"> фокус групи по следните теми:</w:t>
      </w:r>
    </w:p>
    <w:p w14:paraId="53CD6E9E" w14:textId="77777777" w:rsidR="00B506F6" w:rsidRPr="001E18E3" w:rsidRDefault="00B506F6">
      <w:pPr>
        <w:pStyle w:val="a9"/>
        <w:numPr>
          <w:ilvl w:val="0"/>
          <w:numId w:val="14"/>
        </w:numPr>
        <w:spacing w:after="0" w:line="240" w:lineRule="auto"/>
        <w:jc w:val="both"/>
        <w:rPr>
          <w:rFonts w:ascii="Times New Roman" w:hAnsi="Times New Roman" w:cs="Times New Roman"/>
          <w:sz w:val="24"/>
          <w:szCs w:val="24"/>
        </w:rPr>
      </w:pPr>
      <w:r w:rsidRPr="001E18E3">
        <w:rPr>
          <w:rFonts w:ascii="Times New Roman" w:hAnsi="Times New Roman" w:cs="Times New Roman"/>
          <w:sz w:val="24"/>
          <w:szCs w:val="24"/>
        </w:rPr>
        <w:t>Образование, култура, младежки дейности и спорт;</w:t>
      </w:r>
    </w:p>
    <w:p w14:paraId="0B197D3E" w14:textId="77777777" w:rsidR="00B506F6" w:rsidRPr="001E18E3" w:rsidRDefault="00B506F6">
      <w:pPr>
        <w:pStyle w:val="a9"/>
        <w:numPr>
          <w:ilvl w:val="0"/>
          <w:numId w:val="14"/>
        </w:numPr>
        <w:spacing w:after="0" w:line="240" w:lineRule="auto"/>
        <w:jc w:val="both"/>
        <w:rPr>
          <w:rFonts w:ascii="Times New Roman" w:hAnsi="Times New Roman" w:cs="Times New Roman"/>
          <w:sz w:val="24"/>
          <w:szCs w:val="24"/>
        </w:rPr>
      </w:pPr>
      <w:r w:rsidRPr="001E18E3">
        <w:rPr>
          <w:rFonts w:ascii="Times New Roman" w:hAnsi="Times New Roman" w:cs="Times New Roman"/>
          <w:sz w:val="24"/>
          <w:szCs w:val="24"/>
        </w:rPr>
        <w:t>Здравеопазване, социални дейности и пазар на труда;</w:t>
      </w:r>
    </w:p>
    <w:p w14:paraId="6BE65ED4" w14:textId="77777777" w:rsidR="00B506F6" w:rsidRPr="001E18E3" w:rsidRDefault="00B506F6">
      <w:pPr>
        <w:pStyle w:val="a9"/>
        <w:numPr>
          <w:ilvl w:val="0"/>
          <w:numId w:val="14"/>
        </w:numPr>
        <w:spacing w:after="0" w:line="240" w:lineRule="auto"/>
        <w:jc w:val="both"/>
        <w:rPr>
          <w:rFonts w:ascii="Times New Roman" w:hAnsi="Times New Roman" w:cs="Times New Roman"/>
          <w:sz w:val="24"/>
          <w:szCs w:val="24"/>
        </w:rPr>
      </w:pPr>
      <w:r w:rsidRPr="001E18E3">
        <w:rPr>
          <w:rFonts w:ascii="Times New Roman" w:hAnsi="Times New Roman" w:cs="Times New Roman"/>
          <w:sz w:val="24"/>
          <w:szCs w:val="24"/>
        </w:rPr>
        <w:t>Местно икономическо развитие и туризъм;</w:t>
      </w:r>
    </w:p>
    <w:p w14:paraId="7FD0EAC4" w14:textId="77777777" w:rsidR="00B506F6" w:rsidRPr="001E18E3" w:rsidRDefault="00B506F6">
      <w:pPr>
        <w:pStyle w:val="a9"/>
        <w:numPr>
          <w:ilvl w:val="0"/>
          <w:numId w:val="14"/>
        </w:numPr>
        <w:spacing w:after="0" w:line="240" w:lineRule="auto"/>
        <w:jc w:val="both"/>
        <w:rPr>
          <w:rFonts w:ascii="Times New Roman" w:hAnsi="Times New Roman" w:cs="Times New Roman"/>
          <w:sz w:val="24"/>
          <w:szCs w:val="24"/>
        </w:rPr>
      </w:pPr>
      <w:r w:rsidRPr="001E18E3">
        <w:rPr>
          <w:rFonts w:ascii="Times New Roman" w:hAnsi="Times New Roman" w:cs="Times New Roman"/>
          <w:sz w:val="24"/>
          <w:szCs w:val="24"/>
        </w:rPr>
        <w:t>Благоустройство, инфраструктурно развитие и опазване на околната среда;</w:t>
      </w:r>
    </w:p>
    <w:p w14:paraId="0CCB55DF" w14:textId="77777777" w:rsidR="00B506F6" w:rsidRPr="001E18E3" w:rsidRDefault="00B506F6">
      <w:pPr>
        <w:pStyle w:val="a9"/>
        <w:numPr>
          <w:ilvl w:val="0"/>
          <w:numId w:val="14"/>
        </w:numPr>
        <w:spacing w:after="0" w:line="240" w:lineRule="auto"/>
        <w:jc w:val="both"/>
        <w:rPr>
          <w:rFonts w:ascii="Times New Roman" w:hAnsi="Times New Roman" w:cs="Times New Roman"/>
          <w:sz w:val="24"/>
          <w:szCs w:val="24"/>
        </w:rPr>
      </w:pPr>
      <w:r w:rsidRPr="001E18E3">
        <w:rPr>
          <w:rFonts w:ascii="Times New Roman" w:hAnsi="Times New Roman" w:cs="Times New Roman"/>
          <w:sz w:val="24"/>
          <w:szCs w:val="24"/>
        </w:rPr>
        <w:t>Развитие и обновяване на малките населени места на територията на общината.</w:t>
      </w:r>
    </w:p>
    <w:p w14:paraId="6FA9F871" w14:textId="77777777" w:rsidR="00B506F6" w:rsidRDefault="00B506F6" w:rsidP="00B506F6">
      <w:pPr>
        <w:pStyle w:val="a9"/>
        <w:spacing w:after="0" w:line="240" w:lineRule="auto"/>
        <w:ind w:left="0" w:firstLine="720"/>
        <w:jc w:val="both"/>
        <w:rPr>
          <w:rFonts w:ascii="Times New Roman" w:hAnsi="Times New Roman" w:cs="Times New Roman"/>
          <w:sz w:val="24"/>
          <w:szCs w:val="24"/>
          <w:lang w:val="bg-BG" w:eastAsia="bg-BG"/>
        </w:rPr>
      </w:pPr>
      <w:r w:rsidRPr="001E18E3">
        <w:rPr>
          <w:rFonts w:ascii="Times New Roman" w:hAnsi="Times New Roman" w:cs="Times New Roman"/>
          <w:sz w:val="24"/>
          <w:szCs w:val="24"/>
          <w:lang w:val="bg-BG" w:eastAsia="bg-BG"/>
        </w:rPr>
        <w:t xml:space="preserve">Участниците бяха определени от изготвен от Община </w:t>
      </w:r>
      <w:r>
        <w:rPr>
          <w:rFonts w:ascii="Times New Roman" w:hAnsi="Times New Roman" w:cs="Times New Roman"/>
          <w:sz w:val="24"/>
          <w:szCs w:val="24"/>
          <w:lang w:val="bg-BG" w:eastAsia="bg-BG"/>
        </w:rPr>
        <w:t>Генерал Тошево</w:t>
      </w:r>
      <w:r w:rsidRPr="001E18E3">
        <w:rPr>
          <w:rFonts w:ascii="Times New Roman" w:hAnsi="Times New Roman" w:cs="Times New Roman"/>
          <w:sz w:val="24"/>
          <w:szCs w:val="24"/>
          <w:lang w:val="bg-BG" w:eastAsia="bg-BG"/>
        </w:rPr>
        <w:t xml:space="preserve"> списък на заинтересованите страни. Всяка фокус група се състоеше от 10 до 15 участника. На респондентите беше изпратена аналитичната част на ПИРО с предложенията за визия, цели, приоритети и зони за въздействие и презентация с резюме на документа. Участниците във фокус-групите върнаха попълнени формуляри за обратна връзка, в които споделяха своите мнения и предложения за съдържанието на ПИРО. </w:t>
      </w:r>
    </w:p>
    <w:p w14:paraId="66ACFC3D" w14:textId="77777777" w:rsidR="00B506F6" w:rsidRPr="002F103E" w:rsidRDefault="00B506F6" w:rsidP="00B506F6">
      <w:pPr>
        <w:pStyle w:val="a9"/>
        <w:spacing w:after="0" w:line="240" w:lineRule="auto"/>
        <w:ind w:left="0" w:firstLine="720"/>
        <w:jc w:val="both"/>
        <w:rPr>
          <w:rFonts w:ascii="Times New Roman" w:hAnsi="Times New Roman" w:cs="Times New Roman"/>
          <w:color w:val="FF0000"/>
          <w:sz w:val="24"/>
          <w:szCs w:val="24"/>
          <w:lang w:val="bg-BG" w:eastAsia="bg-BG"/>
        </w:rPr>
      </w:pPr>
      <w:r w:rsidRPr="001E18E3">
        <w:rPr>
          <w:rFonts w:ascii="Times New Roman" w:hAnsi="Times New Roman" w:cs="Times New Roman"/>
          <w:sz w:val="24"/>
          <w:szCs w:val="24"/>
          <w:lang w:val="bg-BG" w:eastAsia="bg-BG"/>
        </w:rPr>
        <w:t>От проведените фокус – групи бяха получени следните предложения за проекти и дейности, които да бъдат включени в програмата за реализация на плана:</w:t>
      </w:r>
    </w:p>
    <w:p w14:paraId="15558D4D" w14:textId="77777777" w:rsidR="00B506F6" w:rsidRPr="003800C8" w:rsidRDefault="00B506F6">
      <w:pPr>
        <w:pStyle w:val="a9"/>
        <w:numPr>
          <w:ilvl w:val="0"/>
          <w:numId w:val="14"/>
        </w:numPr>
        <w:spacing w:after="0" w:line="240" w:lineRule="auto"/>
        <w:jc w:val="both"/>
        <w:rPr>
          <w:rFonts w:ascii="Times New Roman" w:hAnsi="Times New Roman" w:cs="Times New Roman"/>
          <w:sz w:val="24"/>
          <w:szCs w:val="24"/>
          <w:lang w:val="bg-BG" w:eastAsia="bg-BG"/>
        </w:rPr>
      </w:pPr>
      <w:r w:rsidRPr="003800C8">
        <w:rPr>
          <w:rFonts w:ascii="Times New Roman" w:hAnsi="Times New Roman" w:cs="Times New Roman"/>
          <w:sz w:val="24"/>
          <w:szCs w:val="24"/>
          <w:lang w:val="bg-BG" w:eastAsia="bg-BG"/>
        </w:rPr>
        <w:t>Ремонт и обновяване на пътната инфраструктура в общината.</w:t>
      </w:r>
    </w:p>
    <w:p w14:paraId="0E1A6DFC" w14:textId="77777777" w:rsidR="00B506F6" w:rsidRDefault="00B506F6">
      <w:pPr>
        <w:pStyle w:val="a9"/>
        <w:numPr>
          <w:ilvl w:val="0"/>
          <w:numId w:val="14"/>
        </w:numPr>
        <w:spacing w:after="0" w:line="240" w:lineRule="auto"/>
        <w:jc w:val="both"/>
        <w:rPr>
          <w:rFonts w:ascii="Times New Roman" w:hAnsi="Times New Roman" w:cs="Times New Roman"/>
          <w:sz w:val="24"/>
          <w:szCs w:val="24"/>
          <w:lang w:val="bg-BG" w:eastAsia="bg-BG"/>
        </w:rPr>
      </w:pPr>
      <w:r w:rsidRPr="003800C8">
        <w:rPr>
          <w:rFonts w:ascii="Times New Roman" w:hAnsi="Times New Roman" w:cs="Times New Roman"/>
          <w:sz w:val="24"/>
          <w:szCs w:val="24"/>
          <w:lang w:val="bg-BG" w:eastAsia="bg-BG"/>
        </w:rPr>
        <w:t>Ремонт и обновяване на уличната мрежа в населените места на общината.</w:t>
      </w:r>
    </w:p>
    <w:p w14:paraId="26FA1A11" w14:textId="77777777" w:rsidR="008A29FF" w:rsidRDefault="008A29FF">
      <w:pPr>
        <w:pStyle w:val="a9"/>
        <w:numPr>
          <w:ilvl w:val="0"/>
          <w:numId w:val="14"/>
        </w:numPr>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Благоустрояване на паркове, обществени пространства и места за отдих.</w:t>
      </w:r>
    </w:p>
    <w:p w14:paraId="63C6B685" w14:textId="77777777" w:rsidR="000B692E" w:rsidRDefault="000B692E">
      <w:pPr>
        <w:pStyle w:val="a9"/>
        <w:numPr>
          <w:ilvl w:val="0"/>
          <w:numId w:val="14"/>
        </w:numPr>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Привличане на инвеститори и създаване на нови работни места.</w:t>
      </w:r>
    </w:p>
    <w:p w14:paraId="5954FCEF" w14:textId="77777777" w:rsidR="000B692E" w:rsidRDefault="000B692E">
      <w:pPr>
        <w:pStyle w:val="a9"/>
        <w:numPr>
          <w:ilvl w:val="0"/>
          <w:numId w:val="14"/>
        </w:numPr>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Осигуряване на редовен обществен транспорт между гр. Генерал Тошево и селата.</w:t>
      </w:r>
    </w:p>
    <w:p w14:paraId="2C7836E4" w14:textId="77777777" w:rsidR="00B506F6" w:rsidRDefault="00B506F6">
      <w:pPr>
        <w:pStyle w:val="a9"/>
        <w:numPr>
          <w:ilvl w:val="0"/>
          <w:numId w:val="14"/>
        </w:numPr>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Ремонт и обновяване на сградите на училища и детски градини в селата.</w:t>
      </w:r>
    </w:p>
    <w:p w14:paraId="1ADE890B" w14:textId="77777777" w:rsidR="00B506F6" w:rsidRPr="00B506F6" w:rsidRDefault="00B506F6">
      <w:pPr>
        <w:pStyle w:val="a9"/>
        <w:numPr>
          <w:ilvl w:val="0"/>
          <w:numId w:val="14"/>
        </w:numPr>
        <w:spacing w:after="0" w:line="240" w:lineRule="auto"/>
        <w:jc w:val="both"/>
        <w:rPr>
          <w:rFonts w:ascii="Times New Roman" w:hAnsi="Times New Roman" w:cs="Times New Roman"/>
          <w:sz w:val="24"/>
          <w:szCs w:val="24"/>
          <w:lang w:val="bg-BG" w:eastAsia="bg-BG"/>
        </w:rPr>
      </w:pPr>
      <w:r w:rsidRPr="00B506F6">
        <w:rPr>
          <w:rFonts w:ascii="Times New Roman" w:hAnsi="Times New Roman" w:cs="Times New Roman"/>
          <w:sz w:val="24"/>
          <w:szCs w:val="24"/>
          <w:lang w:val="bg-BG" w:eastAsia="bg-BG"/>
        </w:rPr>
        <w:t>Възстановяване  и въвеждане в експлоатация на съществуващи физкултурни салони към образователната инфраструктура;</w:t>
      </w:r>
    </w:p>
    <w:p w14:paraId="663C3805" w14:textId="77777777" w:rsidR="00B506F6" w:rsidRPr="00B506F6" w:rsidRDefault="00B506F6">
      <w:pPr>
        <w:pStyle w:val="a9"/>
        <w:numPr>
          <w:ilvl w:val="0"/>
          <w:numId w:val="14"/>
        </w:numPr>
        <w:spacing w:after="0" w:line="240" w:lineRule="auto"/>
        <w:jc w:val="both"/>
        <w:rPr>
          <w:rFonts w:ascii="Times New Roman" w:hAnsi="Times New Roman" w:cs="Times New Roman"/>
          <w:sz w:val="24"/>
          <w:szCs w:val="24"/>
          <w:lang w:val="bg-BG" w:eastAsia="bg-BG"/>
        </w:rPr>
      </w:pPr>
      <w:r w:rsidRPr="00B506F6">
        <w:rPr>
          <w:rFonts w:ascii="Times New Roman" w:hAnsi="Times New Roman" w:cs="Times New Roman"/>
          <w:sz w:val="24"/>
          <w:szCs w:val="24"/>
          <w:lang w:val="bg-BG" w:eastAsia="bg-BG"/>
        </w:rPr>
        <w:t>Реконструкция на спортните площадки и смяна на тротоарната настилка в училищните дворове;</w:t>
      </w:r>
    </w:p>
    <w:p w14:paraId="2F3E0D88" w14:textId="77777777" w:rsidR="00B506F6" w:rsidRPr="00B506F6" w:rsidRDefault="00B506F6">
      <w:pPr>
        <w:pStyle w:val="a9"/>
        <w:numPr>
          <w:ilvl w:val="0"/>
          <w:numId w:val="14"/>
        </w:numPr>
        <w:spacing w:after="0" w:line="240" w:lineRule="auto"/>
        <w:jc w:val="both"/>
        <w:rPr>
          <w:rFonts w:ascii="Times New Roman" w:hAnsi="Times New Roman" w:cs="Times New Roman"/>
          <w:sz w:val="24"/>
          <w:szCs w:val="24"/>
          <w:lang w:val="bg-BG" w:eastAsia="bg-BG"/>
        </w:rPr>
      </w:pPr>
      <w:r w:rsidRPr="00B506F6">
        <w:rPr>
          <w:rFonts w:ascii="Times New Roman" w:hAnsi="Times New Roman" w:cs="Times New Roman"/>
          <w:sz w:val="24"/>
          <w:szCs w:val="24"/>
          <w:lang w:val="bg-BG" w:eastAsia="bg-BG"/>
        </w:rPr>
        <w:t xml:space="preserve">Изграждане на площадки за Безопасно движение по пътищата в дворовете на образователните институции; </w:t>
      </w:r>
    </w:p>
    <w:p w14:paraId="7A99DB97" w14:textId="77777777" w:rsidR="00B506F6" w:rsidRDefault="00B506F6">
      <w:pPr>
        <w:pStyle w:val="a9"/>
        <w:numPr>
          <w:ilvl w:val="0"/>
          <w:numId w:val="14"/>
        </w:numPr>
        <w:spacing w:after="0" w:line="240" w:lineRule="auto"/>
        <w:jc w:val="both"/>
        <w:rPr>
          <w:rFonts w:ascii="Times New Roman" w:hAnsi="Times New Roman" w:cs="Times New Roman"/>
          <w:sz w:val="24"/>
          <w:szCs w:val="24"/>
          <w:lang w:val="bg-BG" w:eastAsia="bg-BG"/>
        </w:rPr>
      </w:pPr>
      <w:r w:rsidRPr="00B506F6">
        <w:rPr>
          <w:rFonts w:ascii="Times New Roman" w:hAnsi="Times New Roman" w:cs="Times New Roman"/>
          <w:sz w:val="24"/>
          <w:szCs w:val="24"/>
          <w:lang w:val="bg-BG" w:eastAsia="bg-BG"/>
        </w:rPr>
        <w:t>Нощно осветление в дворовете на общински</w:t>
      </w:r>
      <w:r>
        <w:rPr>
          <w:rFonts w:ascii="Times New Roman" w:hAnsi="Times New Roman" w:cs="Times New Roman"/>
          <w:sz w:val="24"/>
          <w:szCs w:val="24"/>
          <w:lang w:val="bg-BG" w:eastAsia="bg-BG"/>
        </w:rPr>
        <w:t>т</w:t>
      </w:r>
      <w:r w:rsidRPr="00B506F6">
        <w:rPr>
          <w:rFonts w:ascii="Times New Roman" w:hAnsi="Times New Roman" w:cs="Times New Roman"/>
          <w:sz w:val="24"/>
          <w:szCs w:val="24"/>
          <w:lang w:val="bg-BG" w:eastAsia="bg-BG"/>
        </w:rPr>
        <w:t>е училища и детски градини, свързано към уличното осветление.</w:t>
      </w:r>
    </w:p>
    <w:p w14:paraId="7B8A311A" w14:textId="77777777" w:rsidR="00B506F6" w:rsidRDefault="00B506F6">
      <w:pPr>
        <w:pStyle w:val="a9"/>
        <w:numPr>
          <w:ilvl w:val="0"/>
          <w:numId w:val="14"/>
        </w:numPr>
        <w:spacing w:after="0" w:line="240" w:lineRule="auto"/>
        <w:jc w:val="both"/>
        <w:rPr>
          <w:rFonts w:ascii="Times New Roman" w:hAnsi="Times New Roman" w:cs="Times New Roman"/>
          <w:sz w:val="24"/>
          <w:szCs w:val="24"/>
          <w:lang w:val="bg-BG" w:eastAsia="bg-BG"/>
        </w:rPr>
      </w:pPr>
      <w:r w:rsidRPr="00B506F6">
        <w:rPr>
          <w:rFonts w:ascii="Times New Roman" w:hAnsi="Times New Roman" w:cs="Times New Roman"/>
          <w:sz w:val="24"/>
          <w:szCs w:val="24"/>
          <w:lang w:val="bg-BG" w:eastAsia="bg-BG"/>
        </w:rPr>
        <w:lastRenderedPageBreak/>
        <w:t>Отпадане или намаляване на таксата за битови отпадъци за учебните и детски заведения.</w:t>
      </w:r>
    </w:p>
    <w:p w14:paraId="7F8ABF62" w14:textId="77777777" w:rsidR="00B506F6" w:rsidRDefault="00B506F6">
      <w:pPr>
        <w:pStyle w:val="a9"/>
        <w:numPr>
          <w:ilvl w:val="0"/>
          <w:numId w:val="14"/>
        </w:numPr>
        <w:spacing w:after="0" w:line="240" w:lineRule="auto"/>
        <w:jc w:val="both"/>
        <w:rPr>
          <w:rFonts w:ascii="Times New Roman" w:hAnsi="Times New Roman" w:cs="Times New Roman"/>
          <w:sz w:val="24"/>
          <w:szCs w:val="24"/>
          <w:lang w:val="bg-BG" w:eastAsia="bg-BG"/>
        </w:rPr>
      </w:pPr>
      <w:r w:rsidRPr="00B506F6">
        <w:rPr>
          <w:rFonts w:ascii="Times New Roman" w:hAnsi="Times New Roman" w:cs="Times New Roman"/>
          <w:sz w:val="24"/>
          <w:szCs w:val="24"/>
          <w:lang w:val="bg-BG" w:eastAsia="bg-BG"/>
        </w:rPr>
        <w:t>Отпадане на таксите за детските градини, като част от социалната политика и за насърчаване на раждаемостта.</w:t>
      </w:r>
    </w:p>
    <w:p w14:paraId="08DD0612" w14:textId="77777777" w:rsidR="008A29FF" w:rsidRPr="008A29FF" w:rsidRDefault="008A29FF">
      <w:pPr>
        <w:pStyle w:val="a9"/>
        <w:numPr>
          <w:ilvl w:val="0"/>
          <w:numId w:val="14"/>
        </w:numPr>
        <w:spacing w:after="0" w:line="240" w:lineRule="auto"/>
        <w:jc w:val="both"/>
        <w:rPr>
          <w:rFonts w:ascii="Times New Roman" w:hAnsi="Times New Roman" w:cs="Times New Roman"/>
          <w:sz w:val="24"/>
          <w:szCs w:val="24"/>
          <w:lang w:val="bg-BG" w:eastAsia="bg-BG"/>
        </w:rPr>
      </w:pPr>
      <w:r w:rsidRPr="008A29FF">
        <w:rPr>
          <w:rFonts w:ascii="Times New Roman" w:hAnsi="Times New Roman" w:cs="Times New Roman"/>
          <w:sz w:val="24"/>
          <w:szCs w:val="24"/>
          <w:lang w:val="bg-BG" w:eastAsia="bg-BG"/>
        </w:rPr>
        <w:t>Ежегодно обвързване на план-приемите на гимназиите с бизнеса и потребностите от кадри в различните сфери.</w:t>
      </w:r>
    </w:p>
    <w:p w14:paraId="223E9092" w14:textId="77777777" w:rsidR="00B506F6" w:rsidRDefault="00B506F6">
      <w:pPr>
        <w:pStyle w:val="a9"/>
        <w:numPr>
          <w:ilvl w:val="0"/>
          <w:numId w:val="14"/>
        </w:numPr>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Създаване на музей на местните занаяти.</w:t>
      </w:r>
    </w:p>
    <w:p w14:paraId="553CF513" w14:textId="77777777" w:rsidR="008A29FF" w:rsidRDefault="008A29FF">
      <w:pPr>
        <w:pStyle w:val="a9"/>
        <w:numPr>
          <w:ilvl w:val="0"/>
          <w:numId w:val="14"/>
        </w:numPr>
        <w:spacing w:after="0" w:line="240" w:lineRule="auto"/>
        <w:jc w:val="both"/>
        <w:rPr>
          <w:rFonts w:ascii="Times New Roman" w:hAnsi="Times New Roman" w:cs="Times New Roman"/>
          <w:sz w:val="24"/>
          <w:szCs w:val="24"/>
          <w:lang w:val="bg-BG" w:eastAsia="bg-BG"/>
        </w:rPr>
      </w:pPr>
      <w:r w:rsidRPr="008A29FF">
        <w:rPr>
          <w:rFonts w:ascii="Times New Roman" w:hAnsi="Times New Roman" w:cs="Times New Roman"/>
          <w:sz w:val="24"/>
          <w:szCs w:val="24"/>
          <w:lang w:val="bg-BG" w:eastAsia="bg-BG"/>
        </w:rPr>
        <w:t>Обособяване и изграждане на площадки с фитнес уреди на открито, с цел насърчаване на учениците и младите хора към здравословен начин на живот.</w:t>
      </w:r>
    </w:p>
    <w:p w14:paraId="1E92B10C" w14:textId="77777777" w:rsidR="00977725" w:rsidRDefault="00977725" w:rsidP="004E4F19">
      <w:pPr>
        <w:spacing w:after="0" w:line="240" w:lineRule="auto"/>
        <w:ind w:firstLine="720"/>
        <w:jc w:val="both"/>
        <w:rPr>
          <w:rFonts w:ascii="Times New Roman" w:hAnsi="Times New Roman" w:cs="Times New Roman"/>
          <w:sz w:val="24"/>
          <w:szCs w:val="24"/>
          <w:lang w:val="bg-BG" w:eastAsia="bg-BG"/>
        </w:rPr>
      </w:pPr>
    </w:p>
    <w:p w14:paraId="7C9ED659" w14:textId="77777777" w:rsidR="008D74B6" w:rsidRPr="00825CC9" w:rsidRDefault="008D74B6" w:rsidP="001B523D">
      <w:pPr>
        <w:pStyle w:val="Default"/>
        <w:shd w:val="clear" w:color="auto" w:fill="FFFFFF" w:themeFill="background1"/>
        <w:jc w:val="both"/>
        <w:rPr>
          <w:b/>
          <w:bCs/>
          <w:color w:val="auto"/>
          <w:sz w:val="28"/>
          <w:szCs w:val="28"/>
          <w:lang w:val="bg-BG" w:eastAsia="bg-BG"/>
        </w:rPr>
      </w:pPr>
      <w:r w:rsidRPr="00825CC9">
        <w:rPr>
          <w:b/>
          <w:bCs/>
          <w:caps/>
          <w:color w:val="auto"/>
          <w:sz w:val="28"/>
          <w:szCs w:val="28"/>
          <w:lang w:val="bg-BG" w:eastAsia="en-US"/>
        </w:rPr>
        <w:t>9. К</w:t>
      </w:r>
      <w:r w:rsidRPr="00825CC9">
        <w:rPr>
          <w:b/>
          <w:bCs/>
          <w:color w:val="auto"/>
          <w:sz w:val="28"/>
          <w:szCs w:val="28"/>
          <w:lang w:val="bg-BG" w:eastAsia="bg-BG"/>
        </w:rPr>
        <w:t>омуникационен механизъм при изпълнение на ПИРО</w:t>
      </w:r>
    </w:p>
    <w:p w14:paraId="74920EFD" w14:textId="77777777" w:rsidR="008D74B6" w:rsidRPr="00825CC9" w:rsidRDefault="008D74B6" w:rsidP="00977725">
      <w:pPr>
        <w:pStyle w:val="Default"/>
        <w:spacing w:before="120"/>
        <w:ind w:firstLine="706"/>
        <w:jc w:val="both"/>
        <w:rPr>
          <w:rFonts w:cs="Calibri"/>
          <w:color w:val="auto"/>
          <w:lang w:val="bg-BG" w:eastAsia="bg-BG"/>
        </w:rPr>
      </w:pPr>
      <w:r w:rsidRPr="00825CC9">
        <w:rPr>
          <w:color w:val="auto"/>
          <w:lang w:val="bg-BG" w:eastAsia="bg-BG"/>
        </w:rPr>
        <w:t xml:space="preserve">Комуникационният механизъм служи за осигуряване на наблюдение, контрол, информация, отчетност и прозрачност относно изпълнението на ПИРО, постигнатите резултати и използваните финансови ресурси по програмата за реализация на плана. Принципът на партньорство и сътрудничество с представителите на различните групи заинтересовани страни следва да се прилага в рамките на целия процес на изпълнение на плана до неговото финално отчитане с последваща оценка. </w:t>
      </w:r>
    </w:p>
    <w:p w14:paraId="2255E717" w14:textId="77777777" w:rsidR="008D74B6" w:rsidRPr="00825CC9" w:rsidRDefault="008D74B6" w:rsidP="00892EEE">
      <w:pPr>
        <w:pStyle w:val="Default"/>
        <w:ind w:firstLine="708"/>
        <w:jc w:val="both"/>
        <w:rPr>
          <w:color w:val="auto"/>
          <w:lang w:val="bg-BG" w:eastAsia="bg-BG"/>
        </w:rPr>
      </w:pPr>
      <w:r w:rsidRPr="00825CC9">
        <w:rPr>
          <w:color w:val="auto"/>
          <w:lang w:val="bg-BG" w:eastAsia="bg-BG"/>
        </w:rPr>
        <w:t xml:space="preserve">Обществеността следва да бъде информирана за начина на изпълнение на мерките от програмата за реализация, за резултатите от тях и за начина, по който са били изразходвани финансовите ресурси, с които е било обезпечено изпълнението на програмата за реализация на ПИРО. Гражданите имат възможност да участват в изпълнението на плана като партньори на администрацията или чрез реализацията на техни частни бизнес и социални проекти </w:t>
      </w:r>
    </w:p>
    <w:p w14:paraId="548F157A" w14:textId="77777777" w:rsidR="008D74B6" w:rsidRPr="00825CC9" w:rsidRDefault="008D74B6" w:rsidP="00892EEE">
      <w:pPr>
        <w:pStyle w:val="Default"/>
        <w:ind w:firstLine="708"/>
        <w:jc w:val="both"/>
        <w:rPr>
          <w:color w:val="auto"/>
          <w:lang w:val="bg-BG" w:eastAsia="bg-BG"/>
        </w:rPr>
      </w:pPr>
      <w:r w:rsidRPr="00825CC9">
        <w:rPr>
          <w:color w:val="auto"/>
          <w:lang w:val="bg-BG" w:eastAsia="bg-BG"/>
        </w:rPr>
        <w:t>Комуникационният механизъм предвижда мерки за комуникация, информация и включване на заинтересованите страни и партньорите в процесите на изпълнение, отчитане и актуализация на ПИРО.</w:t>
      </w:r>
    </w:p>
    <w:p w14:paraId="1037C509" w14:textId="77777777" w:rsidR="008D74B6" w:rsidRPr="00825CC9" w:rsidRDefault="008D74B6" w:rsidP="00892EEE">
      <w:pPr>
        <w:pStyle w:val="Default"/>
        <w:ind w:firstLine="708"/>
        <w:jc w:val="both"/>
        <w:rPr>
          <w:color w:val="auto"/>
          <w:lang w:val="bg-BG" w:eastAsia="bg-BG"/>
        </w:rPr>
      </w:pPr>
      <w:r w:rsidRPr="00825CC9">
        <w:rPr>
          <w:color w:val="auto"/>
          <w:lang w:val="bg-BG" w:eastAsia="bg-BG"/>
        </w:rPr>
        <w:t>Предвиждат се следните мерки:</w:t>
      </w:r>
    </w:p>
    <w:p w14:paraId="468EAA55" w14:textId="77777777" w:rsidR="008D74B6" w:rsidRPr="00825CC9" w:rsidRDefault="008D74B6">
      <w:pPr>
        <w:pStyle w:val="Default"/>
        <w:numPr>
          <w:ilvl w:val="0"/>
          <w:numId w:val="15"/>
        </w:numPr>
        <w:ind w:left="360"/>
        <w:jc w:val="both"/>
        <w:rPr>
          <w:color w:val="auto"/>
          <w:lang w:val="bg-BG" w:eastAsia="bg-BG"/>
        </w:rPr>
      </w:pPr>
      <w:r w:rsidRPr="00825CC9">
        <w:rPr>
          <w:color w:val="auto"/>
          <w:lang w:val="bg-BG" w:eastAsia="bg-BG"/>
        </w:rPr>
        <w:t>Ежегодна комуникация по електронна поща с представителите на заинтересованите страни и партньорите за получаване на обратна връзка и информация за техните проекти, дейности и инвестиции през годината, допринасящи за изпълнението на ПИРО;</w:t>
      </w:r>
    </w:p>
    <w:p w14:paraId="6A296454" w14:textId="77777777" w:rsidR="008D74B6" w:rsidRPr="00825CC9" w:rsidRDefault="008D74B6">
      <w:pPr>
        <w:pStyle w:val="Default"/>
        <w:numPr>
          <w:ilvl w:val="0"/>
          <w:numId w:val="15"/>
        </w:numPr>
        <w:ind w:left="360"/>
        <w:jc w:val="both"/>
        <w:rPr>
          <w:rFonts w:cs="Calibri"/>
          <w:color w:val="auto"/>
          <w:lang w:val="bg-BG" w:eastAsia="bg-BG"/>
        </w:rPr>
      </w:pPr>
      <w:r w:rsidRPr="00825CC9">
        <w:rPr>
          <w:color w:val="auto"/>
          <w:lang w:val="bg-BG" w:eastAsia="bg-BG"/>
        </w:rPr>
        <w:t>Е</w:t>
      </w:r>
      <w:r w:rsidRPr="00825CC9">
        <w:rPr>
          <w:color w:val="auto"/>
          <w:lang w:eastAsia="bg-BG"/>
        </w:rPr>
        <w:t>жегодно публикуване на годишните отчетни доклади за наблюдение изпълнението на ПИРО</w:t>
      </w:r>
      <w:r w:rsidRPr="00825CC9">
        <w:rPr>
          <w:color w:val="auto"/>
          <w:lang w:val="bg-BG" w:eastAsia="bg-BG"/>
        </w:rPr>
        <w:t>;</w:t>
      </w:r>
    </w:p>
    <w:p w14:paraId="50FAE878" w14:textId="77777777" w:rsidR="008D74B6" w:rsidRPr="00825CC9" w:rsidRDefault="008D74B6">
      <w:pPr>
        <w:pStyle w:val="Default"/>
        <w:numPr>
          <w:ilvl w:val="0"/>
          <w:numId w:val="15"/>
        </w:numPr>
        <w:ind w:left="360"/>
        <w:jc w:val="both"/>
        <w:rPr>
          <w:rFonts w:cs="Calibri"/>
          <w:color w:val="auto"/>
          <w:lang w:val="bg-BG" w:eastAsia="bg-BG"/>
        </w:rPr>
      </w:pPr>
      <w:r w:rsidRPr="00825CC9">
        <w:rPr>
          <w:color w:val="auto"/>
          <w:lang w:val="bg-BG" w:eastAsia="bg-BG"/>
        </w:rPr>
        <w:t>Провеждане на годишна среща /през месец април всяка година/ с партньорите и заинтересованите страни за представяне и обсъждане на Годишния отчетен доклад за наблюдение изпълнението на ПИРО;</w:t>
      </w:r>
    </w:p>
    <w:p w14:paraId="44B52A65" w14:textId="77777777" w:rsidR="008D74B6" w:rsidRPr="00825CC9" w:rsidRDefault="008D74B6">
      <w:pPr>
        <w:pStyle w:val="Default"/>
        <w:numPr>
          <w:ilvl w:val="0"/>
          <w:numId w:val="15"/>
        </w:numPr>
        <w:ind w:left="360"/>
        <w:jc w:val="both"/>
        <w:rPr>
          <w:rFonts w:cs="Calibri"/>
          <w:color w:val="auto"/>
          <w:lang w:val="bg-BG" w:eastAsia="bg-BG"/>
        </w:rPr>
      </w:pPr>
      <w:r w:rsidRPr="00825CC9">
        <w:rPr>
          <w:color w:val="auto"/>
          <w:lang w:val="bg-BG" w:eastAsia="bg-BG"/>
        </w:rPr>
        <w:t xml:space="preserve">Публикуване на </w:t>
      </w:r>
      <w:r w:rsidRPr="00825CC9">
        <w:rPr>
          <w:color w:val="auto"/>
          <w:lang w:eastAsia="bg-BG"/>
        </w:rPr>
        <w:t>сайта на Общината</w:t>
      </w:r>
      <w:r w:rsidRPr="00825CC9">
        <w:rPr>
          <w:color w:val="auto"/>
          <w:lang w:val="bg-BG" w:eastAsia="bg-BG"/>
        </w:rPr>
        <w:t xml:space="preserve"> и обсъждане с партньорите и заинтересованите страни на </w:t>
      </w:r>
      <w:r w:rsidRPr="00825CC9">
        <w:rPr>
          <w:color w:val="auto"/>
          <w:lang w:eastAsia="bg-BG"/>
        </w:rPr>
        <w:t xml:space="preserve">доклада за междинна оценка на </w:t>
      </w:r>
      <w:r w:rsidRPr="00825CC9">
        <w:rPr>
          <w:color w:val="auto"/>
          <w:lang w:val="bg-BG" w:eastAsia="bg-BG"/>
        </w:rPr>
        <w:t>ПИРО;</w:t>
      </w:r>
    </w:p>
    <w:p w14:paraId="7528469F" w14:textId="77777777" w:rsidR="008D74B6" w:rsidRPr="00825CC9" w:rsidRDefault="008D74B6">
      <w:pPr>
        <w:pStyle w:val="Default"/>
        <w:numPr>
          <w:ilvl w:val="0"/>
          <w:numId w:val="15"/>
        </w:numPr>
        <w:ind w:left="360"/>
        <w:jc w:val="both"/>
        <w:rPr>
          <w:rFonts w:cs="Calibri"/>
          <w:color w:val="auto"/>
          <w:lang w:val="bg-BG" w:eastAsia="bg-BG"/>
        </w:rPr>
      </w:pPr>
      <w:r w:rsidRPr="00825CC9">
        <w:rPr>
          <w:color w:val="auto"/>
          <w:lang w:eastAsia="bg-BG"/>
        </w:rPr>
        <w:t xml:space="preserve">Събиране на данни и информация от привлечените партньори и заинтересовани страни за </w:t>
      </w:r>
      <w:r w:rsidRPr="00825CC9">
        <w:rPr>
          <w:color w:val="auto"/>
          <w:lang w:val="bg-BG" w:eastAsia="bg-BG"/>
        </w:rPr>
        <w:t xml:space="preserve">идентифициране на нови проблеми и </w:t>
      </w:r>
      <w:r w:rsidRPr="00825CC9">
        <w:rPr>
          <w:color w:val="auto"/>
          <w:lang w:eastAsia="bg-BG"/>
        </w:rPr>
        <w:t>генериране на идеи за актуализация на ПИРО, при необходимост.</w:t>
      </w:r>
    </w:p>
    <w:p w14:paraId="252A2B1D" w14:textId="77777777" w:rsidR="008D74B6" w:rsidRDefault="008D74B6" w:rsidP="00892EEE">
      <w:pPr>
        <w:pStyle w:val="Default"/>
        <w:ind w:firstLine="708"/>
        <w:jc w:val="both"/>
        <w:rPr>
          <w:color w:val="auto"/>
          <w:lang w:val="bg-BG" w:eastAsia="bg-BG"/>
        </w:rPr>
      </w:pPr>
      <w:r w:rsidRPr="00825CC9">
        <w:rPr>
          <w:color w:val="auto"/>
          <w:lang w:val="bg-BG" w:eastAsia="bg-BG"/>
        </w:rPr>
        <w:t>Комуникационният механизъм предвижда постоянна комуникация с медиите за популяризиране на всички изпълнявани проекти и дейности от програмата за реализация на ПИРО. Журналисти ще бъдат канени на всички годишни срещи и обсъждания на докладите за изъпълнение на ПИРО. В медиите ще се публикуват резюмета на докладите за годишна и междинна оценка на плана, за да се информира обществеността за</w:t>
      </w:r>
      <w:r w:rsidR="00926FB0" w:rsidRPr="00825CC9">
        <w:rPr>
          <w:color w:val="auto"/>
          <w:lang w:val="bg-BG" w:eastAsia="bg-BG"/>
        </w:rPr>
        <w:t xml:space="preserve"> постигнатия напредък в изпълнени</w:t>
      </w:r>
      <w:r w:rsidRPr="00825CC9">
        <w:rPr>
          <w:color w:val="auto"/>
          <w:lang w:val="bg-BG" w:eastAsia="bg-BG"/>
        </w:rPr>
        <w:t>ето му.</w:t>
      </w:r>
    </w:p>
    <w:p w14:paraId="67871812" w14:textId="77777777" w:rsidR="001B523D" w:rsidRPr="00825CC9" w:rsidRDefault="001B523D" w:rsidP="00892EEE">
      <w:pPr>
        <w:pStyle w:val="Default"/>
        <w:ind w:firstLine="708"/>
        <w:jc w:val="both"/>
        <w:rPr>
          <w:rFonts w:cs="Calibri"/>
          <w:color w:val="auto"/>
          <w:lang w:val="bg-BG" w:eastAsia="bg-BG"/>
        </w:rPr>
      </w:pPr>
    </w:p>
    <w:p w14:paraId="5DC4B9FF" w14:textId="77777777" w:rsidR="008D74B6" w:rsidRPr="000B692E" w:rsidRDefault="008D74B6" w:rsidP="001B523D">
      <w:pPr>
        <w:shd w:val="clear" w:color="auto" w:fill="FFFFFF" w:themeFill="background1"/>
        <w:tabs>
          <w:tab w:val="left" w:pos="5265"/>
        </w:tabs>
        <w:jc w:val="center"/>
        <w:rPr>
          <w:rFonts w:ascii="Times New Roman" w:hAnsi="Times New Roman" w:cs="Times New Roman"/>
          <w:b/>
          <w:bCs/>
          <w:caps/>
          <w:sz w:val="32"/>
          <w:szCs w:val="32"/>
          <w:lang w:val="bg-BG"/>
        </w:rPr>
      </w:pPr>
      <w:r w:rsidRPr="00825CC9">
        <w:rPr>
          <w:rFonts w:ascii="Times New Roman" w:hAnsi="Times New Roman" w:cs="Times New Roman"/>
          <w:b/>
          <w:bCs/>
          <w:caps/>
          <w:sz w:val="32"/>
          <w:szCs w:val="32"/>
        </w:rPr>
        <w:t xml:space="preserve">Част ІV. Определяне на зони за прилагане на интегриран подход - </w:t>
      </w:r>
      <w:r w:rsidR="000B692E">
        <w:rPr>
          <w:rFonts w:ascii="Times New Roman" w:hAnsi="Times New Roman" w:cs="Times New Roman"/>
          <w:b/>
          <w:bCs/>
          <w:caps/>
          <w:sz w:val="32"/>
          <w:szCs w:val="32"/>
        </w:rPr>
        <w:t>приоритетни зони за въздействие</w:t>
      </w:r>
    </w:p>
    <w:p w14:paraId="5F2049E5" w14:textId="77777777" w:rsidR="008D74B6" w:rsidRPr="00825CC9" w:rsidRDefault="008D74B6" w:rsidP="00C5506E">
      <w:pPr>
        <w:pStyle w:val="Default"/>
        <w:ind w:firstLine="708"/>
        <w:jc w:val="both"/>
        <w:rPr>
          <w:color w:val="auto"/>
          <w:lang w:val="bg-BG" w:eastAsia="en-US"/>
        </w:rPr>
      </w:pPr>
      <w:r w:rsidRPr="00825CC9">
        <w:rPr>
          <w:color w:val="auto"/>
          <w:lang w:val="bg-BG" w:eastAsia="en-US"/>
        </w:rPr>
        <w:t xml:space="preserve">Приоритетните зони за прилагане на интегриран подход (зони за въздействие) на територията на общината се определят на база на резултатите от социално-икономическия анализ и анализа на силните и слабите страни, както и на потенциалите за развитие. В тези зони основно ще бъде съсредоточено изпълнението на мерките, </w:t>
      </w:r>
      <w:r w:rsidR="00866501" w:rsidRPr="00825CC9">
        <w:rPr>
          <w:color w:val="auto"/>
          <w:lang w:val="bg-BG" w:eastAsia="en-US"/>
        </w:rPr>
        <w:t xml:space="preserve">проектите и дейностите </w:t>
      </w:r>
      <w:r w:rsidRPr="00825CC9">
        <w:rPr>
          <w:color w:val="auto"/>
          <w:lang w:val="bg-BG" w:eastAsia="en-US"/>
        </w:rPr>
        <w:t xml:space="preserve">предвидени в програмата за реализация на ПИРО. </w:t>
      </w:r>
    </w:p>
    <w:p w14:paraId="74BFC35C" w14:textId="77777777" w:rsidR="008D74B6" w:rsidRPr="00825CC9" w:rsidRDefault="008D74B6" w:rsidP="00152D31">
      <w:pPr>
        <w:pStyle w:val="Default"/>
        <w:ind w:firstLine="708"/>
        <w:jc w:val="both"/>
        <w:rPr>
          <w:rFonts w:cs="Calibri"/>
          <w:color w:val="auto"/>
          <w:lang w:val="bg-BG" w:eastAsia="en-US"/>
        </w:rPr>
      </w:pPr>
      <w:r w:rsidRPr="00825CC9">
        <w:rPr>
          <w:color w:val="auto"/>
          <w:lang w:val="bg-BG" w:eastAsia="en-US"/>
        </w:rPr>
        <w:t xml:space="preserve">Зона за прилагане на интегриран подход/въздействие е пространствено обособена територия с определена характеристика и състояние на физическата среда, социална и/или етническа структура на населението и характер и структура на основните фондове. Зоните за въздействие се определят на базата на общи характеристики на определена територия и/или общи проблеми или потенциали за развитие. </w:t>
      </w:r>
    </w:p>
    <w:p w14:paraId="7BB69335" w14:textId="77777777" w:rsidR="008D74B6" w:rsidRPr="00825CC9" w:rsidRDefault="008D74B6" w:rsidP="00152D31">
      <w:pPr>
        <w:pStyle w:val="Default"/>
        <w:ind w:firstLine="708"/>
        <w:jc w:val="both"/>
        <w:rPr>
          <w:rFonts w:cs="Calibri"/>
          <w:color w:val="auto"/>
          <w:lang w:val="bg-BG" w:eastAsia="en-US"/>
        </w:rPr>
      </w:pPr>
      <w:r w:rsidRPr="00825CC9">
        <w:rPr>
          <w:color w:val="auto"/>
          <w:lang w:val="bg-BG" w:eastAsia="en-US"/>
        </w:rPr>
        <w:t xml:space="preserve">Зоните за въздействие могат да бъдат както части от територията на общината с конкретно функционално предназначение (например зони с преобладаващи административни/публични функции, индустриални или бизнес зони, зони за култура, за отдих и туризъм, зони с преобладаващи жилищни функции, зони за транспортна дейност и т.н.), така и други специфични обособени територии с идентични характеристики или собствен потенциал за развитие (например зони с потенциал за коопериране със съседни общини). </w:t>
      </w:r>
    </w:p>
    <w:p w14:paraId="263A62F3" w14:textId="77777777" w:rsidR="008D74B6" w:rsidRPr="00825CC9" w:rsidRDefault="008D74B6" w:rsidP="002D6F0D">
      <w:pPr>
        <w:pStyle w:val="Default"/>
        <w:ind w:firstLine="708"/>
        <w:jc w:val="both"/>
        <w:rPr>
          <w:rFonts w:cs="Calibri"/>
          <w:color w:val="auto"/>
          <w:lang w:val="en-US" w:eastAsia="en-US"/>
        </w:rPr>
      </w:pPr>
      <w:r w:rsidRPr="00825CC9">
        <w:rPr>
          <w:color w:val="auto"/>
          <w:lang w:val="bg-BG" w:eastAsia="en-US"/>
        </w:rPr>
        <w:t xml:space="preserve">За община </w:t>
      </w:r>
      <w:r w:rsidR="00926FB0" w:rsidRPr="00825CC9">
        <w:rPr>
          <w:color w:val="auto"/>
          <w:lang w:val="bg-BG" w:eastAsia="en-US"/>
        </w:rPr>
        <w:t>Генерал Тошево</w:t>
      </w:r>
      <w:r w:rsidRPr="00825CC9">
        <w:rPr>
          <w:color w:val="auto"/>
          <w:lang w:val="bg-BG" w:eastAsia="en-US"/>
        </w:rPr>
        <w:t xml:space="preserve"> са препоръчителни зони за въздействие със специфични характеристики, които могат да представляват градски по своята същност зони (т.е. да включват територии от урбанизирана градска част, градски покрайнини и функционални зони в град </w:t>
      </w:r>
      <w:r w:rsidR="004906DC" w:rsidRPr="00825CC9">
        <w:rPr>
          <w:color w:val="auto"/>
          <w:lang w:val="bg-BG" w:eastAsia="en-US"/>
        </w:rPr>
        <w:t>Генерал Тошево</w:t>
      </w:r>
      <w:r w:rsidRPr="00825CC9">
        <w:rPr>
          <w:color w:val="auto"/>
          <w:lang w:val="bg-BG" w:eastAsia="en-US"/>
        </w:rPr>
        <w:t>), но могат да се отнасят и до всеки вид населено място или част от територията на общината, както и да включват части от съседни общини, при необходимост.</w:t>
      </w:r>
      <w:r w:rsidR="004906DC" w:rsidRPr="00825CC9">
        <w:rPr>
          <w:color w:val="auto"/>
          <w:lang w:val="en-US" w:eastAsia="en-US"/>
        </w:rPr>
        <w:t xml:space="preserve"> </w:t>
      </w:r>
    </w:p>
    <w:p w14:paraId="28F2C026" w14:textId="3EDB96A5" w:rsidR="008D74B6" w:rsidRPr="00825CC9" w:rsidRDefault="008D74B6" w:rsidP="008E1548">
      <w:pPr>
        <w:pStyle w:val="Default"/>
        <w:ind w:firstLine="708"/>
        <w:jc w:val="both"/>
        <w:rPr>
          <w:rFonts w:cs="Calibri"/>
          <w:color w:val="auto"/>
          <w:lang w:val="bg-BG" w:eastAsia="en-US"/>
        </w:rPr>
      </w:pPr>
      <w:r w:rsidRPr="00825CC9">
        <w:rPr>
          <w:color w:val="auto"/>
          <w:lang w:val="bg-BG" w:eastAsia="en-US"/>
        </w:rPr>
        <w:t xml:space="preserve">Определянето на зоните за въздействие на ПИРО е пряко обвързано с </w:t>
      </w:r>
      <w:r w:rsidR="0014244A">
        <w:rPr>
          <w:color w:val="auto"/>
          <w:lang w:val="bg-BG" w:eastAsia="en-US"/>
        </w:rPr>
        <w:t xml:space="preserve"> </w:t>
      </w:r>
      <w:r w:rsidR="0014244A" w:rsidRPr="0014244A">
        <w:rPr>
          <w:color w:val="auto"/>
          <w:highlight w:val="yellow"/>
          <w:lang w:val="bg-BG" w:eastAsia="en-US"/>
        </w:rPr>
        <w:t xml:space="preserve">проекта на </w:t>
      </w:r>
      <w:r w:rsidRPr="0014244A">
        <w:rPr>
          <w:color w:val="auto"/>
          <w:highlight w:val="yellow"/>
          <w:lang w:val="bg-BG" w:eastAsia="en-US"/>
        </w:rPr>
        <w:t>Общия устройствен план</w:t>
      </w:r>
      <w:r w:rsidRPr="00825CC9">
        <w:rPr>
          <w:color w:val="auto"/>
          <w:lang w:val="bg-BG" w:eastAsia="en-US"/>
        </w:rPr>
        <w:t xml:space="preserve"> на община </w:t>
      </w:r>
      <w:r w:rsidR="004906DC" w:rsidRPr="00825CC9">
        <w:rPr>
          <w:color w:val="auto"/>
          <w:lang w:val="bg-BG" w:eastAsia="en-US"/>
        </w:rPr>
        <w:t xml:space="preserve">Генерал Тошево </w:t>
      </w:r>
      <w:r w:rsidRPr="00825CC9">
        <w:rPr>
          <w:color w:val="auto"/>
          <w:lang w:val="bg-BG" w:eastAsia="en-US"/>
        </w:rPr>
        <w:t>(ОУПО) и отредените в него територии за приоритетна реализация.</w:t>
      </w:r>
    </w:p>
    <w:p w14:paraId="03C22A4E" w14:textId="77777777" w:rsidR="008D74B6" w:rsidRPr="00825CC9" w:rsidRDefault="008D74B6" w:rsidP="00A06133">
      <w:pPr>
        <w:pStyle w:val="Default"/>
        <w:ind w:firstLine="708"/>
        <w:jc w:val="both"/>
        <w:rPr>
          <w:color w:val="auto"/>
          <w:lang w:val="bg-BG" w:eastAsia="en-US"/>
        </w:rPr>
      </w:pPr>
      <w:r w:rsidRPr="00825CC9">
        <w:rPr>
          <w:color w:val="auto"/>
          <w:lang w:val="bg-BG" w:eastAsia="en-US"/>
        </w:rPr>
        <w:t xml:space="preserve">Бъдещето на община </w:t>
      </w:r>
      <w:r w:rsidR="004906DC" w:rsidRPr="00825CC9">
        <w:rPr>
          <w:color w:val="auto"/>
          <w:lang w:val="bg-BG" w:eastAsia="en-US"/>
        </w:rPr>
        <w:t xml:space="preserve">Генерал Тошево </w:t>
      </w:r>
      <w:r w:rsidRPr="00825CC9">
        <w:rPr>
          <w:color w:val="auto"/>
          <w:lang w:val="bg-BG" w:eastAsia="en-US"/>
        </w:rPr>
        <w:t>зависи от демографското състояние и развитие на територията. Основен приоритет е задържането на трудоспособното население и привличане на квалифицирани кадри, чрез стратегии за насърчаване на инвестициите, иновациите и предоставяне на добра икономическа и социална среда за живеене.</w:t>
      </w:r>
    </w:p>
    <w:p w14:paraId="4ADDA42A" w14:textId="77777777" w:rsidR="008D74B6" w:rsidRPr="00825CC9" w:rsidRDefault="008D74B6" w:rsidP="00A06133">
      <w:pPr>
        <w:pStyle w:val="Default"/>
        <w:ind w:firstLine="708"/>
        <w:jc w:val="both"/>
        <w:rPr>
          <w:rFonts w:cs="Calibri"/>
          <w:color w:val="auto"/>
          <w:lang w:val="bg-BG" w:eastAsia="en-US"/>
        </w:rPr>
      </w:pPr>
      <w:r w:rsidRPr="00825CC9">
        <w:rPr>
          <w:color w:val="auto"/>
          <w:lang w:val="bg-BG" w:eastAsia="en-US"/>
        </w:rPr>
        <w:t xml:space="preserve">По отношението на техническата инфраструктура от основно значение е рехабилитацията, доизграждането и поддържането на качествени комуникационни трасета, които от своя страна да се синхронизират с развитието на логистични, складови и производствени зони. От ключово значение е развитието на телекомуникациите, разширяване на </w:t>
      </w:r>
      <w:r w:rsidRPr="00825CC9">
        <w:rPr>
          <w:color w:val="auto"/>
        </w:rPr>
        <w:t>достъп</w:t>
      </w:r>
      <w:r w:rsidRPr="00825CC9">
        <w:rPr>
          <w:color w:val="auto"/>
          <w:lang w:val="bg-BG"/>
        </w:rPr>
        <w:t>а</w:t>
      </w:r>
      <w:r w:rsidRPr="00825CC9">
        <w:rPr>
          <w:color w:val="auto"/>
        </w:rPr>
        <w:t xml:space="preserve"> до високоскоростни и мобилни широколентови мрежи</w:t>
      </w:r>
      <w:r w:rsidRPr="00825CC9">
        <w:rPr>
          <w:color w:val="auto"/>
          <w:lang w:val="bg-BG" w:eastAsia="en-US"/>
        </w:rPr>
        <w:t xml:space="preserve"> високоскоростни оптични връзки и повишаване на компютърните умения на хората и способностите за работа в дигитални пространства.</w:t>
      </w:r>
      <w:r w:rsidRPr="00825CC9">
        <w:rPr>
          <w:color w:val="auto"/>
        </w:rPr>
        <w:t xml:space="preserve"> </w:t>
      </w:r>
    </w:p>
    <w:p w14:paraId="33EFB115" w14:textId="77777777" w:rsidR="008D74B6" w:rsidRPr="00825CC9" w:rsidRDefault="008D74B6" w:rsidP="00A06133">
      <w:pPr>
        <w:pStyle w:val="Default"/>
        <w:ind w:firstLine="708"/>
        <w:jc w:val="both"/>
        <w:rPr>
          <w:color w:val="auto"/>
          <w:lang w:val="bg-BG" w:eastAsia="en-US"/>
        </w:rPr>
      </w:pPr>
      <w:r w:rsidRPr="00825CC9">
        <w:rPr>
          <w:color w:val="auto"/>
          <w:lang w:val="bg-BG" w:eastAsia="en-US"/>
        </w:rPr>
        <w:t xml:space="preserve">Инвестициите в туризма, в сферата на опознавателен, рекреационен и екотуризъм, ще допринесе да се обхване целия ресурс и потенциал за бъдещо икономическо развитие в община </w:t>
      </w:r>
      <w:r w:rsidR="006963A4" w:rsidRPr="00825CC9">
        <w:rPr>
          <w:color w:val="auto"/>
          <w:lang w:val="bg-BG" w:eastAsia="en-US"/>
        </w:rPr>
        <w:t>Генерал Тошево</w:t>
      </w:r>
      <w:r w:rsidRPr="00825CC9">
        <w:rPr>
          <w:color w:val="auto"/>
          <w:lang w:val="bg-BG" w:eastAsia="en-US"/>
        </w:rPr>
        <w:t>.</w:t>
      </w:r>
    </w:p>
    <w:p w14:paraId="0D693398" w14:textId="389A2018" w:rsidR="008D74B6" w:rsidRPr="00825CC9" w:rsidRDefault="008D74B6" w:rsidP="00EE5A8B">
      <w:pPr>
        <w:pStyle w:val="Default"/>
        <w:ind w:firstLine="708"/>
        <w:jc w:val="both"/>
        <w:rPr>
          <w:color w:val="auto"/>
          <w:lang w:val="bg-BG" w:eastAsia="en-US"/>
        </w:rPr>
      </w:pPr>
      <w:r w:rsidRPr="00825CC9">
        <w:rPr>
          <w:color w:val="auto"/>
          <w:lang w:val="bg-BG" w:eastAsia="en-US"/>
        </w:rPr>
        <w:t xml:space="preserve">С оглед на горното в </w:t>
      </w:r>
      <w:r w:rsidR="0014244A">
        <w:rPr>
          <w:color w:val="auto"/>
          <w:lang w:val="bg-BG" w:eastAsia="en-US"/>
        </w:rPr>
        <w:t>проекта на О</w:t>
      </w:r>
      <w:r w:rsidRPr="00825CC9">
        <w:rPr>
          <w:color w:val="auto"/>
          <w:lang w:val="bg-BG" w:eastAsia="en-US"/>
        </w:rPr>
        <w:t xml:space="preserve">УПО </w:t>
      </w:r>
      <w:r w:rsidR="004906DC" w:rsidRPr="00825CC9">
        <w:rPr>
          <w:color w:val="auto"/>
          <w:lang w:val="bg-BG" w:eastAsia="en-US"/>
        </w:rPr>
        <w:t xml:space="preserve">Генерал Тошево </w:t>
      </w:r>
      <w:r w:rsidRPr="00825CC9">
        <w:rPr>
          <w:color w:val="auto"/>
          <w:lang w:val="bg-BG" w:eastAsia="en-US"/>
        </w:rPr>
        <w:t>са заложени територии и мероприятия за приоритетна реализация, които следва да се имат предвид при определяне зоните за въздействие на ПИРО.</w:t>
      </w:r>
    </w:p>
    <w:p w14:paraId="17ED1434" w14:textId="18A07B16" w:rsidR="008D74B6" w:rsidRPr="00825CC9" w:rsidRDefault="008D74B6" w:rsidP="00EE5A8B">
      <w:pPr>
        <w:pStyle w:val="Default"/>
        <w:ind w:firstLine="708"/>
        <w:jc w:val="both"/>
        <w:rPr>
          <w:color w:val="auto"/>
          <w:lang w:val="en-US" w:eastAsia="en-US"/>
        </w:rPr>
      </w:pPr>
      <w:r w:rsidRPr="00825CC9">
        <w:rPr>
          <w:color w:val="auto"/>
          <w:lang w:val="bg-BG" w:eastAsia="en-US"/>
        </w:rPr>
        <w:lastRenderedPageBreak/>
        <w:t xml:space="preserve">С </w:t>
      </w:r>
      <w:r w:rsidR="0014244A">
        <w:rPr>
          <w:color w:val="auto"/>
          <w:lang w:val="bg-BG" w:eastAsia="en-US"/>
        </w:rPr>
        <w:t xml:space="preserve">проекта на </w:t>
      </w:r>
      <w:r w:rsidRPr="00825CC9">
        <w:rPr>
          <w:color w:val="auto"/>
          <w:lang w:val="bg-BG" w:eastAsia="en-US"/>
        </w:rPr>
        <w:t xml:space="preserve">ОУПО - </w:t>
      </w:r>
      <w:r w:rsidR="004906DC" w:rsidRPr="00825CC9">
        <w:rPr>
          <w:color w:val="auto"/>
          <w:lang w:val="bg-BG" w:eastAsia="en-US"/>
        </w:rPr>
        <w:t xml:space="preserve">Генерал Тошево </w:t>
      </w:r>
      <w:r w:rsidRPr="00825CC9">
        <w:rPr>
          <w:color w:val="auto"/>
          <w:lang w:val="bg-BG" w:eastAsia="en-US"/>
        </w:rPr>
        <w:t xml:space="preserve">са </w:t>
      </w:r>
      <w:r w:rsidR="0014244A">
        <w:rPr>
          <w:color w:val="auto"/>
          <w:lang w:val="bg-BG" w:eastAsia="en-US"/>
        </w:rPr>
        <w:t>заложени</w:t>
      </w:r>
      <w:r w:rsidRPr="00825CC9">
        <w:rPr>
          <w:color w:val="auto"/>
          <w:lang w:val="bg-BG" w:eastAsia="en-US"/>
        </w:rPr>
        <w:t xml:space="preserve"> следните територии, съгласно чл. 7 от ЗУТ и чл. 4 от НАРЕДБА № 7 от 22 декември 2003 г. на МРРБ за правила и нормативи за устройство на отделните видове територии:</w:t>
      </w:r>
      <w:r w:rsidR="004906DC" w:rsidRPr="00825CC9">
        <w:rPr>
          <w:color w:val="auto"/>
          <w:lang w:val="en-US" w:eastAsia="en-US"/>
        </w:rPr>
        <w:t xml:space="preserve"> </w:t>
      </w:r>
    </w:p>
    <w:p w14:paraId="7D2CDB64"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жилищни функции;</w:t>
      </w:r>
    </w:p>
    <w:p w14:paraId="3CE976A0"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обществено обслужващи функции;</w:t>
      </w:r>
    </w:p>
    <w:p w14:paraId="6378B628"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производствени дейности;</w:t>
      </w:r>
    </w:p>
    <w:p w14:paraId="28F11B29"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складови дейности;</w:t>
      </w:r>
    </w:p>
    <w:p w14:paraId="44ABCCAF"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рекреационни, курортни и вилни зони;</w:t>
      </w:r>
    </w:p>
    <w:p w14:paraId="0DD838C8"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озеленяване, паркове и градини;</w:t>
      </w:r>
    </w:p>
    <w:p w14:paraId="3B071704"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изолационно озеленяване;</w:t>
      </w:r>
    </w:p>
    <w:p w14:paraId="1A0ABD70"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спорт и атракции;</w:t>
      </w:r>
    </w:p>
    <w:p w14:paraId="29122205"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комунално обслужване и стопанство;</w:t>
      </w:r>
    </w:p>
    <w:p w14:paraId="37AFD35D"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обработваеми земи –ниви;</w:t>
      </w:r>
    </w:p>
    <w:p w14:paraId="6F4C5D71"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обработваеми земи –трайни насаждения;</w:t>
      </w:r>
    </w:p>
    <w:p w14:paraId="5FA99CE7"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необработваеми земи;</w:t>
      </w:r>
    </w:p>
    <w:p w14:paraId="08F536A5"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гори;</w:t>
      </w:r>
    </w:p>
    <w:p w14:paraId="423DFA8F"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горски земи;</w:t>
      </w:r>
    </w:p>
    <w:p w14:paraId="5EC216A4"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водни площи;</w:t>
      </w:r>
    </w:p>
    <w:p w14:paraId="56EB717C"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транспорт и комуникации;</w:t>
      </w:r>
    </w:p>
    <w:p w14:paraId="216D8F12"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техническа инфраструктура;</w:t>
      </w:r>
    </w:p>
    <w:p w14:paraId="03166409"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защитени зони по Директивите за местообитанията и птиците (НАТУРА 2000);</w:t>
      </w:r>
    </w:p>
    <w:p w14:paraId="0D084D1E"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защитени територии по Закона за защитените територии;</w:t>
      </w:r>
    </w:p>
    <w:p w14:paraId="128332F3"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територии за природозащита;</w:t>
      </w:r>
    </w:p>
    <w:p w14:paraId="4E463D7A"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територии на недвижимото културно наследство;</w:t>
      </w:r>
    </w:p>
    <w:p w14:paraId="77B15E86"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защитени територии за опазване на културното наследство;</w:t>
      </w:r>
    </w:p>
    <w:p w14:paraId="6A844419" w14:textId="77777777" w:rsidR="008D74B6" w:rsidRPr="00825CC9" w:rsidRDefault="008D74B6">
      <w:pPr>
        <w:numPr>
          <w:ilvl w:val="0"/>
          <w:numId w:val="20"/>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sz w:val="24"/>
          <w:szCs w:val="24"/>
          <w:lang w:val="bg-BG"/>
        </w:rPr>
        <w:t>За територии за възстановяване и рекултивация.</w:t>
      </w:r>
    </w:p>
    <w:p w14:paraId="6F355203" w14:textId="77777777" w:rsidR="008D74B6" w:rsidRPr="00825CC9" w:rsidRDefault="008D74B6" w:rsidP="00A74B55">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Съгласно Наредба № 7 от 22 декември 2003 г. на МРРБ за правила и нормативи за устройство на отделните видове територии:</w:t>
      </w:r>
    </w:p>
    <w:p w14:paraId="6B98429C" w14:textId="77777777" w:rsidR="008D74B6" w:rsidRPr="00825CC9" w:rsidRDefault="008D74B6">
      <w:pPr>
        <w:pStyle w:val="a9"/>
        <w:numPr>
          <w:ilvl w:val="0"/>
          <w:numId w:val="14"/>
        </w:numPr>
        <w:autoSpaceDE w:val="0"/>
        <w:autoSpaceDN w:val="0"/>
        <w:adjustRightInd w:val="0"/>
        <w:spacing w:after="0" w:line="240" w:lineRule="auto"/>
        <w:jc w:val="both"/>
        <w:rPr>
          <w:rFonts w:ascii="Times New Roman" w:hAnsi="Times New Roman" w:cs="Times New Roman"/>
          <w:sz w:val="24"/>
          <w:szCs w:val="24"/>
          <w:lang w:val="bg-BG"/>
        </w:rPr>
      </w:pPr>
      <w:r w:rsidRPr="00825CC9">
        <w:rPr>
          <w:rFonts w:ascii="Times New Roman" w:hAnsi="Times New Roman" w:cs="Times New Roman"/>
          <w:b/>
          <w:bCs/>
          <w:i/>
          <w:iCs/>
          <w:sz w:val="24"/>
          <w:szCs w:val="24"/>
          <w:lang w:val="bg-BG"/>
        </w:rPr>
        <w:t>Жилищните територии</w:t>
      </w:r>
      <w:r w:rsidRPr="00825CC9">
        <w:rPr>
          <w:rFonts w:ascii="Times New Roman" w:hAnsi="Times New Roman" w:cs="Times New Roman"/>
          <w:sz w:val="24"/>
          <w:szCs w:val="24"/>
          <w:lang w:val="bg-BG"/>
        </w:rPr>
        <w:t xml:space="preserve"> обхващат части от населеното място, в които са обединени урегулирани поземлени имоти, предназначени предимно за жилищно застрояване. В ОУПО </w:t>
      </w:r>
      <w:r w:rsidR="006963A4"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lang w:val="bg-BG"/>
        </w:rPr>
        <w:t xml:space="preserve">, териториите за жилищни функции са разположени в осем населени места и едно селищно образувание на територията на </w:t>
      </w:r>
      <w:r w:rsidR="006963A4"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lang w:val="bg-BG"/>
        </w:rPr>
        <w:t xml:space="preserve">. </w:t>
      </w:r>
    </w:p>
    <w:p w14:paraId="4B404EE3" w14:textId="77777777" w:rsidR="008D74B6" w:rsidRPr="00825CC9" w:rsidRDefault="008D74B6">
      <w:pPr>
        <w:pStyle w:val="a9"/>
        <w:numPr>
          <w:ilvl w:val="0"/>
          <w:numId w:val="14"/>
        </w:numPr>
        <w:autoSpaceDE w:val="0"/>
        <w:autoSpaceDN w:val="0"/>
        <w:adjustRightInd w:val="0"/>
        <w:spacing w:after="0" w:line="240" w:lineRule="auto"/>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xml:space="preserve">В </w:t>
      </w:r>
      <w:r w:rsidRPr="00825CC9">
        <w:rPr>
          <w:rFonts w:ascii="Times New Roman" w:hAnsi="Times New Roman" w:cs="Times New Roman"/>
          <w:b/>
          <w:bCs/>
          <w:i/>
          <w:iCs/>
          <w:sz w:val="24"/>
          <w:szCs w:val="24"/>
          <w:lang w:val="bg-BG"/>
        </w:rPr>
        <w:t>територии за обществено-обслужващи функции</w:t>
      </w:r>
      <w:r w:rsidRPr="00825CC9">
        <w:rPr>
          <w:rFonts w:ascii="Times New Roman" w:hAnsi="Times New Roman" w:cs="Times New Roman"/>
          <w:sz w:val="24"/>
          <w:szCs w:val="24"/>
          <w:lang w:val="bg-BG"/>
        </w:rPr>
        <w:t xml:space="preserve"> се разполагат обектите за обществено обслужване, които осигуряват следните видове дейности:</w:t>
      </w:r>
    </w:p>
    <w:p w14:paraId="7D1F29CF" w14:textId="77777777" w:rsidR="008D74B6" w:rsidRPr="00825CC9" w:rsidRDefault="008D74B6" w:rsidP="00A74B55">
      <w:pPr>
        <w:autoSpaceDE w:val="0"/>
        <w:autoSpaceDN w:val="0"/>
        <w:adjustRightInd w:val="0"/>
        <w:spacing w:after="0" w:line="240" w:lineRule="auto"/>
        <w:ind w:left="108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1. образование;</w:t>
      </w:r>
    </w:p>
    <w:p w14:paraId="2F93F81D" w14:textId="77777777" w:rsidR="008D74B6" w:rsidRPr="00825CC9" w:rsidRDefault="008D74B6" w:rsidP="00A74B55">
      <w:pPr>
        <w:autoSpaceDE w:val="0"/>
        <w:autoSpaceDN w:val="0"/>
        <w:adjustRightInd w:val="0"/>
        <w:spacing w:after="0" w:line="240" w:lineRule="auto"/>
        <w:ind w:left="108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2. здравеопазване и социални грижи;</w:t>
      </w:r>
    </w:p>
    <w:p w14:paraId="5AA24B92" w14:textId="77777777" w:rsidR="008D74B6" w:rsidRPr="00825CC9" w:rsidRDefault="008D74B6" w:rsidP="00A74B55">
      <w:pPr>
        <w:autoSpaceDE w:val="0"/>
        <w:autoSpaceDN w:val="0"/>
        <w:adjustRightInd w:val="0"/>
        <w:spacing w:after="0" w:line="240" w:lineRule="auto"/>
        <w:ind w:left="108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3. култура;</w:t>
      </w:r>
    </w:p>
    <w:p w14:paraId="1F3A147B" w14:textId="77777777" w:rsidR="008D74B6" w:rsidRPr="00825CC9" w:rsidRDefault="008D74B6" w:rsidP="00A74B55">
      <w:pPr>
        <w:autoSpaceDE w:val="0"/>
        <w:autoSpaceDN w:val="0"/>
        <w:adjustRightInd w:val="0"/>
        <w:spacing w:after="0" w:line="240" w:lineRule="auto"/>
        <w:ind w:left="108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4. религия;</w:t>
      </w:r>
    </w:p>
    <w:p w14:paraId="12307081" w14:textId="77777777" w:rsidR="008D74B6" w:rsidRPr="00825CC9" w:rsidRDefault="008D74B6" w:rsidP="00A74B55">
      <w:pPr>
        <w:autoSpaceDE w:val="0"/>
        <w:autoSpaceDN w:val="0"/>
        <w:adjustRightInd w:val="0"/>
        <w:spacing w:after="0" w:line="240" w:lineRule="auto"/>
        <w:ind w:left="108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5. административни услуги;</w:t>
      </w:r>
    </w:p>
    <w:p w14:paraId="6758B2B8" w14:textId="77777777" w:rsidR="008D74B6" w:rsidRPr="00825CC9" w:rsidRDefault="008D74B6" w:rsidP="00A74B55">
      <w:pPr>
        <w:autoSpaceDE w:val="0"/>
        <w:autoSpaceDN w:val="0"/>
        <w:adjustRightInd w:val="0"/>
        <w:spacing w:after="0" w:line="240" w:lineRule="auto"/>
        <w:ind w:left="108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6. търговия, обществено хранене и битови услуги;</w:t>
      </w:r>
    </w:p>
    <w:p w14:paraId="50CD1CFA" w14:textId="77777777" w:rsidR="008D74B6" w:rsidRPr="00825CC9" w:rsidRDefault="008D74B6" w:rsidP="00A74B55">
      <w:pPr>
        <w:autoSpaceDE w:val="0"/>
        <w:autoSpaceDN w:val="0"/>
        <w:adjustRightInd w:val="0"/>
        <w:spacing w:after="0" w:line="240" w:lineRule="auto"/>
        <w:ind w:left="108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7. други обществено-обслужващи дейности.</w:t>
      </w:r>
    </w:p>
    <w:p w14:paraId="67DD7E61" w14:textId="77777777" w:rsidR="008D74B6" w:rsidRPr="00825CC9" w:rsidRDefault="008D74B6">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825CC9">
        <w:rPr>
          <w:rFonts w:ascii="Times New Roman" w:hAnsi="Times New Roman" w:cs="Times New Roman"/>
          <w:b/>
          <w:bCs/>
          <w:i/>
          <w:iCs/>
          <w:sz w:val="24"/>
          <w:szCs w:val="24"/>
          <w:lang w:val="bg-BG"/>
        </w:rPr>
        <w:t>Териториите за производствени и складови дейности</w:t>
      </w:r>
      <w:r w:rsidRPr="00825CC9">
        <w:rPr>
          <w:rFonts w:ascii="Times New Roman" w:hAnsi="Times New Roman" w:cs="Times New Roman"/>
          <w:sz w:val="24"/>
          <w:szCs w:val="24"/>
          <w:lang w:val="bg-BG"/>
        </w:rPr>
        <w:t xml:space="preserve"> са предназначени за устройство и застрояване предимно със сгради и съоръжения за производствени и </w:t>
      </w:r>
      <w:r w:rsidRPr="00825CC9">
        <w:rPr>
          <w:rFonts w:ascii="Times New Roman" w:hAnsi="Times New Roman" w:cs="Times New Roman"/>
          <w:sz w:val="24"/>
          <w:szCs w:val="24"/>
          <w:lang w:val="bg-BG"/>
        </w:rPr>
        <w:lastRenderedPageBreak/>
        <w:t xml:space="preserve">складови дейности. В ОУПО </w:t>
      </w:r>
      <w:r w:rsidR="006963A4" w:rsidRPr="00825CC9">
        <w:rPr>
          <w:rFonts w:ascii="Times New Roman" w:hAnsi="Times New Roman" w:cs="Times New Roman"/>
          <w:sz w:val="24"/>
          <w:szCs w:val="24"/>
          <w:lang w:val="bg-BG"/>
        </w:rPr>
        <w:t>Генерал Тошево</w:t>
      </w:r>
      <w:r w:rsidRPr="00825CC9">
        <w:rPr>
          <w:rFonts w:ascii="Times New Roman" w:hAnsi="Times New Roman" w:cs="Times New Roman"/>
          <w:sz w:val="24"/>
          <w:szCs w:val="24"/>
          <w:lang w:val="bg-BG"/>
        </w:rPr>
        <w:t xml:space="preserve">, тези територии са разположени в или около границите на населените места на територията на общината. </w:t>
      </w:r>
    </w:p>
    <w:p w14:paraId="37464E18" w14:textId="77777777" w:rsidR="008D74B6" w:rsidRPr="00825CC9" w:rsidRDefault="008D74B6">
      <w:pPr>
        <w:pStyle w:val="a9"/>
        <w:numPr>
          <w:ilvl w:val="0"/>
          <w:numId w:val="21"/>
        </w:numPr>
        <w:autoSpaceDE w:val="0"/>
        <w:autoSpaceDN w:val="0"/>
        <w:adjustRightInd w:val="0"/>
        <w:spacing w:after="0" w:line="240" w:lineRule="auto"/>
        <w:rPr>
          <w:rFonts w:ascii="Times New Roman" w:hAnsi="Times New Roman" w:cs="Times New Roman"/>
          <w:sz w:val="24"/>
          <w:szCs w:val="24"/>
          <w:lang w:val="bg-BG"/>
        </w:rPr>
      </w:pPr>
      <w:r w:rsidRPr="00825CC9">
        <w:rPr>
          <w:rFonts w:ascii="Times New Roman" w:hAnsi="Times New Roman" w:cs="Times New Roman"/>
          <w:b/>
          <w:bCs/>
          <w:i/>
          <w:iCs/>
          <w:sz w:val="24"/>
          <w:szCs w:val="24"/>
          <w:lang w:val="bg-BG"/>
        </w:rPr>
        <w:t>Територии за рекреационни, курортни и вилни зони</w:t>
      </w:r>
      <w:r w:rsidRPr="00825CC9">
        <w:rPr>
          <w:rFonts w:ascii="Times New Roman" w:hAnsi="Times New Roman" w:cs="Times New Roman"/>
          <w:sz w:val="24"/>
          <w:szCs w:val="24"/>
          <w:lang w:val="bg-BG"/>
        </w:rPr>
        <w:t xml:space="preserve">  се обособяват като устройствени зони в границите на населените места и селищните образувания или извън тях и се определят съгласно следните разновидности:</w:t>
      </w:r>
    </w:p>
    <w:p w14:paraId="1F2EB60E" w14:textId="77777777" w:rsidR="008D74B6" w:rsidRPr="00825CC9" w:rsidRDefault="008D74B6" w:rsidP="0058266D">
      <w:pPr>
        <w:pStyle w:val="a9"/>
        <w:autoSpaceDE w:val="0"/>
        <w:autoSpaceDN w:val="0"/>
        <w:adjustRightInd w:val="0"/>
        <w:spacing w:after="0" w:line="240" w:lineRule="auto"/>
        <w:ind w:left="108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курорт, означен като Ок;</w:t>
      </w:r>
    </w:p>
    <w:p w14:paraId="5E0AE790" w14:textId="77777777" w:rsidR="008D74B6" w:rsidRPr="00825CC9" w:rsidRDefault="008D74B6" w:rsidP="0058266D">
      <w:pPr>
        <w:pStyle w:val="a9"/>
        <w:autoSpaceDE w:val="0"/>
        <w:autoSpaceDN w:val="0"/>
        <w:adjustRightInd w:val="0"/>
        <w:spacing w:after="0" w:line="240" w:lineRule="auto"/>
        <w:ind w:left="108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ваканционно селище, означенокато Ос;</w:t>
      </w:r>
    </w:p>
    <w:p w14:paraId="63626D28" w14:textId="77777777" w:rsidR="008D74B6" w:rsidRPr="00825CC9" w:rsidRDefault="008D74B6" w:rsidP="0058266D">
      <w:pPr>
        <w:pStyle w:val="a9"/>
        <w:autoSpaceDE w:val="0"/>
        <w:autoSpaceDN w:val="0"/>
        <w:adjustRightInd w:val="0"/>
        <w:spacing w:after="0" w:line="240" w:lineRule="auto"/>
        <w:ind w:left="108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вилна зона, означена като Ов;</w:t>
      </w:r>
    </w:p>
    <w:p w14:paraId="52027C4F" w14:textId="77777777" w:rsidR="008D74B6" w:rsidRPr="00825CC9" w:rsidRDefault="008D74B6" w:rsidP="0058266D">
      <w:pPr>
        <w:pStyle w:val="a9"/>
        <w:autoSpaceDE w:val="0"/>
        <w:autoSpaceDN w:val="0"/>
        <w:adjustRightInd w:val="0"/>
        <w:spacing w:after="0" w:line="240" w:lineRule="auto"/>
        <w:ind w:left="108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други рекреации (голф селища, аквапаркове, дисниленд и други) означени като Од.</w:t>
      </w:r>
    </w:p>
    <w:p w14:paraId="4467C84D" w14:textId="77777777" w:rsidR="008D74B6" w:rsidRPr="00825CC9" w:rsidRDefault="008D74B6" w:rsidP="00E0136C">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b/>
          <w:bCs/>
          <w:i/>
          <w:iCs/>
          <w:sz w:val="24"/>
          <w:szCs w:val="24"/>
          <w:lang w:val="bg-BG"/>
        </w:rPr>
        <w:t xml:space="preserve">- Територии за озеленяване, паркове и градини - </w:t>
      </w:r>
      <w:r w:rsidRPr="00825CC9">
        <w:rPr>
          <w:rFonts w:ascii="Times New Roman" w:hAnsi="Times New Roman" w:cs="Times New Roman"/>
          <w:sz w:val="24"/>
          <w:szCs w:val="24"/>
          <w:lang w:val="bg-BG"/>
        </w:rPr>
        <w:t>зелената система включва обществените озеленени площи, в т.ч. всички паркове, градини, улично озеленяване, извънселищни паркове и горски паркове, гробищни паркове, ботанически градини, защитни насаждения и разсадници.</w:t>
      </w:r>
    </w:p>
    <w:p w14:paraId="5C7C1780" w14:textId="77777777" w:rsidR="008D74B6" w:rsidRPr="00825CC9" w:rsidRDefault="008D74B6" w:rsidP="00EF0A19">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b/>
          <w:bCs/>
          <w:i/>
          <w:iCs/>
          <w:sz w:val="24"/>
          <w:szCs w:val="24"/>
          <w:lang w:val="bg-BG"/>
        </w:rPr>
        <w:t xml:space="preserve">- Територии за спорт и атракции </w:t>
      </w:r>
      <w:r w:rsidRPr="00825CC9">
        <w:rPr>
          <w:rFonts w:ascii="Times New Roman" w:hAnsi="Times New Roman" w:cs="Times New Roman"/>
          <w:sz w:val="24"/>
          <w:szCs w:val="24"/>
          <w:lang w:val="bg-BG"/>
        </w:rPr>
        <w:t>- разполагат се в населените места и в крайселищната им територия. Обекти за спорт и атракции, освен в тези територии, могат да се разполагат същои в териториите за жилищни функции, озеленени територии и територии за рекреационни дейности.</w:t>
      </w:r>
    </w:p>
    <w:p w14:paraId="1F9E6810" w14:textId="77777777" w:rsidR="008D74B6" w:rsidRPr="00825CC9" w:rsidRDefault="008D74B6" w:rsidP="00EF0A19">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b/>
          <w:bCs/>
          <w:i/>
          <w:iCs/>
          <w:sz w:val="24"/>
          <w:szCs w:val="24"/>
          <w:lang w:val="bg-BG"/>
        </w:rPr>
        <w:t xml:space="preserve">- Земеделски територии – </w:t>
      </w:r>
      <w:r w:rsidRPr="00825CC9">
        <w:rPr>
          <w:rFonts w:ascii="Times New Roman" w:hAnsi="Times New Roman" w:cs="Times New Roman"/>
          <w:sz w:val="24"/>
          <w:szCs w:val="24"/>
          <w:lang w:val="bg-BG"/>
        </w:rPr>
        <w:t>включват необработваеми земи (пасища, скатове, дерета, оврази и други), обработваеми земи – ниви (ниви, зеленчукови градини,ливадии други) и обработваеми земи –трайни насаждения(овощни градини, лозя и други).</w:t>
      </w:r>
    </w:p>
    <w:p w14:paraId="1B0AEA22" w14:textId="77777777" w:rsidR="008D74B6" w:rsidRPr="00825CC9" w:rsidRDefault="008D74B6" w:rsidP="00EF0A19">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b/>
          <w:bCs/>
          <w:i/>
          <w:iCs/>
          <w:sz w:val="24"/>
          <w:szCs w:val="24"/>
          <w:lang w:val="bg-BG"/>
        </w:rPr>
        <w:t xml:space="preserve">- Горски територии - </w:t>
      </w:r>
      <w:r w:rsidRPr="00825CC9">
        <w:rPr>
          <w:rFonts w:ascii="Times New Roman" w:hAnsi="Times New Roman" w:cs="Times New Roman"/>
          <w:sz w:val="24"/>
          <w:szCs w:val="24"/>
          <w:lang w:val="bg-BG"/>
        </w:rPr>
        <w:t>конкретното предназначение на поземлените имоти в горските територии биват два вида – гори (дървопроизводителни гори, защитни гори, рекреационни гори и други) и горски земи (поляни, земи, заети от храсти, скали и други).</w:t>
      </w:r>
    </w:p>
    <w:p w14:paraId="0CC4D64C" w14:textId="77777777" w:rsidR="008D74B6" w:rsidRPr="00825CC9" w:rsidRDefault="008D74B6" w:rsidP="00EF0A19">
      <w:pPr>
        <w:autoSpaceDE w:val="0"/>
        <w:autoSpaceDN w:val="0"/>
        <w:adjustRightInd w:val="0"/>
        <w:spacing w:after="0" w:line="240" w:lineRule="auto"/>
        <w:ind w:firstLine="720"/>
        <w:rPr>
          <w:rFonts w:ascii="Times New Roman" w:hAnsi="Times New Roman" w:cs="Times New Roman"/>
          <w:sz w:val="24"/>
          <w:szCs w:val="24"/>
          <w:lang w:val="bg-BG"/>
        </w:rPr>
      </w:pPr>
      <w:r w:rsidRPr="00825CC9">
        <w:rPr>
          <w:rFonts w:ascii="Times New Roman" w:hAnsi="Times New Roman" w:cs="Times New Roman"/>
          <w:b/>
          <w:bCs/>
          <w:i/>
          <w:iCs/>
          <w:sz w:val="24"/>
          <w:szCs w:val="24"/>
          <w:lang w:val="bg-BG"/>
        </w:rPr>
        <w:t xml:space="preserve">- Територии, заети от води и водни обекти - </w:t>
      </w:r>
      <w:r w:rsidRPr="00825CC9">
        <w:rPr>
          <w:rFonts w:ascii="Times New Roman" w:hAnsi="Times New Roman" w:cs="Times New Roman"/>
          <w:sz w:val="24"/>
          <w:szCs w:val="24"/>
          <w:lang w:val="bg-BG"/>
        </w:rPr>
        <w:t>териториите за водни площи обхващат естествени и изкуствени водни обекти - реки, канали, езера и язовири.</w:t>
      </w:r>
    </w:p>
    <w:p w14:paraId="765DE112" w14:textId="77777777" w:rsidR="008D74B6" w:rsidRPr="00825CC9" w:rsidRDefault="008D74B6" w:rsidP="00EF0A19">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b/>
          <w:bCs/>
          <w:i/>
          <w:iCs/>
          <w:sz w:val="24"/>
          <w:szCs w:val="24"/>
          <w:lang w:val="bg-BG"/>
        </w:rPr>
        <w:t xml:space="preserve">- Територии за транспорт и комуникации - </w:t>
      </w:r>
      <w:r w:rsidRPr="00825CC9">
        <w:rPr>
          <w:rFonts w:ascii="Times New Roman" w:hAnsi="Times New Roman" w:cs="Times New Roman"/>
          <w:sz w:val="24"/>
          <w:szCs w:val="24"/>
          <w:lang w:val="bg-BG"/>
        </w:rPr>
        <w:t>Тези територии включват обекти и съоръжения на транспорта и комуникациите: пътища и улици, гаражи и паркинги, автогари,</w:t>
      </w:r>
      <w:r w:rsidR="001C6587"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lang w:val="bg-BG"/>
        </w:rPr>
        <w:t>летища, пешеходни алеи и площи, велосипедни алеи, скиорски пътекии плацове, станции на въжени линии, яхтени пристанища и други.</w:t>
      </w:r>
    </w:p>
    <w:p w14:paraId="0A9069FA" w14:textId="77777777" w:rsidR="00572A87" w:rsidRPr="00825CC9" w:rsidRDefault="00572A87" w:rsidP="00572A87">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b/>
          <w:bCs/>
          <w:i/>
          <w:iCs/>
          <w:sz w:val="24"/>
          <w:szCs w:val="24"/>
          <w:lang w:val="bg-BG"/>
        </w:rPr>
        <w:t>- Територии за техническа инфраструкту</w:t>
      </w:r>
      <w:r w:rsidR="002678B1" w:rsidRPr="00825CC9">
        <w:rPr>
          <w:rFonts w:ascii="Times New Roman" w:hAnsi="Times New Roman" w:cs="Times New Roman"/>
          <w:b/>
          <w:bCs/>
          <w:i/>
          <w:iCs/>
          <w:sz w:val="24"/>
          <w:szCs w:val="24"/>
          <w:lang w:val="bg-BG"/>
        </w:rPr>
        <w:t>р</w:t>
      </w:r>
      <w:r w:rsidRPr="00825CC9">
        <w:rPr>
          <w:rFonts w:ascii="Times New Roman" w:hAnsi="Times New Roman" w:cs="Times New Roman"/>
          <w:b/>
          <w:bCs/>
          <w:i/>
          <w:iCs/>
          <w:sz w:val="24"/>
          <w:szCs w:val="24"/>
          <w:lang w:val="bg-BG"/>
        </w:rPr>
        <w:t xml:space="preserve">а - </w:t>
      </w:r>
      <w:r w:rsidRPr="00825CC9">
        <w:rPr>
          <w:rFonts w:ascii="Times New Roman" w:hAnsi="Times New Roman" w:cs="Times New Roman"/>
          <w:sz w:val="24"/>
          <w:szCs w:val="24"/>
          <w:lang w:val="bg-BG"/>
        </w:rPr>
        <w:t>Територии за техническа инфраструктура. Териториите за техническа инфраструктура обхващат такива за водоснабдителни, канализационни, енергийни, хидромелиоративни съобщителни и други мрежи и съоръжения.</w:t>
      </w:r>
    </w:p>
    <w:p w14:paraId="613E47CD" w14:textId="77777777" w:rsidR="008D74B6" w:rsidRPr="00825CC9" w:rsidRDefault="008D74B6" w:rsidP="008E0CC7">
      <w:pPr>
        <w:pStyle w:val="Default"/>
        <w:ind w:firstLine="708"/>
        <w:jc w:val="both"/>
        <w:rPr>
          <w:rFonts w:cs="Calibri"/>
          <w:color w:val="auto"/>
          <w:lang w:val="bg-BG" w:eastAsia="en-US"/>
        </w:rPr>
      </w:pPr>
      <w:r w:rsidRPr="00825CC9">
        <w:rPr>
          <w:color w:val="auto"/>
          <w:lang w:val="bg-BG" w:eastAsia="en-US"/>
        </w:rPr>
        <w:t>Описаните видове територии, определени с ОУПО дефинират географското разположение на зоните за въздействие на ПИРО.</w:t>
      </w:r>
    </w:p>
    <w:p w14:paraId="2D557537" w14:textId="77777777" w:rsidR="008D74B6" w:rsidRPr="00825CC9" w:rsidRDefault="008D74B6" w:rsidP="008E0CC7">
      <w:pPr>
        <w:pStyle w:val="Default"/>
        <w:ind w:firstLine="708"/>
        <w:jc w:val="both"/>
        <w:rPr>
          <w:color w:val="auto"/>
          <w:lang w:val="bg-BG" w:eastAsia="en-US"/>
        </w:rPr>
      </w:pPr>
      <w:r w:rsidRPr="00825CC9">
        <w:rPr>
          <w:color w:val="auto"/>
          <w:lang w:val="bg-BG" w:eastAsia="en-US"/>
        </w:rPr>
        <w:t>В ПИРО, за разлика от ОУПО могат да бъдат обособени неограничен брой зони за въздействие, но от тях следва да бъдат подбрани няколко приоритетни, които имат най-голям потенциал да повлияят върху социално-икономическото развитие на общината</w:t>
      </w:r>
      <w:r w:rsidR="00D90574" w:rsidRPr="00825CC9">
        <w:rPr>
          <w:color w:val="auto"/>
          <w:lang w:val="bg-BG" w:eastAsia="en-US"/>
        </w:rPr>
        <w:t xml:space="preserve"> в бъдеще</w:t>
      </w:r>
      <w:r w:rsidRPr="00825CC9">
        <w:rPr>
          <w:color w:val="auto"/>
          <w:lang w:val="bg-BG" w:eastAsia="en-US"/>
        </w:rPr>
        <w:t xml:space="preserve">. </w:t>
      </w:r>
    </w:p>
    <w:p w14:paraId="427E8E7B" w14:textId="77777777" w:rsidR="008D74B6" w:rsidRPr="00825CC9" w:rsidRDefault="008D74B6" w:rsidP="008E0CC7">
      <w:pPr>
        <w:pStyle w:val="Default"/>
        <w:ind w:firstLine="708"/>
        <w:jc w:val="both"/>
        <w:rPr>
          <w:rFonts w:cs="Calibri"/>
          <w:color w:val="auto"/>
          <w:lang w:val="bg-BG" w:eastAsia="en-US"/>
        </w:rPr>
      </w:pPr>
      <w:r w:rsidRPr="00825CC9">
        <w:rPr>
          <w:color w:val="auto"/>
          <w:lang w:val="bg-BG" w:eastAsia="en-US"/>
        </w:rPr>
        <w:t xml:space="preserve">Целта на определянето на приоритетни зони за въздействие е постигане на максимален ефект за населението и територията с ограничените ресурси, с които разполага Община </w:t>
      </w:r>
      <w:r w:rsidR="006963A4" w:rsidRPr="00825CC9">
        <w:rPr>
          <w:color w:val="auto"/>
          <w:lang w:val="bg-BG" w:eastAsia="en-US"/>
        </w:rPr>
        <w:t>Генерал Тошево</w:t>
      </w:r>
      <w:r w:rsidRPr="00825CC9">
        <w:rPr>
          <w:color w:val="auto"/>
          <w:lang w:val="bg-BG" w:eastAsia="en-US"/>
        </w:rPr>
        <w:t xml:space="preserve">. Това е особено необходимо, тъй като изпълнението на отделни мерки в различни части от общината без ясна обвързаност между тях представлява само временно задоволяване на конкретна нужда, но не оказва въздействие върху цялостното развитие на общината. </w:t>
      </w:r>
    </w:p>
    <w:p w14:paraId="0C2CD3D0" w14:textId="77777777" w:rsidR="008D74B6" w:rsidRPr="00825CC9" w:rsidRDefault="008D74B6" w:rsidP="008A3DF9">
      <w:pPr>
        <w:pStyle w:val="Default"/>
        <w:spacing w:after="120"/>
        <w:ind w:firstLine="709"/>
        <w:jc w:val="both"/>
        <w:rPr>
          <w:rFonts w:cs="Calibri"/>
          <w:color w:val="auto"/>
          <w:lang w:val="bg-BG" w:eastAsia="en-US"/>
        </w:rPr>
      </w:pPr>
      <w:r w:rsidRPr="00825CC9">
        <w:rPr>
          <w:color w:val="auto"/>
          <w:lang w:val="bg-BG" w:eastAsia="en-US"/>
        </w:rPr>
        <w:t xml:space="preserve">Определянето на приоритетни зони за въздействие не ограничава инвестициите извън тях, а по-скоро е отражение на идентифицираните при анализа територии с най-голям специфичен потенциал за развитие. Приоритетните зони следва да бъдат ограничен брой и така подбрани, че </w:t>
      </w:r>
      <w:r w:rsidRPr="00825CC9">
        <w:rPr>
          <w:color w:val="auto"/>
          <w:lang w:val="bg-BG" w:eastAsia="en-US"/>
        </w:rPr>
        <w:lastRenderedPageBreak/>
        <w:t xml:space="preserve">тяхното развитие да може в най-голяма степен да повлияе върху развитието на цялата община. Размерът на конкретната зона не се ограничава като площ, но за по-голяма по размер зона, са необходими мотиви и доказателства за необходимостта от обхващането на съответната територия, включена в обхвата на зоната. </w:t>
      </w:r>
    </w:p>
    <w:p w14:paraId="2EC67ED9" w14:textId="77777777" w:rsidR="008D74B6" w:rsidRPr="00825CC9" w:rsidRDefault="008D74B6" w:rsidP="008A3DF9">
      <w:pPr>
        <w:pStyle w:val="Default"/>
        <w:shd w:val="clear" w:color="auto" w:fill="DAEEF3" w:themeFill="accent5" w:themeFillTint="33"/>
        <w:ind w:firstLine="708"/>
        <w:jc w:val="both"/>
        <w:rPr>
          <w:b/>
          <w:bCs/>
          <w:color w:val="auto"/>
          <w:lang w:val="bg-BG" w:eastAsia="en-US"/>
        </w:rPr>
      </w:pPr>
      <w:r w:rsidRPr="00825CC9">
        <w:rPr>
          <w:b/>
          <w:bCs/>
          <w:color w:val="auto"/>
          <w:lang w:val="bg-BG" w:eastAsia="en-US"/>
        </w:rPr>
        <w:t xml:space="preserve">В резултат на идентифицираните с анализите нужди, проблеми и потенциали за развитие и предвижданията на ОУПО в ПИРО на община </w:t>
      </w:r>
      <w:r w:rsidR="009C26C8" w:rsidRPr="00825CC9">
        <w:rPr>
          <w:b/>
          <w:bCs/>
          <w:color w:val="auto"/>
          <w:lang w:val="bg-BG" w:eastAsia="en-US"/>
        </w:rPr>
        <w:t>Генерал Тошево</w:t>
      </w:r>
      <w:r w:rsidRPr="00825CC9">
        <w:rPr>
          <w:b/>
          <w:bCs/>
          <w:color w:val="auto"/>
          <w:lang w:val="bg-BG" w:eastAsia="en-US"/>
        </w:rPr>
        <w:t xml:space="preserve"> за периода 2021-2027 г. се определят следните </w:t>
      </w:r>
      <w:r w:rsidR="00D55951" w:rsidRPr="00825CC9">
        <w:rPr>
          <w:b/>
          <w:bCs/>
          <w:color w:val="auto"/>
          <w:lang w:val="bg-BG" w:eastAsia="en-US"/>
        </w:rPr>
        <w:t>7 /</w:t>
      </w:r>
      <w:r w:rsidR="00967B1E" w:rsidRPr="00825CC9">
        <w:rPr>
          <w:b/>
          <w:bCs/>
          <w:color w:val="auto"/>
          <w:lang w:val="bg-BG" w:eastAsia="en-US"/>
        </w:rPr>
        <w:t>седем</w:t>
      </w:r>
      <w:r w:rsidR="00D55951" w:rsidRPr="00825CC9">
        <w:rPr>
          <w:b/>
          <w:bCs/>
          <w:color w:val="auto"/>
          <w:lang w:val="bg-BG" w:eastAsia="en-US"/>
        </w:rPr>
        <w:t>/</w:t>
      </w:r>
      <w:r w:rsidR="00967B1E" w:rsidRPr="00825CC9">
        <w:rPr>
          <w:b/>
          <w:bCs/>
          <w:color w:val="auto"/>
          <w:lang w:val="bg-BG" w:eastAsia="en-US"/>
        </w:rPr>
        <w:t xml:space="preserve"> </w:t>
      </w:r>
      <w:r w:rsidR="00B94C2A" w:rsidRPr="00825CC9">
        <w:rPr>
          <w:b/>
          <w:bCs/>
          <w:color w:val="auto"/>
          <w:lang w:val="bg-BG" w:eastAsia="en-US"/>
        </w:rPr>
        <w:t>типов</w:t>
      </w:r>
      <w:r w:rsidR="00967B1E" w:rsidRPr="00825CC9">
        <w:rPr>
          <w:b/>
          <w:bCs/>
          <w:color w:val="auto"/>
          <w:lang w:val="bg-BG" w:eastAsia="en-US"/>
        </w:rPr>
        <w:t>и</w:t>
      </w:r>
      <w:r w:rsidRPr="00825CC9">
        <w:rPr>
          <w:b/>
          <w:bCs/>
          <w:color w:val="auto"/>
          <w:lang w:val="bg-BG" w:eastAsia="en-US"/>
        </w:rPr>
        <w:t xml:space="preserve"> зони за въздействие:</w:t>
      </w:r>
    </w:p>
    <w:p w14:paraId="0FFD0BB9" w14:textId="77777777" w:rsidR="008D74B6" w:rsidRPr="00825CC9" w:rsidRDefault="008D74B6">
      <w:pPr>
        <w:numPr>
          <w:ilvl w:val="0"/>
          <w:numId w:val="20"/>
        </w:numPr>
        <w:shd w:val="clear" w:color="auto" w:fill="DAEEF3" w:themeFill="accent5" w:themeFillTint="33"/>
        <w:autoSpaceDE w:val="0"/>
        <w:autoSpaceDN w:val="0"/>
        <w:adjustRightInd w:val="0"/>
        <w:spacing w:after="0" w:line="240" w:lineRule="auto"/>
        <w:rPr>
          <w:rFonts w:ascii="Times New Roman" w:hAnsi="Times New Roman" w:cs="Times New Roman"/>
          <w:b/>
          <w:bCs/>
          <w:sz w:val="24"/>
          <w:szCs w:val="24"/>
          <w:lang w:val="bg-BG"/>
        </w:rPr>
      </w:pPr>
      <w:r w:rsidRPr="00825CC9">
        <w:rPr>
          <w:rFonts w:ascii="Times New Roman" w:hAnsi="Times New Roman" w:cs="Times New Roman"/>
          <w:b/>
          <w:bCs/>
          <w:sz w:val="24"/>
          <w:szCs w:val="24"/>
          <w:lang w:val="bg-BG"/>
        </w:rPr>
        <w:t>Зони с административно-обслужващи/ публични функции;</w:t>
      </w:r>
    </w:p>
    <w:p w14:paraId="79B77738" w14:textId="77777777" w:rsidR="008D74B6" w:rsidRPr="00825CC9" w:rsidRDefault="008D74B6">
      <w:pPr>
        <w:numPr>
          <w:ilvl w:val="0"/>
          <w:numId w:val="20"/>
        </w:numPr>
        <w:shd w:val="clear" w:color="auto" w:fill="DAEEF3" w:themeFill="accent5" w:themeFillTint="33"/>
        <w:autoSpaceDE w:val="0"/>
        <w:autoSpaceDN w:val="0"/>
        <w:adjustRightInd w:val="0"/>
        <w:spacing w:after="0" w:line="240" w:lineRule="auto"/>
        <w:rPr>
          <w:rFonts w:ascii="Times New Roman" w:hAnsi="Times New Roman" w:cs="Times New Roman"/>
          <w:b/>
          <w:bCs/>
          <w:sz w:val="24"/>
          <w:szCs w:val="24"/>
          <w:lang w:val="bg-BG"/>
        </w:rPr>
      </w:pPr>
      <w:r w:rsidRPr="00825CC9">
        <w:rPr>
          <w:rFonts w:ascii="Times New Roman" w:hAnsi="Times New Roman" w:cs="Times New Roman"/>
          <w:b/>
          <w:bCs/>
          <w:sz w:val="24"/>
          <w:szCs w:val="24"/>
          <w:lang w:val="bg-BG"/>
        </w:rPr>
        <w:t>Зони с жилищни функции;</w:t>
      </w:r>
    </w:p>
    <w:p w14:paraId="0E659655" w14:textId="77777777" w:rsidR="008D74B6" w:rsidRPr="00825CC9" w:rsidRDefault="008D74B6">
      <w:pPr>
        <w:numPr>
          <w:ilvl w:val="0"/>
          <w:numId w:val="20"/>
        </w:numPr>
        <w:shd w:val="clear" w:color="auto" w:fill="DAEEF3" w:themeFill="accent5" w:themeFillTint="33"/>
        <w:autoSpaceDE w:val="0"/>
        <w:autoSpaceDN w:val="0"/>
        <w:adjustRightInd w:val="0"/>
        <w:spacing w:after="0" w:line="240" w:lineRule="auto"/>
        <w:rPr>
          <w:rFonts w:ascii="Times New Roman" w:hAnsi="Times New Roman" w:cs="Times New Roman"/>
          <w:b/>
          <w:bCs/>
          <w:sz w:val="24"/>
          <w:szCs w:val="24"/>
          <w:lang w:val="bg-BG"/>
        </w:rPr>
      </w:pPr>
      <w:r w:rsidRPr="00825CC9">
        <w:rPr>
          <w:rFonts w:ascii="Times New Roman" w:hAnsi="Times New Roman" w:cs="Times New Roman"/>
          <w:b/>
          <w:bCs/>
          <w:sz w:val="24"/>
          <w:szCs w:val="24"/>
          <w:lang w:val="bg-BG"/>
        </w:rPr>
        <w:t>Зони за производствени и складови дейности;</w:t>
      </w:r>
    </w:p>
    <w:p w14:paraId="6A44FF70" w14:textId="77777777" w:rsidR="008D74B6" w:rsidRPr="00825CC9" w:rsidRDefault="008D74B6">
      <w:pPr>
        <w:numPr>
          <w:ilvl w:val="0"/>
          <w:numId w:val="20"/>
        </w:numPr>
        <w:shd w:val="clear" w:color="auto" w:fill="DAEEF3" w:themeFill="accent5" w:themeFillTint="33"/>
        <w:autoSpaceDE w:val="0"/>
        <w:autoSpaceDN w:val="0"/>
        <w:adjustRightInd w:val="0"/>
        <w:spacing w:after="0" w:line="240" w:lineRule="auto"/>
        <w:rPr>
          <w:rFonts w:ascii="Times New Roman" w:hAnsi="Times New Roman" w:cs="Times New Roman"/>
          <w:b/>
          <w:bCs/>
          <w:sz w:val="24"/>
          <w:szCs w:val="24"/>
          <w:lang w:val="bg-BG"/>
        </w:rPr>
      </w:pPr>
      <w:r w:rsidRPr="00825CC9">
        <w:rPr>
          <w:rFonts w:ascii="Times New Roman" w:hAnsi="Times New Roman" w:cs="Times New Roman"/>
          <w:b/>
          <w:bCs/>
          <w:sz w:val="24"/>
          <w:szCs w:val="24"/>
          <w:lang w:val="bg-BG"/>
        </w:rPr>
        <w:t>Зони за селско и горско стопанство;</w:t>
      </w:r>
    </w:p>
    <w:p w14:paraId="74084D3E" w14:textId="77777777" w:rsidR="008D74B6" w:rsidRPr="00825CC9" w:rsidRDefault="008D74B6">
      <w:pPr>
        <w:numPr>
          <w:ilvl w:val="0"/>
          <w:numId w:val="20"/>
        </w:numPr>
        <w:shd w:val="clear" w:color="auto" w:fill="DAEEF3" w:themeFill="accent5" w:themeFillTint="33"/>
        <w:autoSpaceDE w:val="0"/>
        <w:autoSpaceDN w:val="0"/>
        <w:adjustRightInd w:val="0"/>
        <w:spacing w:after="0" w:line="240" w:lineRule="auto"/>
        <w:rPr>
          <w:rFonts w:ascii="Times New Roman" w:hAnsi="Times New Roman" w:cs="Times New Roman"/>
          <w:b/>
          <w:bCs/>
          <w:sz w:val="24"/>
          <w:szCs w:val="24"/>
          <w:lang w:val="bg-BG"/>
        </w:rPr>
      </w:pPr>
      <w:r w:rsidRPr="00825CC9">
        <w:rPr>
          <w:rFonts w:ascii="Times New Roman" w:hAnsi="Times New Roman" w:cs="Times New Roman"/>
          <w:b/>
          <w:bCs/>
          <w:sz w:val="24"/>
          <w:szCs w:val="24"/>
          <w:lang w:val="bg-BG"/>
        </w:rPr>
        <w:t>Зони за транспорт и комуникации;</w:t>
      </w:r>
    </w:p>
    <w:p w14:paraId="7D883064" w14:textId="77777777" w:rsidR="00967B1E" w:rsidRPr="00825CC9" w:rsidRDefault="00967B1E">
      <w:pPr>
        <w:numPr>
          <w:ilvl w:val="0"/>
          <w:numId w:val="20"/>
        </w:numPr>
        <w:shd w:val="clear" w:color="auto" w:fill="DAEEF3" w:themeFill="accent5" w:themeFillTint="33"/>
        <w:autoSpaceDE w:val="0"/>
        <w:autoSpaceDN w:val="0"/>
        <w:adjustRightInd w:val="0"/>
        <w:spacing w:after="0" w:line="240" w:lineRule="auto"/>
        <w:rPr>
          <w:rFonts w:ascii="Times New Roman" w:hAnsi="Times New Roman" w:cs="Times New Roman"/>
          <w:b/>
          <w:bCs/>
          <w:sz w:val="24"/>
          <w:szCs w:val="24"/>
          <w:lang w:val="bg-BG"/>
        </w:rPr>
      </w:pPr>
      <w:r w:rsidRPr="00825CC9">
        <w:rPr>
          <w:rFonts w:ascii="Times New Roman" w:hAnsi="Times New Roman" w:cs="Times New Roman"/>
          <w:b/>
          <w:bCs/>
          <w:sz w:val="24"/>
          <w:szCs w:val="24"/>
          <w:lang w:val="bg-BG"/>
        </w:rPr>
        <w:t>Зони за техническа инфраструктура;</w:t>
      </w:r>
    </w:p>
    <w:p w14:paraId="6CB569AE" w14:textId="77777777" w:rsidR="008D74B6" w:rsidRPr="00825CC9" w:rsidRDefault="008D74B6">
      <w:pPr>
        <w:numPr>
          <w:ilvl w:val="0"/>
          <w:numId w:val="20"/>
        </w:numPr>
        <w:shd w:val="clear" w:color="auto" w:fill="DAEEF3" w:themeFill="accent5" w:themeFillTint="33"/>
        <w:autoSpaceDE w:val="0"/>
        <w:autoSpaceDN w:val="0"/>
        <w:adjustRightInd w:val="0"/>
        <w:spacing w:after="0" w:line="240" w:lineRule="auto"/>
        <w:rPr>
          <w:rFonts w:ascii="Times New Roman" w:hAnsi="Times New Roman" w:cs="Times New Roman"/>
          <w:b/>
          <w:bCs/>
          <w:sz w:val="24"/>
          <w:szCs w:val="24"/>
          <w:lang w:val="bg-BG"/>
        </w:rPr>
      </w:pPr>
      <w:r w:rsidRPr="00825CC9">
        <w:rPr>
          <w:rFonts w:ascii="Times New Roman" w:hAnsi="Times New Roman" w:cs="Times New Roman"/>
          <w:b/>
          <w:bCs/>
          <w:sz w:val="24"/>
          <w:szCs w:val="24"/>
          <w:lang w:val="bg-BG"/>
        </w:rPr>
        <w:t>Зони за рекреация – озеленяване, спорт, отдих и туризъм.</w:t>
      </w:r>
    </w:p>
    <w:p w14:paraId="06A43412" w14:textId="77777777" w:rsidR="009A7751" w:rsidRPr="00825CC9" w:rsidRDefault="009A7751" w:rsidP="008A3DF9">
      <w:pPr>
        <w:pStyle w:val="Default"/>
        <w:spacing w:before="120"/>
        <w:ind w:firstLine="709"/>
        <w:jc w:val="both"/>
        <w:rPr>
          <w:color w:val="auto"/>
          <w:lang w:val="bg-BG" w:eastAsia="en-US"/>
        </w:rPr>
      </w:pPr>
      <w:r w:rsidRPr="00825CC9">
        <w:rPr>
          <w:color w:val="auto"/>
          <w:lang w:val="bg-BG" w:eastAsia="en-US"/>
        </w:rPr>
        <w:t>Всяка от зоните за въздействие е придружена от зони на влияние, в ко</w:t>
      </w:r>
      <w:r w:rsidR="00CF57EF" w:rsidRPr="00825CC9">
        <w:rPr>
          <w:color w:val="auto"/>
          <w:lang w:val="bg-BG" w:eastAsia="en-US"/>
        </w:rPr>
        <w:t>и</w:t>
      </w:r>
      <w:r w:rsidRPr="00825CC9">
        <w:rPr>
          <w:color w:val="auto"/>
          <w:lang w:val="bg-BG" w:eastAsia="en-US"/>
        </w:rPr>
        <w:t xml:space="preserve">то в резултат на </w:t>
      </w:r>
      <w:r w:rsidR="00F87EE5" w:rsidRPr="00825CC9">
        <w:rPr>
          <w:color w:val="auto"/>
          <w:lang w:val="bg-BG" w:eastAsia="en-US"/>
        </w:rPr>
        <w:t xml:space="preserve">прилагане на интегриран подход, чрез </w:t>
      </w:r>
      <w:r w:rsidRPr="00825CC9">
        <w:rPr>
          <w:color w:val="auto"/>
          <w:lang w:val="bg-BG" w:eastAsia="en-US"/>
        </w:rPr>
        <w:t xml:space="preserve">проектите и </w:t>
      </w:r>
      <w:r w:rsidR="00CF57EF" w:rsidRPr="00825CC9">
        <w:rPr>
          <w:color w:val="auto"/>
          <w:lang w:val="bg-BG" w:eastAsia="en-US"/>
        </w:rPr>
        <w:t>дейностите</w:t>
      </w:r>
      <w:r w:rsidR="00F87EE5" w:rsidRPr="00825CC9">
        <w:rPr>
          <w:color w:val="auto"/>
          <w:lang w:val="bg-BG" w:eastAsia="en-US"/>
        </w:rPr>
        <w:t xml:space="preserve"> в</w:t>
      </w:r>
      <w:r w:rsidR="00CF57EF" w:rsidRPr="00825CC9">
        <w:rPr>
          <w:color w:val="auto"/>
          <w:lang w:val="bg-BG" w:eastAsia="en-US"/>
        </w:rPr>
        <w:t xml:space="preserve"> ПИРО</w:t>
      </w:r>
      <w:r w:rsidRPr="00825CC9">
        <w:rPr>
          <w:color w:val="auto"/>
          <w:lang w:val="bg-BG" w:eastAsia="en-US"/>
        </w:rPr>
        <w:t xml:space="preserve"> </w:t>
      </w:r>
      <w:r w:rsidR="00CF57EF" w:rsidRPr="00825CC9">
        <w:rPr>
          <w:color w:val="auto"/>
          <w:lang w:val="bg-BG" w:eastAsia="en-US"/>
        </w:rPr>
        <w:t xml:space="preserve">ще </w:t>
      </w:r>
      <w:r w:rsidRPr="00825CC9">
        <w:rPr>
          <w:color w:val="auto"/>
          <w:lang w:val="bg-BG" w:eastAsia="en-US"/>
        </w:rPr>
        <w:t>настъпят съществени по</w:t>
      </w:r>
      <w:r w:rsidR="00F87EE5" w:rsidRPr="00825CC9">
        <w:rPr>
          <w:color w:val="auto"/>
          <w:lang w:val="bg-BG" w:eastAsia="en-US"/>
        </w:rPr>
        <w:t>добрения в качеството на средата</w:t>
      </w:r>
      <w:r w:rsidRPr="00825CC9">
        <w:rPr>
          <w:color w:val="auto"/>
          <w:lang w:val="bg-BG" w:eastAsia="en-US"/>
        </w:rPr>
        <w:t xml:space="preserve"> и ще се повиши инвестиционният интерес. Зоните на влияние са териториално близки </w:t>
      </w:r>
      <w:r w:rsidR="00F87EE5" w:rsidRPr="00825CC9">
        <w:rPr>
          <w:color w:val="auto"/>
          <w:lang w:val="bg-BG" w:eastAsia="en-US"/>
        </w:rPr>
        <w:t xml:space="preserve">на зоните за въздействие </w:t>
      </w:r>
      <w:r w:rsidRPr="00825CC9">
        <w:rPr>
          <w:color w:val="auto"/>
          <w:lang w:val="bg-BG" w:eastAsia="en-US"/>
        </w:rPr>
        <w:t xml:space="preserve">и образуват стабилна глобална структура, покрита от интеграционни политики. Същевременно </w:t>
      </w:r>
      <w:r w:rsidR="00F87EE5" w:rsidRPr="00825CC9">
        <w:rPr>
          <w:color w:val="auto"/>
          <w:lang w:val="bg-BG" w:eastAsia="en-US"/>
        </w:rPr>
        <w:t>седемте типови</w:t>
      </w:r>
      <w:r w:rsidRPr="00825CC9">
        <w:rPr>
          <w:color w:val="auto"/>
          <w:lang w:val="bg-BG" w:eastAsia="en-US"/>
        </w:rPr>
        <w:t xml:space="preserve"> зони </w:t>
      </w:r>
      <w:r w:rsidR="00F87EE5" w:rsidRPr="00825CC9">
        <w:rPr>
          <w:color w:val="auto"/>
          <w:lang w:val="bg-BG" w:eastAsia="en-US"/>
        </w:rPr>
        <w:t xml:space="preserve">за въздействие </w:t>
      </w:r>
      <w:r w:rsidRPr="00825CC9">
        <w:rPr>
          <w:color w:val="auto"/>
          <w:lang w:val="bg-BG" w:eastAsia="en-US"/>
        </w:rPr>
        <w:t xml:space="preserve">имат свързани ефекти спрямо глобалната </w:t>
      </w:r>
      <w:r w:rsidR="00F87EE5" w:rsidRPr="00825CC9">
        <w:rPr>
          <w:color w:val="auto"/>
          <w:lang w:val="bg-BG" w:eastAsia="en-US"/>
        </w:rPr>
        <w:t>общинска</w:t>
      </w:r>
      <w:r w:rsidRPr="00825CC9">
        <w:rPr>
          <w:color w:val="auto"/>
          <w:lang w:val="bg-BG" w:eastAsia="en-US"/>
        </w:rPr>
        <w:t xml:space="preserve"> структура. </w:t>
      </w:r>
      <w:r w:rsidR="00F87EE5" w:rsidRPr="00825CC9">
        <w:rPr>
          <w:color w:val="auto"/>
          <w:lang w:val="bg-BG" w:eastAsia="en-US"/>
        </w:rPr>
        <w:t>Те са близки, често преплетени и това усилва</w:t>
      </w:r>
      <w:r w:rsidRPr="00825CC9">
        <w:rPr>
          <w:color w:val="auto"/>
          <w:lang w:val="bg-BG" w:eastAsia="en-US"/>
        </w:rPr>
        <w:t xml:space="preserve"> влияние</w:t>
      </w:r>
      <w:r w:rsidR="00F87EE5" w:rsidRPr="00825CC9">
        <w:rPr>
          <w:color w:val="auto"/>
          <w:lang w:val="bg-BG" w:eastAsia="en-US"/>
        </w:rPr>
        <w:t>то на интервенциите, както върху ключовите елементи, така и върху цялата територия</w:t>
      </w:r>
      <w:r w:rsidRPr="00825CC9">
        <w:rPr>
          <w:color w:val="auto"/>
          <w:lang w:val="bg-BG" w:eastAsia="en-US"/>
        </w:rPr>
        <w:t>.</w:t>
      </w:r>
    </w:p>
    <w:p w14:paraId="646E53C1" w14:textId="77777777" w:rsidR="008D74B6" w:rsidRPr="00825CC9" w:rsidRDefault="008D74B6" w:rsidP="00A41E66">
      <w:pPr>
        <w:autoSpaceDE w:val="0"/>
        <w:autoSpaceDN w:val="0"/>
        <w:adjustRightInd w:val="0"/>
        <w:spacing w:after="0" w:line="240" w:lineRule="auto"/>
        <w:ind w:firstLine="720"/>
        <w:rPr>
          <w:rFonts w:ascii="Times New Roman" w:hAnsi="Times New Roman" w:cs="Times New Roman"/>
          <w:b/>
          <w:bCs/>
          <w:sz w:val="24"/>
          <w:szCs w:val="24"/>
          <w:lang w:val="bg-BG"/>
        </w:rPr>
      </w:pPr>
      <w:r w:rsidRPr="00825CC9">
        <w:rPr>
          <w:rFonts w:ascii="Times New Roman" w:hAnsi="Times New Roman" w:cs="Times New Roman"/>
          <w:b/>
          <w:bCs/>
          <w:sz w:val="24"/>
          <w:szCs w:val="24"/>
          <w:lang w:val="bg-BG"/>
        </w:rPr>
        <w:t xml:space="preserve">Характеристиката и обхвата на </w:t>
      </w:r>
      <w:r w:rsidR="00F87EE5" w:rsidRPr="00825CC9">
        <w:rPr>
          <w:rFonts w:ascii="Times New Roman" w:hAnsi="Times New Roman" w:cs="Times New Roman"/>
          <w:b/>
          <w:bCs/>
          <w:sz w:val="24"/>
          <w:szCs w:val="24"/>
          <w:lang w:val="bg-BG"/>
        </w:rPr>
        <w:t>п</w:t>
      </w:r>
      <w:r w:rsidRPr="00825CC9">
        <w:rPr>
          <w:rFonts w:ascii="Times New Roman" w:hAnsi="Times New Roman" w:cs="Times New Roman"/>
          <w:b/>
          <w:bCs/>
          <w:sz w:val="24"/>
          <w:szCs w:val="24"/>
          <w:lang w:val="bg-BG"/>
        </w:rPr>
        <w:t>риоритетни</w:t>
      </w:r>
      <w:r w:rsidR="00F87EE5" w:rsidRPr="00825CC9">
        <w:rPr>
          <w:rFonts w:ascii="Times New Roman" w:hAnsi="Times New Roman" w:cs="Times New Roman"/>
          <w:b/>
          <w:bCs/>
          <w:sz w:val="24"/>
          <w:szCs w:val="24"/>
          <w:lang w:val="bg-BG"/>
        </w:rPr>
        <w:t>те</w:t>
      </w:r>
      <w:r w:rsidRPr="00825CC9">
        <w:rPr>
          <w:rFonts w:ascii="Times New Roman" w:hAnsi="Times New Roman" w:cs="Times New Roman"/>
          <w:b/>
          <w:bCs/>
          <w:sz w:val="24"/>
          <w:szCs w:val="24"/>
          <w:lang w:val="bg-BG"/>
        </w:rPr>
        <w:t xml:space="preserve"> зони за въздействие са следните:</w:t>
      </w:r>
    </w:p>
    <w:p w14:paraId="778FFC4F" w14:textId="77777777" w:rsidR="008D74B6" w:rsidRPr="00825CC9" w:rsidRDefault="008D74B6" w:rsidP="00B22B2A">
      <w:pPr>
        <w:autoSpaceDE w:val="0"/>
        <w:autoSpaceDN w:val="0"/>
        <w:adjustRightInd w:val="0"/>
        <w:spacing w:after="0" w:line="240" w:lineRule="auto"/>
        <w:ind w:firstLine="708"/>
        <w:rPr>
          <w:rFonts w:ascii="Times New Roman" w:hAnsi="Times New Roman" w:cs="Times New Roman"/>
          <w:b/>
          <w:bCs/>
          <w:i/>
          <w:iCs/>
          <w:sz w:val="24"/>
          <w:szCs w:val="24"/>
          <w:u w:val="single"/>
          <w:lang w:val="bg-BG"/>
        </w:rPr>
      </w:pPr>
      <w:r w:rsidRPr="00825CC9">
        <w:rPr>
          <w:rFonts w:ascii="Times New Roman" w:hAnsi="Times New Roman" w:cs="Times New Roman"/>
          <w:b/>
          <w:bCs/>
          <w:i/>
          <w:iCs/>
          <w:sz w:val="24"/>
          <w:szCs w:val="24"/>
          <w:u w:val="single"/>
          <w:lang w:val="en-GB"/>
        </w:rPr>
        <w:t xml:space="preserve">- </w:t>
      </w:r>
      <w:r w:rsidR="00E74673" w:rsidRPr="00825CC9">
        <w:rPr>
          <w:rFonts w:ascii="Times New Roman" w:hAnsi="Times New Roman" w:cs="Times New Roman"/>
          <w:b/>
          <w:bCs/>
          <w:i/>
          <w:iCs/>
          <w:sz w:val="24"/>
          <w:szCs w:val="24"/>
          <w:u w:val="single"/>
          <w:lang w:val="bg-BG"/>
        </w:rPr>
        <w:t>Зона</w:t>
      </w:r>
      <w:r w:rsidRPr="00825CC9">
        <w:rPr>
          <w:rFonts w:ascii="Times New Roman" w:hAnsi="Times New Roman" w:cs="Times New Roman"/>
          <w:b/>
          <w:bCs/>
          <w:i/>
          <w:iCs/>
          <w:sz w:val="24"/>
          <w:szCs w:val="24"/>
          <w:u w:val="single"/>
          <w:lang w:val="bg-BG"/>
        </w:rPr>
        <w:t xml:space="preserve"> с административно-обслужващи/ публични функции</w:t>
      </w:r>
    </w:p>
    <w:p w14:paraId="69CF63CC" w14:textId="77777777" w:rsidR="008D74B6" w:rsidRPr="00825CC9" w:rsidRDefault="008D74B6" w:rsidP="009C26C8">
      <w:pPr>
        <w:pStyle w:val="Default"/>
        <w:ind w:firstLine="708"/>
        <w:jc w:val="both"/>
        <w:rPr>
          <w:color w:val="auto"/>
          <w:lang w:val="bg-BG" w:eastAsia="en-US"/>
        </w:rPr>
      </w:pPr>
      <w:r w:rsidRPr="00825CC9">
        <w:rPr>
          <w:color w:val="auto"/>
          <w:lang w:val="bg-BG" w:eastAsia="en-US"/>
        </w:rPr>
        <w:t xml:space="preserve">Тези зони обхващат централната градска част на гр. </w:t>
      </w:r>
      <w:r w:rsidR="009C26C8" w:rsidRPr="00825CC9">
        <w:rPr>
          <w:color w:val="auto"/>
          <w:lang w:val="bg-BG" w:eastAsia="en-US"/>
        </w:rPr>
        <w:t xml:space="preserve">Генерал Тошево </w:t>
      </w:r>
      <w:r w:rsidRPr="00825CC9">
        <w:rPr>
          <w:color w:val="auto"/>
          <w:lang w:val="bg-BG" w:eastAsia="en-US"/>
        </w:rPr>
        <w:t xml:space="preserve">и централните части на </w:t>
      </w:r>
      <w:r w:rsidR="009C26C8" w:rsidRPr="00825CC9">
        <w:rPr>
          <w:color w:val="auto"/>
          <w:lang w:val="bg-BG" w:eastAsia="en-US"/>
        </w:rPr>
        <w:t xml:space="preserve">най-големите </w:t>
      </w:r>
      <w:r w:rsidRPr="00825CC9">
        <w:rPr>
          <w:color w:val="auto"/>
          <w:lang w:val="bg-BG" w:eastAsia="en-US"/>
        </w:rPr>
        <w:t>селата</w:t>
      </w:r>
      <w:r w:rsidR="009C26C8" w:rsidRPr="00825CC9">
        <w:rPr>
          <w:color w:val="auto"/>
          <w:lang w:val="bg-BG" w:eastAsia="en-US"/>
        </w:rPr>
        <w:t xml:space="preserve"> в общината -</w:t>
      </w:r>
      <w:r w:rsidR="008F22C1" w:rsidRPr="00825CC9">
        <w:rPr>
          <w:color w:val="auto"/>
          <w:lang w:val="bg-BG" w:eastAsia="en-US"/>
        </w:rPr>
        <w:t xml:space="preserve"> </w:t>
      </w:r>
      <w:r w:rsidR="009C26C8" w:rsidRPr="00825CC9">
        <w:rPr>
          <w:color w:val="auto"/>
          <w:lang w:val="bg-BG" w:eastAsia="en-US"/>
        </w:rPr>
        <w:t>Кардам, Люляково, Присад, Пчеларово и Спасово</w:t>
      </w:r>
      <w:r w:rsidRPr="00825CC9">
        <w:rPr>
          <w:color w:val="auto"/>
          <w:lang w:val="bg-BG" w:eastAsia="en-US"/>
        </w:rPr>
        <w:t>, в които са разположени сградите на кметства, училища, детски град</w:t>
      </w:r>
      <w:r w:rsidR="009C26C8" w:rsidRPr="00825CC9">
        <w:rPr>
          <w:color w:val="auto"/>
          <w:lang w:val="bg-BG" w:eastAsia="en-US"/>
        </w:rPr>
        <w:t xml:space="preserve">ини, църкви, </w:t>
      </w:r>
      <w:r w:rsidRPr="00825CC9">
        <w:rPr>
          <w:color w:val="auto"/>
          <w:lang w:val="bg-BG" w:eastAsia="en-US"/>
        </w:rPr>
        <w:t>читалища</w:t>
      </w:r>
      <w:r w:rsidR="009C26C8" w:rsidRPr="00825CC9">
        <w:rPr>
          <w:color w:val="auto"/>
          <w:lang w:val="bg-BG" w:eastAsia="en-US"/>
        </w:rPr>
        <w:t>, здравни и социални обекти</w:t>
      </w:r>
      <w:r w:rsidRPr="00825CC9">
        <w:rPr>
          <w:color w:val="auto"/>
          <w:lang w:val="bg-BG" w:eastAsia="en-US"/>
        </w:rPr>
        <w:t>. Освен всички административни функции в тези зони са съсредоточени децентрализираните органи, местното самоуправление, правното обслужване, здравеопазването, социалните, културните и образователни институции</w:t>
      </w:r>
      <w:r w:rsidR="00F87EE5" w:rsidRPr="00825CC9">
        <w:rPr>
          <w:color w:val="auto"/>
          <w:lang w:val="bg-BG" w:eastAsia="en-US"/>
        </w:rPr>
        <w:t xml:space="preserve">, </w:t>
      </w:r>
      <w:r w:rsidR="0090041A" w:rsidRPr="00825CC9">
        <w:rPr>
          <w:color w:val="auto"/>
          <w:lang w:val="bg-BG" w:eastAsia="en-US"/>
        </w:rPr>
        <w:t xml:space="preserve">пощенски </w:t>
      </w:r>
      <w:r w:rsidR="00F87EE5" w:rsidRPr="00825CC9">
        <w:rPr>
          <w:color w:val="auto"/>
          <w:lang w:val="bg-BG" w:eastAsia="en-US"/>
        </w:rPr>
        <w:t>клонове</w:t>
      </w:r>
      <w:r w:rsidR="0090041A" w:rsidRPr="00825CC9">
        <w:rPr>
          <w:color w:val="auto"/>
          <w:lang w:val="bg-BG" w:eastAsia="en-US"/>
        </w:rPr>
        <w:t>, офиси</w:t>
      </w:r>
      <w:r w:rsidR="00F87EE5" w:rsidRPr="00825CC9">
        <w:rPr>
          <w:color w:val="auto"/>
          <w:lang w:val="bg-BG" w:eastAsia="en-US"/>
        </w:rPr>
        <w:t xml:space="preserve"> на банки, търговски обекти и почти всички обществени услуги</w:t>
      </w:r>
      <w:r w:rsidRPr="00825CC9">
        <w:rPr>
          <w:color w:val="auto"/>
          <w:lang w:val="bg-BG" w:eastAsia="en-US"/>
        </w:rPr>
        <w:t xml:space="preserve">. </w:t>
      </w:r>
      <w:r w:rsidR="009C26C8" w:rsidRPr="00825CC9">
        <w:rPr>
          <w:color w:val="auto"/>
          <w:lang w:val="bg-BG" w:eastAsia="en-US"/>
        </w:rPr>
        <w:t xml:space="preserve"> </w:t>
      </w:r>
    </w:p>
    <w:p w14:paraId="5434881D" w14:textId="77777777" w:rsidR="008D74B6" w:rsidRPr="00825CC9" w:rsidRDefault="008D74B6" w:rsidP="00C534C0">
      <w:pPr>
        <w:pStyle w:val="Default"/>
        <w:ind w:firstLine="708"/>
        <w:jc w:val="both"/>
        <w:rPr>
          <w:rFonts w:cs="Calibri"/>
          <w:b/>
          <w:i/>
          <w:color w:val="auto"/>
          <w:lang w:val="bg-BG" w:eastAsia="en-US"/>
        </w:rPr>
      </w:pPr>
      <w:r w:rsidRPr="00825CC9">
        <w:rPr>
          <w:color w:val="auto"/>
          <w:lang w:val="bg-BG" w:eastAsia="en-US"/>
        </w:rPr>
        <w:t xml:space="preserve">Отчитайки </w:t>
      </w:r>
      <w:r w:rsidR="00227AC6" w:rsidRPr="00825CC9">
        <w:rPr>
          <w:color w:val="auto"/>
          <w:lang w:val="bg-BG" w:eastAsia="en-US"/>
        </w:rPr>
        <w:t xml:space="preserve">броя на населението, натовареността с обществено-обслужващи функции, </w:t>
      </w:r>
      <w:r w:rsidRPr="00825CC9">
        <w:rPr>
          <w:color w:val="auto"/>
          <w:lang w:val="bg-BG" w:eastAsia="en-US"/>
        </w:rPr>
        <w:t>географското разпол</w:t>
      </w:r>
      <w:r w:rsidR="00227AC6" w:rsidRPr="00825CC9">
        <w:rPr>
          <w:color w:val="auto"/>
          <w:lang w:val="bg-BG" w:eastAsia="en-US"/>
        </w:rPr>
        <w:t>ожение спрямо общинския център</w:t>
      </w:r>
      <w:r w:rsidR="00074B7A" w:rsidRPr="00825CC9">
        <w:rPr>
          <w:color w:val="auto"/>
          <w:lang w:val="bg-BG" w:eastAsia="en-US"/>
        </w:rPr>
        <w:t>, траспортния достъп</w:t>
      </w:r>
      <w:r w:rsidR="00227AC6" w:rsidRPr="00825CC9">
        <w:rPr>
          <w:color w:val="auto"/>
          <w:lang w:val="bg-BG" w:eastAsia="en-US"/>
        </w:rPr>
        <w:t xml:space="preserve"> </w:t>
      </w:r>
      <w:r w:rsidRPr="00825CC9">
        <w:rPr>
          <w:color w:val="auto"/>
          <w:lang w:val="bg-BG" w:eastAsia="en-US"/>
        </w:rPr>
        <w:t xml:space="preserve">и други фактори </w:t>
      </w:r>
      <w:r w:rsidR="0090041A" w:rsidRPr="00825CC9">
        <w:rPr>
          <w:color w:val="auto"/>
          <w:lang w:val="bg-BG" w:eastAsia="en-US"/>
        </w:rPr>
        <w:t xml:space="preserve">за община </w:t>
      </w:r>
      <w:r w:rsidR="000177D9" w:rsidRPr="00825CC9">
        <w:rPr>
          <w:color w:val="auto"/>
          <w:lang w:val="bg-BG" w:eastAsia="en-US"/>
        </w:rPr>
        <w:t>Генерал Тошево</w:t>
      </w:r>
      <w:r w:rsidR="0090041A" w:rsidRPr="00825CC9">
        <w:rPr>
          <w:color w:val="auto"/>
          <w:lang w:val="bg-BG" w:eastAsia="en-US"/>
        </w:rPr>
        <w:t xml:space="preserve"> </w:t>
      </w:r>
      <w:r w:rsidRPr="00825CC9">
        <w:rPr>
          <w:color w:val="auto"/>
          <w:lang w:val="bg-BG" w:eastAsia="en-US"/>
        </w:rPr>
        <w:t xml:space="preserve">можем да определим </w:t>
      </w:r>
      <w:r w:rsidR="005E5599" w:rsidRPr="00825CC9">
        <w:rPr>
          <w:b/>
          <w:i/>
          <w:color w:val="auto"/>
          <w:lang w:val="bg-BG" w:eastAsia="en-US"/>
        </w:rPr>
        <w:t>приоритетна зона</w:t>
      </w:r>
      <w:r w:rsidRPr="00825CC9">
        <w:rPr>
          <w:b/>
          <w:i/>
          <w:color w:val="auto"/>
          <w:lang w:val="bg-BG" w:eastAsia="en-US"/>
        </w:rPr>
        <w:t xml:space="preserve"> за развитие с преобладаващи административ</w:t>
      </w:r>
      <w:r w:rsidR="005E5599" w:rsidRPr="00825CC9">
        <w:rPr>
          <w:b/>
          <w:i/>
          <w:color w:val="auto"/>
          <w:lang w:val="bg-BG" w:eastAsia="en-US"/>
        </w:rPr>
        <w:t xml:space="preserve">но-обслужващи/ публични функции </w:t>
      </w:r>
      <w:r w:rsidR="000B692E">
        <w:rPr>
          <w:b/>
          <w:i/>
          <w:color w:val="auto"/>
          <w:lang w:val="bg-BG" w:eastAsia="en-US"/>
        </w:rPr>
        <w:t xml:space="preserve">- </w:t>
      </w:r>
      <w:r w:rsidR="005E5599" w:rsidRPr="00825CC9">
        <w:rPr>
          <w:b/>
          <w:i/>
          <w:color w:val="auto"/>
          <w:lang w:val="bg-BG" w:eastAsia="en-US"/>
        </w:rPr>
        <w:t>общинския център град Генерал Тошево.</w:t>
      </w:r>
    </w:p>
    <w:p w14:paraId="7E5695CD" w14:textId="77777777" w:rsidR="00227AC6" w:rsidRPr="00825CC9" w:rsidRDefault="00227AC6" w:rsidP="00227AC6">
      <w:pPr>
        <w:pStyle w:val="Default"/>
        <w:ind w:firstLine="708"/>
        <w:jc w:val="both"/>
        <w:rPr>
          <w:color w:val="auto"/>
          <w:lang w:val="bg-BG" w:eastAsia="en-US"/>
        </w:rPr>
      </w:pPr>
      <w:r w:rsidRPr="00825CC9">
        <w:rPr>
          <w:color w:val="auto"/>
          <w:lang w:val="bg-BG" w:eastAsia="en-US"/>
        </w:rPr>
        <w:t xml:space="preserve">За да се постигне </w:t>
      </w:r>
      <w:r w:rsidR="005E5599" w:rsidRPr="00825CC9">
        <w:rPr>
          <w:color w:val="auto"/>
          <w:lang w:val="bg-BG" w:eastAsia="en-US"/>
        </w:rPr>
        <w:t>положително</w:t>
      </w:r>
      <w:r w:rsidRPr="00825CC9">
        <w:rPr>
          <w:color w:val="auto"/>
          <w:lang w:val="bg-BG" w:eastAsia="en-US"/>
        </w:rPr>
        <w:t xml:space="preserve"> териториално развитие на община</w:t>
      </w:r>
      <w:r w:rsidR="005E5599" w:rsidRPr="00825CC9">
        <w:rPr>
          <w:color w:val="auto"/>
          <w:lang w:val="bg-BG" w:eastAsia="en-US"/>
        </w:rPr>
        <w:t>та, в тази</w:t>
      </w:r>
      <w:r w:rsidRPr="00825CC9">
        <w:rPr>
          <w:color w:val="auto"/>
          <w:lang w:val="bg-BG" w:eastAsia="en-US"/>
        </w:rPr>
        <w:t xml:space="preserve"> </w:t>
      </w:r>
      <w:r w:rsidR="005E5599" w:rsidRPr="00825CC9">
        <w:rPr>
          <w:color w:val="auto"/>
          <w:lang w:val="bg-BG" w:eastAsia="en-US"/>
        </w:rPr>
        <w:t>административна</w:t>
      </w:r>
      <w:r w:rsidR="0090041A" w:rsidRPr="00825CC9">
        <w:rPr>
          <w:color w:val="auto"/>
          <w:lang w:val="bg-BG" w:eastAsia="en-US"/>
        </w:rPr>
        <w:t xml:space="preserve"> </w:t>
      </w:r>
      <w:r w:rsidR="005E5599" w:rsidRPr="00825CC9">
        <w:rPr>
          <w:color w:val="auto"/>
          <w:lang w:val="bg-BG" w:eastAsia="en-US"/>
        </w:rPr>
        <w:t>зона</w:t>
      </w:r>
      <w:r w:rsidRPr="00825CC9">
        <w:rPr>
          <w:color w:val="auto"/>
          <w:lang w:val="bg-BG" w:eastAsia="en-US"/>
        </w:rPr>
        <w:t xml:space="preserve"> трябва да се инвестира за подобряване на инфраструктурата и развитие на обслужващите функции и </w:t>
      </w:r>
      <w:r w:rsidR="00A44D74" w:rsidRPr="00825CC9">
        <w:rPr>
          <w:color w:val="auto"/>
          <w:lang w:val="bg-BG" w:eastAsia="en-US"/>
        </w:rPr>
        <w:t xml:space="preserve">обществени </w:t>
      </w:r>
      <w:r w:rsidRPr="00825CC9">
        <w:rPr>
          <w:color w:val="auto"/>
          <w:lang w:val="bg-BG" w:eastAsia="en-US"/>
        </w:rPr>
        <w:t>услуги</w:t>
      </w:r>
      <w:r w:rsidR="0090041A" w:rsidRPr="00825CC9">
        <w:rPr>
          <w:color w:val="auto"/>
          <w:lang w:val="bg-BG" w:eastAsia="en-US"/>
        </w:rPr>
        <w:t>, интегрирано с технологично обновяване, модерно оборудване, компютъризация, подобряване на образователното равнище и квалификацията на човешките ресурси и разширяване на достъпа до он-лайн услуги</w:t>
      </w:r>
      <w:r w:rsidRPr="00825CC9">
        <w:rPr>
          <w:color w:val="auto"/>
          <w:lang w:val="bg-BG" w:eastAsia="en-US"/>
        </w:rPr>
        <w:t xml:space="preserve">. </w:t>
      </w:r>
    </w:p>
    <w:p w14:paraId="5ABDCE6F" w14:textId="77777777" w:rsidR="008F22C1" w:rsidRPr="00825CC9" w:rsidRDefault="005E5599" w:rsidP="00FE3B0C">
      <w:pPr>
        <w:pStyle w:val="Default"/>
        <w:ind w:firstLine="708"/>
        <w:jc w:val="both"/>
        <w:rPr>
          <w:color w:val="auto"/>
          <w:lang w:val="bg-BG" w:eastAsia="bg-BG"/>
        </w:rPr>
      </w:pPr>
      <w:r w:rsidRPr="00825CC9">
        <w:rPr>
          <w:color w:val="auto"/>
          <w:lang w:val="bg-BG" w:eastAsia="en-US"/>
        </w:rPr>
        <w:t>Зоната</w:t>
      </w:r>
      <w:r w:rsidR="008F22C1" w:rsidRPr="00825CC9">
        <w:rPr>
          <w:color w:val="auto"/>
          <w:lang w:val="bg-BG" w:eastAsia="en-US"/>
        </w:rPr>
        <w:t xml:space="preserve"> обхваща централната градска част, в която е силно концентрирано предоставянето на публични услуги, чрез сграден фонд с </w:t>
      </w:r>
      <w:r w:rsidR="008F22C1" w:rsidRPr="00825CC9">
        <w:rPr>
          <w:color w:val="auto"/>
          <w:lang w:eastAsia="bg-BG"/>
        </w:rPr>
        <w:t xml:space="preserve">административни и обществени функции, наличие на </w:t>
      </w:r>
      <w:r w:rsidR="0090041A" w:rsidRPr="00825CC9">
        <w:rPr>
          <w:color w:val="auto"/>
          <w:lang w:val="bg-BG" w:eastAsia="bg-BG"/>
        </w:rPr>
        <w:t xml:space="preserve">социални и </w:t>
      </w:r>
      <w:r w:rsidR="008F22C1" w:rsidRPr="00825CC9">
        <w:rPr>
          <w:color w:val="auto"/>
          <w:lang w:eastAsia="bg-BG"/>
        </w:rPr>
        <w:t xml:space="preserve">културни </w:t>
      </w:r>
      <w:r w:rsidR="008F22C1" w:rsidRPr="00825CC9">
        <w:rPr>
          <w:color w:val="auto"/>
          <w:lang w:val="bg-BG" w:eastAsia="bg-BG"/>
        </w:rPr>
        <w:t>институции</w:t>
      </w:r>
      <w:r w:rsidR="008F22C1" w:rsidRPr="00825CC9">
        <w:rPr>
          <w:color w:val="auto"/>
          <w:lang w:eastAsia="bg-BG"/>
        </w:rPr>
        <w:t xml:space="preserve">, </w:t>
      </w:r>
      <w:r w:rsidR="008F22C1" w:rsidRPr="00825CC9">
        <w:rPr>
          <w:color w:val="auto"/>
          <w:lang w:val="bg-BG" w:eastAsia="bg-BG"/>
        </w:rPr>
        <w:t>църкви</w:t>
      </w:r>
      <w:r w:rsidR="0090041A" w:rsidRPr="00825CC9">
        <w:rPr>
          <w:color w:val="auto"/>
          <w:lang w:val="bg-BG" w:eastAsia="bg-BG"/>
        </w:rPr>
        <w:t>, болница</w:t>
      </w:r>
      <w:r w:rsidR="008F22C1" w:rsidRPr="00825CC9">
        <w:rPr>
          <w:color w:val="auto"/>
          <w:lang w:eastAsia="bg-BG"/>
        </w:rPr>
        <w:t xml:space="preserve"> и съоръжения с общоградско значение</w:t>
      </w:r>
      <w:r w:rsidR="0090041A" w:rsidRPr="00825CC9">
        <w:rPr>
          <w:color w:val="auto"/>
          <w:lang w:val="bg-BG" w:eastAsia="bg-BG"/>
        </w:rPr>
        <w:t xml:space="preserve">. Тук </w:t>
      </w:r>
      <w:r w:rsidR="0090041A" w:rsidRPr="00825CC9">
        <w:rPr>
          <w:color w:val="auto"/>
          <w:lang w:val="bg-BG" w:eastAsia="bg-BG"/>
        </w:rPr>
        <w:lastRenderedPageBreak/>
        <w:t>са разположени</w:t>
      </w:r>
      <w:r w:rsidR="008F22C1" w:rsidRPr="00825CC9">
        <w:rPr>
          <w:color w:val="auto"/>
          <w:lang w:val="bg-BG" w:eastAsia="bg-BG"/>
        </w:rPr>
        <w:t xml:space="preserve"> </w:t>
      </w:r>
      <w:r w:rsidR="008F22C1" w:rsidRPr="00825CC9">
        <w:rPr>
          <w:color w:val="auto"/>
          <w:lang w:eastAsia="bg-BG"/>
        </w:rPr>
        <w:t xml:space="preserve">сградата на Община </w:t>
      </w:r>
      <w:r w:rsidRPr="00825CC9">
        <w:rPr>
          <w:color w:val="auto"/>
          <w:lang w:val="bg-BG" w:eastAsia="bg-BG"/>
        </w:rPr>
        <w:t>Генерал Тошево</w:t>
      </w:r>
      <w:r w:rsidR="008F22C1" w:rsidRPr="00825CC9">
        <w:rPr>
          <w:color w:val="auto"/>
          <w:lang w:eastAsia="bg-BG"/>
        </w:rPr>
        <w:t>,</w:t>
      </w:r>
      <w:r w:rsidR="008F22C1" w:rsidRPr="00825CC9">
        <w:rPr>
          <w:color w:val="auto"/>
          <w:lang w:val="bg-BG" w:eastAsia="bg-BG"/>
        </w:rPr>
        <w:t xml:space="preserve"> Районен съд – </w:t>
      </w:r>
      <w:r w:rsidRPr="00825CC9">
        <w:rPr>
          <w:color w:val="auto"/>
          <w:lang w:val="bg-BG" w:eastAsia="bg-BG"/>
        </w:rPr>
        <w:t>Генерал Тошево</w:t>
      </w:r>
      <w:r w:rsidR="008F22C1" w:rsidRPr="00825CC9">
        <w:rPr>
          <w:color w:val="auto"/>
          <w:lang w:val="bg-BG" w:eastAsia="bg-BG"/>
        </w:rPr>
        <w:t xml:space="preserve">, </w:t>
      </w:r>
      <w:r w:rsidR="00FE3B0C" w:rsidRPr="00825CC9">
        <w:rPr>
          <w:color w:val="auto"/>
          <w:lang w:val="bg-BG" w:eastAsia="bg-BG"/>
        </w:rPr>
        <w:t>НЧ „</w:t>
      </w:r>
      <w:r w:rsidRPr="00825CC9">
        <w:rPr>
          <w:color w:val="auto"/>
          <w:lang w:val="bg-BG" w:eastAsia="bg-BG"/>
        </w:rPr>
        <w:t>Светлина 1941</w:t>
      </w:r>
      <w:r w:rsidR="00FE3B0C" w:rsidRPr="00825CC9">
        <w:rPr>
          <w:color w:val="auto"/>
          <w:lang w:val="bg-BG" w:eastAsia="bg-BG"/>
        </w:rPr>
        <w:t xml:space="preserve">“, </w:t>
      </w:r>
      <w:r w:rsidR="008F22C1" w:rsidRPr="00825CC9">
        <w:rPr>
          <w:color w:val="auto"/>
          <w:lang w:val="bg-BG" w:eastAsia="bg-BG"/>
        </w:rPr>
        <w:t>Поща</w:t>
      </w:r>
      <w:r w:rsidR="00FE3B0C" w:rsidRPr="00825CC9">
        <w:rPr>
          <w:color w:val="auto"/>
          <w:lang w:val="bg-BG" w:eastAsia="bg-BG"/>
        </w:rPr>
        <w:t xml:space="preserve"> и Куриерски услуги</w:t>
      </w:r>
      <w:r w:rsidR="008F22C1" w:rsidRPr="00825CC9">
        <w:rPr>
          <w:color w:val="auto"/>
          <w:lang w:val="bg-BG" w:eastAsia="bg-BG"/>
        </w:rPr>
        <w:t>, Банки, Д</w:t>
      </w:r>
      <w:r w:rsidR="008F22C1" w:rsidRPr="00825CC9">
        <w:rPr>
          <w:color w:val="auto"/>
          <w:lang w:eastAsia="bg-BG"/>
        </w:rPr>
        <w:t xml:space="preserve">етски градини и </w:t>
      </w:r>
      <w:r w:rsidR="008F22C1" w:rsidRPr="00825CC9">
        <w:rPr>
          <w:color w:val="auto"/>
          <w:lang w:val="bg-BG" w:eastAsia="bg-BG"/>
        </w:rPr>
        <w:t>У</w:t>
      </w:r>
      <w:r w:rsidR="008F22C1" w:rsidRPr="00825CC9">
        <w:rPr>
          <w:color w:val="auto"/>
          <w:lang w:eastAsia="bg-BG"/>
        </w:rPr>
        <w:t>чилища</w:t>
      </w:r>
      <w:r w:rsidR="008F22C1" w:rsidRPr="00825CC9">
        <w:rPr>
          <w:color w:val="auto"/>
          <w:lang w:val="bg-BG" w:eastAsia="bg-BG"/>
        </w:rPr>
        <w:t>.</w:t>
      </w:r>
      <w:r w:rsidR="00FB6543" w:rsidRPr="00825CC9">
        <w:rPr>
          <w:color w:val="auto"/>
          <w:lang w:val="bg-BG" w:eastAsia="bg-BG"/>
        </w:rPr>
        <w:t xml:space="preserve"> В зоната попадат хотели, ресторанти, кафенета, търговски обекти</w:t>
      </w:r>
      <w:r w:rsidR="00020236" w:rsidRPr="00825CC9">
        <w:rPr>
          <w:color w:val="auto"/>
          <w:lang w:val="bg-BG" w:eastAsia="bg-BG"/>
        </w:rPr>
        <w:t xml:space="preserve"> и</w:t>
      </w:r>
      <w:r w:rsidR="00FE3B0C" w:rsidRPr="00825CC9">
        <w:rPr>
          <w:color w:val="auto"/>
          <w:lang w:val="bg-BG" w:eastAsia="bg-BG"/>
        </w:rPr>
        <w:t xml:space="preserve"> общинският пазар</w:t>
      </w:r>
      <w:r w:rsidR="00FB6543" w:rsidRPr="00825CC9">
        <w:rPr>
          <w:color w:val="auto"/>
          <w:lang w:val="bg-BG" w:eastAsia="bg-BG"/>
        </w:rPr>
        <w:t>, което предполага комплексното и развитие. Инвестициите в тази зона ще повлияят положително н</w:t>
      </w:r>
      <w:r w:rsidRPr="00825CC9">
        <w:rPr>
          <w:color w:val="auto"/>
          <w:lang w:val="bg-BG" w:eastAsia="bg-BG"/>
        </w:rPr>
        <w:t xml:space="preserve">а населението на цялата община. </w:t>
      </w:r>
      <w:r w:rsidR="00D55951" w:rsidRPr="00825CC9">
        <w:rPr>
          <w:color w:val="auto"/>
          <w:lang w:val="bg-BG" w:eastAsia="bg-BG"/>
        </w:rPr>
        <w:t>В резултат на мерките, заложени в ПИРО те</w:t>
      </w:r>
      <w:r w:rsidR="00DE1E50" w:rsidRPr="00825CC9">
        <w:rPr>
          <w:color w:val="auto"/>
          <w:lang w:val="bg-BG" w:eastAsia="bg-BG"/>
        </w:rPr>
        <w:t xml:space="preserve"> </w:t>
      </w:r>
      <w:r w:rsidR="00FB6543" w:rsidRPr="00825CC9">
        <w:rPr>
          <w:color w:val="auto"/>
          <w:lang w:val="bg-BG" w:eastAsia="bg-BG"/>
        </w:rPr>
        <w:t xml:space="preserve">ще получат по-качествена среда на обитаване и ще имат достъп до по-добри административни, образователни, здравни, социални и културни услуги. </w:t>
      </w:r>
      <w:r w:rsidR="008F22C1" w:rsidRPr="00825CC9">
        <w:rPr>
          <w:color w:val="auto"/>
          <w:lang w:val="bg-BG" w:eastAsia="bg-BG"/>
        </w:rPr>
        <w:t xml:space="preserve"> </w:t>
      </w:r>
    </w:p>
    <w:p w14:paraId="3EA566FE" w14:textId="77777777" w:rsidR="008F22C1" w:rsidRPr="00825CC9" w:rsidRDefault="00020236" w:rsidP="00FE3B0C">
      <w:pPr>
        <w:autoSpaceDE w:val="0"/>
        <w:autoSpaceDN w:val="0"/>
        <w:adjustRightInd w:val="0"/>
        <w:spacing w:after="0" w:line="240" w:lineRule="auto"/>
        <w:ind w:firstLine="708"/>
        <w:jc w:val="both"/>
        <w:rPr>
          <w:rFonts w:ascii="Times New Roman" w:hAnsi="Times New Roman" w:cs="Times New Roman"/>
          <w:i/>
          <w:sz w:val="24"/>
          <w:szCs w:val="24"/>
          <w:lang w:eastAsia="bg-BG"/>
        </w:rPr>
      </w:pPr>
      <w:r w:rsidRPr="00825CC9">
        <w:rPr>
          <w:rFonts w:ascii="Times New Roman" w:hAnsi="Times New Roman" w:cs="Times New Roman"/>
          <w:i/>
          <w:sz w:val="24"/>
          <w:szCs w:val="24"/>
          <w:lang w:val="bg-BG" w:eastAsia="bg-BG"/>
        </w:rPr>
        <w:t>Основните</w:t>
      </w:r>
      <w:r w:rsidR="008F22C1" w:rsidRPr="00825CC9">
        <w:rPr>
          <w:rFonts w:ascii="Times New Roman" w:hAnsi="Times New Roman" w:cs="Times New Roman"/>
          <w:i/>
          <w:sz w:val="24"/>
          <w:szCs w:val="24"/>
          <w:lang w:eastAsia="bg-BG"/>
        </w:rPr>
        <w:t xml:space="preserve"> характеристики на </w:t>
      </w:r>
      <w:r w:rsidR="00FE3B0C" w:rsidRPr="00825CC9">
        <w:rPr>
          <w:rFonts w:ascii="Times New Roman" w:hAnsi="Times New Roman" w:cs="Times New Roman"/>
          <w:i/>
          <w:sz w:val="24"/>
          <w:szCs w:val="24"/>
          <w:lang w:val="bg-BG" w:eastAsia="bg-BG"/>
        </w:rPr>
        <w:t>административна</w:t>
      </w:r>
      <w:r w:rsidR="005E5599" w:rsidRPr="00825CC9">
        <w:rPr>
          <w:rFonts w:ascii="Times New Roman" w:hAnsi="Times New Roman" w:cs="Times New Roman"/>
          <w:i/>
          <w:sz w:val="24"/>
          <w:szCs w:val="24"/>
          <w:lang w:val="bg-BG" w:eastAsia="bg-BG"/>
        </w:rPr>
        <w:t>та</w:t>
      </w:r>
      <w:r w:rsidR="00FE3B0C" w:rsidRPr="00825CC9">
        <w:rPr>
          <w:rFonts w:ascii="Times New Roman" w:hAnsi="Times New Roman" w:cs="Times New Roman"/>
          <w:i/>
          <w:sz w:val="24"/>
          <w:szCs w:val="24"/>
          <w:lang w:val="bg-BG" w:eastAsia="bg-BG"/>
        </w:rPr>
        <w:t xml:space="preserve"> </w:t>
      </w:r>
      <w:r w:rsidR="008F22C1" w:rsidRPr="00825CC9">
        <w:rPr>
          <w:rFonts w:ascii="Times New Roman" w:hAnsi="Times New Roman" w:cs="Times New Roman"/>
          <w:i/>
          <w:sz w:val="24"/>
          <w:szCs w:val="24"/>
          <w:lang w:eastAsia="bg-BG"/>
        </w:rPr>
        <w:t xml:space="preserve">градска зона </w:t>
      </w:r>
      <w:r w:rsidRPr="00825CC9">
        <w:rPr>
          <w:rFonts w:ascii="Times New Roman" w:hAnsi="Times New Roman" w:cs="Times New Roman"/>
          <w:i/>
          <w:sz w:val="24"/>
          <w:szCs w:val="24"/>
          <w:lang w:val="bg-BG" w:eastAsia="bg-BG"/>
        </w:rPr>
        <w:t>са</w:t>
      </w:r>
      <w:r w:rsidR="008F22C1" w:rsidRPr="00825CC9">
        <w:rPr>
          <w:rFonts w:ascii="Times New Roman" w:hAnsi="Times New Roman" w:cs="Times New Roman"/>
          <w:i/>
          <w:sz w:val="24"/>
          <w:szCs w:val="24"/>
          <w:lang w:eastAsia="bg-BG"/>
        </w:rPr>
        <w:t>:</w:t>
      </w:r>
    </w:p>
    <w:p w14:paraId="6A6D02FA" w14:textId="77777777" w:rsidR="008F22C1" w:rsidRPr="00825CC9" w:rsidRDefault="005E5599">
      <w:pPr>
        <w:numPr>
          <w:ilvl w:val="0"/>
          <w:numId w:val="22"/>
        </w:numPr>
        <w:autoSpaceDE w:val="0"/>
        <w:autoSpaceDN w:val="0"/>
        <w:adjustRightInd w:val="0"/>
        <w:spacing w:after="0" w:line="240" w:lineRule="auto"/>
        <w:jc w:val="both"/>
        <w:rPr>
          <w:rFonts w:ascii="Times New Roman" w:hAnsi="Times New Roman" w:cs="Times New Roman"/>
          <w:sz w:val="24"/>
          <w:szCs w:val="24"/>
          <w:lang w:eastAsia="bg-BG"/>
        </w:rPr>
      </w:pPr>
      <w:r w:rsidRPr="00825CC9">
        <w:rPr>
          <w:rFonts w:ascii="Times New Roman" w:hAnsi="Times New Roman" w:cs="Times New Roman"/>
          <w:sz w:val="24"/>
          <w:szCs w:val="24"/>
          <w:lang w:eastAsia="bg-BG"/>
        </w:rPr>
        <w:t xml:space="preserve">Зоната </w:t>
      </w:r>
      <w:r w:rsidR="008F22C1" w:rsidRPr="00825CC9">
        <w:rPr>
          <w:rFonts w:ascii="Times New Roman" w:hAnsi="Times New Roman" w:cs="Times New Roman"/>
          <w:sz w:val="24"/>
          <w:szCs w:val="24"/>
          <w:lang w:eastAsia="bg-BG"/>
        </w:rPr>
        <w:t xml:space="preserve">е значима за цялото население на </w:t>
      </w:r>
      <w:r w:rsidR="00FE3B0C" w:rsidRPr="00825CC9">
        <w:rPr>
          <w:rFonts w:ascii="Times New Roman" w:hAnsi="Times New Roman" w:cs="Times New Roman"/>
          <w:sz w:val="24"/>
          <w:szCs w:val="24"/>
          <w:lang w:val="bg-BG" w:eastAsia="bg-BG"/>
        </w:rPr>
        <w:t xml:space="preserve">община </w:t>
      </w:r>
      <w:r w:rsidR="003012D9" w:rsidRPr="00825CC9">
        <w:rPr>
          <w:rFonts w:ascii="Times New Roman" w:hAnsi="Times New Roman" w:cs="Times New Roman"/>
          <w:sz w:val="24"/>
          <w:szCs w:val="24"/>
          <w:lang w:val="bg-BG" w:eastAsia="bg-BG"/>
        </w:rPr>
        <w:t>Генерал Тошево</w:t>
      </w:r>
      <w:r w:rsidR="008F22C1" w:rsidRPr="00825CC9">
        <w:rPr>
          <w:rFonts w:ascii="Times New Roman" w:hAnsi="Times New Roman" w:cs="Times New Roman"/>
          <w:sz w:val="24"/>
          <w:szCs w:val="24"/>
          <w:lang w:eastAsia="bg-BG"/>
        </w:rPr>
        <w:t>;</w:t>
      </w:r>
    </w:p>
    <w:p w14:paraId="73180F74" w14:textId="77777777" w:rsidR="008F22C1" w:rsidRPr="00825CC9" w:rsidRDefault="008F22C1">
      <w:pPr>
        <w:numPr>
          <w:ilvl w:val="0"/>
          <w:numId w:val="22"/>
        </w:numPr>
        <w:autoSpaceDE w:val="0"/>
        <w:autoSpaceDN w:val="0"/>
        <w:adjustRightInd w:val="0"/>
        <w:spacing w:after="0" w:line="240" w:lineRule="auto"/>
        <w:jc w:val="both"/>
        <w:rPr>
          <w:rFonts w:ascii="Times New Roman" w:hAnsi="Times New Roman" w:cs="Times New Roman"/>
          <w:sz w:val="24"/>
          <w:szCs w:val="24"/>
          <w:lang w:eastAsia="bg-BG"/>
        </w:rPr>
      </w:pPr>
      <w:r w:rsidRPr="00825CC9">
        <w:rPr>
          <w:rFonts w:ascii="Times New Roman" w:hAnsi="Times New Roman" w:cs="Times New Roman"/>
          <w:sz w:val="24"/>
          <w:szCs w:val="24"/>
          <w:lang w:eastAsia="bg-BG"/>
        </w:rPr>
        <w:t>Зоната включва о</w:t>
      </w:r>
      <w:r w:rsidR="00020236" w:rsidRPr="00825CC9">
        <w:rPr>
          <w:rFonts w:ascii="Times New Roman" w:hAnsi="Times New Roman" w:cs="Times New Roman"/>
          <w:sz w:val="24"/>
          <w:szCs w:val="24"/>
          <w:lang w:eastAsia="bg-BG"/>
        </w:rPr>
        <w:t>сновните публични пространства</w:t>
      </w:r>
      <w:r w:rsidR="00020236" w:rsidRPr="00825CC9">
        <w:rPr>
          <w:rFonts w:ascii="Times New Roman" w:hAnsi="Times New Roman" w:cs="Times New Roman"/>
          <w:sz w:val="24"/>
          <w:szCs w:val="24"/>
          <w:lang w:val="bg-BG" w:eastAsia="bg-BG"/>
        </w:rPr>
        <w:t xml:space="preserve"> – административни </w:t>
      </w:r>
      <w:r w:rsidRPr="00825CC9">
        <w:rPr>
          <w:rFonts w:ascii="Times New Roman" w:hAnsi="Times New Roman" w:cs="Times New Roman"/>
          <w:sz w:val="24"/>
          <w:szCs w:val="24"/>
          <w:lang w:eastAsia="bg-BG"/>
        </w:rPr>
        <w:t>сгради</w:t>
      </w:r>
      <w:r w:rsidR="007F760E" w:rsidRPr="00825CC9">
        <w:rPr>
          <w:rFonts w:ascii="Times New Roman" w:hAnsi="Times New Roman" w:cs="Times New Roman"/>
          <w:sz w:val="24"/>
          <w:szCs w:val="24"/>
          <w:lang w:val="bg-BG" w:eastAsia="bg-BG"/>
        </w:rPr>
        <w:t>, търговска</w:t>
      </w:r>
      <w:r w:rsidRPr="00825CC9">
        <w:rPr>
          <w:rFonts w:ascii="Times New Roman" w:hAnsi="Times New Roman" w:cs="Times New Roman"/>
          <w:sz w:val="24"/>
          <w:szCs w:val="24"/>
          <w:lang w:eastAsia="bg-BG"/>
        </w:rPr>
        <w:t xml:space="preserve"> и обслужваща инфраструктура;</w:t>
      </w:r>
    </w:p>
    <w:p w14:paraId="7D15BEC9" w14:textId="77777777" w:rsidR="007F760E" w:rsidRPr="00825CC9" w:rsidRDefault="007F760E">
      <w:pPr>
        <w:numPr>
          <w:ilvl w:val="0"/>
          <w:numId w:val="22"/>
        </w:numPr>
        <w:autoSpaceDE w:val="0"/>
        <w:autoSpaceDN w:val="0"/>
        <w:adjustRightInd w:val="0"/>
        <w:spacing w:after="0" w:line="240" w:lineRule="auto"/>
        <w:jc w:val="both"/>
        <w:rPr>
          <w:rFonts w:ascii="Times New Roman" w:hAnsi="Times New Roman" w:cs="Times New Roman"/>
          <w:sz w:val="24"/>
          <w:szCs w:val="24"/>
          <w:lang w:eastAsia="bg-BG"/>
        </w:rPr>
      </w:pPr>
      <w:r w:rsidRPr="00825CC9">
        <w:rPr>
          <w:rFonts w:ascii="Times New Roman" w:hAnsi="Times New Roman" w:cs="Times New Roman"/>
          <w:sz w:val="24"/>
          <w:szCs w:val="24"/>
          <w:lang w:val="bg-BG" w:eastAsia="bg-BG"/>
        </w:rPr>
        <w:t>В зоната са съсредоточени основните обществени услуги, предлагани в общината;</w:t>
      </w:r>
    </w:p>
    <w:p w14:paraId="464529B8" w14:textId="77777777" w:rsidR="008F22C1" w:rsidRPr="00825CC9" w:rsidRDefault="008F22C1" w:rsidP="00020236">
      <w:pPr>
        <w:autoSpaceDE w:val="0"/>
        <w:autoSpaceDN w:val="0"/>
        <w:adjustRightInd w:val="0"/>
        <w:spacing w:after="0" w:line="240" w:lineRule="auto"/>
        <w:ind w:firstLine="720"/>
        <w:jc w:val="both"/>
        <w:rPr>
          <w:rFonts w:ascii="Times New Roman" w:hAnsi="Times New Roman" w:cs="Times New Roman"/>
          <w:i/>
          <w:sz w:val="24"/>
          <w:szCs w:val="24"/>
          <w:lang w:eastAsia="bg-BG"/>
        </w:rPr>
      </w:pPr>
      <w:r w:rsidRPr="00825CC9">
        <w:rPr>
          <w:rFonts w:ascii="Times New Roman" w:hAnsi="Times New Roman" w:cs="Times New Roman"/>
          <w:i/>
          <w:sz w:val="24"/>
          <w:szCs w:val="24"/>
          <w:lang w:eastAsia="bg-BG"/>
        </w:rPr>
        <w:t>На територията на зоната са идентифицирани проблеми свързани с</w:t>
      </w:r>
      <w:r w:rsidR="00E014BA" w:rsidRPr="00825CC9">
        <w:rPr>
          <w:rFonts w:ascii="Times New Roman" w:hAnsi="Times New Roman" w:cs="Times New Roman"/>
          <w:i/>
          <w:sz w:val="24"/>
          <w:szCs w:val="24"/>
          <w:lang w:val="bg-BG" w:eastAsia="bg-BG"/>
        </w:rPr>
        <w:t>ъс</w:t>
      </w:r>
      <w:r w:rsidRPr="00825CC9">
        <w:rPr>
          <w:rFonts w:ascii="Times New Roman" w:hAnsi="Times New Roman" w:cs="Times New Roman"/>
          <w:i/>
          <w:sz w:val="24"/>
          <w:szCs w:val="24"/>
          <w:lang w:eastAsia="bg-BG"/>
        </w:rPr>
        <w:t>:</w:t>
      </w:r>
    </w:p>
    <w:p w14:paraId="665E45B1" w14:textId="77777777" w:rsidR="00020236" w:rsidRPr="00825CC9" w:rsidRDefault="008F22C1">
      <w:pPr>
        <w:numPr>
          <w:ilvl w:val="0"/>
          <w:numId w:val="21"/>
        </w:numPr>
        <w:autoSpaceDE w:val="0"/>
        <w:autoSpaceDN w:val="0"/>
        <w:adjustRightInd w:val="0"/>
        <w:spacing w:after="0" w:line="240" w:lineRule="auto"/>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eastAsia="bg-BG"/>
        </w:rPr>
        <w:t xml:space="preserve">Лошо състояние и/или недостатъчен капацитет на </w:t>
      </w:r>
      <w:r w:rsidR="00020236" w:rsidRPr="00825CC9">
        <w:rPr>
          <w:rFonts w:ascii="Times New Roman" w:hAnsi="Times New Roman" w:cs="Times New Roman"/>
          <w:sz w:val="24"/>
          <w:szCs w:val="24"/>
          <w:lang w:val="bg-BG" w:eastAsia="bg-BG"/>
        </w:rPr>
        <w:t xml:space="preserve">част от </w:t>
      </w:r>
      <w:r w:rsidRPr="00825CC9">
        <w:rPr>
          <w:rFonts w:ascii="Times New Roman" w:hAnsi="Times New Roman" w:cs="Times New Roman"/>
          <w:sz w:val="24"/>
          <w:szCs w:val="24"/>
          <w:lang w:eastAsia="bg-BG"/>
        </w:rPr>
        <w:t>сградния фонд за</w:t>
      </w:r>
      <w:r w:rsidR="00020236" w:rsidRPr="00825CC9">
        <w:rPr>
          <w:rFonts w:ascii="Times New Roman" w:hAnsi="Times New Roman" w:cs="Times New Roman"/>
          <w:sz w:val="24"/>
          <w:szCs w:val="24"/>
          <w:lang w:val="bg-BG" w:eastAsia="bg-BG"/>
        </w:rPr>
        <w:t xml:space="preserve"> </w:t>
      </w:r>
      <w:r w:rsidRPr="00825CC9">
        <w:rPr>
          <w:rFonts w:ascii="Times New Roman" w:hAnsi="Times New Roman" w:cs="Times New Roman"/>
          <w:sz w:val="24"/>
          <w:szCs w:val="24"/>
          <w:lang w:eastAsia="bg-BG"/>
        </w:rPr>
        <w:t>обществено</w:t>
      </w:r>
      <w:r w:rsidR="007F760E" w:rsidRPr="00825CC9">
        <w:rPr>
          <w:rFonts w:ascii="Times New Roman" w:hAnsi="Times New Roman" w:cs="Times New Roman"/>
          <w:sz w:val="24"/>
          <w:szCs w:val="24"/>
          <w:lang w:val="bg-BG" w:eastAsia="bg-BG"/>
        </w:rPr>
        <w:t xml:space="preserve"> </w:t>
      </w:r>
      <w:r w:rsidRPr="00825CC9">
        <w:rPr>
          <w:rFonts w:ascii="Times New Roman" w:hAnsi="Times New Roman" w:cs="Times New Roman"/>
          <w:sz w:val="24"/>
          <w:szCs w:val="24"/>
          <w:lang w:eastAsia="bg-BG"/>
        </w:rPr>
        <w:t xml:space="preserve">обслужване (образователна, социална, културна, здравна, </w:t>
      </w:r>
      <w:r w:rsidR="007F760E" w:rsidRPr="00825CC9">
        <w:rPr>
          <w:rFonts w:ascii="Times New Roman" w:hAnsi="Times New Roman" w:cs="Times New Roman"/>
          <w:sz w:val="24"/>
          <w:szCs w:val="24"/>
          <w:lang w:eastAsia="bg-BG"/>
        </w:rPr>
        <w:t xml:space="preserve">и </w:t>
      </w:r>
      <w:r w:rsidRPr="00825CC9">
        <w:rPr>
          <w:rFonts w:ascii="Times New Roman" w:hAnsi="Times New Roman" w:cs="Times New Roman"/>
          <w:sz w:val="24"/>
          <w:szCs w:val="24"/>
          <w:lang w:eastAsia="bg-BG"/>
        </w:rPr>
        <w:t>административна инфраструктура)</w:t>
      </w:r>
      <w:r w:rsidR="00020236" w:rsidRPr="00825CC9">
        <w:rPr>
          <w:rFonts w:ascii="Times New Roman" w:hAnsi="Times New Roman" w:cs="Times New Roman"/>
          <w:sz w:val="24"/>
          <w:szCs w:val="24"/>
          <w:lang w:val="bg-BG" w:eastAsia="bg-BG"/>
        </w:rPr>
        <w:t>;</w:t>
      </w:r>
    </w:p>
    <w:p w14:paraId="49A48CF0" w14:textId="77777777" w:rsidR="00020236" w:rsidRPr="00825CC9" w:rsidRDefault="00020236">
      <w:pPr>
        <w:numPr>
          <w:ilvl w:val="0"/>
          <w:numId w:val="21"/>
        </w:numPr>
        <w:autoSpaceDE w:val="0"/>
        <w:autoSpaceDN w:val="0"/>
        <w:adjustRightInd w:val="0"/>
        <w:spacing w:after="0" w:line="240" w:lineRule="auto"/>
        <w:jc w:val="both"/>
        <w:rPr>
          <w:rFonts w:ascii="Times New Roman" w:hAnsi="Times New Roman" w:cs="Times New Roman"/>
          <w:sz w:val="24"/>
          <w:szCs w:val="24"/>
          <w:lang w:eastAsia="bg-BG"/>
        </w:rPr>
      </w:pPr>
      <w:r w:rsidRPr="00825CC9">
        <w:rPr>
          <w:rFonts w:ascii="Times New Roman" w:hAnsi="Times New Roman" w:cs="Times New Roman"/>
          <w:sz w:val="24"/>
          <w:szCs w:val="24"/>
          <w:lang w:val="bg-BG" w:eastAsia="bg-BG"/>
        </w:rPr>
        <w:t>Недостиг на квалифицирани кадри за предоставяне на обществени услуги;</w:t>
      </w:r>
    </w:p>
    <w:p w14:paraId="48BFB3C5" w14:textId="77777777" w:rsidR="00020236" w:rsidRPr="00825CC9" w:rsidRDefault="00020236">
      <w:pPr>
        <w:numPr>
          <w:ilvl w:val="0"/>
          <w:numId w:val="21"/>
        </w:numPr>
        <w:autoSpaceDE w:val="0"/>
        <w:autoSpaceDN w:val="0"/>
        <w:adjustRightInd w:val="0"/>
        <w:spacing w:after="0" w:line="240" w:lineRule="auto"/>
        <w:jc w:val="both"/>
        <w:rPr>
          <w:rFonts w:ascii="Times New Roman" w:hAnsi="Times New Roman" w:cs="Times New Roman"/>
          <w:sz w:val="24"/>
          <w:szCs w:val="24"/>
          <w:lang w:eastAsia="bg-BG"/>
        </w:rPr>
      </w:pPr>
      <w:r w:rsidRPr="00825CC9">
        <w:rPr>
          <w:rFonts w:ascii="Times New Roman" w:hAnsi="Times New Roman" w:cs="Times New Roman"/>
          <w:sz w:val="24"/>
          <w:szCs w:val="24"/>
          <w:lang w:val="bg-BG" w:eastAsia="bg-BG"/>
        </w:rPr>
        <w:t>Ограничени възможности за предоставяне на он-лайн услуги;</w:t>
      </w:r>
    </w:p>
    <w:p w14:paraId="7D606B92" w14:textId="77777777" w:rsidR="00020236" w:rsidRPr="00825CC9" w:rsidRDefault="00020236">
      <w:pPr>
        <w:numPr>
          <w:ilvl w:val="0"/>
          <w:numId w:val="21"/>
        </w:numPr>
        <w:autoSpaceDE w:val="0"/>
        <w:autoSpaceDN w:val="0"/>
        <w:adjustRightInd w:val="0"/>
        <w:spacing w:after="0" w:line="240" w:lineRule="auto"/>
        <w:jc w:val="both"/>
        <w:rPr>
          <w:rFonts w:ascii="Times New Roman" w:hAnsi="Times New Roman" w:cs="Times New Roman"/>
          <w:sz w:val="24"/>
          <w:szCs w:val="24"/>
          <w:lang w:eastAsia="bg-BG"/>
        </w:rPr>
      </w:pPr>
      <w:r w:rsidRPr="00825CC9">
        <w:rPr>
          <w:rFonts w:ascii="Times New Roman" w:hAnsi="Times New Roman" w:cs="Times New Roman"/>
          <w:sz w:val="24"/>
          <w:szCs w:val="24"/>
          <w:lang w:val="bg-BG" w:eastAsia="bg-BG"/>
        </w:rPr>
        <w:t>Ограничен капацитет на институциите за социални услуги;</w:t>
      </w:r>
    </w:p>
    <w:p w14:paraId="770BCC87" w14:textId="77777777" w:rsidR="00020236" w:rsidRPr="00825CC9" w:rsidRDefault="00020236">
      <w:pPr>
        <w:numPr>
          <w:ilvl w:val="0"/>
          <w:numId w:val="21"/>
        </w:numPr>
        <w:autoSpaceDE w:val="0"/>
        <w:autoSpaceDN w:val="0"/>
        <w:adjustRightInd w:val="0"/>
        <w:spacing w:after="0" w:line="240" w:lineRule="auto"/>
        <w:jc w:val="both"/>
        <w:rPr>
          <w:rFonts w:ascii="Times New Roman" w:hAnsi="Times New Roman" w:cs="Times New Roman"/>
          <w:sz w:val="24"/>
          <w:szCs w:val="24"/>
          <w:lang w:eastAsia="bg-BG"/>
        </w:rPr>
      </w:pPr>
      <w:r w:rsidRPr="00825CC9">
        <w:rPr>
          <w:rFonts w:ascii="Times New Roman" w:hAnsi="Times New Roman" w:cs="Times New Roman"/>
          <w:sz w:val="24"/>
          <w:szCs w:val="24"/>
          <w:lang w:val="bg-BG" w:eastAsia="bg-BG"/>
        </w:rPr>
        <w:t xml:space="preserve">Липса на съвременно медицинско оборудване </w:t>
      </w:r>
      <w:r w:rsidR="00D55951" w:rsidRPr="00825CC9">
        <w:rPr>
          <w:rFonts w:ascii="Times New Roman" w:hAnsi="Times New Roman" w:cs="Times New Roman"/>
          <w:sz w:val="24"/>
          <w:szCs w:val="24"/>
          <w:lang w:val="bg-BG" w:eastAsia="bg-BG"/>
        </w:rPr>
        <w:t xml:space="preserve">и кадри </w:t>
      </w:r>
      <w:r w:rsidRPr="00825CC9">
        <w:rPr>
          <w:rFonts w:ascii="Times New Roman" w:hAnsi="Times New Roman" w:cs="Times New Roman"/>
          <w:sz w:val="24"/>
          <w:szCs w:val="24"/>
          <w:lang w:val="bg-BG" w:eastAsia="bg-BG"/>
        </w:rPr>
        <w:t>за здравеопазването;</w:t>
      </w:r>
    </w:p>
    <w:p w14:paraId="1AB24710" w14:textId="77777777" w:rsidR="00020236" w:rsidRPr="00825CC9" w:rsidRDefault="00020236">
      <w:pPr>
        <w:numPr>
          <w:ilvl w:val="0"/>
          <w:numId w:val="21"/>
        </w:numPr>
        <w:autoSpaceDE w:val="0"/>
        <w:autoSpaceDN w:val="0"/>
        <w:adjustRightInd w:val="0"/>
        <w:spacing w:after="0" w:line="240" w:lineRule="auto"/>
        <w:jc w:val="both"/>
        <w:rPr>
          <w:rFonts w:ascii="Times New Roman" w:hAnsi="Times New Roman" w:cs="Times New Roman"/>
          <w:sz w:val="24"/>
          <w:szCs w:val="24"/>
          <w:lang w:eastAsia="bg-BG"/>
        </w:rPr>
      </w:pPr>
      <w:r w:rsidRPr="00825CC9">
        <w:rPr>
          <w:rFonts w:ascii="Times New Roman" w:hAnsi="Times New Roman" w:cs="Times New Roman"/>
          <w:sz w:val="24"/>
          <w:szCs w:val="24"/>
          <w:lang w:val="bg-BG" w:eastAsia="bg-BG"/>
        </w:rPr>
        <w:t>Потребност от подобряване на материално-техническата база в образованието;</w:t>
      </w:r>
    </w:p>
    <w:p w14:paraId="445CF991" w14:textId="77777777" w:rsidR="008F22C1" w:rsidRPr="00825CC9" w:rsidRDefault="00020236">
      <w:pPr>
        <w:numPr>
          <w:ilvl w:val="0"/>
          <w:numId w:val="21"/>
        </w:numPr>
        <w:autoSpaceDE w:val="0"/>
        <w:autoSpaceDN w:val="0"/>
        <w:adjustRightInd w:val="0"/>
        <w:spacing w:after="0" w:line="240" w:lineRule="auto"/>
        <w:jc w:val="both"/>
        <w:rPr>
          <w:rFonts w:ascii="Times New Roman" w:hAnsi="Times New Roman" w:cs="Times New Roman"/>
          <w:sz w:val="24"/>
          <w:szCs w:val="24"/>
          <w:lang w:eastAsia="bg-BG"/>
        </w:rPr>
      </w:pPr>
      <w:r w:rsidRPr="00825CC9">
        <w:rPr>
          <w:rFonts w:ascii="Times New Roman" w:hAnsi="Times New Roman" w:cs="Times New Roman"/>
          <w:sz w:val="24"/>
          <w:szCs w:val="24"/>
          <w:lang w:val="bg-BG" w:eastAsia="bg-BG"/>
        </w:rPr>
        <w:t>Необходимост от адаптиране на профилираните паралелки и специалностите в средното образование с изискванията на местния пазар на труда</w:t>
      </w:r>
      <w:r w:rsidR="00D55951" w:rsidRPr="00825CC9">
        <w:rPr>
          <w:rFonts w:ascii="Times New Roman" w:hAnsi="Times New Roman" w:cs="Times New Roman"/>
          <w:sz w:val="24"/>
          <w:szCs w:val="24"/>
          <w:lang w:val="bg-BG" w:eastAsia="bg-BG"/>
        </w:rPr>
        <w:t xml:space="preserve">. </w:t>
      </w:r>
    </w:p>
    <w:p w14:paraId="3DDF17D4" w14:textId="77777777" w:rsidR="00EC5727" w:rsidRPr="00825CC9" w:rsidRDefault="002F7EE9" w:rsidP="007F760E">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Направленията</w:t>
      </w:r>
      <w:r w:rsidR="008D74B6" w:rsidRPr="00825CC9">
        <w:rPr>
          <w:rFonts w:ascii="Times New Roman" w:hAnsi="Times New Roman" w:cs="Times New Roman"/>
          <w:sz w:val="24"/>
          <w:szCs w:val="24"/>
          <w:lang w:eastAsia="bg-BG"/>
        </w:rPr>
        <w:t xml:space="preserve"> за </w:t>
      </w:r>
      <w:r w:rsidRPr="00825CC9">
        <w:rPr>
          <w:rFonts w:ascii="Times New Roman" w:hAnsi="Times New Roman" w:cs="Times New Roman"/>
          <w:sz w:val="24"/>
          <w:szCs w:val="24"/>
          <w:lang w:val="bg-BG" w:eastAsia="bg-BG"/>
        </w:rPr>
        <w:t>въздействие</w:t>
      </w:r>
      <w:r w:rsidR="008D74B6" w:rsidRPr="00825CC9">
        <w:rPr>
          <w:rFonts w:ascii="Times New Roman" w:hAnsi="Times New Roman" w:cs="Times New Roman"/>
          <w:sz w:val="24"/>
          <w:szCs w:val="24"/>
          <w:lang w:eastAsia="bg-BG"/>
        </w:rPr>
        <w:t xml:space="preserve"> </w:t>
      </w:r>
      <w:r w:rsidR="00900604" w:rsidRPr="00825CC9">
        <w:rPr>
          <w:rFonts w:ascii="Times New Roman" w:hAnsi="Times New Roman" w:cs="Times New Roman"/>
          <w:sz w:val="24"/>
          <w:szCs w:val="24"/>
          <w:lang w:val="bg-BG" w:eastAsia="bg-BG"/>
        </w:rPr>
        <w:t xml:space="preserve">на ПИРО </w:t>
      </w:r>
      <w:r w:rsidR="008D74B6" w:rsidRPr="00825CC9">
        <w:rPr>
          <w:rFonts w:ascii="Times New Roman" w:hAnsi="Times New Roman" w:cs="Times New Roman"/>
          <w:sz w:val="24"/>
          <w:szCs w:val="24"/>
          <w:lang w:eastAsia="bg-BG"/>
        </w:rPr>
        <w:t xml:space="preserve">в тази зона са: </w:t>
      </w:r>
      <w:r w:rsidR="007F760E" w:rsidRPr="00825CC9">
        <w:rPr>
          <w:rFonts w:ascii="Times New Roman" w:hAnsi="Times New Roman" w:cs="Times New Roman"/>
          <w:sz w:val="24"/>
          <w:szCs w:val="24"/>
          <w:lang w:val="bg-BG" w:eastAsia="bg-BG"/>
        </w:rPr>
        <w:t xml:space="preserve">енергийна ефективност и </w:t>
      </w:r>
      <w:r w:rsidRPr="00825CC9">
        <w:rPr>
          <w:rFonts w:ascii="Times New Roman" w:hAnsi="Times New Roman" w:cs="Times New Roman"/>
          <w:sz w:val="24"/>
          <w:szCs w:val="24"/>
          <w:lang w:eastAsia="bg-BG"/>
        </w:rPr>
        <w:t>обновяване на сград</w:t>
      </w:r>
      <w:r w:rsidR="008D74B6" w:rsidRPr="00825CC9">
        <w:rPr>
          <w:rFonts w:ascii="Times New Roman" w:hAnsi="Times New Roman" w:cs="Times New Roman"/>
          <w:sz w:val="24"/>
          <w:szCs w:val="24"/>
          <w:lang w:eastAsia="bg-BG"/>
        </w:rPr>
        <w:t>н</w:t>
      </w:r>
      <w:r w:rsidRPr="00825CC9">
        <w:rPr>
          <w:rFonts w:ascii="Times New Roman" w:hAnsi="Times New Roman" w:cs="Times New Roman"/>
          <w:sz w:val="24"/>
          <w:szCs w:val="24"/>
          <w:lang w:val="bg-BG" w:eastAsia="bg-BG"/>
        </w:rPr>
        <w:t>ия</w:t>
      </w:r>
      <w:r w:rsidR="008D74B6" w:rsidRPr="00825CC9">
        <w:rPr>
          <w:rFonts w:ascii="Times New Roman" w:hAnsi="Times New Roman" w:cs="Times New Roman"/>
          <w:sz w:val="24"/>
          <w:szCs w:val="24"/>
          <w:lang w:eastAsia="bg-BG"/>
        </w:rPr>
        <w:t xml:space="preserve"> фонд (обществени </w:t>
      </w:r>
      <w:r w:rsidRPr="00825CC9">
        <w:rPr>
          <w:rFonts w:ascii="Times New Roman" w:hAnsi="Times New Roman" w:cs="Times New Roman"/>
          <w:sz w:val="24"/>
          <w:szCs w:val="24"/>
          <w:lang w:val="bg-BG" w:eastAsia="bg-BG"/>
        </w:rPr>
        <w:t xml:space="preserve">и административни </w:t>
      </w:r>
      <w:r w:rsidR="008D74B6" w:rsidRPr="00825CC9">
        <w:rPr>
          <w:rFonts w:ascii="Times New Roman" w:hAnsi="Times New Roman" w:cs="Times New Roman"/>
          <w:sz w:val="24"/>
          <w:szCs w:val="24"/>
          <w:lang w:eastAsia="bg-BG"/>
        </w:rPr>
        <w:t xml:space="preserve">сгради), </w:t>
      </w:r>
      <w:r w:rsidR="007F760E" w:rsidRPr="00825CC9">
        <w:rPr>
          <w:rFonts w:ascii="Times New Roman" w:hAnsi="Times New Roman" w:cs="Times New Roman"/>
          <w:sz w:val="24"/>
          <w:szCs w:val="24"/>
          <w:lang w:val="bg-BG" w:eastAsia="bg-BG"/>
        </w:rPr>
        <w:t>повишаване на образованието</w:t>
      </w:r>
      <w:r w:rsidR="00900604" w:rsidRPr="00825CC9">
        <w:rPr>
          <w:rFonts w:ascii="Times New Roman" w:hAnsi="Times New Roman" w:cs="Times New Roman"/>
          <w:sz w:val="24"/>
          <w:szCs w:val="24"/>
          <w:lang w:val="bg-BG" w:eastAsia="bg-BG"/>
        </w:rPr>
        <w:t xml:space="preserve">, </w:t>
      </w:r>
      <w:r w:rsidRPr="00825CC9">
        <w:rPr>
          <w:rFonts w:ascii="Times New Roman" w:hAnsi="Times New Roman" w:cs="Times New Roman"/>
          <w:sz w:val="24"/>
          <w:szCs w:val="24"/>
          <w:lang w:val="bg-BG" w:eastAsia="bg-BG"/>
        </w:rPr>
        <w:t xml:space="preserve">подобряване на </w:t>
      </w:r>
      <w:r w:rsidR="00900604" w:rsidRPr="00825CC9">
        <w:rPr>
          <w:rFonts w:ascii="Times New Roman" w:hAnsi="Times New Roman" w:cs="Times New Roman"/>
          <w:sz w:val="24"/>
          <w:szCs w:val="24"/>
          <w:lang w:val="bg-BG" w:eastAsia="bg-BG"/>
        </w:rPr>
        <w:t>квалификацията и</w:t>
      </w:r>
      <w:r w:rsidR="007F760E" w:rsidRPr="00825CC9">
        <w:rPr>
          <w:rFonts w:ascii="Times New Roman" w:hAnsi="Times New Roman" w:cs="Times New Roman"/>
          <w:sz w:val="24"/>
          <w:szCs w:val="24"/>
          <w:lang w:val="bg-BG" w:eastAsia="bg-BG"/>
        </w:rPr>
        <w:t xml:space="preserve"> привличане на високообразовани кадри в администрацията, здравеопазването, социалните дейности и услуги</w:t>
      </w:r>
      <w:r w:rsidR="00900604" w:rsidRPr="00825CC9">
        <w:rPr>
          <w:rFonts w:ascii="Times New Roman" w:hAnsi="Times New Roman" w:cs="Times New Roman"/>
          <w:sz w:val="24"/>
          <w:szCs w:val="24"/>
          <w:lang w:val="bg-BG" w:eastAsia="bg-BG"/>
        </w:rPr>
        <w:t>; разширяване на обхвата на предлаганите здравни и социални услуги; предлагане на он-лайн административни услуги</w:t>
      </w:r>
      <w:r w:rsidR="00A25B0E" w:rsidRPr="00825CC9">
        <w:rPr>
          <w:rFonts w:ascii="Times New Roman" w:hAnsi="Times New Roman" w:cs="Times New Roman"/>
          <w:sz w:val="24"/>
          <w:szCs w:val="24"/>
          <w:lang w:val="bg-BG" w:eastAsia="bg-BG"/>
        </w:rPr>
        <w:t>,</w:t>
      </w:r>
      <w:r w:rsidR="00900604" w:rsidRPr="00825CC9">
        <w:rPr>
          <w:rFonts w:ascii="Times New Roman" w:hAnsi="Times New Roman" w:cs="Times New Roman"/>
          <w:sz w:val="24"/>
          <w:szCs w:val="24"/>
          <w:lang w:val="bg-BG" w:eastAsia="bg-BG"/>
        </w:rPr>
        <w:t xml:space="preserve"> повишаване на компютърните и цифрови умения на населението</w:t>
      </w:r>
      <w:r w:rsidR="00D55951" w:rsidRPr="00825CC9">
        <w:rPr>
          <w:rFonts w:ascii="Times New Roman" w:hAnsi="Times New Roman" w:cs="Times New Roman"/>
          <w:sz w:val="24"/>
          <w:szCs w:val="24"/>
          <w:lang w:val="bg-BG" w:eastAsia="bg-BG"/>
        </w:rPr>
        <w:t xml:space="preserve"> и др.</w:t>
      </w:r>
      <w:r w:rsidR="00EC5727" w:rsidRPr="00825CC9">
        <w:rPr>
          <w:rFonts w:ascii="Times New Roman" w:hAnsi="Times New Roman" w:cs="Times New Roman"/>
          <w:sz w:val="24"/>
          <w:szCs w:val="24"/>
          <w:lang w:val="bg-BG" w:eastAsia="bg-BG"/>
        </w:rPr>
        <w:t xml:space="preserve"> </w:t>
      </w:r>
    </w:p>
    <w:p w14:paraId="32A1E5ED" w14:textId="77777777" w:rsidR="008D74B6" w:rsidRPr="00825CC9" w:rsidRDefault="008D74B6" w:rsidP="00BB2DFC">
      <w:pPr>
        <w:autoSpaceDE w:val="0"/>
        <w:autoSpaceDN w:val="0"/>
        <w:adjustRightInd w:val="0"/>
        <w:spacing w:after="0" w:line="240" w:lineRule="auto"/>
        <w:ind w:firstLine="708"/>
        <w:rPr>
          <w:rFonts w:ascii="Times New Roman" w:hAnsi="Times New Roman" w:cs="Times New Roman"/>
          <w:b/>
          <w:bCs/>
          <w:i/>
          <w:iCs/>
          <w:sz w:val="24"/>
          <w:szCs w:val="24"/>
          <w:lang w:val="bg-BG"/>
        </w:rPr>
      </w:pPr>
      <w:r w:rsidRPr="00825CC9">
        <w:rPr>
          <w:rFonts w:ascii="Times New Roman" w:hAnsi="Times New Roman" w:cs="Times New Roman"/>
          <w:b/>
          <w:bCs/>
          <w:i/>
          <w:iCs/>
          <w:sz w:val="24"/>
          <w:szCs w:val="24"/>
          <w:lang w:val="bg-BG"/>
        </w:rPr>
        <w:t>- Зони за производствени и складови дейности</w:t>
      </w:r>
    </w:p>
    <w:p w14:paraId="07FE7AA3" w14:textId="77777777" w:rsidR="0060077B" w:rsidRPr="00825CC9" w:rsidRDefault="00A24C71" w:rsidP="00C5789E">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Зоните за производствени и складови дейности обхващат индустриалната зона в </w:t>
      </w:r>
      <w:r w:rsidR="00557196" w:rsidRPr="00825CC9">
        <w:rPr>
          <w:rFonts w:ascii="Times New Roman" w:hAnsi="Times New Roman" w:cs="Times New Roman"/>
          <w:sz w:val="24"/>
          <w:szCs w:val="24"/>
          <w:lang w:val="bg-BG" w:eastAsia="bg-BG"/>
        </w:rPr>
        <w:t>северната ча</w:t>
      </w:r>
      <w:r w:rsidRPr="00825CC9">
        <w:rPr>
          <w:rFonts w:ascii="Times New Roman" w:hAnsi="Times New Roman" w:cs="Times New Roman"/>
          <w:sz w:val="24"/>
          <w:szCs w:val="24"/>
          <w:lang w:val="bg-BG" w:eastAsia="bg-BG"/>
        </w:rPr>
        <w:t xml:space="preserve">ст на град </w:t>
      </w:r>
      <w:r w:rsidR="00557196" w:rsidRPr="00825CC9">
        <w:rPr>
          <w:rFonts w:ascii="Times New Roman" w:hAnsi="Times New Roman" w:cs="Times New Roman"/>
          <w:sz w:val="24"/>
          <w:szCs w:val="24"/>
          <w:lang w:val="bg-BG" w:eastAsia="bg-BG"/>
        </w:rPr>
        <w:t xml:space="preserve">Генерела Тошево и голям </w:t>
      </w:r>
      <w:r w:rsidR="00FF32DA" w:rsidRPr="00825CC9">
        <w:rPr>
          <w:rFonts w:ascii="Times New Roman" w:hAnsi="Times New Roman" w:cs="Times New Roman"/>
          <w:sz w:val="24"/>
          <w:szCs w:val="24"/>
          <w:lang w:val="bg-BG" w:eastAsia="bg-BG"/>
        </w:rPr>
        <w:t xml:space="preserve">брой терени около централаната </w:t>
      </w:r>
      <w:r w:rsidR="00557196" w:rsidRPr="00825CC9">
        <w:rPr>
          <w:rFonts w:ascii="Times New Roman" w:hAnsi="Times New Roman" w:cs="Times New Roman"/>
          <w:sz w:val="24"/>
          <w:szCs w:val="24"/>
          <w:lang w:val="bg-BG" w:eastAsia="bg-BG"/>
        </w:rPr>
        <w:t>градска част. Освен това са предвидени подходящи производствени терени до селата: Василево, Калина, Преселенци, Малина, Сираково, Сърнино, Спасово, Рогозина, Чернооково, Л</w:t>
      </w:r>
      <w:r w:rsidR="003E382E" w:rsidRPr="00825CC9">
        <w:rPr>
          <w:rFonts w:ascii="Times New Roman" w:hAnsi="Times New Roman" w:cs="Times New Roman"/>
          <w:sz w:val="24"/>
          <w:szCs w:val="24"/>
          <w:lang w:val="bg-BG" w:eastAsia="bg-BG"/>
        </w:rPr>
        <w:t>ю</w:t>
      </w:r>
      <w:r w:rsidR="00557196" w:rsidRPr="00825CC9">
        <w:rPr>
          <w:rFonts w:ascii="Times New Roman" w:hAnsi="Times New Roman" w:cs="Times New Roman"/>
          <w:sz w:val="24"/>
          <w:szCs w:val="24"/>
          <w:lang w:val="bg-BG" w:eastAsia="bg-BG"/>
        </w:rPr>
        <w:t>ляково, Кардам, Йовково, Снягово, Краище, Росен, Красен, Житен, Узово, Дъбовик</w:t>
      </w:r>
      <w:r w:rsidRPr="00825CC9">
        <w:rPr>
          <w:rFonts w:ascii="Times New Roman" w:hAnsi="Times New Roman" w:cs="Times New Roman"/>
          <w:sz w:val="24"/>
          <w:szCs w:val="24"/>
          <w:lang w:val="bg-BG" w:eastAsia="bg-BG"/>
        </w:rPr>
        <w:t xml:space="preserve">. </w:t>
      </w:r>
    </w:p>
    <w:p w14:paraId="48B361E8" w14:textId="77777777" w:rsidR="00A24C71" w:rsidRPr="00825CC9" w:rsidRDefault="00C5789E" w:rsidP="00A24C71">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i/>
          <w:sz w:val="24"/>
          <w:szCs w:val="24"/>
          <w:lang w:val="bg-BG" w:eastAsia="bg-BG"/>
        </w:rPr>
        <w:t>Основните</w:t>
      </w:r>
      <w:r w:rsidRPr="00825CC9">
        <w:rPr>
          <w:rFonts w:ascii="Times New Roman" w:hAnsi="Times New Roman" w:cs="Times New Roman"/>
          <w:i/>
          <w:sz w:val="24"/>
          <w:szCs w:val="24"/>
          <w:lang w:eastAsia="bg-BG"/>
        </w:rPr>
        <w:t xml:space="preserve"> характеристики</w:t>
      </w:r>
      <w:r w:rsidR="00A24C71" w:rsidRPr="00825CC9">
        <w:rPr>
          <w:rFonts w:ascii="Times New Roman" w:hAnsi="Times New Roman" w:cs="Times New Roman"/>
          <w:i/>
          <w:sz w:val="24"/>
          <w:szCs w:val="24"/>
          <w:lang w:val="bg-BG" w:eastAsia="bg-BG"/>
        </w:rPr>
        <w:t xml:space="preserve"> и проблеми</w:t>
      </w:r>
      <w:r w:rsidRPr="00825CC9">
        <w:rPr>
          <w:rFonts w:ascii="Times New Roman" w:hAnsi="Times New Roman" w:cs="Times New Roman"/>
          <w:i/>
          <w:sz w:val="24"/>
          <w:szCs w:val="24"/>
          <w:lang w:eastAsia="bg-BG"/>
        </w:rPr>
        <w:t xml:space="preserve"> на зон</w:t>
      </w:r>
      <w:r w:rsidR="00A21619" w:rsidRPr="00825CC9">
        <w:rPr>
          <w:rFonts w:ascii="Times New Roman" w:hAnsi="Times New Roman" w:cs="Times New Roman"/>
          <w:i/>
          <w:sz w:val="24"/>
          <w:szCs w:val="24"/>
          <w:lang w:val="bg-BG" w:eastAsia="bg-BG"/>
        </w:rPr>
        <w:t>и</w:t>
      </w:r>
      <w:r w:rsidRPr="00825CC9">
        <w:rPr>
          <w:rFonts w:ascii="Times New Roman" w:hAnsi="Times New Roman" w:cs="Times New Roman"/>
          <w:i/>
          <w:sz w:val="24"/>
          <w:szCs w:val="24"/>
          <w:lang w:val="bg-BG" w:eastAsia="bg-BG"/>
        </w:rPr>
        <w:t>т</w:t>
      </w:r>
      <w:r w:rsidR="00A21619" w:rsidRPr="00825CC9">
        <w:rPr>
          <w:rFonts w:ascii="Times New Roman" w:hAnsi="Times New Roman" w:cs="Times New Roman"/>
          <w:i/>
          <w:sz w:val="24"/>
          <w:szCs w:val="24"/>
          <w:lang w:val="bg-BG" w:eastAsia="bg-BG"/>
        </w:rPr>
        <w:t>е</w:t>
      </w:r>
      <w:r w:rsidRPr="00825CC9">
        <w:rPr>
          <w:rFonts w:ascii="Times New Roman" w:hAnsi="Times New Roman" w:cs="Times New Roman"/>
          <w:i/>
          <w:sz w:val="24"/>
          <w:szCs w:val="24"/>
          <w:lang w:eastAsia="bg-BG"/>
        </w:rPr>
        <w:t xml:space="preserve"> </w:t>
      </w:r>
      <w:r w:rsidRPr="00825CC9">
        <w:rPr>
          <w:rFonts w:ascii="Times New Roman" w:hAnsi="Times New Roman" w:cs="Times New Roman"/>
          <w:i/>
          <w:sz w:val="24"/>
          <w:szCs w:val="24"/>
          <w:lang w:val="bg-BG" w:eastAsia="bg-BG"/>
        </w:rPr>
        <w:t>са</w:t>
      </w:r>
      <w:r w:rsidRPr="00825CC9">
        <w:rPr>
          <w:rFonts w:ascii="Times New Roman" w:hAnsi="Times New Roman" w:cs="Times New Roman"/>
          <w:i/>
          <w:sz w:val="24"/>
          <w:szCs w:val="24"/>
          <w:lang w:eastAsia="bg-BG"/>
        </w:rPr>
        <w:t>:</w:t>
      </w:r>
      <w:r w:rsidR="00A24C71" w:rsidRPr="00825CC9">
        <w:rPr>
          <w:rFonts w:ascii="Times New Roman" w:hAnsi="Times New Roman" w:cs="Times New Roman"/>
          <w:sz w:val="24"/>
          <w:szCs w:val="24"/>
          <w:lang w:val="bg-BG" w:eastAsia="bg-BG"/>
        </w:rPr>
        <w:t xml:space="preserve"> </w:t>
      </w:r>
    </w:p>
    <w:p w14:paraId="24BFDEF2" w14:textId="77777777" w:rsidR="00A24C71" w:rsidRPr="00825CC9" w:rsidRDefault="00A24C71" w:rsidP="00A24C71">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Съществуващата база на промишлеността към настоящия момента е ограничена. Основните производства са в леката промишленост</w:t>
      </w:r>
      <w:r w:rsidR="003E382E" w:rsidRPr="00825CC9">
        <w:rPr>
          <w:rFonts w:ascii="Times New Roman" w:hAnsi="Times New Roman" w:cs="Times New Roman"/>
          <w:sz w:val="24"/>
          <w:szCs w:val="24"/>
          <w:lang w:val="bg-BG" w:eastAsia="bg-BG"/>
        </w:rPr>
        <w:t xml:space="preserve"> и по-конкретно хранително-вкусовата</w:t>
      </w:r>
      <w:r w:rsidRPr="00825CC9">
        <w:rPr>
          <w:rFonts w:ascii="Times New Roman" w:hAnsi="Times New Roman" w:cs="Times New Roman"/>
          <w:sz w:val="24"/>
          <w:szCs w:val="24"/>
          <w:lang w:val="bg-BG" w:eastAsia="bg-BG"/>
        </w:rPr>
        <w:t xml:space="preserve">. По-голяма обособена производствена зона има единствено около град </w:t>
      </w:r>
      <w:r w:rsidR="003E382E" w:rsidRPr="00825CC9">
        <w:rPr>
          <w:rFonts w:ascii="Times New Roman" w:hAnsi="Times New Roman" w:cs="Times New Roman"/>
          <w:sz w:val="24"/>
          <w:szCs w:val="24"/>
          <w:lang w:val="bg-BG" w:eastAsia="bg-BG"/>
        </w:rPr>
        <w:t>Генерал Тошево</w:t>
      </w:r>
      <w:r w:rsidRPr="00825CC9">
        <w:rPr>
          <w:rFonts w:ascii="Times New Roman" w:hAnsi="Times New Roman" w:cs="Times New Roman"/>
          <w:sz w:val="24"/>
          <w:szCs w:val="24"/>
          <w:lang w:val="bg-BG" w:eastAsia="bg-BG"/>
        </w:rPr>
        <w:t>. Макар и разположена в близост до такива, Общината е в страни от основните транспортни коридори. Инфраструктурата не е достатъчно развита, за да привлече инвестиции, поради липса на добра комуникативност. Съществуват подходящи територии, на които могат да се обособят нови складови и производствени зони. Наличната произво</w:t>
      </w:r>
      <w:r w:rsidR="00945614" w:rsidRPr="00825CC9">
        <w:rPr>
          <w:rFonts w:ascii="Times New Roman" w:hAnsi="Times New Roman" w:cs="Times New Roman"/>
          <w:sz w:val="24"/>
          <w:szCs w:val="24"/>
          <w:lang w:val="bg-BG" w:eastAsia="bg-BG"/>
        </w:rPr>
        <w:t>д</w:t>
      </w:r>
      <w:r w:rsidRPr="00825CC9">
        <w:rPr>
          <w:rFonts w:ascii="Times New Roman" w:hAnsi="Times New Roman" w:cs="Times New Roman"/>
          <w:sz w:val="24"/>
          <w:szCs w:val="24"/>
          <w:lang w:val="bg-BG" w:eastAsia="bg-BG"/>
        </w:rPr>
        <w:t xml:space="preserve">ствена материална база в самия град </w:t>
      </w:r>
      <w:r w:rsidR="006963A4" w:rsidRPr="00825CC9">
        <w:rPr>
          <w:rFonts w:ascii="Times New Roman" w:hAnsi="Times New Roman" w:cs="Times New Roman"/>
          <w:sz w:val="24"/>
          <w:szCs w:val="24"/>
          <w:lang w:val="bg-BG" w:eastAsia="bg-BG"/>
        </w:rPr>
        <w:t>Генерал Тошево</w:t>
      </w:r>
      <w:r w:rsidRPr="00825CC9">
        <w:rPr>
          <w:rFonts w:ascii="Times New Roman" w:hAnsi="Times New Roman" w:cs="Times New Roman"/>
          <w:sz w:val="24"/>
          <w:szCs w:val="24"/>
          <w:lang w:val="bg-BG" w:eastAsia="bg-BG"/>
        </w:rPr>
        <w:t xml:space="preserve"> също има потенциали за разширение. В по-малките населени места в общината е рентабилно развитието на селскостопански производства в границите на бившите селскостопански дворове и около тях с разширението им при необходимост.</w:t>
      </w:r>
    </w:p>
    <w:p w14:paraId="6FD89F56" w14:textId="77777777" w:rsidR="00C5789E" w:rsidRPr="00825CC9" w:rsidRDefault="00C5789E" w:rsidP="00C5789E">
      <w:pPr>
        <w:autoSpaceDE w:val="0"/>
        <w:autoSpaceDN w:val="0"/>
        <w:adjustRightInd w:val="0"/>
        <w:spacing w:after="0" w:line="240" w:lineRule="auto"/>
        <w:ind w:firstLine="720"/>
        <w:jc w:val="both"/>
        <w:rPr>
          <w:rFonts w:ascii="Times New Roman" w:hAnsi="Times New Roman" w:cs="Times New Roman"/>
          <w:i/>
          <w:sz w:val="24"/>
          <w:szCs w:val="24"/>
          <w:lang w:val="bg-BG" w:eastAsia="bg-BG"/>
        </w:rPr>
      </w:pPr>
      <w:r w:rsidRPr="00825CC9">
        <w:rPr>
          <w:rFonts w:ascii="Times New Roman" w:hAnsi="Times New Roman" w:cs="Times New Roman"/>
          <w:i/>
          <w:sz w:val="24"/>
          <w:szCs w:val="24"/>
          <w:lang w:val="bg-BG" w:eastAsia="bg-BG"/>
        </w:rPr>
        <w:lastRenderedPageBreak/>
        <w:t>Н</w:t>
      </w:r>
      <w:r w:rsidRPr="00825CC9">
        <w:rPr>
          <w:rFonts w:ascii="Times New Roman" w:hAnsi="Times New Roman" w:cs="Times New Roman"/>
          <w:i/>
          <w:sz w:val="24"/>
          <w:szCs w:val="24"/>
          <w:lang w:eastAsia="bg-BG"/>
        </w:rPr>
        <w:t xml:space="preserve">аправленията за намеси </w:t>
      </w:r>
      <w:r w:rsidRPr="00825CC9">
        <w:rPr>
          <w:rFonts w:ascii="Times New Roman" w:hAnsi="Times New Roman" w:cs="Times New Roman"/>
          <w:i/>
          <w:sz w:val="24"/>
          <w:szCs w:val="24"/>
          <w:lang w:val="bg-BG" w:eastAsia="bg-BG"/>
        </w:rPr>
        <w:t xml:space="preserve">на ПИРО </w:t>
      </w:r>
      <w:r w:rsidRPr="00825CC9">
        <w:rPr>
          <w:rFonts w:ascii="Times New Roman" w:hAnsi="Times New Roman" w:cs="Times New Roman"/>
          <w:i/>
          <w:sz w:val="24"/>
          <w:szCs w:val="24"/>
          <w:lang w:eastAsia="bg-BG"/>
        </w:rPr>
        <w:t>в т</w:t>
      </w:r>
      <w:r w:rsidR="00A21619" w:rsidRPr="00825CC9">
        <w:rPr>
          <w:rFonts w:ascii="Times New Roman" w:hAnsi="Times New Roman" w:cs="Times New Roman"/>
          <w:i/>
          <w:sz w:val="24"/>
          <w:szCs w:val="24"/>
          <w:lang w:val="bg-BG" w:eastAsia="bg-BG"/>
        </w:rPr>
        <w:t>е</w:t>
      </w:r>
      <w:r w:rsidRPr="00825CC9">
        <w:rPr>
          <w:rFonts w:ascii="Times New Roman" w:hAnsi="Times New Roman" w:cs="Times New Roman"/>
          <w:i/>
          <w:sz w:val="24"/>
          <w:szCs w:val="24"/>
          <w:lang w:eastAsia="bg-BG"/>
        </w:rPr>
        <w:t xml:space="preserve">зи </w:t>
      </w:r>
      <w:r w:rsidR="003862B0" w:rsidRPr="00825CC9">
        <w:rPr>
          <w:rFonts w:ascii="Times New Roman" w:hAnsi="Times New Roman" w:cs="Times New Roman"/>
          <w:i/>
          <w:sz w:val="24"/>
          <w:szCs w:val="24"/>
          <w:lang w:val="bg-BG" w:eastAsia="bg-BG"/>
        </w:rPr>
        <w:t xml:space="preserve">приоритетни </w:t>
      </w:r>
      <w:r w:rsidRPr="00825CC9">
        <w:rPr>
          <w:rFonts w:ascii="Times New Roman" w:hAnsi="Times New Roman" w:cs="Times New Roman"/>
          <w:i/>
          <w:sz w:val="24"/>
          <w:szCs w:val="24"/>
          <w:lang w:eastAsia="bg-BG"/>
        </w:rPr>
        <w:t>зон</w:t>
      </w:r>
      <w:r w:rsidR="00A21619" w:rsidRPr="00825CC9">
        <w:rPr>
          <w:rFonts w:ascii="Times New Roman" w:hAnsi="Times New Roman" w:cs="Times New Roman"/>
          <w:i/>
          <w:sz w:val="24"/>
          <w:szCs w:val="24"/>
          <w:lang w:val="bg-BG" w:eastAsia="bg-BG"/>
        </w:rPr>
        <w:t>и</w:t>
      </w:r>
      <w:r w:rsidRPr="00825CC9">
        <w:rPr>
          <w:rFonts w:ascii="Times New Roman" w:hAnsi="Times New Roman" w:cs="Times New Roman"/>
          <w:i/>
          <w:sz w:val="24"/>
          <w:szCs w:val="24"/>
          <w:lang w:eastAsia="bg-BG"/>
        </w:rPr>
        <w:t xml:space="preserve"> са:</w:t>
      </w:r>
    </w:p>
    <w:p w14:paraId="646593A3" w14:textId="77777777" w:rsidR="00BC57A2" w:rsidRPr="00825CC9" w:rsidRDefault="00BC57A2" w:rsidP="00BC57A2">
      <w:pPr>
        <w:autoSpaceDE w:val="0"/>
        <w:autoSpaceDN w:val="0"/>
        <w:adjustRightInd w:val="0"/>
        <w:spacing w:after="0" w:line="240" w:lineRule="auto"/>
        <w:ind w:firstLine="708"/>
        <w:jc w:val="both"/>
        <w:rPr>
          <w:rFonts w:ascii="Times New Roman" w:hAnsi="Times New Roman" w:cs="Times New Roman"/>
          <w:b/>
          <w:bCs/>
          <w:i/>
          <w:iCs/>
          <w:sz w:val="24"/>
          <w:szCs w:val="24"/>
          <w:lang w:val="bg-BG"/>
        </w:rPr>
      </w:pPr>
      <w:r w:rsidRPr="00825CC9">
        <w:rPr>
          <w:rFonts w:ascii="Times New Roman" w:hAnsi="Times New Roman" w:cs="Times New Roman"/>
          <w:b/>
          <w:bCs/>
          <w:i/>
          <w:iCs/>
          <w:sz w:val="24"/>
          <w:szCs w:val="24"/>
          <w:lang w:val="bg-BG"/>
        </w:rPr>
        <w:t>Приоритетна</w:t>
      </w:r>
      <w:r w:rsidR="00163EB8" w:rsidRPr="00825CC9">
        <w:rPr>
          <w:rFonts w:ascii="Times New Roman" w:hAnsi="Times New Roman" w:cs="Times New Roman"/>
          <w:b/>
          <w:bCs/>
          <w:i/>
          <w:iCs/>
          <w:sz w:val="24"/>
          <w:szCs w:val="24"/>
          <w:lang w:val="bg-BG"/>
        </w:rPr>
        <w:t>та</w:t>
      </w:r>
      <w:r w:rsidRPr="00825CC9">
        <w:rPr>
          <w:rFonts w:ascii="Times New Roman" w:hAnsi="Times New Roman" w:cs="Times New Roman"/>
          <w:b/>
          <w:bCs/>
          <w:i/>
          <w:iCs/>
          <w:sz w:val="24"/>
          <w:szCs w:val="24"/>
          <w:lang w:val="bg-BG"/>
        </w:rPr>
        <w:t xml:space="preserve"> </w:t>
      </w:r>
      <w:r w:rsidR="00163EB8" w:rsidRPr="00825CC9">
        <w:rPr>
          <w:rFonts w:ascii="Times New Roman" w:hAnsi="Times New Roman" w:cs="Times New Roman"/>
          <w:b/>
          <w:bCs/>
          <w:i/>
          <w:iCs/>
          <w:sz w:val="24"/>
          <w:szCs w:val="24"/>
          <w:lang w:val="bg-BG"/>
        </w:rPr>
        <w:t>цел</w:t>
      </w:r>
      <w:r w:rsidRPr="00825CC9">
        <w:rPr>
          <w:rFonts w:ascii="Times New Roman" w:hAnsi="Times New Roman" w:cs="Times New Roman"/>
          <w:b/>
          <w:bCs/>
          <w:i/>
          <w:iCs/>
          <w:sz w:val="24"/>
          <w:szCs w:val="24"/>
          <w:lang w:val="bg-BG"/>
        </w:rPr>
        <w:t xml:space="preserve"> за въздействие </w:t>
      </w:r>
      <w:r w:rsidR="00163EB8" w:rsidRPr="00825CC9">
        <w:rPr>
          <w:rFonts w:ascii="Times New Roman" w:hAnsi="Times New Roman" w:cs="Times New Roman"/>
          <w:b/>
          <w:bCs/>
          <w:i/>
          <w:iCs/>
          <w:sz w:val="24"/>
          <w:szCs w:val="24"/>
          <w:lang w:val="bg-BG"/>
        </w:rPr>
        <w:t xml:space="preserve">в изпълнение на ПИРО </w:t>
      </w:r>
      <w:r w:rsidRPr="00825CC9">
        <w:rPr>
          <w:rFonts w:ascii="Times New Roman" w:hAnsi="Times New Roman" w:cs="Times New Roman"/>
          <w:b/>
          <w:bCs/>
          <w:i/>
          <w:iCs/>
          <w:sz w:val="24"/>
          <w:szCs w:val="24"/>
          <w:lang w:val="bg-BG"/>
        </w:rPr>
        <w:t xml:space="preserve">за </w:t>
      </w:r>
      <w:r w:rsidR="00163EB8" w:rsidRPr="00825CC9">
        <w:rPr>
          <w:rFonts w:ascii="Times New Roman" w:hAnsi="Times New Roman" w:cs="Times New Roman"/>
          <w:b/>
          <w:bCs/>
          <w:i/>
          <w:iCs/>
          <w:sz w:val="24"/>
          <w:szCs w:val="24"/>
          <w:lang w:val="bg-BG"/>
        </w:rPr>
        <w:t xml:space="preserve">развитие на </w:t>
      </w:r>
      <w:r w:rsidRPr="00825CC9">
        <w:rPr>
          <w:rFonts w:ascii="Times New Roman" w:hAnsi="Times New Roman" w:cs="Times New Roman"/>
          <w:b/>
          <w:bCs/>
          <w:i/>
          <w:iCs/>
          <w:sz w:val="24"/>
          <w:szCs w:val="24"/>
          <w:lang w:val="bg-BG"/>
        </w:rPr>
        <w:t xml:space="preserve">производствени и складови дейности </w:t>
      </w:r>
      <w:r w:rsidR="00163EB8" w:rsidRPr="00825CC9">
        <w:rPr>
          <w:rFonts w:ascii="Times New Roman" w:hAnsi="Times New Roman" w:cs="Times New Roman"/>
          <w:b/>
          <w:bCs/>
          <w:i/>
          <w:iCs/>
          <w:sz w:val="24"/>
          <w:szCs w:val="24"/>
          <w:lang w:val="bg-BG"/>
        </w:rPr>
        <w:t>е</w:t>
      </w:r>
      <w:r w:rsidRPr="00825CC9">
        <w:rPr>
          <w:rFonts w:ascii="Times New Roman" w:hAnsi="Times New Roman" w:cs="Times New Roman"/>
          <w:b/>
          <w:bCs/>
          <w:i/>
          <w:iCs/>
          <w:sz w:val="24"/>
          <w:szCs w:val="24"/>
          <w:lang w:val="bg-BG"/>
        </w:rPr>
        <w:t xml:space="preserve"> разширяване на съществуващите индустриални зони в град </w:t>
      </w:r>
      <w:r w:rsidR="00FF32DA" w:rsidRPr="00825CC9">
        <w:rPr>
          <w:rFonts w:ascii="Times New Roman" w:hAnsi="Times New Roman" w:cs="Times New Roman"/>
          <w:b/>
          <w:bCs/>
          <w:i/>
          <w:iCs/>
          <w:sz w:val="24"/>
          <w:szCs w:val="24"/>
          <w:lang w:val="bg-BG"/>
        </w:rPr>
        <w:t>Генерал Тошево</w:t>
      </w:r>
      <w:r w:rsidRPr="00825CC9">
        <w:rPr>
          <w:rFonts w:ascii="Times New Roman" w:hAnsi="Times New Roman" w:cs="Times New Roman"/>
          <w:b/>
          <w:bCs/>
          <w:i/>
          <w:iCs/>
          <w:sz w:val="24"/>
          <w:szCs w:val="24"/>
          <w:lang w:val="bg-BG"/>
        </w:rPr>
        <w:t xml:space="preserve"> и селата </w:t>
      </w:r>
      <w:r w:rsidR="00FF32DA" w:rsidRPr="00825CC9">
        <w:rPr>
          <w:rFonts w:ascii="Times New Roman" w:hAnsi="Times New Roman" w:cs="Times New Roman"/>
          <w:b/>
          <w:bCs/>
          <w:i/>
          <w:iCs/>
          <w:sz w:val="24"/>
          <w:szCs w:val="24"/>
          <w:lang w:val="bg-BG"/>
        </w:rPr>
        <w:t>Кардам, Люляково, Присад, Пчеларово и Спасово</w:t>
      </w:r>
      <w:r w:rsidRPr="00825CC9">
        <w:rPr>
          <w:rFonts w:ascii="Times New Roman" w:hAnsi="Times New Roman" w:cs="Times New Roman"/>
          <w:b/>
          <w:bCs/>
          <w:i/>
          <w:iCs/>
          <w:sz w:val="24"/>
          <w:szCs w:val="24"/>
          <w:lang w:val="bg-BG"/>
        </w:rPr>
        <w:t>.</w:t>
      </w:r>
      <w:r w:rsidR="00163EB8" w:rsidRPr="00825CC9">
        <w:rPr>
          <w:rFonts w:ascii="Times New Roman" w:hAnsi="Times New Roman" w:cs="Times New Roman"/>
          <w:b/>
          <w:bCs/>
          <w:i/>
          <w:iCs/>
          <w:sz w:val="24"/>
          <w:szCs w:val="24"/>
          <w:lang w:val="bg-BG"/>
        </w:rPr>
        <w:t xml:space="preserve"> Необходимо е да се търсят инвеститори за изграждане на техническата инфраструктура и обособяване на подходящи терени за производствени и складови дейности.</w:t>
      </w:r>
      <w:r w:rsidR="00163EB8" w:rsidRPr="00825CC9">
        <w:rPr>
          <w:rFonts w:ascii="Times New Roman" w:hAnsi="Times New Roman" w:cs="Times New Roman"/>
          <w:sz w:val="24"/>
          <w:szCs w:val="24"/>
          <w:lang w:val="bg-BG" w:eastAsia="bg-BG"/>
        </w:rPr>
        <w:t xml:space="preserve"> </w:t>
      </w:r>
    </w:p>
    <w:p w14:paraId="27DDB58C" w14:textId="77777777" w:rsidR="008D74B6" w:rsidRPr="00825CC9" w:rsidRDefault="008D74B6" w:rsidP="00A21619">
      <w:pPr>
        <w:autoSpaceDE w:val="0"/>
        <w:autoSpaceDN w:val="0"/>
        <w:adjustRightInd w:val="0"/>
        <w:spacing w:after="0" w:line="240" w:lineRule="auto"/>
        <w:ind w:firstLine="708"/>
        <w:rPr>
          <w:rFonts w:ascii="Times New Roman" w:hAnsi="Times New Roman" w:cs="Times New Roman"/>
          <w:b/>
          <w:bCs/>
          <w:i/>
          <w:iCs/>
          <w:sz w:val="24"/>
          <w:szCs w:val="24"/>
          <w:lang w:val="bg-BG"/>
        </w:rPr>
      </w:pPr>
      <w:r w:rsidRPr="00825CC9">
        <w:rPr>
          <w:rFonts w:ascii="Times New Roman" w:hAnsi="Times New Roman" w:cs="Times New Roman"/>
          <w:b/>
          <w:bCs/>
          <w:i/>
          <w:iCs/>
          <w:sz w:val="24"/>
          <w:szCs w:val="24"/>
          <w:lang w:val="bg-BG"/>
        </w:rPr>
        <w:t>- Зони за селско и горско стопанство</w:t>
      </w:r>
    </w:p>
    <w:p w14:paraId="7F8A93D2" w14:textId="77777777" w:rsidR="00A21619" w:rsidRPr="00825CC9" w:rsidRDefault="00A21619" w:rsidP="00A21619">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Тези </w:t>
      </w:r>
      <w:r w:rsidR="003D7DD9" w:rsidRPr="00825CC9">
        <w:rPr>
          <w:rFonts w:ascii="Times New Roman" w:hAnsi="Times New Roman" w:cs="Times New Roman"/>
          <w:sz w:val="24"/>
          <w:szCs w:val="24"/>
          <w:lang w:val="bg-BG" w:eastAsia="bg-BG"/>
        </w:rPr>
        <w:t xml:space="preserve">приоритетни </w:t>
      </w:r>
      <w:r w:rsidRPr="00825CC9">
        <w:rPr>
          <w:rFonts w:ascii="Times New Roman" w:hAnsi="Times New Roman" w:cs="Times New Roman"/>
          <w:sz w:val="24"/>
          <w:szCs w:val="24"/>
          <w:lang w:val="bg-BG" w:eastAsia="bg-BG"/>
        </w:rPr>
        <w:t>зони за въздейств</w:t>
      </w:r>
      <w:r w:rsidR="00551A00" w:rsidRPr="00825CC9">
        <w:rPr>
          <w:rFonts w:ascii="Times New Roman" w:hAnsi="Times New Roman" w:cs="Times New Roman"/>
          <w:sz w:val="24"/>
          <w:szCs w:val="24"/>
          <w:lang w:val="bg-BG" w:eastAsia="bg-BG"/>
        </w:rPr>
        <w:t>и</w:t>
      </w:r>
      <w:r w:rsidRPr="00825CC9">
        <w:rPr>
          <w:rFonts w:ascii="Times New Roman" w:hAnsi="Times New Roman" w:cs="Times New Roman"/>
          <w:sz w:val="24"/>
          <w:szCs w:val="24"/>
          <w:lang w:val="bg-BG" w:eastAsia="bg-BG"/>
        </w:rPr>
        <w:t xml:space="preserve">е обхващат землищата на всички населени места в общината с </w:t>
      </w:r>
      <w:r w:rsidR="003D7DD9" w:rsidRPr="00825CC9">
        <w:rPr>
          <w:rFonts w:ascii="Times New Roman" w:hAnsi="Times New Roman" w:cs="Times New Roman"/>
          <w:sz w:val="24"/>
          <w:szCs w:val="24"/>
          <w:lang w:val="bg-BG" w:eastAsia="bg-BG"/>
        </w:rPr>
        <w:t>предназначение за нуждите</w:t>
      </w:r>
      <w:r w:rsidRPr="00825CC9">
        <w:rPr>
          <w:rFonts w:ascii="Times New Roman" w:hAnsi="Times New Roman" w:cs="Times New Roman"/>
          <w:sz w:val="24"/>
          <w:szCs w:val="24"/>
          <w:lang w:val="bg-BG" w:eastAsia="bg-BG"/>
        </w:rPr>
        <w:t xml:space="preserve"> на селско</w:t>
      </w:r>
      <w:r w:rsidR="003D7DD9" w:rsidRPr="00825CC9">
        <w:rPr>
          <w:rFonts w:ascii="Times New Roman" w:hAnsi="Times New Roman" w:cs="Times New Roman"/>
          <w:sz w:val="24"/>
          <w:szCs w:val="24"/>
          <w:lang w:val="bg-BG" w:eastAsia="bg-BG"/>
        </w:rPr>
        <w:t>то</w:t>
      </w:r>
      <w:r w:rsidRPr="00825CC9">
        <w:rPr>
          <w:rFonts w:ascii="Times New Roman" w:hAnsi="Times New Roman" w:cs="Times New Roman"/>
          <w:sz w:val="24"/>
          <w:szCs w:val="24"/>
          <w:lang w:val="bg-BG" w:eastAsia="bg-BG"/>
        </w:rPr>
        <w:t xml:space="preserve"> и горско</w:t>
      </w:r>
      <w:r w:rsidR="003D7DD9" w:rsidRPr="00825CC9">
        <w:rPr>
          <w:rFonts w:ascii="Times New Roman" w:hAnsi="Times New Roman" w:cs="Times New Roman"/>
          <w:sz w:val="24"/>
          <w:szCs w:val="24"/>
          <w:lang w:val="bg-BG" w:eastAsia="bg-BG"/>
        </w:rPr>
        <w:t>то</w:t>
      </w:r>
      <w:r w:rsidRPr="00825CC9">
        <w:rPr>
          <w:rFonts w:ascii="Times New Roman" w:hAnsi="Times New Roman" w:cs="Times New Roman"/>
          <w:sz w:val="24"/>
          <w:szCs w:val="24"/>
          <w:lang w:val="bg-BG" w:eastAsia="bg-BG"/>
        </w:rPr>
        <w:t xml:space="preserve"> стопанство. </w:t>
      </w:r>
    </w:p>
    <w:p w14:paraId="0255E8F0" w14:textId="77777777" w:rsidR="00C5789E" w:rsidRPr="00825CC9" w:rsidRDefault="00C5789E" w:rsidP="00C5789E">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825CC9">
        <w:rPr>
          <w:rFonts w:ascii="Times New Roman" w:hAnsi="Times New Roman" w:cs="Times New Roman"/>
          <w:i/>
          <w:sz w:val="24"/>
          <w:szCs w:val="24"/>
          <w:lang w:val="bg-BG" w:eastAsia="bg-BG"/>
        </w:rPr>
        <w:t>Основните</w:t>
      </w:r>
      <w:r w:rsidRPr="00825CC9">
        <w:rPr>
          <w:rFonts w:ascii="Times New Roman" w:hAnsi="Times New Roman" w:cs="Times New Roman"/>
          <w:i/>
          <w:sz w:val="24"/>
          <w:szCs w:val="24"/>
          <w:lang w:eastAsia="bg-BG"/>
        </w:rPr>
        <w:t xml:space="preserve"> характеристики </w:t>
      </w:r>
      <w:r w:rsidR="00A21619" w:rsidRPr="00825CC9">
        <w:rPr>
          <w:rFonts w:ascii="Times New Roman" w:hAnsi="Times New Roman" w:cs="Times New Roman"/>
          <w:i/>
          <w:sz w:val="24"/>
          <w:szCs w:val="24"/>
          <w:lang w:val="bg-BG" w:eastAsia="bg-BG"/>
        </w:rPr>
        <w:t xml:space="preserve">и проблеми </w:t>
      </w:r>
      <w:r w:rsidRPr="00825CC9">
        <w:rPr>
          <w:rFonts w:ascii="Times New Roman" w:hAnsi="Times New Roman" w:cs="Times New Roman"/>
          <w:i/>
          <w:sz w:val="24"/>
          <w:szCs w:val="24"/>
          <w:lang w:eastAsia="bg-BG"/>
        </w:rPr>
        <w:t>на зон</w:t>
      </w:r>
      <w:r w:rsidR="00A21619" w:rsidRPr="00825CC9">
        <w:rPr>
          <w:rFonts w:ascii="Times New Roman" w:hAnsi="Times New Roman" w:cs="Times New Roman"/>
          <w:i/>
          <w:sz w:val="24"/>
          <w:szCs w:val="24"/>
          <w:lang w:val="bg-BG" w:eastAsia="bg-BG"/>
        </w:rPr>
        <w:t>ите</w:t>
      </w:r>
      <w:r w:rsidRPr="00825CC9">
        <w:rPr>
          <w:rFonts w:ascii="Times New Roman" w:hAnsi="Times New Roman" w:cs="Times New Roman"/>
          <w:i/>
          <w:sz w:val="24"/>
          <w:szCs w:val="24"/>
          <w:lang w:eastAsia="bg-BG"/>
        </w:rPr>
        <w:t xml:space="preserve"> </w:t>
      </w:r>
      <w:r w:rsidRPr="00825CC9">
        <w:rPr>
          <w:rFonts w:ascii="Times New Roman" w:hAnsi="Times New Roman" w:cs="Times New Roman"/>
          <w:i/>
          <w:sz w:val="24"/>
          <w:szCs w:val="24"/>
          <w:lang w:val="bg-BG" w:eastAsia="bg-BG"/>
        </w:rPr>
        <w:t>са</w:t>
      </w:r>
      <w:r w:rsidRPr="00825CC9">
        <w:rPr>
          <w:rFonts w:ascii="Times New Roman" w:hAnsi="Times New Roman" w:cs="Times New Roman"/>
          <w:i/>
          <w:sz w:val="24"/>
          <w:szCs w:val="24"/>
          <w:lang w:eastAsia="bg-BG"/>
        </w:rPr>
        <w:t>:</w:t>
      </w:r>
    </w:p>
    <w:p w14:paraId="34D5E63A" w14:textId="77777777" w:rsidR="00172407" w:rsidRPr="00825CC9" w:rsidRDefault="006B5C30" w:rsidP="00AC16F5">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Отрасълът на селското стопантсво е водещ традиоционен икономически отрасъл във всички насеени места на общината. С</w:t>
      </w:r>
      <w:r w:rsidR="000B4225" w:rsidRPr="00825CC9">
        <w:rPr>
          <w:rFonts w:ascii="Times New Roman" w:hAnsi="Times New Roman" w:cs="Times New Roman"/>
          <w:sz w:val="24"/>
          <w:szCs w:val="24"/>
          <w:lang w:val="bg-BG" w:eastAsia="bg-BG"/>
        </w:rPr>
        <w:t>ъществува при сравнително неизменен размер на поземления ресурс,</w:t>
      </w:r>
      <w:r w:rsidRPr="00825CC9">
        <w:rPr>
          <w:rFonts w:ascii="Times New Roman" w:hAnsi="Times New Roman" w:cs="Times New Roman"/>
          <w:sz w:val="24"/>
          <w:szCs w:val="24"/>
          <w:lang w:val="bg-BG" w:eastAsia="bg-BG"/>
        </w:rPr>
        <w:t xml:space="preserve"> </w:t>
      </w:r>
      <w:r w:rsidR="000B4225" w:rsidRPr="00825CC9">
        <w:rPr>
          <w:rFonts w:ascii="Times New Roman" w:hAnsi="Times New Roman" w:cs="Times New Roman"/>
          <w:sz w:val="24"/>
          <w:szCs w:val="24"/>
          <w:lang w:val="bg-BG" w:eastAsia="bg-BG"/>
        </w:rPr>
        <w:t xml:space="preserve">който </w:t>
      </w:r>
      <w:r w:rsidRPr="00825CC9">
        <w:rPr>
          <w:rFonts w:ascii="Times New Roman" w:hAnsi="Times New Roman" w:cs="Times New Roman"/>
          <w:sz w:val="24"/>
          <w:szCs w:val="24"/>
          <w:lang w:val="bg-BG" w:eastAsia="bg-BG"/>
        </w:rPr>
        <w:t>има най-значителен дял от територията на общината</w:t>
      </w:r>
      <w:r w:rsidR="000B4225" w:rsidRPr="00825CC9">
        <w:rPr>
          <w:rFonts w:ascii="Times New Roman" w:hAnsi="Times New Roman" w:cs="Times New Roman"/>
          <w:sz w:val="24"/>
          <w:szCs w:val="24"/>
          <w:lang w:val="bg-BG" w:eastAsia="bg-BG"/>
        </w:rPr>
        <w:t xml:space="preserve">. </w:t>
      </w:r>
    </w:p>
    <w:p w14:paraId="0CEE0AE7" w14:textId="77777777" w:rsidR="00172407" w:rsidRPr="00825CC9" w:rsidRDefault="00172407" w:rsidP="00172407">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Средната използвана земеделска площ (ИЗП) на земеделските стопани в общината по данни на МЗХГ е 471.8 дка, при средно за област Добрич – 335.3 дка и за страната – 101.3 дка.</w:t>
      </w:r>
    </w:p>
    <w:p w14:paraId="23250381" w14:textId="77777777" w:rsidR="00172407" w:rsidRPr="00825CC9" w:rsidRDefault="00172407" w:rsidP="00172407">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Селското стопанство е основен източник на доходи и заетост за населението и ще продължава да играе важна роля за развитието на района  в бъдеще. Благоприятното съчетание на природо-климатичните условия и големия процент на земеделските земи на територията на общината, са реална предпоставка за висока степен на развитие на земеделието. Общината включва значителна част от аграрния потенциал на областта. Установената териториална специализация на селското стопанство отговаря на природния потенциал. </w:t>
      </w:r>
    </w:p>
    <w:p w14:paraId="5E043F8F" w14:textId="77777777" w:rsidR="00172407" w:rsidRPr="00825CC9" w:rsidRDefault="00172407" w:rsidP="00210DFF">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Растениевъдството е основния земеделски отрасъл в Генерал Тошево, благоприятствано от плодородните земеделски земи и климатичните условия в района. </w:t>
      </w:r>
    </w:p>
    <w:p w14:paraId="640726AA" w14:textId="77777777" w:rsidR="00210DFF" w:rsidRPr="00825CC9" w:rsidRDefault="00172407" w:rsidP="00210DFF">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По данни от ОДЗ – Добрич, средния добив от декар пшеница в общината за периода 2013-2017 г. е около 580 кг/дка. Най-високи добиви (630 кг/дка пшеница) са достигнати през 2017 г. </w:t>
      </w:r>
      <w:r w:rsidR="00210DFF" w:rsidRPr="00825CC9">
        <w:rPr>
          <w:rFonts w:ascii="Times New Roman" w:hAnsi="Times New Roman" w:cs="Times New Roman"/>
          <w:sz w:val="24"/>
          <w:szCs w:val="24"/>
          <w:lang w:val="bg-BG" w:eastAsia="bg-BG"/>
        </w:rPr>
        <w:t xml:space="preserve">Характерни за общината са насажденията от дини и пъпеши. Добивите от дини са средно 1616 кг/дка за анализирания период, а от пъпеши - 750 кг/дка. Традиционни за Генерал Тошево са трайните насаждения от ябълки, круши и сливи. През последните години има интерес към отглеждане на лавандула със средни добиви от 592 кг/дка, като през 2015 г. добивът достига до 750 кг/дка. </w:t>
      </w:r>
    </w:p>
    <w:p w14:paraId="0163402C" w14:textId="77777777" w:rsidR="00210DFF" w:rsidRPr="00825CC9" w:rsidRDefault="00210DFF" w:rsidP="00210DFF">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Вторият подотрасъл на селското стопанство е животновъдството, което през последните години бележи значителен подем в общината. Броят на всички видове отглеждани животни бележи нарастване през последните години. Тенденцията в положителното развитие на животновъдството е трайна и може да доведе до подобряване на икономическата ситуация в Генерал Тошево, създаване на нови работни места и сигурни източници на доходи за местното население.</w:t>
      </w:r>
    </w:p>
    <w:p w14:paraId="57A1877D" w14:textId="77777777" w:rsidR="000B4225" w:rsidRPr="00825CC9" w:rsidRDefault="00210DFF" w:rsidP="00AC16F5">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Горите заемат едва около 8%</w:t>
      </w:r>
      <w:r w:rsidR="000B4225" w:rsidRPr="00825CC9">
        <w:rPr>
          <w:rFonts w:ascii="Times New Roman" w:hAnsi="Times New Roman" w:cs="Times New Roman"/>
          <w:sz w:val="24"/>
          <w:szCs w:val="24"/>
          <w:lang w:val="bg-BG" w:eastAsia="bg-BG"/>
        </w:rPr>
        <w:t xml:space="preserve"> от територията на общината и </w:t>
      </w:r>
      <w:r w:rsidRPr="00825CC9">
        <w:rPr>
          <w:rFonts w:ascii="Times New Roman" w:hAnsi="Times New Roman" w:cs="Times New Roman"/>
          <w:sz w:val="24"/>
          <w:szCs w:val="24"/>
          <w:lang w:val="bg-BG" w:eastAsia="bg-BG"/>
        </w:rPr>
        <w:t>най-характерна е</w:t>
      </w:r>
      <w:r w:rsidR="000B4225" w:rsidRPr="00825CC9">
        <w:rPr>
          <w:rFonts w:ascii="Times New Roman" w:hAnsi="Times New Roman" w:cs="Times New Roman"/>
          <w:sz w:val="24"/>
          <w:szCs w:val="24"/>
          <w:lang w:val="bg-BG" w:eastAsia="bg-BG"/>
        </w:rPr>
        <w:t xml:space="preserve"> широколистна растителност</w:t>
      </w:r>
      <w:r w:rsidRPr="00825CC9">
        <w:rPr>
          <w:rFonts w:ascii="Times New Roman" w:hAnsi="Times New Roman" w:cs="Times New Roman"/>
          <w:sz w:val="24"/>
          <w:szCs w:val="24"/>
          <w:lang w:val="bg-BG" w:eastAsia="bg-BG"/>
        </w:rPr>
        <w:t xml:space="preserve"> и</w:t>
      </w:r>
      <w:r w:rsidR="000B4225" w:rsidRPr="00825CC9">
        <w:rPr>
          <w:rFonts w:ascii="Times New Roman" w:hAnsi="Times New Roman" w:cs="Times New Roman"/>
          <w:sz w:val="24"/>
          <w:szCs w:val="24"/>
          <w:lang w:val="bg-BG" w:eastAsia="bg-BG"/>
        </w:rPr>
        <w:t xml:space="preserve"> изкуствено създадени иглолистни гори - предимно от </w:t>
      </w:r>
      <w:r w:rsidRPr="00825CC9">
        <w:rPr>
          <w:rFonts w:ascii="Times New Roman" w:hAnsi="Times New Roman" w:cs="Times New Roman"/>
          <w:sz w:val="24"/>
          <w:szCs w:val="24"/>
          <w:lang w:val="bg-BG" w:eastAsia="bg-BG"/>
        </w:rPr>
        <w:t>акация, черен бор, смърч, планински ясен, червен дъб, сребролистна липа, американски ясен, орех, махалебка и др</w:t>
      </w:r>
      <w:r w:rsidR="000B4225" w:rsidRPr="00825CC9">
        <w:rPr>
          <w:rFonts w:ascii="Times New Roman" w:hAnsi="Times New Roman" w:cs="Times New Roman"/>
          <w:sz w:val="24"/>
          <w:szCs w:val="24"/>
          <w:lang w:val="bg-BG" w:eastAsia="bg-BG"/>
        </w:rPr>
        <w:t xml:space="preserve">. </w:t>
      </w:r>
    </w:p>
    <w:p w14:paraId="6AD7A664" w14:textId="77777777" w:rsidR="000B4225" w:rsidRPr="00825CC9" w:rsidRDefault="000B4225" w:rsidP="000B4225">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Като цяло общината може да задоволява потребностите си от дърва за огрев и дървесина за ст</w:t>
      </w:r>
      <w:r w:rsidR="00210DFF" w:rsidRPr="00825CC9">
        <w:rPr>
          <w:rFonts w:ascii="Times New Roman" w:hAnsi="Times New Roman" w:cs="Times New Roman"/>
          <w:sz w:val="24"/>
          <w:szCs w:val="24"/>
          <w:lang w:val="bg-BG" w:eastAsia="bg-BG"/>
        </w:rPr>
        <w:t>роителни нужди. Ч</w:t>
      </w:r>
      <w:r w:rsidRPr="00825CC9">
        <w:rPr>
          <w:rFonts w:ascii="Times New Roman" w:hAnsi="Times New Roman" w:cs="Times New Roman"/>
          <w:sz w:val="24"/>
          <w:szCs w:val="24"/>
          <w:lang w:val="bg-BG" w:eastAsia="bg-BG"/>
        </w:rPr>
        <w:t>аст от пашата на добитъка се задоволява от горите. Допълнителни приходи за населението носи събирането на горски плодове и билки. Значението на горите е многостранно - използват се като строителна и технологична суровина, за водноохранни и противоерозионни функции.</w:t>
      </w:r>
    </w:p>
    <w:p w14:paraId="6E1749C7" w14:textId="77777777" w:rsidR="00C5789E" w:rsidRPr="00825CC9" w:rsidRDefault="00C5789E" w:rsidP="00C5789E">
      <w:pPr>
        <w:autoSpaceDE w:val="0"/>
        <w:autoSpaceDN w:val="0"/>
        <w:adjustRightInd w:val="0"/>
        <w:spacing w:after="0" w:line="240" w:lineRule="auto"/>
        <w:ind w:firstLine="720"/>
        <w:jc w:val="both"/>
        <w:rPr>
          <w:rFonts w:ascii="Times New Roman" w:hAnsi="Times New Roman" w:cs="Times New Roman"/>
          <w:i/>
          <w:sz w:val="24"/>
          <w:szCs w:val="24"/>
          <w:lang w:val="bg-BG" w:eastAsia="bg-BG"/>
        </w:rPr>
      </w:pPr>
      <w:r w:rsidRPr="00825CC9">
        <w:rPr>
          <w:rFonts w:ascii="Times New Roman" w:hAnsi="Times New Roman" w:cs="Times New Roman"/>
          <w:i/>
          <w:sz w:val="24"/>
          <w:szCs w:val="24"/>
          <w:lang w:val="bg-BG" w:eastAsia="bg-BG"/>
        </w:rPr>
        <w:t>Н</w:t>
      </w:r>
      <w:r w:rsidRPr="00825CC9">
        <w:rPr>
          <w:rFonts w:ascii="Times New Roman" w:hAnsi="Times New Roman" w:cs="Times New Roman"/>
          <w:i/>
          <w:sz w:val="24"/>
          <w:szCs w:val="24"/>
          <w:lang w:eastAsia="bg-BG"/>
        </w:rPr>
        <w:t xml:space="preserve">аправленията за намеси </w:t>
      </w:r>
      <w:r w:rsidRPr="00825CC9">
        <w:rPr>
          <w:rFonts w:ascii="Times New Roman" w:hAnsi="Times New Roman" w:cs="Times New Roman"/>
          <w:i/>
          <w:sz w:val="24"/>
          <w:szCs w:val="24"/>
          <w:lang w:val="bg-BG" w:eastAsia="bg-BG"/>
        </w:rPr>
        <w:t xml:space="preserve">на ПИРО </w:t>
      </w:r>
      <w:r w:rsidRPr="00825CC9">
        <w:rPr>
          <w:rFonts w:ascii="Times New Roman" w:hAnsi="Times New Roman" w:cs="Times New Roman"/>
          <w:i/>
          <w:sz w:val="24"/>
          <w:szCs w:val="24"/>
          <w:lang w:eastAsia="bg-BG"/>
        </w:rPr>
        <w:t>в т</w:t>
      </w:r>
      <w:r w:rsidR="00A21619" w:rsidRPr="00825CC9">
        <w:rPr>
          <w:rFonts w:ascii="Times New Roman" w:hAnsi="Times New Roman" w:cs="Times New Roman"/>
          <w:i/>
          <w:sz w:val="24"/>
          <w:szCs w:val="24"/>
          <w:lang w:val="bg-BG" w:eastAsia="bg-BG"/>
        </w:rPr>
        <w:t>е</w:t>
      </w:r>
      <w:r w:rsidRPr="00825CC9">
        <w:rPr>
          <w:rFonts w:ascii="Times New Roman" w:hAnsi="Times New Roman" w:cs="Times New Roman"/>
          <w:i/>
          <w:sz w:val="24"/>
          <w:szCs w:val="24"/>
          <w:lang w:eastAsia="bg-BG"/>
        </w:rPr>
        <w:t xml:space="preserve">зи </w:t>
      </w:r>
      <w:r w:rsidR="00CB744F" w:rsidRPr="00825CC9">
        <w:rPr>
          <w:rFonts w:ascii="Times New Roman" w:hAnsi="Times New Roman" w:cs="Times New Roman"/>
          <w:i/>
          <w:sz w:val="24"/>
          <w:szCs w:val="24"/>
          <w:lang w:val="bg-BG" w:eastAsia="bg-BG"/>
        </w:rPr>
        <w:t xml:space="preserve">приоритетни </w:t>
      </w:r>
      <w:r w:rsidRPr="00825CC9">
        <w:rPr>
          <w:rFonts w:ascii="Times New Roman" w:hAnsi="Times New Roman" w:cs="Times New Roman"/>
          <w:i/>
          <w:sz w:val="24"/>
          <w:szCs w:val="24"/>
          <w:lang w:eastAsia="bg-BG"/>
        </w:rPr>
        <w:t>зон</w:t>
      </w:r>
      <w:r w:rsidR="00A21619" w:rsidRPr="00825CC9">
        <w:rPr>
          <w:rFonts w:ascii="Times New Roman" w:hAnsi="Times New Roman" w:cs="Times New Roman"/>
          <w:i/>
          <w:sz w:val="24"/>
          <w:szCs w:val="24"/>
          <w:lang w:val="bg-BG" w:eastAsia="bg-BG"/>
        </w:rPr>
        <w:t>и</w:t>
      </w:r>
      <w:r w:rsidRPr="00825CC9">
        <w:rPr>
          <w:rFonts w:ascii="Times New Roman" w:hAnsi="Times New Roman" w:cs="Times New Roman"/>
          <w:i/>
          <w:sz w:val="24"/>
          <w:szCs w:val="24"/>
          <w:lang w:eastAsia="bg-BG"/>
        </w:rPr>
        <w:t xml:space="preserve"> са:</w:t>
      </w:r>
    </w:p>
    <w:p w14:paraId="0E765673" w14:textId="77777777" w:rsidR="00AC16F5" w:rsidRPr="00825CC9" w:rsidRDefault="0098714E" w:rsidP="00AC16F5">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lastRenderedPageBreak/>
        <w:t xml:space="preserve">Насърчаване развитието на млади фермери, </w:t>
      </w:r>
      <w:r w:rsidR="00AC16F5" w:rsidRPr="00825CC9">
        <w:rPr>
          <w:rFonts w:ascii="Times New Roman" w:hAnsi="Times New Roman" w:cs="Times New Roman"/>
          <w:sz w:val="24"/>
          <w:szCs w:val="24"/>
          <w:lang w:val="bg-BG" w:eastAsia="bg-BG"/>
        </w:rPr>
        <w:t xml:space="preserve">полупазарани стопанства, </w:t>
      </w:r>
      <w:r w:rsidRPr="00825CC9">
        <w:rPr>
          <w:rFonts w:ascii="Times New Roman" w:hAnsi="Times New Roman" w:cs="Times New Roman"/>
          <w:sz w:val="24"/>
          <w:szCs w:val="24"/>
          <w:lang w:val="bg-BG" w:eastAsia="bg-BG"/>
        </w:rPr>
        <w:t>модернизация на земеделските стопанства</w:t>
      </w:r>
      <w:r w:rsidR="00AC16F5" w:rsidRPr="00825CC9">
        <w:rPr>
          <w:rFonts w:ascii="Times New Roman" w:hAnsi="Times New Roman" w:cs="Times New Roman"/>
          <w:sz w:val="24"/>
          <w:szCs w:val="24"/>
          <w:lang w:val="bg-BG" w:eastAsia="bg-BG"/>
        </w:rPr>
        <w:t xml:space="preserve">, </w:t>
      </w:r>
      <w:r w:rsidR="00E87951" w:rsidRPr="00825CC9">
        <w:rPr>
          <w:rFonts w:ascii="Times New Roman" w:hAnsi="Times New Roman" w:cs="Times New Roman"/>
          <w:sz w:val="24"/>
          <w:szCs w:val="24"/>
          <w:lang w:val="bg-BG" w:eastAsia="bg-BG"/>
        </w:rPr>
        <w:t xml:space="preserve">разнообразяване на земеделските култури към трайни насаждения, и зеленчукопроизводство по биологичен начин, </w:t>
      </w:r>
      <w:r w:rsidR="00AC16F5" w:rsidRPr="00825CC9">
        <w:rPr>
          <w:rFonts w:ascii="Times New Roman" w:hAnsi="Times New Roman" w:cs="Times New Roman"/>
          <w:sz w:val="24"/>
          <w:szCs w:val="24"/>
          <w:lang w:val="bg-BG" w:eastAsia="bg-BG"/>
        </w:rPr>
        <w:t xml:space="preserve">преработка на земеделски продукти, подобряване икономическата стойност на горите и други. </w:t>
      </w:r>
    </w:p>
    <w:p w14:paraId="6CDF36B1" w14:textId="77777777" w:rsidR="0098714E" w:rsidRPr="00825CC9" w:rsidRDefault="00AC16F5" w:rsidP="00AC16F5">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Като много перспективно се очертава отглеждането на билки, етерично-маслени култури и гъби и създаване на съоръжения з</w:t>
      </w:r>
      <w:r w:rsidR="004C3796" w:rsidRPr="00825CC9">
        <w:rPr>
          <w:rFonts w:ascii="Times New Roman" w:hAnsi="Times New Roman" w:cs="Times New Roman"/>
          <w:sz w:val="24"/>
          <w:szCs w:val="24"/>
          <w:lang w:val="bg-BG" w:eastAsia="bg-BG"/>
        </w:rPr>
        <w:t>а съхранение и преработката им.</w:t>
      </w:r>
    </w:p>
    <w:p w14:paraId="4A4217FD" w14:textId="77777777" w:rsidR="008D74B6" w:rsidRPr="00825CC9" w:rsidRDefault="00AC16F5" w:rsidP="0098714E">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Изграждане на</w:t>
      </w:r>
      <w:r w:rsidR="0098714E" w:rsidRPr="00825CC9">
        <w:rPr>
          <w:rFonts w:ascii="Times New Roman" w:hAnsi="Times New Roman" w:cs="Times New Roman"/>
          <w:sz w:val="24"/>
          <w:szCs w:val="24"/>
          <w:lang w:val="bg-BG" w:eastAsia="bg-BG"/>
        </w:rPr>
        <w:t xml:space="preserve"> преработвателни предприятия, свързани с производството</w:t>
      </w:r>
      <w:r w:rsidRPr="00825CC9">
        <w:rPr>
          <w:rFonts w:ascii="Times New Roman" w:hAnsi="Times New Roman" w:cs="Times New Roman"/>
          <w:sz w:val="24"/>
          <w:szCs w:val="24"/>
          <w:lang w:val="bg-BG" w:eastAsia="bg-BG"/>
        </w:rPr>
        <w:t xml:space="preserve"> </w:t>
      </w:r>
      <w:r w:rsidR="0098714E" w:rsidRPr="00825CC9">
        <w:rPr>
          <w:rFonts w:ascii="Times New Roman" w:hAnsi="Times New Roman" w:cs="Times New Roman"/>
          <w:sz w:val="24"/>
          <w:szCs w:val="24"/>
          <w:lang w:val="bg-BG" w:eastAsia="bg-BG"/>
        </w:rPr>
        <w:t>и преработката на селскостопанска продукция – оранжерии, сушилни за зърно, мелници, мандри и млекопреработвателни цехове, рафинерии и маслобойни, сушилни за подправки, цехове за замразяване, разфасоване, пакетиране и други подобни, тъй като суровините за тяхното производство са разположени в непосредствена близост.</w:t>
      </w:r>
    </w:p>
    <w:p w14:paraId="649F3021" w14:textId="77777777" w:rsidR="00AC16F5" w:rsidRPr="00825CC9" w:rsidRDefault="00AC16F5" w:rsidP="00AC16F5">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С оглед на добрите природни дадености и традиции в животновъдството перспективно е създаването на нови месо преработващи предприятия, отговарящи на всички необходими съвременни изисквания, включително биологични продукти /екологично чисти/. Има добри възможности за изграждане на млекосъбирателни пунктове, отговарящи на санитарно-хигиенните условия. Пчеларството е подотрасъл с традиции и с нарастващи темпове на развитие, което предполага създаване на предприятие за обработка.</w:t>
      </w:r>
    </w:p>
    <w:p w14:paraId="4A065F6B" w14:textId="77777777" w:rsidR="008D74B6" w:rsidRPr="00825CC9" w:rsidRDefault="008D74B6" w:rsidP="00CB744F">
      <w:pPr>
        <w:autoSpaceDE w:val="0"/>
        <w:autoSpaceDN w:val="0"/>
        <w:adjustRightInd w:val="0"/>
        <w:spacing w:after="0" w:line="240" w:lineRule="auto"/>
        <w:ind w:firstLine="708"/>
        <w:rPr>
          <w:rFonts w:ascii="Times New Roman" w:hAnsi="Times New Roman" w:cs="Times New Roman"/>
          <w:b/>
          <w:bCs/>
          <w:i/>
          <w:iCs/>
          <w:sz w:val="24"/>
          <w:szCs w:val="24"/>
          <w:lang w:val="bg-BG"/>
        </w:rPr>
      </w:pPr>
      <w:r w:rsidRPr="00825CC9">
        <w:rPr>
          <w:rFonts w:ascii="Times New Roman" w:hAnsi="Times New Roman" w:cs="Times New Roman"/>
          <w:b/>
          <w:bCs/>
          <w:i/>
          <w:iCs/>
          <w:sz w:val="24"/>
          <w:szCs w:val="24"/>
          <w:lang w:val="bg-BG"/>
        </w:rPr>
        <w:t>- Зони за транспорт и комуникации</w:t>
      </w:r>
    </w:p>
    <w:p w14:paraId="71876841" w14:textId="77777777" w:rsidR="00551A00" w:rsidRPr="00825CC9" w:rsidRDefault="00551A00" w:rsidP="00551A00">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Тези зони включват терените за транспортно-комуникационна инфраструктура от ОУПО, разположени в отделни урегулирани поземлени имоти с обществено предназначение в границите на населените места и селищните образувания, или извън тях. </w:t>
      </w:r>
    </w:p>
    <w:p w14:paraId="72B78464" w14:textId="77777777" w:rsidR="001C6587" w:rsidRPr="00825CC9" w:rsidRDefault="001C6587" w:rsidP="00551A00">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В обхвата на тези </w:t>
      </w:r>
      <w:r w:rsidR="00551A00" w:rsidRPr="00825CC9">
        <w:rPr>
          <w:rFonts w:ascii="Times New Roman" w:hAnsi="Times New Roman" w:cs="Times New Roman"/>
          <w:sz w:val="24"/>
          <w:szCs w:val="24"/>
          <w:lang w:val="bg-BG" w:eastAsia="bg-BG"/>
        </w:rPr>
        <w:t xml:space="preserve">приоритетни </w:t>
      </w:r>
      <w:r w:rsidRPr="00825CC9">
        <w:rPr>
          <w:rFonts w:ascii="Times New Roman" w:hAnsi="Times New Roman" w:cs="Times New Roman"/>
          <w:sz w:val="24"/>
          <w:szCs w:val="24"/>
          <w:lang w:val="bg-BG" w:eastAsia="bg-BG"/>
        </w:rPr>
        <w:t xml:space="preserve">зони </w:t>
      </w:r>
      <w:r w:rsidR="00551A00" w:rsidRPr="00825CC9">
        <w:rPr>
          <w:rFonts w:ascii="Times New Roman" w:hAnsi="Times New Roman" w:cs="Times New Roman"/>
          <w:sz w:val="24"/>
          <w:szCs w:val="24"/>
          <w:lang w:val="bg-BG" w:eastAsia="bg-BG"/>
        </w:rPr>
        <w:t xml:space="preserve">за въздействие </w:t>
      </w:r>
      <w:r w:rsidRPr="00825CC9">
        <w:rPr>
          <w:rFonts w:ascii="Times New Roman" w:hAnsi="Times New Roman" w:cs="Times New Roman"/>
          <w:sz w:val="24"/>
          <w:szCs w:val="24"/>
          <w:lang w:val="bg-BG" w:eastAsia="bg-BG"/>
        </w:rPr>
        <w:t xml:space="preserve">попадат обекти и съоръжения на транспорта и комуникациите във и извън урбанизираните територии на </w:t>
      </w:r>
      <w:r w:rsidR="00551A00" w:rsidRPr="00825CC9">
        <w:rPr>
          <w:rFonts w:ascii="Times New Roman" w:hAnsi="Times New Roman" w:cs="Times New Roman"/>
          <w:sz w:val="24"/>
          <w:szCs w:val="24"/>
          <w:lang w:val="bg-BG" w:eastAsia="bg-BG"/>
        </w:rPr>
        <w:t xml:space="preserve">селищата в община </w:t>
      </w:r>
      <w:r w:rsidR="006963A4" w:rsidRPr="00825CC9">
        <w:rPr>
          <w:rFonts w:ascii="Times New Roman" w:hAnsi="Times New Roman" w:cs="Times New Roman"/>
          <w:sz w:val="24"/>
          <w:szCs w:val="24"/>
          <w:lang w:val="bg-BG" w:eastAsia="bg-BG"/>
        </w:rPr>
        <w:t>Генерал Тошево</w:t>
      </w:r>
      <w:r w:rsidRPr="00825CC9">
        <w:rPr>
          <w:rFonts w:ascii="Times New Roman" w:hAnsi="Times New Roman" w:cs="Times New Roman"/>
          <w:sz w:val="24"/>
          <w:szCs w:val="24"/>
          <w:lang w:val="bg-BG" w:eastAsia="bg-BG"/>
        </w:rPr>
        <w:t>: републикански и общински пътища, площади, улици, тротоари, гаражи и паркинги, автогари, автоспирки, пешеходни алеи и площи, велосипедни алеи и други.</w:t>
      </w:r>
      <w:r w:rsidR="00735F13" w:rsidRPr="00825CC9">
        <w:rPr>
          <w:rFonts w:ascii="Times New Roman" w:hAnsi="Times New Roman" w:cs="Times New Roman"/>
          <w:sz w:val="24"/>
          <w:szCs w:val="24"/>
          <w:lang w:val="bg-BG" w:eastAsia="bg-BG"/>
        </w:rPr>
        <w:t xml:space="preserve"> </w:t>
      </w:r>
    </w:p>
    <w:p w14:paraId="055ED70F" w14:textId="77777777" w:rsidR="00CB744F" w:rsidRPr="00825CC9" w:rsidRDefault="00CB744F" w:rsidP="00CB744F">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825CC9">
        <w:rPr>
          <w:rFonts w:ascii="Times New Roman" w:hAnsi="Times New Roman" w:cs="Times New Roman"/>
          <w:i/>
          <w:sz w:val="24"/>
          <w:szCs w:val="24"/>
          <w:lang w:val="bg-BG" w:eastAsia="bg-BG"/>
        </w:rPr>
        <w:t>Основните</w:t>
      </w:r>
      <w:r w:rsidRPr="00825CC9">
        <w:rPr>
          <w:rFonts w:ascii="Times New Roman" w:hAnsi="Times New Roman" w:cs="Times New Roman"/>
          <w:i/>
          <w:sz w:val="24"/>
          <w:szCs w:val="24"/>
          <w:lang w:eastAsia="bg-BG"/>
        </w:rPr>
        <w:t xml:space="preserve"> характеристики </w:t>
      </w:r>
      <w:r w:rsidRPr="00825CC9">
        <w:rPr>
          <w:rFonts w:ascii="Times New Roman" w:hAnsi="Times New Roman" w:cs="Times New Roman"/>
          <w:i/>
          <w:sz w:val="24"/>
          <w:szCs w:val="24"/>
          <w:lang w:val="bg-BG" w:eastAsia="bg-BG"/>
        </w:rPr>
        <w:t xml:space="preserve">и проблеми </w:t>
      </w:r>
      <w:r w:rsidRPr="00825CC9">
        <w:rPr>
          <w:rFonts w:ascii="Times New Roman" w:hAnsi="Times New Roman" w:cs="Times New Roman"/>
          <w:i/>
          <w:sz w:val="24"/>
          <w:szCs w:val="24"/>
          <w:lang w:eastAsia="bg-BG"/>
        </w:rPr>
        <w:t>на зон</w:t>
      </w:r>
      <w:r w:rsidRPr="00825CC9">
        <w:rPr>
          <w:rFonts w:ascii="Times New Roman" w:hAnsi="Times New Roman" w:cs="Times New Roman"/>
          <w:i/>
          <w:sz w:val="24"/>
          <w:szCs w:val="24"/>
          <w:lang w:val="bg-BG" w:eastAsia="bg-BG"/>
        </w:rPr>
        <w:t>ите</w:t>
      </w:r>
      <w:r w:rsidRPr="00825CC9">
        <w:rPr>
          <w:rFonts w:ascii="Times New Roman" w:hAnsi="Times New Roman" w:cs="Times New Roman"/>
          <w:i/>
          <w:sz w:val="24"/>
          <w:szCs w:val="24"/>
          <w:lang w:eastAsia="bg-BG"/>
        </w:rPr>
        <w:t xml:space="preserve"> </w:t>
      </w:r>
      <w:r w:rsidRPr="00825CC9">
        <w:rPr>
          <w:rFonts w:ascii="Times New Roman" w:hAnsi="Times New Roman" w:cs="Times New Roman"/>
          <w:i/>
          <w:sz w:val="24"/>
          <w:szCs w:val="24"/>
          <w:lang w:val="bg-BG" w:eastAsia="bg-BG"/>
        </w:rPr>
        <w:t>са</w:t>
      </w:r>
      <w:r w:rsidRPr="00825CC9">
        <w:rPr>
          <w:rFonts w:ascii="Times New Roman" w:hAnsi="Times New Roman" w:cs="Times New Roman"/>
          <w:i/>
          <w:sz w:val="24"/>
          <w:szCs w:val="24"/>
          <w:lang w:eastAsia="bg-BG"/>
        </w:rPr>
        <w:t>:</w:t>
      </w:r>
    </w:p>
    <w:p w14:paraId="226D0F20" w14:textId="77777777" w:rsidR="00CB744F" w:rsidRPr="00825CC9" w:rsidRDefault="00735F13" w:rsidP="004304A8">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На територията</w:t>
      </w:r>
      <w:r w:rsidR="00AA08B5" w:rsidRPr="00825CC9">
        <w:rPr>
          <w:rFonts w:ascii="Times New Roman" w:hAnsi="Times New Roman" w:cs="Times New Roman"/>
          <w:sz w:val="24"/>
          <w:szCs w:val="24"/>
          <w:lang w:val="bg-BG"/>
        </w:rPr>
        <w:t xml:space="preserve"> на община </w:t>
      </w:r>
      <w:r w:rsidRPr="00825CC9">
        <w:rPr>
          <w:rFonts w:ascii="Times New Roman" w:hAnsi="Times New Roman" w:cs="Times New Roman"/>
          <w:sz w:val="24"/>
          <w:szCs w:val="24"/>
          <w:lang w:val="bg-BG"/>
        </w:rPr>
        <w:t>Генерал Тошево</w:t>
      </w:r>
      <w:r w:rsidR="00E6301D" w:rsidRPr="00825CC9">
        <w:rPr>
          <w:rFonts w:ascii="Times New Roman" w:hAnsi="Times New Roman" w:cs="Times New Roman"/>
          <w:sz w:val="24"/>
          <w:szCs w:val="24"/>
          <w:lang w:val="bg-BG"/>
        </w:rPr>
        <w:t>,</w:t>
      </w:r>
      <w:r w:rsidR="00AA08B5" w:rsidRPr="00825CC9">
        <w:rPr>
          <w:rFonts w:ascii="Times New Roman" w:hAnsi="Times New Roman" w:cs="Times New Roman"/>
          <w:sz w:val="24"/>
          <w:szCs w:val="24"/>
          <w:lang w:val="bg-BG"/>
        </w:rPr>
        <w:t xml:space="preserve"> пътната мрежа включва второкласни и третокласни Републикански пътища, които осигуряват връзките й с останалите центрове на развитие в областта и района, както и общински пътища, допълващи транспортното обслужване на населените места, провеждайки ежедневните комуникации между тях и осигуряващи лесен достъп на населението до административния център. </w:t>
      </w:r>
      <w:r w:rsidR="00E6301D" w:rsidRPr="00825CC9">
        <w:rPr>
          <w:rFonts w:ascii="Times New Roman" w:hAnsi="Times New Roman" w:cs="Times New Roman"/>
          <w:sz w:val="24"/>
          <w:szCs w:val="24"/>
          <w:lang w:val="bg-BG"/>
        </w:rPr>
        <w:t>Част от</w:t>
      </w:r>
      <w:r w:rsidR="00AA08B5" w:rsidRPr="00825CC9">
        <w:rPr>
          <w:rFonts w:ascii="Times New Roman" w:hAnsi="Times New Roman" w:cs="Times New Roman"/>
          <w:sz w:val="24"/>
          <w:szCs w:val="24"/>
          <w:lang w:val="bg-BG"/>
        </w:rPr>
        <w:t xml:space="preserve"> пътища</w:t>
      </w:r>
      <w:r w:rsidR="00E6301D" w:rsidRPr="00825CC9">
        <w:rPr>
          <w:rFonts w:ascii="Times New Roman" w:hAnsi="Times New Roman" w:cs="Times New Roman"/>
          <w:sz w:val="24"/>
          <w:szCs w:val="24"/>
          <w:lang w:val="bg-BG"/>
        </w:rPr>
        <w:t>та</w:t>
      </w:r>
      <w:r w:rsidR="00AA08B5" w:rsidRPr="00825CC9">
        <w:rPr>
          <w:rFonts w:ascii="Times New Roman" w:hAnsi="Times New Roman" w:cs="Times New Roman"/>
          <w:sz w:val="24"/>
          <w:szCs w:val="24"/>
          <w:lang w:val="bg-BG"/>
        </w:rPr>
        <w:t xml:space="preserve"> от републиканската пътна мрежа </w:t>
      </w:r>
      <w:r w:rsidR="00E6301D" w:rsidRPr="00825CC9">
        <w:rPr>
          <w:rFonts w:ascii="Times New Roman" w:hAnsi="Times New Roman" w:cs="Times New Roman"/>
          <w:sz w:val="24"/>
          <w:szCs w:val="24"/>
          <w:lang w:val="bg-BG"/>
        </w:rPr>
        <w:t>в границите</w:t>
      </w:r>
      <w:r w:rsidR="00AA08B5" w:rsidRPr="00825CC9">
        <w:rPr>
          <w:rFonts w:ascii="Times New Roman" w:hAnsi="Times New Roman" w:cs="Times New Roman"/>
          <w:sz w:val="24"/>
          <w:szCs w:val="24"/>
          <w:lang w:val="bg-BG"/>
        </w:rPr>
        <w:t xml:space="preserve"> на община </w:t>
      </w:r>
      <w:r w:rsidR="00E6301D" w:rsidRPr="00825CC9">
        <w:rPr>
          <w:rFonts w:ascii="Times New Roman" w:hAnsi="Times New Roman" w:cs="Times New Roman"/>
          <w:sz w:val="24"/>
          <w:szCs w:val="24"/>
          <w:lang w:val="bg-BG"/>
        </w:rPr>
        <w:t>Генерал Тошево</w:t>
      </w:r>
      <w:r w:rsidR="00AA08B5" w:rsidRPr="00825CC9">
        <w:rPr>
          <w:rFonts w:ascii="Times New Roman" w:hAnsi="Times New Roman" w:cs="Times New Roman"/>
          <w:sz w:val="24"/>
          <w:szCs w:val="24"/>
          <w:lang w:val="bg-BG"/>
        </w:rPr>
        <w:t xml:space="preserve"> се нуждаят от реконструкция, основен, среден ремонт или рехабилитация. Поради недостига на финансови средства за тяхното поддържане, в преобладаващата си част общинските пътищата също са в незадоволително състояние и се нуждаят от цялостно подобряване на експлоатационното им състояние и параметри. </w:t>
      </w:r>
      <w:r w:rsidR="00551A00" w:rsidRPr="00825CC9">
        <w:rPr>
          <w:rFonts w:ascii="Times New Roman" w:hAnsi="Times New Roman" w:cs="Times New Roman"/>
          <w:sz w:val="24"/>
          <w:szCs w:val="24"/>
          <w:lang w:val="bg-BG"/>
        </w:rPr>
        <w:t>Лошата пътна инфраструктура затруднява транспортния достъп, икономическите и социални дейности</w:t>
      </w:r>
      <w:r w:rsidR="00AA08B5" w:rsidRPr="00825CC9">
        <w:rPr>
          <w:rFonts w:ascii="Times New Roman" w:hAnsi="Times New Roman" w:cs="Times New Roman"/>
          <w:sz w:val="24"/>
          <w:szCs w:val="24"/>
          <w:lang w:val="bg-BG"/>
        </w:rPr>
        <w:t xml:space="preserve"> в общинската територия</w:t>
      </w:r>
      <w:r w:rsidR="00551A00" w:rsidRPr="00825CC9">
        <w:rPr>
          <w:rFonts w:ascii="Times New Roman" w:hAnsi="Times New Roman" w:cs="Times New Roman"/>
          <w:sz w:val="24"/>
          <w:szCs w:val="24"/>
          <w:lang w:val="bg-BG"/>
        </w:rPr>
        <w:t>.</w:t>
      </w:r>
      <w:r w:rsidR="00E6301D" w:rsidRPr="00825CC9">
        <w:rPr>
          <w:rFonts w:ascii="Times New Roman" w:hAnsi="Times New Roman" w:cs="Times New Roman"/>
          <w:sz w:val="24"/>
          <w:szCs w:val="24"/>
          <w:lang w:val="bg-BG"/>
        </w:rPr>
        <w:t xml:space="preserve"> </w:t>
      </w:r>
    </w:p>
    <w:p w14:paraId="4CEA0CB3" w14:textId="77777777" w:rsidR="00E6301D" w:rsidRPr="00825CC9" w:rsidRDefault="00E6301D" w:rsidP="00E6301D">
      <w:pPr>
        <w:autoSpaceDE w:val="0"/>
        <w:autoSpaceDN w:val="0"/>
        <w:adjustRightInd w:val="0"/>
        <w:spacing w:after="0" w:line="240" w:lineRule="auto"/>
        <w:ind w:firstLine="720"/>
        <w:rPr>
          <w:rFonts w:ascii="Times New Roman" w:hAnsi="Times New Roman" w:cs="Times New Roman"/>
          <w:sz w:val="23"/>
          <w:szCs w:val="23"/>
          <w:lang w:val="bg-BG" w:eastAsia="bg-BG"/>
        </w:rPr>
      </w:pPr>
      <w:r w:rsidRPr="00825CC9">
        <w:rPr>
          <w:rFonts w:ascii="Times New Roman" w:hAnsi="Times New Roman" w:cs="Times New Roman"/>
          <w:sz w:val="23"/>
          <w:szCs w:val="23"/>
          <w:lang w:val="bg-BG" w:eastAsia="bg-BG"/>
        </w:rPr>
        <w:t xml:space="preserve">През общината преминава ЖП - линия Добрич - Кардам с обща дължина от 20 км., което е 40 % от дължината на ЖП линията в областта. В границите на Общината по нея са разположени ЖП гари в Генерал Тошево и Кардам. </w:t>
      </w:r>
    </w:p>
    <w:p w14:paraId="49F61335" w14:textId="77777777" w:rsidR="00C5789E" w:rsidRPr="00825CC9" w:rsidRDefault="004304A8" w:rsidP="004304A8">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xml:space="preserve">Уличната мрежа в града и селата е изградена </w:t>
      </w:r>
      <w:r w:rsidR="00E6301D" w:rsidRPr="00825CC9">
        <w:rPr>
          <w:rFonts w:ascii="Times New Roman" w:hAnsi="Times New Roman" w:cs="Times New Roman"/>
          <w:sz w:val="24"/>
          <w:szCs w:val="24"/>
          <w:lang w:val="bg-BG"/>
        </w:rPr>
        <w:t xml:space="preserve">основно </w:t>
      </w:r>
      <w:r w:rsidRPr="00825CC9">
        <w:rPr>
          <w:rFonts w:ascii="Times New Roman" w:hAnsi="Times New Roman" w:cs="Times New Roman"/>
          <w:sz w:val="24"/>
          <w:szCs w:val="24"/>
          <w:lang w:val="bg-BG"/>
        </w:rPr>
        <w:t>през 70-те и</w:t>
      </w:r>
      <w:r w:rsidR="00E6301D" w:rsidRPr="00825CC9">
        <w:rPr>
          <w:rFonts w:ascii="Times New Roman" w:hAnsi="Times New Roman" w:cs="Times New Roman"/>
          <w:sz w:val="24"/>
          <w:szCs w:val="24"/>
          <w:lang w:val="bg-BG"/>
        </w:rPr>
        <w:t xml:space="preserve"> 80-те години на миналия век. На много места</w:t>
      </w:r>
      <w:r w:rsidRPr="00825CC9">
        <w:rPr>
          <w:rFonts w:ascii="Times New Roman" w:hAnsi="Times New Roman" w:cs="Times New Roman"/>
          <w:sz w:val="24"/>
          <w:szCs w:val="24"/>
          <w:lang w:val="bg-BG"/>
        </w:rPr>
        <w:t xml:space="preserve"> е силно амортизирана и се нуждае от неотложен</w:t>
      </w:r>
      <w:r w:rsidR="00E6301D" w:rsidRPr="00825CC9">
        <w:rPr>
          <w:rFonts w:ascii="Times New Roman" w:hAnsi="Times New Roman" w:cs="Times New Roman"/>
          <w:sz w:val="24"/>
          <w:szCs w:val="24"/>
          <w:lang w:val="bg-BG"/>
        </w:rPr>
        <w:t>,</w:t>
      </w:r>
      <w:r w:rsidRPr="00825CC9">
        <w:rPr>
          <w:rFonts w:ascii="Times New Roman" w:hAnsi="Times New Roman" w:cs="Times New Roman"/>
          <w:sz w:val="24"/>
          <w:szCs w:val="24"/>
          <w:lang w:val="bg-BG"/>
        </w:rPr>
        <w:t xml:space="preserve"> текущ</w:t>
      </w:r>
      <w:r w:rsidR="00E6301D"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lang w:val="bg-BG"/>
        </w:rPr>
        <w:t xml:space="preserve">и среден ремонт. В последните години общината няма възможност за заделяне на </w:t>
      </w:r>
      <w:r w:rsidR="00E6301D" w:rsidRPr="00825CC9">
        <w:rPr>
          <w:rFonts w:ascii="Times New Roman" w:hAnsi="Times New Roman" w:cs="Times New Roman"/>
          <w:sz w:val="24"/>
          <w:szCs w:val="24"/>
          <w:lang w:val="bg-BG"/>
        </w:rPr>
        <w:t xml:space="preserve">достатъчно </w:t>
      </w:r>
      <w:r w:rsidRPr="00825CC9">
        <w:rPr>
          <w:rFonts w:ascii="Times New Roman" w:hAnsi="Times New Roman" w:cs="Times New Roman"/>
          <w:sz w:val="24"/>
          <w:szCs w:val="24"/>
          <w:lang w:val="bg-BG"/>
        </w:rPr>
        <w:t>средства за такива ремонти и</w:t>
      </w:r>
      <w:r w:rsidR="00E6301D" w:rsidRPr="00825CC9">
        <w:rPr>
          <w:rFonts w:ascii="Times New Roman" w:hAnsi="Times New Roman" w:cs="Times New Roman"/>
          <w:sz w:val="24"/>
          <w:szCs w:val="24"/>
          <w:lang w:val="bg-BG"/>
        </w:rPr>
        <w:t xml:space="preserve"> </w:t>
      </w:r>
      <w:r w:rsidRPr="00825CC9">
        <w:rPr>
          <w:rFonts w:ascii="Times New Roman" w:hAnsi="Times New Roman" w:cs="Times New Roman"/>
          <w:sz w:val="24"/>
          <w:szCs w:val="24"/>
          <w:lang w:val="bg-BG"/>
        </w:rPr>
        <w:t xml:space="preserve">състоянието на уличната мрежа </w:t>
      </w:r>
      <w:r w:rsidR="00E6301D" w:rsidRPr="00825CC9">
        <w:rPr>
          <w:rFonts w:ascii="Times New Roman" w:hAnsi="Times New Roman" w:cs="Times New Roman"/>
          <w:sz w:val="24"/>
          <w:szCs w:val="24"/>
          <w:lang w:val="bg-BG"/>
        </w:rPr>
        <w:t>продължава да се влошава</w:t>
      </w:r>
      <w:r w:rsidRPr="00825CC9">
        <w:rPr>
          <w:rFonts w:ascii="Times New Roman" w:hAnsi="Times New Roman" w:cs="Times New Roman"/>
          <w:sz w:val="24"/>
          <w:szCs w:val="24"/>
          <w:lang w:val="bg-BG"/>
        </w:rPr>
        <w:t xml:space="preserve">. В града </w:t>
      </w:r>
      <w:r w:rsidR="00E6301D" w:rsidRPr="00825CC9">
        <w:rPr>
          <w:rFonts w:ascii="Times New Roman" w:hAnsi="Times New Roman" w:cs="Times New Roman"/>
          <w:sz w:val="24"/>
          <w:szCs w:val="24"/>
          <w:lang w:val="bg-BG"/>
        </w:rPr>
        <w:t xml:space="preserve">по-малка част от улиците се нуждаят от ремонт, но в малките населени места, както е видно и от обработените анкети от кметове на малки населени места, все </w:t>
      </w:r>
      <w:r w:rsidRPr="00825CC9">
        <w:rPr>
          <w:rFonts w:ascii="Times New Roman" w:hAnsi="Times New Roman" w:cs="Times New Roman"/>
          <w:sz w:val="24"/>
          <w:szCs w:val="24"/>
          <w:lang w:val="bg-BG"/>
        </w:rPr>
        <w:t xml:space="preserve">още има улици с неизградена </w:t>
      </w:r>
      <w:r w:rsidR="00E6301D" w:rsidRPr="00825CC9">
        <w:rPr>
          <w:rFonts w:ascii="Times New Roman" w:hAnsi="Times New Roman" w:cs="Times New Roman"/>
          <w:sz w:val="24"/>
          <w:szCs w:val="24"/>
          <w:lang w:val="bg-BG"/>
        </w:rPr>
        <w:lastRenderedPageBreak/>
        <w:t xml:space="preserve">настилка, </w:t>
      </w:r>
      <w:r w:rsidRPr="00825CC9">
        <w:rPr>
          <w:rFonts w:ascii="Times New Roman" w:hAnsi="Times New Roman" w:cs="Times New Roman"/>
          <w:sz w:val="24"/>
          <w:szCs w:val="24"/>
          <w:lang w:val="bg-BG"/>
        </w:rPr>
        <w:t>неасфалтирани</w:t>
      </w:r>
      <w:r w:rsidR="00E6301D" w:rsidRPr="00825CC9">
        <w:rPr>
          <w:rFonts w:ascii="Times New Roman" w:hAnsi="Times New Roman" w:cs="Times New Roman"/>
          <w:sz w:val="24"/>
          <w:szCs w:val="24"/>
          <w:lang w:val="bg-BG"/>
        </w:rPr>
        <w:t xml:space="preserve"> или в много лошо състояние</w:t>
      </w:r>
      <w:r w:rsidRPr="00825CC9">
        <w:rPr>
          <w:rFonts w:ascii="Times New Roman" w:hAnsi="Times New Roman" w:cs="Times New Roman"/>
          <w:sz w:val="24"/>
          <w:szCs w:val="24"/>
          <w:lang w:val="bg-BG"/>
        </w:rPr>
        <w:t>. За изграждането и поддържането на уличната мрежа са необходими значителни финансови средства, но решаването на този проблем не е във възможностите на общинския бюджет. За това следва да се определят приоритетни зони за въздействие в най-уязвимите участъци с най-голям пътнико-поток и население.</w:t>
      </w:r>
    </w:p>
    <w:p w14:paraId="004BAC7A" w14:textId="77777777" w:rsidR="004304A8" w:rsidRPr="00825CC9" w:rsidRDefault="004304A8" w:rsidP="00C568A9">
      <w:pPr>
        <w:pStyle w:val="Default"/>
        <w:ind w:firstLine="720"/>
        <w:jc w:val="both"/>
        <w:rPr>
          <w:color w:val="auto"/>
          <w:lang w:val="bg-BG"/>
        </w:rPr>
      </w:pPr>
      <w:r w:rsidRPr="00825CC9">
        <w:rPr>
          <w:color w:val="auto"/>
          <w:lang w:val="bg-BG"/>
        </w:rPr>
        <w:t xml:space="preserve">Автогара </w:t>
      </w:r>
      <w:r w:rsidR="00E6301D" w:rsidRPr="00825CC9">
        <w:rPr>
          <w:color w:val="auto"/>
          <w:lang w:val="bg-BG"/>
        </w:rPr>
        <w:t>Генерал Тошево</w:t>
      </w:r>
      <w:r w:rsidRPr="00825CC9">
        <w:rPr>
          <w:color w:val="auto"/>
          <w:lang w:val="bg-BG"/>
        </w:rPr>
        <w:t xml:space="preserve"> е разположена в североизточната част, в</w:t>
      </w:r>
      <w:r w:rsidR="003862B0" w:rsidRPr="00825CC9">
        <w:rPr>
          <w:color w:val="auto"/>
          <w:lang w:val="bg-BG"/>
        </w:rPr>
        <w:t xml:space="preserve"> </w:t>
      </w:r>
      <w:r w:rsidRPr="00825CC9">
        <w:rPr>
          <w:color w:val="auto"/>
          <w:lang w:val="bg-BG"/>
        </w:rPr>
        <w:t>края</w:t>
      </w:r>
      <w:r w:rsidR="003862B0" w:rsidRPr="00825CC9">
        <w:rPr>
          <w:color w:val="auto"/>
          <w:lang w:val="bg-BG"/>
        </w:rPr>
        <w:t xml:space="preserve"> </w:t>
      </w:r>
      <w:r w:rsidRPr="00825CC9">
        <w:rPr>
          <w:color w:val="auto"/>
          <w:lang w:val="bg-BG"/>
        </w:rPr>
        <w:t>на град</w:t>
      </w:r>
      <w:r w:rsidR="003862B0" w:rsidRPr="00825CC9">
        <w:rPr>
          <w:color w:val="auto"/>
          <w:lang w:val="bg-BG"/>
        </w:rPr>
        <w:t xml:space="preserve"> </w:t>
      </w:r>
      <w:r w:rsidR="00E6301D" w:rsidRPr="00825CC9">
        <w:rPr>
          <w:color w:val="auto"/>
          <w:lang w:val="bg-BG"/>
        </w:rPr>
        <w:t>Генерал Тошево</w:t>
      </w:r>
      <w:r w:rsidRPr="00825CC9">
        <w:rPr>
          <w:color w:val="auto"/>
          <w:lang w:val="bg-BG"/>
        </w:rPr>
        <w:t xml:space="preserve">, на път </w:t>
      </w:r>
      <w:r w:rsidR="00C568A9" w:rsidRPr="00825CC9">
        <w:rPr>
          <w:color w:val="auto"/>
          <w:lang w:val="bg-BG"/>
        </w:rPr>
        <w:t>ІІ-29 - гр. Генерал Тошево – КПП с.Йовково.</w:t>
      </w:r>
      <w:r w:rsidRPr="00825CC9">
        <w:rPr>
          <w:color w:val="auto"/>
          <w:lang w:val="bg-BG"/>
        </w:rPr>
        <w:t xml:space="preserve"> Автогарата е разположена в самостоятелен имот, заемащ цял квартал, в който са разположени приемното здание на два етажа</w:t>
      </w:r>
      <w:r w:rsidR="003862B0" w:rsidRPr="00825CC9">
        <w:rPr>
          <w:color w:val="auto"/>
          <w:lang w:val="bg-BG"/>
        </w:rPr>
        <w:t xml:space="preserve"> </w:t>
      </w:r>
      <w:r w:rsidRPr="00825CC9">
        <w:rPr>
          <w:color w:val="auto"/>
          <w:lang w:val="bg-BG"/>
        </w:rPr>
        <w:t>с каси, чакалня и други обслужващи търговски обекти, голям плац за паркиране на престояващи автобуси и перони за слизане и качване на пътници, пред гаров площад с озеленяване. Спрямо настоящето използване на автогарата, капацитетът й е достатъчен за обслужването на пристигащите и заминаващите автобуси.</w:t>
      </w:r>
    </w:p>
    <w:p w14:paraId="72247E16" w14:textId="77777777" w:rsidR="003862B0" w:rsidRPr="00825CC9" w:rsidRDefault="003862B0" w:rsidP="004304A8">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xml:space="preserve">Площадите, като елементи на транспортно-комуникационните зони, </w:t>
      </w:r>
      <w:r w:rsidR="00C568A9" w:rsidRPr="00825CC9">
        <w:rPr>
          <w:rFonts w:ascii="Times New Roman" w:hAnsi="Times New Roman" w:cs="Times New Roman"/>
          <w:sz w:val="24"/>
          <w:szCs w:val="24"/>
          <w:lang w:val="bg-BG"/>
        </w:rPr>
        <w:t>в много от населените места са в добро състояние или изцяло обновени през последните години. Основно в някой от най-малките села</w:t>
      </w:r>
      <w:r w:rsidRPr="00825CC9">
        <w:rPr>
          <w:rFonts w:ascii="Times New Roman" w:hAnsi="Times New Roman" w:cs="Times New Roman"/>
          <w:sz w:val="24"/>
          <w:szCs w:val="24"/>
          <w:lang w:val="bg-BG"/>
        </w:rPr>
        <w:t xml:space="preserve"> на общината са в лошо техническо състояние и се нуждаят от ремонт и благоустрояване.</w:t>
      </w:r>
    </w:p>
    <w:p w14:paraId="7D0613EA" w14:textId="77777777" w:rsidR="00C5789E" w:rsidRPr="00825CC9" w:rsidRDefault="00C5789E" w:rsidP="00CB744F">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825CC9">
        <w:rPr>
          <w:rFonts w:ascii="Times New Roman" w:hAnsi="Times New Roman" w:cs="Times New Roman"/>
          <w:i/>
          <w:sz w:val="24"/>
          <w:szCs w:val="24"/>
          <w:lang w:val="bg-BG" w:eastAsia="bg-BG"/>
        </w:rPr>
        <w:t>Направленията за намеси на ПИРО в т</w:t>
      </w:r>
      <w:r w:rsidR="00CB744F" w:rsidRPr="00825CC9">
        <w:rPr>
          <w:rFonts w:ascii="Times New Roman" w:hAnsi="Times New Roman" w:cs="Times New Roman"/>
          <w:i/>
          <w:sz w:val="24"/>
          <w:szCs w:val="24"/>
          <w:lang w:val="bg-BG" w:eastAsia="bg-BG"/>
        </w:rPr>
        <w:t>е</w:t>
      </w:r>
      <w:r w:rsidRPr="00825CC9">
        <w:rPr>
          <w:rFonts w:ascii="Times New Roman" w:hAnsi="Times New Roman" w:cs="Times New Roman"/>
          <w:i/>
          <w:sz w:val="24"/>
          <w:szCs w:val="24"/>
          <w:lang w:val="bg-BG" w:eastAsia="bg-BG"/>
        </w:rPr>
        <w:t xml:space="preserve">зи </w:t>
      </w:r>
      <w:r w:rsidR="00CB744F" w:rsidRPr="00825CC9">
        <w:rPr>
          <w:rFonts w:ascii="Times New Roman" w:hAnsi="Times New Roman" w:cs="Times New Roman"/>
          <w:i/>
          <w:sz w:val="24"/>
          <w:szCs w:val="24"/>
          <w:lang w:val="bg-BG" w:eastAsia="bg-BG"/>
        </w:rPr>
        <w:t xml:space="preserve">приоритетни </w:t>
      </w:r>
      <w:r w:rsidRPr="00825CC9">
        <w:rPr>
          <w:rFonts w:ascii="Times New Roman" w:hAnsi="Times New Roman" w:cs="Times New Roman"/>
          <w:i/>
          <w:sz w:val="24"/>
          <w:szCs w:val="24"/>
          <w:lang w:val="bg-BG" w:eastAsia="bg-BG"/>
        </w:rPr>
        <w:t>зон</w:t>
      </w:r>
      <w:r w:rsidR="00CB744F" w:rsidRPr="00825CC9">
        <w:rPr>
          <w:rFonts w:ascii="Times New Roman" w:hAnsi="Times New Roman" w:cs="Times New Roman"/>
          <w:i/>
          <w:sz w:val="24"/>
          <w:szCs w:val="24"/>
          <w:lang w:val="bg-BG" w:eastAsia="bg-BG"/>
        </w:rPr>
        <w:t>и</w:t>
      </w:r>
      <w:r w:rsidRPr="00825CC9">
        <w:rPr>
          <w:rFonts w:ascii="Times New Roman" w:hAnsi="Times New Roman" w:cs="Times New Roman"/>
          <w:i/>
          <w:sz w:val="24"/>
          <w:szCs w:val="24"/>
          <w:lang w:val="bg-BG" w:eastAsia="bg-BG"/>
        </w:rPr>
        <w:t xml:space="preserve"> са:</w:t>
      </w:r>
    </w:p>
    <w:p w14:paraId="6D37053F" w14:textId="77777777" w:rsidR="00AC6C05" w:rsidRPr="00825CC9" w:rsidRDefault="00B562BD" w:rsidP="0077068F">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xml:space="preserve">Ремонт на Републикански път </w:t>
      </w:r>
      <w:r w:rsidR="0077068F" w:rsidRPr="00825CC9">
        <w:rPr>
          <w:rFonts w:ascii="Times New Roman" w:hAnsi="Times New Roman" w:cs="Times New Roman"/>
          <w:sz w:val="24"/>
          <w:szCs w:val="24"/>
          <w:lang w:val="bg-BG"/>
        </w:rPr>
        <w:t xml:space="preserve">ІІ-29 - гр. Генерал Тошево – КПП с.Йовково </w:t>
      </w:r>
    </w:p>
    <w:p w14:paraId="72D12ADC" w14:textId="77777777" w:rsidR="00AC6C05" w:rsidRPr="00825CC9" w:rsidRDefault="00AC6C05" w:rsidP="00AC6C05">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 xml:space="preserve">Частичен ремонт на улична мрежа и тротоари в селата </w:t>
      </w:r>
      <w:r w:rsidRPr="00825CC9">
        <w:rPr>
          <w:rFonts w:ascii="Times New Roman" w:hAnsi="Times New Roman" w:cs="Times New Roman"/>
          <w:sz w:val="24"/>
          <w:szCs w:val="24"/>
          <w:lang w:val="bg-BG" w:eastAsia="bg-BG"/>
        </w:rPr>
        <w:t>Василево, Калина, Преселенци, Малина, Сираково, Сърнино, Спасово, Рогозина, Чернооково, Люляково, Кардам, Йовково, Снягово, Краище, Росен, Красен, Житен, Узово, Дъбовик.</w:t>
      </w:r>
    </w:p>
    <w:p w14:paraId="5D662631" w14:textId="77777777" w:rsidR="000C7837" w:rsidRPr="00825CC9" w:rsidRDefault="0030230D" w:rsidP="0030230D">
      <w:pPr>
        <w:autoSpaceDE w:val="0"/>
        <w:autoSpaceDN w:val="0"/>
        <w:adjustRightInd w:val="0"/>
        <w:spacing w:after="0" w:line="240" w:lineRule="auto"/>
        <w:ind w:firstLine="720"/>
        <w:jc w:val="both"/>
        <w:rPr>
          <w:rFonts w:ascii="Times New Roman" w:hAnsi="Times New Roman" w:cs="Times New Roman"/>
          <w:sz w:val="24"/>
          <w:szCs w:val="24"/>
          <w:lang w:val="bg-BG"/>
        </w:rPr>
      </w:pPr>
      <w:r w:rsidRPr="00825CC9">
        <w:rPr>
          <w:rFonts w:ascii="Times New Roman" w:hAnsi="Times New Roman" w:cs="Times New Roman"/>
          <w:sz w:val="24"/>
          <w:szCs w:val="24"/>
          <w:lang w:val="bg-BG"/>
        </w:rPr>
        <w:t>По отношението на интегрираността на зоните за транспорт и комуникации, от основно значение е рехабилитацията, доизграждането и поддържането на качествени транспортни връзки, които от своя страна да се синхронизират с развитието на логистични, складови и производствени зони, за съхранение и преработка на селскостопанска продукция, от една страна и със зоните за жилищни и административно-обслужващи функции от друга.</w:t>
      </w:r>
    </w:p>
    <w:p w14:paraId="32D411C6" w14:textId="77777777" w:rsidR="000C7837" w:rsidRPr="00825CC9" w:rsidRDefault="000C7837">
      <w:pPr>
        <w:numPr>
          <w:ilvl w:val="0"/>
          <w:numId w:val="21"/>
        </w:numPr>
        <w:autoSpaceDE w:val="0"/>
        <w:autoSpaceDN w:val="0"/>
        <w:adjustRightInd w:val="0"/>
        <w:spacing w:after="0" w:line="240" w:lineRule="auto"/>
        <w:rPr>
          <w:rFonts w:ascii="Times New Roman" w:hAnsi="Times New Roman" w:cs="Times New Roman"/>
          <w:b/>
          <w:bCs/>
          <w:i/>
          <w:iCs/>
          <w:sz w:val="24"/>
          <w:szCs w:val="24"/>
          <w:lang w:val="bg-BG"/>
        </w:rPr>
      </w:pPr>
      <w:r w:rsidRPr="00825CC9">
        <w:rPr>
          <w:rFonts w:ascii="Times New Roman" w:hAnsi="Times New Roman" w:cs="Times New Roman"/>
          <w:b/>
          <w:bCs/>
          <w:i/>
          <w:iCs/>
          <w:sz w:val="24"/>
          <w:szCs w:val="24"/>
          <w:lang w:val="bg-BG"/>
        </w:rPr>
        <w:t>Зо</w:t>
      </w:r>
      <w:r w:rsidR="00893CA6" w:rsidRPr="00825CC9">
        <w:rPr>
          <w:rFonts w:ascii="Times New Roman" w:hAnsi="Times New Roman" w:cs="Times New Roman"/>
          <w:b/>
          <w:bCs/>
          <w:i/>
          <w:iCs/>
          <w:sz w:val="24"/>
          <w:szCs w:val="24"/>
          <w:lang w:val="bg-BG"/>
        </w:rPr>
        <w:t>ни за техническа инфраструктура</w:t>
      </w:r>
    </w:p>
    <w:p w14:paraId="0CBAA8F5" w14:textId="77777777" w:rsidR="00893CA6" w:rsidRPr="00825CC9" w:rsidRDefault="00893CA6" w:rsidP="00893CA6">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Тези зони включват терените за техническа инфраструктура от ОУПО - разположени в отделни урегулирани поземлени имоти с обществено предназначение в границите на населените места и селищните образ</w:t>
      </w:r>
      <w:r w:rsidR="0030230D" w:rsidRPr="00825CC9">
        <w:rPr>
          <w:rFonts w:ascii="Times New Roman" w:hAnsi="Times New Roman" w:cs="Times New Roman"/>
          <w:sz w:val="24"/>
          <w:szCs w:val="24"/>
          <w:lang w:val="bg-BG" w:eastAsia="bg-BG"/>
        </w:rPr>
        <w:t>у</w:t>
      </w:r>
      <w:r w:rsidRPr="00825CC9">
        <w:rPr>
          <w:rFonts w:ascii="Times New Roman" w:hAnsi="Times New Roman" w:cs="Times New Roman"/>
          <w:sz w:val="24"/>
          <w:szCs w:val="24"/>
          <w:lang w:val="bg-BG" w:eastAsia="bg-BG"/>
        </w:rPr>
        <w:t xml:space="preserve">вания, или извън тях. </w:t>
      </w:r>
      <w:r w:rsidR="0030230D" w:rsidRPr="00825CC9">
        <w:rPr>
          <w:rFonts w:ascii="Times New Roman" w:hAnsi="Times New Roman" w:cs="Times New Roman"/>
          <w:sz w:val="24"/>
          <w:szCs w:val="24"/>
          <w:lang w:val="bg-BG" w:eastAsia="bg-BG"/>
        </w:rPr>
        <w:t xml:space="preserve">В обхвата на тези приоритетни зони за въздействие попадат обекти и </w:t>
      </w:r>
      <w:r w:rsidRPr="00825CC9">
        <w:rPr>
          <w:rFonts w:ascii="Times New Roman" w:hAnsi="Times New Roman" w:cs="Times New Roman"/>
          <w:sz w:val="24"/>
          <w:szCs w:val="24"/>
          <w:lang w:val="bg-BG" w:eastAsia="bg-BG"/>
        </w:rPr>
        <w:t>съоръжения на техническата инфраструктура (водоснабдяването и канализацията, електроснабдяването, газоснабдяването, електронните съобщителни мрежи и други).</w:t>
      </w:r>
    </w:p>
    <w:p w14:paraId="6FF0722D" w14:textId="77777777" w:rsidR="00893CA6" w:rsidRPr="00825CC9" w:rsidRDefault="00893CA6" w:rsidP="000235D5">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825CC9">
        <w:rPr>
          <w:rFonts w:ascii="Times New Roman" w:hAnsi="Times New Roman" w:cs="Times New Roman"/>
          <w:i/>
          <w:sz w:val="24"/>
          <w:szCs w:val="24"/>
          <w:lang w:val="bg-BG" w:eastAsia="bg-BG"/>
        </w:rPr>
        <w:t>Основните</w:t>
      </w:r>
      <w:r w:rsidRPr="00825CC9">
        <w:rPr>
          <w:rFonts w:ascii="Times New Roman" w:hAnsi="Times New Roman" w:cs="Times New Roman"/>
          <w:i/>
          <w:sz w:val="24"/>
          <w:szCs w:val="24"/>
          <w:lang w:eastAsia="bg-BG"/>
        </w:rPr>
        <w:t xml:space="preserve"> характеристики </w:t>
      </w:r>
      <w:r w:rsidRPr="00825CC9">
        <w:rPr>
          <w:rFonts w:ascii="Times New Roman" w:hAnsi="Times New Roman" w:cs="Times New Roman"/>
          <w:i/>
          <w:sz w:val="24"/>
          <w:szCs w:val="24"/>
          <w:lang w:val="bg-BG" w:eastAsia="bg-BG"/>
        </w:rPr>
        <w:t xml:space="preserve">и проблеми </w:t>
      </w:r>
      <w:r w:rsidRPr="00825CC9">
        <w:rPr>
          <w:rFonts w:ascii="Times New Roman" w:hAnsi="Times New Roman" w:cs="Times New Roman"/>
          <w:i/>
          <w:sz w:val="24"/>
          <w:szCs w:val="24"/>
          <w:lang w:eastAsia="bg-BG"/>
        </w:rPr>
        <w:t>на зон</w:t>
      </w:r>
      <w:r w:rsidRPr="00825CC9">
        <w:rPr>
          <w:rFonts w:ascii="Times New Roman" w:hAnsi="Times New Roman" w:cs="Times New Roman"/>
          <w:i/>
          <w:sz w:val="24"/>
          <w:szCs w:val="24"/>
          <w:lang w:val="bg-BG" w:eastAsia="bg-BG"/>
        </w:rPr>
        <w:t>ите</w:t>
      </w:r>
      <w:r w:rsidRPr="00825CC9">
        <w:rPr>
          <w:rFonts w:ascii="Times New Roman" w:hAnsi="Times New Roman" w:cs="Times New Roman"/>
          <w:i/>
          <w:sz w:val="24"/>
          <w:szCs w:val="24"/>
          <w:lang w:eastAsia="bg-BG"/>
        </w:rPr>
        <w:t xml:space="preserve"> </w:t>
      </w:r>
      <w:r w:rsidRPr="00825CC9">
        <w:rPr>
          <w:rFonts w:ascii="Times New Roman" w:hAnsi="Times New Roman" w:cs="Times New Roman"/>
          <w:i/>
          <w:sz w:val="24"/>
          <w:szCs w:val="24"/>
          <w:lang w:val="bg-BG" w:eastAsia="bg-BG"/>
        </w:rPr>
        <w:t>са</w:t>
      </w:r>
      <w:r w:rsidRPr="00825CC9">
        <w:rPr>
          <w:rFonts w:ascii="Times New Roman" w:hAnsi="Times New Roman" w:cs="Times New Roman"/>
          <w:i/>
          <w:sz w:val="24"/>
          <w:szCs w:val="24"/>
          <w:lang w:eastAsia="bg-BG"/>
        </w:rPr>
        <w:t>:</w:t>
      </w:r>
    </w:p>
    <w:p w14:paraId="76592ADF" w14:textId="77777777" w:rsidR="00C5789E" w:rsidRPr="00825CC9" w:rsidRDefault="007A746C" w:rsidP="007A746C">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Всички населени места са електрифицирани. На територията на общината има изградени мрежи за потребностите на населението от битов</w:t>
      </w:r>
      <w:r w:rsidR="009979D2" w:rsidRPr="00825CC9">
        <w:rPr>
          <w:rFonts w:ascii="Times New Roman" w:hAnsi="Times New Roman" w:cs="Times New Roman"/>
          <w:sz w:val="24"/>
          <w:szCs w:val="24"/>
          <w:lang w:val="bg-BG" w:eastAsia="bg-BG"/>
        </w:rPr>
        <w:t xml:space="preserve"> </w:t>
      </w:r>
      <w:r w:rsidRPr="00825CC9">
        <w:rPr>
          <w:rFonts w:ascii="Times New Roman" w:hAnsi="Times New Roman" w:cs="Times New Roman"/>
          <w:sz w:val="24"/>
          <w:szCs w:val="24"/>
          <w:lang w:val="bg-BG" w:eastAsia="bg-BG"/>
        </w:rPr>
        <w:t>характер и за потреблението на промишлеността и производството.</w:t>
      </w:r>
    </w:p>
    <w:p w14:paraId="55CE9709" w14:textId="77777777" w:rsidR="007A746C" w:rsidRPr="00825CC9" w:rsidRDefault="007A746C" w:rsidP="007A746C">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Състоянието на водоснабдителната система в повечето населени места е лошо и води до чести аварии и режим на водоподаването.</w:t>
      </w:r>
    </w:p>
    <w:p w14:paraId="71850F01" w14:textId="77777777" w:rsidR="007A746C" w:rsidRPr="00825CC9" w:rsidRDefault="007A746C" w:rsidP="000F3383">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Канализация има изградена </w:t>
      </w:r>
      <w:r w:rsidR="007B5314" w:rsidRPr="00825CC9">
        <w:rPr>
          <w:rFonts w:ascii="Times New Roman" w:hAnsi="Times New Roman" w:cs="Times New Roman"/>
          <w:sz w:val="24"/>
          <w:szCs w:val="24"/>
          <w:lang w:val="bg-BG" w:eastAsia="bg-BG"/>
        </w:rPr>
        <w:t xml:space="preserve">само </w:t>
      </w:r>
      <w:r w:rsidR="000F3383" w:rsidRPr="00825CC9">
        <w:rPr>
          <w:rFonts w:ascii="Times New Roman" w:hAnsi="Times New Roman" w:cs="Times New Roman"/>
          <w:sz w:val="24"/>
          <w:szCs w:val="24"/>
          <w:lang w:val="bg-BG" w:eastAsia="bg-BG"/>
        </w:rPr>
        <w:t xml:space="preserve">в град </w:t>
      </w:r>
      <w:r w:rsidR="007B5314" w:rsidRPr="00825CC9">
        <w:rPr>
          <w:rFonts w:ascii="Times New Roman" w:hAnsi="Times New Roman" w:cs="Times New Roman"/>
          <w:sz w:val="24"/>
          <w:szCs w:val="24"/>
          <w:lang w:val="bg-BG" w:eastAsia="bg-BG"/>
        </w:rPr>
        <w:t>Генерал Тошево</w:t>
      </w:r>
      <w:r w:rsidRPr="00825CC9">
        <w:rPr>
          <w:rFonts w:ascii="Times New Roman" w:hAnsi="Times New Roman" w:cs="Times New Roman"/>
          <w:sz w:val="24"/>
          <w:szCs w:val="24"/>
          <w:lang w:val="bg-BG" w:eastAsia="bg-BG"/>
        </w:rPr>
        <w:t xml:space="preserve">. </w:t>
      </w:r>
      <w:r w:rsidR="000F3383" w:rsidRPr="00825CC9">
        <w:rPr>
          <w:rFonts w:ascii="Times New Roman" w:hAnsi="Times New Roman" w:cs="Times New Roman"/>
          <w:sz w:val="24"/>
          <w:szCs w:val="24"/>
          <w:lang w:val="bg-BG" w:eastAsia="bg-BG"/>
        </w:rPr>
        <w:t>В останалите населени места има</w:t>
      </w:r>
      <w:r w:rsidR="002B3C98" w:rsidRPr="00825CC9">
        <w:rPr>
          <w:rFonts w:ascii="Times New Roman" w:hAnsi="Times New Roman" w:cs="Times New Roman"/>
          <w:sz w:val="24"/>
          <w:szCs w:val="24"/>
          <w:lang w:val="bg-BG" w:eastAsia="bg-BG"/>
        </w:rPr>
        <w:t xml:space="preserve"> септични ями или </w:t>
      </w:r>
      <w:r w:rsidR="007B5314" w:rsidRPr="00825CC9">
        <w:rPr>
          <w:rFonts w:ascii="Times New Roman" w:hAnsi="Times New Roman" w:cs="Times New Roman"/>
          <w:sz w:val="24"/>
          <w:szCs w:val="24"/>
          <w:lang w:val="bg-BG" w:eastAsia="bg-BG"/>
        </w:rPr>
        <w:t xml:space="preserve">изгребни ями. </w:t>
      </w:r>
      <w:r w:rsidR="00080DAF" w:rsidRPr="00825CC9">
        <w:rPr>
          <w:rFonts w:ascii="Times New Roman" w:hAnsi="Times New Roman" w:cs="Times New Roman"/>
          <w:sz w:val="24"/>
          <w:szCs w:val="24"/>
          <w:lang w:val="bg-BG" w:eastAsia="bg-BG"/>
        </w:rPr>
        <w:t xml:space="preserve">Канализационна мрежа в град </w:t>
      </w:r>
      <w:r w:rsidR="007B5314" w:rsidRPr="00825CC9">
        <w:rPr>
          <w:rFonts w:ascii="Times New Roman" w:hAnsi="Times New Roman" w:cs="Times New Roman"/>
          <w:sz w:val="24"/>
          <w:szCs w:val="24"/>
          <w:lang w:val="bg-BG" w:eastAsia="bg-BG"/>
        </w:rPr>
        <w:t>Генерал Тошево</w:t>
      </w:r>
      <w:r w:rsidR="00080DAF" w:rsidRPr="00825CC9">
        <w:rPr>
          <w:rFonts w:ascii="Times New Roman" w:hAnsi="Times New Roman" w:cs="Times New Roman"/>
          <w:sz w:val="24"/>
          <w:szCs w:val="24"/>
          <w:lang w:val="bg-BG" w:eastAsia="bg-BG"/>
        </w:rPr>
        <w:t xml:space="preserve"> е със степен на </w:t>
      </w:r>
      <w:r w:rsidR="000F3383" w:rsidRPr="00825CC9">
        <w:rPr>
          <w:rFonts w:ascii="Times New Roman" w:hAnsi="Times New Roman" w:cs="Times New Roman"/>
          <w:sz w:val="24"/>
          <w:szCs w:val="24"/>
          <w:lang w:val="bg-BG" w:eastAsia="bg-BG"/>
        </w:rPr>
        <w:t>изграждане ооколо</w:t>
      </w:r>
      <w:r w:rsidR="00080DAF" w:rsidRPr="00825CC9">
        <w:rPr>
          <w:rFonts w:ascii="Times New Roman" w:hAnsi="Times New Roman" w:cs="Times New Roman"/>
          <w:sz w:val="24"/>
          <w:szCs w:val="24"/>
          <w:lang w:val="bg-BG" w:eastAsia="bg-BG"/>
        </w:rPr>
        <w:t xml:space="preserve"> </w:t>
      </w:r>
      <w:r w:rsidR="000F3383" w:rsidRPr="00825CC9">
        <w:rPr>
          <w:rFonts w:ascii="Times New Roman" w:hAnsi="Times New Roman" w:cs="Times New Roman"/>
          <w:sz w:val="24"/>
          <w:szCs w:val="24"/>
          <w:lang w:val="bg-BG" w:eastAsia="bg-BG"/>
        </w:rPr>
        <w:t>5</w:t>
      </w:r>
      <w:r w:rsidR="00080DAF" w:rsidRPr="00825CC9">
        <w:rPr>
          <w:rFonts w:ascii="Times New Roman" w:hAnsi="Times New Roman" w:cs="Times New Roman"/>
          <w:sz w:val="24"/>
          <w:szCs w:val="24"/>
          <w:lang w:val="bg-BG" w:eastAsia="bg-BG"/>
        </w:rPr>
        <w:t xml:space="preserve">0%. </w:t>
      </w:r>
      <w:r w:rsidR="000F3383" w:rsidRPr="00825CC9">
        <w:rPr>
          <w:rFonts w:ascii="Times New Roman" w:hAnsi="Times New Roman" w:cs="Times New Roman"/>
          <w:sz w:val="24"/>
          <w:szCs w:val="24"/>
          <w:lang w:val="bg-BG" w:eastAsia="bg-BG"/>
        </w:rPr>
        <w:t>В момента се изпълнява проект за доизграждане на канализационната система в общинския център</w:t>
      </w:r>
      <w:r w:rsidR="00080DAF" w:rsidRPr="00825CC9">
        <w:rPr>
          <w:rFonts w:ascii="Times New Roman" w:hAnsi="Times New Roman" w:cs="Times New Roman"/>
          <w:sz w:val="24"/>
          <w:szCs w:val="24"/>
          <w:lang w:val="bg-BG" w:eastAsia="bg-BG"/>
        </w:rPr>
        <w:t xml:space="preserve">. </w:t>
      </w:r>
      <w:r w:rsidR="00E95FD3">
        <w:rPr>
          <w:rFonts w:ascii="Times New Roman" w:hAnsi="Times New Roman" w:cs="Times New Roman"/>
          <w:sz w:val="24"/>
          <w:szCs w:val="24"/>
          <w:lang w:val="bg-BG" w:eastAsia="bg-BG"/>
        </w:rPr>
        <w:t>ПСОВ „</w:t>
      </w:r>
      <w:r w:rsidR="000F3383" w:rsidRPr="00825CC9">
        <w:rPr>
          <w:rFonts w:ascii="Times New Roman" w:hAnsi="Times New Roman" w:cs="Times New Roman"/>
          <w:sz w:val="24"/>
          <w:szCs w:val="24"/>
          <w:lang w:val="bg-BG" w:eastAsia="bg-BG"/>
        </w:rPr>
        <w:t xml:space="preserve">Генерал </w:t>
      </w:r>
      <w:r w:rsidR="00FE78B6" w:rsidRPr="00825CC9">
        <w:rPr>
          <w:rFonts w:ascii="Times New Roman" w:hAnsi="Times New Roman" w:cs="Times New Roman"/>
          <w:sz w:val="24"/>
          <w:szCs w:val="24"/>
          <w:lang w:val="bg-BG" w:eastAsia="bg-BG"/>
        </w:rPr>
        <w:t>Тошево” отвежда</w:t>
      </w:r>
      <w:r w:rsidR="000F3383" w:rsidRPr="00825CC9">
        <w:rPr>
          <w:rFonts w:ascii="Times New Roman" w:hAnsi="Times New Roman" w:cs="Times New Roman"/>
          <w:sz w:val="24"/>
          <w:szCs w:val="24"/>
          <w:lang w:val="bg-BG" w:eastAsia="bg-BG"/>
        </w:rPr>
        <w:t xml:space="preserve"> за пречистване отпадъчните води от канализационната мрежа </w:t>
      </w:r>
      <w:r w:rsidR="00FE78B6" w:rsidRPr="00825CC9">
        <w:rPr>
          <w:rFonts w:ascii="Times New Roman" w:hAnsi="Times New Roman" w:cs="Times New Roman"/>
          <w:sz w:val="24"/>
          <w:szCs w:val="24"/>
          <w:lang w:val="bg-BG" w:eastAsia="bg-BG"/>
        </w:rPr>
        <w:t xml:space="preserve">на </w:t>
      </w:r>
      <w:r w:rsidR="000F3383" w:rsidRPr="00825CC9">
        <w:rPr>
          <w:rFonts w:ascii="Times New Roman" w:hAnsi="Times New Roman" w:cs="Times New Roman"/>
          <w:sz w:val="24"/>
          <w:szCs w:val="24"/>
          <w:lang w:val="bg-BG" w:eastAsia="bg-BG"/>
        </w:rPr>
        <w:t>гр</w:t>
      </w:r>
      <w:r w:rsidR="00FE78B6" w:rsidRPr="00825CC9">
        <w:rPr>
          <w:rFonts w:ascii="Times New Roman" w:hAnsi="Times New Roman" w:cs="Times New Roman"/>
          <w:sz w:val="24"/>
          <w:szCs w:val="24"/>
          <w:lang w:val="bg-BG" w:eastAsia="bg-BG"/>
        </w:rPr>
        <w:t>ад Генерал</w:t>
      </w:r>
      <w:r w:rsidR="000F3383" w:rsidRPr="00825CC9">
        <w:rPr>
          <w:rFonts w:ascii="Times New Roman" w:hAnsi="Times New Roman" w:cs="Times New Roman"/>
          <w:sz w:val="24"/>
          <w:szCs w:val="24"/>
          <w:lang w:val="bg-BG" w:eastAsia="bg-BG"/>
        </w:rPr>
        <w:t xml:space="preserve"> Тошево. </w:t>
      </w:r>
      <w:r w:rsidR="00FE78B6" w:rsidRPr="00825CC9">
        <w:rPr>
          <w:rFonts w:ascii="Times New Roman" w:hAnsi="Times New Roman" w:cs="Times New Roman"/>
          <w:sz w:val="24"/>
          <w:szCs w:val="24"/>
          <w:lang w:val="bg-BG" w:eastAsia="bg-BG"/>
        </w:rPr>
        <w:t>Съоръжението</w:t>
      </w:r>
      <w:r w:rsidR="000F3383" w:rsidRPr="00825CC9">
        <w:rPr>
          <w:rFonts w:ascii="Times New Roman" w:hAnsi="Times New Roman" w:cs="Times New Roman"/>
          <w:sz w:val="24"/>
          <w:szCs w:val="24"/>
          <w:lang w:val="bg-BG" w:eastAsia="bg-BG"/>
        </w:rPr>
        <w:t xml:space="preserve"> </w:t>
      </w:r>
      <w:r w:rsidR="00FE78B6" w:rsidRPr="00825CC9">
        <w:rPr>
          <w:rFonts w:ascii="Times New Roman" w:hAnsi="Times New Roman" w:cs="Times New Roman"/>
          <w:sz w:val="24"/>
          <w:szCs w:val="24"/>
          <w:lang w:val="bg-BG" w:eastAsia="bg-BG"/>
        </w:rPr>
        <w:t>е проектирано</w:t>
      </w:r>
      <w:r w:rsidR="000F3383" w:rsidRPr="00825CC9">
        <w:rPr>
          <w:rFonts w:ascii="Times New Roman" w:hAnsi="Times New Roman" w:cs="Times New Roman"/>
          <w:sz w:val="24"/>
          <w:szCs w:val="24"/>
          <w:lang w:val="bg-BG" w:eastAsia="bg-BG"/>
        </w:rPr>
        <w:t xml:space="preserve"> да работи с дебит до 899 куб.м</w:t>
      </w:r>
      <w:r w:rsidR="00FE78B6" w:rsidRPr="00825CC9">
        <w:rPr>
          <w:rFonts w:ascii="Times New Roman" w:hAnsi="Times New Roman" w:cs="Times New Roman"/>
          <w:sz w:val="24"/>
          <w:szCs w:val="24"/>
          <w:lang w:val="bg-BG" w:eastAsia="bg-BG"/>
        </w:rPr>
        <w:t>.</w:t>
      </w:r>
      <w:r w:rsidR="000F3383" w:rsidRPr="00825CC9">
        <w:rPr>
          <w:rFonts w:ascii="Times New Roman" w:hAnsi="Times New Roman" w:cs="Times New Roman"/>
          <w:sz w:val="24"/>
          <w:szCs w:val="24"/>
          <w:lang w:val="bg-BG" w:eastAsia="bg-BG"/>
        </w:rPr>
        <w:t xml:space="preserve"> за ден</w:t>
      </w:r>
      <w:r w:rsidR="00FE78B6" w:rsidRPr="00825CC9">
        <w:rPr>
          <w:rFonts w:ascii="Times New Roman" w:hAnsi="Times New Roman" w:cs="Times New Roman"/>
          <w:sz w:val="24"/>
          <w:szCs w:val="24"/>
          <w:lang w:val="bg-BG" w:eastAsia="bg-BG"/>
        </w:rPr>
        <w:t>, като</w:t>
      </w:r>
      <w:r w:rsidR="000F3383" w:rsidRPr="00825CC9">
        <w:rPr>
          <w:rFonts w:ascii="Times New Roman" w:hAnsi="Times New Roman" w:cs="Times New Roman"/>
          <w:sz w:val="24"/>
          <w:szCs w:val="24"/>
          <w:lang w:val="bg-BG" w:eastAsia="bg-BG"/>
        </w:rPr>
        <w:t xml:space="preserve"> след пречистване </w:t>
      </w:r>
      <w:r w:rsidR="00FE78B6" w:rsidRPr="00825CC9">
        <w:rPr>
          <w:rFonts w:ascii="Times New Roman" w:hAnsi="Times New Roman" w:cs="Times New Roman"/>
          <w:sz w:val="24"/>
          <w:szCs w:val="24"/>
          <w:lang w:val="bg-BG" w:eastAsia="bg-BG"/>
        </w:rPr>
        <w:t xml:space="preserve"> зауства отпадните води</w:t>
      </w:r>
      <w:r w:rsidR="000F3383" w:rsidRPr="00825CC9">
        <w:rPr>
          <w:rFonts w:ascii="Times New Roman" w:hAnsi="Times New Roman" w:cs="Times New Roman"/>
          <w:sz w:val="24"/>
          <w:szCs w:val="24"/>
          <w:lang w:val="bg-BG" w:eastAsia="bg-BG"/>
        </w:rPr>
        <w:t xml:space="preserve"> в Сухо дере. Пречиствателна</w:t>
      </w:r>
      <w:r w:rsidR="00FE78B6" w:rsidRPr="00825CC9">
        <w:rPr>
          <w:rFonts w:ascii="Times New Roman" w:hAnsi="Times New Roman" w:cs="Times New Roman"/>
          <w:sz w:val="24"/>
          <w:szCs w:val="24"/>
          <w:lang w:val="bg-BG" w:eastAsia="bg-BG"/>
        </w:rPr>
        <w:t>та</w:t>
      </w:r>
      <w:r w:rsidR="000F3383" w:rsidRPr="00825CC9">
        <w:rPr>
          <w:rFonts w:ascii="Times New Roman" w:hAnsi="Times New Roman" w:cs="Times New Roman"/>
          <w:sz w:val="24"/>
          <w:szCs w:val="24"/>
          <w:lang w:val="bg-BG" w:eastAsia="bg-BG"/>
        </w:rPr>
        <w:t xml:space="preserve"> станция извършва собствен мониторинг на пречистените води</w:t>
      </w:r>
      <w:r w:rsidR="00FE78B6" w:rsidRPr="00825CC9">
        <w:rPr>
          <w:rFonts w:ascii="Times New Roman" w:hAnsi="Times New Roman" w:cs="Times New Roman"/>
          <w:sz w:val="24"/>
          <w:szCs w:val="24"/>
          <w:lang w:val="bg-BG" w:eastAsia="bg-BG"/>
        </w:rPr>
        <w:t>, индивидуалните емисионни ограничения по потоци и места на заустване на водите</w:t>
      </w:r>
      <w:r w:rsidR="000F3383" w:rsidRPr="00825CC9">
        <w:rPr>
          <w:rFonts w:ascii="Times New Roman" w:hAnsi="Times New Roman" w:cs="Times New Roman"/>
          <w:sz w:val="24"/>
          <w:szCs w:val="24"/>
          <w:lang w:val="bg-BG" w:eastAsia="bg-BG"/>
        </w:rPr>
        <w:t xml:space="preserve">. </w:t>
      </w:r>
      <w:r w:rsidR="000F3383" w:rsidRPr="00825CC9">
        <w:rPr>
          <w:rFonts w:ascii="Times New Roman" w:hAnsi="Times New Roman" w:cs="Times New Roman"/>
          <w:sz w:val="24"/>
          <w:szCs w:val="24"/>
          <w:lang w:val="bg-BG" w:eastAsia="bg-BG"/>
        </w:rPr>
        <w:lastRenderedPageBreak/>
        <w:t>Функционира и изграден нов колектор за отвеждане на отпадъчните води от северната градска част.</w:t>
      </w:r>
    </w:p>
    <w:p w14:paraId="189D984B" w14:textId="77777777" w:rsidR="001C3B8C" w:rsidRPr="00825CC9" w:rsidRDefault="001C3B8C" w:rsidP="00AC6C05">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През територията на общината </w:t>
      </w:r>
      <w:r w:rsidR="00FE78B6" w:rsidRPr="00825CC9">
        <w:rPr>
          <w:rFonts w:ascii="Times New Roman" w:hAnsi="Times New Roman" w:cs="Times New Roman"/>
          <w:bCs/>
          <w:sz w:val="24"/>
          <w:szCs w:val="24"/>
          <w:lang w:val="bg-BG" w:eastAsia="bg-BG"/>
        </w:rPr>
        <w:t>повърхностно течащи води има само в дерето край с. Изворово, част от водите на което се вливат в язовир Дрян, а останалата част продължават в Румъния и там се губят в окарстените варовици.</w:t>
      </w:r>
      <w:r w:rsidR="00FE78B6" w:rsidRPr="00825CC9">
        <w:rPr>
          <w:rFonts w:ascii="Times New Roman" w:hAnsi="Times New Roman" w:cs="Times New Roman"/>
          <w:bCs/>
          <w:sz w:val="24"/>
          <w:szCs w:val="24"/>
          <w:lang w:eastAsia="bg-BG"/>
        </w:rPr>
        <w:t xml:space="preserve"> Необходимо е прочистване и укрепване на дерето. </w:t>
      </w:r>
    </w:p>
    <w:p w14:paraId="70E843B1" w14:textId="77777777" w:rsidR="002B3C98" w:rsidRPr="00825CC9" w:rsidRDefault="00080DAF" w:rsidP="006E1205">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Телекомуникациите в общината са достатъчно добре развити. В</w:t>
      </w:r>
      <w:r w:rsidR="00AC6C05" w:rsidRPr="00825CC9">
        <w:rPr>
          <w:rFonts w:ascii="Times New Roman" w:hAnsi="Times New Roman" w:cs="Times New Roman"/>
          <w:sz w:val="24"/>
          <w:szCs w:val="24"/>
          <w:lang w:val="bg-BG" w:eastAsia="bg-BG"/>
        </w:rPr>
        <w:t>ъв всички населени места об</w:t>
      </w:r>
      <w:r w:rsidRPr="00825CC9">
        <w:rPr>
          <w:rFonts w:ascii="Times New Roman" w:hAnsi="Times New Roman" w:cs="Times New Roman"/>
          <w:sz w:val="24"/>
          <w:szCs w:val="24"/>
          <w:lang w:val="bg-BG" w:eastAsia="bg-BG"/>
        </w:rPr>
        <w:t xml:space="preserve">хватът на мобилните оператори е </w:t>
      </w:r>
      <w:r w:rsidR="00AC6C05" w:rsidRPr="00825CC9">
        <w:rPr>
          <w:rFonts w:ascii="Times New Roman" w:hAnsi="Times New Roman" w:cs="Times New Roman"/>
          <w:sz w:val="24"/>
          <w:szCs w:val="24"/>
          <w:lang w:val="bg-BG" w:eastAsia="bg-BG"/>
        </w:rPr>
        <w:t>добър или задоволителен</w:t>
      </w:r>
      <w:r w:rsidRPr="00825CC9">
        <w:rPr>
          <w:rFonts w:ascii="Times New Roman" w:hAnsi="Times New Roman" w:cs="Times New Roman"/>
          <w:sz w:val="24"/>
          <w:szCs w:val="24"/>
          <w:lang w:val="bg-BG" w:eastAsia="bg-BG"/>
        </w:rPr>
        <w:t xml:space="preserve">. Няма изградени оптични интернет връзки. </w:t>
      </w:r>
    </w:p>
    <w:p w14:paraId="1979E453" w14:textId="77777777" w:rsidR="00893CA6" w:rsidRPr="00825CC9" w:rsidRDefault="00893CA6" w:rsidP="000235D5">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825CC9">
        <w:rPr>
          <w:rFonts w:ascii="Times New Roman" w:hAnsi="Times New Roman" w:cs="Times New Roman"/>
          <w:i/>
          <w:sz w:val="24"/>
          <w:szCs w:val="24"/>
          <w:lang w:val="bg-BG" w:eastAsia="bg-BG"/>
        </w:rPr>
        <w:t>Направленията за намеси на ПИРО в тези приоритетни зони са:</w:t>
      </w:r>
    </w:p>
    <w:p w14:paraId="743903EA" w14:textId="77777777" w:rsidR="00AC6C05" w:rsidRPr="00825CC9" w:rsidRDefault="00FF61CB" w:rsidP="006E1205">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Реконструкция/ рехабилитация на  водопроводи</w:t>
      </w:r>
      <w:r w:rsidR="00AC6C05" w:rsidRPr="00825CC9">
        <w:rPr>
          <w:rFonts w:ascii="Times New Roman" w:hAnsi="Times New Roman" w:cs="Times New Roman"/>
          <w:sz w:val="24"/>
          <w:szCs w:val="24"/>
          <w:lang w:val="bg-BG" w:eastAsia="bg-BG"/>
        </w:rPr>
        <w:t xml:space="preserve"> в малките населени места на общината</w:t>
      </w:r>
      <w:r w:rsidR="006E1205" w:rsidRPr="00825CC9">
        <w:rPr>
          <w:rFonts w:ascii="Times New Roman" w:hAnsi="Times New Roman" w:cs="Times New Roman"/>
          <w:sz w:val="24"/>
          <w:szCs w:val="24"/>
          <w:lang w:val="bg-BG" w:eastAsia="bg-BG"/>
        </w:rPr>
        <w:t xml:space="preserve"> </w:t>
      </w:r>
    </w:p>
    <w:p w14:paraId="4A5817F3" w14:textId="77777777" w:rsidR="00FF61CB" w:rsidRPr="00825CC9" w:rsidRDefault="00AC6C05" w:rsidP="006E1205">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Д</w:t>
      </w:r>
      <w:r w:rsidR="006E1205" w:rsidRPr="00825CC9">
        <w:rPr>
          <w:rFonts w:ascii="Times New Roman" w:hAnsi="Times New Roman" w:cs="Times New Roman"/>
          <w:sz w:val="24"/>
          <w:szCs w:val="24"/>
          <w:lang w:val="bg-BG" w:eastAsia="bg-BG"/>
        </w:rPr>
        <w:t xml:space="preserve">оизграждане на </w:t>
      </w:r>
      <w:r w:rsidR="00FF61CB" w:rsidRPr="00825CC9">
        <w:rPr>
          <w:rFonts w:ascii="Times New Roman" w:hAnsi="Times New Roman" w:cs="Times New Roman"/>
          <w:sz w:val="24"/>
          <w:szCs w:val="24"/>
          <w:lang w:val="bg-BG" w:eastAsia="bg-BG"/>
        </w:rPr>
        <w:t xml:space="preserve">канализация и </w:t>
      </w:r>
      <w:r w:rsidRPr="00825CC9">
        <w:rPr>
          <w:rFonts w:ascii="Times New Roman" w:hAnsi="Times New Roman" w:cs="Times New Roman"/>
          <w:sz w:val="24"/>
          <w:szCs w:val="24"/>
          <w:lang w:val="bg-BG" w:eastAsia="bg-BG"/>
        </w:rPr>
        <w:t>увеличаване капацитета на ПСОВ в гр.</w:t>
      </w:r>
      <w:r w:rsidR="00E95FD3">
        <w:rPr>
          <w:rFonts w:ascii="Times New Roman" w:hAnsi="Times New Roman" w:cs="Times New Roman"/>
          <w:sz w:val="24"/>
          <w:szCs w:val="24"/>
          <w:lang w:val="bg-BG" w:eastAsia="bg-BG"/>
        </w:rPr>
        <w:t xml:space="preserve"> </w:t>
      </w:r>
      <w:r w:rsidRPr="00825CC9">
        <w:rPr>
          <w:rFonts w:ascii="Times New Roman" w:hAnsi="Times New Roman" w:cs="Times New Roman"/>
          <w:sz w:val="24"/>
          <w:szCs w:val="24"/>
          <w:lang w:val="bg-BG" w:eastAsia="bg-BG"/>
        </w:rPr>
        <w:t>Генерал Тошево</w:t>
      </w:r>
      <w:r w:rsidR="00FF61CB" w:rsidRPr="00825CC9">
        <w:rPr>
          <w:rFonts w:ascii="Times New Roman" w:hAnsi="Times New Roman" w:cs="Times New Roman"/>
          <w:sz w:val="24"/>
          <w:szCs w:val="24"/>
          <w:lang w:val="bg-BG" w:eastAsia="bg-BG"/>
        </w:rPr>
        <w:t>.</w:t>
      </w:r>
    </w:p>
    <w:p w14:paraId="309BAD81" w14:textId="77777777" w:rsidR="006E1205" w:rsidRPr="00825CC9" w:rsidRDefault="006E1205" w:rsidP="008D4EF6">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Изграждане на високоскоростни телекомуникационни връзки за </w:t>
      </w:r>
      <w:r w:rsidR="00AC6C05" w:rsidRPr="00825CC9">
        <w:rPr>
          <w:rFonts w:ascii="Times New Roman" w:hAnsi="Times New Roman" w:cs="Times New Roman"/>
          <w:sz w:val="24"/>
          <w:szCs w:val="24"/>
          <w:lang w:val="bg-BG" w:eastAsia="bg-BG"/>
        </w:rPr>
        <w:t>общинския център и по-големите села в общината</w:t>
      </w:r>
    </w:p>
    <w:p w14:paraId="5F5BFABD" w14:textId="77777777" w:rsidR="00893CA6" w:rsidRPr="00825CC9" w:rsidRDefault="006E1205" w:rsidP="008D4EF6">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ab/>
        <w:t>Прочистване на речни корита и дерета.</w:t>
      </w:r>
    </w:p>
    <w:p w14:paraId="66AF0C6F" w14:textId="77777777" w:rsidR="008D4EF6" w:rsidRPr="00825CC9" w:rsidRDefault="008D4EF6" w:rsidP="008D4EF6">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825CC9">
        <w:rPr>
          <w:rStyle w:val="FontStyle225"/>
          <w:sz w:val="24"/>
          <w:szCs w:val="24"/>
          <w:lang w:val="bg-BG" w:eastAsia="bg-BG"/>
        </w:rPr>
        <w:t>Изграждане на компостираща инсталация за растителни и биоразградими отпадъци</w:t>
      </w:r>
      <w:r w:rsidR="00AC6C05" w:rsidRPr="00825CC9">
        <w:rPr>
          <w:rFonts w:ascii="Times New Roman" w:hAnsi="Times New Roman" w:cs="Times New Roman"/>
          <w:sz w:val="24"/>
          <w:szCs w:val="24"/>
          <w:lang w:val="bg-BG" w:eastAsia="bg-BG"/>
        </w:rPr>
        <w:t>.</w:t>
      </w:r>
    </w:p>
    <w:p w14:paraId="647CEE1E" w14:textId="77777777" w:rsidR="008D74B6" w:rsidRPr="00825CC9" w:rsidRDefault="008D74B6" w:rsidP="001C6587">
      <w:pPr>
        <w:autoSpaceDE w:val="0"/>
        <w:autoSpaceDN w:val="0"/>
        <w:adjustRightInd w:val="0"/>
        <w:spacing w:after="0" w:line="240" w:lineRule="auto"/>
        <w:ind w:firstLine="708"/>
        <w:rPr>
          <w:rFonts w:ascii="Times New Roman" w:hAnsi="Times New Roman" w:cs="Times New Roman"/>
          <w:b/>
          <w:bCs/>
          <w:i/>
          <w:iCs/>
          <w:sz w:val="24"/>
          <w:szCs w:val="24"/>
          <w:lang w:val="bg-BG"/>
        </w:rPr>
      </w:pPr>
      <w:r w:rsidRPr="00825CC9">
        <w:rPr>
          <w:rFonts w:ascii="Times New Roman" w:hAnsi="Times New Roman" w:cs="Times New Roman"/>
          <w:b/>
          <w:bCs/>
          <w:i/>
          <w:iCs/>
          <w:sz w:val="24"/>
          <w:szCs w:val="24"/>
          <w:lang w:val="bg-BG"/>
        </w:rPr>
        <w:t>- Зони за рекреация – озеленяване, спорт, отдих и туризъм</w:t>
      </w:r>
    </w:p>
    <w:p w14:paraId="27C7CF0A" w14:textId="77777777" w:rsidR="000235D5" w:rsidRPr="00825CC9" w:rsidRDefault="00E53ADB" w:rsidP="00E53ADB">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Зоните за отдих, спорт, туризъм и развлечения се разполагат в населените места и в крайселищната им територии. Обекти за спорт и атракции, освен в тези територии, могат да се разполагат също и в териториите за жилищни функции, озеленени територии и територии за рекреационни дейности. Зелената система включва обществените озеленени площи, в т.ч. всички паркове, градини, улично озеленяване, извънселищни паркове и горски паркове, гробищни паркове, защит</w:t>
      </w:r>
      <w:r w:rsidR="00AC6C05" w:rsidRPr="00825CC9">
        <w:rPr>
          <w:rFonts w:ascii="Times New Roman" w:hAnsi="Times New Roman" w:cs="Times New Roman"/>
          <w:sz w:val="24"/>
          <w:szCs w:val="24"/>
          <w:lang w:val="bg-BG" w:eastAsia="bg-BG"/>
        </w:rPr>
        <w:t>ени насаждения</w:t>
      </w:r>
      <w:r w:rsidRPr="00825CC9">
        <w:rPr>
          <w:rFonts w:ascii="Times New Roman" w:hAnsi="Times New Roman" w:cs="Times New Roman"/>
          <w:sz w:val="24"/>
          <w:szCs w:val="24"/>
          <w:lang w:val="bg-BG" w:eastAsia="bg-BG"/>
        </w:rPr>
        <w:t>.</w:t>
      </w:r>
    </w:p>
    <w:p w14:paraId="375E79D1" w14:textId="77777777" w:rsidR="000235D5" w:rsidRPr="00825CC9" w:rsidRDefault="000235D5" w:rsidP="000235D5">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825CC9">
        <w:rPr>
          <w:rFonts w:ascii="Times New Roman" w:hAnsi="Times New Roman" w:cs="Times New Roman"/>
          <w:i/>
          <w:sz w:val="24"/>
          <w:szCs w:val="24"/>
          <w:lang w:val="bg-BG" w:eastAsia="bg-BG"/>
        </w:rPr>
        <w:t>Основните</w:t>
      </w:r>
      <w:r w:rsidRPr="00825CC9">
        <w:rPr>
          <w:rFonts w:ascii="Times New Roman" w:hAnsi="Times New Roman" w:cs="Times New Roman"/>
          <w:i/>
          <w:sz w:val="24"/>
          <w:szCs w:val="24"/>
          <w:lang w:eastAsia="bg-BG"/>
        </w:rPr>
        <w:t xml:space="preserve"> характеристики </w:t>
      </w:r>
      <w:r w:rsidRPr="00825CC9">
        <w:rPr>
          <w:rFonts w:ascii="Times New Roman" w:hAnsi="Times New Roman" w:cs="Times New Roman"/>
          <w:i/>
          <w:sz w:val="24"/>
          <w:szCs w:val="24"/>
          <w:lang w:val="bg-BG" w:eastAsia="bg-BG"/>
        </w:rPr>
        <w:t xml:space="preserve">и проблеми </w:t>
      </w:r>
      <w:r w:rsidRPr="00825CC9">
        <w:rPr>
          <w:rFonts w:ascii="Times New Roman" w:hAnsi="Times New Roman" w:cs="Times New Roman"/>
          <w:i/>
          <w:sz w:val="24"/>
          <w:szCs w:val="24"/>
          <w:lang w:eastAsia="bg-BG"/>
        </w:rPr>
        <w:t>на зон</w:t>
      </w:r>
      <w:r w:rsidRPr="00825CC9">
        <w:rPr>
          <w:rFonts w:ascii="Times New Roman" w:hAnsi="Times New Roman" w:cs="Times New Roman"/>
          <w:i/>
          <w:sz w:val="24"/>
          <w:szCs w:val="24"/>
          <w:lang w:val="bg-BG" w:eastAsia="bg-BG"/>
        </w:rPr>
        <w:t>ите</w:t>
      </w:r>
      <w:r w:rsidRPr="00825CC9">
        <w:rPr>
          <w:rFonts w:ascii="Times New Roman" w:hAnsi="Times New Roman" w:cs="Times New Roman"/>
          <w:i/>
          <w:sz w:val="24"/>
          <w:szCs w:val="24"/>
          <w:lang w:eastAsia="bg-BG"/>
        </w:rPr>
        <w:t xml:space="preserve"> </w:t>
      </w:r>
      <w:r w:rsidRPr="00825CC9">
        <w:rPr>
          <w:rFonts w:ascii="Times New Roman" w:hAnsi="Times New Roman" w:cs="Times New Roman"/>
          <w:i/>
          <w:sz w:val="24"/>
          <w:szCs w:val="24"/>
          <w:lang w:val="bg-BG" w:eastAsia="bg-BG"/>
        </w:rPr>
        <w:t>са</w:t>
      </w:r>
      <w:r w:rsidRPr="00825CC9">
        <w:rPr>
          <w:rFonts w:ascii="Times New Roman" w:hAnsi="Times New Roman" w:cs="Times New Roman"/>
          <w:i/>
          <w:sz w:val="24"/>
          <w:szCs w:val="24"/>
          <w:lang w:eastAsia="bg-BG"/>
        </w:rPr>
        <w:t>:</w:t>
      </w:r>
    </w:p>
    <w:p w14:paraId="3E740FD5" w14:textId="77777777" w:rsidR="00E53ADB" w:rsidRPr="00825CC9" w:rsidRDefault="00E53ADB" w:rsidP="000235D5">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Почти всички населени места разполагат със зелени площи – паркове и обществени градинки, но </w:t>
      </w:r>
      <w:r w:rsidR="00AC6C05" w:rsidRPr="00825CC9">
        <w:rPr>
          <w:rFonts w:ascii="Times New Roman" w:hAnsi="Times New Roman" w:cs="Times New Roman"/>
          <w:sz w:val="24"/>
          <w:szCs w:val="24"/>
          <w:lang w:val="bg-BG" w:eastAsia="bg-BG"/>
        </w:rPr>
        <w:t>част от тях</w:t>
      </w:r>
      <w:r w:rsidRPr="00825CC9">
        <w:rPr>
          <w:rFonts w:ascii="Times New Roman" w:hAnsi="Times New Roman" w:cs="Times New Roman"/>
          <w:sz w:val="24"/>
          <w:szCs w:val="24"/>
          <w:lang w:val="bg-BG" w:eastAsia="bg-BG"/>
        </w:rPr>
        <w:t xml:space="preserve"> са в лошо състояние и занемарени.</w:t>
      </w:r>
    </w:p>
    <w:p w14:paraId="05902E1B" w14:textId="77777777" w:rsidR="00E53ADB" w:rsidRPr="00825CC9" w:rsidRDefault="00A822EA" w:rsidP="000235D5">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Община </w:t>
      </w:r>
      <w:r w:rsidR="00AC6C05" w:rsidRPr="00825CC9">
        <w:rPr>
          <w:rFonts w:ascii="Times New Roman" w:hAnsi="Times New Roman" w:cs="Times New Roman"/>
          <w:sz w:val="24"/>
          <w:szCs w:val="24"/>
          <w:lang w:val="bg-BG" w:eastAsia="bg-BG"/>
        </w:rPr>
        <w:t>Генерал Тошево</w:t>
      </w:r>
      <w:r w:rsidRPr="00825CC9">
        <w:rPr>
          <w:rFonts w:ascii="Times New Roman" w:hAnsi="Times New Roman" w:cs="Times New Roman"/>
          <w:sz w:val="24"/>
          <w:szCs w:val="24"/>
          <w:lang w:val="bg-BG" w:eastAsia="bg-BG"/>
        </w:rPr>
        <w:t xml:space="preserve"> разполага с богат ресурс и дадености за</w:t>
      </w:r>
      <w:r w:rsidR="00AC6C05" w:rsidRPr="00825CC9">
        <w:rPr>
          <w:rFonts w:ascii="Times New Roman" w:hAnsi="Times New Roman" w:cs="Times New Roman"/>
          <w:sz w:val="24"/>
          <w:szCs w:val="24"/>
          <w:lang w:val="bg-BG" w:eastAsia="bg-BG"/>
        </w:rPr>
        <w:t xml:space="preserve"> развитие на селски и екологичен туризъм</w:t>
      </w:r>
      <w:r w:rsidRPr="00825CC9">
        <w:rPr>
          <w:rFonts w:ascii="Times New Roman" w:hAnsi="Times New Roman" w:cs="Times New Roman"/>
          <w:sz w:val="24"/>
          <w:szCs w:val="24"/>
          <w:lang w:val="bg-BG" w:eastAsia="bg-BG"/>
        </w:rPr>
        <w:t>. Базата за отдих</w:t>
      </w:r>
      <w:r w:rsidR="00E53ADB" w:rsidRPr="00825CC9">
        <w:rPr>
          <w:rFonts w:ascii="Times New Roman" w:hAnsi="Times New Roman" w:cs="Times New Roman"/>
          <w:sz w:val="24"/>
          <w:szCs w:val="24"/>
          <w:lang w:val="bg-BG" w:eastAsia="bg-BG"/>
        </w:rPr>
        <w:t xml:space="preserve"> </w:t>
      </w:r>
      <w:r w:rsidRPr="00825CC9">
        <w:rPr>
          <w:rFonts w:ascii="Times New Roman" w:hAnsi="Times New Roman" w:cs="Times New Roman"/>
          <w:sz w:val="24"/>
          <w:szCs w:val="24"/>
          <w:lang w:val="bg-BG" w:eastAsia="bg-BG"/>
        </w:rPr>
        <w:t>и почивка</w:t>
      </w:r>
      <w:r w:rsidR="00E53ADB" w:rsidRPr="00825CC9">
        <w:rPr>
          <w:rFonts w:ascii="Times New Roman" w:hAnsi="Times New Roman" w:cs="Times New Roman"/>
          <w:sz w:val="24"/>
          <w:szCs w:val="24"/>
          <w:lang w:val="bg-BG" w:eastAsia="bg-BG"/>
        </w:rPr>
        <w:t xml:space="preserve"> </w:t>
      </w:r>
      <w:r w:rsidRPr="00825CC9">
        <w:rPr>
          <w:rFonts w:ascii="Times New Roman" w:hAnsi="Times New Roman" w:cs="Times New Roman"/>
          <w:sz w:val="24"/>
          <w:szCs w:val="24"/>
          <w:lang w:val="bg-BG" w:eastAsia="bg-BG"/>
        </w:rPr>
        <w:t>в общината също е</w:t>
      </w:r>
      <w:r w:rsidR="00E53ADB" w:rsidRPr="00825CC9">
        <w:rPr>
          <w:rFonts w:ascii="Times New Roman" w:hAnsi="Times New Roman" w:cs="Times New Roman"/>
          <w:sz w:val="24"/>
          <w:szCs w:val="24"/>
          <w:lang w:val="bg-BG" w:eastAsia="bg-BG"/>
        </w:rPr>
        <w:t xml:space="preserve"> </w:t>
      </w:r>
      <w:r w:rsidRPr="00825CC9">
        <w:rPr>
          <w:rFonts w:ascii="Times New Roman" w:hAnsi="Times New Roman" w:cs="Times New Roman"/>
          <w:sz w:val="24"/>
          <w:szCs w:val="24"/>
          <w:lang w:val="bg-BG" w:eastAsia="bg-BG"/>
        </w:rPr>
        <w:t xml:space="preserve">добра, но въпреки това отрасъл туризъм все още е слабо развит. </w:t>
      </w:r>
    </w:p>
    <w:p w14:paraId="07457F7A" w14:textId="77777777" w:rsidR="000235D5" w:rsidRPr="00825CC9" w:rsidRDefault="000235D5" w:rsidP="000235D5">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Спортните съоръжения и спортните обекти на територията на общината са крайно недостатъчни, повечето са морално остарели и имат нужда от реконструкция и обновяване. Липсват спортни съоръжения за игра на открито </w:t>
      </w:r>
      <w:r w:rsidR="00DC1DD9" w:rsidRPr="00825CC9">
        <w:rPr>
          <w:rFonts w:ascii="Times New Roman" w:hAnsi="Times New Roman" w:cs="Times New Roman"/>
          <w:sz w:val="24"/>
          <w:szCs w:val="24"/>
          <w:lang w:val="bg-BG" w:eastAsia="bg-BG"/>
        </w:rPr>
        <w:t>в</w:t>
      </w:r>
      <w:r w:rsidRPr="00825CC9">
        <w:rPr>
          <w:rFonts w:ascii="Times New Roman" w:hAnsi="Times New Roman" w:cs="Times New Roman"/>
          <w:sz w:val="24"/>
          <w:szCs w:val="24"/>
          <w:lang w:val="bg-BG" w:eastAsia="bg-BG"/>
        </w:rPr>
        <w:t xml:space="preserve"> </w:t>
      </w:r>
      <w:r w:rsidR="00DC1DD9" w:rsidRPr="00825CC9">
        <w:rPr>
          <w:rFonts w:ascii="Times New Roman" w:hAnsi="Times New Roman" w:cs="Times New Roman"/>
          <w:sz w:val="24"/>
          <w:szCs w:val="24"/>
          <w:lang w:val="bg-BG" w:eastAsia="bg-BG"/>
        </w:rPr>
        <w:t>някой от</w:t>
      </w:r>
      <w:r w:rsidRPr="00825CC9">
        <w:rPr>
          <w:rFonts w:ascii="Times New Roman" w:hAnsi="Times New Roman" w:cs="Times New Roman"/>
          <w:sz w:val="24"/>
          <w:szCs w:val="24"/>
          <w:lang w:val="bg-BG" w:eastAsia="bg-BG"/>
        </w:rPr>
        <w:t xml:space="preserve"> селата в общината.</w:t>
      </w:r>
    </w:p>
    <w:p w14:paraId="1038319B" w14:textId="77777777" w:rsidR="000235D5" w:rsidRPr="00825CC9" w:rsidRDefault="000235D5" w:rsidP="000235D5">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825CC9">
        <w:rPr>
          <w:rFonts w:ascii="Times New Roman" w:hAnsi="Times New Roman" w:cs="Times New Roman"/>
          <w:i/>
          <w:sz w:val="24"/>
          <w:szCs w:val="24"/>
          <w:lang w:val="bg-BG" w:eastAsia="bg-BG"/>
        </w:rPr>
        <w:t>Направленията за намеси на ПИРО в тези приоритетни зони са:</w:t>
      </w:r>
    </w:p>
    <w:p w14:paraId="56D3C952" w14:textId="77777777" w:rsidR="00DC1DD9" w:rsidRPr="00825CC9" w:rsidRDefault="00221B3C" w:rsidP="00221B3C">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Озеленяване и поддържане на обществени градинки и зони за отдих в населените места на общината. </w:t>
      </w:r>
    </w:p>
    <w:p w14:paraId="15DF299B" w14:textId="77777777" w:rsidR="00DC1DD9" w:rsidRPr="00825CC9" w:rsidRDefault="00221B3C" w:rsidP="00221B3C">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Подобряване на туристическата инфраструктура и създаване на нови места за настаняване и подслон. </w:t>
      </w:r>
    </w:p>
    <w:p w14:paraId="2D4BD87B" w14:textId="77777777" w:rsidR="00DC1DD9" w:rsidRPr="00825CC9" w:rsidRDefault="00221B3C" w:rsidP="00221B3C">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 xml:space="preserve">Създаване и промотиране на интегриран местен туристически продукт. </w:t>
      </w:r>
    </w:p>
    <w:p w14:paraId="51BCB0DD" w14:textId="77777777" w:rsidR="008D74B6" w:rsidRDefault="00A822EA" w:rsidP="00221B3C">
      <w:pPr>
        <w:autoSpaceDE w:val="0"/>
        <w:autoSpaceDN w:val="0"/>
        <w:adjustRightInd w:val="0"/>
        <w:spacing w:after="0" w:line="240" w:lineRule="auto"/>
        <w:ind w:firstLine="720"/>
        <w:jc w:val="both"/>
        <w:rPr>
          <w:rFonts w:ascii="Times New Roman" w:hAnsi="Times New Roman" w:cs="Times New Roman"/>
          <w:sz w:val="24"/>
          <w:szCs w:val="24"/>
          <w:lang w:val="bg-BG" w:eastAsia="bg-BG"/>
        </w:rPr>
      </w:pPr>
      <w:r w:rsidRPr="00825CC9">
        <w:rPr>
          <w:rFonts w:ascii="Times New Roman" w:hAnsi="Times New Roman" w:cs="Times New Roman"/>
          <w:sz w:val="24"/>
          <w:szCs w:val="24"/>
          <w:lang w:val="bg-BG" w:eastAsia="bg-BG"/>
        </w:rPr>
        <w:t>Ремонт на стадиони</w:t>
      </w:r>
      <w:r w:rsidR="00DC1DD9" w:rsidRPr="00825CC9">
        <w:rPr>
          <w:rFonts w:ascii="Times New Roman" w:hAnsi="Times New Roman" w:cs="Times New Roman"/>
          <w:sz w:val="24"/>
          <w:szCs w:val="24"/>
          <w:lang w:val="bg-BG" w:eastAsia="bg-BG"/>
        </w:rPr>
        <w:t>, изграждане и поддръжка на детски и спортни площадки.</w:t>
      </w:r>
      <w:r w:rsidR="00367048" w:rsidRPr="00825CC9">
        <w:rPr>
          <w:rFonts w:ascii="Times New Roman" w:hAnsi="Times New Roman" w:cs="Times New Roman"/>
          <w:sz w:val="24"/>
          <w:szCs w:val="24"/>
          <w:lang w:val="bg-BG" w:eastAsia="bg-BG"/>
        </w:rPr>
        <w:t xml:space="preserve"> </w:t>
      </w:r>
    </w:p>
    <w:p w14:paraId="4ED9E161" w14:textId="77777777" w:rsidR="000B692E" w:rsidRDefault="000B692E" w:rsidP="000B692E">
      <w:pPr>
        <w:pStyle w:val="Default"/>
        <w:ind w:firstLine="720"/>
        <w:jc w:val="both"/>
        <w:rPr>
          <w:lang w:val="bg-BG"/>
        </w:rPr>
      </w:pPr>
      <w:r>
        <w:rPr>
          <w:lang w:val="bg-BG"/>
        </w:rPr>
        <w:t>Интегрирани проекти в условията на междуобщинско сътрудничество са възможни във всички приоритетни зони.</w:t>
      </w:r>
    </w:p>
    <w:p w14:paraId="17A830F0" w14:textId="77777777" w:rsidR="000B692E" w:rsidRDefault="000B692E" w:rsidP="00221B3C">
      <w:pPr>
        <w:autoSpaceDE w:val="0"/>
        <w:autoSpaceDN w:val="0"/>
        <w:adjustRightInd w:val="0"/>
        <w:spacing w:after="0" w:line="240" w:lineRule="auto"/>
        <w:ind w:firstLine="720"/>
        <w:jc w:val="both"/>
        <w:rPr>
          <w:rFonts w:ascii="Times New Roman" w:hAnsi="Times New Roman" w:cs="Times New Roman"/>
          <w:sz w:val="24"/>
          <w:szCs w:val="24"/>
          <w:lang w:val="bg-BG" w:eastAsia="bg-BG"/>
        </w:rPr>
      </w:pPr>
    </w:p>
    <w:p w14:paraId="2A6A33D7" w14:textId="77777777" w:rsidR="000B692E" w:rsidRPr="000B692E" w:rsidRDefault="000B692E" w:rsidP="008A3DF9">
      <w:pPr>
        <w:shd w:val="clear" w:color="auto" w:fill="FFFFFF" w:themeFill="background1"/>
        <w:tabs>
          <w:tab w:val="left" w:pos="5265"/>
        </w:tabs>
        <w:jc w:val="center"/>
        <w:rPr>
          <w:rFonts w:ascii="Times New Roman" w:hAnsi="Times New Roman" w:cs="Times New Roman"/>
          <w:b/>
          <w:bCs/>
          <w:caps/>
          <w:sz w:val="32"/>
          <w:szCs w:val="32"/>
          <w:shd w:val="clear" w:color="auto" w:fill="A0F0FF"/>
        </w:rPr>
      </w:pPr>
      <w:r w:rsidRPr="008A3DF9">
        <w:rPr>
          <w:rFonts w:ascii="Times New Roman" w:hAnsi="Times New Roman" w:cs="Times New Roman"/>
          <w:b/>
          <w:bCs/>
          <w:caps/>
          <w:sz w:val="32"/>
          <w:szCs w:val="32"/>
          <w:shd w:val="clear" w:color="auto" w:fill="FFFFFF" w:themeFill="background1"/>
        </w:rPr>
        <w:t>Част V. Мерки за ограничаване изменението на</w:t>
      </w:r>
      <w:r w:rsidRPr="000B692E">
        <w:rPr>
          <w:rFonts w:ascii="Times New Roman" w:hAnsi="Times New Roman" w:cs="Times New Roman"/>
          <w:b/>
          <w:bCs/>
          <w:caps/>
          <w:sz w:val="32"/>
          <w:szCs w:val="32"/>
          <w:shd w:val="clear" w:color="auto" w:fill="A0F0FF"/>
        </w:rPr>
        <w:t xml:space="preserve"> </w:t>
      </w:r>
      <w:r w:rsidRPr="008A3DF9">
        <w:rPr>
          <w:rFonts w:ascii="Times New Roman" w:hAnsi="Times New Roman" w:cs="Times New Roman"/>
          <w:b/>
          <w:bCs/>
          <w:caps/>
          <w:sz w:val="32"/>
          <w:szCs w:val="32"/>
          <w:shd w:val="clear" w:color="auto" w:fill="FFFFFF" w:themeFill="background1"/>
        </w:rPr>
        <w:t xml:space="preserve">климата и мерки за адаптиране към </w:t>
      </w:r>
      <w:r w:rsidRPr="008A3DF9">
        <w:rPr>
          <w:rFonts w:ascii="Times New Roman" w:hAnsi="Times New Roman" w:cs="Times New Roman"/>
          <w:b/>
          <w:bCs/>
          <w:caps/>
          <w:sz w:val="32"/>
          <w:szCs w:val="32"/>
          <w:shd w:val="clear" w:color="auto" w:fill="FFFFFF" w:themeFill="background1"/>
        </w:rPr>
        <w:lastRenderedPageBreak/>
        <w:t>климатичните промени и за намаляване на риска от бедствия</w:t>
      </w:r>
    </w:p>
    <w:p w14:paraId="475391FA" w14:textId="77777777" w:rsidR="000B692E" w:rsidRDefault="000B692E" w:rsidP="000B692E">
      <w:pPr>
        <w:tabs>
          <w:tab w:val="left" w:pos="72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eastAsia="bg-BG"/>
        </w:rPr>
        <w:tab/>
      </w:r>
      <w:r w:rsidRPr="00576145">
        <w:rPr>
          <w:rFonts w:ascii="Times New Roman" w:hAnsi="Times New Roman" w:cs="Times New Roman"/>
          <w:sz w:val="24"/>
          <w:szCs w:val="24"/>
          <w:lang w:val="bg-BG" w:eastAsia="bg-BG"/>
        </w:rPr>
        <w:t xml:space="preserve">Изменението на климата е тема, която е във фокуса на всички страни по света и оценката </w:t>
      </w:r>
      <w:r>
        <w:rPr>
          <w:rFonts w:ascii="Times New Roman" w:hAnsi="Times New Roman" w:cs="Times New Roman"/>
          <w:sz w:val="24"/>
          <w:szCs w:val="24"/>
          <w:lang w:val="bg-BG" w:eastAsia="bg-BG"/>
        </w:rPr>
        <w:t>му</w:t>
      </w:r>
      <w:r w:rsidRPr="00576145">
        <w:rPr>
          <w:rFonts w:ascii="Times New Roman" w:hAnsi="Times New Roman" w:cs="Times New Roman"/>
          <w:sz w:val="24"/>
          <w:szCs w:val="24"/>
          <w:lang w:val="bg-BG" w:eastAsia="bg-BG"/>
        </w:rPr>
        <w:t xml:space="preserve"> в дългосрочен план </w:t>
      </w:r>
      <w:r>
        <w:rPr>
          <w:rFonts w:ascii="Times New Roman" w:hAnsi="Times New Roman" w:cs="Times New Roman"/>
          <w:sz w:val="24"/>
          <w:szCs w:val="24"/>
          <w:lang w:val="bg-BG" w:eastAsia="bg-BG"/>
        </w:rPr>
        <w:t>заема важно място</w:t>
      </w:r>
      <w:r w:rsidRPr="00576145">
        <w:rPr>
          <w:rFonts w:ascii="Times New Roman" w:hAnsi="Times New Roman" w:cs="Times New Roman"/>
          <w:sz w:val="24"/>
          <w:szCs w:val="24"/>
          <w:lang w:val="bg-BG" w:eastAsia="bg-BG"/>
        </w:rPr>
        <w:t xml:space="preserve"> в процес</w:t>
      </w:r>
      <w:r>
        <w:rPr>
          <w:rFonts w:ascii="Times New Roman" w:hAnsi="Times New Roman" w:cs="Times New Roman"/>
          <w:sz w:val="24"/>
          <w:szCs w:val="24"/>
          <w:lang w:val="bg-BG" w:eastAsia="bg-BG"/>
        </w:rPr>
        <w:t>ите</w:t>
      </w:r>
      <w:r w:rsidRPr="00576145">
        <w:rPr>
          <w:rFonts w:ascii="Times New Roman" w:hAnsi="Times New Roman" w:cs="Times New Roman"/>
          <w:sz w:val="24"/>
          <w:szCs w:val="24"/>
          <w:lang w:val="bg-BG" w:eastAsia="bg-BG"/>
        </w:rPr>
        <w:t xml:space="preserve"> на стратегическо планиране</w:t>
      </w:r>
      <w:r>
        <w:rPr>
          <w:rFonts w:ascii="Times New Roman" w:hAnsi="Times New Roman" w:cs="Times New Roman"/>
          <w:sz w:val="24"/>
          <w:szCs w:val="24"/>
          <w:lang w:val="bg-BG" w:eastAsia="bg-BG"/>
        </w:rPr>
        <w:t xml:space="preserve"> на национално, регионално и местно ниво</w:t>
      </w:r>
      <w:r w:rsidRPr="00576145">
        <w:rPr>
          <w:rFonts w:ascii="Times New Roman" w:hAnsi="Times New Roman" w:cs="Times New Roman"/>
          <w:sz w:val="24"/>
          <w:szCs w:val="24"/>
          <w:lang w:val="bg-BG" w:eastAsia="bg-BG"/>
        </w:rPr>
        <w:t xml:space="preserve">. Проведените изследвания показват прогнозно изменение в модела на валежите, което ще доведе до намаляване на речния отток, едновременно с прогнозно увеличаване на температурата. </w:t>
      </w:r>
      <w:r w:rsidRPr="005224C7">
        <w:rPr>
          <w:rFonts w:ascii="Times New Roman" w:hAnsi="Times New Roman" w:cs="Times New Roman"/>
          <w:sz w:val="24"/>
          <w:szCs w:val="24"/>
          <w:lang w:val="bg-BG" w:eastAsia="bg-BG"/>
        </w:rPr>
        <w:t xml:space="preserve">На Европейско ниво </w:t>
      </w:r>
      <w:r>
        <w:rPr>
          <w:rFonts w:ascii="Times New Roman" w:hAnsi="Times New Roman" w:cs="Times New Roman"/>
          <w:sz w:val="24"/>
          <w:szCs w:val="24"/>
          <w:lang w:val="bg-BG" w:eastAsia="bg-BG"/>
        </w:rPr>
        <w:t>очакванията са</w:t>
      </w:r>
      <w:r w:rsidRPr="005224C7">
        <w:rPr>
          <w:rFonts w:ascii="Times New Roman" w:hAnsi="Times New Roman" w:cs="Times New Roman"/>
          <w:sz w:val="24"/>
          <w:szCs w:val="24"/>
          <w:lang w:val="bg-BG" w:eastAsia="bg-BG"/>
        </w:rPr>
        <w:t xml:space="preserve"> до 2080 г. </w:t>
      </w:r>
      <w:r>
        <w:rPr>
          <w:rFonts w:ascii="Times New Roman" w:hAnsi="Times New Roman" w:cs="Times New Roman"/>
          <w:sz w:val="24"/>
          <w:szCs w:val="24"/>
          <w:lang w:val="bg-BG" w:eastAsia="bg-BG"/>
        </w:rPr>
        <w:t xml:space="preserve">годишните валежи да </w:t>
      </w:r>
      <w:r w:rsidRPr="005224C7">
        <w:rPr>
          <w:rFonts w:ascii="Times New Roman" w:hAnsi="Times New Roman" w:cs="Times New Roman"/>
          <w:sz w:val="24"/>
          <w:szCs w:val="24"/>
          <w:lang w:val="bg-BG" w:eastAsia="bg-BG"/>
        </w:rPr>
        <w:t>намал</w:t>
      </w:r>
      <w:r>
        <w:rPr>
          <w:rFonts w:ascii="Times New Roman" w:hAnsi="Times New Roman" w:cs="Times New Roman"/>
          <w:sz w:val="24"/>
          <w:szCs w:val="24"/>
          <w:lang w:val="bg-BG" w:eastAsia="bg-BG"/>
        </w:rPr>
        <w:t>еят</w:t>
      </w:r>
      <w:r w:rsidRPr="005224C7">
        <w:rPr>
          <w:rFonts w:ascii="Times New Roman" w:hAnsi="Times New Roman" w:cs="Times New Roman"/>
          <w:sz w:val="24"/>
          <w:szCs w:val="24"/>
          <w:lang w:val="bg-BG" w:eastAsia="bg-BG"/>
        </w:rPr>
        <w:t xml:space="preserve"> на до 40% от нивата на 1990 г. Температурите ще бъдат в обхват от 4°C до 5°C над днешните нива. По-малкото валежи и по-високите температури ще доведат до по-голям риск от засушаване, недостиг на вода, горещи вълни, пожари в горите и загуба на биораз-нообразие.</w:t>
      </w:r>
      <w:r>
        <w:rPr>
          <w:rFonts w:ascii="Times New Roman" w:hAnsi="Times New Roman" w:cs="Times New Roman"/>
          <w:sz w:val="24"/>
          <w:szCs w:val="24"/>
          <w:lang w:val="bg-BG" w:eastAsia="bg-BG"/>
        </w:rPr>
        <w:t xml:space="preserve"> </w:t>
      </w:r>
      <w:r w:rsidRPr="00576145">
        <w:rPr>
          <w:rFonts w:ascii="Times New Roman" w:hAnsi="Times New Roman" w:cs="Times New Roman"/>
          <w:sz w:val="24"/>
          <w:szCs w:val="24"/>
          <w:lang w:val="bg-BG" w:eastAsia="bg-BG"/>
        </w:rPr>
        <w:t>Това поставя въпроса за управлението на природните ресурси (вода, почва, въздух, биоразнообразие и биомаса) в условията на засушаване и затопляне, както и подобряване на управлението в случай на риск от наводнение.</w:t>
      </w:r>
    </w:p>
    <w:p w14:paraId="6C13F99C" w14:textId="77777777" w:rsidR="000B692E" w:rsidRPr="00DC7DF4" w:rsidRDefault="000B692E" w:rsidP="000B692E">
      <w:pPr>
        <w:tabs>
          <w:tab w:val="left" w:pos="72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r>
      <w:r w:rsidRPr="00DC7DF4">
        <w:rPr>
          <w:rFonts w:ascii="Times New Roman" w:hAnsi="Times New Roman" w:cs="Times New Roman"/>
          <w:sz w:val="24"/>
          <w:szCs w:val="24"/>
          <w:lang w:val="bg-BG" w:eastAsia="bg-BG"/>
        </w:rPr>
        <w:t>На 11 декември 2019 г. Европейската комисия (ЕК) оповести идеята си за т.нар. Европейски зелен пакт, станал известен като Европейска зелена сделка (European Green Deal).</w:t>
      </w:r>
    </w:p>
    <w:p w14:paraId="555BD50D" w14:textId="77777777" w:rsidR="000B692E" w:rsidRPr="00DC7DF4" w:rsidRDefault="000B692E" w:rsidP="000B692E">
      <w:pPr>
        <w:autoSpaceDE w:val="0"/>
        <w:autoSpaceDN w:val="0"/>
        <w:adjustRightInd w:val="0"/>
        <w:spacing w:after="0" w:line="240" w:lineRule="auto"/>
        <w:jc w:val="both"/>
        <w:rPr>
          <w:rFonts w:ascii="Times New Roman" w:hAnsi="Times New Roman" w:cs="Times New Roman"/>
          <w:sz w:val="24"/>
          <w:szCs w:val="24"/>
          <w:lang w:val="bg-BG" w:eastAsia="bg-BG"/>
        </w:rPr>
      </w:pPr>
      <w:r w:rsidRPr="00DC7DF4">
        <w:rPr>
          <w:rFonts w:ascii="Times New Roman" w:hAnsi="Times New Roman" w:cs="Times New Roman"/>
          <w:sz w:val="24"/>
          <w:szCs w:val="24"/>
          <w:lang w:val="bg-BG" w:eastAsia="bg-BG"/>
        </w:rPr>
        <w:t>Основната му цел е да превърне Европа в първия неутрален по отношение на климата континент до</w:t>
      </w:r>
      <w:r>
        <w:rPr>
          <w:rFonts w:ascii="Times New Roman" w:hAnsi="Times New Roman" w:cs="Times New Roman"/>
          <w:sz w:val="24"/>
          <w:szCs w:val="24"/>
          <w:lang w:val="bg-BG" w:eastAsia="bg-BG"/>
        </w:rPr>
        <w:t xml:space="preserve"> </w:t>
      </w:r>
      <w:r w:rsidRPr="00DC7DF4">
        <w:rPr>
          <w:rFonts w:ascii="Times New Roman" w:hAnsi="Times New Roman" w:cs="Times New Roman"/>
          <w:sz w:val="24"/>
          <w:szCs w:val="24"/>
          <w:lang w:val="bg-BG" w:eastAsia="bg-BG"/>
        </w:rPr>
        <w:t>2050 г.</w:t>
      </w:r>
      <w:r>
        <w:rPr>
          <w:rFonts w:ascii="Times New Roman" w:hAnsi="Times New Roman" w:cs="Times New Roman"/>
          <w:sz w:val="24"/>
          <w:szCs w:val="24"/>
          <w:lang w:val="bg-BG" w:eastAsia="bg-BG"/>
        </w:rPr>
        <w:t xml:space="preserve"> </w:t>
      </w:r>
      <w:r w:rsidRPr="00DC7DF4">
        <w:rPr>
          <w:rFonts w:ascii="Times New Roman" w:hAnsi="Times New Roman" w:cs="Times New Roman"/>
          <w:sz w:val="24"/>
          <w:szCs w:val="24"/>
          <w:lang w:val="bg-BG" w:eastAsia="bg-BG"/>
        </w:rPr>
        <w:t>Пактът включва пътна карта с действия за по-ефективно използване на ресурси</w:t>
      </w:r>
      <w:r>
        <w:rPr>
          <w:rFonts w:ascii="Times New Roman" w:hAnsi="Times New Roman" w:cs="Times New Roman"/>
          <w:sz w:val="24"/>
          <w:szCs w:val="24"/>
          <w:lang w:val="bg-BG" w:eastAsia="bg-BG"/>
        </w:rPr>
        <w:t>те,</w:t>
      </w:r>
      <w:r w:rsidRPr="00DC7DF4">
        <w:rPr>
          <w:rFonts w:ascii="Times New Roman" w:hAnsi="Times New Roman" w:cs="Times New Roman"/>
          <w:sz w:val="24"/>
          <w:szCs w:val="24"/>
          <w:lang w:val="bg-BG" w:eastAsia="bg-BG"/>
        </w:rPr>
        <w:t xml:space="preserve"> чрез преминаване от линейна към</w:t>
      </w:r>
      <w:r>
        <w:rPr>
          <w:rFonts w:ascii="Times New Roman" w:hAnsi="Times New Roman" w:cs="Times New Roman"/>
          <w:sz w:val="24"/>
          <w:szCs w:val="24"/>
          <w:lang w:val="bg-BG" w:eastAsia="bg-BG"/>
        </w:rPr>
        <w:t xml:space="preserve"> </w:t>
      </w:r>
      <w:r w:rsidRPr="00DC7DF4">
        <w:rPr>
          <w:rFonts w:ascii="Times New Roman" w:hAnsi="Times New Roman" w:cs="Times New Roman"/>
          <w:sz w:val="24"/>
          <w:szCs w:val="24"/>
          <w:lang w:val="bg-BG" w:eastAsia="bg-BG"/>
        </w:rPr>
        <w:t>кръгова икономика и за спиране на изменението на климата, обръщане на тенденцията за загуба на биологично</w:t>
      </w:r>
      <w:r>
        <w:rPr>
          <w:rFonts w:ascii="Times New Roman" w:hAnsi="Times New Roman" w:cs="Times New Roman"/>
          <w:sz w:val="24"/>
          <w:szCs w:val="24"/>
          <w:lang w:val="bg-BG" w:eastAsia="bg-BG"/>
        </w:rPr>
        <w:t xml:space="preserve"> </w:t>
      </w:r>
      <w:r w:rsidRPr="00DC7DF4">
        <w:rPr>
          <w:rFonts w:ascii="Times New Roman" w:hAnsi="Times New Roman" w:cs="Times New Roman"/>
          <w:sz w:val="24"/>
          <w:szCs w:val="24"/>
          <w:lang w:val="bg-BG" w:eastAsia="bg-BG"/>
        </w:rPr>
        <w:t>разнообразие и намаляване на замърсяването</w:t>
      </w:r>
      <w:r>
        <w:rPr>
          <w:rFonts w:ascii="Times New Roman" w:hAnsi="Times New Roman" w:cs="Times New Roman"/>
          <w:sz w:val="24"/>
          <w:szCs w:val="24"/>
          <w:lang w:val="bg-BG" w:eastAsia="bg-BG"/>
        </w:rPr>
        <w:t xml:space="preserve"> на околната среда</w:t>
      </w:r>
      <w:r w:rsidRPr="00DC7DF4">
        <w:rPr>
          <w:rFonts w:ascii="Times New Roman" w:hAnsi="Times New Roman" w:cs="Times New Roman"/>
          <w:sz w:val="24"/>
          <w:szCs w:val="24"/>
          <w:lang w:val="bg-BG" w:eastAsia="bg-BG"/>
        </w:rPr>
        <w:t>. Планът обхваща всички сектори на икономиката и по-специално</w:t>
      </w:r>
      <w:r>
        <w:rPr>
          <w:rFonts w:ascii="Times New Roman" w:hAnsi="Times New Roman" w:cs="Times New Roman"/>
          <w:sz w:val="24"/>
          <w:szCs w:val="24"/>
          <w:lang w:val="bg-BG" w:eastAsia="bg-BG"/>
        </w:rPr>
        <w:t xml:space="preserve"> </w:t>
      </w:r>
      <w:r w:rsidRPr="00DC7DF4">
        <w:rPr>
          <w:rFonts w:ascii="Times New Roman" w:hAnsi="Times New Roman" w:cs="Times New Roman"/>
          <w:sz w:val="24"/>
          <w:szCs w:val="24"/>
          <w:lang w:val="bg-BG" w:eastAsia="bg-BG"/>
        </w:rPr>
        <w:t>транспорта, енергетиката, селското стопанство, строителството, а също така и промишлените отрасли стоманодобив, производството на цимент, информационни и комуникационни технологии (ИКТ), текстилната индустрия,</w:t>
      </w:r>
      <w:r>
        <w:rPr>
          <w:rFonts w:ascii="Times New Roman" w:hAnsi="Times New Roman" w:cs="Times New Roman"/>
          <w:sz w:val="24"/>
          <w:szCs w:val="24"/>
          <w:lang w:val="bg-BG" w:eastAsia="bg-BG"/>
        </w:rPr>
        <w:t xml:space="preserve"> </w:t>
      </w:r>
      <w:r w:rsidRPr="00DC7DF4">
        <w:rPr>
          <w:rFonts w:ascii="Times New Roman" w:hAnsi="Times New Roman" w:cs="Times New Roman"/>
          <w:sz w:val="24"/>
          <w:szCs w:val="24"/>
          <w:lang w:val="bg-BG" w:eastAsia="bg-BG"/>
        </w:rPr>
        <w:t>производството и употреба на химикали.</w:t>
      </w:r>
    </w:p>
    <w:p w14:paraId="3F092578" w14:textId="77777777" w:rsidR="000B692E" w:rsidRPr="00DC7DF4" w:rsidRDefault="000B692E" w:rsidP="000B692E">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DC7DF4">
        <w:rPr>
          <w:rFonts w:ascii="Times New Roman" w:hAnsi="Times New Roman" w:cs="Times New Roman"/>
          <w:sz w:val="24"/>
          <w:szCs w:val="24"/>
          <w:lang w:val="bg-BG" w:eastAsia="bg-BG"/>
        </w:rPr>
        <w:t>За реализация на амбициозния проект, през следващото десетилетие се планират редица дейности в различни</w:t>
      </w:r>
      <w:r>
        <w:rPr>
          <w:rFonts w:ascii="Times New Roman" w:hAnsi="Times New Roman" w:cs="Times New Roman"/>
          <w:sz w:val="24"/>
          <w:szCs w:val="24"/>
          <w:lang w:val="bg-BG" w:eastAsia="bg-BG"/>
        </w:rPr>
        <w:t xml:space="preserve"> </w:t>
      </w:r>
      <w:r w:rsidRPr="00DC7DF4">
        <w:rPr>
          <w:rFonts w:ascii="Times New Roman" w:hAnsi="Times New Roman" w:cs="Times New Roman"/>
          <w:sz w:val="24"/>
          <w:szCs w:val="24"/>
          <w:lang w:val="bg-BG" w:eastAsia="bg-BG"/>
        </w:rPr>
        <w:t>сфери:</w:t>
      </w:r>
    </w:p>
    <w:p w14:paraId="5CEF4CF3" w14:textId="77777777" w:rsidR="000B692E" w:rsidRPr="00DC7DF4" w:rsidRDefault="000B692E">
      <w:pPr>
        <w:pStyle w:val="a9"/>
        <w:numPr>
          <w:ilvl w:val="0"/>
          <w:numId w:val="48"/>
        </w:numPr>
        <w:autoSpaceDE w:val="0"/>
        <w:autoSpaceDN w:val="0"/>
        <w:adjustRightInd w:val="0"/>
        <w:spacing w:after="0" w:line="240" w:lineRule="auto"/>
        <w:jc w:val="both"/>
        <w:rPr>
          <w:rFonts w:ascii="Times New Roman" w:hAnsi="Times New Roman" w:cs="Times New Roman"/>
          <w:sz w:val="24"/>
          <w:szCs w:val="24"/>
          <w:lang w:val="bg-BG" w:eastAsia="bg-BG"/>
        </w:rPr>
      </w:pPr>
      <w:r w:rsidRPr="00DC7DF4">
        <w:rPr>
          <w:rFonts w:ascii="Times New Roman" w:hAnsi="Times New Roman" w:cs="Times New Roman"/>
          <w:sz w:val="24"/>
          <w:szCs w:val="24"/>
          <w:lang w:val="bg-BG" w:eastAsia="bg-BG"/>
        </w:rPr>
        <w:t>Чиста енергия – декарбонизация на енергийната система, с фокус върху енергийната ефективност и осигуряване на енергия, базирана предимно на ВЕИ. Намаляване на емисиите до 2030 г. с 50 – 55% спрямо</w:t>
      </w:r>
      <w:r>
        <w:rPr>
          <w:rFonts w:ascii="Times New Roman" w:hAnsi="Times New Roman" w:cs="Times New Roman"/>
          <w:sz w:val="24"/>
          <w:szCs w:val="24"/>
          <w:lang w:val="bg-BG" w:eastAsia="bg-BG"/>
        </w:rPr>
        <w:t xml:space="preserve"> </w:t>
      </w:r>
      <w:r w:rsidRPr="00DC7DF4">
        <w:rPr>
          <w:rFonts w:ascii="Times New Roman" w:hAnsi="Times New Roman" w:cs="Times New Roman"/>
          <w:sz w:val="24"/>
          <w:szCs w:val="24"/>
          <w:lang w:val="bg-BG" w:eastAsia="bg-BG"/>
        </w:rPr>
        <w:t>стойностите от 1990 г.;</w:t>
      </w:r>
    </w:p>
    <w:p w14:paraId="6367F6BE" w14:textId="77777777" w:rsidR="000B692E" w:rsidRPr="00DC7DF4" w:rsidRDefault="000B692E">
      <w:pPr>
        <w:pStyle w:val="a9"/>
        <w:numPr>
          <w:ilvl w:val="0"/>
          <w:numId w:val="49"/>
        </w:numPr>
        <w:autoSpaceDE w:val="0"/>
        <w:autoSpaceDN w:val="0"/>
        <w:adjustRightInd w:val="0"/>
        <w:spacing w:after="0" w:line="240" w:lineRule="auto"/>
        <w:jc w:val="both"/>
        <w:rPr>
          <w:rFonts w:ascii="Times New Roman" w:hAnsi="Times New Roman" w:cs="Times New Roman"/>
          <w:sz w:val="24"/>
          <w:szCs w:val="24"/>
          <w:lang w:val="bg-BG" w:eastAsia="bg-BG"/>
        </w:rPr>
      </w:pPr>
      <w:r w:rsidRPr="00DC7DF4">
        <w:rPr>
          <w:rFonts w:ascii="Times New Roman" w:hAnsi="Times New Roman" w:cs="Times New Roman"/>
          <w:sz w:val="24"/>
          <w:szCs w:val="24"/>
          <w:lang w:val="bg-BG" w:eastAsia="bg-BG"/>
        </w:rPr>
        <w:t>Устойчива индустрия – нова промишлена политика, основана на концепцията за кръгова икономика. Декарбонизация и модернизация на енергоемки отрасли, като стоманодобива и производството на цимент. Политиката за „устойчиви продукти“ поставя като приоритет намаляването и повторното използване на суровини, преди тяхното рециклиране. До 2030 г. всички опаковки следва да отговарят на изискванията за повторно използване или рециклиране. Предвижда се въвеждане на схеми за обратно изкупуване на технически средства: мобилни телефони, таблети или зарядни устройства за последващо рециклиране;</w:t>
      </w:r>
    </w:p>
    <w:p w14:paraId="2671C984" w14:textId="77777777" w:rsidR="000B692E" w:rsidRPr="00DC7DF4" w:rsidRDefault="000B692E">
      <w:pPr>
        <w:pStyle w:val="a9"/>
        <w:numPr>
          <w:ilvl w:val="0"/>
          <w:numId w:val="49"/>
        </w:numPr>
        <w:autoSpaceDE w:val="0"/>
        <w:autoSpaceDN w:val="0"/>
        <w:adjustRightInd w:val="0"/>
        <w:spacing w:after="0" w:line="240" w:lineRule="auto"/>
        <w:jc w:val="both"/>
        <w:rPr>
          <w:rFonts w:ascii="Times New Roman" w:hAnsi="Times New Roman" w:cs="Times New Roman"/>
          <w:sz w:val="24"/>
          <w:szCs w:val="24"/>
          <w:lang w:val="bg-BG" w:eastAsia="bg-BG"/>
        </w:rPr>
      </w:pPr>
      <w:r w:rsidRPr="00DC7DF4">
        <w:rPr>
          <w:rFonts w:ascii="Times New Roman" w:hAnsi="Times New Roman" w:cs="Times New Roman"/>
          <w:sz w:val="24"/>
          <w:szCs w:val="24"/>
          <w:lang w:val="bg-BG" w:eastAsia="bg-BG"/>
        </w:rPr>
        <w:t>Изграждане и реновиране на сгради – политиката насърчава строителството на енергийно ефективни сгради и подкрепа на инициативи за саниране през 2020 г. (предвидена е помощ за 50 милиона потребители и саниране на социални жилища, училища и болници);</w:t>
      </w:r>
    </w:p>
    <w:p w14:paraId="764C9568" w14:textId="77777777" w:rsidR="000B692E" w:rsidRPr="00DC7DF4" w:rsidRDefault="000B692E">
      <w:pPr>
        <w:pStyle w:val="a9"/>
        <w:numPr>
          <w:ilvl w:val="0"/>
          <w:numId w:val="49"/>
        </w:numPr>
        <w:autoSpaceDE w:val="0"/>
        <w:autoSpaceDN w:val="0"/>
        <w:adjustRightInd w:val="0"/>
        <w:spacing w:after="0" w:line="240" w:lineRule="auto"/>
        <w:jc w:val="both"/>
        <w:rPr>
          <w:rFonts w:ascii="Times New Roman" w:hAnsi="Times New Roman" w:cs="Times New Roman"/>
          <w:sz w:val="24"/>
          <w:szCs w:val="24"/>
          <w:lang w:val="bg-BG" w:eastAsia="bg-BG"/>
        </w:rPr>
      </w:pPr>
      <w:r w:rsidRPr="00DC7DF4">
        <w:rPr>
          <w:rFonts w:ascii="Times New Roman" w:hAnsi="Times New Roman" w:cs="Times New Roman"/>
          <w:sz w:val="24"/>
          <w:szCs w:val="24"/>
          <w:lang w:val="bg-BG" w:eastAsia="bg-BG"/>
        </w:rPr>
        <w:t>Транспорт – 90% намаление на емисиите на парникови газове в транспорта до 2050 г.;</w:t>
      </w:r>
    </w:p>
    <w:p w14:paraId="730CA96B" w14:textId="77777777" w:rsidR="000B692E" w:rsidRDefault="000B692E">
      <w:pPr>
        <w:pStyle w:val="a9"/>
        <w:numPr>
          <w:ilvl w:val="0"/>
          <w:numId w:val="48"/>
        </w:numPr>
        <w:autoSpaceDE w:val="0"/>
        <w:autoSpaceDN w:val="0"/>
        <w:adjustRightInd w:val="0"/>
        <w:spacing w:after="0" w:line="240" w:lineRule="auto"/>
        <w:jc w:val="both"/>
        <w:rPr>
          <w:rFonts w:ascii="Times New Roman" w:hAnsi="Times New Roman" w:cs="Times New Roman"/>
          <w:sz w:val="24"/>
          <w:szCs w:val="24"/>
          <w:lang w:val="bg-BG" w:eastAsia="bg-BG"/>
        </w:rPr>
      </w:pPr>
      <w:r w:rsidRPr="00DC7DF4">
        <w:rPr>
          <w:rFonts w:ascii="Times New Roman" w:hAnsi="Times New Roman" w:cs="Times New Roman"/>
          <w:sz w:val="24"/>
          <w:szCs w:val="24"/>
          <w:lang w:val="bg-BG" w:eastAsia="bg-BG"/>
        </w:rPr>
        <w:t xml:space="preserve">Биоразнообразие – нов подход в стратегиите за биологичното разнообразие и за опазване и развитие на горите, предложения за „зелени“ европейски градове и за увеличаване на биологичното разнообразие в градските пространства, засаждане на нови дървета и </w:t>
      </w:r>
      <w:r w:rsidRPr="00DC7DF4">
        <w:rPr>
          <w:rFonts w:ascii="Times New Roman" w:hAnsi="Times New Roman" w:cs="Times New Roman"/>
          <w:sz w:val="24"/>
          <w:szCs w:val="24"/>
          <w:lang w:val="bg-BG" w:eastAsia="bg-BG"/>
        </w:rPr>
        <w:lastRenderedPageBreak/>
        <w:t>възстановяване на увредените или с изчерпани</w:t>
      </w:r>
      <w:r>
        <w:rPr>
          <w:rFonts w:ascii="Times New Roman" w:hAnsi="Times New Roman" w:cs="Times New Roman"/>
          <w:sz w:val="24"/>
          <w:szCs w:val="24"/>
          <w:lang w:val="bg-BG" w:eastAsia="bg-BG"/>
        </w:rPr>
        <w:t xml:space="preserve"> </w:t>
      </w:r>
      <w:r w:rsidRPr="00DC7DF4">
        <w:rPr>
          <w:rFonts w:ascii="Times New Roman" w:hAnsi="Times New Roman" w:cs="Times New Roman"/>
          <w:sz w:val="24"/>
          <w:szCs w:val="24"/>
          <w:lang w:val="bg-BG" w:eastAsia="bg-BG"/>
        </w:rPr>
        <w:t xml:space="preserve">ресурси гори, популяризиране и използване на водораслите и други нови източници на протеини. </w:t>
      </w:r>
    </w:p>
    <w:p w14:paraId="47CC6AC7" w14:textId="77777777" w:rsidR="000B692E" w:rsidRPr="00084F35" w:rsidRDefault="000B692E">
      <w:pPr>
        <w:pStyle w:val="a9"/>
        <w:numPr>
          <w:ilvl w:val="0"/>
          <w:numId w:val="48"/>
        </w:numPr>
        <w:autoSpaceDE w:val="0"/>
        <w:autoSpaceDN w:val="0"/>
        <w:adjustRightInd w:val="0"/>
        <w:spacing w:after="0" w:line="240" w:lineRule="auto"/>
        <w:jc w:val="both"/>
        <w:rPr>
          <w:rFonts w:ascii="Times New Roman" w:hAnsi="Times New Roman" w:cs="Times New Roman"/>
          <w:sz w:val="24"/>
          <w:szCs w:val="24"/>
          <w:lang w:val="bg-BG" w:eastAsia="bg-BG"/>
        </w:rPr>
      </w:pPr>
      <w:r w:rsidRPr="00084F35">
        <w:rPr>
          <w:rFonts w:ascii="Times New Roman" w:hAnsi="Times New Roman" w:cs="Times New Roman"/>
          <w:sz w:val="24"/>
          <w:szCs w:val="24"/>
          <w:lang w:val="bg-BG" w:eastAsia="bg-BG"/>
        </w:rPr>
        <w:t xml:space="preserve">Стратегия „От фермата до трапезата“– </w:t>
      </w:r>
      <w:r>
        <w:rPr>
          <w:rFonts w:ascii="Times New Roman" w:hAnsi="Times New Roman" w:cs="Times New Roman"/>
          <w:sz w:val="24"/>
          <w:szCs w:val="24"/>
          <w:lang w:val="bg-BG" w:eastAsia="bg-BG"/>
        </w:rPr>
        <w:t>в нея</w:t>
      </w:r>
      <w:r w:rsidRPr="00084F35">
        <w:rPr>
          <w:rFonts w:ascii="Times New Roman" w:hAnsi="Times New Roman" w:cs="Times New Roman"/>
          <w:sz w:val="24"/>
          <w:szCs w:val="24"/>
          <w:lang w:val="bg-BG" w:eastAsia="bg-BG"/>
        </w:rPr>
        <w:t xml:space="preserve"> са заложени амбициозни цели:</w:t>
      </w:r>
    </w:p>
    <w:p w14:paraId="08292658" w14:textId="77777777" w:rsidR="000B692E" w:rsidRPr="00DC7DF4" w:rsidRDefault="000B692E" w:rsidP="000B692E">
      <w:pPr>
        <w:autoSpaceDE w:val="0"/>
        <w:autoSpaceDN w:val="0"/>
        <w:adjustRightInd w:val="0"/>
        <w:spacing w:after="0" w:line="240" w:lineRule="auto"/>
        <w:jc w:val="both"/>
        <w:rPr>
          <w:rFonts w:ascii="Times New Roman" w:hAnsi="Times New Roman" w:cs="Times New Roman"/>
          <w:sz w:val="24"/>
          <w:szCs w:val="24"/>
          <w:lang w:val="bg-BG" w:eastAsia="bg-BG"/>
        </w:rPr>
      </w:pPr>
      <w:r w:rsidRPr="00DC7DF4">
        <w:rPr>
          <w:rFonts w:ascii="Times New Roman" w:hAnsi="Times New Roman" w:cs="Times New Roman"/>
          <w:sz w:val="24"/>
          <w:szCs w:val="24"/>
          <w:lang w:val="bg-BG" w:eastAsia="bg-BG"/>
        </w:rPr>
        <w:t>• Намаляване с 50% на употребата на химически пестициди и свързания с тях риск и намаляване с 50%</w:t>
      </w:r>
      <w:r>
        <w:rPr>
          <w:rFonts w:ascii="Times New Roman" w:hAnsi="Times New Roman" w:cs="Times New Roman"/>
          <w:sz w:val="24"/>
          <w:szCs w:val="24"/>
          <w:lang w:val="bg-BG" w:eastAsia="bg-BG"/>
        </w:rPr>
        <w:t xml:space="preserve"> </w:t>
      </w:r>
      <w:r w:rsidRPr="00DC7DF4">
        <w:rPr>
          <w:rFonts w:ascii="Times New Roman" w:hAnsi="Times New Roman" w:cs="Times New Roman"/>
          <w:sz w:val="24"/>
          <w:szCs w:val="24"/>
          <w:lang w:val="bg-BG" w:eastAsia="bg-BG"/>
        </w:rPr>
        <w:t>на употребата на по-опасни пестициди в срок до 2030 г.</w:t>
      </w:r>
    </w:p>
    <w:p w14:paraId="2DB0AD7A" w14:textId="77777777" w:rsidR="000B692E" w:rsidRDefault="000B692E" w:rsidP="000B692E">
      <w:pPr>
        <w:autoSpaceDE w:val="0"/>
        <w:autoSpaceDN w:val="0"/>
        <w:adjustRightInd w:val="0"/>
        <w:spacing w:after="0" w:line="240" w:lineRule="auto"/>
        <w:jc w:val="both"/>
        <w:rPr>
          <w:rFonts w:ascii="Times New Roman" w:hAnsi="Times New Roman" w:cs="Times New Roman"/>
          <w:sz w:val="24"/>
          <w:szCs w:val="24"/>
          <w:lang w:val="bg-BG" w:eastAsia="bg-BG"/>
        </w:rPr>
      </w:pPr>
      <w:r w:rsidRPr="00DC7DF4">
        <w:rPr>
          <w:rFonts w:ascii="Times New Roman" w:hAnsi="Times New Roman" w:cs="Times New Roman"/>
          <w:sz w:val="24"/>
          <w:szCs w:val="24"/>
          <w:lang w:val="bg-BG" w:eastAsia="bg-BG"/>
        </w:rPr>
        <w:t>• Намаляване на загубите на хранителни вещества с поне 50%, като се гарантира недопускане на влошаване на плодородието на почвите. Това ще доведе до намаляване с минимум 20% на употребата на торове</w:t>
      </w:r>
      <w:r>
        <w:rPr>
          <w:rFonts w:ascii="Times New Roman" w:hAnsi="Times New Roman" w:cs="Times New Roman"/>
          <w:sz w:val="24"/>
          <w:szCs w:val="24"/>
          <w:lang w:val="bg-BG" w:eastAsia="bg-BG"/>
        </w:rPr>
        <w:t xml:space="preserve"> </w:t>
      </w:r>
      <w:r w:rsidRPr="00DC7DF4">
        <w:rPr>
          <w:rFonts w:ascii="Times New Roman" w:hAnsi="Times New Roman" w:cs="Times New Roman"/>
          <w:sz w:val="24"/>
          <w:szCs w:val="24"/>
          <w:lang w:val="bg-BG" w:eastAsia="bg-BG"/>
        </w:rPr>
        <w:t>до 2030 г.</w:t>
      </w:r>
    </w:p>
    <w:p w14:paraId="6DFBDAF0" w14:textId="77777777" w:rsidR="000B692E" w:rsidRPr="00DC7DF4" w:rsidRDefault="000B692E" w:rsidP="000B692E">
      <w:pPr>
        <w:autoSpaceDE w:val="0"/>
        <w:autoSpaceDN w:val="0"/>
        <w:adjustRightInd w:val="0"/>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 Н</w:t>
      </w:r>
      <w:r w:rsidRPr="00DC7DF4">
        <w:rPr>
          <w:rFonts w:ascii="Times New Roman" w:hAnsi="Times New Roman" w:cs="Times New Roman"/>
          <w:sz w:val="24"/>
          <w:szCs w:val="24"/>
          <w:lang w:val="bg-BG" w:eastAsia="bg-BG"/>
        </w:rPr>
        <w:t>амаляване с 50% на продажбите на антимикробни средства за селс</w:t>
      </w:r>
      <w:r>
        <w:rPr>
          <w:rFonts w:ascii="Times New Roman" w:hAnsi="Times New Roman" w:cs="Times New Roman"/>
          <w:sz w:val="24"/>
          <w:szCs w:val="24"/>
          <w:lang w:val="bg-BG" w:eastAsia="bg-BG"/>
        </w:rPr>
        <w:t>костопанските животни и за аква</w:t>
      </w:r>
      <w:r w:rsidRPr="00DC7DF4">
        <w:rPr>
          <w:rFonts w:ascii="Times New Roman" w:hAnsi="Times New Roman" w:cs="Times New Roman"/>
          <w:sz w:val="24"/>
          <w:szCs w:val="24"/>
          <w:lang w:val="bg-BG" w:eastAsia="bg-BG"/>
        </w:rPr>
        <w:t>културите до 2030 г.</w:t>
      </w:r>
    </w:p>
    <w:p w14:paraId="720B1D2C" w14:textId="77777777" w:rsidR="000B692E" w:rsidRPr="00DC7DF4" w:rsidRDefault="000B692E" w:rsidP="000B692E">
      <w:pPr>
        <w:autoSpaceDE w:val="0"/>
        <w:autoSpaceDN w:val="0"/>
        <w:adjustRightInd w:val="0"/>
        <w:spacing w:after="0" w:line="240" w:lineRule="auto"/>
        <w:jc w:val="both"/>
        <w:rPr>
          <w:rFonts w:ascii="Times New Roman" w:hAnsi="Times New Roman" w:cs="Times New Roman"/>
          <w:sz w:val="24"/>
          <w:szCs w:val="24"/>
          <w:lang w:val="bg-BG" w:eastAsia="bg-BG"/>
        </w:rPr>
      </w:pPr>
      <w:r w:rsidRPr="00DC7DF4">
        <w:rPr>
          <w:rFonts w:ascii="Times New Roman" w:hAnsi="Times New Roman" w:cs="Times New Roman"/>
          <w:sz w:val="24"/>
          <w:szCs w:val="24"/>
          <w:lang w:val="bg-BG" w:eastAsia="bg-BG"/>
        </w:rPr>
        <w:t>• Въвеждане на биологични норми за обработка на 25% от земеделската земя до 2030 г.</w:t>
      </w:r>
    </w:p>
    <w:p w14:paraId="2F6B2815" w14:textId="77777777" w:rsidR="000B692E" w:rsidRDefault="000B692E" w:rsidP="000B692E">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DC7DF4">
        <w:rPr>
          <w:rFonts w:ascii="Times New Roman" w:hAnsi="Times New Roman" w:cs="Times New Roman"/>
          <w:sz w:val="24"/>
          <w:szCs w:val="24"/>
          <w:lang w:val="bg-BG" w:eastAsia="bg-BG"/>
        </w:rPr>
        <w:t xml:space="preserve">В стратегията е заложена и цел до 2025 г. във всички селски райони да бъде </w:t>
      </w:r>
      <w:r>
        <w:rPr>
          <w:rFonts w:ascii="Times New Roman" w:hAnsi="Times New Roman" w:cs="Times New Roman"/>
          <w:sz w:val="24"/>
          <w:szCs w:val="24"/>
          <w:lang w:val="bg-BG" w:eastAsia="bg-BG"/>
        </w:rPr>
        <w:t>осигурен достъп до високоскорос</w:t>
      </w:r>
      <w:r w:rsidRPr="00DC7DF4">
        <w:rPr>
          <w:rFonts w:ascii="Times New Roman" w:hAnsi="Times New Roman" w:cs="Times New Roman"/>
          <w:sz w:val="24"/>
          <w:szCs w:val="24"/>
          <w:lang w:val="bg-BG" w:eastAsia="bg-BG"/>
        </w:rPr>
        <w:t>тен широколентов интернет, за да се даде възможност за цифрови иновации.</w:t>
      </w:r>
    </w:p>
    <w:p w14:paraId="3CED7449" w14:textId="77777777" w:rsidR="000B692E" w:rsidRDefault="000B692E">
      <w:pPr>
        <w:pStyle w:val="a9"/>
        <w:numPr>
          <w:ilvl w:val="0"/>
          <w:numId w:val="50"/>
        </w:numPr>
        <w:autoSpaceDE w:val="0"/>
        <w:autoSpaceDN w:val="0"/>
        <w:adjustRightInd w:val="0"/>
        <w:spacing w:after="0" w:line="240" w:lineRule="auto"/>
        <w:ind w:left="720"/>
        <w:jc w:val="both"/>
        <w:rPr>
          <w:rFonts w:ascii="Times New Roman" w:hAnsi="Times New Roman" w:cs="Times New Roman"/>
          <w:sz w:val="24"/>
          <w:szCs w:val="24"/>
          <w:lang w:val="bg-BG" w:eastAsia="bg-BG"/>
        </w:rPr>
      </w:pPr>
      <w:r w:rsidRPr="00084F35">
        <w:rPr>
          <w:rFonts w:ascii="Times New Roman" w:hAnsi="Times New Roman" w:cs="Times New Roman"/>
          <w:sz w:val="24"/>
          <w:szCs w:val="24"/>
          <w:lang w:val="bg-BG" w:eastAsia="bg-BG"/>
        </w:rPr>
        <w:t>Намаляване на замърсяванията – планът за постигане на нулеви емисии има за цел</w:t>
      </w:r>
    </w:p>
    <w:p w14:paraId="7C92F95F" w14:textId="77777777" w:rsidR="000B692E" w:rsidRPr="00084F35" w:rsidRDefault="000B692E" w:rsidP="000B692E">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084F35">
        <w:rPr>
          <w:rFonts w:ascii="Times New Roman" w:hAnsi="Times New Roman" w:cs="Times New Roman"/>
          <w:sz w:val="24"/>
          <w:szCs w:val="24"/>
          <w:lang w:val="bg-BG" w:eastAsia="bg-BG"/>
        </w:rPr>
        <w:t>предотвратяване на замърсяването на въздуха, водата и почвата. Предвидените мерки са свързани със съхраняване на биологичното разнообразие в езера, реки и влажни зони, намаляване на вредното замърсяване от пластмасови микрочастици и лекарствени продукти, преразглеждане на стандартите за качество на въздуха, защитата на гражданите от опасни химикали чрез нова стратегия, насочена към постигане на устойчивост и нетоксична околна среда, намаляване на замърсяването от големи промишлени инсталации, предоставяне на подкрепа на местните власти за постигане на по-чист въздух за гражданите.</w:t>
      </w:r>
    </w:p>
    <w:p w14:paraId="2D759E16" w14:textId="77777777" w:rsidR="000B692E" w:rsidRPr="00B57ACA" w:rsidRDefault="000B692E" w:rsidP="000B692E">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084F35">
        <w:rPr>
          <w:rFonts w:ascii="Times New Roman" w:hAnsi="Times New Roman" w:cs="Times New Roman"/>
          <w:sz w:val="24"/>
          <w:szCs w:val="24"/>
          <w:lang w:val="bg-BG" w:eastAsia="bg-BG"/>
        </w:rPr>
        <w:t xml:space="preserve">Зелената сделка е придружена от </w:t>
      </w:r>
      <w:r w:rsidRPr="00C34F66">
        <w:rPr>
          <w:rFonts w:ascii="Times New Roman" w:hAnsi="Times New Roman" w:cs="Times New Roman"/>
          <w:sz w:val="24"/>
          <w:szCs w:val="24"/>
          <w:lang w:val="bg-BG" w:eastAsia="bg-BG"/>
        </w:rPr>
        <w:t xml:space="preserve">Инвестиционен план за устойчива Европа, който се предвижда да бъде финансово обезпечена чрез т.нар. Механизъм за справедлив преход. </w:t>
      </w:r>
      <w:r w:rsidRPr="00B57ACA">
        <w:rPr>
          <w:rFonts w:ascii="Times New Roman" w:hAnsi="Times New Roman" w:cs="Times New Roman"/>
          <w:sz w:val="24"/>
          <w:szCs w:val="24"/>
          <w:lang w:val="bg-BG" w:eastAsia="bg-BG"/>
        </w:rPr>
        <w:t>Фондът за справедлив преход (ФСП): допълнителни 7.5 млрд. евро към средствата по Кохезионната политика по Многогодишната финансова рамка (МФР) за периода 2021 – 2027 г. Разпределените средства за България са 458 млн. евро.</w:t>
      </w:r>
    </w:p>
    <w:p w14:paraId="143E6D1D" w14:textId="77777777" w:rsidR="000B692E" w:rsidRDefault="000B692E" w:rsidP="000B692E">
      <w:pPr>
        <w:pStyle w:val="Default"/>
        <w:ind w:firstLine="708"/>
        <w:jc w:val="both"/>
        <w:rPr>
          <w:lang w:val="bg-BG" w:eastAsia="bg-BG"/>
        </w:rPr>
      </w:pPr>
      <w:r>
        <w:rPr>
          <w:lang w:val="bg-BG" w:eastAsia="bg-BG"/>
        </w:rPr>
        <w:t xml:space="preserve">Действията по отношение изменението на климата имат своята законодателна рамка на международно, европейско и национално ниво. Република България е страна, ангажирана по Рамковата конвенция на ООН по изменението на климата (1999 г.), Протокола от Киото (2002 г.), новото рамково международно споразумение (2012 г.) и Парижкото споразумение (2015 г.). </w:t>
      </w:r>
    </w:p>
    <w:p w14:paraId="39ECB113" w14:textId="77777777" w:rsidR="000B692E" w:rsidRDefault="000B692E" w:rsidP="000B692E">
      <w:pPr>
        <w:pStyle w:val="Default"/>
        <w:ind w:firstLine="708"/>
        <w:jc w:val="both"/>
        <w:rPr>
          <w:lang w:val="bg-BG" w:eastAsia="bg-BG"/>
        </w:rPr>
      </w:pPr>
      <w:r>
        <w:rPr>
          <w:lang w:val="bg-BG" w:eastAsia="bg-BG"/>
        </w:rPr>
        <w:t>Задълженията по ограничаване и адаптиране към измененията на климата са регламентирани в националното законодателство в Закона за ограничаване изменението на климата (ЗОИК). Член 2 от ЗОИК определя неговата основна цел: „… да гарантира намаляване на емисиите партикови газове като основен елемент в политиката по ограничаване изменението на климата и да осигури дългосрочното планиране на мерките за адаптация към климатичните промени“.</w:t>
      </w:r>
    </w:p>
    <w:p w14:paraId="485200F1" w14:textId="77777777" w:rsidR="000B692E" w:rsidRDefault="000B692E" w:rsidP="000B692E">
      <w:pPr>
        <w:pStyle w:val="Default"/>
        <w:ind w:firstLine="708"/>
        <w:jc w:val="both"/>
        <w:rPr>
          <w:lang w:val="bg-BG" w:eastAsia="bg-BG"/>
        </w:rPr>
      </w:pPr>
      <w:r>
        <w:rPr>
          <w:lang w:val="bg-BG" w:eastAsia="bg-BG"/>
        </w:rPr>
        <w:t>Законът посочна и най-важните хоризонтални мерки, които водят до намаляване емисиите на парникови газове и ограничават изменението на климата:</w:t>
      </w:r>
    </w:p>
    <w:p w14:paraId="0CFAEBA1" w14:textId="77777777" w:rsidR="000B692E" w:rsidRDefault="000B692E">
      <w:pPr>
        <w:pStyle w:val="Default"/>
        <w:numPr>
          <w:ilvl w:val="0"/>
          <w:numId w:val="51"/>
        </w:numPr>
        <w:jc w:val="both"/>
        <w:rPr>
          <w:lang w:val="bg-BG" w:eastAsia="bg-BG"/>
        </w:rPr>
      </w:pPr>
      <w:r>
        <w:rPr>
          <w:lang w:val="bg-BG" w:eastAsia="bg-BG"/>
        </w:rPr>
        <w:t>Повишаване на енергийната ефективност;</w:t>
      </w:r>
    </w:p>
    <w:p w14:paraId="112E3D4F" w14:textId="77777777" w:rsidR="000B692E" w:rsidRDefault="000B692E">
      <w:pPr>
        <w:pStyle w:val="Default"/>
        <w:numPr>
          <w:ilvl w:val="0"/>
          <w:numId w:val="51"/>
        </w:numPr>
        <w:jc w:val="both"/>
        <w:rPr>
          <w:lang w:val="bg-BG" w:eastAsia="bg-BG"/>
        </w:rPr>
      </w:pPr>
      <w:r>
        <w:rPr>
          <w:lang w:val="bg-BG" w:eastAsia="bg-BG"/>
        </w:rPr>
        <w:t>Повишаване на дела на енергията от възобновяеми източници;</w:t>
      </w:r>
    </w:p>
    <w:p w14:paraId="35F2AD8E" w14:textId="77777777" w:rsidR="000B692E" w:rsidRDefault="000B692E">
      <w:pPr>
        <w:pStyle w:val="Default"/>
        <w:numPr>
          <w:ilvl w:val="0"/>
          <w:numId w:val="51"/>
        </w:numPr>
        <w:jc w:val="both"/>
        <w:rPr>
          <w:lang w:val="bg-BG" w:eastAsia="bg-BG"/>
        </w:rPr>
      </w:pPr>
      <w:r>
        <w:rPr>
          <w:lang w:val="bg-BG" w:eastAsia="bg-BG"/>
        </w:rPr>
        <w:t>Улавяне и оползотворяване на метан;</w:t>
      </w:r>
    </w:p>
    <w:p w14:paraId="39F900B8" w14:textId="77777777" w:rsidR="000B692E" w:rsidRDefault="000B692E">
      <w:pPr>
        <w:pStyle w:val="Default"/>
        <w:numPr>
          <w:ilvl w:val="0"/>
          <w:numId w:val="51"/>
        </w:numPr>
        <w:jc w:val="both"/>
        <w:rPr>
          <w:lang w:val="bg-BG" w:eastAsia="bg-BG"/>
        </w:rPr>
      </w:pPr>
      <w:r>
        <w:rPr>
          <w:lang w:val="bg-BG" w:eastAsia="bg-BG"/>
        </w:rPr>
        <w:t>Залесяване, повторно залесяване и промени в земеползването;</w:t>
      </w:r>
    </w:p>
    <w:p w14:paraId="209D6E69" w14:textId="77777777" w:rsidR="000B692E" w:rsidRDefault="000B692E">
      <w:pPr>
        <w:pStyle w:val="Default"/>
        <w:numPr>
          <w:ilvl w:val="0"/>
          <w:numId w:val="51"/>
        </w:numPr>
        <w:jc w:val="both"/>
        <w:rPr>
          <w:lang w:val="bg-BG" w:eastAsia="bg-BG"/>
        </w:rPr>
      </w:pPr>
      <w:r>
        <w:rPr>
          <w:lang w:val="bg-BG" w:eastAsia="bg-BG"/>
        </w:rPr>
        <w:t>Насърчаване преминаването към видове транспорт с ниски емисии;</w:t>
      </w:r>
    </w:p>
    <w:p w14:paraId="52A16445" w14:textId="77777777" w:rsidR="000B692E" w:rsidRDefault="000B692E">
      <w:pPr>
        <w:pStyle w:val="Default"/>
        <w:numPr>
          <w:ilvl w:val="0"/>
          <w:numId w:val="51"/>
        </w:numPr>
        <w:jc w:val="both"/>
        <w:rPr>
          <w:lang w:val="bg-BG" w:eastAsia="bg-BG"/>
        </w:rPr>
      </w:pPr>
      <w:r>
        <w:rPr>
          <w:lang w:val="bg-BG" w:eastAsia="bg-BG"/>
        </w:rPr>
        <w:t>Насърчаване използването на обществен транспорт;</w:t>
      </w:r>
    </w:p>
    <w:p w14:paraId="149098C4" w14:textId="77777777" w:rsidR="000B692E" w:rsidRDefault="000B692E">
      <w:pPr>
        <w:pStyle w:val="Default"/>
        <w:numPr>
          <w:ilvl w:val="0"/>
          <w:numId w:val="51"/>
        </w:numPr>
        <w:jc w:val="both"/>
        <w:rPr>
          <w:lang w:val="bg-BG" w:eastAsia="bg-BG"/>
        </w:rPr>
      </w:pPr>
      <w:r>
        <w:rPr>
          <w:lang w:val="bg-BG" w:eastAsia="bg-BG"/>
        </w:rPr>
        <w:lastRenderedPageBreak/>
        <w:t>Развитие на нучноизследователска дейност с оглед развитието на ефективна „зелена“ икономика;</w:t>
      </w:r>
    </w:p>
    <w:p w14:paraId="0A4147AF" w14:textId="77777777" w:rsidR="000B692E" w:rsidRDefault="000B692E">
      <w:pPr>
        <w:pStyle w:val="Default"/>
        <w:numPr>
          <w:ilvl w:val="0"/>
          <w:numId w:val="51"/>
        </w:numPr>
        <w:jc w:val="both"/>
        <w:rPr>
          <w:lang w:val="bg-BG" w:eastAsia="bg-BG"/>
        </w:rPr>
      </w:pPr>
      <w:r>
        <w:rPr>
          <w:lang w:val="bg-BG" w:eastAsia="bg-BG"/>
        </w:rPr>
        <w:t>Повишаване на административния капацитет за изпълнение на екологична политика;</w:t>
      </w:r>
    </w:p>
    <w:p w14:paraId="0567CC0F" w14:textId="77777777" w:rsidR="000B692E" w:rsidRDefault="000B692E">
      <w:pPr>
        <w:pStyle w:val="Default"/>
        <w:numPr>
          <w:ilvl w:val="0"/>
          <w:numId w:val="51"/>
        </w:numPr>
        <w:jc w:val="both"/>
        <w:rPr>
          <w:lang w:val="bg-BG" w:eastAsia="bg-BG"/>
        </w:rPr>
      </w:pPr>
      <w:r>
        <w:rPr>
          <w:lang w:val="bg-BG" w:eastAsia="bg-BG"/>
        </w:rPr>
        <w:t>Повишаване на осведомеността на гражданите по въпросите за изменението на климата.</w:t>
      </w:r>
    </w:p>
    <w:p w14:paraId="7A0C19DC" w14:textId="77777777" w:rsidR="000B692E" w:rsidRDefault="000B692E" w:rsidP="000B692E">
      <w:pPr>
        <w:pStyle w:val="Default"/>
        <w:ind w:firstLine="708"/>
        <w:jc w:val="both"/>
        <w:rPr>
          <w:lang w:val="bg-BG" w:eastAsia="bg-BG"/>
        </w:rPr>
      </w:pPr>
      <w:r>
        <w:rPr>
          <w:lang w:val="bg-BG" w:eastAsia="bg-BG"/>
        </w:rPr>
        <w:t>Законът за опазване на околната среда (ЗООС) също има отношение към климатичните промени, тъй като регулира стратегическия процес във всички области на защита, мониторинг и управление на околната среда. В него се посочват принципите за включване на политиките в областта на околната среда (включително политиките в областта на климата и биологичното разнообразие) в други сектори.</w:t>
      </w:r>
    </w:p>
    <w:p w14:paraId="3D4918E3" w14:textId="77777777" w:rsidR="000B692E" w:rsidRDefault="000B692E" w:rsidP="000B692E">
      <w:pPr>
        <w:pStyle w:val="Default"/>
        <w:ind w:firstLine="708"/>
        <w:jc w:val="both"/>
        <w:rPr>
          <w:rFonts w:eastAsia="Calibri"/>
          <w:color w:val="auto"/>
          <w:lang w:val="bg-BG" w:eastAsia="bg-BG"/>
        </w:rPr>
      </w:pPr>
      <w:r w:rsidRPr="00B57ACA">
        <w:rPr>
          <w:lang w:val="bg-BG" w:eastAsia="bg-BG"/>
        </w:rPr>
        <w:t xml:space="preserve">В </w:t>
      </w:r>
      <w:r w:rsidRPr="00B57ACA">
        <w:rPr>
          <w:rFonts w:eastAsia="Calibri"/>
          <w:color w:val="auto"/>
          <w:lang w:val="bg-BG" w:eastAsia="bg-BG"/>
        </w:rPr>
        <w:t xml:space="preserve">унисон с европейската „зелена политика“ в България е разработена Национална стратегия за адаптация към изменението на климата и План за действие </w:t>
      </w:r>
      <w:r>
        <w:rPr>
          <w:rFonts w:eastAsia="Calibri"/>
          <w:color w:val="auto"/>
          <w:lang w:val="bg-BG" w:eastAsia="bg-BG"/>
        </w:rPr>
        <w:t xml:space="preserve">с хоризонт </w:t>
      </w:r>
      <w:r w:rsidRPr="00B57ACA">
        <w:rPr>
          <w:rFonts w:eastAsia="Calibri"/>
          <w:color w:val="auto"/>
          <w:lang w:val="bg-BG" w:eastAsia="bg-BG"/>
        </w:rPr>
        <w:t xml:space="preserve">до 2030 година. </w:t>
      </w:r>
      <w:r>
        <w:rPr>
          <w:rFonts w:eastAsia="Calibri"/>
          <w:color w:val="auto"/>
          <w:lang w:val="bg-BG" w:eastAsia="bg-BG"/>
        </w:rPr>
        <w:t>Тя отразява новия контекст на политиките, свързани с климатичните промени. Националната стратегия задава рамка за действия за адаптиране към изменението на климата (АИК) и приоритетни направления, като идентифицира и потвърждава необходимите действия както за цялата икономика, така и на секторно ниво. Включените в нея сектори са: „Селско стопанство“, „Биологично разнообразие и екосистеми“, „Енергетика“, „Гори“, „Човешко здраве“, „Транспорт“, „Туризъм“, „Градска среда“ и „Води“. Управението на риска от бедствия се разглежда като междусекторна интегрирана тема.</w:t>
      </w:r>
    </w:p>
    <w:p w14:paraId="384CA1FE" w14:textId="77777777" w:rsidR="000B692E" w:rsidRPr="007A5B5C" w:rsidRDefault="000B692E" w:rsidP="000B692E">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7A5B5C">
        <w:rPr>
          <w:rFonts w:ascii="Times New Roman" w:hAnsi="Times New Roman" w:cs="Times New Roman"/>
          <w:i/>
          <w:sz w:val="24"/>
          <w:szCs w:val="24"/>
          <w:lang w:val="bg-BG" w:eastAsia="bg-BG"/>
        </w:rPr>
        <w:t>Селско стопанство</w:t>
      </w:r>
    </w:p>
    <w:p w14:paraId="6EEF6BD5" w14:textId="77777777" w:rsidR="000B692E" w:rsidRDefault="000B692E" w:rsidP="000B692E">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7A5B5C">
        <w:rPr>
          <w:rFonts w:ascii="Times New Roman" w:hAnsi="Times New Roman" w:cs="Times New Roman"/>
          <w:sz w:val="24"/>
          <w:szCs w:val="24"/>
          <w:lang w:val="bg-BG" w:eastAsia="bg-BG"/>
        </w:rPr>
        <w:t>Сектор „Селско стопанство" е особено уязвим по отношение на изменението на климата и демонстрира разнообразни потенциални въздействия. В същото време съществуват известни възможности за извличане на ползи от промените. Въздействието на изменението на климата в земеделието е свързано с добивите и качеството на културите, селскостопанската производителност, промените в продължителността на вегетационния период, добивите от животновъдство, засушаване на почвата, ерозия, засоляване, загуба на земя и загуба на доходи.</w:t>
      </w:r>
    </w:p>
    <w:p w14:paraId="7208AD0F" w14:textId="77777777" w:rsidR="000B692E" w:rsidRPr="007A5B5C" w:rsidRDefault="000B692E" w:rsidP="000B692E">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7A5B5C">
        <w:rPr>
          <w:rFonts w:ascii="Times New Roman" w:hAnsi="Times New Roman" w:cs="Times New Roman"/>
          <w:i/>
          <w:sz w:val="24"/>
          <w:szCs w:val="24"/>
          <w:lang w:val="bg-BG" w:eastAsia="bg-BG"/>
        </w:rPr>
        <w:t>Биоразнообразие и екосистеми</w:t>
      </w:r>
    </w:p>
    <w:p w14:paraId="51E3FAD4" w14:textId="77777777" w:rsidR="000B692E" w:rsidRPr="007A5B5C" w:rsidRDefault="000B692E" w:rsidP="000B692E">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7A5B5C">
        <w:rPr>
          <w:rFonts w:ascii="Times New Roman" w:hAnsi="Times New Roman" w:cs="Times New Roman"/>
          <w:sz w:val="24"/>
          <w:szCs w:val="24"/>
          <w:lang w:val="bg-BG" w:eastAsia="bg-BG"/>
        </w:rPr>
        <w:t>Биологичното разнообразие и екосистемите са особено уязвими по отношение на</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изменението на климата и демонстрират разнообразни потенциални въздействия, като</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например загуба на генетично разнообразие, нарушаване на жизнените цикли и</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фенологичните фази на видовете, влошаване на местообитанията и въздействие върху екосистемните услуги.</w:t>
      </w:r>
    </w:p>
    <w:p w14:paraId="321A83E3" w14:textId="77777777" w:rsidR="000B692E" w:rsidRPr="007A5B5C" w:rsidRDefault="000B692E" w:rsidP="000B692E">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7A5B5C">
        <w:rPr>
          <w:rFonts w:ascii="Times New Roman" w:hAnsi="Times New Roman" w:cs="Times New Roman"/>
          <w:i/>
          <w:sz w:val="24"/>
          <w:szCs w:val="24"/>
          <w:lang w:val="bg-BG" w:eastAsia="bg-BG"/>
        </w:rPr>
        <w:t>Енергетика</w:t>
      </w:r>
    </w:p>
    <w:p w14:paraId="3E427262" w14:textId="77777777" w:rsidR="000B692E" w:rsidRPr="007A5B5C" w:rsidRDefault="000B692E" w:rsidP="000B692E">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7A5B5C">
        <w:rPr>
          <w:rFonts w:ascii="Times New Roman" w:hAnsi="Times New Roman" w:cs="Times New Roman"/>
          <w:sz w:val="24"/>
          <w:szCs w:val="24"/>
          <w:lang w:val="bg-BG" w:eastAsia="bg-BG"/>
        </w:rPr>
        <w:t xml:space="preserve">Изменението на климата може да повлияе на енергийния сектор по много начини </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то</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може да причини щети на инфраструктурата и оборудването, да доведе до понижаване</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на качеството на въглищата, да увеличи риска от топлинен стрес за работниците, които</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работят на открито, да намали ефективността на електроцентралите, да намали</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наличността на вода за охлаждане, да създаде несигурност по отношение на</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производството на електроенергия, да понижи ефективността на производството на</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слънчева и вятърна енергия, да предизвика промени в потреблението на енергия и да намали нуждата от отопление.</w:t>
      </w:r>
    </w:p>
    <w:p w14:paraId="162AE80E" w14:textId="77777777" w:rsidR="000B692E" w:rsidRPr="007A5B5C" w:rsidRDefault="000B692E" w:rsidP="000B692E">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7A5B5C">
        <w:rPr>
          <w:rFonts w:ascii="Times New Roman" w:hAnsi="Times New Roman" w:cs="Times New Roman"/>
          <w:i/>
          <w:sz w:val="24"/>
          <w:szCs w:val="24"/>
          <w:lang w:val="bg-BG" w:eastAsia="bg-BG"/>
        </w:rPr>
        <w:t>Гори</w:t>
      </w:r>
    </w:p>
    <w:p w14:paraId="07151B62" w14:textId="77777777" w:rsidR="000B692E" w:rsidRPr="007A5B5C" w:rsidRDefault="000B692E" w:rsidP="000B692E">
      <w:pPr>
        <w:autoSpaceDE w:val="0"/>
        <w:autoSpaceDN w:val="0"/>
        <w:adjustRightInd w:val="0"/>
        <w:spacing w:after="0" w:line="240" w:lineRule="auto"/>
        <w:ind w:firstLine="708"/>
        <w:jc w:val="both"/>
        <w:rPr>
          <w:rFonts w:ascii="Times New Roman" w:hAnsi="Times New Roman" w:cs="Times New Roman"/>
          <w:sz w:val="24"/>
          <w:szCs w:val="24"/>
          <w:lang w:val="bg-BG" w:eastAsia="bg-BG"/>
        </w:rPr>
      </w:pPr>
      <w:r w:rsidRPr="007A5B5C">
        <w:rPr>
          <w:rFonts w:ascii="Times New Roman" w:hAnsi="Times New Roman" w:cs="Times New Roman"/>
          <w:sz w:val="24"/>
          <w:szCs w:val="24"/>
          <w:lang w:val="bg-BG" w:eastAsia="bg-BG"/>
        </w:rPr>
        <w:t>България е богата на гори, но изменението на климата е потенциален двигател на</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значителни промени. Основна уязвимост представляват специфични за различните</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видове физиологични реакции. Някои видове дори биха могли да нямат адаптивност, за</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да се справят с новите климатични условия. Други уязвимости включват несигурност</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по отношение на взаимодействието между видовете, фактът, че големи площи с</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иглолистни насаждения са на твърде ниска надморска височина. Изменението на</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климата може да доведе и до повишена вероятност за възникване на големи пожари и</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други смущения, както и да създаде по-</w:t>
      </w:r>
      <w:r w:rsidRPr="007A5B5C">
        <w:rPr>
          <w:rFonts w:ascii="Times New Roman" w:hAnsi="Times New Roman" w:cs="Times New Roman"/>
          <w:sz w:val="24"/>
          <w:szCs w:val="24"/>
          <w:lang w:val="bg-BG" w:eastAsia="bg-BG"/>
        </w:rPr>
        <w:lastRenderedPageBreak/>
        <w:t>благоприятни условия за инвазивни видове.</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Предизвикателство представляват и дървата за огрев като преобладаващ продукт от дървен материал.</w:t>
      </w:r>
    </w:p>
    <w:p w14:paraId="4FC83E37" w14:textId="77777777" w:rsidR="000B692E" w:rsidRPr="007A5B5C" w:rsidRDefault="000B692E" w:rsidP="000B692E">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7A5B5C">
        <w:rPr>
          <w:rFonts w:ascii="Times New Roman" w:hAnsi="Times New Roman" w:cs="Times New Roman"/>
          <w:i/>
          <w:sz w:val="24"/>
          <w:szCs w:val="24"/>
          <w:lang w:val="bg-BG" w:eastAsia="bg-BG"/>
        </w:rPr>
        <w:t>Човешко здраве</w:t>
      </w:r>
    </w:p>
    <w:p w14:paraId="5007A5FC" w14:textId="77777777" w:rsidR="000B692E" w:rsidRPr="001B6FF1" w:rsidRDefault="000B692E" w:rsidP="000B692E">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7A5B5C">
        <w:rPr>
          <w:rFonts w:ascii="Times New Roman" w:hAnsi="Times New Roman" w:cs="Times New Roman"/>
          <w:sz w:val="24"/>
          <w:szCs w:val="24"/>
          <w:lang w:val="bg-BG" w:eastAsia="bg-BG"/>
        </w:rPr>
        <w:t>Изменението на климата влияе върху човешкото здраве чрез температурите и</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влажността (сърдечно- съдови заболявания, удари, трансмисивна заболеваемост,</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инфекции, респираторни заболявания, алергии), екстремните метеорологични</w:t>
      </w:r>
      <w:r>
        <w:rPr>
          <w:rFonts w:ascii="Times New Roman" w:hAnsi="Times New Roman" w:cs="Times New Roman"/>
          <w:sz w:val="24"/>
          <w:szCs w:val="24"/>
          <w:lang w:val="bg-BG" w:eastAsia="bg-BG"/>
        </w:rPr>
        <w:t xml:space="preserve"> </w:t>
      </w:r>
      <w:r w:rsidRPr="007A5B5C">
        <w:rPr>
          <w:rFonts w:ascii="Times New Roman" w:hAnsi="Times New Roman" w:cs="Times New Roman"/>
          <w:sz w:val="24"/>
          <w:szCs w:val="24"/>
          <w:lang w:val="bg-BG" w:eastAsia="bg-BG"/>
        </w:rPr>
        <w:t xml:space="preserve">явления и пожарите (смъртност, болести, свързани с водите и храните, посттравматично стресово разстройство) и </w:t>
      </w:r>
      <w:r w:rsidRPr="001B6FF1">
        <w:rPr>
          <w:rFonts w:ascii="Times New Roman" w:hAnsi="Times New Roman" w:cs="Times New Roman"/>
          <w:sz w:val="24"/>
          <w:szCs w:val="24"/>
          <w:lang w:val="bg-BG" w:eastAsia="bg-BG"/>
        </w:rPr>
        <w:t xml:space="preserve">промяната във валежите (бактериални инфекции </w:t>
      </w:r>
      <w:r w:rsidRPr="001B6FF1">
        <w:rPr>
          <w:rFonts w:ascii="Times New Roman" w:eastAsia="TimesNewRomanOOEnc" w:hAnsi="Times New Roman" w:cs="Times New Roman"/>
          <w:sz w:val="24"/>
          <w:szCs w:val="24"/>
        </w:rPr>
        <w:t xml:space="preserve">и </w:t>
      </w:r>
      <w:r w:rsidRPr="001B6FF1">
        <w:rPr>
          <w:rFonts w:ascii="Times New Roman" w:eastAsia="TimesNewRomanOOEnc" w:hAnsi="Times New Roman" w:cs="Times New Roman"/>
          <w:sz w:val="24"/>
          <w:szCs w:val="24"/>
          <w:lang w:val="bg-BG"/>
        </w:rPr>
        <w:t>стомашно-чревни проблеми</w:t>
      </w:r>
      <w:r w:rsidRPr="001B6FF1">
        <w:rPr>
          <w:rFonts w:ascii="Times New Roman" w:eastAsia="TimesNewRomanOOEnc" w:hAnsi="Times New Roman" w:cs="Times New Roman"/>
          <w:sz w:val="24"/>
          <w:szCs w:val="24"/>
        </w:rPr>
        <w:t>).</w:t>
      </w:r>
    </w:p>
    <w:p w14:paraId="5077A4DD" w14:textId="77777777" w:rsidR="000B692E" w:rsidRPr="001B6FF1" w:rsidRDefault="000B692E" w:rsidP="000B692E">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1B6FF1">
        <w:rPr>
          <w:rFonts w:ascii="Times New Roman" w:hAnsi="Times New Roman" w:cs="Times New Roman"/>
          <w:i/>
          <w:sz w:val="24"/>
          <w:szCs w:val="24"/>
          <w:lang w:val="bg-BG" w:eastAsia="bg-BG"/>
        </w:rPr>
        <w:t>Туризъм</w:t>
      </w:r>
    </w:p>
    <w:p w14:paraId="18FC96D7" w14:textId="77777777" w:rsidR="000B692E" w:rsidRDefault="000B692E" w:rsidP="000B692E">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1B6FF1">
        <w:rPr>
          <w:rFonts w:ascii="Times New Roman" w:eastAsia="TimesNewRomanOOEnc" w:hAnsi="Times New Roman" w:cs="Times New Roman"/>
          <w:sz w:val="24"/>
          <w:szCs w:val="24"/>
        </w:rPr>
        <w:t>Поради своя териториално концентриран, зависим от времето и изключително сезонен</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характер, туризмът в България е уязвим по отношение на изменението на климата.</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Уязвимостта се състои от краткосрочни и дългосрочни заплахи, въпреки че по-високите</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температури по-рано и по-късно през годината могат да направят междинните сезони</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по-привлекателни.</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Основните рискове, свързани с изменението на климата, включват по-малък брой</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туристи, по-кратък зимен сезон, по-кратък среден престой, здравословни проблеми за</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туристите, по-лоши условия за отдих на открито, увреждане на туристическата</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инфраструктура и суперструктура, затруднен достъп до туристическите дестинации и</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недостиг на вода.</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Възможностите, които биха могли да възникнат от изменението на климата включват</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 xml:space="preserve">по-дълъг летен сезон и междинни сезони, развитие на нови туристически продукти и по-малка нужда от отопление през </w:t>
      </w:r>
      <w:r>
        <w:rPr>
          <w:rFonts w:ascii="Times New Roman" w:eastAsia="TimesNewRomanOOEnc" w:hAnsi="Times New Roman" w:cs="Times New Roman"/>
          <w:sz w:val="24"/>
          <w:szCs w:val="24"/>
          <w:lang w:val="bg-BG"/>
        </w:rPr>
        <w:t>зимата</w:t>
      </w:r>
      <w:r w:rsidRPr="001B6FF1">
        <w:rPr>
          <w:rFonts w:ascii="Times New Roman" w:eastAsia="TimesNewRomanOOEnc" w:hAnsi="Times New Roman" w:cs="Times New Roman"/>
          <w:sz w:val="24"/>
          <w:szCs w:val="24"/>
        </w:rPr>
        <w:t xml:space="preserve"> и</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междинните сезони.</w:t>
      </w:r>
    </w:p>
    <w:p w14:paraId="2D3386CE" w14:textId="77777777" w:rsidR="000B692E" w:rsidRPr="001B6FF1" w:rsidRDefault="000B692E" w:rsidP="000B692E">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1B6FF1">
        <w:rPr>
          <w:rFonts w:ascii="Times New Roman" w:hAnsi="Times New Roman" w:cs="Times New Roman"/>
          <w:i/>
          <w:sz w:val="24"/>
          <w:szCs w:val="24"/>
          <w:lang w:val="bg-BG" w:eastAsia="bg-BG"/>
        </w:rPr>
        <w:t>Транспорт</w:t>
      </w:r>
    </w:p>
    <w:p w14:paraId="2CC7585D" w14:textId="77777777" w:rsidR="000B692E" w:rsidRDefault="000B692E" w:rsidP="000B692E">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1B6FF1">
        <w:rPr>
          <w:rFonts w:ascii="Times New Roman" w:eastAsia="TimesNewRomanOOEnc" w:hAnsi="Times New Roman" w:cs="Times New Roman"/>
          <w:sz w:val="24"/>
          <w:szCs w:val="24"/>
        </w:rPr>
        <w:t>Основните видове транспорт, които ще бъдат повлияни от гледна точка на</w:t>
      </w:r>
      <w:r w:rsidRPr="001B6FF1">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предоставянето на услуги, са пътния и железопътния транспорт, следвани от водния и</w:t>
      </w:r>
      <w:r w:rsidRPr="001B6FF1">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въздушния транспорт. Очаква се най-значителното въздействие върху</w:t>
      </w:r>
      <w:r w:rsidRPr="001B6FF1">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инфраструктурата да бъде причинено от наводненията и свлачищата поради по-високата честота на силни валежи. Други явления, които се очаква да засегнат сектора</w:t>
      </w:r>
      <w:r w:rsidRPr="001B6FF1">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са виелиците, снеговалежите и екстремните горещини.</w:t>
      </w:r>
      <w:r w:rsidRPr="001B6FF1">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Очаква се метеорологичните събития, свързани с изменението на климата да окажат</w:t>
      </w:r>
      <w:r w:rsidRPr="001B6FF1">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отрицателно въздействие върху всички у</w:t>
      </w:r>
      <w:r>
        <w:rPr>
          <w:rFonts w:ascii="Times New Roman" w:eastAsia="TimesNewRomanOOEnc" w:hAnsi="Times New Roman" w:cs="Times New Roman"/>
          <w:sz w:val="24"/>
          <w:szCs w:val="24"/>
        </w:rPr>
        <w:t>частници в транспортния сектор</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(влошаване на състоянието, щети, временно затваряне на участъци /възли от пътната инфраструктура),</w:t>
      </w:r>
      <w:r>
        <w:rPr>
          <w:rFonts w:ascii="Times New Roman" w:eastAsia="TimesNewRomanOOEnc" w:hAnsi="Times New Roman" w:cs="Times New Roman"/>
          <w:sz w:val="24"/>
          <w:szCs w:val="24"/>
          <w:lang w:val="bg-BG"/>
        </w:rPr>
        <w:t xml:space="preserve"> </w:t>
      </w:r>
      <w:r w:rsidRPr="001B6FF1">
        <w:rPr>
          <w:rFonts w:ascii="Times New Roman" w:eastAsia="TimesNewRomanOOEnc" w:hAnsi="Times New Roman" w:cs="Times New Roman"/>
          <w:sz w:val="24"/>
          <w:szCs w:val="24"/>
        </w:rPr>
        <w:t>транспортните оператори (по-високи оперативни разходи и прекъсвания на дейностите),</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потребителите на пътната мрежа (забавяния, удължено време на пътуване, дискомфорт</w:t>
      </w:r>
      <w:r w:rsidRPr="00E064C9">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при пътуване) и крайните потребители и обществото като цяло (по-високи разходи за</w:t>
      </w:r>
      <w:r w:rsidRPr="00E064C9">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транспортна инфраструктура и транспортни дейности).</w:t>
      </w:r>
    </w:p>
    <w:p w14:paraId="7695C538" w14:textId="77777777" w:rsidR="000B692E" w:rsidRPr="00E064C9" w:rsidRDefault="000B692E" w:rsidP="000B692E">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E064C9">
        <w:rPr>
          <w:rFonts w:ascii="Times New Roman" w:hAnsi="Times New Roman" w:cs="Times New Roman"/>
          <w:i/>
          <w:sz w:val="24"/>
          <w:szCs w:val="24"/>
          <w:lang w:val="bg-BG" w:eastAsia="bg-BG"/>
        </w:rPr>
        <w:t>Градска среда</w:t>
      </w:r>
    </w:p>
    <w:p w14:paraId="6ABBE296" w14:textId="77777777" w:rsidR="000B692E" w:rsidRDefault="000B692E" w:rsidP="000B692E">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E064C9">
        <w:rPr>
          <w:rFonts w:ascii="Times New Roman" w:eastAsia="TimesNewRomanOOEnc" w:hAnsi="Times New Roman" w:cs="Times New Roman"/>
          <w:sz w:val="24"/>
          <w:szCs w:val="24"/>
        </w:rPr>
        <w:t>В градските райони очакваните въздействия от климатичните събития включват щети</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за сградите и градската инфраструктура, последици за здравето, застрашени основни</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услуги, вкл. доставка на храна и електричество, намалена достъпност на средата и</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воден стрес, както и увеличен финансов натиск върху общините за поддръжка на</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инфраструктурата и</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съоръженията и персонала за спешна помощ.</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Големите градове ще бъдат по-уязвими по отношение на екстремните метеорологични</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явления, тъй като техните централни градски части обикновено са с по-голяма</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плътност, интензивен трафик, с по-малко зелени и отворени пространства и със стара</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инфраструктура с ограничен капацитет. Уязвимите групи, вкл. хората, които живеят</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под прага на бедността, в лоши жилища, бездомните, възрастните и болните хора, ще</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бъдат засегнати в по-голяма степен.</w:t>
      </w:r>
    </w:p>
    <w:p w14:paraId="44F08E67" w14:textId="77777777" w:rsidR="000B692E" w:rsidRPr="00E064C9" w:rsidRDefault="000B692E" w:rsidP="000B692E">
      <w:pPr>
        <w:autoSpaceDE w:val="0"/>
        <w:autoSpaceDN w:val="0"/>
        <w:adjustRightInd w:val="0"/>
        <w:spacing w:after="0" w:line="240" w:lineRule="auto"/>
        <w:ind w:firstLine="708"/>
        <w:jc w:val="both"/>
        <w:rPr>
          <w:rFonts w:ascii="Times New Roman" w:hAnsi="Times New Roman" w:cs="Times New Roman"/>
          <w:i/>
          <w:sz w:val="24"/>
          <w:szCs w:val="24"/>
          <w:lang w:val="bg-BG" w:eastAsia="bg-BG"/>
        </w:rPr>
      </w:pPr>
      <w:r w:rsidRPr="00E064C9">
        <w:rPr>
          <w:rFonts w:ascii="Times New Roman" w:hAnsi="Times New Roman" w:cs="Times New Roman"/>
          <w:i/>
          <w:sz w:val="24"/>
          <w:szCs w:val="24"/>
          <w:lang w:val="bg-BG" w:eastAsia="bg-BG"/>
        </w:rPr>
        <w:t>Води</w:t>
      </w:r>
    </w:p>
    <w:p w14:paraId="5B93CD33" w14:textId="77777777" w:rsidR="000B692E" w:rsidRPr="00E064C9" w:rsidRDefault="000B692E" w:rsidP="000B692E">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E064C9">
        <w:rPr>
          <w:rFonts w:ascii="Times New Roman" w:eastAsia="TimesNewRomanOOEnc" w:hAnsi="Times New Roman" w:cs="Times New Roman"/>
          <w:sz w:val="24"/>
          <w:szCs w:val="24"/>
        </w:rPr>
        <w:lastRenderedPageBreak/>
        <w:t>Очаква се изменението на климата да окаже значително въздействие върху</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хидрологията на реките в България, като прогнозите са за спад с около 10 процента за</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следващите 30 години. Възможно е да настъпят значителни промени в сезонното</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разпределение на оттока на реките, с увеличение през зимата и пролетта и спад през</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лятото и есента.</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Рисковете и уязвимостта, свързани с водите, включват опасност от наводнения и суша.</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Рисковете от наводнения засягат цялата страна, докато рисковете от засушаване</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застрашават районите с прогнозиран недостиг на вода. Районите, които използват</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подпочвени води, са с по-нисък риск. Вероятни са по-високи рискове в районите, които</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използват повърхностни води и имат значителни туристически дейности.</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Черноморският район изглежда най-уязвим по отношение на риска от недостиг на вода.</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Основните уязвимости по отношение на изменението на климата са системите за</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производство на водноелектрическите централи, водните услуги (водоснабдяване,</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канализация и мелиорация), състоянието и готовността на водната инфраструктура,</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както и готовността на операторите и населението, поради липса на предишен опит с</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наводнения и засушаване. Рисковете за инфраструктурата и услугите произтичат от</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щети, неправилна експлоатация и нискокачествени илинедостатъчни услуги.</w:t>
      </w:r>
      <w:r>
        <w:rPr>
          <w:rFonts w:ascii="Times New Roman" w:eastAsia="TimesNewRomanOOEnc" w:hAnsi="Times New Roman" w:cs="Times New Roman"/>
          <w:sz w:val="24"/>
          <w:szCs w:val="24"/>
          <w:lang w:val="bg-BG"/>
        </w:rPr>
        <w:t xml:space="preserve"> </w:t>
      </w:r>
      <w:r w:rsidRPr="00E064C9">
        <w:rPr>
          <w:rFonts w:ascii="Times New Roman" w:eastAsia="TimesNewRomanOOEnc" w:hAnsi="Times New Roman" w:cs="Times New Roman"/>
          <w:sz w:val="24"/>
          <w:szCs w:val="24"/>
        </w:rPr>
        <w:t>Биологичното разнообразие е изложено на риск в резултат от наводненията и</w:t>
      </w:r>
      <w:r>
        <w:rPr>
          <w:rFonts w:ascii="Times New Roman" w:eastAsia="TimesNewRomanOOEnc" w:hAnsi="Times New Roman" w:cs="Times New Roman"/>
          <w:sz w:val="24"/>
          <w:szCs w:val="24"/>
          <w:lang w:val="bg-BG"/>
        </w:rPr>
        <w:t xml:space="preserve"> з</w:t>
      </w:r>
      <w:r w:rsidRPr="00E064C9">
        <w:rPr>
          <w:rFonts w:ascii="Times New Roman" w:eastAsia="TimesNewRomanOOEnc" w:hAnsi="Times New Roman" w:cs="Times New Roman"/>
          <w:sz w:val="24"/>
          <w:szCs w:val="24"/>
        </w:rPr>
        <w:t>асушаванията</w:t>
      </w:r>
      <w:r w:rsidRPr="00E064C9">
        <w:rPr>
          <w:rFonts w:ascii="Times New Roman" w:eastAsiaTheme="minorHAnsi" w:hAnsi="Times New Roman" w:cs="Times New Roman"/>
          <w:sz w:val="24"/>
          <w:szCs w:val="24"/>
        </w:rPr>
        <w:t>.</w:t>
      </w:r>
    </w:p>
    <w:p w14:paraId="5033F7D1" w14:textId="77777777" w:rsidR="000B692E" w:rsidRDefault="000B692E" w:rsidP="000B692E">
      <w:pPr>
        <w:tabs>
          <w:tab w:val="left" w:pos="720"/>
        </w:tabs>
        <w:spacing w:after="0" w:line="240" w:lineRule="auto"/>
        <w:jc w:val="both"/>
        <w:rPr>
          <w:rFonts w:ascii="Times New Roman" w:hAnsi="Times New Roman" w:cs="Times New Roman"/>
          <w:sz w:val="24"/>
          <w:szCs w:val="24"/>
          <w:lang w:val="bg-BG" w:eastAsia="bg-BG"/>
        </w:rPr>
      </w:pPr>
      <w:r w:rsidRPr="00B57ACA">
        <w:rPr>
          <w:rFonts w:ascii="Times New Roman" w:hAnsi="Times New Roman" w:cs="Times New Roman"/>
          <w:sz w:val="24"/>
          <w:szCs w:val="24"/>
          <w:lang w:val="bg-BG" w:eastAsia="bg-BG"/>
        </w:rPr>
        <w:t xml:space="preserve">Визията на </w:t>
      </w:r>
      <w:r>
        <w:rPr>
          <w:rFonts w:ascii="Times New Roman" w:hAnsi="Times New Roman" w:cs="Times New Roman"/>
          <w:sz w:val="24"/>
          <w:szCs w:val="24"/>
          <w:lang w:val="bg-BG" w:eastAsia="bg-BG"/>
        </w:rPr>
        <w:t>Н</w:t>
      </w:r>
      <w:r w:rsidRPr="00B57ACA">
        <w:rPr>
          <w:rFonts w:ascii="Times New Roman" w:hAnsi="Times New Roman" w:cs="Times New Roman"/>
          <w:sz w:val="24"/>
          <w:szCs w:val="24"/>
          <w:lang w:val="bg-BG" w:eastAsia="bg-BG"/>
        </w:rPr>
        <w:t xml:space="preserve">ационалната стратегия </w:t>
      </w:r>
      <w:r>
        <w:rPr>
          <w:rFonts w:ascii="Times New Roman" w:hAnsi="Times New Roman" w:cs="Times New Roman"/>
          <w:sz w:val="24"/>
          <w:szCs w:val="24"/>
          <w:lang w:val="bg-BG" w:eastAsia="bg-BG"/>
        </w:rPr>
        <w:t xml:space="preserve">за АИК </w:t>
      </w:r>
      <w:r w:rsidRPr="00B57ACA">
        <w:rPr>
          <w:rFonts w:ascii="Times New Roman" w:hAnsi="Times New Roman" w:cs="Times New Roman"/>
          <w:sz w:val="24"/>
          <w:szCs w:val="24"/>
          <w:lang w:val="bg-BG" w:eastAsia="bg-BG"/>
        </w:rPr>
        <w:t>е</w:t>
      </w:r>
      <w:r>
        <w:rPr>
          <w:rFonts w:ascii="Times New Roman" w:hAnsi="Times New Roman" w:cs="Times New Roman"/>
          <w:sz w:val="24"/>
          <w:szCs w:val="24"/>
          <w:lang w:val="bg-BG" w:eastAsia="bg-BG"/>
        </w:rPr>
        <w:t>:</w:t>
      </w:r>
      <w:r w:rsidRPr="00B57ACA">
        <w:rPr>
          <w:rFonts w:ascii="Times New Roman" w:hAnsi="Times New Roman" w:cs="Times New Roman"/>
          <w:sz w:val="24"/>
          <w:szCs w:val="24"/>
          <w:lang w:val="bg-BG" w:eastAsia="bg-BG"/>
        </w:rPr>
        <w:t xml:space="preserve"> „Да се развие най-високото възможно ниво на устойчивост на страната срещу изменението на климата, като се вземат всички необходими и изпълними мерки и по този начин се гарантира безпрепятствено функциониране на икономическите сектори на страната, защита на здравето и благосъстоянието на населението и опазване на природните богатства“.</w:t>
      </w:r>
      <w:r>
        <w:rPr>
          <w:rFonts w:ascii="Times New Roman" w:hAnsi="Times New Roman" w:cs="Times New Roman"/>
          <w:sz w:val="24"/>
          <w:szCs w:val="24"/>
          <w:lang w:val="bg-BG" w:eastAsia="bg-BG"/>
        </w:rPr>
        <w:t xml:space="preserve"> </w:t>
      </w:r>
      <w:r w:rsidRPr="00B57ACA">
        <w:rPr>
          <w:rFonts w:ascii="Times New Roman" w:hAnsi="Times New Roman" w:cs="Times New Roman"/>
          <w:sz w:val="24"/>
          <w:szCs w:val="24"/>
          <w:lang w:val="bg-BG" w:eastAsia="bg-BG"/>
        </w:rPr>
        <w:t>Крайната цел е природната среда, сградите и инфраструктурите, здравеопазването и спешната помощ, както и ключовите икономически сектори да станат не само устойчиви на рисковете, но и готови да се възползват максимално от възможностите.</w:t>
      </w:r>
      <w:r>
        <w:rPr>
          <w:rFonts w:ascii="Times New Roman" w:hAnsi="Times New Roman" w:cs="Times New Roman"/>
          <w:sz w:val="24"/>
          <w:szCs w:val="24"/>
          <w:lang w:val="bg-BG" w:eastAsia="bg-BG"/>
        </w:rPr>
        <w:t xml:space="preserve"> </w:t>
      </w:r>
      <w:r w:rsidRPr="00B57ACA">
        <w:rPr>
          <w:rFonts w:ascii="Times New Roman" w:hAnsi="Times New Roman" w:cs="Times New Roman"/>
          <w:sz w:val="24"/>
          <w:szCs w:val="24"/>
          <w:lang w:val="bg-BG" w:eastAsia="bg-BG"/>
        </w:rPr>
        <w:t>Към Стратегията има План за действие, който описва какви действия за адаптация следва да бъдат предприети, по икономически</w:t>
      </w:r>
      <w:r w:rsidRPr="00110931">
        <w:rPr>
          <w:rFonts w:ascii="Times New Roman" w:hAnsi="Times New Roman" w:cs="Times New Roman"/>
          <w:sz w:val="24"/>
          <w:szCs w:val="24"/>
          <w:lang w:val="bg-BG" w:eastAsia="bg-BG"/>
        </w:rPr>
        <w:t xml:space="preserve"> сектори, като се посочват потенциални последици за бюджета и източници на финансиране, предвидената продължителност и очакваните резултати, показателите за изпълнение и отговорните институции. Отделни фактологични справки за всеки сектор разглеждат планирането на действията по сектори.</w:t>
      </w:r>
    </w:p>
    <w:p w14:paraId="74B6E20B" w14:textId="77777777" w:rsidR="000B692E" w:rsidRDefault="000B692E" w:rsidP="000B692E">
      <w:pPr>
        <w:tabs>
          <w:tab w:val="left" w:pos="72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t>Според проучване на Националния институт по метеорология и хидрология /НИМХ/ към БАН,</w:t>
      </w:r>
      <w:r w:rsidRPr="005F61D8">
        <w:rPr>
          <w:rFonts w:ascii="Times New Roman" w:hAnsi="Times New Roman" w:cs="Times New Roman"/>
          <w:sz w:val="24"/>
          <w:szCs w:val="24"/>
          <w:lang w:val="bg-BG" w:eastAsia="bg-BG"/>
        </w:rPr>
        <w:t xml:space="preserve"> </w:t>
      </w:r>
      <w:r>
        <w:rPr>
          <w:rFonts w:ascii="Times New Roman" w:hAnsi="Times New Roman" w:cs="Times New Roman"/>
          <w:sz w:val="24"/>
          <w:szCs w:val="24"/>
          <w:lang w:val="bg-BG" w:eastAsia="bg-BG"/>
        </w:rPr>
        <w:t xml:space="preserve">община </w:t>
      </w:r>
      <w:r w:rsidR="00E95FD3" w:rsidRPr="00825CC9">
        <w:rPr>
          <w:rFonts w:ascii="Times New Roman" w:hAnsi="Times New Roman" w:cs="Times New Roman"/>
          <w:sz w:val="24"/>
          <w:szCs w:val="24"/>
          <w:lang w:val="bg-BG" w:eastAsia="bg-BG"/>
        </w:rPr>
        <w:t>Генерал Тошево</w:t>
      </w:r>
      <w:r>
        <w:rPr>
          <w:rFonts w:ascii="Times New Roman" w:hAnsi="Times New Roman" w:cs="Times New Roman"/>
          <w:sz w:val="24"/>
          <w:szCs w:val="24"/>
          <w:lang w:val="bg-BG" w:eastAsia="bg-BG"/>
        </w:rPr>
        <w:t xml:space="preserve"> </w:t>
      </w:r>
      <w:r w:rsidRPr="005F61D8">
        <w:rPr>
          <w:rFonts w:ascii="Times New Roman" w:hAnsi="Times New Roman" w:cs="Times New Roman"/>
          <w:sz w:val="24"/>
          <w:szCs w:val="24"/>
          <w:lang w:val="bg-BG" w:eastAsia="bg-BG"/>
        </w:rPr>
        <w:t xml:space="preserve">попада в </w:t>
      </w:r>
      <w:r>
        <w:rPr>
          <w:rFonts w:ascii="Times New Roman" w:hAnsi="Times New Roman" w:cs="Times New Roman"/>
          <w:sz w:val="24"/>
          <w:szCs w:val="24"/>
          <w:lang w:val="bg-BG" w:eastAsia="bg-BG"/>
        </w:rPr>
        <w:t xml:space="preserve">район с висок </w:t>
      </w:r>
      <w:r w:rsidRPr="005F61D8">
        <w:rPr>
          <w:rFonts w:ascii="Times New Roman" w:hAnsi="Times New Roman" w:cs="Times New Roman"/>
          <w:sz w:val="24"/>
          <w:szCs w:val="24"/>
          <w:lang w:val="bg-BG" w:eastAsia="bg-BG"/>
        </w:rPr>
        <w:t xml:space="preserve">риск за </w:t>
      </w:r>
      <w:r>
        <w:rPr>
          <w:rFonts w:ascii="Times New Roman" w:hAnsi="Times New Roman" w:cs="Times New Roman"/>
          <w:sz w:val="24"/>
          <w:szCs w:val="24"/>
          <w:lang w:val="bg-BG" w:eastAsia="bg-BG"/>
        </w:rPr>
        <w:t>почвено-</w:t>
      </w:r>
      <w:r w:rsidRPr="005F61D8">
        <w:rPr>
          <w:rFonts w:ascii="Times New Roman" w:hAnsi="Times New Roman" w:cs="Times New Roman"/>
          <w:sz w:val="24"/>
          <w:szCs w:val="24"/>
          <w:lang w:val="bg-BG" w:eastAsia="bg-BG"/>
        </w:rPr>
        <w:t>атмосферно засушаване</w:t>
      </w:r>
      <w:r>
        <w:rPr>
          <w:rFonts w:ascii="Times New Roman" w:hAnsi="Times New Roman" w:cs="Times New Roman"/>
          <w:sz w:val="24"/>
          <w:szCs w:val="24"/>
          <w:lang w:val="bg-BG" w:eastAsia="bg-BG"/>
        </w:rPr>
        <w:t>, в резултат на климатичните промени</w:t>
      </w:r>
      <w:r w:rsidRPr="005F61D8">
        <w:rPr>
          <w:rFonts w:ascii="Times New Roman" w:hAnsi="Times New Roman" w:cs="Times New Roman"/>
          <w:sz w:val="24"/>
          <w:szCs w:val="24"/>
          <w:lang w:val="bg-BG" w:eastAsia="bg-BG"/>
        </w:rPr>
        <w:t>.</w:t>
      </w:r>
      <w:r>
        <w:rPr>
          <w:rFonts w:ascii="Times New Roman" w:hAnsi="Times New Roman" w:cs="Times New Roman"/>
          <w:sz w:val="24"/>
          <w:szCs w:val="24"/>
          <w:lang w:val="bg-BG" w:eastAsia="bg-BG"/>
        </w:rPr>
        <w:t xml:space="preserve"> </w:t>
      </w:r>
    </w:p>
    <w:p w14:paraId="270AA706" w14:textId="77777777" w:rsidR="00E95FD3" w:rsidRDefault="000B692E" w:rsidP="00E95FD3">
      <w:pPr>
        <w:tabs>
          <w:tab w:val="left" w:pos="72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r>
    </w:p>
    <w:p w14:paraId="5EB661BA" w14:textId="189BAB6B" w:rsidR="000B692E" w:rsidRPr="00E6337B" w:rsidRDefault="000B692E" w:rsidP="00E95FD3">
      <w:pPr>
        <w:tabs>
          <w:tab w:val="left" w:pos="720"/>
        </w:tabs>
        <w:spacing w:after="0" w:line="240" w:lineRule="auto"/>
        <w:jc w:val="center"/>
        <w:rPr>
          <w:rFonts w:ascii="Times New Roman" w:hAnsi="Times New Roman" w:cs="Times New Roman"/>
          <w:b/>
          <w:bCs/>
          <w:sz w:val="24"/>
          <w:szCs w:val="24"/>
          <w:lang w:val="bg-BG"/>
        </w:rPr>
      </w:pPr>
      <w:r w:rsidRPr="00E6337B">
        <w:rPr>
          <w:rFonts w:ascii="Times New Roman" w:hAnsi="Times New Roman" w:cs="Times New Roman"/>
          <w:b/>
          <w:bCs/>
          <w:sz w:val="24"/>
          <w:szCs w:val="24"/>
        </w:rPr>
        <w:t>Фиг</w:t>
      </w:r>
      <w:r w:rsidRPr="00E6337B">
        <w:rPr>
          <w:rFonts w:ascii="Times New Roman" w:hAnsi="Times New Roman" w:cs="Times New Roman"/>
          <w:b/>
          <w:bCs/>
          <w:sz w:val="24"/>
          <w:szCs w:val="24"/>
          <w:lang w:val="bg-BG"/>
        </w:rPr>
        <w:t>ура</w:t>
      </w:r>
      <w:r w:rsidRPr="00E6337B">
        <w:rPr>
          <w:rFonts w:ascii="Times New Roman" w:hAnsi="Times New Roman" w:cs="Times New Roman"/>
          <w:b/>
          <w:bCs/>
          <w:sz w:val="24"/>
          <w:szCs w:val="24"/>
        </w:rPr>
        <w:t xml:space="preserve"> 1</w:t>
      </w:r>
      <w:r w:rsidR="00E6337B" w:rsidRPr="00E6337B">
        <w:rPr>
          <w:rFonts w:ascii="Times New Roman" w:hAnsi="Times New Roman" w:cs="Times New Roman"/>
          <w:b/>
          <w:bCs/>
          <w:sz w:val="24"/>
          <w:szCs w:val="24"/>
          <w:lang w:val="bg-BG"/>
        </w:rPr>
        <w:t>2</w:t>
      </w:r>
      <w:r w:rsidRPr="00E6337B">
        <w:rPr>
          <w:rFonts w:ascii="Times New Roman" w:hAnsi="Times New Roman" w:cs="Times New Roman"/>
          <w:b/>
          <w:bCs/>
          <w:sz w:val="24"/>
          <w:szCs w:val="24"/>
        </w:rPr>
        <w:t>: Общините в България, с риск към почвено-атмосферно засушаване</w:t>
      </w:r>
      <w:r w:rsidRPr="00E6337B">
        <w:rPr>
          <w:rStyle w:val="ad"/>
          <w:rFonts w:ascii="Times New Roman" w:hAnsi="Times New Roman" w:cs="Times New Roman"/>
          <w:b/>
          <w:bCs/>
          <w:sz w:val="24"/>
          <w:szCs w:val="24"/>
        </w:rPr>
        <w:footnoteReference w:id="11"/>
      </w:r>
    </w:p>
    <w:p w14:paraId="15D00087" w14:textId="77777777" w:rsidR="000B692E" w:rsidRPr="00576145" w:rsidRDefault="000B692E" w:rsidP="000B692E">
      <w:pPr>
        <w:tabs>
          <w:tab w:val="left" w:pos="5265"/>
        </w:tabs>
        <w:jc w:val="center"/>
        <w:rPr>
          <w:rFonts w:ascii="Times New Roman" w:hAnsi="Times New Roman" w:cs="Times New Roman"/>
          <w:b/>
          <w:bCs/>
          <w:caps/>
          <w:sz w:val="32"/>
          <w:szCs w:val="32"/>
          <w:lang w:val="bg-BG"/>
        </w:rPr>
      </w:pPr>
      <w:r>
        <w:rPr>
          <w:rFonts w:ascii="Times New Roman" w:hAnsi="Times New Roman" w:cs="Times New Roman"/>
          <w:b/>
          <w:caps/>
          <w:noProof/>
          <w:sz w:val="32"/>
          <w:szCs w:val="32"/>
          <w:lang w:val="bg-BG" w:eastAsia="bg-BG"/>
        </w:rPr>
        <w:lastRenderedPageBreak/>
        <w:drawing>
          <wp:inline distT="0" distB="0" distL="0" distR="0" wp14:anchorId="2BCC1EA7" wp14:editId="50C0B26D">
            <wp:extent cx="4005348" cy="2690348"/>
            <wp:effectExtent l="19050" t="0" r="0" b="0"/>
            <wp:docPr id="30" name="Picture 16" descr="Почвено-атмосферно засушаван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очвено-атмосферно засушаване.jpg"/>
                    <pic:cNvPicPr>
                      <a:picLocks noChangeAspect="1" noChangeArrowheads="1"/>
                    </pic:cNvPicPr>
                  </pic:nvPicPr>
                  <pic:blipFill>
                    <a:blip r:embed="rId71" cstate="print"/>
                    <a:srcRect/>
                    <a:stretch>
                      <a:fillRect/>
                    </a:stretch>
                  </pic:blipFill>
                  <pic:spPr bwMode="auto">
                    <a:xfrm>
                      <a:off x="0" y="0"/>
                      <a:ext cx="4009196" cy="2692933"/>
                    </a:xfrm>
                    <a:prstGeom prst="rect">
                      <a:avLst/>
                    </a:prstGeom>
                    <a:noFill/>
                    <a:ln w="9525">
                      <a:noFill/>
                      <a:miter lim="800000"/>
                      <a:headEnd/>
                      <a:tailEnd/>
                    </a:ln>
                  </pic:spPr>
                </pic:pic>
              </a:graphicData>
            </a:graphic>
          </wp:inline>
        </w:drawing>
      </w:r>
    </w:p>
    <w:p w14:paraId="7849829B" w14:textId="77777777" w:rsidR="00E6337B" w:rsidRDefault="00271A3E" w:rsidP="00271A3E">
      <w:pPr>
        <w:tabs>
          <w:tab w:val="left" w:pos="720"/>
        </w:tabs>
        <w:spacing w:before="120"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r>
    </w:p>
    <w:p w14:paraId="67B0FA5B" w14:textId="37247137" w:rsidR="00271A3E" w:rsidRDefault="00E6337B" w:rsidP="00271A3E">
      <w:pPr>
        <w:tabs>
          <w:tab w:val="left" w:pos="720"/>
        </w:tabs>
        <w:spacing w:before="120" w:after="0" w:line="240" w:lineRule="auto"/>
        <w:jc w:val="both"/>
        <w:rPr>
          <w:rFonts w:ascii="Times New Roman" w:hAnsi="Times New Roman" w:cs="Times New Roman"/>
          <w:color w:val="FF0000"/>
          <w:sz w:val="24"/>
          <w:szCs w:val="24"/>
          <w:lang w:val="bg-BG" w:eastAsia="bg-BG"/>
        </w:rPr>
      </w:pPr>
      <w:r>
        <w:rPr>
          <w:rFonts w:ascii="Times New Roman" w:hAnsi="Times New Roman" w:cs="Times New Roman"/>
          <w:sz w:val="24"/>
          <w:szCs w:val="24"/>
          <w:lang w:val="bg-BG" w:eastAsia="bg-BG"/>
        </w:rPr>
        <w:tab/>
      </w:r>
      <w:r w:rsidR="00271A3E" w:rsidRPr="00283E96">
        <w:rPr>
          <w:rFonts w:ascii="Times New Roman" w:hAnsi="Times New Roman" w:cs="Times New Roman"/>
          <w:sz w:val="24"/>
          <w:szCs w:val="24"/>
          <w:lang w:val="bg-BG" w:eastAsia="bg-BG"/>
        </w:rPr>
        <w:t xml:space="preserve">Община </w:t>
      </w:r>
      <w:r w:rsidR="00283E96" w:rsidRPr="00283E96">
        <w:rPr>
          <w:rFonts w:ascii="Times New Roman" w:hAnsi="Times New Roman" w:cs="Times New Roman"/>
          <w:sz w:val="24"/>
          <w:szCs w:val="24"/>
          <w:lang w:val="bg-BG" w:eastAsia="bg-BG"/>
        </w:rPr>
        <w:t>Генерал Тошево</w:t>
      </w:r>
      <w:r w:rsidR="00271A3E" w:rsidRPr="00283E96">
        <w:rPr>
          <w:rFonts w:ascii="Times New Roman" w:hAnsi="Times New Roman" w:cs="Times New Roman"/>
          <w:sz w:val="24"/>
          <w:szCs w:val="24"/>
          <w:lang w:val="bg-BG" w:eastAsia="bg-BG"/>
        </w:rPr>
        <w:t xml:space="preserve"> не попада в списъка с райони със значителен потенциален риск от наводнения, включен в Плана за управление на риска от наводнения на Дунавския район за басейново управление 2016 - 2021 г. </w:t>
      </w:r>
      <w:r w:rsidR="00283E96" w:rsidRPr="00283E96">
        <w:rPr>
          <w:rFonts w:ascii="Times New Roman" w:hAnsi="Times New Roman" w:cs="Times New Roman"/>
          <w:sz w:val="24"/>
          <w:szCs w:val="24"/>
          <w:lang w:val="bg-BG" w:eastAsia="bg-BG"/>
        </w:rPr>
        <w:t>и в Плана за управление на риска от наводнения на Черноморския район за басейново управление 2016 - 2021 г. Въпреки това в някой население места на общината (Спасово, Кардам</w:t>
      </w:r>
      <w:r w:rsidR="00283E96">
        <w:rPr>
          <w:rFonts w:ascii="Times New Roman" w:hAnsi="Times New Roman" w:cs="Times New Roman"/>
          <w:sz w:val="24"/>
          <w:szCs w:val="24"/>
          <w:lang w:val="bg-BG" w:eastAsia="bg-BG"/>
        </w:rPr>
        <w:t xml:space="preserve">, Изворово, </w:t>
      </w:r>
      <w:r w:rsidR="00283E96" w:rsidRPr="00283E96">
        <w:rPr>
          <w:rFonts w:ascii="Times New Roman" w:hAnsi="Times New Roman" w:cs="Times New Roman"/>
          <w:sz w:val="24"/>
          <w:szCs w:val="24"/>
          <w:lang w:val="bg-BG" w:eastAsia="bg-BG"/>
        </w:rPr>
        <w:t>Преселенци, Писарово</w:t>
      </w:r>
      <w:r w:rsidR="00283E96">
        <w:rPr>
          <w:rFonts w:ascii="Times New Roman" w:hAnsi="Times New Roman" w:cs="Times New Roman"/>
          <w:sz w:val="24"/>
          <w:szCs w:val="24"/>
          <w:lang w:val="bg-BG" w:eastAsia="bg-BG"/>
        </w:rPr>
        <w:t>, Горица</w:t>
      </w:r>
      <w:r w:rsidR="00283E96" w:rsidRPr="00283E96">
        <w:rPr>
          <w:rFonts w:ascii="Times New Roman" w:hAnsi="Times New Roman" w:cs="Times New Roman"/>
          <w:sz w:val="24"/>
          <w:szCs w:val="24"/>
          <w:lang w:val="bg-BG" w:eastAsia="bg-BG"/>
        </w:rPr>
        <w:t xml:space="preserve"> и др.) през последните години при проливни дъждове се получават наводнения със значителните материални щети.</w:t>
      </w:r>
      <w:r w:rsidR="00283E96">
        <w:rPr>
          <w:rFonts w:ascii="Times New Roman" w:hAnsi="Times New Roman" w:cs="Times New Roman"/>
          <w:color w:val="FF0000"/>
          <w:sz w:val="24"/>
          <w:szCs w:val="24"/>
          <w:lang w:val="bg-BG" w:eastAsia="bg-BG"/>
        </w:rPr>
        <w:t xml:space="preserve"> </w:t>
      </w:r>
    </w:p>
    <w:p w14:paraId="0B81618F" w14:textId="77777777" w:rsidR="00283E96" w:rsidRPr="00283E96" w:rsidRDefault="00283E96" w:rsidP="00271A3E">
      <w:pPr>
        <w:tabs>
          <w:tab w:val="left" w:pos="720"/>
        </w:tabs>
        <w:spacing w:before="120"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r>
      <w:r w:rsidRPr="00283E96">
        <w:rPr>
          <w:rFonts w:ascii="Times New Roman" w:hAnsi="Times New Roman" w:cs="Times New Roman"/>
          <w:sz w:val="24"/>
          <w:szCs w:val="24"/>
          <w:lang w:val="bg-BG" w:eastAsia="bg-BG"/>
        </w:rPr>
        <w:t xml:space="preserve">Община Генерал Тошево е </w:t>
      </w:r>
      <w:r w:rsidR="003153A2">
        <w:rPr>
          <w:rFonts w:ascii="Times New Roman" w:hAnsi="Times New Roman" w:cs="Times New Roman"/>
          <w:sz w:val="24"/>
          <w:szCs w:val="24"/>
          <w:lang w:val="bg-BG" w:eastAsia="bg-BG"/>
        </w:rPr>
        <w:t xml:space="preserve">разработила </w:t>
      </w:r>
      <w:r w:rsidRPr="00283E96">
        <w:rPr>
          <w:rFonts w:ascii="Times New Roman" w:hAnsi="Times New Roman" w:cs="Times New Roman"/>
          <w:sz w:val="24"/>
          <w:szCs w:val="24"/>
          <w:lang w:val="bg-BG" w:eastAsia="bg-BG"/>
        </w:rPr>
        <w:t xml:space="preserve">Програма за намаляване на риска от бедствия 2020-2025 г., в която са предвидени </w:t>
      </w:r>
      <w:r w:rsidR="003153A2">
        <w:rPr>
          <w:rFonts w:ascii="Times New Roman" w:hAnsi="Times New Roman" w:cs="Times New Roman"/>
          <w:sz w:val="24"/>
          <w:szCs w:val="24"/>
          <w:lang w:val="bg-BG" w:eastAsia="bg-BG"/>
        </w:rPr>
        <w:t xml:space="preserve">конкретни </w:t>
      </w:r>
      <w:r w:rsidRPr="00283E96">
        <w:rPr>
          <w:rFonts w:ascii="Times New Roman" w:hAnsi="Times New Roman" w:cs="Times New Roman"/>
          <w:sz w:val="24"/>
          <w:szCs w:val="24"/>
          <w:lang w:val="bg-BG" w:eastAsia="bg-BG"/>
        </w:rPr>
        <w:t>мерки е действия при различни природни бедствия и катастрофични събития.</w:t>
      </w:r>
    </w:p>
    <w:p w14:paraId="7D885F05" w14:textId="77777777" w:rsidR="000B692E" w:rsidRDefault="000B692E" w:rsidP="000B692E">
      <w:pPr>
        <w:tabs>
          <w:tab w:val="left" w:pos="72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r>
      <w:r w:rsidRPr="00F26953">
        <w:rPr>
          <w:rFonts w:ascii="Times New Roman" w:hAnsi="Times New Roman" w:cs="Times New Roman"/>
          <w:sz w:val="24"/>
          <w:szCs w:val="24"/>
          <w:lang w:val="bg-BG" w:eastAsia="bg-BG"/>
        </w:rPr>
        <w:t>Въпреки</w:t>
      </w:r>
      <w:r>
        <w:rPr>
          <w:rFonts w:ascii="Times New Roman" w:hAnsi="Times New Roman" w:cs="Times New Roman"/>
          <w:sz w:val="24"/>
          <w:szCs w:val="24"/>
          <w:lang w:val="bg-BG" w:eastAsia="bg-BG"/>
        </w:rPr>
        <w:t>,</w:t>
      </w:r>
      <w:r w:rsidRPr="00F26953">
        <w:rPr>
          <w:rFonts w:ascii="Times New Roman" w:hAnsi="Times New Roman" w:cs="Times New Roman"/>
          <w:sz w:val="24"/>
          <w:szCs w:val="24"/>
          <w:lang w:val="bg-BG" w:eastAsia="bg-BG"/>
        </w:rPr>
        <w:t xml:space="preserve"> че по данни на модела, изработен от НИМХ, промени</w:t>
      </w:r>
      <w:r>
        <w:rPr>
          <w:rFonts w:ascii="Times New Roman" w:hAnsi="Times New Roman" w:cs="Times New Roman"/>
          <w:sz w:val="24"/>
          <w:szCs w:val="24"/>
          <w:lang w:val="bg-BG" w:eastAsia="bg-BG"/>
        </w:rPr>
        <w:t>те</w:t>
      </w:r>
      <w:r w:rsidRPr="00F26953">
        <w:rPr>
          <w:rFonts w:ascii="Times New Roman" w:hAnsi="Times New Roman" w:cs="Times New Roman"/>
          <w:sz w:val="24"/>
          <w:szCs w:val="24"/>
          <w:lang w:val="bg-BG" w:eastAsia="bg-BG"/>
        </w:rPr>
        <w:t xml:space="preserve"> във валежите и температурите на въздуха </w:t>
      </w:r>
      <w:r>
        <w:rPr>
          <w:rFonts w:ascii="Times New Roman" w:hAnsi="Times New Roman" w:cs="Times New Roman"/>
          <w:sz w:val="24"/>
          <w:szCs w:val="24"/>
          <w:lang w:val="bg-BG" w:eastAsia="bg-BG"/>
        </w:rPr>
        <w:t>ще се случват бавно и постепенно</w:t>
      </w:r>
      <w:r w:rsidRPr="00F26953">
        <w:rPr>
          <w:rFonts w:ascii="Times New Roman" w:hAnsi="Times New Roman" w:cs="Times New Roman"/>
          <w:sz w:val="24"/>
          <w:szCs w:val="24"/>
          <w:lang w:val="bg-BG" w:eastAsia="bg-BG"/>
        </w:rPr>
        <w:t xml:space="preserve">, </w:t>
      </w:r>
      <w:r>
        <w:rPr>
          <w:rFonts w:ascii="Times New Roman" w:hAnsi="Times New Roman" w:cs="Times New Roman"/>
          <w:sz w:val="24"/>
          <w:szCs w:val="24"/>
          <w:lang w:val="bg-BG" w:eastAsia="bg-BG"/>
        </w:rPr>
        <w:t xml:space="preserve">те вече се проявяват в различни райони на България и създават сериозни затруднения с водоснабдяването на населението, реколтата, горски пожари, наводнения и други. За това е необходимо в ПИРО да се включат  </w:t>
      </w:r>
      <w:r w:rsidRPr="00F26953">
        <w:rPr>
          <w:rFonts w:ascii="Times New Roman" w:hAnsi="Times New Roman" w:cs="Times New Roman"/>
          <w:sz w:val="24"/>
          <w:szCs w:val="24"/>
          <w:lang w:val="bg-BG" w:eastAsia="bg-BG"/>
        </w:rPr>
        <w:t>мерки за смекчаване и адаптиране към климатичните промени</w:t>
      </w:r>
      <w:r>
        <w:rPr>
          <w:rFonts w:ascii="Times New Roman" w:hAnsi="Times New Roman" w:cs="Times New Roman"/>
          <w:sz w:val="24"/>
          <w:szCs w:val="24"/>
          <w:lang w:val="bg-BG" w:eastAsia="bg-BG"/>
        </w:rPr>
        <w:t>,</w:t>
      </w:r>
      <w:r w:rsidRPr="00F26953">
        <w:rPr>
          <w:rFonts w:ascii="Times New Roman" w:hAnsi="Times New Roman" w:cs="Times New Roman"/>
          <w:sz w:val="24"/>
          <w:szCs w:val="24"/>
          <w:lang w:val="bg-BG" w:eastAsia="bg-BG"/>
        </w:rPr>
        <w:t xml:space="preserve"> спазването и съобразяването с</w:t>
      </w:r>
      <w:r>
        <w:rPr>
          <w:rFonts w:ascii="Times New Roman" w:hAnsi="Times New Roman" w:cs="Times New Roman"/>
          <w:sz w:val="24"/>
          <w:szCs w:val="24"/>
          <w:lang w:val="bg-BG" w:eastAsia="bg-BG"/>
        </w:rPr>
        <w:t xml:space="preserve"> които</w:t>
      </w:r>
      <w:r w:rsidRPr="00F26953">
        <w:rPr>
          <w:rFonts w:ascii="Times New Roman" w:hAnsi="Times New Roman" w:cs="Times New Roman"/>
          <w:sz w:val="24"/>
          <w:szCs w:val="24"/>
          <w:lang w:val="bg-BG" w:eastAsia="bg-BG"/>
        </w:rPr>
        <w:t xml:space="preserve"> е от изключителна важност</w:t>
      </w:r>
      <w:r>
        <w:rPr>
          <w:rFonts w:ascii="Times New Roman" w:hAnsi="Times New Roman" w:cs="Times New Roman"/>
          <w:sz w:val="24"/>
          <w:szCs w:val="24"/>
          <w:lang w:val="bg-BG" w:eastAsia="bg-BG"/>
        </w:rPr>
        <w:t xml:space="preserve"> за устойчивото развитие на общината</w:t>
      </w:r>
      <w:r w:rsidRPr="00F26953">
        <w:rPr>
          <w:rFonts w:ascii="Times New Roman" w:hAnsi="Times New Roman" w:cs="Times New Roman"/>
          <w:sz w:val="24"/>
          <w:szCs w:val="24"/>
          <w:lang w:val="bg-BG" w:eastAsia="bg-BG"/>
        </w:rPr>
        <w:t>.</w:t>
      </w:r>
    </w:p>
    <w:p w14:paraId="73B24C3B" w14:textId="77777777" w:rsidR="000B692E" w:rsidRDefault="000B692E" w:rsidP="000B692E">
      <w:pPr>
        <w:tabs>
          <w:tab w:val="left" w:pos="72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t xml:space="preserve">Представената в Националната стратегия за АИК рамка поставя изискванията за целенасочено и последователно планиране и реализиране на мерки и дейности, свързани с изменението на климата. Общите хоризонтнални мерки, които следва да се предпиремат и от Община </w:t>
      </w:r>
      <w:r w:rsidR="003153A2" w:rsidRPr="00283E96">
        <w:rPr>
          <w:rFonts w:ascii="Times New Roman" w:hAnsi="Times New Roman" w:cs="Times New Roman"/>
          <w:sz w:val="24"/>
          <w:szCs w:val="24"/>
          <w:lang w:val="bg-BG" w:eastAsia="bg-BG"/>
        </w:rPr>
        <w:t>Генерал Тошево</w:t>
      </w:r>
      <w:r>
        <w:rPr>
          <w:rFonts w:ascii="Times New Roman" w:hAnsi="Times New Roman" w:cs="Times New Roman"/>
          <w:sz w:val="24"/>
          <w:szCs w:val="24"/>
          <w:lang w:val="bg-BG" w:eastAsia="bg-BG"/>
        </w:rPr>
        <w:t xml:space="preserve"> са два основни вида:</w:t>
      </w:r>
    </w:p>
    <w:p w14:paraId="1A2378BC" w14:textId="77777777" w:rsidR="000B692E" w:rsidRDefault="000B692E">
      <w:pPr>
        <w:pStyle w:val="a9"/>
        <w:numPr>
          <w:ilvl w:val="0"/>
          <w:numId w:val="21"/>
        </w:numPr>
        <w:tabs>
          <w:tab w:val="left" w:pos="720"/>
        </w:tabs>
        <w:spacing w:after="0" w:line="240" w:lineRule="auto"/>
        <w:ind w:left="720"/>
        <w:jc w:val="both"/>
        <w:rPr>
          <w:rFonts w:ascii="Times New Roman" w:hAnsi="Times New Roman" w:cs="Times New Roman"/>
          <w:sz w:val="24"/>
          <w:szCs w:val="24"/>
          <w:lang w:val="bg-BG" w:eastAsia="bg-BG"/>
        </w:rPr>
      </w:pPr>
      <w:r w:rsidRPr="00895551">
        <w:rPr>
          <w:rFonts w:ascii="Times New Roman" w:hAnsi="Times New Roman" w:cs="Times New Roman"/>
          <w:b/>
          <w:i/>
          <w:sz w:val="24"/>
          <w:szCs w:val="24"/>
          <w:lang w:val="bg-BG" w:eastAsia="bg-BG"/>
        </w:rPr>
        <w:t>Мерки за ограничаване изменението на климата</w:t>
      </w:r>
      <w:r>
        <w:rPr>
          <w:rFonts w:ascii="Times New Roman" w:hAnsi="Times New Roman" w:cs="Times New Roman"/>
          <w:sz w:val="24"/>
          <w:szCs w:val="24"/>
          <w:lang w:val="bg-BG" w:eastAsia="bg-BG"/>
        </w:rPr>
        <w:t xml:space="preserve"> </w:t>
      </w:r>
      <w:r w:rsidRPr="00895551">
        <w:rPr>
          <w:rFonts w:ascii="Times New Roman" w:hAnsi="Times New Roman" w:cs="Times New Roman"/>
          <w:sz w:val="24"/>
          <w:szCs w:val="24"/>
          <w:lang w:val="bg-BG" w:eastAsia="bg-BG"/>
        </w:rPr>
        <w:t>(предприемането на превантивни мерки, свързани с ограничаване на вредното въздействие на човешката дейност, допринасящо за парников ефект);</w:t>
      </w:r>
    </w:p>
    <w:p w14:paraId="5DDB7D2A" w14:textId="77777777" w:rsidR="000B692E" w:rsidRDefault="000B692E">
      <w:pPr>
        <w:pStyle w:val="a9"/>
        <w:numPr>
          <w:ilvl w:val="0"/>
          <w:numId w:val="21"/>
        </w:numPr>
        <w:tabs>
          <w:tab w:val="left" w:pos="720"/>
        </w:tabs>
        <w:spacing w:after="0" w:line="240" w:lineRule="auto"/>
        <w:ind w:left="720"/>
        <w:jc w:val="both"/>
        <w:rPr>
          <w:rFonts w:ascii="Times New Roman" w:hAnsi="Times New Roman" w:cs="Times New Roman"/>
          <w:sz w:val="24"/>
          <w:szCs w:val="24"/>
          <w:lang w:val="bg-BG" w:eastAsia="bg-BG"/>
        </w:rPr>
      </w:pPr>
      <w:r>
        <w:rPr>
          <w:rFonts w:ascii="Times New Roman" w:hAnsi="Times New Roman" w:cs="Times New Roman"/>
          <w:b/>
          <w:i/>
          <w:sz w:val="24"/>
          <w:szCs w:val="24"/>
          <w:lang w:val="bg-BG" w:eastAsia="bg-BG"/>
        </w:rPr>
        <w:t xml:space="preserve">Мерки за адаптация към изменението на климата </w:t>
      </w:r>
      <w:r w:rsidRPr="00895551">
        <w:rPr>
          <w:rFonts w:ascii="Times New Roman" w:hAnsi="Times New Roman" w:cs="Times New Roman"/>
          <w:sz w:val="24"/>
          <w:szCs w:val="24"/>
          <w:lang w:val="bg-BG" w:eastAsia="bg-BG"/>
        </w:rPr>
        <w:t xml:space="preserve">(предприемането на мерки, свързани с </w:t>
      </w:r>
      <w:r>
        <w:rPr>
          <w:rFonts w:ascii="Times New Roman" w:hAnsi="Times New Roman" w:cs="Times New Roman"/>
          <w:sz w:val="24"/>
          <w:szCs w:val="24"/>
          <w:lang w:val="bg-BG" w:eastAsia="bg-BG"/>
        </w:rPr>
        <w:t>предвиждането и определянето на негативните социални и икономически последици от измененията на климата; преодоляване на възникналите щети; идентифициране на възможности, появили се вследствие на климатичните изменения</w:t>
      </w:r>
      <w:r w:rsidRPr="00895551">
        <w:rPr>
          <w:rFonts w:ascii="Times New Roman" w:hAnsi="Times New Roman" w:cs="Times New Roman"/>
          <w:sz w:val="24"/>
          <w:szCs w:val="24"/>
          <w:lang w:val="bg-BG" w:eastAsia="bg-BG"/>
        </w:rPr>
        <w:t>)</w:t>
      </w:r>
      <w:r>
        <w:rPr>
          <w:rFonts w:ascii="Times New Roman" w:hAnsi="Times New Roman" w:cs="Times New Roman"/>
          <w:sz w:val="24"/>
          <w:szCs w:val="24"/>
          <w:lang w:val="bg-BG" w:eastAsia="bg-BG"/>
        </w:rPr>
        <w:t>.</w:t>
      </w:r>
    </w:p>
    <w:p w14:paraId="485DAF4A" w14:textId="77777777" w:rsidR="000B692E" w:rsidRDefault="000B692E" w:rsidP="000B692E">
      <w:pPr>
        <w:tabs>
          <w:tab w:val="left" w:pos="72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lastRenderedPageBreak/>
        <w:tab/>
        <w:t xml:space="preserve">Първият тип мерки са свързани с анализ и оценка на антропогенните фактори, които довеждат до увеличение на вредните емисии на парникови газове. Следват необходимите превантивни действия, които да неутрализират източниците на вредни емисии. </w:t>
      </w:r>
    </w:p>
    <w:p w14:paraId="4D1A8D76" w14:textId="77777777" w:rsidR="000B692E" w:rsidRDefault="000B692E" w:rsidP="000B692E">
      <w:pPr>
        <w:tabs>
          <w:tab w:val="left" w:pos="72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t>Вторият тип мерки е насочен към вече възникналите изменения на климата. Мерките за адптация включват и точно предвиждане на предстоящите негативни явления и процеси, застрашаващи производството и потреблението на обществата. Необходимо е да се заложат мерки, които не само реагират спрямо настоящата ситуация, нои предхождат появата на бъдещи щети. Мерките за адаптация следва да се разглеждат и като начин за разглеждане на климатичните изменения като възможност.</w:t>
      </w:r>
    </w:p>
    <w:p w14:paraId="0EB1D112" w14:textId="77777777" w:rsidR="000B692E" w:rsidRDefault="000B692E" w:rsidP="000B692E">
      <w:pPr>
        <w:tabs>
          <w:tab w:val="left" w:pos="72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t xml:space="preserve">Действащата към настоящия момент стратегическа и нормативна рамка, позволяват да бъдат откроени някой основни хоризонтални мерки, които да ръководят политиките и да обосновават дейностите и проектите, включени в ПИРО на община </w:t>
      </w:r>
      <w:r w:rsidR="003153A2" w:rsidRPr="00283E96">
        <w:rPr>
          <w:rFonts w:ascii="Times New Roman" w:hAnsi="Times New Roman" w:cs="Times New Roman"/>
          <w:sz w:val="24"/>
          <w:szCs w:val="24"/>
          <w:lang w:val="bg-BG" w:eastAsia="bg-BG"/>
        </w:rPr>
        <w:t>Генерал Тошево</w:t>
      </w:r>
      <w:r>
        <w:rPr>
          <w:rFonts w:ascii="Times New Roman" w:hAnsi="Times New Roman" w:cs="Times New Roman"/>
          <w:sz w:val="24"/>
          <w:szCs w:val="24"/>
          <w:lang w:val="bg-BG" w:eastAsia="bg-BG"/>
        </w:rPr>
        <w:t xml:space="preserve"> за периода 2021-2027 г. Те се основават и на приетия от Министерството на околната среда и водите Трети национален план за действие по изменение на климата.</w:t>
      </w:r>
    </w:p>
    <w:p w14:paraId="56AE53EA" w14:textId="77777777" w:rsidR="000B692E" w:rsidRPr="0016389A" w:rsidRDefault="000B692E" w:rsidP="000B692E">
      <w:pPr>
        <w:tabs>
          <w:tab w:val="left" w:pos="72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r>
      <w:r w:rsidRPr="0016389A">
        <w:rPr>
          <w:rFonts w:ascii="Times New Roman" w:hAnsi="Times New Roman" w:cs="Times New Roman"/>
          <w:sz w:val="24"/>
          <w:szCs w:val="24"/>
          <w:lang w:val="bg-BG" w:eastAsia="bg-BG"/>
        </w:rPr>
        <w:t>В рамките на програмния период 2021-2027 г. са препоръчителни следните мерки за ограничаване изменението на климата и адаптиране към климатичните промени:</w:t>
      </w:r>
    </w:p>
    <w:p w14:paraId="78D61092" w14:textId="77777777" w:rsidR="000B692E" w:rsidRPr="009E3559" w:rsidRDefault="000B692E" w:rsidP="000B692E">
      <w:pPr>
        <w:autoSpaceDE w:val="0"/>
        <w:autoSpaceDN w:val="0"/>
        <w:adjustRightInd w:val="0"/>
        <w:spacing w:after="0" w:line="240" w:lineRule="auto"/>
        <w:ind w:firstLine="708"/>
        <w:jc w:val="both"/>
        <w:rPr>
          <w:rFonts w:ascii="Times New Roman" w:hAnsi="Times New Roman" w:cs="Times New Roman"/>
          <w:b/>
          <w:i/>
          <w:sz w:val="24"/>
          <w:szCs w:val="24"/>
          <w:u w:val="single"/>
          <w:lang w:val="bg-BG" w:eastAsia="bg-BG"/>
        </w:rPr>
      </w:pPr>
      <w:r w:rsidRPr="009E3559">
        <w:rPr>
          <w:rFonts w:ascii="Times New Roman" w:hAnsi="Times New Roman" w:cs="Times New Roman"/>
          <w:b/>
          <w:i/>
          <w:sz w:val="24"/>
          <w:szCs w:val="24"/>
          <w:u w:val="single"/>
          <w:lang w:val="bg-BG" w:eastAsia="bg-BG"/>
        </w:rPr>
        <w:t>Общи мерки:</w:t>
      </w:r>
    </w:p>
    <w:p w14:paraId="4746A5B4"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16389A">
        <w:rPr>
          <w:rFonts w:ascii="Times New Roman" w:hAnsi="Times New Roman" w:cs="Times New Roman"/>
          <w:sz w:val="24"/>
          <w:szCs w:val="24"/>
          <w:lang w:val="bg-BG" w:eastAsia="bg-BG"/>
        </w:rPr>
        <w:t xml:space="preserve">Прилагане на общите принципи и изисквания, свързани с изменението на климата, в </w:t>
      </w:r>
      <w:r>
        <w:rPr>
          <w:rFonts w:ascii="Times New Roman" w:hAnsi="Times New Roman" w:cs="Times New Roman"/>
          <w:sz w:val="24"/>
          <w:szCs w:val="24"/>
          <w:lang w:val="bg-BG" w:eastAsia="bg-BG"/>
        </w:rPr>
        <w:t xml:space="preserve">мерките за реализация на ПИРО и в </w:t>
      </w:r>
      <w:r w:rsidRPr="0016389A">
        <w:rPr>
          <w:rFonts w:ascii="Times New Roman" w:hAnsi="Times New Roman" w:cs="Times New Roman"/>
          <w:sz w:val="24"/>
          <w:szCs w:val="24"/>
          <w:lang w:val="bg-BG" w:eastAsia="bg-BG"/>
        </w:rPr>
        <w:t xml:space="preserve">секторните документи на екологичната политика на община </w:t>
      </w:r>
      <w:r w:rsidR="003153A2" w:rsidRPr="00283E96">
        <w:rPr>
          <w:rFonts w:ascii="Times New Roman" w:hAnsi="Times New Roman" w:cs="Times New Roman"/>
          <w:sz w:val="24"/>
          <w:szCs w:val="24"/>
          <w:lang w:val="bg-BG" w:eastAsia="bg-BG"/>
        </w:rPr>
        <w:t>Генерал Тошево</w:t>
      </w:r>
      <w:r w:rsidRPr="0016389A">
        <w:rPr>
          <w:rFonts w:ascii="Times New Roman" w:hAnsi="Times New Roman" w:cs="Times New Roman"/>
          <w:sz w:val="24"/>
          <w:szCs w:val="24"/>
          <w:lang w:val="bg-BG" w:eastAsia="bg-BG"/>
        </w:rPr>
        <w:t xml:space="preserve"> – </w:t>
      </w:r>
      <w:r w:rsidR="003153A2" w:rsidRPr="00283E96">
        <w:rPr>
          <w:rFonts w:ascii="Times New Roman" w:hAnsi="Times New Roman" w:cs="Times New Roman"/>
          <w:sz w:val="24"/>
          <w:szCs w:val="24"/>
          <w:lang w:val="bg-BG" w:eastAsia="bg-BG"/>
        </w:rPr>
        <w:t>Програма за намаляване на риска от бедствия 2020-2025 г.</w:t>
      </w:r>
      <w:r>
        <w:rPr>
          <w:rFonts w:ascii="Times New Roman" w:hAnsi="Times New Roman" w:cs="Times New Roman"/>
          <w:sz w:val="24"/>
          <w:szCs w:val="24"/>
          <w:lang w:val="bg-BG" w:eastAsia="bg-BG"/>
        </w:rPr>
        <w:t xml:space="preserve">, </w:t>
      </w:r>
      <w:r w:rsidRPr="0016389A">
        <w:rPr>
          <w:rFonts w:ascii="Times New Roman" w:hAnsi="Times New Roman" w:cs="Times New Roman"/>
          <w:sz w:val="24"/>
          <w:szCs w:val="24"/>
          <w:lang w:val="bg-BG" w:eastAsia="bg-BG"/>
        </w:rPr>
        <w:t xml:space="preserve">Програма за опазване на околната среда, Програма за управление на отпадъците, Програма за енергийна ефективност, Краткосрочна и Дългосрочна общински програми за насърчаване използването на енергия от </w:t>
      </w:r>
      <w:r>
        <w:rPr>
          <w:rFonts w:ascii="Times New Roman" w:hAnsi="Times New Roman" w:cs="Times New Roman"/>
          <w:sz w:val="24"/>
          <w:szCs w:val="24"/>
          <w:lang w:val="bg-BG" w:eastAsia="bg-BG"/>
        </w:rPr>
        <w:t>ВЕИ</w:t>
      </w:r>
      <w:r w:rsidRPr="0016389A">
        <w:rPr>
          <w:rFonts w:ascii="Times New Roman" w:hAnsi="Times New Roman" w:cs="Times New Roman"/>
          <w:sz w:val="24"/>
          <w:szCs w:val="24"/>
          <w:lang w:val="bg-BG" w:eastAsia="bg-BG"/>
        </w:rPr>
        <w:t xml:space="preserve"> и бигорива и други.</w:t>
      </w:r>
    </w:p>
    <w:p w14:paraId="7C4FBD2F"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 xml:space="preserve">Формиране на партньорски мрежи и реализация на интегрирани проекти за подобряване на екологичната обстановка и качеството на живот в община </w:t>
      </w:r>
      <w:r w:rsidR="003153A2" w:rsidRPr="00283E96">
        <w:rPr>
          <w:rFonts w:ascii="Times New Roman" w:hAnsi="Times New Roman" w:cs="Times New Roman"/>
          <w:sz w:val="24"/>
          <w:szCs w:val="24"/>
          <w:lang w:val="bg-BG" w:eastAsia="bg-BG"/>
        </w:rPr>
        <w:t>Генерал Тошево</w:t>
      </w:r>
      <w:r>
        <w:rPr>
          <w:rFonts w:ascii="Times New Roman" w:hAnsi="Times New Roman" w:cs="Times New Roman"/>
          <w:sz w:val="24"/>
          <w:szCs w:val="24"/>
          <w:lang w:val="bg-BG" w:eastAsia="bg-BG"/>
        </w:rPr>
        <w:t>.</w:t>
      </w:r>
    </w:p>
    <w:p w14:paraId="1A19A944"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Повишаване информираността и ангажираността на гражданите относно екологичните въпроси и проблемите с изменението на климата.</w:t>
      </w:r>
    </w:p>
    <w:p w14:paraId="657F4C79" w14:textId="77777777" w:rsidR="000B692E" w:rsidRPr="009E3559"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9E3559">
        <w:rPr>
          <w:rFonts w:ascii="Times New Roman" w:hAnsi="Times New Roman" w:cs="Times New Roman"/>
          <w:sz w:val="24"/>
          <w:szCs w:val="24"/>
          <w:lang w:val="bg-BG" w:eastAsia="bg-BG"/>
        </w:rPr>
        <w:t xml:space="preserve">Повишаване на административния капацитет в Община </w:t>
      </w:r>
      <w:r w:rsidR="003153A2" w:rsidRPr="00283E96">
        <w:rPr>
          <w:rFonts w:ascii="Times New Roman" w:hAnsi="Times New Roman" w:cs="Times New Roman"/>
          <w:sz w:val="24"/>
          <w:szCs w:val="24"/>
          <w:lang w:val="bg-BG" w:eastAsia="bg-BG"/>
        </w:rPr>
        <w:t>Генерал Тошево</w:t>
      </w:r>
      <w:r w:rsidRPr="009E3559">
        <w:rPr>
          <w:rFonts w:ascii="Times New Roman" w:hAnsi="Times New Roman" w:cs="Times New Roman"/>
          <w:sz w:val="24"/>
          <w:szCs w:val="24"/>
          <w:lang w:val="bg-BG" w:eastAsia="bg-BG"/>
        </w:rPr>
        <w:t xml:space="preserve"> за изпълнение на екологична политика и реализиране на проекти и дейности </w:t>
      </w:r>
      <w:r w:rsidR="003153A2">
        <w:rPr>
          <w:rFonts w:ascii="Times New Roman" w:hAnsi="Times New Roman" w:cs="Times New Roman"/>
          <w:sz w:val="24"/>
          <w:szCs w:val="24"/>
          <w:lang w:val="bg-BG" w:eastAsia="bg-BG"/>
        </w:rPr>
        <w:t>за</w:t>
      </w:r>
      <w:r w:rsidRPr="009E3559">
        <w:rPr>
          <w:rFonts w:ascii="Times New Roman" w:hAnsi="Times New Roman" w:cs="Times New Roman"/>
          <w:sz w:val="24"/>
          <w:szCs w:val="24"/>
          <w:lang w:val="bg-BG" w:eastAsia="bg-BG"/>
        </w:rPr>
        <w:t xml:space="preserve"> </w:t>
      </w:r>
      <w:r>
        <w:rPr>
          <w:rFonts w:ascii="Times New Roman" w:hAnsi="Times New Roman" w:cs="Times New Roman"/>
          <w:sz w:val="24"/>
          <w:szCs w:val="24"/>
          <w:lang w:val="bg-BG" w:eastAsia="bg-BG"/>
        </w:rPr>
        <w:t xml:space="preserve">защита на населението при бедствия, аварии и катастрофични събития, </w:t>
      </w:r>
      <w:r w:rsidRPr="009E3559">
        <w:rPr>
          <w:rFonts w:ascii="Times New Roman" w:hAnsi="Times New Roman" w:cs="Times New Roman"/>
          <w:sz w:val="24"/>
          <w:szCs w:val="24"/>
          <w:lang w:val="bg-BG" w:eastAsia="bg-BG"/>
        </w:rPr>
        <w:t>изменението на климата и околната среда.</w:t>
      </w:r>
    </w:p>
    <w:p w14:paraId="5FA5B5B1"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9E3559">
        <w:rPr>
          <w:rFonts w:ascii="Times New Roman" w:hAnsi="Times New Roman" w:cs="Times New Roman"/>
          <w:sz w:val="24"/>
          <w:szCs w:val="24"/>
          <w:lang w:val="bg-BG" w:eastAsia="bg-BG"/>
        </w:rPr>
        <w:t>Разработване на общинска система за информация за климата и ранно предупреждение</w:t>
      </w:r>
      <w:r>
        <w:rPr>
          <w:rFonts w:ascii="Times New Roman" w:hAnsi="Times New Roman" w:cs="Times New Roman"/>
          <w:sz w:val="24"/>
          <w:szCs w:val="24"/>
          <w:lang w:val="bg-BG" w:eastAsia="bg-BG"/>
        </w:rPr>
        <w:t>.</w:t>
      </w:r>
    </w:p>
    <w:p w14:paraId="73382B2D" w14:textId="77777777" w:rsidR="000B692E" w:rsidRPr="009E3559"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Pr>
          <w:rFonts w:ascii="Times New Roman" w:eastAsiaTheme="minorHAnsi" w:hAnsi="Times New Roman" w:cs="Times New Roman"/>
          <w:sz w:val="24"/>
          <w:szCs w:val="24"/>
        </w:rPr>
        <w:t xml:space="preserve">Приемане на </w:t>
      </w:r>
      <w:r>
        <w:rPr>
          <w:rFonts w:ascii="Times New Roman" w:eastAsiaTheme="minorHAnsi" w:hAnsi="Times New Roman" w:cs="Times New Roman"/>
          <w:sz w:val="24"/>
          <w:szCs w:val="24"/>
          <w:lang w:val="bg-BG"/>
        </w:rPr>
        <w:t xml:space="preserve">общинска </w:t>
      </w:r>
      <w:r>
        <w:rPr>
          <w:rFonts w:ascii="Times New Roman" w:eastAsiaTheme="minorHAnsi" w:hAnsi="Times New Roman" w:cs="Times New Roman"/>
          <w:sz w:val="24"/>
          <w:szCs w:val="24"/>
        </w:rPr>
        <w:t>програма за ограничаване на рисковете от бедствия и аварии</w:t>
      </w:r>
      <w:r>
        <w:rPr>
          <w:rFonts w:ascii="Times New Roman" w:eastAsiaTheme="minorHAnsi" w:hAnsi="Times New Roman" w:cs="Times New Roman"/>
          <w:sz w:val="24"/>
          <w:szCs w:val="24"/>
          <w:lang w:val="bg-BG"/>
        </w:rPr>
        <w:t>.</w:t>
      </w:r>
    </w:p>
    <w:p w14:paraId="4CDD626B" w14:textId="77777777" w:rsidR="000B692E" w:rsidRPr="009E3559" w:rsidRDefault="000B692E" w:rsidP="003153A2">
      <w:pPr>
        <w:autoSpaceDE w:val="0"/>
        <w:autoSpaceDN w:val="0"/>
        <w:adjustRightInd w:val="0"/>
        <w:spacing w:after="0" w:line="240" w:lineRule="auto"/>
        <w:ind w:firstLine="706"/>
        <w:jc w:val="both"/>
        <w:rPr>
          <w:rFonts w:ascii="Times New Roman" w:hAnsi="Times New Roman" w:cs="Times New Roman"/>
          <w:b/>
          <w:i/>
          <w:sz w:val="24"/>
          <w:szCs w:val="24"/>
          <w:u w:val="single"/>
          <w:lang w:val="bg-BG" w:eastAsia="bg-BG"/>
        </w:rPr>
      </w:pPr>
      <w:r w:rsidRPr="009E3559">
        <w:rPr>
          <w:rFonts w:ascii="Times New Roman" w:hAnsi="Times New Roman" w:cs="Times New Roman"/>
          <w:b/>
          <w:i/>
          <w:sz w:val="24"/>
          <w:szCs w:val="24"/>
          <w:u w:val="single"/>
          <w:lang w:val="bg-BG" w:eastAsia="bg-BG"/>
        </w:rPr>
        <w:t>Мерки за ограничаване изменението на климата:</w:t>
      </w:r>
    </w:p>
    <w:p w14:paraId="6415937D"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6D4731">
        <w:rPr>
          <w:rFonts w:ascii="Times New Roman" w:hAnsi="Times New Roman" w:cs="Times New Roman"/>
          <w:sz w:val="24"/>
          <w:szCs w:val="24"/>
          <w:lang w:val="bg-BG" w:eastAsia="bg-BG"/>
        </w:rPr>
        <w:t>Повишаване на енергийната ефективност на жилищни, административни и производствени сгради;</w:t>
      </w:r>
    </w:p>
    <w:p w14:paraId="2AC7FC7A" w14:textId="77777777" w:rsidR="000B692E" w:rsidRPr="006D4731"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Повишаване на енергийната ефективност на уличното, фасадно и парково осветление;</w:t>
      </w:r>
    </w:p>
    <w:p w14:paraId="552D9488"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6D4731">
        <w:rPr>
          <w:rFonts w:ascii="Times New Roman" w:hAnsi="Times New Roman" w:cs="Times New Roman"/>
          <w:sz w:val="24"/>
          <w:szCs w:val="24"/>
          <w:lang w:val="bg-BG" w:eastAsia="bg-BG"/>
        </w:rPr>
        <w:t>Повишаване използването на ВЕИ в общината;</w:t>
      </w:r>
    </w:p>
    <w:p w14:paraId="50A818CC" w14:textId="77777777" w:rsidR="000B692E" w:rsidRPr="006D4731"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Pr>
          <w:rFonts w:ascii="Times New Roman" w:eastAsiaTheme="minorHAnsi" w:hAnsi="Times New Roman" w:cs="Times New Roman"/>
          <w:sz w:val="24"/>
          <w:szCs w:val="24"/>
        </w:rPr>
        <w:t xml:space="preserve">Изграждане на съвременни отоплителни </w:t>
      </w:r>
      <w:r>
        <w:rPr>
          <w:rFonts w:ascii="Times New Roman" w:eastAsiaTheme="minorHAnsi" w:hAnsi="Times New Roman" w:cs="Times New Roman"/>
          <w:sz w:val="24"/>
          <w:szCs w:val="24"/>
          <w:lang w:val="bg-BG"/>
        </w:rPr>
        <w:t xml:space="preserve">и охлаждащи </w:t>
      </w:r>
      <w:r>
        <w:rPr>
          <w:rFonts w:ascii="Times New Roman" w:eastAsiaTheme="minorHAnsi" w:hAnsi="Times New Roman" w:cs="Times New Roman"/>
          <w:sz w:val="24"/>
          <w:szCs w:val="24"/>
        </w:rPr>
        <w:t>системи</w:t>
      </w:r>
      <w:r>
        <w:rPr>
          <w:rFonts w:ascii="Times New Roman" w:eastAsiaTheme="minorHAnsi" w:hAnsi="Times New Roman" w:cs="Times New Roman"/>
          <w:sz w:val="24"/>
          <w:szCs w:val="24"/>
          <w:lang w:val="bg-BG"/>
        </w:rPr>
        <w:t>;</w:t>
      </w:r>
    </w:p>
    <w:p w14:paraId="5BCC1975" w14:textId="77777777" w:rsidR="000B692E" w:rsidRPr="006D4731"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6D4731">
        <w:rPr>
          <w:rFonts w:ascii="Times New Roman" w:hAnsi="Times New Roman" w:cs="Times New Roman"/>
          <w:sz w:val="24"/>
          <w:szCs w:val="24"/>
          <w:lang w:val="bg-BG" w:eastAsia="bg-BG"/>
        </w:rPr>
        <w:t>Развитие на „зелена икономика“, чрез внедряванане на иновативни технологични и организационни подходи в местните предприятия;</w:t>
      </w:r>
    </w:p>
    <w:p w14:paraId="3FF9850E" w14:textId="77777777" w:rsidR="000B692E" w:rsidRPr="006D4731"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6D4731">
        <w:rPr>
          <w:rFonts w:ascii="Times New Roman" w:hAnsi="Times New Roman" w:cs="Times New Roman"/>
          <w:sz w:val="24"/>
          <w:szCs w:val="24"/>
          <w:lang w:val="bg-BG" w:eastAsia="bg-BG"/>
        </w:rPr>
        <w:t>Съхраняване на горския фонд</w:t>
      </w:r>
      <w:r>
        <w:rPr>
          <w:rFonts w:ascii="Times New Roman" w:hAnsi="Times New Roman" w:cs="Times New Roman"/>
          <w:sz w:val="24"/>
          <w:szCs w:val="24"/>
          <w:lang w:val="bg-BG" w:eastAsia="bg-BG"/>
        </w:rPr>
        <w:t>, подобряване управлението на горите</w:t>
      </w:r>
      <w:r w:rsidRPr="006D4731">
        <w:rPr>
          <w:rFonts w:ascii="Times New Roman" w:hAnsi="Times New Roman" w:cs="Times New Roman"/>
          <w:sz w:val="24"/>
          <w:szCs w:val="24"/>
          <w:lang w:val="bg-BG" w:eastAsia="bg-BG"/>
        </w:rPr>
        <w:t xml:space="preserve"> и залесяване на незалесени територии;</w:t>
      </w:r>
    </w:p>
    <w:p w14:paraId="627244F9"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6D4731">
        <w:rPr>
          <w:rFonts w:ascii="Times New Roman" w:hAnsi="Times New Roman" w:cs="Times New Roman"/>
          <w:sz w:val="24"/>
          <w:szCs w:val="24"/>
          <w:lang w:val="bg-BG" w:eastAsia="bg-BG"/>
        </w:rPr>
        <w:t>Ограничаване употребата на нитрати и пестициди в сескостопанското производство;</w:t>
      </w:r>
    </w:p>
    <w:p w14:paraId="54CCEAF5"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Развитие на биологично земеделие;</w:t>
      </w:r>
    </w:p>
    <w:p w14:paraId="545EA56D" w14:textId="77777777" w:rsidR="000B692E" w:rsidRPr="006D4731"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9E3559">
        <w:rPr>
          <w:rFonts w:ascii="Times New Roman" w:hAnsi="Times New Roman" w:cs="Times New Roman"/>
          <w:sz w:val="24"/>
          <w:szCs w:val="24"/>
          <w:lang w:val="bg-BG" w:eastAsia="bg-BG"/>
        </w:rPr>
        <w:t>Развитие на напоителните системи и увеличаване на напояваната площ;</w:t>
      </w:r>
    </w:p>
    <w:p w14:paraId="4DFD1A11" w14:textId="77777777" w:rsidR="000B692E" w:rsidRPr="006D4731"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6D4731">
        <w:rPr>
          <w:rFonts w:ascii="Times New Roman" w:hAnsi="Times New Roman" w:cs="Times New Roman"/>
          <w:sz w:val="24"/>
          <w:szCs w:val="24"/>
          <w:lang w:val="bg-BG" w:eastAsia="bg-BG"/>
        </w:rPr>
        <w:t>Осигуряване на условия и насърчаване на пешеходното и велосипедно движение;</w:t>
      </w:r>
    </w:p>
    <w:p w14:paraId="01DDE55B"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6D4731">
        <w:rPr>
          <w:rFonts w:ascii="Times New Roman" w:hAnsi="Times New Roman" w:cs="Times New Roman"/>
          <w:sz w:val="24"/>
          <w:szCs w:val="24"/>
          <w:lang w:val="bg-BG" w:eastAsia="bg-BG"/>
        </w:rPr>
        <w:lastRenderedPageBreak/>
        <w:t>Подобряване на системите за управление на различните потоци отпадъци;</w:t>
      </w:r>
    </w:p>
    <w:p w14:paraId="38B48C1B"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Закриване и рекултивация на нерегламентирани замърсявания на територията на общината;</w:t>
      </w:r>
    </w:p>
    <w:p w14:paraId="016FBC8F" w14:textId="77777777" w:rsidR="000B692E" w:rsidRPr="006D4731"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Засилен контрол върху запалването на стърнищата и други.</w:t>
      </w:r>
    </w:p>
    <w:p w14:paraId="36A16EC6" w14:textId="77777777" w:rsidR="000B692E" w:rsidRPr="009E3559" w:rsidRDefault="000B692E" w:rsidP="003153A2">
      <w:pPr>
        <w:autoSpaceDE w:val="0"/>
        <w:autoSpaceDN w:val="0"/>
        <w:adjustRightInd w:val="0"/>
        <w:spacing w:after="0" w:line="240" w:lineRule="auto"/>
        <w:ind w:firstLine="706"/>
        <w:jc w:val="both"/>
        <w:rPr>
          <w:rFonts w:ascii="Times New Roman" w:hAnsi="Times New Roman" w:cs="Times New Roman"/>
          <w:b/>
          <w:i/>
          <w:sz w:val="24"/>
          <w:szCs w:val="24"/>
          <w:u w:val="single"/>
          <w:lang w:val="bg-BG" w:eastAsia="bg-BG"/>
        </w:rPr>
      </w:pPr>
      <w:r w:rsidRPr="009E3559">
        <w:rPr>
          <w:rFonts w:ascii="Times New Roman" w:hAnsi="Times New Roman" w:cs="Times New Roman"/>
          <w:b/>
          <w:i/>
          <w:sz w:val="24"/>
          <w:szCs w:val="24"/>
          <w:u w:val="single"/>
          <w:lang w:val="bg-BG" w:eastAsia="bg-BG"/>
        </w:rPr>
        <w:t>Мерки за адаптация към изменението на климата:</w:t>
      </w:r>
    </w:p>
    <w:p w14:paraId="6A237DF1" w14:textId="77777777" w:rsidR="000B692E" w:rsidRPr="009E3559"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7A5B5C">
        <w:rPr>
          <w:rFonts w:ascii="Times New Roman" w:hAnsi="Times New Roman" w:cs="Times New Roman"/>
          <w:sz w:val="24"/>
          <w:szCs w:val="24"/>
          <w:lang w:val="bg-BG" w:eastAsia="bg-BG"/>
        </w:rPr>
        <w:t xml:space="preserve">Частична корекция на речни корита при необходимост не само в населените места, а и извън </w:t>
      </w:r>
      <w:r w:rsidRPr="009E3559">
        <w:rPr>
          <w:rFonts w:ascii="Times New Roman" w:hAnsi="Times New Roman" w:cs="Times New Roman"/>
          <w:sz w:val="24"/>
          <w:szCs w:val="24"/>
          <w:lang w:val="bg-BG" w:eastAsia="bg-BG"/>
        </w:rPr>
        <w:t>урбанизираните територии;</w:t>
      </w:r>
    </w:p>
    <w:p w14:paraId="6EA36DF3"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9E3559">
        <w:rPr>
          <w:rFonts w:ascii="Times New Roman" w:hAnsi="Times New Roman" w:cs="Times New Roman"/>
          <w:sz w:val="24"/>
          <w:szCs w:val="24"/>
          <w:lang w:val="bg-BG" w:eastAsia="bg-BG"/>
        </w:rPr>
        <w:t xml:space="preserve">Прочистване на речни </w:t>
      </w:r>
      <w:r>
        <w:rPr>
          <w:rFonts w:ascii="Times New Roman" w:hAnsi="Times New Roman" w:cs="Times New Roman"/>
          <w:sz w:val="24"/>
          <w:szCs w:val="24"/>
          <w:lang w:val="bg-BG" w:eastAsia="bg-BG"/>
        </w:rPr>
        <w:t>участъци</w:t>
      </w:r>
      <w:r w:rsidRPr="009E3559">
        <w:rPr>
          <w:rFonts w:ascii="Times New Roman" w:hAnsi="Times New Roman" w:cs="Times New Roman"/>
          <w:sz w:val="24"/>
          <w:szCs w:val="24"/>
          <w:lang w:val="bg-BG" w:eastAsia="bg-BG"/>
        </w:rPr>
        <w:t xml:space="preserve"> и дерета за избягване на риска от високи приливни вълни;</w:t>
      </w:r>
    </w:p>
    <w:p w14:paraId="0EBDF698" w14:textId="77777777" w:rsidR="000B692E" w:rsidRPr="009E3559"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Ремонт и укрепване на мостови съоръжения, подпорни стени, диги и др.;</w:t>
      </w:r>
    </w:p>
    <w:p w14:paraId="28A9EDAD" w14:textId="77777777" w:rsidR="000B692E" w:rsidRPr="00CD1ED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CD1EDE">
        <w:rPr>
          <w:rFonts w:ascii="Times New Roman" w:hAnsi="Times New Roman" w:cs="Times New Roman"/>
          <w:sz w:val="24"/>
          <w:szCs w:val="24"/>
          <w:lang w:val="bg-BG" w:eastAsia="bg-BG"/>
        </w:rPr>
        <w:t>Подобряване на водоснабдителната и канализационна мрежа и ефективно използване на водните ресурси;</w:t>
      </w:r>
    </w:p>
    <w:p w14:paraId="1A0FD221" w14:textId="77777777" w:rsidR="000B692E" w:rsidRPr="00CD1ED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CD1EDE">
        <w:rPr>
          <w:rFonts w:ascii="Times New Roman" w:hAnsi="Times New Roman" w:cs="Times New Roman"/>
          <w:sz w:val="24"/>
          <w:szCs w:val="24"/>
          <w:lang w:val="bg-BG" w:eastAsia="bg-BG"/>
        </w:rPr>
        <w:t>Разработване и прилагане на правила и нормативи за устройство на територията и застрояване, съобразени с климатичните промени;</w:t>
      </w:r>
    </w:p>
    <w:p w14:paraId="6BFCEC04" w14:textId="77777777" w:rsidR="000B692E" w:rsidRPr="00CD1ED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CD1EDE">
        <w:rPr>
          <w:rFonts w:ascii="Times New Roman" w:hAnsi="Times New Roman" w:cs="Times New Roman"/>
          <w:sz w:val="24"/>
          <w:szCs w:val="24"/>
          <w:lang w:val="bg-BG" w:eastAsia="bg-BG"/>
        </w:rPr>
        <w:t>Изграждане на съоръжения срещу наводнения;</w:t>
      </w:r>
    </w:p>
    <w:p w14:paraId="60F73FDA" w14:textId="77777777" w:rsidR="000B692E" w:rsidRPr="00CD1ED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CD1EDE">
        <w:rPr>
          <w:rFonts w:ascii="Times New Roman" w:hAnsi="Times New Roman" w:cs="Times New Roman"/>
          <w:sz w:val="24"/>
          <w:szCs w:val="24"/>
          <w:lang w:val="bg-BG" w:eastAsia="bg-BG"/>
        </w:rPr>
        <w:t>Поддържане и регулярно почистване на отводнителните канали и съоръжения;</w:t>
      </w:r>
    </w:p>
    <w:p w14:paraId="08596557" w14:textId="77777777" w:rsidR="000B692E" w:rsidRPr="00CD1ED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CD1EDE">
        <w:rPr>
          <w:rFonts w:ascii="Times New Roman" w:hAnsi="Times New Roman" w:cs="Times New Roman"/>
          <w:sz w:val="24"/>
          <w:szCs w:val="24"/>
          <w:lang w:val="bg-BG" w:eastAsia="bg-BG"/>
        </w:rPr>
        <w:t>Изграждане на съоръжения за защита и ранно известяване при горски и полски пожари;</w:t>
      </w:r>
    </w:p>
    <w:p w14:paraId="68917798"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CD1EDE">
        <w:rPr>
          <w:rFonts w:ascii="Times New Roman" w:hAnsi="Times New Roman" w:cs="Times New Roman"/>
          <w:sz w:val="24"/>
          <w:szCs w:val="24"/>
          <w:lang w:val="bg-BG" w:eastAsia="bg-BG"/>
        </w:rPr>
        <w:t>Селектиране на сухоустойчиви култури и използването им в земеделието;</w:t>
      </w:r>
    </w:p>
    <w:p w14:paraId="2FA5FCE1" w14:textId="77777777" w:rsidR="000B692E" w:rsidRPr="00CD1ED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9E3559">
        <w:rPr>
          <w:rFonts w:ascii="Times New Roman" w:hAnsi="Times New Roman" w:cs="Times New Roman"/>
          <w:sz w:val="24"/>
          <w:szCs w:val="24"/>
          <w:lang w:val="bg-BG" w:eastAsia="bg-BG"/>
        </w:rPr>
        <w:t>Поддръжка и подобряване на съществуващите местообитания на аквакултурите;</w:t>
      </w:r>
    </w:p>
    <w:p w14:paraId="0DE3047B"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CD1EDE">
        <w:rPr>
          <w:rFonts w:ascii="Times New Roman" w:hAnsi="Times New Roman" w:cs="Times New Roman"/>
          <w:sz w:val="24"/>
          <w:szCs w:val="24"/>
          <w:lang w:val="bg-BG" w:eastAsia="bg-BG"/>
        </w:rPr>
        <w:t>Въвеждане на енергоспестяващи и водоспестяващи технологии в местните предприятия</w:t>
      </w:r>
      <w:r>
        <w:rPr>
          <w:rFonts w:ascii="Times New Roman" w:hAnsi="Times New Roman" w:cs="Times New Roman"/>
          <w:sz w:val="24"/>
          <w:szCs w:val="24"/>
          <w:lang w:val="bg-BG" w:eastAsia="bg-BG"/>
        </w:rPr>
        <w:t>;</w:t>
      </w:r>
    </w:p>
    <w:p w14:paraId="592F93C3" w14:textId="77777777" w:rsidR="000B692E" w:rsidRPr="004A1990"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987A00">
        <w:rPr>
          <w:rFonts w:ascii="Times New Roman" w:hAnsi="Times New Roman" w:cs="Times New Roman"/>
          <w:sz w:val="24"/>
          <w:szCs w:val="24"/>
          <w:lang w:val="bg-BG" w:eastAsia="bg-BG"/>
        </w:rPr>
        <w:t>Поддържане на биоразнообразието, генетичното разнооб</w:t>
      </w:r>
      <w:r w:rsidR="003153A2">
        <w:rPr>
          <w:rFonts w:ascii="Times New Roman" w:hAnsi="Times New Roman" w:cs="Times New Roman"/>
          <w:sz w:val="24"/>
          <w:szCs w:val="24"/>
          <w:lang w:val="bg-BG" w:eastAsia="bg-BG"/>
        </w:rPr>
        <w:t>разие и устойчивостта на горите</w:t>
      </w:r>
      <w:r w:rsidRPr="004A1990">
        <w:rPr>
          <w:rFonts w:ascii="Times New Roman" w:hAnsi="Times New Roman" w:cs="Times New Roman"/>
          <w:sz w:val="24"/>
          <w:szCs w:val="24"/>
          <w:lang w:val="bg-BG" w:eastAsia="bg-BG"/>
        </w:rPr>
        <w:t>; идентифициране на редки видове със сериозен риск от изчезване и защита на текущото им състояние, планиране на тяхното възобновяване и потенциална миграция;</w:t>
      </w:r>
    </w:p>
    <w:p w14:paraId="114478B5" w14:textId="77777777" w:rsidR="000B692E" w:rsidRDefault="000B692E">
      <w:pPr>
        <w:pStyle w:val="a9"/>
        <w:numPr>
          <w:ilvl w:val="0"/>
          <w:numId w:val="21"/>
        </w:numPr>
        <w:autoSpaceDE w:val="0"/>
        <w:autoSpaceDN w:val="0"/>
        <w:adjustRightInd w:val="0"/>
        <w:spacing w:after="240" w:line="240" w:lineRule="auto"/>
        <w:ind w:left="360"/>
        <w:jc w:val="both"/>
        <w:rPr>
          <w:rFonts w:ascii="Times New Roman" w:hAnsi="Times New Roman" w:cs="Times New Roman"/>
          <w:sz w:val="24"/>
          <w:szCs w:val="24"/>
          <w:lang w:val="bg-BG" w:eastAsia="bg-BG"/>
        </w:rPr>
      </w:pPr>
      <w:r w:rsidRPr="004A1990">
        <w:rPr>
          <w:rFonts w:ascii="Times New Roman" w:hAnsi="Times New Roman" w:cs="Times New Roman"/>
          <w:sz w:val="24"/>
          <w:szCs w:val="24"/>
          <w:lang w:val="bg-BG" w:eastAsia="bg-BG"/>
        </w:rPr>
        <w:t>Изграждане на способности за управление на риска от бедствия и реагиране при</w:t>
      </w:r>
      <w:r>
        <w:rPr>
          <w:rFonts w:ascii="Times New Roman" w:hAnsi="Times New Roman" w:cs="Times New Roman"/>
          <w:sz w:val="24"/>
          <w:szCs w:val="24"/>
          <w:lang w:val="bg-BG" w:eastAsia="bg-BG"/>
        </w:rPr>
        <w:t xml:space="preserve"> </w:t>
      </w:r>
      <w:r w:rsidRPr="004A1990">
        <w:rPr>
          <w:rFonts w:ascii="Times New Roman" w:hAnsi="Times New Roman" w:cs="Times New Roman"/>
          <w:sz w:val="24"/>
          <w:szCs w:val="24"/>
          <w:lang w:val="bg-BG" w:eastAsia="bg-BG"/>
        </w:rPr>
        <w:t>извънредни ситуации и осигуряване на достатъчно и модерно оборудване.</w:t>
      </w:r>
    </w:p>
    <w:p w14:paraId="141E6B6A" w14:textId="77777777" w:rsidR="00E6337B" w:rsidRPr="004A1990" w:rsidRDefault="00E6337B" w:rsidP="00E6337B">
      <w:pPr>
        <w:pStyle w:val="a9"/>
        <w:autoSpaceDE w:val="0"/>
        <w:autoSpaceDN w:val="0"/>
        <w:adjustRightInd w:val="0"/>
        <w:spacing w:after="240" w:line="240" w:lineRule="auto"/>
        <w:ind w:left="360"/>
        <w:jc w:val="both"/>
        <w:rPr>
          <w:rFonts w:ascii="Times New Roman" w:hAnsi="Times New Roman" w:cs="Times New Roman"/>
          <w:sz w:val="24"/>
          <w:szCs w:val="24"/>
          <w:lang w:val="bg-BG" w:eastAsia="bg-BG"/>
        </w:rPr>
      </w:pPr>
    </w:p>
    <w:p w14:paraId="0AD77B91" w14:textId="77777777" w:rsidR="000B692E" w:rsidRPr="00FC45EF" w:rsidRDefault="000B692E" w:rsidP="00E6337B">
      <w:pPr>
        <w:shd w:val="clear" w:color="auto" w:fill="FFFFFF" w:themeFill="background1"/>
        <w:tabs>
          <w:tab w:val="left" w:pos="5265"/>
        </w:tabs>
        <w:jc w:val="center"/>
        <w:rPr>
          <w:rFonts w:ascii="Times New Roman" w:hAnsi="Times New Roman" w:cs="Times New Roman"/>
          <w:b/>
          <w:bCs/>
          <w:caps/>
          <w:sz w:val="32"/>
          <w:szCs w:val="32"/>
        </w:rPr>
      </w:pPr>
      <w:r w:rsidRPr="00FC45EF">
        <w:rPr>
          <w:rFonts w:ascii="Times New Roman" w:hAnsi="Times New Roman" w:cs="Times New Roman"/>
          <w:b/>
          <w:bCs/>
          <w:caps/>
          <w:sz w:val="32"/>
          <w:szCs w:val="32"/>
        </w:rPr>
        <w:t xml:space="preserve">Част VІ. Мерки за </w:t>
      </w:r>
      <w:r w:rsidRPr="00E6337B">
        <w:rPr>
          <w:rFonts w:ascii="Times New Roman" w:hAnsi="Times New Roman" w:cs="Times New Roman"/>
          <w:b/>
          <w:bCs/>
          <w:caps/>
          <w:sz w:val="32"/>
          <w:szCs w:val="32"/>
        </w:rPr>
        <w:t xml:space="preserve">насърчаване на </w:t>
      </w:r>
      <w:r w:rsidRPr="00FC45EF">
        <w:rPr>
          <w:rFonts w:ascii="Times New Roman" w:hAnsi="Times New Roman" w:cs="Times New Roman"/>
          <w:b/>
          <w:bCs/>
          <w:caps/>
          <w:sz w:val="32"/>
          <w:szCs w:val="32"/>
        </w:rPr>
        <w:t>инвестициите</w:t>
      </w:r>
    </w:p>
    <w:p w14:paraId="07AC2BEB" w14:textId="77777777" w:rsidR="000B692E" w:rsidRDefault="000B692E" w:rsidP="000B692E">
      <w:pPr>
        <w:tabs>
          <w:tab w:val="left" w:pos="72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r>
      <w:r w:rsidRPr="001F266B">
        <w:rPr>
          <w:rFonts w:ascii="Times New Roman" w:hAnsi="Times New Roman" w:cs="Times New Roman"/>
          <w:sz w:val="24"/>
          <w:szCs w:val="24"/>
          <w:lang w:val="bg-BG" w:eastAsia="bg-BG"/>
        </w:rPr>
        <w:t>Привличането</w:t>
      </w:r>
      <w:r>
        <w:rPr>
          <w:rFonts w:ascii="Times New Roman" w:hAnsi="Times New Roman" w:cs="Times New Roman"/>
          <w:sz w:val="24"/>
          <w:szCs w:val="24"/>
          <w:lang w:val="bg-BG" w:eastAsia="bg-BG"/>
        </w:rPr>
        <w:t xml:space="preserve"> н</w:t>
      </w:r>
      <w:r w:rsidRPr="001F266B">
        <w:rPr>
          <w:rFonts w:ascii="Times New Roman" w:hAnsi="Times New Roman" w:cs="Times New Roman"/>
          <w:sz w:val="24"/>
          <w:szCs w:val="24"/>
          <w:lang w:val="bg-BG" w:eastAsia="bg-BG"/>
        </w:rPr>
        <w:t>а</w:t>
      </w:r>
      <w:r>
        <w:rPr>
          <w:rFonts w:ascii="Times New Roman" w:hAnsi="Times New Roman" w:cs="Times New Roman"/>
          <w:sz w:val="24"/>
          <w:szCs w:val="24"/>
          <w:lang w:val="bg-BG" w:eastAsia="bg-BG"/>
        </w:rPr>
        <w:t xml:space="preserve"> и</w:t>
      </w:r>
      <w:r w:rsidRPr="001F266B">
        <w:rPr>
          <w:rFonts w:ascii="Times New Roman" w:hAnsi="Times New Roman" w:cs="Times New Roman"/>
          <w:sz w:val="24"/>
          <w:szCs w:val="24"/>
          <w:lang w:val="bg-BG" w:eastAsia="bg-BG"/>
        </w:rPr>
        <w:t>нвестиции</w:t>
      </w:r>
      <w:r>
        <w:rPr>
          <w:rFonts w:ascii="Times New Roman" w:hAnsi="Times New Roman" w:cs="Times New Roman"/>
          <w:sz w:val="24"/>
          <w:szCs w:val="24"/>
          <w:lang w:val="bg-BG" w:eastAsia="bg-BG"/>
        </w:rPr>
        <w:t xml:space="preserve"> е</w:t>
      </w:r>
      <w:r w:rsidRPr="001F266B">
        <w:rPr>
          <w:rFonts w:ascii="Times New Roman" w:hAnsi="Times New Roman" w:cs="Times New Roman"/>
          <w:sz w:val="24"/>
          <w:szCs w:val="24"/>
          <w:lang w:val="bg-BG" w:eastAsia="bg-BG"/>
        </w:rPr>
        <w:t xml:space="preserve"> ключов инструмент</w:t>
      </w:r>
      <w:r>
        <w:rPr>
          <w:rFonts w:ascii="Times New Roman" w:hAnsi="Times New Roman" w:cs="Times New Roman"/>
          <w:sz w:val="24"/>
          <w:szCs w:val="24"/>
          <w:lang w:val="bg-BG" w:eastAsia="bg-BG"/>
        </w:rPr>
        <w:t xml:space="preserve"> </w:t>
      </w:r>
      <w:r w:rsidRPr="001F266B">
        <w:rPr>
          <w:rFonts w:ascii="Times New Roman" w:hAnsi="Times New Roman" w:cs="Times New Roman"/>
          <w:sz w:val="24"/>
          <w:szCs w:val="24"/>
          <w:lang w:val="bg-BG" w:eastAsia="bg-BG"/>
        </w:rPr>
        <w:t>за</w:t>
      </w:r>
      <w:r>
        <w:rPr>
          <w:rFonts w:ascii="Times New Roman" w:hAnsi="Times New Roman" w:cs="Times New Roman"/>
          <w:sz w:val="24"/>
          <w:szCs w:val="24"/>
          <w:lang w:val="bg-BG" w:eastAsia="bg-BG"/>
        </w:rPr>
        <w:t xml:space="preserve"> </w:t>
      </w:r>
      <w:r w:rsidRPr="001F266B">
        <w:rPr>
          <w:rFonts w:ascii="Times New Roman" w:hAnsi="Times New Roman" w:cs="Times New Roman"/>
          <w:sz w:val="24"/>
          <w:szCs w:val="24"/>
          <w:lang w:val="bg-BG" w:eastAsia="bg-BG"/>
        </w:rPr>
        <w:t>увеличаване</w:t>
      </w:r>
      <w:r>
        <w:rPr>
          <w:rFonts w:ascii="Times New Roman" w:hAnsi="Times New Roman" w:cs="Times New Roman"/>
          <w:sz w:val="24"/>
          <w:szCs w:val="24"/>
          <w:lang w:val="bg-BG" w:eastAsia="bg-BG"/>
        </w:rPr>
        <w:t xml:space="preserve"> </w:t>
      </w:r>
      <w:r w:rsidRPr="001F266B">
        <w:rPr>
          <w:rFonts w:ascii="Times New Roman" w:hAnsi="Times New Roman" w:cs="Times New Roman"/>
          <w:sz w:val="24"/>
          <w:szCs w:val="24"/>
          <w:lang w:val="bg-BG" w:eastAsia="bg-BG"/>
        </w:rPr>
        <w:t>на</w:t>
      </w:r>
      <w:r>
        <w:rPr>
          <w:rFonts w:ascii="Times New Roman" w:hAnsi="Times New Roman" w:cs="Times New Roman"/>
          <w:sz w:val="24"/>
          <w:szCs w:val="24"/>
          <w:lang w:val="bg-BG" w:eastAsia="bg-BG"/>
        </w:rPr>
        <w:t xml:space="preserve"> </w:t>
      </w:r>
      <w:r w:rsidRPr="001F266B">
        <w:rPr>
          <w:rFonts w:ascii="Times New Roman" w:hAnsi="Times New Roman" w:cs="Times New Roman"/>
          <w:sz w:val="24"/>
          <w:szCs w:val="24"/>
          <w:lang w:val="bg-BG" w:eastAsia="bg-BG"/>
        </w:rPr>
        <w:t>местния</w:t>
      </w:r>
      <w:r>
        <w:rPr>
          <w:rFonts w:ascii="Times New Roman" w:hAnsi="Times New Roman" w:cs="Times New Roman"/>
          <w:sz w:val="24"/>
          <w:szCs w:val="24"/>
          <w:lang w:val="bg-BG" w:eastAsia="bg-BG"/>
        </w:rPr>
        <w:t xml:space="preserve"> икономически </w:t>
      </w:r>
      <w:r w:rsidRPr="001F266B">
        <w:rPr>
          <w:rFonts w:ascii="Times New Roman" w:hAnsi="Times New Roman" w:cs="Times New Roman"/>
          <w:sz w:val="24"/>
          <w:szCs w:val="24"/>
          <w:lang w:val="bg-BG" w:eastAsia="bg-BG"/>
        </w:rPr>
        <w:t xml:space="preserve">потенциал, </w:t>
      </w:r>
      <w:r>
        <w:rPr>
          <w:rFonts w:ascii="Times New Roman" w:hAnsi="Times New Roman" w:cs="Times New Roman"/>
          <w:sz w:val="24"/>
          <w:szCs w:val="24"/>
          <w:lang w:val="bg-BG" w:eastAsia="bg-BG"/>
        </w:rPr>
        <w:t xml:space="preserve">повишаване конкурентоспособноста на съществуващите и създаване на нови предприятия и </w:t>
      </w:r>
      <w:r w:rsidRPr="001F266B">
        <w:rPr>
          <w:rFonts w:ascii="Times New Roman" w:hAnsi="Times New Roman" w:cs="Times New Roman"/>
          <w:sz w:val="24"/>
          <w:szCs w:val="24"/>
          <w:lang w:val="bg-BG" w:eastAsia="bg-BG"/>
        </w:rPr>
        <w:t>активизиране</w:t>
      </w:r>
      <w:r>
        <w:rPr>
          <w:rFonts w:ascii="Times New Roman" w:hAnsi="Times New Roman" w:cs="Times New Roman"/>
          <w:sz w:val="24"/>
          <w:szCs w:val="24"/>
          <w:lang w:val="bg-BG" w:eastAsia="bg-BG"/>
        </w:rPr>
        <w:t xml:space="preserve"> </w:t>
      </w:r>
      <w:r w:rsidRPr="001F266B">
        <w:rPr>
          <w:rFonts w:ascii="Times New Roman" w:hAnsi="Times New Roman" w:cs="Times New Roman"/>
          <w:sz w:val="24"/>
          <w:szCs w:val="24"/>
          <w:lang w:val="bg-BG" w:eastAsia="bg-BG"/>
        </w:rPr>
        <w:t>на</w:t>
      </w:r>
      <w:r>
        <w:rPr>
          <w:rFonts w:ascii="Times New Roman" w:hAnsi="Times New Roman" w:cs="Times New Roman"/>
          <w:sz w:val="24"/>
          <w:szCs w:val="24"/>
          <w:lang w:val="bg-BG" w:eastAsia="bg-BG"/>
        </w:rPr>
        <w:t xml:space="preserve"> </w:t>
      </w:r>
      <w:r w:rsidRPr="001F266B">
        <w:rPr>
          <w:rFonts w:ascii="Times New Roman" w:hAnsi="Times New Roman" w:cs="Times New Roman"/>
          <w:sz w:val="24"/>
          <w:szCs w:val="24"/>
          <w:lang w:val="bg-BG" w:eastAsia="bg-BG"/>
        </w:rPr>
        <w:t>пазара</w:t>
      </w:r>
      <w:r>
        <w:rPr>
          <w:rFonts w:ascii="Times New Roman" w:hAnsi="Times New Roman" w:cs="Times New Roman"/>
          <w:sz w:val="24"/>
          <w:szCs w:val="24"/>
          <w:lang w:val="bg-BG" w:eastAsia="bg-BG"/>
        </w:rPr>
        <w:t xml:space="preserve"> </w:t>
      </w:r>
      <w:r w:rsidRPr="001F266B">
        <w:rPr>
          <w:rFonts w:ascii="Times New Roman" w:hAnsi="Times New Roman" w:cs="Times New Roman"/>
          <w:sz w:val="24"/>
          <w:szCs w:val="24"/>
          <w:lang w:val="bg-BG" w:eastAsia="bg-BG"/>
        </w:rPr>
        <w:t>на труда,</w:t>
      </w:r>
      <w:r>
        <w:rPr>
          <w:rFonts w:ascii="Times New Roman" w:hAnsi="Times New Roman" w:cs="Times New Roman"/>
          <w:sz w:val="24"/>
          <w:szCs w:val="24"/>
          <w:lang w:val="bg-BG" w:eastAsia="bg-BG"/>
        </w:rPr>
        <w:t xml:space="preserve"> </w:t>
      </w:r>
      <w:r w:rsidRPr="001F266B">
        <w:rPr>
          <w:rFonts w:ascii="Times New Roman" w:hAnsi="Times New Roman" w:cs="Times New Roman"/>
          <w:sz w:val="24"/>
          <w:szCs w:val="24"/>
          <w:lang w:val="bg-BG" w:eastAsia="bg-BG"/>
        </w:rPr>
        <w:t>насочено</w:t>
      </w:r>
      <w:r>
        <w:rPr>
          <w:rFonts w:ascii="Times New Roman" w:hAnsi="Times New Roman" w:cs="Times New Roman"/>
          <w:sz w:val="24"/>
          <w:szCs w:val="24"/>
          <w:lang w:val="bg-BG" w:eastAsia="bg-BG"/>
        </w:rPr>
        <w:t xml:space="preserve"> </w:t>
      </w:r>
      <w:r w:rsidRPr="001F266B">
        <w:rPr>
          <w:rFonts w:ascii="Times New Roman" w:hAnsi="Times New Roman" w:cs="Times New Roman"/>
          <w:sz w:val="24"/>
          <w:szCs w:val="24"/>
          <w:lang w:val="bg-BG" w:eastAsia="bg-BG"/>
        </w:rPr>
        <w:t>към  разкриването</w:t>
      </w:r>
      <w:r>
        <w:rPr>
          <w:rFonts w:ascii="Times New Roman" w:hAnsi="Times New Roman" w:cs="Times New Roman"/>
          <w:sz w:val="24"/>
          <w:szCs w:val="24"/>
          <w:lang w:val="bg-BG" w:eastAsia="bg-BG"/>
        </w:rPr>
        <w:t xml:space="preserve"> </w:t>
      </w:r>
      <w:r w:rsidRPr="001F266B">
        <w:rPr>
          <w:rFonts w:ascii="Times New Roman" w:hAnsi="Times New Roman" w:cs="Times New Roman"/>
          <w:sz w:val="24"/>
          <w:szCs w:val="24"/>
          <w:lang w:val="bg-BG" w:eastAsia="bg-BG"/>
        </w:rPr>
        <w:t>на</w:t>
      </w:r>
      <w:r>
        <w:rPr>
          <w:rFonts w:ascii="Times New Roman" w:hAnsi="Times New Roman" w:cs="Times New Roman"/>
          <w:sz w:val="24"/>
          <w:szCs w:val="24"/>
          <w:lang w:val="bg-BG" w:eastAsia="bg-BG"/>
        </w:rPr>
        <w:t xml:space="preserve"> </w:t>
      </w:r>
      <w:r w:rsidRPr="001F266B">
        <w:rPr>
          <w:rFonts w:ascii="Times New Roman" w:hAnsi="Times New Roman" w:cs="Times New Roman"/>
          <w:sz w:val="24"/>
          <w:szCs w:val="24"/>
          <w:lang w:val="bg-BG" w:eastAsia="bg-BG"/>
        </w:rPr>
        <w:t>нов</w:t>
      </w:r>
      <w:r>
        <w:rPr>
          <w:rFonts w:ascii="Times New Roman" w:hAnsi="Times New Roman" w:cs="Times New Roman"/>
          <w:sz w:val="24"/>
          <w:szCs w:val="24"/>
          <w:lang w:val="bg-BG" w:eastAsia="bg-BG"/>
        </w:rPr>
        <w:t>и устойчиви работни места в общината</w:t>
      </w:r>
      <w:r w:rsidRPr="001F266B">
        <w:rPr>
          <w:rFonts w:ascii="Times New Roman" w:hAnsi="Times New Roman" w:cs="Times New Roman"/>
          <w:sz w:val="24"/>
          <w:szCs w:val="24"/>
          <w:lang w:val="bg-BG" w:eastAsia="bg-BG"/>
        </w:rPr>
        <w:t>.</w:t>
      </w:r>
    </w:p>
    <w:p w14:paraId="731D795C" w14:textId="77777777" w:rsidR="000B692E" w:rsidRPr="00721356" w:rsidRDefault="000B692E" w:rsidP="000B692E">
      <w:pPr>
        <w:tabs>
          <w:tab w:val="left" w:pos="72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t xml:space="preserve">Съгласно нормативните изисквания на </w:t>
      </w:r>
      <w:r w:rsidRPr="001F266B">
        <w:rPr>
          <w:rFonts w:ascii="Times New Roman" w:hAnsi="Times New Roman" w:cs="Times New Roman"/>
          <w:sz w:val="24"/>
          <w:szCs w:val="24"/>
          <w:lang w:val="bg-BG" w:eastAsia="bg-BG"/>
        </w:rPr>
        <w:t xml:space="preserve">Чл.11. </w:t>
      </w:r>
      <w:r>
        <w:rPr>
          <w:rFonts w:ascii="Times New Roman" w:hAnsi="Times New Roman" w:cs="Times New Roman"/>
          <w:sz w:val="24"/>
          <w:szCs w:val="24"/>
          <w:lang w:val="bg-BG" w:eastAsia="bg-BG"/>
        </w:rPr>
        <w:t>о</w:t>
      </w:r>
      <w:r w:rsidRPr="001F266B">
        <w:rPr>
          <w:rFonts w:ascii="Times New Roman" w:hAnsi="Times New Roman" w:cs="Times New Roman"/>
          <w:sz w:val="24"/>
          <w:szCs w:val="24"/>
          <w:lang w:val="bg-BG" w:eastAsia="bg-BG"/>
        </w:rPr>
        <w:t>т Закона за насърчаване на инвестициите</w:t>
      </w:r>
      <w:r>
        <w:rPr>
          <w:rFonts w:ascii="Times New Roman" w:hAnsi="Times New Roman" w:cs="Times New Roman"/>
          <w:sz w:val="24"/>
          <w:szCs w:val="24"/>
          <w:lang w:val="bg-BG" w:eastAsia="bg-BG"/>
        </w:rPr>
        <w:t xml:space="preserve"> /ЗНИ/</w:t>
      </w:r>
      <w:r w:rsidRPr="001F266B">
        <w:rPr>
          <w:rFonts w:ascii="Times New Roman" w:hAnsi="Times New Roman" w:cs="Times New Roman"/>
          <w:sz w:val="24"/>
          <w:szCs w:val="24"/>
          <w:lang w:val="bg-BG" w:eastAsia="bg-BG"/>
        </w:rPr>
        <w:t xml:space="preserve">, Кметът на общината осигурява </w:t>
      </w:r>
      <w:r w:rsidRPr="00721356">
        <w:rPr>
          <w:rFonts w:ascii="Times New Roman" w:hAnsi="Times New Roman" w:cs="Times New Roman"/>
          <w:sz w:val="24"/>
          <w:szCs w:val="24"/>
          <w:lang w:val="bg-BG" w:eastAsia="bg-BG"/>
        </w:rPr>
        <w:t xml:space="preserve">провеждането на политиката за насърчаване на инвестициите на територията на общината при разработването и изпълнението на Плана за интегрирано развитие на общината /ПИРО/ и на програмата за реализирането му. Това налага включването в ПИРО на мерки за насърчаване на инвестициите, които да съответстват на разпоредбите на </w:t>
      </w:r>
      <w:r>
        <w:rPr>
          <w:rFonts w:ascii="Times New Roman" w:hAnsi="Times New Roman" w:cs="Times New Roman"/>
          <w:sz w:val="24"/>
          <w:szCs w:val="24"/>
          <w:lang w:val="bg-BG" w:eastAsia="bg-BG"/>
        </w:rPr>
        <w:t xml:space="preserve">Закона за насърчаване на инвестициите, Правилника за неговото прилагане </w:t>
      </w:r>
      <w:r w:rsidRPr="00721356">
        <w:rPr>
          <w:rFonts w:ascii="Times New Roman" w:hAnsi="Times New Roman" w:cs="Times New Roman"/>
          <w:sz w:val="24"/>
          <w:szCs w:val="24"/>
          <w:lang w:val="bg-BG" w:eastAsia="bg-BG"/>
        </w:rPr>
        <w:t xml:space="preserve">и на Наредбата </w:t>
      </w:r>
      <w:r>
        <w:rPr>
          <w:rFonts w:ascii="Times New Roman" w:hAnsi="Times New Roman" w:cs="Times New Roman"/>
          <w:sz w:val="24"/>
          <w:szCs w:val="24"/>
          <w:lang w:val="bg-BG" w:eastAsia="bg-BG"/>
        </w:rPr>
        <w:t xml:space="preserve">на община </w:t>
      </w:r>
      <w:r w:rsidR="005A6FA6" w:rsidRPr="00283E96">
        <w:rPr>
          <w:rFonts w:ascii="Times New Roman" w:hAnsi="Times New Roman" w:cs="Times New Roman"/>
          <w:sz w:val="24"/>
          <w:szCs w:val="24"/>
          <w:lang w:val="bg-BG" w:eastAsia="bg-BG"/>
        </w:rPr>
        <w:t>Генерал Тошево</w:t>
      </w:r>
      <w:r>
        <w:rPr>
          <w:rFonts w:ascii="Times New Roman" w:hAnsi="Times New Roman" w:cs="Times New Roman"/>
          <w:sz w:val="24"/>
          <w:szCs w:val="24"/>
          <w:lang w:val="bg-BG" w:eastAsia="bg-BG"/>
        </w:rPr>
        <w:t xml:space="preserve"> </w:t>
      </w:r>
      <w:r w:rsidRPr="00721356">
        <w:rPr>
          <w:rFonts w:ascii="Times New Roman" w:hAnsi="Times New Roman" w:cs="Times New Roman"/>
          <w:sz w:val="24"/>
          <w:szCs w:val="24"/>
          <w:lang w:val="bg-BG" w:eastAsia="bg-BG"/>
        </w:rPr>
        <w:t>за насърчаване на инвестициите с общинско значение и издаване на сертификати за инвестиция клас В.</w:t>
      </w:r>
    </w:p>
    <w:p w14:paraId="4CC5B7F5" w14:textId="77777777" w:rsidR="000B692E" w:rsidRPr="0079279C" w:rsidRDefault="000B692E" w:rsidP="000B692E">
      <w:pPr>
        <w:tabs>
          <w:tab w:val="left" w:pos="72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r>
      <w:r w:rsidRPr="00721356">
        <w:rPr>
          <w:rFonts w:ascii="Times New Roman" w:hAnsi="Times New Roman" w:cs="Times New Roman"/>
          <w:sz w:val="24"/>
          <w:szCs w:val="24"/>
          <w:lang w:val="bg-BG" w:eastAsia="bg-BG"/>
        </w:rPr>
        <w:t>Общинското ръководство следва да положи усилия за привличане на инвестиции за</w:t>
      </w:r>
      <w:r>
        <w:rPr>
          <w:rFonts w:ascii="Times New Roman" w:hAnsi="Times New Roman" w:cs="Times New Roman"/>
          <w:sz w:val="24"/>
          <w:szCs w:val="24"/>
          <w:lang w:val="bg-BG" w:eastAsia="bg-BG"/>
        </w:rPr>
        <w:t xml:space="preserve"> </w:t>
      </w:r>
      <w:r w:rsidRPr="00721356">
        <w:rPr>
          <w:rFonts w:ascii="Times New Roman" w:hAnsi="Times New Roman" w:cs="Times New Roman"/>
          <w:sz w:val="24"/>
          <w:szCs w:val="24"/>
          <w:lang w:val="bg-BG" w:eastAsia="bg-BG"/>
        </w:rPr>
        <w:t xml:space="preserve">модернизиране </w:t>
      </w:r>
      <w:r>
        <w:rPr>
          <w:rFonts w:ascii="Times New Roman" w:hAnsi="Times New Roman" w:cs="Times New Roman"/>
          <w:sz w:val="24"/>
          <w:szCs w:val="24"/>
          <w:lang w:val="bg-BG" w:eastAsia="bg-BG"/>
        </w:rPr>
        <w:t xml:space="preserve">на съществуващите и </w:t>
      </w:r>
      <w:r w:rsidRPr="00721356">
        <w:rPr>
          <w:rFonts w:ascii="Times New Roman" w:hAnsi="Times New Roman" w:cs="Times New Roman"/>
          <w:sz w:val="24"/>
          <w:szCs w:val="24"/>
          <w:lang w:val="bg-BG" w:eastAsia="bg-BG"/>
        </w:rPr>
        <w:t xml:space="preserve">изграждане на </w:t>
      </w:r>
      <w:r>
        <w:rPr>
          <w:rFonts w:ascii="Times New Roman" w:hAnsi="Times New Roman" w:cs="Times New Roman"/>
          <w:sz w:val="24"/>
          <w:szCs w:val="24"/>
          <w:lang w:val="bg-BG" w:eastAsia="bg-BG"/>
        </w:rPr>
        <w:t xml:space="preserve">нови </w:t>
      </w:r>
      <w:r w:rsidRPr="00721356">
        <w:rPr>
          <w:rFonts w:ascii="Times New Roman" w:hAnsi="Times New Roman" w:cs="Times New Roman"/>
          <w:sz w:val="24"/>
          <w:szCs w:val="24"/>
          <w:lang w:val="bg-BG" w:eastAsia="bg-BG"/>
        </w:rPr>
        <w:t>индустриални зони, при доказан икономически ефект и наличие на</w:t>
      </w:r>
      <w:r>
        <w:rPr>
          <w:rFonts w:ascii="Times New Roman" w:hAnsi="Times New Roman" w:cs="Times New Roman"/>
          <w:sz w:val="24"/>
          <w:szCs w:val="24"/>
          <w:lang w:val="bg-BG" w:eastAsia="bg-BG"/>
        </w:rPr>
        <w:t xml:space="preserve"> </w:t>
      </w:r>
      <w:r w:rsidRPr="00721356">
        <w:rPr>
          <w:rFonts w:ascii="Times New Roman" w:hAnsi="Times New Roman" w:cs="Times New Roman"/>
          <w:sz w:val="24"/>
          <w:szCs w:val="24"/>
          <w:lang w:val="bg-BG" w:eastAsia="bg-BG"/>
        </w:rPr>
        <w:t xml:space="preserve">инвеститори. Необходимо е създаване на устройствени </w:t>
      </w:r>
      <w:r w:rsidRPr="0079279C">
        <w:rPr>
          <w:rFonts w:ascii="Times New Roman" w:hAnsi="Times New Roman" w:cs="Times New Roman"/>
          <w:sz w:val="24"/>
          <w:szCs w:val="24"/>
          <w:lang w:val="bg-BG" w:eastAsia="bg-BG"/>
        </w:rPr>
        <w:t>условия и обновяване на инфраструктурите за повишаване на привлекателността на територията за развитие на икономически дейности. Създаването</w:t>
      </w:r>
      <w:r>
        <w:rPr>
          <w:rFonts w:ascii="Times New Roman" w:hAnsi="Times New Roman" w:cs="Times New Roman"/>
          <w:sz w:val="24"/>
          <w:szCs w:val="24"/>
          <w:lang w:val="bg-BG" w:eastAsia="bg-BG"/>
        </w:rPr>
        <w:t xml:space="preserve"> </w:t>
      </w:r>
      <w:r w:rsidRPr="0079279C">
        <w:rPr>
          <w:rFonts w:ascii="Times New Roman" w:hAnsi="Times New Roman" w:cs="Times New Roman"/>
          <w:sz w:val="24"/>
          <w:szCs w:val="24"/>
          <w:lang w:val="bg-BG" w:eastAsia="bg-BG"/>
        </w:rPr>
        <w:t>на индустриални зони</w:t>
      </w:r>
      <w:r>
        <w:rPr>
          <w:rFonts w:ascii="Times New Roman" w:hAnsi="Times New Roman" w:cs="Times New Roman"/>
          <w:sz w:val="24"/>
          <w:szCs w:val="24"/>
          <w:lang w:val="bg-BG" w:eastAsia="bg-BG"/>
        </w:rPr>
        <w:t>,</w:t>
      </w:r>
      <w:r w:rsidRPr="0079279C">
        <w:rPr>
          <w:rFonts w:ascii="Times New Roman" w:hAnsi="Times New Roman" w:cs="Times New Roman"/>
          <w:sz w:val="24"/>
          <w:szCs w:val="24"/>
          <w:lang w:val="bg-BG" w:eastAsia="bg-BG"/>
        </w:rPr>
        <w:t xml:space="preserve"> </w:t>
      </w:r>
      <w:r>
        <w:rPr>
          <w:rFonts w:ascii="Times New Roman" w:hAnsi="Times New Roman" w:cs="Times New Roman"/>
          <w:sz w:val="24"/>
          <w:szCs w:val="24"/>
          <w:lang w:val="bg-BG" w:eastAsia="bg-BG"/>
        </w:rPr>
        <w:t xml:space="preserve">производствени бази и логистични центрове, отговарящи на </w:t>
      </w:r>
      <w:r w:rsidRPr="0079279C">
        <w:rPr>
          <w:rFonts w:ascii="Times New Roman" w:hAnsi="Times New Roman" w:cs="Times New Roman"/>
          <w:sz w:val="24"/>
          <w:szCs w:val="24"/>
          <w:lang w:val="bg-BG" w:eastAsia="bg-BG"/>
        </w:rPr>
        <w:t>съвременните високотехнологични изисквания</w:t>
      </w:r>
      <w:r>
        <w:rPr>
          <w:rFonts w:ascii="Times New Roman" w:hAnsi="Times New Roman" w:cs="Times New Roman"/>
          <w:sz w:val="24"/>
          <w:szCs w:val="24"/>
          <w:lang w:val="bg-BG" w:eastAsia="bg-BG"/>
        </w:rPr>
        <w:t xml:space="preserve"> </w:t>
      </w:r>
      <w:r w:rsidRPr="0079279C">
        <w:rPr>
          <w:rFonts w:ascii="Times New Roman" w:hAnsi="Times New Roman" w:cs="Times New Roman"/>
          <w:sz w:val="24"/>
          <w:szCs w:val="24"/>
          <w:lang w:val="bg-BG" w:eastAsia="bg-BG"/>
        </w:rPr>
        <w:t xml:space="preserve">означава, </w:t>
      </w:r>
      <w:r w:rsidRPr="0079279C">
        <w:rPr>
          <w:rFonts w:ascii="Times New Roman" w:hAnsi="Times New Roman" w:cs="Times New Roman"/>
          <w:sz w:val="24"/>
          <w:szCs w:val="24"/>
          <w:lang w:val="bg-BG" w:eastAsia="bg-BG"/>
        </w:rPr>
        <w:lastRenderedPageBreak/>
        <w:t>че трябва да се предложат достатъчно такива терени, за да могат</w:t>
      </w:r>
      <w:r>
        <w:rPr>
          <w:rFonts w:ascii="Times New Roman" w:hAnsi="Times New Roman" w:cs="Times New Roman"/>
          <w:sz w:val="24"/>
          <w:szCs w:val="24"/>
          <w:lang w:val="bg-BG" w:eastAsia="bg-BG"/>
        </w:rPr>
        <w:t xml:space="preserve"> </w:t>
      </w:r>
      <w:r w:rsidRPr="0079279C">
        <w:rPr>
          <w:rFonts w:ascii="Times New Roman" w:hAnsi="Times New Roman" w:cs="Times New Roman"/>
          <w:sz w:val="24"/>
          <w:szCs w:val="24"/>
          <w:lang w:val="bg-BG" w:eastAsia="bg-BG"/>
        </w:rPr>
        <w:t>инвеститорите да имат избор.</w:t>
      </w:r>
      <w:r>
        <w:rPr>
          <w:rFonts w:ascii="Times New Roman" w:hAnsi="Times New Roman" w:cs="Times New Roman"/>
          <w:sz w:val="24"/>
          <w:szCs w:val="24"/>
          <w:lang w:val="bg-BG" w:eastAsia="bg-BG"/>
        </w:rPr>
        <w:t xml:space="preserve"> Общият устройствен план на община </w:t>
      </w:r>
      <w:r w:rsidR="005A6FA6" w:rsidRPr="00283E96">
        <w:rPr>
          <w:rFonts w:ascii="Times New Roman" w:hAnsi="Times New Roman" w:cs="Times New Roman"/>
          <w:sz w:val="24"/>
          <w:szCs w:val="24"/>
          <w:lang w:val="bg-BG" w:eastAsia="bg-BG"/>
        </w:rPr>
        <w:t>Генерал Тошево</w:t>
      </w:r>
      <w:r>
        <w:rPr>
          <w:rFonts w:ascii="Times New Roman" w:hAnsi="Times New Roman" w:cs="Times New Roman"/>
          <w:sz w:val="24"/>
          <w:szCs w:val="24"/>
          <w:lang w:val="bg-BG" w:eastAsia="bg-BG"/>
        </w:rPr>
        <w:t xml:space="preserve"> предвижда достатъчно такива територии, позволяващи разширяване на съществуващите и създаване на нови зони за развитие на индустриални и складови дейности.</w:t>
      </w:r>
      <w:r w:rsidRPr="0079279C">
        <w:rPr>
          <w:rFonts w:ascii="Times New Roman" w:hAnsi="Times New Roman" w:cs="Times New Roman"/>
          <w:sz w:val="24"/>
          <w:szCs w:val="24"/>
          <w:lang w:val="bg-BG" w:eastAsia="bg-BG"/>
        </w:rPr>
        <w:t xml:space="preserve"> </w:t>
      </w:r>
    </w:p>
    <w:p w14:paraId="582EFD75" w14:textId="77777777" w:rsidR="000B692E" w:rsidRDefault="000B692E" w:rsidP="000B692E">
      <w:pPr>
        <w:pStyle w:val="af5"/>
        <w:spacing w:after="0"/>
        <w:ind w:firstLine="708"/>
        <w:rPr>
          <w:rStyle w:val="afd"/>
        </w:rPr>
      </w:pPr>
      <w:r w:rsidRPr="009E3955">
        <w:rPr>
          <w:rStyle w:val="afd"/>
        </w:rPr>
        <w:t xml:space="preserve">Основните цели, които се поставят с </w:t>
      </w:r>
      <w:r>
        <w:rPr>
          <w:rStyle w:val="afd"/>
        </w:rPr>
        <w:t>мерките за насърчаване на инвестициите са</w:t>
      </w:r>
      <w:r w:rsidRPr="009E3955">
        <w:rPr>
          <w:rStyle w:val="afd"/>
        </w:rPr>
        <w:t>:</w:t>
      </w:r>
    </w:p>
    <w:p w14:paraId="1DBE47F9" w14:textId="77777777" w:rsidR="000B692E" w:rsidRPr="0092221D" w:rsidRDefault="000B692E">
      <w:pPr>
        <w:pStyle w:val="af5"/>
        <w:widowControl w:val="0"/>
        <w:numPr>
          <w:ilvl w:val="0"/>
          <w:numId w:val="52"/>
        </w:numPr>
        <w:tabs>
          <w:tab w:val="left" w:pos="284"/>
        </w:tabs>
        <w:spacing w:after="0"/>
        <w:ind w:left="720" w:hanging="360"/>
        <w:rPr>
          <w:rStyle w:val="afd"/>
        </w:rPr>
      </w:pPr>
      <w:r w:rsidRPr="009E3955">
        <w:rPr>
          <w:rStyle w:val="afd"/>
        </w:rPr>
        <w:t xml:space="preserve">повишаване конкурентоспособността на икономиката на територията на </w:t>
      </w:r>
      <w:r>
        <w:rPr>
          <w:rStyle w:val="afd"/>
        </w:rPr>
        <w:t>о</w:t>
      </w:r>
      <w:r w:rsidRPr="009E3955">
        <w:rPr>
          <w:rStyle w:val="afd"/>
        </w:rPr>
        <w:t xml:space="preserve">бщина </w:t>
      </w:r>
      <w:r w:rsidR="005A6FA6" w:rsidRPr="00283E96">
        <w:t>Генерал Тошево</w:t>
      </w:r>
      <w:r>
        <w:rPr>
          <w:rStyle w:val="afd"/>
        </w:rPr>
        <w:t>,</w:t>
      </w:r>
      <w:r w:rsidRPr="009E3955">
        <w:rPr>
          <w:rStyle w:val="afd"/>
        </w:rPr>
        <w:t xml:space="preserve"> чрез насърчаване на инвестициите за научни изследвания, иновации и технологично развитие в производства и услуги с висока добавена стойност, при спазване принципите на устойчивото развитие;</w:t>
      </w:r>
    </w:p>
    <w:p w14:paraId="27DBE676" w14:textId="77777777" w:rsidR="000B692E" w:rsidRPr="009E3955" w:rsidRDefault="000B692E">
      <w:pPr>
        <w:pStyle w:val="af5"/>
        <w:widowControl w:val="0"/>
        <w:numPr>
          <w:ilvl w:val="0"/>
          <w:numId w:val="52"/>
        </w:numPr>
        <w:tabs>
          <w:tab w:val="left" w:pos="284"/>
        </w:tabs>
        <w:spacing w:after="0"/>
        <w:ind w:left="720" w:hanging="360"/>
      </w:pPr>
      <w:r w:rsidRPr="009E3955">
        <w:rPr>
          <w:rStyle w:val="afd"/>
        </w:rPr>
        <w:t>подобряване на инвест</w:t>
      </w:r>
      <w:r w:rsidRPr="009E3955">
        <w:rPr>
          <w:color w:val="000000"/>
        </w:rPr>
        <w:t>ици</w:t>
      </w:r>
      <w:r w:rsidRPr="009E3955">
        <w:rPr>
          <w:rStyle w:val="afd"/>
        </w:rPr>
        <w:t>онния климат;</w:t>
      </w:r>
    </w:p>
    <w:p w14:paraId="3A250FE3" w14:textId="77777777" w:rsidR="000B692E" w:rsidRPr="007E67A1" w:rsidRDefault="000B692E">
      <w:pPr>
        <w:pStyle w:val="af5"/>
        <w:widowControl w:val="0"/>
        <w:numPr>
          <w:ilvl w:val="0"/>
          <w:numId w:val="52"/>
        </w:numPr>
        <w:tabs>
          <w:tab w:val="left" w:pos="284"/>
        </w:tabs>
        <w:spacing w:after="0"/>
        <w:ind w:left="720" w:hanging="360"/>
        <w:rPr>
          <w:rStyle w:val="afd"/>
        </w:rPr>
      </w:pPr>
      <w:r w:rsidRPr="009E3955">
        <w:rPr>
          <w:rStyle w:val="afd"/>
        </w:rPr>
        <w:t>създаване на нови работни места</w:t>
      </w:r>
      <w:r>
        <w:rPr>
          <w:rStyle w:val="afd"/>
        </w:rPr>
        <w:t>;</w:t>
      </w:r>
    </w:p>
    <w:p w14:paraId="3ADF5B32" w14:textId="77777777" w:rsidR="000B692E" w:rsidRPr="007E67A1" w:rsidRDefault="000B692E">
      <w:pPr>
        <w:pStyle w:val="af5"/>
        <w:widowControl w:val="0"/>
        <w:numPr>
          <w:ilvl w:val="0"/>
          <w:numId w:val="52"/>
        </w:numPr>
        <w:tabs>
          <w:tab w:val="left" w:pos="284"/>
        </w:tabs>
        <w:spacing w:after="0"/>
        <w:ind w:left="720" w:hanging="360"/>
        <w:rPr>
          <w:rStyle w:val="afd"/>
        </w:rPr>
      </w:pPr>
      <w:r w:rsidRPr="007E67A1">
        <w:rPr>
          <w:rStyle w:val="afd"/>
        </w:rPr>
        <w:t xml:space="preserve">стимулиране развитието на </w:t>
      </w:r>
      <w:r>
        <w:rPr>
          <w:rStyle w:val="afd"/>
        </w:rPr>
        <w:t>местния бизнес</w:t>
      </w:r>
      <w:r w:rsidRPr="007E67A1">
        <w:rPr>
          <w:rStyle w:val="afd"/>
        </w:rPr>
        <w:t>, чрез привличане на инвеститори и подпомагане дейността на фирмите, които развиват дейност на територията на общината</w:t>
      </w:r>
      <w:r>
        <w:rPr>
          <w:rStyle w:val="afd"/>
        </w:rPr>
        <w:t>.</w:t>
      </w:r>
    </w:p>
    <w:p w14:paraId="25BA5DF0" w14:textId="77777777" w:rsidR="000B692E" w:rsidRPr="008616EA" w:rsidRDefault="000B692E" w:rsidP="000B692E">
      <w:pPr>
        <w:tabs>
          <w:tab w:val="left" w:pos="720"/>
        </w:tabs>
        <w:spacing w:after="0" w:line="240" w:lineRule="auto"/>
        <w:jc w:val="both"/>
        <w:rPr>
          <w:rFonts w:ascii="Times New Roman" w:hAnsi="Times New Roman"/>
          <w:sz w:val="24"/>
          <w:szCs w:val="24"/>
          <w:lang w:val="bg-BG" w:eastAsia="bg-BG"/>
        </w:rPr>
      </w:pPr>
      <w:r>
        <w:rPr>
          <w:rFonts w:ascii="Times New Roman" w:hAnsi="Times New Roman"/>
          <w:sz w:val="24"/>
          <w:szCs w:val="24"/>
          <w:lang w:val="bg-BG" w:eastAsia="bg-BG"/>
        </w:rPr>
        <w:tab/>
      </w:r>
      <w:r w:rsidRPr="008616EA">
        <w:rPr>
          <w:rFonts w:ascii="Times New Roman" w:hAnsi="Times New Roman"/>
          <w:sz w:val="24"/>
          <w:szCs w:val="24"/>
          <w:lang w:val="bg-BG" w:eastAsia="bg-BG"/>
        </w:rPr>
        <w:t>Инвестиционните проекти с общинско значение с издаден сертификат клас В от кмета на Община</w:t>
      </w:r>
      <w:r>
        <w:rPr>
          <w:rFonts w:ascii="Times New Roman" w:hAnsi="Times New Roman"/>
          <w:sz w:val="24"/>
          <w:szCs w:val="24"/>
          <w:lang w:val="bg-BG" w:eastAsia="bg-BG"/>
        </w:rPr>
        <w:t xml:space="preserve"> </w:t>
      </w:r>
      <w:r w:rsidR="005A6FA6" w:rsidRPr="00283E96">
        <w:rPr>
          <w:rFonts w:ascii="Times New Roman" w:hAnsi="Times New Roman" w:cs="Times New Roman"/>
          <w:sz w:val="24"/>
          <w:szCs w:val="24"/>
          <w:lang w:val="bg-BG" w:eastAsia="bg-BG"/>
        </w:rPr>
        <w:t>Генерал Тошево</w:t>
      </w:r>
      <w:r w:rsidRPr="008616EA">
        <w:rPr>
          <w:rFonts w:ascii="Times New Roman" w:hAnsi="Times New Roman"/>
          <w:sz w:val="24"/>
          <w:szCs w:val="24"/>
          <w:lang w:val="bg-BG" w:eastAsia="bg-BG"/>
        </w:rPr>
        <w:t xml:space="preserve"> се насърчават с мерките по реда на чл. 22з, ал. 3 от ЗНИ</w:t>
      </w:r>
      <w:r>
        <w:rPr>
          <w:rFonts w:ascii="Times New Roman" w:hAnsi="Times New Roman"/>
          <w:sz w:val="24"/>
          <w:szCs w:val="24"/>
          <w:lang w:val="bg-BG" w:eastAsia="bg-BG"/>
        </w:rPr>
        <w:t xml:space="preserve"> </w:t>
      </w:r>
      <w:r w:rsidRPr="008616EA">
        <w:rPr>
          <w:rFonts w:ascii="Times New Roman" w:hAnsi="Times New Roman"/>
          <w:sz w:val="24"/>
          <w:szCs w:val="24"/>
          <w:lang w:val="bg-BG" w:eastAsia="bg-BG"/>
        </w:rPr>
        <w:t>и по реда на Закона за корпоративното подоходно облагане, Закона за данък върху добавената стойност, Закона за насърчаване на заетостта и Закона за собствеността и ползването на земеделските земи, ако отговарят на предвидените в тях условия.</w:t>
      </w:r>
    </w:p>
    <w:p w14:paraId="79B292AE" w14:textId="77777777" w:rsidR="000B692E" w:rsidRDefault="000B692E" w:rsidP="000B692E">
      <w:pPr>
        <w:pStyle w:val="af5"/>
        <w:spacing w:after="0"/>
      </w:pPr>
      <w:r>
        <w:tab/>
      </w:r>
      <w:r w:rsidRPr="009E3955">
        <w:rPr>
          <w:rStyle w:val="afd"/>
        </w:rPr>
        <w:t xml:space="preserve">По реда на </w:t>
      </w:r>
      <w:r>
        <w:rPr>
          <w:rStyle w:val="afd"/>
        </w:rPr>
        <w:t>нормативната уредба</w:t>
      </w:r>
      <w:r w:rsidRPr="009E3955">
        <w:rPr>
          <w:rStyle w:val="afd"/>
        </w:rPr>
        <w:t xml:space="preserve"> се насърчават инвестиции в дълготрайни материални и нематериални активи и свързаните с тях нови работни места, осъществявани на територията на община </w:t>
      </w:r>
      <w:r w:rsidR="005A6FA6" w:rsidRPr="00283E96">
        <w:t>Генерал Тошево</w:t>
      </w:r>
      <w:r w:rsidRPr="009E3955">
        <w:rPr>
          <w:rStyle w:val="afd"/>
        </w:rPr>
        <w:t>, в съответствие с изискванията на Регламент(</w:t>
      </w:r>
      <w:r>
        <w:rPr>
          <w:rStyle w:val="afd"/>
        </w:rPr>
        <w:t>ЕС</w:t>
      </w:r>
      <w:r w:rsidRPr="009E3955">
        <w:rPr>
          <w:rStyle w:val="afd"/>
        </w:rPr>
        <w:t xml:space="preserve">) № </w:t>
      </w:r>
      <w:r>
        <w:rPr>
          <w:rStyle w:val="afd"/>
        </w:rPr>
        <w:t>651</w:t>
      </w:r>
      <w:r w:rsidRPr="009E3955">
        <w:rPr>
          <w:rStyle w:val="afd"/>
        </w:rPr>
        <w:t>/</w:t>
      </w:r>
      <w:r>
        <w:rPr>
          <w:rStyle w:val="afd"/>
        </w:rPr>
        <w:t>2014</w:t>
      </w:r>
      <w:r w:rsidRPr="009E3955">
        <w:rPr>
          <w:rStyle w:val="afd"/>
        </w:rPr>
        <w:t>.</w:t>
      </w:r>
    </w:p>
    <w:p w14:paraId="52B21CE3" w14:textId="77777777" w:rsidR="000B692E" w:rsidRDefault="000B692E" w:rsidP="000B692E">
      <w:pPr>
        <w:pStyle w:val="af5"/>
        <w:spacing w:after="0"/>
        <w:ind w:firstLine="708"/>
        <w:rPr>
          <w:rStyle w:val="afd"/>
        </w:rPr>
      </w:pPr>
      <w:r w:rsidRPr="009E3955">
        <w:rPr>
          <w:rStyle w:val="afd"/>
        </w:rPr>
        <w:t>Инвестициите трябва да отговарят на условията на чл. 12, ал. 2 ЗНИ</w:t>
      </w:r>
      <w:r>
        <w:rPr>
          <w:rStyle w:val="afd"/>
        </w:rPr>
        <w:t>, както следва:</w:t>
      </w:r>
    </w:p>
    <w:p w14:paraId="160B1E16" w14:textId="77777777" w:rsidR="000B692E" w:rsidRPr="00B66ABF" w:rsidRDefault="000B692E" w:rsidP="000B692E">
      <w:pPr>
        <w:pStyle w:val="af5"/>
        <w:tabs>
          <w:tab w:val="left" w:pos="284"/>
        </w:tabs>
        <w:spacing w:after="0"/>
        <w:rPr>
          <w:rStyle w:val="afd"/>
        </w:rPr>
      </w:pPr>
      <w:r w:rsidRPr="00B66ABF">
        <w:rPr>
          <w:rStyle w:val="afd"/>
        </w:rPr>
        <w:t>1. да са свързани със създаването на ново предприятие, с разширяването на съществуващо предприятие/дейност, с диверсификация (разнообразяване) на производството на предприятието/дейността с нови продукти или със съществена промяна в цялостния производствен процес на съществуващо предприятие/дейност;</w:t>
      </w:r>
    </w:p>
    <w:p w14:paraId="438E01DE" w14:textId="77777777" w:rsidR="000B692E" w:rsidRPr="00B66ABF" w:rsidRDefault="000B692E" w:rsidP="000B692E">
      <w:pPr>
        <w:pStyle w:val="af5"/>
        <w:tabs>
          <w:tab w:val="left" w:pos="426"/>
        </w:tabs>
        <w:spacing w:after="0"/>
        <w:rPr>
          <w:rStyle w:val="afd"/>
        </w:rPr>
      </w:pPr>
      <w:r w:rsidRPr="00B66ABF">
        <w:rPr>
          <w:rStyle w:val="afd"/>
        </w:rPr>
        <w:t>2. да се осъществяват в икономически дейности, посочени в правилника за прилагане на закона със съответните кодове, определени съгласно действащата Статистическа класификация на икономическите дейности в Европейската общност (NACE), съответно нейното пряко приложение в Република България чрез съответстващата класификация;</w:t>
      </w:r>
    </w:p>
    <w:p w14:paraId="39EA6D40" w14:textId="77777777" w:rsidR="000B692E" w:rsidRDefault="000B692E" w:rsidP="000B692E">
      <w:pPr>
        <w:pStyle w:val="af5"/>
        <w:tabs>
          <w:tab w:val="left" w:pos="426"/>
        </w:tabs>
        <w:spacing w:after="0"/>
        <w:rPr>
          <w:rStyle w:val="afd"/>
        </w:rPr>
      </w:pPr>
      <w:r>
        <w:rPr>
          <w:rStyle w:val="afd"/>
        </w:rPr>
        <w:t xml:space="preserve">3. </w:t>
      </w:r>
      <w:r w:rsidRPr="00B66ABF">
        <w:rPr>
          <w:rStyle w:val="afd"/>
        </w:rPr>
        <w:t>най-малко 80 на сто от приходите от изпълнявания инвестиционен проект да са от икономически дейности по т. 2 за срока по т. 8</w:t>
      </w:r>
      <w:r>
        <w:rPr>
          <w:rStyle w:val="afd"/>
        </w:rPr>
        <w:t xml:space="preserve"> /по-долу/</w:t>
      </w:r>
      <w:r w:rsidRPr="00B66ABF">
        <w:rPr>
          <w:rStyle w:val="afd"/>
        </w:rPr>
        <w:t>;</w:t>
      </w:r>
    </w:p>
    <w:p w14:paraId="716E14A7" w14:textId="77777777" w:rsidR="000B692E" w:rsidRPr="00B66ABF" w:rsidRDefault="000B692E" w:rsidP="000B692E">
      <w:pPr>
        <w:pStyle w:val="af5"/>
        <w:tabs>
          <w:tab w:val="left" w:pos="426"/>
        </w:tabs>
        <w:spacing w:after="0"/>
        <w:rPr>
          <w:rStyle w:val="afd"/>
        </w:rPr>
      </w:pPr>
      <w:r>
        <w:rPr>
          <w:rStyle w:val="afd"/>
        </w:rPr>
        <w:t xml:space="preserve">4. </w:t>
      </w:r>
      <w:r w:rsidRPr="00B66ABF">
        <w:rPr>
          <w:rStyle w:val="afd"/>
        </w:rPr>
        <w:t xml:space="preserve">срокът за изпълнение на инвестицията да е до три години от датата на започване на работата по проекта до неговото завършване, включително за голям инвестиционен проект по смисъла на чл. 2, </w:t>
      </w:r>
      <w:r>
        <w:rPr>
          <w:rFonts w:ascii="Arial" w:hAnsi="Arial" w:cs="Arial"/>
          <w:color w:val="222222"/>
          <w:sz w:val="18"/>
          <w:szCs w:val="18"/>
          <w:shd w:val="clear" w:color="auto" w:fill="FFFFFF"/>
        </w:rPr>
        <w:t>§</w:t>
      </w:r>
      <w:r w:rsidRPr="00B66ABF">
        <w:rPr>
          <w:rStyle w:val="afd"/>
        </w:rPr>
        <w:t xml:space="preserve"> 52 и чл. 14, </w:t>
      </w:r>
      <w:r>
        <w:rPr>
          <w:rFonts w:ascii="Arial" w:hAnsi="Arial" w:cs="Arial"/>
          <w:color w:val="222222"/>
          <w:sz w:val="18"/>
          <w:szCs w:val="18"/>
          <w:shd w:val="clear" w:color="auto" w:fill="FFFFFF"/>
        </w:rPr>
        <w:t>§</w:t>
      </w:r>
      <w:r w:rsidRPr="00B66ABF">
        <w:rPr>
          <w:rStyle w:val="afd"/>
        </w:rPr>
        <w:t>13 от Регламент (ЕС) № 651/2014;</w:t>
      </w:r>
    </w:p>
    <w:p w14:paraId="271B33CB" w14:textId="77777777" w:rsidR="000B692E" w:rsidRPr="00B66ABF" w:rsidRDefault="000B692E" w:rsidP="000B692E">
      <w:pPr>
        <w:pStyle w:val="af5"/>
        <w:tabs>
          <w:tab w:val="left" w:pos="426"/>
        </w:tabs>
        <w:spacing w:after="0"/>
        <w:rPr>
          <w:rStyle w:val="afd"/>
        </w:rPr>
      </w:pPr>
      <w:r w:rsidRPr="00B66ABF">
        <w:rPr>
          <w:rStyle w:val="afd"/>
        </w:rPr>
        <w:t xml:space="preserve">5. </w:t>
      </w:r>
      <w:r>
        <w:rPr>
          <w:rStyle w:val="afd"/>
        </w:rPr>
        <w:t xml:space="preserve">инвестициите </w:t>
      </w:r>
      <w:r w:rsidRPr="00B66ABF">
        <w:rPr>
          <w:rStyle w:val="afd"/>
        </w:rPr>
        <w:t xml:space="preserve">в един обект да не са под минималния размер, определен с правилника за прилагане на </w:t>
      </w:r>
      <w:r>
        <w:rPr>
          <w:rStyle w:val="afd"/>
        </w:rPr>
        <w:t>ЗНИ</w:t>
      </w:r>
      <w:r w:rsidRPr="00B66ABF">
        <w:rPr>
          <w:rStyle w:val="afd"/>
        </w:rPr>
        <w:t>, който размер може да бъде намален:</w:t>
      </w:r>
    </w:p>
    <w:p w14:paraId="599EC697" w14:textId="77777777" w:rsidR="000B692E" w:rsidRPr="00B66ABF" w:rsidRDefault="000B692E" w:rsidP="000B692E">
      <w:pPr>
        <w:pStyle w:val="af5"/>
        <w:tabs>
          <w:tab w:val="left" w:pos="426"/>
        </w:tabs>
        <w:spacing w:after="0"/>
        <w:rPr>
          <w:rStyle w:val="afd"/>
        </w:rPr>
      </w:pPr>
      <w:r>
        <w:rPr>
          <w:rStyle w:val="afd"/>
        </w:rPr>
        <w:tab/>
        <w:t xml:space="preserve">а) </w:t>
      </w:r>
      <w:r w:rsidRPr="00B66ABF">
        <w:rPr>
          <w:rStyle w:val="afd"/>
        </w:rPr>
        <w:t>до три пъти за инвестиционни проекти, които ще се реализират изцяло в административните граници на икономически необлагодетелстваните региони, определени с правилника за прилагане на закона;</w:t>
      </w:r>
    </w:p>
    <w:p w14:paraId="3B357283" w14:textId="77777777" w:rsidR="000B692E" w:rsidRPr="00B66ABF" w:rsidRDefault="000B692E" w:rsidP="000B692E">
      <w:pPr>
        <w:pStyle w:val="af5"/>
        <w:tabs>
          <w:tab w:val="left" w:pos="426"/>
        </w:tabs>
        <w:spacing w:after="0"/>
        <w:rPr>
          <w:rStyle w:val="afd"/>
        </w:rPr>
      </w:pPr>
      <w:r>
        <w:rPr>
          <w:rStyle w:val="afd"/>
        </w:rPr>
        <w:tab/>
      </w:r>
      <w:r w:rsidRPr="00B66ABF">
        <w:rPr>
          <w:rStyle w:val="afd"/>
        </w:rPr>
        <w:t>б) до три пъти за инвестиции във високотехнологични дейности от индустриалния сектор на икономиката, определени с правилника за прилагане на закона;</w:t>
      </w:r>
    </w:p>
    <w:p w14:paraId="0C76D566" w14:textId="77777777" w:rsidR="000B692E" w:rsidRPr="00B66ABF" w:rsidRDefault="000B692E" w:rsidP="000B692E">
      <w:pPr>
        <w:pStyle w:val="af5"/>
        <w:tabs>
          <w:tab w:val="left" w:pos="426"/>
        </w:tabs>
        <w:spacing w:after="0"/>
        <w:rPr>
          <w:rStyle w:val="afd"/>
        </w:rPr>
      </w:pPr>
      <w:r>
        <w:rPr>
          <w:rStyle w:val="afd"/>
        </w:rPr>
        <w:tab/>
      </w:r>
      <w:r w:rsidRPr="00B66ABF">
        <w:rPr>
          <w:rStyle w:val="afd"/>
        </w:rPr>
        <w:t>в) до пет пъти за инвестиции във високотехнологичните дейности от сектора на услугите, определени с правилника за прилагане на закона;</w:t>
      </w:r>
    </w:p>
    <w:p w14:paraId="45E55A4F" w14:textId="77777777" w:rsidR="000B692E" w:rsidRPr="00B66ABF" w:rsidRDefault="000B692E" w:rsidP="000B692E">
      <w:pPr>
        <w:pStyle w:val="af5"/>
        <w:tabs>
          <w:tab w:val="left" w:pos="426"/>
        </w:tabs>
        <w:spacing w:after="0"/>
        <w:rPr>
          <w:rStyle w:val="afd"/>
        </w:rPr>
      </w:pPr>
      <w:r>
        <w:rPr>
          <w:rStyle w:val="afd"/>
        </w:rPr>
        <w:tab/>
      </w:r>
      <w:r w:rsidRPr="00B66ABF">
        <w:rPr>
          <w:rStyle w:val="afd"/>
        </w:rPr>
        <w:t xml:space="preserve">г) над пет пъти, когато се създава и поддържа заетост по смисъла на т. 7 във високотехнологични дейности или в икономически необлагодетелстваните региони и до три </w:t>
      </w:r>
      <w:r w:rsidRPr="00B66ABF">
        <w:rPr>
          <w:rStyle w:val="afd"/>
        </w:rPr>
        <w:lastRenderedPageBreak/>
        <w:t>пъти в останалите икономически дейности, като изискванията към заетостта се определят с правилника за прилагане на закона;</w:t>
      </w:r>
    </w:p>
    <w:p w14:paraId="0AC661A5" w14:textId="77777777" w:rsidR="000B692E" w:rsidRPr="00B66ABF" w:rsidRDefault="000B692E" w:rsidP="000B692E">
      <w:pPr>
        <w:pStyle w:val="af5"/>
        <w:tabs>
          <w:tab w:val="left" w:pos="426"/>
        </w:tabs>
        <w:spacing w:after="0"/>
        <w:rPr>
          <w:rStyle w:val="afd"/>
        </w:rPr>
      </w:pPr>
      <w:r w:rsidRPr="00B66ABF">
        <w:rPr>
          <w:rStyle w:val="afd"/>
        </w:rPr>
        <w:t>6. най-малко 40 на сто от приемливите разходи за материални и нематериални активи да се финансират чрез собствени ресурси или чрез външно финансиране под форма, която изключва публична подкрепа;</w:t>
      </w:r>
    </w:p>
    <w:p w14:paraId="779C9B5A" w14:textId="77777777" w:rsidR="000B692E" w:rsidRPr="00B66ABF" w:rsidRDefault="000B692E" w:rsidP="000B692E">
      <w:pPr>
        <w:pStyle w:val="af5"/>
        <w:tabs>
          <w:tab w:val="left" w:pos="426"/>
        </w:tabs>
        <w:spacing w:after="0"/>
        <w:rPr>
          <w:rStyle w:val="afd"/>
        </w:rPr>
      </w:pPr>
      <w:r w:rsidRPr="00B66ABF">
        <w:rPr>
          <w:rStyle w:val="afd"/>
        </w:rPr>
        <w:t xml:space="preserve">7. </w:t>
      </w:r>
      <w:r>
        <w:rPr>
          <w:rStyle w:val="afd"/>
        </w:rPr>
        <w:t xml:space="preserve"> инвестициите </w:t>
      </w:r>
      <w:r w:rsidRPr="00B66ABF">
        <w:rPr>
          <w:rStyle w:val="afd"/>
        </w:rPr>
        <w:t xml:space="preserve">да създават и поддържат заетост, която отговаря едновременно на условията съгласно чл. 14, </w:t>
      </w:r>
      <w:r>
        <w:rPr>
          <w:rFonts w:ascii="Arial" w:hAnsi="Arial" w:cs="Arial"/>
          <w:color w:val="222222"/>
          <w:sz w:val="18"/>
          <w:szCs w:val="18"/>
          <w:shd w:val="clear" w:color="auto" w:fill="FFFFFF"/>
        </w:rPr>
        <w:t>§</w:t>
      </w:r>
      <w:r w:rsidRPr="00B66ABF">
        <w:rPr>
          <w:rStyle w:val="afd"/>
        </w:rPr>
        <w:t>9 от Регламент (ЕС) № 651/2014:</w:t>
      </w:r>
    </w:p>
    <w:p w14:paraId="4E00D689" w14:textId="77777777" w:rsidR="000B692E" w:rsidRPr="00B66ABF" w:rsidRDefault="000B692E" w:rsidP="000B692E">
      <w:pPr>
        <w:pStyle w:val="af5"/>
        <w:tabs>
          <w:tab w:val="left" w:pos="426"/>
        </w:tabs>
        <w:spacing w:after="0"/>
        <w:rPr>
          <w:rStyle w:val="afd"/>
        </w:rPr>
      </w:pPr>
      <w:r>
        <w:rPr>
          <w:rStyle w:val="afd"/>
        </w:rPr>
        <w:tab/>
      </w:r>
      <w:r w:rsidRPr="00B66ABF">
        <w:rPr>
          <w:rStyle w:val="afd"/>
        </w:rPr>
        <w:t>а) да е пряко свързана с осъществяването на инвестиционния проект;</w:t>
      </w:r>
    </w:p>
    <w:p w14:paraId="113335F1" w14:textId="77777777" w:rsidR="000B692E" w:rsidRPr="00B66ABF" w:rsidRDefault="000B692E" w:rsidP="000B692E">
      <w:pPr>
        <w:pStyle w:val="af5"/>
        <w:tabs>
          <w:tab w:val="left" w:pos="426"/>
        </w:tabs>
        <w:spacing w:after="0"/>
        <w:rPr>
          <w:rStyle w:val="afd"/>
        </w:rPr>
      </w:pPr>
      <w:r>
        <w:rPr>
          <w:rStyle w:val="afd"/>
        </w:rPr>
        <w:tab/>
      </w:r>
      <w:r w:rsidRPr="00B66ABF">
        <w:rPr>
          <w:rStyle w:val="afd"/>
        </w:rPr>
        <w:t>б) инвестиционният проект да води до нетно увеличение на броя на служителите в съответното предприятие/организация в сравнение със средния брой на служителите през предходните 12 месеца;</w:t>
      </w:r>
    </w:p>
    <w:p w14:paraId="74A90ECD" w14:textId="77777777" w:rsidR="000B692E" w:rsidRPr="00B66ABF" w:rsidRDefault="000B692E" w:rsidP="000B692E">
      <w:pPr>
        <w:pStyle w:val="af5"/>
        <w:tabs>
          <w:tab w:val="left" w:pos="426"/>
        </w:tabs>
        <w:spacing w:after="0"/>
        <w:rPr>
          <w:rStyle w:val="afd"/>
        </w:rPr>
      </w:pPr>
      <w:r>
        <w:rPr>
          <w:rStyle w:val="afd"/>
        </w:rPr>
        <w:tab/>
      </w:r>
      <w:r w:rsidRPr="00B66ABF">
        <w:rPr>
          <w:rStyle w:val="afd"/>
        </w:rPr>
        <w:t xml:space="preserve">в) създадената заетост да се поддържа за минимален период от 5 години в случай на голямо предприятие и за минимален период от </w:t>
      </w:r>
      <w:r>
        <w:rPr>
          <w:rStyle w:val="afd"/>
        </w:rPr>
        <w:t>3</w:t>
      </w:r>
      <w:r w:rsidRPr="00B66ABF">
        <w:rPr>
          <w:rStyle w:val="afd"/>
        </w:rPr>
        <w:t xml:space="preserve"> години в случай на </w:t>
      </w:r>
      <w:r>
        <w:rPr>
          <w:rStyle w:val="afd"/>
        </w:rPr>
        <w:t>МСП</w:t>
      </w:r>
      <w:r w:rsidRPr="00B66ABF">
        <w:rPr>
          <w:rStyle w:val="afd"/>
        </w:rPr>
        <w:t>;</w:t>
      </w:r>
    </w:p>
    <w:p w14:paraId="14A9CDC7" w14:textId="77777777" w:rsidR="000B692E" w:rsidRPr="00B66ABF" w:rsidRDefault="000B692E" w:rsidP="000B692E">
      <w:pPr>
        <w:pStyle w:val="af5"/>
        <w:tabs>
          <w:tab w:val="left" w:pos="426"/>
        </w:tabs>
        <w:spacing w:after="0"/>
        <w:rPr>
          <w:rStyle w:val="afd"/>
        </w:rPr>
      </w:pPr>
      <w:r w:rsidRPr="00B66ABF">
        <w:rPr>
          <w:rStyle w:val="afd"/>
        </w:rPr>
        <w:t xml:space="preserve">8. инвестицията в икономическата дейност по т. 2 да се поддържа в съответния регион по местонахождение най-малко 5 години, а в случай на малки и средни предприятия - три години, считано </w:t>
      </w:r>
      <w:r>
        <w:rPr>
          <w:rStyle w:val="afd"/>
        </w:rPr>
        <w:t xml:space="preserve">от датата на нейното завършване, съгласно </w:t>
      </w:r>
      <w:r w:rsidRPr="00B66ABF">
        <w:rPr>
          <w:rStyle w:val="afd"/>
        </w:rPr>
        <w:t xml:space="preserve">чл.14, </w:t>
      </w:r>
      <w:r w:rsidRPr="002D3D7B">
        <w:rPr>
          <w:rStyle w:val="afd"/>
        </w:rPr>
        <w:t>§</w:t>
      </w:r>
      <w:r w:rsidRPr="00B66ABF">
        <w:rPr>
          <w:rStyle w:val="afd"/>
        </w:rPr>
        <w:t>5 от Регламент (ЕС) № 651/2014</w:t>
      </w:r>
      <w:r>
        <w:rPr>
          <w:rStyle w:val="afd"/>
        </w:rPr>
        <w:t xml:space="preserve"> г. </w:t>
      </w:r>
    </w:p>
    <w:p w14:paraId="51481625" w14:textId="77777777" w:rsidR="000B692E" w:rsidRPr="008616EA" w:rsidRDefault="000B692E" w:rsidP="000B692E">
      <w:pPr>
        <w:tabs>
          <w:tab w:val="left" w:pos="720"/>
        </w:tabs>
        <w:spacing w:after="0" w:line="240" w:lineRule="auto"/>
        <w:jc w:val="both"/>
        <w:rPr>
          <w:rFonts w:ascii="Times New Roman" w:hAnsi="Times New Roman"/>
          <w:sz w:val="24"/>
          <w:szCs w:val="24"/>
          <w:lang w:val="bg-BG" w:eastAsia="bg-BG"/>
        </w:rPr>
      </w:pPr>
      <w:r>
        <w:rPr>
          <w:rFonts w:ascii="Times New Roman" w:hAnsi="Times New Roman"/>
          <w:sz w:val="24"/>
          <w:szCs w:val="24"/>
          <w:lang w:val="bg-BG" w:eastAsia="bg-BG"/>
        </w:rPr>
        <w:tab/>
      </w:r>
      <w:r w:rsidRPr="008616EA">
        <w:rPr>
          <w:rFonts w:ascii="Times New Roman" w:hAnsi="Times New Roman"/>
          <w:sz w:val="24"/>
          <w:szCs w:val="24"/>
          <w:lang w:val="bg-BG" w:eastAsia="bg-BG"/>
        </w:rPr>
        <w:t xml:space="preserve">В интернет страницата на Община </w:t>
      </w:r>
      <w:r w:rsidR="005A6FA6" w:rsidRPr="00283E96">
        <w:rPr>
          <w:rFonts w:ascii="Times New Roman" w:hAnsi="Times New Roman" w:cs="Times New Roman"/>
          <w:sz w:val="24"/>
          <w:szCs w:val="24"/>
          <w:lang w:val="bg-BG" w:eastAsia="bg-BG"/>
        </w:rPr>
        <w:t>Генерал Тошево</w:t>
      </w:r>
      <w:r w:rsidRPr="008616EA">
        <w:rPr>
          <w:rFonts w:ascii="Times New Roman" w:hAnsi="Times New Roman"/>
          <w:sz w:val="24"/>
          <w:szCs w:val="24"/>
          <w:lang w:val="bg-BG" w:eastAsia="bg-BG"/>
        </w:rPr>
        <w:t xml:space="preserve"> с</w:t>
      </w:r>
      <w:r>
        <w:rPr>
          <w:rFonts w:ascii="Times New Roman" w:hAnsi="Times New Roman"/>
          <w:sz w:val="24"/>
          <w:szCs w:val="24"/>
          <w:lang w:val="bg-BG" w:eastAsia="bg-BG"/>
        </w:rPr>
        <w:t>ледва да с</w:t>
      </w:r>
      <w:r w:rsidRPr="008616EA">
        <w:rPr>
          <w:rFonts w:ascii="Times New Roman" w:hAnsi="Times New Roman"/>
          <w:sz w:val="24"/>
          <w:szCs w:val="24"/>
          <w:lang w:val="bg-BG" w:eastAsia="bg-BG"/>
        </w:rPr>
        <w:t>е поддържа актуална електронна база данни на следната информация:</w:t>
      </w:r>
    </w:p>
    <w:p w14:paraId="558674E3" w14:textId="77777777" w:rsidR="000B692E" w:rsidRPr="008616EA" w:rsidRDefault="000B692E">
      <w:pPr>
        <w:pStyle w:val="a9"/>
        <w:numPr>
          <w:ilvl w:val="0"/>
          <w:numId w:val="53"/>
        </w:numPr>
        <w:tabs>
          <w:tab w:val="left" w:pos="360"/>
        </w:tabs>
        <w:spacing w:after="0" w:line="240" w:lineRule="auto"/>
        <w:ind w:left="360"/>
        <w:jc w:val="both"/>
        <w:rPr>
          <w:rFonts w:ascii="Times New Roman" w:hAnsi="Times New Roman"/>
          <w:sz w:val="24"/>
          <w:szCs w:val="24"/>
          <w:lang w:val="bg-BG" w:eastAsia="bg-BG"/>
        </w:rPr>
      </w:pPr>
      <w:r w:rsidRPr="008616EA">
        <w:rPr>
          <w:rFonts w:ascii="Times New Roman" w:hAnsi="Times New Roman"/>
          <w:sz w:val="24"/>
          <w:szCs w:val="24"/>
          <w:lang w:val="bg-BG" w:eastAsia="bg-BG"/>
        </w:rPr>
        <w:t>актуален списък със свободни терени и недвижими имоти за осъществяване на инвестиции;</w:t>
      </w:r>
    </w:p>
    <w:p w14:paraId="223F1470" w14:textId="77777777" w:rsidR="000B692E" w:rsidRPr="008616EA" w:rsidRDefault="000B692E">
      <w:pPr>
        <w:pStyle w:val="a9"/>
        <w:numPr>
          <w:ilvl w:val="0"/>
          <w:numId w:val="53"/>
        </w:numPr>
        <w:tabs>
          <w:tab w:val="left" w:pos="360"/>
        </w:tabs>
        <w:spacing w:after="0" w:line="240" w:lineRule="auto"/>
        <w:ind w:left="360"/>
        <w:jc w:val="both"/>
        <w:rPr>
          <w:rFonts w:ascii="Times New Roman" w:hAnsi="Times New Roman"/>
          <w:sz w:val="24"/>
          <w:szCs w:val="24"/>
          <w:lang w:val="bg-BG" w:eastAsia="bg-BG"/>
        </w:rPr>
      </w:pPr>
      <w:r w:rsidRPr="008616EA">
        <w:rPr>
          <w:rFonts w:ascii="Times New Roman" w:hAnsi="Times New Roman"/>
          <w:sz w:val="24"/>
          <w:szCs w:val="24"/>
          <w:lang w:val="bg-BG" w:eastAsia="bg-BG"/>
        </w:rPr>
        <w:t>формуляри и образци за кандидатстване за получаване на сертификат за инвестиция клас В и ползване на насърчителните мерки;</w:t>
      </w:r>
    </w:p>
    <w:p w14:paraId="68FFDCB5" w14:textId="77777777" w:rsidR="000B692E" w:rsidRPr="008616EA" w:rsidRDefault="000B692E">
      <w:pPr>
        <w:pStyle w:val="a9"/>
        <w:numPr>
          <w:ilvl w:val="0"/>
          <w:numId w:val="53"/>
        </w:numPr>
        <w:tabs>
          <w:tab w:val="left" w:pos="360"/>
        </w:tabs>
        <w:spacing w:after="0" w:line="240" w:lineRule="auto"/>
        <w:ind w:left="360"/>
        <w:jc w:val="both"/>
        <w:rPr>
          <w:rFonts w:ascii="Times New Roman" w:hAnsi="Times New Roman"/>
          <w:sz w:val="24"/>
          <w:szCs w:val="24"/>
          <w:lang w:val="bg-BG" w:eastAsia="bg-BG"/>
        </w:rPr>
      </w:pPr>
      <w:r w:rsidRPr="008616EA">
        <w:rPr>
          <w:rFonts w:ascii="Times New Roman" w:hAnsi="Times New Roman"/>
          <w:sz w:val="24"/>
          <w:szCs w:val="24"/>
          <w:lang w:val="bg-BG" w:eastAsia="bg-BG"/>
        </w:rPr>
        <w:t xml:space="preserve">информация за издадените сертификати за инвестиция клас В; </w:t>
      </w:r>
    </w:p>
    <w:p w14:paraId="3AC30BA8" w14:textId="77777777" w:rsidR="000B692E" w:rsidRPr="008616EA" w:rsidRDefault="000B692E">
      <w:pPr>
        <w:pStyle w:val="a9"/>
        <w:numPr>
          <w:ilvl w:val="0"/>
          <w:numId w:val="53"/>
        </w:numPr>
        <w:tabs>
          <w:tab w:val="left" w:pos="360"/>
        </w:tabs>
        <w:spacing w:after="0" w:line="240" w:lineRule="auto"/>
        <w:ind w:left="360"/>
        <w:jc w:val="both"/>
        <w:rPr>
          <w:rFonts w:ascii="Times New Roman" w:hAnsi="Times New Roman"/>
          <w:sz w:val="24"/>
          <w:szCs w:val="24"/>
          <w:lang w:val="bg-BG" w:eastAsia="bg-BG"/>
        </w:rPr>
      </w:pPr>
      <w:r w:rsidRPr="008616EA">
        <w:rPr>
          <w:rFonts w:ascii="Times New Roman" w:hAnsi="Times New Roman"/>
          <w:sz w:val="24"/>
          <w:szCs w:val="24"/>
          <w:lang w:val="bg-BG" w:eastAsia="bg-BG"/>
        </w:rPr>
        <w:t>прилаганите мерки за насърчаване на инвестицията при спазване на изискванията за наблюдение и прозрачност на информацията в областта на държавните помощи.</w:t>
      </w:r>
    </w:p>
    <w:p w14:paraId="67A30831" w14:textId="77777777" w:rsidR="000B692E" w:rsidRPr="00E928C8" w:rsidRDefault="000B692E" w:rsidP="000B692E">
      <w:pPr>
        <w:tabs>
          <w:tab w:val="left" w:pos="360"/>
        </w:tabs>
        <w:spacing w:after="0" w:line="240" w:lineRule="auto"/>
        <w:jc w:val="both"/>
        <w:rPr>
          <w:rFonts w:ascii="Times New Roman" w:hAnsi="Times New Roman" w:cs="Times New Roman"/>
          <w:sz w:val="24"/>
          <w:szCs w:val="24"/>
          <w:lang w:val="bg-BG" w:eastAsia="bg-BG"/>
        </w:rPr>
      </w:pPr>
      <w:r w:rsidRPr="00E928C8">
        <w:rPr>
          <w:rFonts w:ascii="Times New Roman" w:hAnsi="Times New Roman" w:cs="Times New Roman"/>
          <w:sz w:val="24"/>
          <w:szCs w:val="24"/>
          <w:lang w:val="bg-BG" w:eastAsia="bg-BG"/>
        </w:rPr>
        <w:tab/>
      </w:r>
      <w:r>
        <w:rPr>
          <w:rFonts w:ascii="Times New Roman" w:hAnsi="Times New Roman" w:cs="Times New Roman"/>
          <w:sz w:val="24"/>
          <w:szCs w:val="24"/>
          <w:lang w:val="bg-BG" w:eastAsia="bg-BG"/>
        </w:rPr>
        <w:tab/>
      </w:r>
      <w:r w:rsidRPr="00E928C8">
        <w:rPr>
          <w:rFonts w:ascii="Times New Roman" w:hAnsi="Times New Roman" w:cs="Times New Roman"/>
          <w:sz w:val="24"/>
          <w:szCs w:val="24"/>
          <w:lang w:val="bg-BG" w:eastAsia="bg-BG"/>
        </w:rPr>
        <w:t>Инвестициите се определят като клас В с общинско значение, въз основа на критериите за размер на инвестициите и заетостта. Проектите с общинско значение се насърчават като инвестиции клас В, когато се реализират в административните граници на общината и отговарят на нормативните изисквания.</w:t>
      </w:r>
    </w:p>
    <w:p w14:paraId="747E29AC" w14:textId="77777777" w:rsidR="000B692E" w:rsidRPr="00E928C8" w:rsidRDefault="000B692E" w:rsidP="000B692E">
      <w:pPr>
        <w:tabs>
          <w:tab w:val="left" w:pos="36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ab/>
      </w:r>
      <w:r>
        <w:rPr>
          <w:rFonts w:ascii="Times New Roman" w:hAnsi="Times New Roman" w:cs="Times New Roman"/>
          <w:sz w:val="24"/>
          <w:szCs w:val="24"/>
          <w:lang w:val="bg-BG" w:eastAsia="bg-BG"/>
        </w:rPr>
        <w:tab/>
      </w:r>
      <w:r w:rsidRPr="00E928C8">
        <w:rPr>
          <w:rFonts w:ascii="Times New Roman" w:hAnsi="Times New Roman" w:cs="Times New Roman"/>
          <w:sz w:val="24"/>
          <w:szCs w:val="24"/>
          <w:lang w:val="bg-BG" w:eastAsia="bg-BG"/>
        </w:rPr>
        <w:t>Инвестиционните проекти с общинско значение с издаден сертификат клас В от кмета на община</w:t>
      </w:r>
      <w:r>
        <w:rPr>
          <w:rFonts w:ascii="Times New Roman" w:hAnsi="Times New Roman" w:cs="Times New Roman"/>
          <w:sz w:val="24"/>
          <w:szCs w:val="24"/>
          <w:lang w:val="bg-BG" w:eastAsia="bg-BG"/>
        </w:rPr>
        <w:t>та</w:t>
      </w:r>
      <w:r w:rsidRPr="00E928C8">
        <w:rPr>
          <w:rFonts w:ascii="Times New Roman" w:hAnsi="Times New Roman" w:cs="Times New Roman"/>
          <w:sz w:val="24"/>
          <w:szCs w:val="24"/>
          <w:lang w:val="bg-BG" w:eastAsia="bg-BG"/>
        </w:rPr>
        <w:t xml:space="preserve"> се насърчават с мерките по реда на чл.22з, ал.3.</w:t>
      </w:r>
      <w:r>
        <w:rPr>
          <w:rFonts w:ascii="Times New Roman" w:hAnsi="Times New Roman" w:cs="Times New Roman"/>
          <w:sz w:val="24"/>
          <w:szCs w:val="24"/>
          <w:lang w:val="bg-BG" w:eastAsia="bg-BG"/>
        </w:rPr>
        <w:t xml:space="preserve"> от ЗНИ</w:t>
      </w:r>
      <w:r w:rsidRPr="00E928C8">
        <w:rPr>
          <w:rFonts w:ascii="Times New Roman" w:hAnsi="Times New Roman" w:cs="Times New Roman"/>
          <w:sz w:val="24"/>
          <w:szCs w:val="24"/>
          <w:lang w:val="bg-BG" w:eastAsia="bg-BG"/>
        </w:rPr>
        <w:t xml:space="preserve">, </w:t>
      </w:r>
      <w:r>
        <w:rPr>
          <w:rFonts w:ascii="Times New Roman" w:hAnsi="Times New Roman" w:cs="Times New Roman"/>
          <w:sz w:val="24"/>
          <w:szCs w:val="24"/>
          <w:lang w:val="bg-BG" w:eastAsia="bg-BG"/>
        </w:rPr>
        <w:t>както следва</w:t>
      </w:r>
      <w:r w:rsidRPr="00E928C8">
        <w:rPr>
          <w:rFonts w:ascii="Times New Roman" w:hAnsi="Times New Roman" w:cs="Times New Roman"/>
          <w:sz w:val="24"/>
          <w:szCs w:val="24"/>
          <w:lang w:val="bg-BG" w:eastAsia="bg-BG"/>
        </w:rPr>
        <w:t>:</w:t>
      </w:r>
    </w:p>
    <w:p w14:paraId="27119E93" w14:textId="77777777" w:rsidR="000B692E" w:rsidRPr="00E928C8" w:rsidRDefault="000B692E" w:rsidP="000B692E">
      <w:pPr>
        <w:tabs>
          <w:tab w:val="left" w:pos="360"/>
        </w:tabs>
        <w:spacing w:after="0" w:line="240" w:lineRule="auto"/>
        <w:jc w:val="both"/>
        <w:rPr>
          <w:rFonts w:ascii="Times New Roman" w:hAnsi="Times New Roman" w:cs="Times New Roman"/>
          <w:sz w:val="24"/>
          <w:szCs w:val="24"/>
          <w:lang w:val="bg-BG" w:eastAsia="bg-BG"/>
        </w:rPr>
      </w:pPr>
      <w:r w:rsidRPr="00E928C8">
        <w:rPr>
          <w:rFonts w:ascii="Times New Roman" w:hAnsi="Times New Roman" w:cs="Times New Roman"/>
          <w:sz w:val="24"/>
          <w:szCs w:val="24"/>
          <w:lang w:val="bg-BG" w:eastAsia="bg-BG"/>
        </w:rPr>
        <w:t xml:space="preserve">1. съкратени срокове за административно обслужване, предоставяно от </w:t>
      </w:r>
      <w:r>
        <w:rPr>
          <w:rFonts w:ascii="Times New Roman" w:hAnsi="Times New Roman" w:cs="Times New Roman"/>
          <w:sz w:val="24"/>
          <w:szCs w:val="24"/>
          <w:lang w:val="bg-BG" w:eastAsia="bg-BG"/>
        </w:rPr>
        <w:t>О</w:t>
      </w:r>
      <w:r w:rsidRPr="00E928C8">
        <w:rPr>
          <w:rFonts w:ascii="Times New Roman" w:hAnsi="Times New Roman" w:cs="Times New Roman"/>
          <w:sz w:val="24"/>
          <w:szCs w:val="24"/>
          <w:lang w:val="bg-BG" w:eastAsia="bg-BG"/>
        </w:rPr>
        <w:t>бщината;</w:t>
      </w:r>
    </w:p>
    <w:p w14:paraId="69FD473D" w14:textId="77777777" w:rsidR="000B692E" w:rsidRDefault="000B692E" w:rsidP="000B692E">
      <w:pPr>
        <w:tabs>
          <w:tab w:val="left" w:pos="360"/>
        </w:tabs>
        <w:spacing w:after="0" w:line="240" w:lineRule="auto"/>
        <w:jc w:val="both"/>
        <w:rPr>
          <w:rFonts w:ascii="Times New Roman" w:hAnsi="Times New Roman" w:cs="Times New Roman"/>
          <w:sz w:val="24"/>
          <w:szCs w:val="24"/>
          <w:lang w:val="bg-BG" w:eastAsia="bg-BG"/>
        </w:rPr>
      </w:pPr>
      <w:r w:rsidRPr="00E928C8">
        <w:rPr>
          <w:rFonts w:ascii="Times New Roman" w:hAnsi="Times New Roman" w:cs="Times New Roman"/>
          <w:sz w:val="24"/>
          <w:szCs w:val="24"/>
          <w:lang w:val="bg-BG" w:eastAsia="bg-BG"/>
        </w:rPr>
        <w:t>2. индивиду</w:t>
      </w:r>
      <w:r>
        <w:rPr>
          <w:rFonts w:ascii="Times New Roman" w:hAnsi="Times New Roman" w:cs="Times New Roman"/>
          <w:sz w:val="24"/>
          <w:szCs w:val="24"/>
          <w:lang w:val="bg-BG" w:eastAsia="bg-BG"/>
        </w:rPr>
        <w:t>ално административно обслужване</w:t>
      </w:r>
      <w:r w:rsidRPr="00E928C8">
        <w:rPr>
          <w:rFonts w:ascii="Times New Roman" w:hAnsi="Times New Roman" w:cs="Times New Roman"/>
          <w:sz w:val="24"/>
          <w:szCs w:val="24"/>
          <w:lang w:val="bg-BG" w:eastAsia="bg-BG"/>
        </w:rPr>
        <w:t>;</w:t>
      </w:r>
    </w:p>
    <w:p w14:paraId="34A2E732" w14:textId="77777777" w:rsidR="000B692E" w:rsidRDefault="000B692E" w:rsidP="000B692E">
      <w:pPr>
        <w:tabs>
          <w:tab w:val="left" w:pos="270"/>
        </w:tabs>
        <w:spacing w:after="0" w:line="240" w:lineRule="auto"/>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 xml:space="preserve">3. </w:t>
      </w:r>
      <w:r w:rsidRPr="00E928C8">
        <w:rPr>
          <w:rFonts w:ascii="Times New Roman" w:hAnsi="Times New Roman" w:cs="Times New Roman"/>
          <w:sz w:val="24"/>
          <w:szCs w:val="24"/>
          <w:lang w:val="bg-BG" w:eastAsia="bg-BG"/>
        </w:rPr>
        <w:t>придобиване право на собственост или ограничени вещни права върху имоти - частна общинска собственост, по реда на чл.22а, ал.1, т.2 и 4 при спазване на усл</w:t>
      </w:r>
      <w:r>
        <w:rPr>
          <w:rFonts w:ascii="Times New Roman" w:hAnsi="Times New Roman" w:cs="Times New Roman"/>
          <w:sz w:val="24"/>
          <w:szCs w:val="24"/>
          <w:lang w:val="bg-BG" w:eastAsia="bg-BG"/>
        </w:rPr>
        <w:t>овията по чл.22а, ал.2 - 8 и 13</w:t>
      </w:r>
      <w:r w:rsidRPr="00E928C8">
        <w:rPr>
          <w:rFonts w:ascii="Times New Roman" w:hAnsi="Times New Roman" w:cs="Times New Roman"/>
          <w:sz w:val="24"/>
          <w:szCs w:val="24"/>
          <w:lang w:val="bg-BG" w:eastAsia="bg-BG"/>
        </w:rPr>
        <w:t>.</w:t>
      </w:r>
    </w:p>
    <w:p w14:paraId="688C428D" w14:textId="77777777" w:rsidR="000B692E" w:rsidRPr="009E3559" w:rsidRDefault="000B692E" w:rsidP="000B692E">
      <w:pPr>
        <w:autoSpaceDE w:val="0"/>
        <w:autoSpaceDN w:val="0"/>
        <w:adjustRightInd w:val="0"/>
        <w:spacing w:after="120" w:line="240" w:lineRule="auto"/>
        <w:ind w:firstLine="706"/>
        <w:jc w:val="both"/>
        <w:rPr>
          <w:rFonts w:ascii="Times New Roman" w:hAnsi="Times New Roman" w:cs="Times New Roman"/>
          <w:b/>
          <w:i/>
          <w:sz w:val="24"/>
          <w:szCs w:val="24"/>
          <w:u w:val="single"/>
          <w:lang w:val="bg-BG" w:eastAsia="bg-BG"/>
        </w:rPr>
      </w:pPr>
      <w:r>
        <w:rPr>
          <w:rFonts w:ascii="Times New Roman" w:hAnsi="Times New Roman" w:cs="Times New Roman"/>
          <w:b/>
          <w:i/>
          <w:sz w:val="24"/>
          <w:szCs w:val="24"/>
          <w:u w:val="single"/>
          <w:lang w:val="bg-BG" w:eastAsia="bg-BG"/>
        </w:rPr>
        <w:t>Препоръчителни м</w:t>
      </w:r>
      <w:r w:rsidRPr="009E3559">
        <w:rPr>
          <w:rFonts w:ascii="Times New Roman" w:hAnsi="Times New Roman" w:cs="Times New Roman"/>
          <w:b/>
          <w:i/>
          <w:sz w:val="24"/>
          <w:szCs w:val="24"/>
          <w:u w:val="single"/>
          <w:lang w:val="bg-BG" w:eastAsia="bg-BG"/>
        </w:rPr>
        <w:t xml:space="preserve">ерки за </w:t>
      </w:r>
      <w:r>
        <w:rPr>
          <w:rFonts w:ascii="Times New Roman" w:hAnsi="Times New Roman" w:cs="Times New Roman"/>
          <w:b/>
          <w:i/>
          <w:sz w:val="24"/>
          <w:szCs w:val="24"/>
          <w:u w:val="single"/>
          <w:lang w:val="bg-BG" w:eastAsia="bg-BG"/>
        </w:rPr>
        <w:t>насърчаване на инвестициите</w:t>
      </w:r>
      <w:r w:rsidRPr="009E3559">
        <w:rPr>
          <w:rFonts w:ascii="Times New Roman" w:hAnsi="Times New Roman" w:cs="Times New Roman"/>
          <w:b/>
          <w:i/>
          <w:sz w:val="24"/>
          <w:szCs w:val="24"/>
          <w:u w:val="single"/>
          <w:lang w:val="bg-BG" w:eastAsia="bg-BG"/>
        </w:rPr>
        <w:t>:</w:t>
      </w:r>
    </w:p>
    <w:p w14:paraId="67E20FCF"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272E45">
        <w:rPr>
          <w:rFonts w:ascii="Times New Roman" w:hAnsi="Times New Roman" w:cs="Times New Roman"/>
          <w:sz w:val="24"/>
          <w:szCs w:val="24"/>
          <w:lang w:val="bg-BG" w:eastAsia="bg-BG"/>
        </w:rPr>
        <w:t xml:space="preserve">Създаване на инвестиционен модул в сайта на </w:t>
      </w:r>
      <w:r>
        <w:rPr>
          <w:rFonts w:ascii="Times New Roman" w:hAnsi="Times New Roman" w:cs="Times New Roman"/>
          <w:sz w:val="24"/>
          <w:szCs w:val="24"/>
          <w:lang w:val="bg-BG" w:eastAsia="bg-BG"/>
        </w:rPr>
        <w:t>О</w:t>
      </w:r>
      <w:r w:rsidRPr="00272E45">
        <w:rPr>
          <w:rFonts w:ascii="Times New Roman" w:hAnsi="Times New Roman" w:cs="Times New Roman"/>
          <w:sz w:val="24"/>
          <w:szCs w:val="24"/>
          <w:lang w:val="bg-BG" w:eastAsia="bg-BG"/>
        </w:rPr>
        <w:t xml:space="preserve">бщината с презентации на дейността на местните фирми и информация за </w:t>
      </w:r>
      <w:r>
        <w:rPr>
          <w:rFonts w:ascii="Times New Roman" w:hAnsi="Times New Roman" w:cs="Times New Roman"/>
          <w:sz w:val="24"/>
          <w:szCs w:val="24"/>
          <w:lang w:val="bg-BG" w:eastAsia="bg-BG"/>
        </w:rPr>
        <w:t xml:space="preserve">индустриални зони, </w:t>
      </w:r>
      <w:r w:rsidRPr="00272E45">
        <w:rPr>
          <w:rFonts w:ascii="Times New Roman" w:hAnsi="Times New Roman" w:cs="Times New Roman"/>
          <w:sz w:val="24"/>
          <w:szCs w:val="24"/>
          <w:lang w:val="bg-BG" w:eastAsia="bg-BG"/>
        </w:rPr>
        <w:t>свободни терени, сгради и др.</w:t>
      </w:r>
    </w:p>
    <w:p w14:paraId="66856A50" w14:textId="77777777" w:rsidR="000B692E" w:rsidRPr="00547E0F"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547E0F">
        <w:rPr>
          <w:rFonts w:ascii="Times New Roman" w:hAnsi="Times New Roman" w:cs="Times New Roman"/>
          <w:sz w:val="24"/>
          <w:szCs w:val="24"/>
          <w:lang w:val="bg-BG" w:eastAsia="bg-BG"/>
        </w:rPr>
        <w:t>Съкратени срокове за административно обслужване, предоставяно от Общината на инвеститорите чрез общинската администрация</w:t>
      </w:r>
      <w:r>
        <w:rPr>
          <w:rFonts w:ascii="Times New Roman" w:hAnsi="Times New Roman" w:cs="Times New Roman"/>
          <w:sz w:val="24"/>
          <w:szCs w:val="24"/>
          <w:lang w:val="bg-BG" w:eastAsia="bg-BG"/>
        </w:rPr>
        <w:t>,</w:t>
      </w:r>
      <w:r w:rsidRPr="00547E0F">
        <w:rPr>
          <w:rFonts w:ascii="Times New Roman" w:hAnsi="Times New Roman" w:cs="Times New Roman"/>
          <w:sz w:val="24"/>
          <w:szCs w:val="24"/>
          <w:lang w:val="bg-BG" w:eastAsia="bg-BG"/>
        </w:rPr>
        <w:t xml:space="preserve"> в срокове с една трета по-кратки от предвидените за съответните административни услуги</w:t>
      </w:r>
      <w:r>
        <w:rPr>
          <w:rFonts w:ascii="Times New Roman" w:hAnsi="Times New Roman" w:cs="Times New Roman"/>
          <w:sz w:val="24"/>
          <w:szCs w:val="24"/>
          <w:lang w:val="bg-BG" w:eastAsia="bg-BG"/>
        </w:rPr>
        <w:t>.</w:t>
      </w:r>
    </w:p>
    <w:p w14:paraId="274C7168" w14:textId="77777777" w:rsidR="000B692E" w:rsidRPr="00547E0F"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547E0F">
        <w:rPr>
          <w:rFonts w:ascii="Times New Roman" w:hAnsi="Times New Roman" w:cs="Times New Roman"/>
          <w:sz w:val="24"/>
          <w:szCs w:val="24"/>
          <w:lang w:val="bg-BG" w:eastAsia="bg-BG"/>
        </w:rPr>
        <w:t>Индивидуално административно обслужване</w:t>
      </w:r>
      <w:r>
        <w:rPr>
          <w:rFonts w:ascii="Times New Roman" w:hAnsi="Times New Roman" w:cs="Times New Roman"/>
          <w:sz w:val="24"/>
          <w:szCs w:val="24"/>
          <w:lang w:val="bg-BG" w:eastAsia="bg-BG"/>
        </w:rPr>
        <w:t xml:space="preserve"> – и</w:t>
      </w:r>
      <w:r w:rsidRPr="00547E0F">
        <w:rPr>
          <w:rFonts w:ascii="Times New Roman" w:hAnsi="Times New Roman" w:cs="Times New Roman"/>
          <w:sz w:val="24"/>
          <w:szCs w:val="24"/>
          <w:lang w:val="bg-BG" w:eastAsia="bg-BG"/>
        </w:rPr>
        <w:t xml:space="preserve">звършва се безплатно от служители на </w:t>
      </w:r>
      <w:r>
        <w:rPr>
          <w:rFonts w:ascii="Times New Roman" w:hAnsi="Times New Roman" w:cs="Times New Roman"/>
          <w:sz w:val="24"/>
          <w:szCs w:val="24"/>
          <w:lang w:val="bg-BG" w:eastAsia="bg-BG"/>
        </w:rPr>
        <w:t>Общинската администрация</w:t>
      </w:r>
      <w:r w:rsidRPr="00547E0F">
        <w:rPr>
          <w:rFonts w:ascii="Times New Roman" w:hAnsi="Times New Roman" w:cs="Times New Roman"/>
          <w:sz w:val="24"/>
          <w:szCs w:val="24"/>
          <w:lang w:val="bg-BG" w:eastAsia="bg-BG"/>
        </w:rPr>
        <w:t>, пред съответните компетентни органи, като включва:</w:t>
      </w:r>
    </w:p>
    <w:p w14:paraId="3AA75D4D" w14:textId="77777777" w:rsidR="000B692E" w:rsidRPr="00547E0F" w:rsidRDefault="000B692E" w:rsidP="000B692E">
      <w:pPr>
        <w:pStyle w:val="a9"/>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547E0F">
        <w:rPr>
          <w:rFonts w:ascii="Times New Roman" w:hAnsi="Times New Roman" w:cs="Times New Roman"/>
          <w:sz w:val="24"/>
          <w:szCs w:val="24"/>
          <w:lang w:val="bg-BG" w:eastAsia="bg-BG"/>
        </w:rPr>
        <w:t>1. информиране на инвеститорите за необходимите и приложими процедури към конкретния инвестиционен проект, съобразно неговите специфики, нормативни изисквания;</w:t>
      </w:r>
    </w:p>
    <w:p w14:paraId="41B3277E" w14:textId="77777777" w:rsidR="000B692E" w:rsidRPr="00547E0F" w:rsidRDefault="000B692E" w:rsidP="000B692E">
      <w:pPr>
        <w:pStyle w:val="a9"/>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547E0F">
        <w:rPr>
          <w:rFonts w:ascii="Times New Roman" w:hAnsi="Times New Roman" w:cs="Times New Roman"/>
          <w:sz w:val="24"/>
          <w:szCs w:val="24"/>
          <w:lang w:val="bg-BG" w:eastAsia="bg-BG"/>
        </w:rPr>
        <w:lastRenderedPageBreak/>
        <w:t xml:space="preserve">2. </w:t>
      </w:r>
      <w:r>
        <w:rPr>
          <w:rFonts w:ascii="Times New Roman" w:hAnsi="Times New Roman" w:cs="Times New Roman"/>
          <w:sz w:val="24"/>
          <w:szCs w:val="24"/>
          <w:lang w:val="bg-BG" w:eastAsia="bg-BG"/>
        </w:rPr>
        <w:t xml:space="preserve">съдействие и </w:t>
      </w:r>
      <w:r w:rsidRPr="00547E0F">
        <w:rPr>
          <w:rFonts w:ascii="Times New Roman" w:hAnsi="Times New Roman" w:cs="Times New Roman"/>
          <w:sz w:val="24"/>
          <w:szCs w:val="24"/>
          <w:lang w:val="bg-BG" w:eastAsia="bg-BG"/>
        </w:rPr>
        <w:t>помощ при попълване, подаване и получаване на необходимите документи, за реализиране на проекта, от ангажираните институции, след заплащане на дължимите такси (съгласно съответния закон);</w:t>
      </w:r>
    </w:p>
    <w:p w14:paraId="10FEE26B" w14:textId="77777777" w:rsidR="000B692E" w:rsidRPr="00547E0F"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547E0F">
        <w:rPr>
          <w:rFonts w:ascii="Times New Roman" w:hAnsi="Times New Roman" w:cs="Times New Roman"/>
          <w:sz w:val="24"/>
          <w:szCs w:val="24"/>
          <w:lang w:val="bg-BG" w:eastAsia="bg-BG"/>
        </w:rPr>
        <w:t>3. осигуряване на контакт между инвеститора и съответната администрация, задължена за изд</w:t>
      </w:r>
      <w:r>
        <w:rPr>
          <w:rFonts w:ascii="Times New Roman" w:hAnsi="Times New Roman" w:cs="Times New Roman"/>
          <w:sz w:val="24"/>
          <w:szCs w:val="24"/>
          <w:lang w:val="bg-BG" w:eastAsia="bg-BG"/>
        </w:rPr>
        <w:t>аване на необходимите документи и други.</w:t>
      </w:r>
    </w:p>
    <w:p w14:paraId="1D40EDF4"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547E0F">
        <w:rPr>
          <w:rFonts w:ascii="Times New Roman" w:hAnsi="Times New Roman" w:cs="Times New Roman"/>
          <w:sz w:val="24"/>
          <w:szCs w:val="24"/>
          <w:lang w:val="bg-BG" w:eastAsia="bg-BG"/>
        </w:rPr>
        <w:t>Придобиване право на собственост или ограничени вещни права </w:t>
      </w:r>
      <w:r>
        <w:rPr>
          <w:rFonts w:ascii="Times New Roman" w:hAnsi="Times New Roman" w:cs="Times New Roman"/>
          <w:sz w:val="24"/>
          <w:szCs w:val="24"/>
          <w:lang w:val="bg-BG" w:eastAsia="bg-BG"/>
        </w:rPr>
        <w:t>в</w:t>
      </w:r>
      <w:r w:rsidRPr="00547E0F">
        <w:rPr>
          <w:rFonts w:ascii="Times New Roman" w:hAnsi="Times New Roman" w:cs="Times New Roman"/>
          <w:sz w:val="24"/>
          <w:szCs w:val="24"/>
          <w:lang w:val="bg-BG" w:eastAsia="bg-BG"/>
        </w:rPr>
        <w:t>ърху имоти – частна общинска собственост, необходими за реализиране на инвестиционния проект, след преговори с инвеститора и извършване на оценка (съгласно ЗНИ, ППЗНИ и общинската Наредба за насърчаване на инвестициите).</w:t>
      </w:r>
    </w:p>
    <w:p w14:paraId="5EF55D44" w14:textId="77777777" w:rsidR="000B692E" w:rsidRPr="00A54D8D"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О</w:t>
      </w:r>
      <w:r w:rsidRPr="00A54D8D">
        <w:rPr>
          <w:rFonts w:ascii="Times New Roman" w:hAnsi="Times New Roman" w:cs="Times New Roman"/>
          <w:sz w:val="24"/>
          <w:szCs w:val="24"/>
          <w:lang w:val="bg-BG" w:eastAsia="bg-BG"/>
        </w:rPr>
        <w:t>блекчен режим (без търг или конкурс) при придобиване право на собственост или ограничени вещни права (право на ползване, на преминаване и др.) върху недвижими имоти - частна общинска собственост – важи за инвестиции клас „А“ и „Б“</w:t>
      </w:r>
      <w:r>
        <w:rPr>
          <w:rFonts w:ascii="Times New Roman" w:hAnsi="Times New Roman" w:cs="Times New Roman"/>
          <w:sz w:val="24"/>
          <w:szCs w:val="24"/>
          <w:lang w:val="bg-BG" w:eastAsia="bg-BG"/>
        </w:rPr>
        <w:t xml:space="preserve"> от ЗНИ.</w:t>
      </w:r>
    </w:p>
    <w:p w14:paraId="0607D951"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547E0F">
        <w:rPr>
          <w:rFonts w:ascii="Times New Roman" w:hAnsi="Times New Roman" w:cs="Times New Roman"/>
          <w:sz w:val="24"/>
          <w:szCs w:val="24"/>
          <w:lang w:val="bg-BG" w:eastAsia="bg-BG"/>
        </w:rPr>
        <w:t>Изграждане </w:t>
      </w:r>
      <w:r>
        <w:rPr>
          <w:rFonts w:ascii="Times New Roman" w:hAnsi="Times New Roman" w:cs="Times New Roman"/>
          <w:sz w:val="24"/>
          <w:szCs w:val="24"/>
          <w:lang w:val="bg-BG" w:eastAsia="bg-BG"/>
        </w:rPr>
        <w:t xml:space="preserve">с публични средства на </w:t>
      </w:r>
      <w:r w:rsidRPr="00547E0F">
        <w:rPr>
          <w:rFonts w:ascii="Times New Roman" w:hAnsi="Times New Roman" w:cs="Times New Roman"/>
          <w:sz w:val="24"/>
          <w:szCs w:val="24"/>
          <w:lang w:val="bg-BG" w:eastAsia="bg-BG"/>
        </w:rPr>
        <w:t>елементи  на  техническата  инфраструктура, необходими  за  осъществяване  на  един  или  повече  инвестиционни  проекти</w:t>
      </w:r>
      <w:r>
        <w:rPr>
          <w:rFonts w:ascii="Times New Roman" w:hAnsi="Times New Roman" w:cs="Times New Roman"/>
          <w:sz w:val="24"/>
          <w:szCs w:val="24"/>
          <w:lang w:val="bg-BG" w:eastAsia="bg-BG"/>
        </w:rPr>
        <w:t>.</w:t>
      </w:r>
    </w:p>
    <w:p w14:paraId="7628A335"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Данъчни облекчения при определяне размера на местните данъци и такси за определен брой години след реализиране на инвестицията.</w:t>
      </w:r>
    </w:p>
    <w:p w14:paraId="100A1D98"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Изготвяне на реализация на ежегоден План за действие за общинските концесии, с цел привличане на инвеститори за стопанистване и/или управление на общински имоти, обекти и/или предоставяне на публични услуги.</w:t>
      </w:r>
    </w:p>
    <w:p w14:paraId="6F1E1513"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Pr>
          <w:rFonts w:ascii="Times New Roman" w:hAnsi="Times New Roman" w:cs="Times New Roman"/>
          <w:sz w:val="24"/>
          <w:szCs w:val="24"/>
          <w:lang w:val="bg-BG" w:eastAsia="bg-BG"/>
        </w:rPr>
        <w:t>Съдействие за осигуряване на квалифициран персонал за предприятията на инвеститорите, включително чрез организиране на обучения, финансирани от различни програми и проекти, стажантски програми, дуално обучение и други механизми.</w:t>
      </w:r>
    </w:p>
    <w:p w14:paraId="701B7754" w14:textId="77777777" w:rsidR="000B692E" w:rsidRDefault="000B692E">
      <w:pPr>
        <w:pStyle w:val="a9"/>
        <w:numPr>
          <w:ilvl w:val="0"/>
          <w:numId w:val="21"/>
        </w:numPr>
        <w:autoSpaceDE w:val="0"/>
        <w:autoSpaceDN w:val="0"/>
        <w:adjustRightInd w:val="0"/>
        <w:spacing w:after="0" w:line="240" w:lineRule="auto"/>
        <w:ind w:left="360"/>
        <w:jc w:val="both"/>
        <w:rPr>
          <w:rFonts w:ascii="Times New Roman" w:hAnsi="Times New Roman" w:cs="Times New Roman"/>
          <w:sz w:val="24"/>
          <w:szCs w:val="24"/>
          <w:lang w:val="bg-BG" w:eastAsia="bg-BG"/>
        </w:rPr>
      </w:pPr>
      <w:r w:rsidRPr="008B37B8">
        <w:rPr>
          <w:rFonts w:ascii="Times New Roman" w:hAnsi="Times New Roman" w:cs="Times New Roman"/>
          <w:sz w:val="24"/>
          <w:szCs w:val="24"/>
          <w:lang w:val="bg-BG" w:eastAsia="bg-BG"/>
        </w:rPr>
        <w:t>Участие в български и международни икономически и инвестициионни форуми, борси и търговски изложения</w:t>
      </w:r>
      <w:r>
        <w:rPr>
          <w:rFonts w:ascii="Times New Roman" w:hAnsi="Times New Roman" w:cs="Times New Roman"/>
          <w:sz w:val="24"/>
          <w:szCs w:val="24"/>
          <w:lang w:val="bg-BG" w:eastAsia="bg-BG"/>
        </w:rPr>
        <w:t xml:space="preserve"> и организиране на бизнес посещения на потенциални инвеститори.</w:t>
      </w:r>
    </w:p>
    <w:p w14:paraId="558ACCEF" w14:textId="77777777" w:rsidR="000B692E" w:rsidRPr="00DC42AF" w:rsidRDefault="000B692E" w:rsidP="0050567C">
      <w:pPr>
        <w:shd w:val="clear" w:color="auto" w:fill="FFFFFF" w:themeFill="background1"/>
        <w:tabs>
          <w:tab w:val="left" w:pos="5265"/>
        </w:tabs>
        <w:spacing w:after="0" w:line="240" w:lineRule="auto"/>
        <w:jc w:val="center"/>
        <w:rPr>
          <w:rFonts w:ascii="Times New Roman" w:hAnsi="Times New Roman" w:cs="Times New Roman"/>
          <w:b/>
          <w:bCs/>
          <w:caps/>
          <w:sz w:val="32"/>
          <w:szCs w:val="32"/>
        </w:rPr>
      </w:pPr>
      <w:r w:rsidRPr="00DC42AF">
        <w:rPr>
          <w:rFonts w:ascii="Times New Roman" w:hAnsi="Times New Roman" w:cs="Times New Roman"/>
          <w:b/>
          <w:bCs/>
          <w:caps/>
          <w:sz w:val="32"/>
          <w:szCs w:val="32"/>
        </w:rPr>
        <w:t>Част VIІ. Общинска програма за развитие на туризма</w:t>
      </w:r>
    </w:p>
    <w:p w14:paraId="48E4D247" w14:textId="77777777" w:rsidR="002B2811" w:rsidRDefault="002B2811" w:rsidP="002B2811">
      <w:pPr>
        <w:pStyle w:val="af9"/>
        <w:spacing w:before="120" w:after="0"/>
        <w:ind w:left="0" w:right="29" w:firstLine="720"/>
        <w:jc w:val="both"/>
        <w:rPr>
          <w:rFonts w:ascii="Times New Roman" w:hAnsi="Times New Roman" w:cs="Times New Roman"/>
          <w:sz w:val="24"/>
          <w:szCs w:val="24"/>
        </w:rPr>
      </w:pPr>
      <w:r w:rsidRPr="00ED22BA">
        <w:rPr>
          <w:rFonts w:ascii="Times New Roman" w:hAnsi="Times New Roman" w:cs="Times New Roman"/>
          <w:sz w:val="24"/>
          <w:szCs w:val="24"/>
        </w:rPr>
        <w:t xml:space="preserve">Програмата за развитие на туризма в община </w:t>
      </w:r>
      <w:r>
        <w:rPr>
          <w:rFonts w:ascii="Times New Roman" w:hAnsi="Times New Roman" w:cs="Times New Roman"/>
          <w:sz w:val="24"/>
          <w:szCs w:val="24"/>
          <w:lang w:val="bg-BG"/>
        </w:rPr>
        <w:t>Генерал Тошево</w:t>
      </w:r>
      <w:r w:rsidRPr="00ED22BA">
        <w:rPr>
          <w:rFonts w:ascii="Times New Roman" w:hAnsi="Times New Roman" w:cs="Times New Roman"/>
          <w:sz w:val="24"/>
          <w:szCs w:val="24"/>
        </w:rPr>
        <w:t xml:space="preserve"> е изготвена като самостоятелен раздел в ПИРО, в изпълнение на нормативните изисквания на чл.11 от Закона за туризма (ДВ. бр.17 от 25.02.2020 г.). Настоящата Програма е в съответствие с приоритетите на Националната стратегия за устойчиво развитие на туризма в България 2014-2030 г., Концепцията за туристическо райониране на България и e съобразена със задачите на Плана за интегрирано развитие на община </w:t>
      </w:r>
      <w:r>
        <w:rPr>
          <w:rFonts w:ascii="Times New Roman" w:hAnsi="Times New Roman" w:cs="Times New Roman"/>
          <w:sz w:val="24"/>
          <w:szCs w:val="24"/>
          <w:lang w:val="bg-BG"/>
        </w:rPr>
        <w:t>Генерал Тошево</w:t>
      </w:r>
      <w:r w:rsidRPr="00ED22BA">
        <w:rPr>
          <w:rFonts w:ascii="Times New Roman" w:hAnsi="Times New Roman" w:cs="Times New Roman"/>
          <w:sz w:val="24"/>
          <w:szCs w:val="24"/>
        </w:rPr>
        <w:t xml:space="preserve"> за периода 2021-2027 г. и съществуващите местни туристически ресурси.</w:t>
      </w:r>
    </w:p>
    <w:p w14:paraId="0D63C563" w14:textId="77777777" w:rsidR="002B2811" w:rsidRPr="00467C87" w:rsidRDefault="002B2811" w:rsidP="002B2811">
      <w:pPr>
        <w:spacing w:after="0" w:line="24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Община</w:t>
      </w:r>
      <w:r w:rsidRPr="00ED22BA">
        <w:rPr>
          <w:rFonts w:ascii="Times New Roman" w:hAnsi="Times New Roman" w:cs="Times New Roman"/>
          <w:sz w:val="24"/>
          <w:szCs w:val="24"/>
        </w:rPr>
        <w:t xml:space="preserve"> </w:t>
      </w:r>
      <w:r>
        <w:rPr>
          <w:rFonts w:ascii="Times New Roman" w:hAnsi="Times New Roman" w:cs="Times New Roman"/>
          <w:sz w:val="24"/>
          <w:szCs w:val="24"/>
          <w:lang w:val="bg-BG"/>
        </w:rPr>
        <w:t>Генерал Тошево</w:t>
      </w:r>
      <w:r w:rsidRPr="002B2811">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няма много голям туристически потенциал. Секторът </w:t>
      </w:r>
      <w:r w:rsidRPr="002B2811">
        <w:rPr>
          <w:rFonts w:ascii="Times New Roman" w:hAnsi="Times New Roman" w:cs="Times New Roman"/>
          <w:sz w:val="24"/>
          <w:szCs w:val="24"/>
          <w:lang w:val="bg-BG"/>
        </w:rPr>
        <w:t>не е разработен и не носи приходи и доходи</w:t>
      </w:r>
      <w:r>
        <w:rPr>
          <w:rFonts w:ascii="Times New Roman" w:hAnsi="Times New Roman" w:cs="Times New Roman"/>
          <w:sz w:val="24"/>
          <w:szCs w:val="24"/>
          <w:lang w:val="bg-BG"/>
        </w:rPr>
        <w:t xml:space="preserve"> на местното население</w:t>
      </w:r>
      <w:r w:rsidRPr="002B2811">
        <w:rPr>
          <w:rFonts w:ascii="Times New Roman" w:hAnsi="Times New Roman" w:cs="Times New Roman"/>
          <w:sz w:val="24"/>
          <w:szCs w:val="24"/>
          <w:lang w:val="bg-BG"/>
        </w:rPr>
        <w:t>. В общината има възможност</w:t>
      </w:r>
      <w:r>
        <w:rPr>
          <w:rFonts w:ascii="Times New Roman" w:hAnsi="Times New Roman" w:cs="Times New Roman"/>
          <w:sz w:val="24"/>
          <w:szCs w:val="24"/>
          <w:lang w:val="bg-BG"/>
        </w:rPr>
        <w:t>и</w:t>
      </w:r>
      <w:r w:rsidRPr="002B2811">
        <w:rPr>
          <w:rFonts w:ascii="Times New Roman" w:hAnsi="Times New Roman" w:cs="Times New Roman"/>
          <w:sz w:val="24"/>
          <w:szCs w:val="24"/>
          <w:lang w:val="bg-BG"/>
        </w:rPr>
        <w:t xml:space="preserve"> за развитие на интегриран културно-исторически, селски, приключенски, ловен, риболовен и еко-туризъм. </w:t>
      </w:r>
      <w:r>
        <w:rPr>
          <w:rFonts w:ascii="Times New Roman" w:hAnsi="Times New Roman" w:cs="Times New Roman"/>
          <w:sz w:val="24"/>
          <w:szCs w:val="24"/>
          <w:lang w:val="bg-BG"/>
        </w:rPr>
        <w:t>Възможно е привличане на туристи за кратки – уикенд посещения, рекреация и отдих, предимно в пролетно-летния сезон и ранната есен.</w:t>
      </w:r>
    </w:p>
    <w:p w14:paraId="47982767" w14:textId="77777777" w:rsidR="002B2811" w:rsidRDefault="002B2811" w:rsidP="002B2811">
      <w:pPr>
        <w:spacing w:after="0" w:line="240" w:lineRule="auto"/>
        <w:ind w:firstLine="709"/>
        <w:jc w:val="both"/>
        <w:rPr>
          <w:rStyle w:val="FontStyle33"/>
          <w:sz w:val="24"/>
          <w:szCs w:val="24"/>
          <w:lang w:val="bg-BG"/>
        </w:rPr>
      </w:pPr>
      <w:r w:rsidRPr="00ED22BA">
        <w:rPr>
          <w:rFonts w:ascii="Times New Roman" w:hAnsi="Times New Roman" w:cs="Times New Roman"/>
          <w:sz w:val="24"/>
          <w:szCs w:val="24"/>
        </w:rPr>
        <w:t xml:space="preserve">Настоящият раздел на ПИРО </w:t>
      </w:r>
      <w:r>
        <w:rPr>
          <w:rFonts w:ascii="Times New Roman" w:hAnsi="Times New Roman" w:cs="Times New Roman"/>
          <w:sz w:val="24"/>
          <w:szCs w:val="24"/>
          <w:lang w:val="bg-BG"/>
        </w:rPr>
        <w:t>има за цел</w:t>
      </w:r>
      <w:r w:rsidRPr="00ED22BA">
        <w:rPr>
          <w:rFonts w:ascii="Times New Roman" w:hAnsi="Times New Roman" w:cs="Times New Roman"/>
          <w:sz w:val="24"/>
          <w:szCs w:val="24"/>
        </w:rPr>
        <w:t xml:space="preserve"> да допринесе за </w:t>
      </w:r>
      <w:r>
        <w:rPr>
          <w:rFonts w:ascii="Times New Roman" w:hAnsi="Times New Roman" w:cs="Times New Roman"/>
          <w:sz w:val="24"/>
          <w:szCs w:val="24"/>
          <w:lang w:val="bg-BG"/>
        </w:rPr>
        <w:t>насърчаване на</w:t>
      </w:r>
      <w:r w:rsidRPr="00ED22BA">
        <w:rPr>
          <w:rFonts w:ascii="Times New Roman" w:hAnsi="Times New Roman" w:cs="Times New Roman"/>
          <w:sz w:val="24"/>
          <w:szCs w:val="24"/>
        </w:rPr>
        <w:t xml:space="preserve"> туристическо</w:t>
      </w:r>
      <w:r>
        <w:rPr>
          <w:rFonts w:ascii="Times New Roman" w:hAnsi="Times New Roman" w:cs="Times New Roman"/>
          <w:sz w:val="24"/>
          <w:szCs w:val="24"/>
          <w:lang w:val="bg-BG"/>
        </w:rPr>
        <w:t>то</w:t>
      </w:r>
      <w:r w:rsidRPr="00ED22BA">
        <w:rPr>
          <w:rFonts w:ascii="Times New Roman" w:hAnsi="Times New Roman" w:cs="Times New Roman"/>
          <w:sz w:val="24"/>
          <w:szCs w:val="24"/>
        </w:rPr>
        <w:t xml:space="preserve"> развитие в района, привличане на инвеститори в сектора, </w:t>
      </w:r>
      <w:r>
        <w:rPr>
          <w:rFonts w:ascii="Times New Roman" w:hAnsi="Times New Roman" w:cs="Times New Roman"/>
          <w:sz w:val="24"/>
          <w:szCs w:val="24"/>
          <w:lang w:val="bg-BG"/>
        </w:rPr>
        <w:t>разширяване</w:t>
      </w:r>
      <w:r w:rsidRPr="00ED22BA">
        <w:rPr>
          <w:rFonts w:ascii="Times New Roman" w:hAnsi="Times New Roman" w:cs="Times New Roman"/>
          <w:sz w:val="24"/>
          <w:szCs w:val="24"/>
        </w:rPr>
        <w:t xml:space="preserve"> на базова</w:t>
      </w:r>
      <w:r>
        <w:rPr>
          <w:rFonts w:ascii="Times New Roman" w:hAnsi="Times New Roman" w:cs="Times New Roman"/>
          <w:sz w:val="24"/>
          <w:szCs w:val="24"/>
          <w:lang w:val="bg-BG"/>
        </w:rPr>
        <w:t>та</w:t>
      </w:r>
      <w:r w:rsidRPr="00ED22BA">
        <w:rPr>
          <w:rFonts w:ascii="Times New Roman" w:hAnsi="Times New Roman" w:cs="Times New Roman"/>
          <w:sz w:val="24"/>
          <w:szCs w:val="24"/>
        </w:rPr>
        <w:t xml:space="preserve"> инфраструктура</w:t>
      </w:r>
      <w:r>
        <w:rPr>
          <w:rFonts w:ascii="Times New Roman" w:hAnsi="Times New Roman" w:cs="Times New Roman"/>
          <w:sz w:val="24"/>
          <w:szCs w:val="24"/>
          <w:lang w:val="bg-BG"/>
        </w:rPr>
        <w:t>-места за настаняване и заведения за хранене и развлечения</w:t>
      </w:r>
      <w:r w:rsidRPr="00ED22BA">
        <w:rPr>
          <w:rFonts w:ascii="Times New Roman" w:hAnsi="Times New Roman" w:cs="Times New Roman"/>
          <w:sz w:val="24"/>
          <w:szCs w:val="24"/>
        </w:rPr>
        <w:t xml:space="preserve"> и популяризиране на </w:t>
      </w:r>
      <w:r>
        <w:rPr>
          <w:rFonts w:ascii="Times New Roman" w:hAnsi="Times New Roman" w:cs="Times New Roman"/>
          <w:sz w:val="24"/>
          <w:szCs w:val="24"/>
          <w:lang w:val="bg-BG"/>
        </w:rPr>
        <w:t>Генерал Тошево</w:t>
      </w:r>
      <w:r w:rsidRPr="00ED22BA">
        <w:rPr>
          <w:rFonts w:ascii="Times New Roman" w:hAnsi="Times New Roman" w:cs="Times New Roman"/>
          <w:sz w:val="24"/>
          <w:szCs w:val="24"/>
          <w:lang w:val="bg-BG"/>
        </w:rPr>
        <w:t xml:space="preserve"> </w:t>
      </w:r>
      <w:r w:rsidRPr="00ED22BA">
        <w:rPr>
          <w:rFonts w:ascii="Times New Roman" w:hAnsi="Times New Roman" w:cs="Times New Roman"/>
          <w:sz w:val="24"/>
          <w:szCs w:val="24"/>
        </w:rPr>
        <w:t xml:space="preserve">като дестинация за рекреация, отдих и </w:t>
      </w:r>
      <w:r>
        <w:rPr>
          <w:rFonts w:ascii="Times New Roman" w:hAnsi="Times New Roman" w:cs="Times New Roman"/>
          <w:sz w:val="24"/>
          <w:szCs w:val="24"/>
          <w:lang w:val="bg-BG"/>
        </w:rPr>
        <w:t xml:space="preserve">селски </w:t>
      </w:r>
      <w:r w:rsidRPr="00ED22BA">
        <w:rPr>
          <w:rFonts w:ascii="Times New Roman" w:hAnsi="Times New Roman" w:cs="Times New Roman"/>
          <w:sz w:val="24"/>
          <w:szCs w:val="24"/>
        </w:rPr>
        <w:t xml:space="preserve">туризъм. Заложените цели ще се </w:t>
      </w:r>
      <w:r w:rsidRPr="002B2811">
        <w:rPr>
          <w:rFonts w:ascii="Times New Roman" w:hAnsi="Times New Roman" w:cs="Times New Roman"/>
          <w:sz w:val="24"/>
          <w:szCs w:val="24"/>
        </w:rPr>
        <w:t>постигнат, чрез използване на наличните ресурси за устойчиво развитие на всички видове туризъм, за които има потенциал в общинската територия, като се акцентира върху: културно-</w:t>
      </w:r>
      <w:r w:rsidRPr="002B2811">
        <w:rPr>
          <w:rFonts w:ascii="Times New Roman" w:hAnsi="Times New Roman" w:cs="Times New Roman"/>
          <w:sz w:val="24"/>
          <w:szCs w:val="24"/>
        </w:rPr>
        <w:lastRenderedPageBreak/>
        <w:t>историческия, екологичния (пешеходен и орнитоложки), селски туризъм, лов и риболов. Предлагането ще се допълни и разнообрази с възможностите за религиозен, фестивален и събитиен туризъм, тренировъчни спортни школи, уикенд почивки, зелени училища, детски лагери, бизнес и конгресен туризъм.</w:t>
      </w:r>
    </w:p>
    <w:p w14:paraId="332C7C5A" w14:textId="77777777" w:rsidR="002B2811" w:rsidRPr="00ED22BA" w:rsidRDefault="002B2811" w:rsidP="002B2811">
      <w:pPr>
        <w:spacing w:after="0" w:line="240" w:lineRule="auto"/>
        <w:ind w:firstLine="709"/>
        <w:jc w:val="both"/>
        <w:rPr>
          <w:rFonts w:ascii="Times New Roman" w:hAnsi="Times New Roman" w:cs="Times New Roman"/>
          <w:sz w:val="24"/>
          <w:szCs w:val="24"/>
        </w:rPr>
      </w:pPr>
      <w:r w:rsidRPr="00ED22BA">
        <w:rPr>
          <w:rFonts w:ascii="Times New Roman" w:hAnsi="Times New Roman" w:cs="Times New Roman"/>
          <w:sz w:val="24"/>
          <w:szCs w:val="24"/>
        </w:rPr>
        <w:t>В съответствие с нормативните изисквания на чл.11, ал.2 от Закона за туризма, настоящата Програма предвижда проекти и дейности за:</w:t>
      </w:r>
    </w:p>
    <w:p w14:paraId="4CAB4BAE" w14:textId="77777777" w:rsidR="002B2811" w:rsidRPr="00ED22BA" w:rsidRDefault="002B2811" w:rsidP="002B2811">
      <w:pPr>
        <w:pStyle w:val="af9"/>
        <w:spacing w:after="0"/>
        <w:ind w:left="0" w:right="29" w:firstLine="706"/>
        <w:jc w:val="both"/>
        <w:rPr>
          <w:rFonts w:ascii="Times New Roman" w:hAnsi="Times New Roman" w:cs="Times New Roman"/>
          <w:sz w:val="24"/>
          <w:szCs w:val="24"/>
        </w:rPr>
      </w:pPr>
      <w:r w:rsidRPr="00ED22BA">
        <w:rPr>
          <w:rFonts w:ascii="Times New Roman" w:hAnsi="Times New Roman" w:cs="Times New Roman"/>
          <w:sz w:val="24"/>
          <w:szCs w:val="24"/>
        </w:rPr>
        <w:tab/>
        <w:t>1. изграждане и поддържане на инфраструктурата, обслужваща туризма на територията на общината, включително местните пътища до туристически обекти;</w:t>
      </w:r>
    </w:p>
    <w:p w14:paraId="62833AE2" w14:textId="77777777" w:rsidR="002B2811" w:rsidRPr="00ED22BA" w:rsidRDefault="002B2811" w:rsidP="002B2811">
      <w:pPr>
        <w:pStyle w:val="af9"/>
        <w:spacing w:after="0"/>
        <w:ind w:left="0" w:right="29" w:firstLine="706"/>
        <w:jc w:val="both"/>
        <w:rPr>
          <w:rFonts w:ascii="Times New Roman" w:hAnsi="Times New Roman" w:cs="Times New Roman"/>
          <w:sz w:val="24"/>
          <w:szCs w:val="24"/>
        </w:rPr>
      </w:pPr>
      <w:r w:rsidRPr="00ED22BA">
        <w:rPr>
          <w:rFonts w:ascii="Times New Roman" w:hAnsi="Times New Roman" w:cs="Times New Roman"/>
          <w:sz w:val="24"/>
          <w:szCs w:val="24"/>
        </w:rPr>
        <w:t>2. изграждане и функциониране на общински туристически информационни центрове и организация на информационното обслужване на туристите;</w:t>
      </w:r>
    </w:p>
    <w:p w14:paraId="5F76E6C9" w14:textId="77777777" w:rsidR="002B2811" w:rsidRPr="00ED22BA" w:rsidRDefault="002B2811" w:rsidP="002B2811">
      <w:pPr>
        <w:pStyle w:val="af9"/>
        <w:spacing w:after="0"/>
        <w:ind w:left="0" w:right="29" w:firstLine="706"/>
        <w:jc w:val="both"/>
        <w:rPr>
          <w:rFonts w:ascii="Times New Roman" w:hAnsi="Times New Roman" w:cs="Times New Roman"/>
          <w:sz w:val="24"/>
          <w:szCs w:val="24"/>
        </w:rPr>
      </w:pPr>
      <w:r w:rsidRPr="00ED22BA">
        <w:rPr>
          <w:rFonts w:ascii="Times New Roman" w:hAnsi="Times New Roman" w:cs="Times New Roman"/>
          <w:sz w:val="24"/>
          <w:szCs w:val="24"/>
        </w:rPr>
        <w:t>3. изграждане и поддържане на туристически обекти, които са общинска собственост или за които правото за ползване и управление е предоставено на общината;</w:t>
      </w:r>
    </w:p>
    <w:p w14:paraId="6F80A26E" w14:textId="77777777" w:rsidR="002B2811" w:rsidRPr="00ED22BA" w:rsidRDefault="002B2811" w:rsidP="002B2811">
      <w:pPr>
        <w:pStyle w:val="af9"/>
        <w:spacing w:after="0"/>
        <w:ind w:left="0" w:right="29" w:firstLine="706"/>
        <w:jc w:val="both"/>
        <w:rPr>
          <w:rFonts w:ascii="Times New Roman" w:hAnsi="Times New Roman" w:cs="Times New Roman"/>
          <w:sz w:val="24"/>
          <w:szCs w:val="24"/>
        </w:rPr>
      </w:pPr>
      <w:r w:rsidRPr="00ED22BA">
        <w:rPr>
          <w:rFonts w:ascii="Times New Roman" w:hAnsi="Times New Roman" w:cs="Times New Roman"/>
          <w:sz w:val="24"/>
          <w:szCs w:val="24"/>
        </w:rPr>
        <w:t>4. организиране на събития и мероприятия с местно и национално значение, които допринасят за развитието на туризма;</w:t>
      </w:r>
    </w:p>
    <w:p w14:paraId="34E44801" w14:textId="77777777" w:rsidR="002B2811" w:rsidRPr="00ED22BA" w:rsidRDefault="002B2811" w:rsidP="002B2811">
      <w:pPr>
        <w:pStyle w:val="af9"/>
        <w:spacing w:after="0"/>
        <w:ind w:left="0" w:right="29" w:firstLine="706"/>
        <w:jc w:val="both"/>
        <w:rPr>
          <w:rFonts w:ascii="Times New Roman" w:hAnsi="Times New Roman" w:cs="Times New Roman"/>
          <w:sz w:val="24"/>
          <w:szCs w:val="24"/>
        </w:rPr>
      </w:pPr>
      <w:r w:rsidRPr="00ED22BA">
        <w:rPr>
          <w:rFonts w:ascii="Times New Roman" w:hAnsi="Times New Roman" w:cs="Times New Roman"/>
          <w:sz w:val="24"/>
          <w:szCs w:val="24"/>
        </w:rPr>
        <w:t>5. провеждане на проучвания, анализи и прогнози за развитието на туризма в общината;</w:t>
      </w:r>
    </w:p>
    <w:p w14:paraId="34AB1386" w14:textId="77777777" w:rsidR="002B2811" w:rsidRPr="00ED22BA" w:rsidRDefault="002B2811" w:rsidP="002B2811">
      <w:pPr>
        <w:pStyle w:val="af9"/>
        <w:spacing w:after="0"/>
        <w:ind w:left="0" w:right="29" w:firstLine="706"/>
        <w:jc w:val="both"/>
        <w:rPr>
          <w:rFonts w:ascii="Times New Roman" w:hAnsi="Times New Roman" w:cs="Times New Roman"/>
          <w:sz w:val="24"/>
          <w:szCs w:val="24"/>
        </w:rPr>
      </w:pPr>
      <w:r w:rsidRPr="00ED22BA">
        <w:rPr>
          <w:rFonts w:ascii="Times New Roman" w:hAnsi="Times New Roman" w:cs="Times New Roman"/>
          <w:sz w:val="24"/>
          <w:szCs w:val="24"/>
        </w:rPr>
        <w:t>6. реклама на туристическия продукт на общината, включително участие на туристически борси и изложения;</w:t>
      </w:r>
    </w:p>
    <w:p w14:paraId="2218C842" w14:textId="77777777" w:rsidR="002B2811" w:rsidRPr="00ED22BA" w:rsidRDefault="002B2811" w:rsidP="002B2811">
      <w:pPr>
        <w:pStyle w:val="af9"/>
        <w:spacing w:after="0"/>
        <w:ind w:left="0" w:right="29" w:firstLine="706"/>
        <w:jc w:val="both"/>
        <w:rPr>
          <w:rFonts w:ascii="Times New Roman" w:hAnsi="Times New Roman" w:cs="Times New Roman"/>
          <w:sz w:val="24"/>
          <w:szCs w:val="24"/>
        </w:rPr>
      </w:pPr>
      <w:r w:rsidRPr="00ED22BA">
        <w:rPr>
          <w:rFonts w:ascii="Times New Roman" w:hAnsi="Times New Roman" w:cs="Times New Roman"/>
          <w:sz w:val="24"/>
          <w:szCs w:val="24"/>
        </w:rPr>
        <w:t>7. взаимодействие и членство на общината в туристически сдружения и в съответната организация за управление на туристическия район;</w:t>
      </w:r>
    </w:p>
    <w:p w14:paraId="2BC757E1" w14:textId="77777777" w:rsidR="002B2811" w:rsidRPr="00ED22BA" w:rsidRDefault="002B2811" w:rsidP="002B2811">
      <w:pPr>
        <w:pStyle w:val="af9"/>
        <w:spacing w:after="0"/>
        <w:ind w:left="0" w:right="29" w:firstLine="706"/>
        <w:jc w:val="both"/>
        <w:rPr>
          <w:rFonts w:ascii="Times New Roman" w:hAnsi="Times New Roman" w:cs="Times New Roman"/>
          <w:sz w:val="24"/>
          <w:szCs w:val="24"/>
        </w:rPr>
      </w:pPr>
      <w:r w:rsidRPr="00ED22BA">
        <w:rPr>
          <w:rFonts w:ascii="Times New Roman" w:hAnsi="Times New Roman" w:cs="Times New Roman"/>
          <w:sz w:val="24"/>
          <w:szCs w:val="24"/>
        </w:rPr>
        <w:t>8. подобряване качеството на услугите, предлагани в общинските туристически обекти.</w:t>
      </w:r>
    </w:p>
    <w:p w14:paraId="19832CA8" w14:textId="77777777" w:rsidR="002B2811" w:rsidRPr="00ED22BA" w:rsidRDefault="002B2811" w:rsidP="002B2811">
      <w:pPr>
        <w:pStyle w:val="af9"/>
        <w:spacing w:after="0"/>
        <w:ind w:left="0" w:right="29" w:firstLine="706"/>
        <w:jc w:val="both"/>
        <w:rPr>
          <w:rFonts w:ascii="Times New Roman" w:hAnsi="Times New Roman" w:cs="Times New Roman"/>
          <w:sz w:val="24"/>
          <w:szCs w:val="24"/>
        </w:rPr>
      </w:pPr>
      <w:r w:rsidRPr="00ED22BA">
        <w:rPr>
          <w:rFonts w:ascii="Times New Roman" w:hAnsi="Times New Roman" w:cs="Times New Roman"/>
          <w:sz w:val="24"/>
          <w:szCs w:val="24"/>
        </w:rPr>
        <w:t xml:space="preserve">Развитието на туризма се явява изключително важен приоритет със значително влияние върху икономическия растеж и трудовата зетост и пряко отношение към качеството на живот. Туризмът може да изиграе съществена роля за изграждане и утвърждаване на положителен имидж на общината и да даде възможност за развитие на множество съпътстващи дейности и услуги, които да разнообразят местната икономика. </w:t>
      </w:r>
    </w:p>
    <w:p w14:paraId="5854DB4F" w14:textId="77777777" w:rsidR="002B2811" w:rsidRPr="00ED22BA" w:rsidRDefault="002B2811" w:rsidP="002B2811">
      <w:pPr>
        <w:pStyle w:val="af9"/>
        <w:spacing w:after="0"/>
        <w:ind w:left="0" w:right="29" w:firstLine="706"/>
        <w:jc w:val="both"/>
        <w:rPr>
          <w:rFonts w:ascii="Times New Roman" w:hAnsi="Times New Roman" w:cs="Times New Roman"/>
          <w:sz w:val="24"/>
          <w:szCs w:val="24"/>
        </w:rPr>
      </w:pPr>
      <w:r w:rsidRPr="00ED22BA">
        <w:rPr>
          <w:rFonts w:ascii="Times New Roman" w:hAnsi="Times New Roman" w:cs="Times New Roman"/>
          <w:sz w:val="24"/>
          <w:szCs w:val="24"/>
        </w:rPr>
        <w:t>Конкретните проекти, дейности, бюджет и срокове за изпълнението им в сферата на туризма са включени в Програмата за реализация на ПИРО.</w:t>
      </w:r>
    </w:p>
    <w:p w14:paraId="4A6E3AF8" w14:textId="77777777" w:rsidR="002B2811" w:rsidRPr="00293CD4" w:rsidRDefault="002B2811" w:rsidP="00293CD4">
      <w:pPr>
        <w:pStyle w:val="af9"/>
        <w:spacing w:after="0"/>
        <w:ind w:left="0" w:right="29" w:firstLine="706"/>
        <w:jc w:val="both"/>
        <w:rPr>
          <w:rFonts w:ascii="Times New Roman" w:hAnsi="Times New Roman" w:cs="Times New Roman"/>
          <w:sz w:val="24"/>
          <w:szCs w:val="24"/>
          <w:lang w:val="bg-BG"/>
        </w:rPr>
      </w:pPr>
      <w:r w:rsidRPr="002F15FB">
        <w:rPr>
          <w:rFonts w:ascii="Times New Roman" w:hAnsi="Times New Roman" w:cs="Times New Roman"/>
          <w:sz w:val="24"/>
          <w:szCs w:val="24"/>
        </w:rPr>
        <w:t xml:space="preserve">В Концепцията за туристическо райониране на България от 2015 г., община </w:t>
      </w:r>
      <w:r w:rsidRPr="002B2811">
        <w:rPr>
          <w:rFonts w:ascii="Times New Roman" w:hAnsi="Times New Roman" w:cs="Times New Roman"/>
          <w:sz w:val="24"/>
          <w:szCs w:val="24"/>
        </w:rPr>
        <w:t xml:space="preserve">Генерал Тошево </w:t>
      </w:r>
      <w:r w:rsidRPr="002F15FB">
        <w:rPr>
          <w:rFonts w:ascii="Times New Roman" w:hAnsi="Times New Roman" w:cs="Times New Roman"/>
          <w:sz w:val="24"/>
          <w:szCs w:val="24"/>
        </w:rPr>
        <w:t>е включена в</w:t>
      </w:r>
      <w:r w:rsidRPr="002B2811">
        <w:rPr>
          <w:rFonts w:ascii="Times New Roman" w:hAnsi="Times New Roman" w:cs="Times New Roman"/>
          <w:sz w:val="24"/>
          <w:szCs w:val="24"/>
        </w:rPr>
        <w:t>ъв</w:t>
      </w:r>
      <w:r w:rsidRPr="002F15FB">
        <w:rPr>
          <w:rFonts w:ascii="Times New Roman" w:hAnsi="Times New Roman" w:cs="Times New Roman"/>
          <w:sz w:val="24"/>
          <w:szCs w:val="24"/>
        </w:rPr>
        <w:t xml:space="preserve"> </w:t>
      </w:r>
      <w:r w:rsidRPr="002B2811">
        <w:rPr>
          <w:rFonts w:ascii="Times New Roman" w:hAnsi="Times New Roman" w:cs="Times New Roman"/>
          <w:sz w:val="24"/>
          <w:szCs w:val="24"/>
        </w:rPr>
        <w:t>Варненски (Добруджански) черноморски район</w:t>
      </w:r>
      <w:r w:rsidRPr="002F15FB">
        <w:rPr>
          <w:rFonts w:ascii="Times New Roman" w:hAnsi="Times New Roman" w:cs="Times New Roman"/>
          <w:sz w:val="24"/>
          <w:szCs w:val="24"/>
        </w:rPr>
        <w:t xml:space="preserve"> с административен център град гр. </w:t>
      </w:r>
      <w:r w:rsidRPr="002B2811">
        <w:rPr>
          <w:rFonts w:ascii="Times New Roman" w:hAnsi="Times New Roman" w:cs="Times New Roman"/>
          <w:sz w:val="24"/>
          <w:szCs w:val="24"/>
        </w:rPr>
        <w:t>Варна</w:t>
      </w:r>
      <w:r w:rsidRPr="002F15FB">
        <w:rPr>
          <w:rFonts w:ascii="Times New Roman" w:hAnsi="Times New Roman" w:cs="Times New Roman"/>
          <w:sz w:val="24"/>
          <w:szCs w:val="24"/>
        </w:rPr>
        <w:t xml:space="preserve">. Туристическият райно има специализация в </w:t>
      </w:r>
      <w:r w:rsidR="00293CD4" w:rsidRPr="00293CD4">
        <w:rPr>
          <w:rFonts w:ascii="Times New Roman" w:hAnsi="Times New Roman" w:cs="Times New Roman"/>
          <w:sz w:val="24"/>
          <w:szCs w:val="24"/>
        </w:rPr>
        <w:t xml:space="preserve"> Морски и  Спортен туризъм.</w:t>
      </w:r>
      <w:r w:rsidRPr="002F15FB">
        <w:rPr>
          <w:rFonts w:ascii="Times New Roman" w:hAnsi="Times New Roman" w:cs="Times New Roman"/>
          <w:sz w:val="24"/>
          <w:szCs w:val="24"/>
        </w:rPr>
        <w:t xml:space="preserve"> Разширената му специализация включва: </w:t>
      </w:r>
      <w:r w:rsidR="00293CD4" w:rsidRPr="00293CD4">
        <w:rPr>
          <w:rFonts w:ascii="Times New Roman" w:hAnsi="Times New Roman" w:cs="Times New Roman"/>
          <w:sz w:val="24"/>
          <w:szCs w:val="24"/>
        </w:rPr>
        <w:t>Морски рекреативен туризъм</w:t>
      </w:r>
      <w:r w:rsidR="00293CD4">
        <w:rPr>
          <w:rFonts w:ascii="Times New Roman" w:hAnsi="Times New Roman" w:cs="Times New Roman"/>
          <w:sz w:val="24"/>
          <w:szCs w:val="24"/>
          <w:lang w:val="bg-BG"/>
        </w:rPr>
        <w:t>;</w:t>
      </w:r>
      <w:r w:rsidR="00293CD4" w:rsidRPr="00293CD4">
        <w:rPr>
          <w:rFonts w:ascii="Times New Roman" w:hAnsi="Times New Roman" w:cs="Times New Roman"/>
          <w:sz w:val="24"/>
          <w:szCs w:val="24"/>
        </w:rPr>
        <w:t xml:space="preserve"> Спортен туризъм</w:t>
      </w:r>
      <w:r w:rsidR="00293CD4">
        <w:rPr>
          <w:rFonts w:ascii="Times New Roman" w:hAnsi="Times New Roman" w:cs="Times New Roman"/>
          <w:sz w:val="24"/>
          <w:szCs w:val="24"/>
          <w:lang w:val="bg-BG"/>
        </w:rPr>
        <w:t>;</w:t>
      </w:r>
      <w:r w:rsidR="00293CD4" w:rsidRPr="00293CD4">
        <w:rPr>
          <w:rFonts w:ascii="Times New Roman" w:hAnsi="Times New Roman" w:cs="Times New Roman"/>
          <w:sz w:val="24"/>
          <w:szCs w:val="24"/>
        </w:rPr>
        <w:t xml:space="preserve"> Културно-исторически и фестивален туризъм</w:t>
      </w:r>
      <w:r w:rsidR="00293CD4">
        <w:rPr>
          <w:rFonts w:ascii="Times New Roman" w:hAnsi="Times New Roman" w:cs="Times New Roman"/>
          <w:sz w:val="24"/>
          <w:szCs w:val="24"/>
          <w:lang w:val="bg-BG"/>
        </w:rPr>
        <w:t>;</w:t>
      </w:r>
      <w:r w:rsidR="00293CD4" w:rsidRPr="00293CD4">
        <w:rPr>
          <w:rFonts w:ascii="Times New Roman" w:hAnsi="Times New Roman" w:cs="Times New Roman"/>
          <w:sz w:val="24"/>
          <w:szCs w:val="24"/>
        </w:rPr>
        <w:t xml:space="preserve"> </w:t>
      </w:r>
      <w:r w:rsidR="00293CD4">
        <w:rPr>
          <w:rFonts w:ascii="Times New Roman" w:hAnsi="Times New Roman" w:cs="Times New Roman"/>
          <w:sz w:val="24"/>
          <w:szCs w:val="24"/>
        </w:rPr>
        <w:t>Делови туризъм</w:t>
      </w:r>
      <w:r w:rsidR="00293CD4">
        <w:rPr>
          <w:rFonts w:ascii="Times New Roman" w:hAnsi="Times New Roman" w:cs="Times New Roman"/>
          <w:sz w:val="24"/>
          <w:szCs w:val="24"/>
          <w:lang w:val="bg-BG"/>
        </w:rPr>
        <w:t>;</w:t>
      </w:r>
      <w:r w:rsidR="00293CD4" w:rsidRPr="00293CD4">
        <w:rPr>
          <w:rFonts w:ascii="Times New Roman" w:hAnsi="Times New Roman" w:cs="Times New Roman"/>
          <w:sz w:val="24"/>
          <w:szCs w:val="24"/>
        </w:rPr>
        <w:t xml:space="preserve"> Здравен туризъм (всички видове) </w:t>
      </w:r>
      <w:r w:rsidR="00293CD4">
        <w:rPr>
          <w:rFonts w:ascii="Times New Roman" w:hAnsi="Times New Roman" w:cs="Times New Roman"/>
          <w:sz w:val="24"/>
          <w:szCs w:val="24"/>
          <w:lang w:val="bg-BG"/>
        </w:rPr>
        <w:t xml:space="preserve">и </w:t>
      </w:r>
      <w:r w:rsidR="00293CD4" w:rsidRPr="00293CD4">
        <w:rPr>
          <w:rFonts w:ascii="Times New Roman" w:hAnsi="Times New Roman" w:cs="Times New Roman"/>
          <w:sz w:val="24"/>
          <w:szCs w:val="24"/>
        </w:rPr>
        <w:t>Екотуризъм</w:t>
      </w:r>
      <w:r w:rsidR="00293CD4">
        <w:rPr>
          <w:rFonts w:ascii="Times New Roman" w:hAnsi="Times New Roman" w:cs="Times New Roman"/>
          <w:sz w:val="24"/>
          <w:szCs w:val="24"/>
          <w:lang w:val="bg-BG"/>
        </w:rPr>
        <w:t>.</w:t>
      </w:r>
    </w:p>
    <w:p w14:paraId="01D90AB3" w14:textId="77777777" w:rsidR="002B2811" w:rsidRPr="000E65E1" w:rsidRDefault="002B2811" w:rsidP="00F161E6">
      <w:pPr>
        <w:pStyle w:val="af9"/>
        <w:spacing w:after="0"/>
        <w:ind w:left="0" w:right="29" w:firstLine="706"/>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Община </w:t>
      </w:r>
      <w:r w:rsidR="00293CD4">
        <w:rPr>
          <w:rFonts w:ascii="Times New Roman" w:hAnsi="Times New Roman" w:cs="Times New Roman"/>
          <w:sz w:val="24"/>
          <w:szCs w:val="24"/>
          <w:lang w:val="bg-BG"/>
        </w:rPr>
        <w:t>Генерал Тошево</w:t>
      </w:r>
      <w:r>
        <w:rPr>
          <w:rFonts w:ascii="Times New Roman" w:hAnsi="Times New Roman" w:cs="Times New Roman"/>
          <w:sz w:val="24"/>
          <w:szCs w:val="24"/>
          <w:lang w:val="bg-BG"/>
        </w:rPr>
        <w:t xml:space="preserve"> попада в обхвата на специализацията за културно-исторически, приключенски</w:t>
      </w:r>
      <w:r w:rsidR="00293CD4">
        <w:rPr>
          <w:rFonts w:ascii="Times New Roman" w:hAnsi="Times New Roman" w:cs="Times New Roman"/>
          <w:sz w:val="24"/>
          <w:szCs w:val="24"/>
          <w:lang w:val="bg-BG"/>
        </w:rPr>
        <w:t>,</w:t>
      </w:r>
      <w:r>
        <w:rPr>
          <w:rFonts w:ascii="Times New Roman" w:hAnsi="Times New Roman" w:cs="Times New Roman"/>
          <w:sz w:val="24"/>
          <w:szCs w:val="24"/>
          <w:lang w:val="bg-BG"/>
        </w:rPr>
        <w:t xml:space="preserve"> екотуризъм, религиозен</w:t>
      </w:r>
      <w:r w:rsidR="00293CD4">
        <w:rPr>
          <w:rFonts w:ascii="Times New Roman" w:hAnsi="Times New Roman" w:cs="Times New Roman"/>
          <w:sz w:val="24"/>
          <w:szCs w:val="24"/>
          <w:lang w:val="bg-BG"/>
        </w:rPr>
        <w:t xml:space="preserve"> /</w:t>
      </w:r>
      <w:r>
        <w:rPr>
          <w:rFonts w:ascii="Times New Roman" w:hAnsi="Times New Roman" w:cs="Times New Roman"/>
          <w:sz w:val="24"/>
          <w:szCs w:val="24"/>
          <w:lang w:val="bg-BG"/>
        </w:rPr>
        <w:t>поклоннически</w:t>
      </w:r>
      <w:r w:rsidR="00293CD4">
        <w:rPr>
          <w:rFonts w:ascii="Times New Roman" w:hAnsi="Times New Roman" w:cs="Times New Roman"/>
          <w:sz w:val="24"/>
          <w:szCs w:val="24"/>
          <w:lang w:val="bg-BG"/>
        </w:rPr>
        <w:t>/</w:t>
      </w:r>
      <w:r>
        <w:rPr>
          <w:rFonts w:ascii="Times New Roman" w:hAnsi="Times New Roman" w:cs="Times New Roman"/>
          <w:sz w:val="24"/>
          <w:szCs w:val="24"/>
          <w:lang w:val="bg-BG"/>
        </w:rPr>
        <w:t xml:space="preserve"> и кулинарен туризъм.</w:t>
      </w:r>
    </w:p>
    <w:p w14:paraId="7E7C16E4" w14:textId="77777777" w:rsidR="00F161E6" w:rsidRPr="00F161E6" w:rsidRDefault="002B2811" w:rsidP="00F161E6">
      <w:pPr>
        <w:autoSpaceDE w:val="0"/>
        <w:autoSpaceDN w:val="0"/>
        <w:adjustRightInd w:val="0"/>
        <w:spacing w:after="0" w:line="240" w:lineRule="auto"/>
        <w:ind w:firstLine="706"/>
        <w:jc w:val="both"/>
        <w:rPr>
          <w:rFonts w:ascii="Times New Roman" w:hAnsi="Times New Roman" w:cs="Times New Roman"/>
          <w:sz w:val="24"/>
          <w:szCs w:val="24"/>
          <w:lang w:val="bg-BG"/>
        </w:rPr>
      </w:pPr>
      <w:r w:rsidRPr="001A6AB2">
        <w:rPr>
          <w:rFonts w:ascii="Times New Roman" w:hAnsi="Times New Roman" w:cs="Times New Roman"/>
          <w:sz w:val="24"/>
          <w:szCs w:val="24"/>
          <w:lang w:val="bg-BG"/>
        </w:rPr>
        <w:t>Развитието на устойчив туризъм е сред основните цели в Първия приоритет на Интегрирната териториална стратегия за развитие на Северо</w:t>
      </w:r>
      <w:r w:rsidR="00F161E6">
        <w:rPr>
          <w:rFonts w:ascii="Times New Roman" w:hAnsi="Times New Roman" w:cs="Times New Roman"/>
          <w:sz w:val="24"/>
          <w:szCs w:val="24"/>
          <w:lang w:val="bg-BG"/>
        </w:rPr>
        <w:t xml:space="preserve">източен </w:t>
      </w:r>
      <w:r w:rsidRPr="001A6AB2">
        <w:rPr>
          <w:rFonts w:ascii="Times New Roman" w:hAnsi="Times New Roman" w:cs="Times New Roman"/>
          <w:sz w:val="24"/>
          <w:szCs w:val="24"/>
          <w:lang w:val="bg-BG"/>
        </w:rPr>
        <w:t xml:space="preserve">район.  В стратегията е посочено, че </w:t>
      </w:r>
      <w:r w:rsidRPr="00F161E6">
        <w:rPr>
          <w:rFonts w:ascii="Times New Roman" w:hAnsi="Times New Roman" w:cs="Times New Roman"/>
          <w:sz w:val="24"/>
          <w:szCs w:val="24"/>
          <w:lang w:val="bg-BG"/>
        </w:rPr>
        <w:t>туристическата индустрия притежава значителен потенциал за разширяване и разнообразяване на регионалния туристически продукт</w:t>
      </w:r>
      <w:r w:rsidR="00F161E6" w:rsidRPr="00F161E6">
        <w:rPr>
          <w:rFonts w:ascii="Times New Roman" w:hAnsi="Times New Roman" w:cs="Times New Roman"/>
          <w:sz w:val="24"/>
          <w:szCs w:val="24"/>
          <w:lang w:val="bg-BG"/>
        </w:rPr>
        <w:t>, чрез активно устойчиво включване на природното и културното богатство</w:t>
      </w:r>
      <w:r w:rsidRPr="00F161E6">
        <w:rPr>
          <w:rFonts w:ascii="Times New Roman" w:hAnsi="Times New Roman" w:cs="Times New Roman"/>
          <w:sz w:val="24"/>
          <w:szCs w:val="24"/>
          <w:lang w:val="bg-BG"/>
        </w:rPr>
        <w:t xml:space="preserve">. </w:t>
      </w:r>
      <w:r w:rsidR="00F161E6" w:rsidRPr="00F161E6">
        <w:rPr>
          <w:rFonts w:ascii="Times New Roman" w:hAnsi="Times New Roman" w:cs="Times New Roman"/>
          <w:sz w:val="24"/>
          <w:szCs w:val="24"/>
          <w:lang w:val="bg-BG"/>
        </w:rPr>
        <w:t>Природното и културното наследство е едно от най-силно изразените сравнителни</w:t>
      </w:r>
      <w:r w:rsidR="00F161E6">
        <w:rPr>
          <w:rFonts w:ascii="Times New Roman" w:hAnsi="Times New Roman" w:cs="Times New Roman"/>
          <w:sz w:val="24"/>
          <w:szCs w:val="24"/>
          <w:lang w:val="bg-BG"/>
        </w:rPr>
        <w:t xml:space="preserve"> </w:t>
      </w:r>
      <w:r w:rsidR="00F161E6" w:rsidRPr="00F161E6">
        <w:rPr>
          <w:rFonts w:ascii="Times New Roman" w:hAnsi="Times New Roman" w:cs="Times New Roman"/>
          <w:sz w:val="24"/>
          <w:szCs w:val="24"/>
          <w:lang w:val="bg-BG"/>
        </w:rPr>
        <w:t>предимства на българските райони в глобализиращия се свят. Разнообразяването на</w:t>
      </w:r>
      <w:r w:rsidR="00F161E6">
        <w:rPr>
          <w:rFonts w:ascii="Times New Roman" w:hAnsi="Times New Roman" w:cs="Times New Roman"/>
          <w:sz w:val="24"/>
          <w:szCs w:val="24"/>
          <w:lang w:val="bg-BG"/>
        </w:rPr>
        <w:t xml:space="preserve"> </w:t>
      </w:r>
      <w:r w:rsidR="00F161E6" w:rsidRPr="00F161E6">
        <w:rPr>
          <w:rFonts w:ascii="Times New Roman" w:hAnsi="Times New Roman" w:cs="Times New Roman"/>
          <w:sz w:val="24"/>
          <w:szCs w:val="24"/>
          <w:lang w:val="bg-BG"/>
        </w:rPr>
        <w:t>туристическия продукт със специфични видове туризъм и с активно включване натуристическите ресурси на хинтерланда ще допринесе за преодоляване на изразената</w:t>
      </w:r>
      <w:r w:rsidR="00F161E6">
        <w:rPr>
          <w:rFonts w:ascii="Times New Roman" w:hAnsi="Times New Roman" w:cs="Times New Roman"/>
          <w:sz w:val="24"/>
          <w:szCs w:val="24"/>
          <w:lang w:val="bg-BG"/>
        </w:rPr>
        <w:t xml:space="preserve"> </w:t>
      </w:r>
      <w:r w:rsidR="00F161E6" w:rsidRPr="00F161E6">
        <w:rPr>
          <w:rFonts w:ascii="Times New Roman" w:hAnsi="Times New Roman" w:cs="Times New Roman"/>
          <w:sz w:val="24"/>
          <w:szCs w:val="24"/>
          <w:lang w:val="bg-BG"/>
        </w:rPr>
        <w:t>сезонност на рекреативния морски туризъм.</w:t>
      </w:r>
    </w:p>
    <w:p w14:paraId="79872CED" w14:textId="77777777" w:rsidR="00F161E6" w:rsidRDefault="00F161E6" w:rsidP="00F161E6">
      <w:pPr>
        <w:autoSpaceDE w:val="0"/>
        <w:autoSpaceDN w:val="0"/>
        <w:adjustRightInd w:val="0"/>
        <w:spacing w:after="0" w:line="240" w:lineRule="auto"/>
        <w:ind w:firstLine="706"/>
        <w:jc w:val="both"/>
        <w:rPr>
          <w:rFonts w:ascii="Times New Roman" w:hAnsi="Times New Roman" w:cs="Times New Roman"/>
          <w:sz w:val="24"/>
          <w:szCs w:val="24"/>
          <w:lang w:val="bg-BG"/>
        </w:rPr>
      </w:pPr>
      <w:r>
        <w:rPr>
          <w:rFonts w:ascii="Times New Roman" w:hAnsi="Times New Roman" w:cs="Times New Roman"/>
          <w:sz w:val="24"/>
          <w:szCs w:val="24"/>
          <w:lang w:val="bg-BG"/>
        </w:rPr>
        <w:lastRenderedPageBreak/>
        <w:t>Интервенциите</w:t>
      </w:r>
      <w:r w:rsidRPr="00F161E6">
        <w:rPr>
          <w:rFonts w:ascii="Times New Roman" w:hAnsi="Times New Roman" w:cs="Times New Roman"/>
          <w:sz w:val="24"/>
          <w:szCs w:val="24"/>
          <w:lang w:val="bg-BG"/>
        </w:rPr>
        <w:t xml:space="preserve"> са насочени към прилагане на мерки и действия за реално разнообразяване на</w:t>
      </w:r>
      <w:r>
        <w:rPr>
          <w:rFonts w:ascii="Times New Roman" w:hAnsi="Times New Roman" w:cs="Times New Roman"/>
          <w:sz w:val="24"/>
          <w:szCs w:val="24"/>
          <w:lang w:val="bg-BG"/>
        </w:rPr>
        <w:t xml:space="preserve"> </w:t>
      </w:r>
      <w:r w:rsidRPr="00F161E6">
        <w:rPr>
          <w:rFonts w:ascii="Times New Roman" w:hAnsi="Times New Roman" w:cs="Times New Roman"/>
          <w:sz w:val="24"/>
          <w:szCs w:val="24"/>
          <w:lang w:val="bg-BG"/>
        </w:rPr>
        <w:t>туристическите дейности на брега на морето и в близкия му хинтерланд със спа-туризъм,</w:t>
      </w:r>
      <w:r>
        <w:rPr>
          <w:rFonts w:ascii="Times New Roman" w:hAnsi="Times New Roman" w:cs="Times New Roman"/>
          <w:sz w:val="24"/>
          <w:szCs w:val="24"/>
          <w:lang w:val="bg-BG"/>
        </w:rPr>
        <w:t xml:space="preserve"> </w:t>
      </w:r>
      <w:r w:rsidRPr="00F161E6">
        <w:rPr>
          <w:rFonts w:ascii="Times New Roman" w:hAnsi="Times New Roman" w:cs="Times New Roman"/>
          <w:sz w:val="24"/>
          <w:szCs w:val="24"/>
          <w:lang w:val="bg-BG"/>
        </w:rPr>
        <w:t>селски, приключенски, ловен, аграрен и др. видове</w:t>
      </w:r>
      <w:r>
        <w:rPr>
          <w:rFonts w:ascii="Times New Roman" w:hAnsi="Times New Roman" w:cs="Times New Roman"/>
          <w:sz w:val="24"/>
          <w:szCs w:val="24"/>
          <w:lang w:val="bg-BG"/>
        </w:rPr>
        <w:t xml:space="preserve"> </w:t>
      </w:r>
      <w:r w:rsidRPr="00F161E6">
        <w:rPr>
          <w:rFonts w:ascii="Times New Roman" w:hAnsi="Times New Roman" w:cs="Times New Roman"/>
          <w:sz w:val="24"/>
          <w:szCs w:val="24"/>
          <w:lang w:val="bg-BG"/>
        </w:rPr>
        <w:t>туризъм. В по-далечния хинтерланд разнообразяването на туристическото предлагане се опира най-вече на богатото културно наследство и развитието на познавателен туризъм,</w:t>
      </w:r>
      <w:r>
        <w:rPr>
          <w:rFonts w:ascii="Times New Roman" w:hAnsi="Times New Roman" w:cs="Times New Roman"/>
          <w:sz w:val="24"/>
          <w:szCs w:val="24"/>
          <w:lang w:val="bg-BG"/>
        </w:rPr>
        <w:t xml:space="preserve"> </w:t>
      </w:r>
      <w:r w:rsidRPr="00F161E6">
        <w:rPr>
          <w:rFonts w:ascii="Times New Roman" w:hAnsi="Times New Roman" w:cs="Times New Roman"/>
          <w:sz w:val="24"/>
          <w:szCs w:val="24"/>
          <w:lang w:val="bg-BG"/>
        </w:rPr>
        <w:t>подкрепен и от други рекреационно-туристически дейности в територията на по-отдалечените от брега общини.</w:t>
      </w:r>
      <w:r>
        <w:rPr>
          <w:rFonts w:ascii="Times New Roman" w:hAnsi="Times New Roman" w:cs="Times New Roman"/>
          <w:sz w:val="24"/>
          <w:szCs w:val="24"/>
          <w:lang w:val="bg-BG"/>
        </w:rPr>
        <w:t xml:space="preserve"> </w:t>
      </w:r>
    </w:p>
    <w:p w14:paraId="51D379DB" w14:textId="77777777" w:rsidR="00F161E6" w:rsidRPr="00F161E6" w:rsidRDefault="00F161E6" w:rsidP="00F161E6">
      <w:pPr>
        <w:autoSpaceDE w:val="0"/>
        <w:autoSpaceDN w:val="0"/>
        <w:adjustRightInd w:val="0"/>
        <w:spacing w:after="0" w:line="240" w:lineRule="auto"/>
        <w:ind w:firstLine="706"/>
        <w:jc w:val="both"/>
        <w:rPr>
          <w:rFonts w:ascii="Times New Roman" w:hAnsi="Times New Roman" w:cs="Times New Roman"/>
          <w:sz w:val="24"/>
          <w:szCs w:val="24"/>
          <w:lang w:val="bg-BG"/>
        </w:rPr>
      </w:pPr>
      <w:r w:rsidRPr="00F161E6">
        <w:rPr>
          <w:rFonts w:ascii="Times New Roman" w:hAnsi="Times New Roman" w:cs="Times New Roman"/>
          <w:sz w:val="24"/>
          <w:szCs w:val="24"/>
          <w:lang w:val="bg-BG"/>
        </w:rPr>
        <w:t>Развитието на туризма в района следва да се осъществя чрез широко сътрудничество между</w:t>
      </w:r>
      <w:r>
        <w:rPr>
          <w:rFonts w:ascii="Times New Roman" w:hAnsi="Times New Roman" w:cs="Times New Roman"/>
          <w:sz w:val="24"/>
          <w:szCs w:val="24"/>
          <w:lang w:val="bg-BG"/>
        </w:rPr>
        <w:t xml:space="preserve"> </w:t>
      </w:r>
      <w:r w:rsidRPr="00F161E6">
        <w:rPr>
          <w:rFonts w:ascii="Times New Roman" w:hAnsi="Times New Roman" w:cs="Times New Roman"/>
          <w:sz w:val="24"/>
          <w:szCs w:val="24"/>
          <w:lang w:val="bg-BG"/>
        </w:rPr>
        <w:t>всички заинтересованите страни – държавата, Регионален съвет за развитие, областни и</w:t>
      </w:r>
    </w:p>
    <w:p w14:paraId="38F6A6D8" w14:textId="77777777" w:rsidR="00F161E6" w:rsidRPr="00F161E6" w:rsidRDefault="00F161E6" w:rsidP="006E3F67">
      <w:pPr>
        <w:autoSpaceDE w:val="0"/>
        <w:autoSpaceDN w:val="0"/>
        <w:adjustRightInd w:val="0"/>
        <w:spacing w:after="0" w:line="240" w:lineRule="auto"/>
        <w:jc w:val="both"/>
        <w:rPr>
          <w:rFonts w:ascii="Times New Roman" w:hAnsi="Times New Roman" w:cs="Times New Roman"/>
          <w:sz w:val="24"/>
          <w:szCs w:val="24"/>
          <w:lang w:val="bg-BG"/>
        </w:rPr>
      </w:pPr>
      <w:r w:rsidRPr="00F161E6">
        <w:rPr>
          <w:rFonts w:ascii="Times New Roman" w:hAnsi="Times New Roman" w:cs="Times New Roman"/>
          <w:sz w:val="24"/>
          <w:szCs w:val="24"/>
          <w:lang w:val="bg-BG"/>
        </w:rPr>
        <w:t>местни власти, бизнес и туристически организации, други обществени и неправителствени</w:t>
      </w:r>
      <w:r w:rsidR="00CD73EE">
        <w:rPr>
          <w:rFonts w:ascii="Times New Roman" w:hAnsi="Times New Roman" w:cs="Times New Roman"/>
          <w:sz w:val="24"/>
          <w:szCs w:val="24"/>
          <w:lang w:val="bg-BG"/>
        </w:rPr>
        <w:t xml:space="preserve"> </w:t>
      </w:r>
      <w:r w:rsidRPr="00F161E6">
        <w:rPr>
          <w:rFonts w:ascii="Times New Roman" w:hAnsi="Times New Roman" w:cs="Times New Roman"/>
          <w:sz w:val="24"/>
          <w:szCs w:val="24"/>
          <w:lang w:val="bg-BG"/>
        </w:rPr>
        <w:t xml:space="preserve">организации. </w:t>
      </w:r>
    </w:p>
    <w:p w14:paraId="696B6F9A" w14:textId="77777777" w:rsidR="002B2811" w:rsidRPr="000534BE" w:rsidRDefault="002B2811" w:rsidP="00F161E6">
      <w:pPr>
        <w:pStyle w:val="af9"/>
        <w:spacing w:after="0" w:line="240" w:lineRule="auto"/>
        <w:ind w:left="0" w:right="29" w:firstLine="706"/>
        <w:jc w:val="both"/>
        <w:rPr>
          <w:rFonts w:ascii="Times New Roman" w:hAnsi="Times New Roman" w:cs="Times New Roman"/>
          <w:sz w:val="24"/>
          <w:szCs w:val="24"/>
          <w:lang w:val="bg-BG"/>
        </w:rPr>
      </w:pPr>
      <w:r w:rsidRPr="001A6AB2">
        <w:rPr>
          <w:rFonts w:ascii="Times New Roman" w:hAnsi="Times New Roman" w:cs="Times New Roman"/>
          <w:sz w:val="24"/>
          <w:szCs w:val="24"/>
          <w:lang w:val="bg-BG"/>
        </w:rPr>
        <w:t xml:space="preserve">Благоприятните природни фактори, културното наследство, натрупаният опит в предлаганите туристически услуги, изградената в значителна степен туристическа база спомагат за разширяването на туристическата индустрия и </w:t>
      </w:r>
      <w:r w:rsidRPr="000534BE">
        <w:rPr>
          <w:rFonts w:ascii="Times New Roman" w:hAnsi="Times New Roman" w:cs="Times New Roman"/>
          <w:sz w:val="24"/>
          <w:szCs w:val="24"/>
          <w:lang w:val="bg-BG"/>
        </w:rPr>
        <w:t xml:space="preserve">увеличаване на приходите от туризъм. Туризмът може да интегрира и мобилизира средите на бизнеса и да се развива като сериозна икономическа дейност, която диверсифицира икономиката на района, като същевременно създава привлекателни работни места за млади хора. </w:t>
      </w:r>
    </w:p>
    <w:p w14:paraId="59A55D8E" w14:textId="7D45D690" w:rsidR="002B2811" w:rsidRPr="000534BE" w:rsidRDefault="002B2811" w:rsidP="00F161E6">
      <w:pPr>
        <w:pStyle w:val="af9"/>
        <w:spacing w:after="0"/>
        <w:ind w:left="0" w:right="29" w:firstLine="706"/>
        <w:jc w:val="both"/>
        <w:rPr>
          <w:rFonts w:ascii="Times New Roman" w:hAnsi="Times New Roman" w:cs="Times New Roman"/>
          <w:sz w:val="24"/>
          <w:szCs w:val="24"/>
        </w:rPr>
      </w:pPr>
      <w:r w:rsidRPr="000534BE">
        <w:rPr>
          <w:rFonts w:ascii="Times New Roman" w:hAnsi="Times New Roman" w:cs="Times New Roman"/>
          <w:sz w:val="24"/>
          <w:szCs w:val="24"/>
        </w:rPr>
        <w:t xml:space="preserve">На територията на община </w:t>
      </w:r>
      <w:r w:rsidR="00F161E6">
        <w:rPr>
          <w:rFonts w:ascii="Times New Roman" w:hAnsi="Times New Roman" w:cs="Times New Roman"/>
          <w:sz w:val="24"/>
          <w:szCs w:val="24"/>
          <w:lang w:val="bg-BG"/>
        </w:rPr>
        <w:t>Генерал Тошево</w:t>
      </w:r>
      <w:r w:rsidRPr="000534BE">
        <w:rPr>
          <w:rFonts w:ascii="Times New Roman" w:hAnsi="Times New Roman" w:cs="Times New Roman"/>
          <w:sz w:val="24"/>
          <w:szCs w:val="24"/>
        </w:rPr>
        <w:t xml:space="preserve"> съществуват природни и антропогенни зони и фактори (природни забележителности, </w:t>
      </w:r>
      <w:r w:rsidRPr="000534BE">
        <w:rPr>
          <w:rFonts w:ascii="Times New Roman" w:hAnsi="Times New Roman" w:cs="Times New Roman"/>
          <w:sz w:val="24"/>
          <w:szCs w:val="24"/>
          <w:lang w:val="bg-BG"/>
        </w:rPr>
        <w:t xml:space="preserve">защитени зони, </w:t>
      </w:r>
      <w:r w:rsidRPr="000534BE">
        <w:rPr>
          <w:rFonts w:ascii="Times New Roman" w:hAnsi="Times New Roman" w:cs="Times New Roman"/>
          <w:sz w:val="24"/>
          <w:szCs w:val="24"/>
        </w:rPr>
        <w:t>религиозни обекти, етнографс</w:t>
      </w:r>
      <w:r w:rsidR="005A6941">
        <w:rPr>
          <w:rFonts w:ascii="Times New Roman" w:hAnsi="Times New Roman" w:cs="Times New Roman"/>
          <w:sz w:val="24"/>
          <w:szCs w:val="24"/>
          <w:lang w:val="bg-BG"/>
        </w:rPr>
        <w:t>к</w:t>
      </w:r>
      <w:r w:rsidRPr="000534BE">
        <w:rPr>
          <w:rFonts w:ascii="Times New Roman" w:hAnsi="Times New Roman" w:cs="Times New Roman"/>
          <w:sz w:val="24"/>
          <w:szCs w:val="24"/>
        </w:rPr>
        <w:t xml:space="preserve">и ресурси, култура и традиции, недвижими културни ценности и обекти), които биха могли да се използват за </w:t>
      </w:r>
      <w:r w:rsidRPr="000534BE">
        <w:rPr>
          <w:rFonts w:ascii="Times New Roman" w:hAnsi="Times New Roman" w:cs="Times New Roman"/>
          <w:sz w:val="24"/>
          <w:szCs w:val="24"/>
          <w:lang w:val="bg-BG"/>
        </w:rPr>
        <w:t>развитие на туризма</w:t>
      </w:r>
      <w:r w:rsidRPr="000534BE">
        <w:rPr>
          <w:rFonts w:ascii="Times New Roman" w:hAnsi="Times New Roman" w:cs="Times New Roman"/>
          <w:sz w:val="24"/>
          <w:szCs w:val="24"/>
        </w:rPr>
        <w:t>.</w:t>
      </w:r>
    </w:p>
    <w:p w14:paraId="2D16C827" w14:textId="77777777" w:rsidR="005A6941" w:rsidRDefault="002B2811" w:rsidP="007244C0">
      <w:pPr>
        <w:pStyle w:val="af9"/>
        <w:ind w:left="0" w:right="29" w:firstLine="706"/>
        <w:jc w:val="both"/>
        <w:rPr>
          <w:rFonts w:ascii="Times New Roman" w:hAnsi="Times New Roman" w:cs="Times New Roman"/>
          <w:sz w:val="24"/>
          <w:szCs w:val="24"/>
          <w:lang w:val="bg-BG"/>
        </w:rPr>
      </w:pPr>
      <w:r w:rsidRPr="000534BE">
        <w:rPr>
          <w:rFonts w:ascii="Times New Roman" w:hAnsi="Times New Roman" w:cs="Times New Roman"/>
          <w:sz w:val="24"/>
          <w:szCs w:val="24"/>
        </w:rPr>
        <w:t>За програмен период 2021-2027 г. усилията в областта на туризма трябва да се насочат към създаване, разработване и популяризи</w:t>
      </w:r>
      <w:r w:rsidRPr="00E6294D">
        <w:rPr>
          <w:rFonts w:ascii="Times New Roman" w:hAnsi="Times New Roman" w:cs="Times New Roman"/>
          <w:sz w:val="24"/>
          <w:szCs w:val="24"/>
        </w:rPr>
        <w:t>р</w:t>
      </w:r>
      <w:r w:rsidRPr="000534BE">
        <w:rPr>
          <w:rFonts w:ascii="Times New Roman" w:hAnsi="Times New Roman" w:cs="Times New Roman"/>
          <w:sz w:val="24"/>
          <w:szCs w:val="24"/>
        </w:rPr>
        <w:t xml:space="preserve">ане на </w:t>
      </w:r>
      <w:r w:rsidRPr="00E6294D">
        <w:rPr>
          <w:rFonts w:ascii="Times New Roman" w:hAnsi="Times New Roman" w:cs="Times New Roman"/>
          <w:sz w:val="24"/>
          <w:szCs w:val="24"/>
        </w:rPr>
        <w:t>интегриран местен туристически продукт</w:t>
      </w:r>
      <w:r w:rsidR="00E6294D">
        <w:rPr>
          <w:rFonts w:ascii="Times New Roman" w:hAnsi="Times New Roman" w:cs="Times New Roman"/>
          <w:sz w:val="24"/>
          <w:szCs w:val="24"/>
          <w:lang w:val="bg-BG"/>
        </w:rPr>
        <w:t>:</w:t>
      </w:r>
    </w:p>
    <w:p w14:paraId="3802FF08" w14:textId="525D779D" w:rsidR="002B2811" w:rsidRPr="000534BE" w:rsidRDefault="002B2811" w:rsidP="005A6941">
      <w:pPr>
        <w:pStyle w:val="af9"/>
        <w:shd w:val="clear" w:color="auto" w:fill="FFFFFF" w:themeFill="background1"/>
        <w:ind w:left="0" w:right="29" w:firstLine="706"/>
        <w:jc w:val="both"/>
        <w:rPr>
          <w:rFonts w:ascii="Times New Roman" w:hAnsi="Times New Roman" w:cs="Times New Roman"/>
          <w:sz w:val="24"/>
          <w:szCs w:val="24"/>
        </w:rPr>
      </w:pPr>
      <w:r w:rsidRPr="00E6294D">
        <w:rPr>
          <w:rFonts w:ascii="Times New Roman" w:hAnsi="Times New Roman" w:cs="Times New Roman"/>
          <w:sz w:val="24"/>
          <w:szCs w:val="24"/>
        </w:rPr>
        <w:t xml:space="preserve"> </w:t>
      </w:r>
      <w:r w:rsidRPr="005A6941">
        <w:rPr>
          <w:rFonts w:ascii="Times New Roman" w:hAnsi="Times New Roman" w:cs="Times New Roman"/>
          <w:sz w:val="24"/>
          <w:szCs w:val="24"/>
          <w:shd w:val="clear" w:color="auto" w:fill="DAEEF3" w:themeFill="accent5" w:themeFillTint="33"/>
        </w:rPr>
        <w:t>„</w:t>
      </w:r>
      <w:r w:rsidR="00E6294D" w:rsidRPr="005A6941">
        <w:rPr>
          <w:rFonts w:ascii="Times New Roman" w:hAnsi="Times New Roman" w:cs="Times New Roman"/>
          <w:b/>
          <w:i/>
          <w:sz w:val="24"/>
          <w:szCs w:val="24"/>
          <w:shd w:val="clear" w:color="auto" w:fill="DAEEF3" w:themeFill="accent5" w:themeFillTint="33"/>
        </w:rPr>
        <w:t>Генерал Тошево</w:t>
      </w:r>
      <w:r w:rsidRPr="005A6941">
        <w:rPr>
          <w:rFonts w:ascii="Times New Roman" w:hAnsi="Times New Roman" w:cs="Times New Roman"/>
          <w:b/>
          <w:i/>
          <w:sz w:val="24"/>
          <w:szCs w:val="24"/>
          <w:shd w:val="clear" w:color="auto" w:fill="DAEEF3" w:themeFill="accent5" w:themeFillTint="33"/>
        </w:rPr>
        <w:t xml:space="preserve"> – </w:t>
      </w:r>
      <w:r w:rsidR="002E58DE" w:rsidRPr="005A6941">
        <w:rPr>
          <w:rFonts w:ascii="Times New Roman" w:hAnsi="Times New Roman" w:cs="Times New Roman"/>
          <w:b/>
          <w:i/>
          <w:sz w:val="24"/>
          <w:szCs w:val="24"/>
          <w:shd w:val="clear" w:color="auto" w:fill="DAEEF3" w:themeFill="accent5" w:themeFillTint="33"/>
        </w:rPr>
        <w:t>селски туризъ</w:t>
      </w:r>
      <w:r w:rsidR="002E58DE" w:rsidRPr="005A6941">
        <w:rPr>
          <w:rFonts w:ascii="Times New Roman" w:hAnsi="Times New Roman" w:cs="Times New Roman"/>
          <w:b/>
          <w:i/>
          <w:sz w:val="24"/>
          <w:szCs w:val="24"/>
          <w:shd w:val="clear" w:color="auto" w:fill="DAEEF3" w:themeFill="accent5" w:themeFillTint="33"/>
          <w:lang w:val="bg-BG"/>
        </w:rPr>
        <w:t>м, добруджански ритми,</w:t>
      </w:r>
      <w:r w:rsidRPr="005A6941">
        <w:rPr>
          <w:rFonts w:ascii="Times New Roman" w:hAnsi="Times New Roman" w:cs="Times New Roman"/>
          <w:b/>
          <w:i/>
          <w:sz w:val="24"/>
          <w:szCs w:val="24"/>
          <w:shd w:val="clear" w:color="auto" w:fill="DAEEF3" w:themeFill="accent5" w:themeFillTint="33"/>
        </w:rPr>
        <w:t xml:space="preserve"> </w:t>
      </w:r>
      <w:r w:rsidR="006C698A" w:rsidRPr="005A6941">
        <w:rPr>
          <w:rFonts w:ascii="Times New Roman" w:hAnsi="Times New Roman" w:cs="Times New Roman"/>
          <w:b/>
          <w:i/>
          <w:sz w:val="24"/>
          <w:szCs w:val="24"/>
          <w:shd w:val="clear" w:color="auto" w:fill="DAEEF3" w:themeFill="accent5" w:themeFillTint="33"/>
          <w:lang w:val="bg-BG"/>
        </w:rPr>
        <w:t xml:space="preserve">аромат на лавандула, </w:t>
      </w:r>
      <w:r w:rsidR="00E6294D" w:rsidRPr="005A6941">
        <w:rPr>
          <w:rFonts w:ascii="Times New Roman" w:hAnsi="Times New Roman" w:cs="Times New Roman"/>
          <w:b/>
          <w:i/>
          <w:sz w:val="24"/>
          <w:szCs w:val="24"/>
          <w:shd w:val="clear" w:color="auto" w:fill="DAEEF3" w:themeFill="accent5" w:themeFillTint="33"/>
        </w:rPr>
        <w:t xml:space="preserve">приключения и отдих </w:t>
      </w:r>
      <w:r w:rsidR="002E58DE" w:rsidRPr="005A6941">
        <w:rPr>
          <w:rFonts w:ascii="Times New Roman" w:hAnsi="Times New Roman" w:cs="Times New Roman"/>
          <w:b/>
          <w:i/>
          <w:sz w:val="24"/>
          <w:szCs w:val="24"/>
          <w:shd w:val="clear" w:color="auto" w:fill="DAEEF3" w:themeFill="accent5" w:themeFillTint="33"/>
          <w:lang w:val="bg-BG"/>
        </w:rPr>
        <w:t>по стъпките на Йовков и „Бялата лястовица“</w:t>
      </w:r>
      <w:r w:rsidR="005A6941">
        <w:rPr>
          <w:rFonts w:ascii="Times New Roman" w:hAnsi="Times New Roman" w:cs="Times New Roman"/>
          <w:sz w:val="24"/>
          <w:szCs w:val="24"/>
          <w:shd w:val="clear" w:color="auto" w:fill="DAEEF3" w:themeFill="accent5" w:themeFillTint="33"/>
          <w:lang w:val="bg-BG"/>
        </w:rPr>
        <w:t xml:space="preserve">, </w:t>
      </w:r>
      <w:r w:rsidRPr="000534BE">
        <w:rPr>
          <w:rFonts w:ascii="Times New Roman" w:hAnsi="Times New Roman" w:cs="Times New Roman"/>
          <w:sz w:val="24"/>
          <w:szCs w:val="24"/>
        </w:rPr>
        <w:t xml:space="preserve">включващ: </w:t>
      </w:r>
      <w:r w:rsidRPr="00E6294D">
        <w:rPr>
          <w:rFonts w:ascii="Times New Roman" w:hAnsi="Times New Roman" w:cs="Times New Roman"/>
          <w:sz w:val="24"/>
          <w:szCs w:val="24"/>
        </w:rPr>
        <w:t>културно-исторически обекти, паметници</w:t>
      </w:r>
      <w:r w:rsidRPr="000534BE">
        <w:rPr>
          <w:rFonts w:ascii="Times New Roman" w:hAnsi="Times New Roman" w:cs="Times New Roman"/>
          <w:sz w:val="24"/>
          <w:szCs w:val="24"/>
          <w:lang w:val="bg-BG"/>
        </w:rPr>
        <w:t>, музе</w:t>
      </w:r>
      <w:r w:rsidR="002E58DE">
        <w:rPr>
          <w:rFonts w:ascii="Times New Roman" w:hAnsi="Times New Roman" w:cs="Times New Roman"/>
          <w:sz w:val="24"/>
          <w:szCs w:val="24"/>
          <w:lang w:val="bg-BG"/>
        </w:rPr>
        <w:t>и</w:t>
      </w:r>
      <w:r w:rsidRPr="000534BE">
        <w:rPr>
          <w:rFonts w:ascii="Times New Roman" w:hAnsi="Times New Roman" w:cs="Times New Roman"/>
          <w:sz w:val="24"/>
          <w:szCs w:val="24"/>
          <w:lang w:val="bg-BG"/>
        </w:rPr>
        <w:t>, църкви,</w:t>
      </w:r>
      <w:r w:rsidRPr="000534BE">
        <w:rPr>
          <w:rFonts w:ascii="Times New Roman" w:hAnsi="Times New Roman" w:cs="Times New Roman"/>
          <w:sz w:val="24"/>
          <w:szCs w:val="24"/>
        </w:rPr>
        <w:t xml:space="preserve"> маршрутен, приключенски и екотуризъм, </w:t>
      </w:r>
      <w:r w:rsidRPr="000534BE">
        <w:rPr>
          <w:rFonts w:ascii="Times New Roman" w:hAnsi="Times New Roman" w:cs="Times New Roman"/>
          <w:sz w:val="24"/>
          <w:szCs w:val="24"/>
          <w:lang w:val="bg-BG"/>
        </w:rPr>
        <w:t xml:space="preserve">наблюдение на птици, </w:t>
      </w:r>
      <w:r w:rsidRPr="000534BE">
        <w:rPr>
          <w:rFonts w:ascii="Times New Roman" w:hAnsi="Times New Roman" w:cs="Times New Roman"/>
          <w:sz w:val="24"/>
          <w:szCs w:val="24"/>
        </w:rPr>
        <w:t xml:space="preserve">рекреация и отдих, колоездене и риболов, етнографски </w:t>
      </w:r>
      <w:r w:rsidRPr="000534BE">
        <w:rPr>
          <w:rFonts w:ascii="Times New Roman" w:hAnsi="Times New Roman" w:cs="Times New Roman"/>
          <w:sz w:val="24"/>
          <w:szCs w:val="24"/>
          <w:lang w:val="bg-BG"/>
        </w:rPr>
        <w:t xml:space="preserve">и кулинарен </w:t>
      </w:r>
      <w:r w:rsidRPr="000534BE">
        <w:rPr>
          <w:rFonts w:ascii="Times New Roman" w:hAnsi="Times New Roman" w:cs="Times New Roman"/>
          <w:sz w:val="24"/>
          <w:szCs w:val="24"/>
        </w:rPr>
        <w:t>туризъм – традиции</w:t>
      </w:r>
      <w:r w:rsidRPr="000534BE">
        <w:rPr>
          <w:rFonts w:ascii="Times New Roman" w:hAnsi="Times New Roman" w:cs="Times New Roman"/>
          <w:sz w:val="24"/>
          <w:szCs w:val="24"/>
          <w:lang w:val="bg-BG"/>
        </w:rPr>
        <w:t>,</w:t>
      </w:r>
      <w:r w:rsidRPr="000534BE">
        <w:rPr>
          <w:rFonts w:ascii="Times New Roman" w:hAnsi="Times New Roman" w:cs="Times New Roman"/>
          <w:sz w:val="24"/>
          <w:szCs w:val="24"/>
        </w:rPr>
        <w:t xml:space="preserve"> обичаи и други.</w:t>
      </w:r>
    </w:p>
    <w:p w14:paraId="65FEA5B4" w14:textId="77777777" w:rsidR="002B2811" w:rsidRPr="008E2D29" w:rsidRDefault="002B2811" w:rsidP="005A6941">
      <w:pPr>
        <w:pStyle w:val="Default"/>
        <w:shd w:val="clear" w:color="auto" w:fill="FFFFFF" w:themeFill="background1"/>
        <w:jc w:val="both"/>
        <w:rPr>
          <w:rFonts w:eastAsia="SymbolMT"/>
          <w:b/>
          <w:bCs/>
          <w:color w:val="auto"/>
          <w:sz w:val="28"/>
          <w:szCs w:val="28"/>
          <w:lang w:val="ru-RU" w:eastAsia="en-US"/>
        </w:rPr>
      </w:pPr>
      <w:r w:rsidRPr="008E2D29">
        <w:rPr>
          <w:rFonts w:eastAsia="SymbolMT"/>
          <w:b/>
          <w:bCs/>
          <w:color w:val="auto"/>
          <w:sz w:val="28"/>
          <w:szCs w:val="28"/>
          <w:lang w:val="ru-RU" w:eastAsia="en-US"/>
        </w:rPr>
        <w:t>1. Ситуационен анализ и туристически ресурси</w:t>
      </w:r>
    </w:p>
    <w:p w14:paraId="7527D563" w14:textId="77777777" w:rsidR="00C47F1B" w:rsidRDefault="00C47F1B" w:rsidP="005A6941">
      <w:pPr>
        <w:shd w:val="clear" w:color="auto" w:fill="FFFFFF" w:themeFill="background1"/>
        <w:spacing w:after="0" w:line="240" w:lineRule="auto"/>
        <w:jc w:val="both"/>
        <w:rPr>
          <w:rFonts w:ascii="Times New Roman" w:hAnsi="Times New Roman" w:cs="Times New Roman"/>
          <w:b/>
          <w:sz w:val="24"/>
          <w:szCs w:val="24"/>
          <w:lang w:val="bg-BG"/>
        </w:rPr>
      </w:pPr>
    </w:p>
    <w:p w14:paraId="14321F7E" w14:textId="77777777" w:rsidR="00C47F1B" w:rsidRDefault="00C47F1B" w:rsidP="005A6941">
      <w:pPr>
        <w:shd w:val="clear" w:color="auto" w:fill="FFFFFF" w:themeFill="background1"/>
        <w:spacing w:after="0" w:line="240" w:lineRule="auto"/>
        <w:jc w:val="both"/>
        <w:rPr>
          <w:rFonts w:ascii="Times New Roman" w:hAnsi="Times New Roman" w:cs="Times New Roman"/>
          <w:b/>
          <w:sz w:val="24"/>
          <w:szCs w:val="24"/>
          <w:lang w:val="bg-BG"/>
        </w:rPr>
      </w:pPr>
      <w:r w:rsidRPr="0008169F">
        <w:rPr>
          <w:rFonts w:ascii="Times New Roman" w:hAnsi="Times New Roman" w:cs="Times New Roman"/>
          <w:b/>
          <w:sz w:val="24"/>
          <w:szCs w:val="24"/>
        </w:rPr>
        <w:t xml:space="preserve">1.1. Общо състояние на туризма в </w:t>
      </w:r>
      <w:r>
        <w:rPr>
          <w:rFonts w:ascii="Times New Roman" w:hAnsi="Times New Roman" w:cs="Times New Roman"/>
          <w:b/>
          <w:sz w:val="24"/>
          <w:szCs w:val="24"/>
          <w:lang w:val="bg-BG"/>
        </w:rPr>
        <w:t>община Генерал Тошево</w:t>
      </w:r>
    </w:p>
    <w:p w14:paraId="61EEE73C" w14:textId="77777777" w:rsidR="008E2D29" w:rsidRPr="008E2D29" w:rsidRDefault="008E2D29" w:rsidP="00C47F1B">
      <w:pPr>
        <w:autoSpaceDE w:val="0"/>
        <w:autoSpaceDN w:val="0"/>
        <w:adjustRightInd w:val="0"/>
        <w:spacing w:before="120" w:after="0" w:line="240" w:lineRule="auto"/>
        <w:ind w:firstLine="706"/>
        <w:jc w:val="both"/>
        <w:rPr>
          <w:rFonts w:ascii="Times New Roman" w:hAnsi="Times New Roman" w:cs="Times New Roman"/>
          <w:sz w:val="24"/>
          <w:szCs w:val="24"/>
          <w:lang w:val="bg-BG"/>
        </w:rPr>
      </w:pPr>
      <w:r w:rsidRPr="008E2D29">
        <w:rPr>
          <w:rFonts w:ascii="Times New Roman" w:hAnsi="Times New Roman" w:cs="Times New Roman"/>
          <w:sz w:val="24"/>
          <w:szCs w:val="24"/>
        </w:rPr>
        <w:t>Туризмът не е типичен о</w:t>
      </w:r>
      <w:r>
        <w:rPr>
          <w:rFonts w:ascii="Times New Roman" w:hAnsi="Times New Roman" w:cs="Times New Roman"/>
          <w:sz w:val="24"/>
          <w:szCs w:val="24"/>
        </w:rPr>
        <w:t xml:space="preserve">трасъл за местната икономика в </w:t>
      </w:r>
      <w:r w:rsidRPr="008E2D29">
        <w:rPr>
          <w:rFonts w:ascii="Times New Roman" w:hAnsi="Times New Roman" w:cs="Times New Roman"/>
          <w:sz w:val="24"/>
          <w:szCs w:val="24"/>
        </w:rPr>
        <w:t xml:space="preserve">Генерал Тошево. Общината разполага с туристически ресурси и потенциал, които за съжаление все още не са усвоени и не се използват пълноценно за генериране на доходи и устойчиво местно развитие. На територията на общината няма официално регистриращи и действащи туроператори, туристически агенти и туристически сдружения. </w:t>
      </w:r>
    </w:p>
    <w:p w14:paraId="2529C70F" w14:textId="128F2AE6" w:rsidR="008E2D29" w:rsidRPr="00782280" w:rsidRDefault="008E2D29" w:rsidP="008E2D29">
      <w:pPr>
        <w:autoSpaceDE w:val="0"/>
        <w:autoSpaceDN w:val="0"/>
        <w:adjustRightInd w:val="0"/>
        <w:spacing w:after="0" w:line="240" w:lineRule="auto"/>
        <w:ind w:firstLine="708"/>
        <w:jc w:val="both"/>
        <w:rPr>
          <w:rFonts w:ascii="Times New Roman" w:hAnsi="Times New Roman" w:cs="Times New Roman"/>
          <w:b/>
          <w:sz w:val="24"/>
          <w:szCs w:val="24"/>
        </w:rPr>
      </w:pPr>
      <w:r w:rsidRPr="008E2D29">
        <w:rPr>
          <w:rFonts w:ascii="Times New Roman" w:hAnsi="Times New Roman" w:cs="Times New Roman"/>
          <w:sz w:val="24"/>
          <w:szCs w:val="24"/>
        </w:rPr>
        <w:t xml:space="preserve">Съществува един </w:t>
      </w:r>
      <w:r w:rsidRPr="00782280">
        <w:rPr>
          <w:rFonts w:ascii="Times New Roman" w:hAnsi="Times New Roman" w:cs="Times New Roman"/>
          <w:b/>
          <w:sz w:val="24"/>
          <w:szCs w:val="24"/>
        </w:rPr>
        <w:t xml:space="preserve">Туристически информационен център в Двора на </w:t>
      </w:r>
      <w:r w:rsidR="00A51F3D">
        <w:rPr>
          <w:rFonts w:ascii="Times New Roman" w:hAnsi="Times New Roman" w:cs="Times New Roman"/>
          <w:b/>
          <w:sz w:val="24"/>
          <w:szCs w:val="24"/>
          <w:lang w:val="bg-BG"/>
        </w:rPr>
        <w:t>СУ</w:t>
      </w:r>
      <w:r w:rsidRPr="00782280">
        <w:rPr>
          <w:rFonts w:ascii="Times New Roman" w:hAnsi="Times New Roman" w:cs="Times New Roman"/>
          <w:b/>
          <w:sz w:val="24"/>
          <w:szCs w:val="24"/>
        </w:rPr>
        <w:t>„</w:t>
      </w:r>
      <w:r w:rsidR="00A51F3D">
        <w:rPr>
          <w:rFonts w:ascii="Times New Roman" w:hAnsi="Times New Roman" w:cs="Times New Roman"/>
          <w:b/>
          <w:sz w:val="24"/>
          <w:szCs w:val="24"/>
          <w:lang w:val="bg-BG"/>
        </w:rPr>
        <w:t>Никола Йонков Вапцаров</w:t>
      </w:r>
      <w:r w:rsidRPr="00782280">
        <w:rPr>
          <w:rFonts w:ascii="Times New Roman" w:hAnsi="Times New Roman" w:cs="Times New Roman"/>
          <w:b/>
          <w:sz w:val="24"/>
          <w:szCs w:val="24"/>
        </w:rPr>
        <w:t>” и един Посетителски център в читалището в с. Красен.</w:t>
      </w:r>
    </w:p>
    <w:p w14:paraId="4EC65142" w14:textId="77777777" w:rsidR="008E2D29" w:rsidRDefault="008E2D29" w:rsidP="008E2D29">
      <w:pPr>
        <w:autoSpaceDE w:val="0"/>
        <w:autoSpaceDN w:val="0"/>
        <w:adjustRightInd w:val="0"/>
        <w:spacing w:after="0" w:line="240" w:lineRule="auto"/>
        <w:ind w:firstLine="708"/>
        <w:jc w:val="both"/>
        <w:rPr>
          <w:rFonts w:ascii="Times New Roman" w:hAnsi="Times New Roman" w:cs="Times New Roman"/>
          <w:sz w:val="24"/>
          <w:szCs w:val="24"/>
          <w:lang w:val="bg-BG"/>
        </w:rPr>
      </w:pPr>
      <w:r w:rsidRPr="008E2D29">
        <w:rPr>
          <w:rFonts w:ascii="Times New Roman" w:hAnsi="Times New Roman" w:cs="Times New Roman"/>
          <w:sz w:val="24"/>
          <w:szCs w:val="24"/>
        </w:rPr>
        <w:t>Географското разположение и природно-климатичните ресурси благоприятстват развитието на рекреацията и туризма – екологично чиста и живописна природа, наличие на природни забележителности (защитени зони с богата флора и фауна), културно-исторически ресурси, местен бит, добруджанска култура и традиции с туристически потенциал.</w:t>
      </w:r>
    </w:p>
    <w:p w14:paraId="56142175" w14:textId="77777777" w:rsidR="005A6941" w:rsidRPr="005A6941" w:rsidRDefault="005A6941" w:rsidP="008E2D29">
      <w:pPr>
        <w:autoSpaceDE w:val="0"/>
        <w:autoSpaceDN w:val="0"/>
        <w:adjustRightInd w:val="0"/>
        <w:spacing w:after="0" w:line="240" w:lineRule="auto"/>
        <w:ind w:firstLine="708"/>
        <w:jc w:val="both"/>
        <w:rPr>
          <w:rFonts w:ascii="Times New Roman" w:hAnsi="Times New Roman" w:cs="Times New Roman"/>
          <w:sz w:val="24"/>
          <w:szCs w:val="24"/>
          <w:lang w:val="bg-BG"/>
        </w:rPr>
      </w:pPr>
    </w:p>
    <w:p w14:paraId="10FB0090" w14:textId="77777777" w:rsidR="005A6941" w:rsidRDefault="008E2D29" w:rsidP="00790CD8">
      <w:pPr>
        <w:suppressAutoHyphens/>
        <w:spacing w:after="0" w:line="240" w:lineRule="auto"/>
        <w:jc w:val="center"/>
        <w:rPr>
          <w:rFonts w:ascii="Times New Roman" w:hAnsi="Times New Roman" w:cs="Times New Roman"/>
          <w:b/>
          <w:sz w:val="24"/>
          <w:szCs w:val="24"/>
        </w:rPr>
      </w:pPr>
      <w:r w:rsidRPr="005A6941">
        <w:rPr>
          <w:rFonts w:ascii="Times New Roman" w:hAnsi="Times New Roman" w:cs="Times New Roman"/>
          <w:b/>
          <w:sz w:val="24"/>
          <w:szCs w:val="24"/>
        </w:rPr>
        <w:t xml:space="preserve">Таблица 50: </w:t>
      </w:r>
      <w:r w:rsidR="005A6941" w:rsidRPr="008E701A">
        <w:rPr>
          <w:rFonts w:ascii="Times New Roman" w:hAnsi="Times New Roman" w:cs="Times New Roman"/>
          <w:b/>
          <w:sz w:val="24"/>
          <w:szCs w:val="24"/>
        </w:rPr>
        <w:t xml:space="preserve">: </w:t>
      </w:r>
      <w:r w:rsidR="005A6941" w:rsidRPr="001F5784">
        <w:rPr>
          <w:rFonts w:ascii="Times New Roman" w:hAnsi="Times New Roman" w:cs="Times New Roman"/>
          <w:b/>
          <w:sz w:val="24"/>
          <w:szCs w:val="24"/>
        </w:rPr>
        <w:t xml:space="preserve">Категоризирани места за настаняване в община </w:t>
      </w:r>
      <w:r w:rsidR="005A6941">
        <w:rPr>
          <w:rFonts w:ascii="Times New Roman" w:hAnsi="Times New Roman" w:cs="Times New Roman"/>
          <w:b/>
          <w:sz w:val="24"/>
          <w:szCs w:val="24"/>
        </w:rPr>
        <w:t>Генерал Тошево</w:t>
      </w:r>
    </w:p>
    <w:p w14:paraId="08515282" w14:textId="77777777" w:rsidR="005A6941" w:rsidRPr="001F5784" w:rsidRDefault="005A6941" w:rsidP="00790CD8">
      <w:pPr>
        <w:suppressAutoHyphens/>
        <w:spacing w:after="0" w:line="240" w:lineRule="auto"/>
        <w:jc w:val="center"/>
        <w:rPr>
          <w:rFonts w:ascii="Times New Roman" w:hAnsi="Times New Roman" w:cs="Times New Roman"/>
          <w:b/>
          <w:sz w:val="24"/>
          <w:szCs w:val="24"/>
        </w:rPr>
      </w:pPr>
      <w:r w:rsidRPr="001F5784">
        <w:rPr>
          <w:rFonts w:ascii="Times New Roman" w:hAnsi="Times New Roman" w:cs="Times New Roman"/>
          <w:b/>
          <w:sz w:val="24"/>
          <w:szCs w:val="24"/>
        </w:rPr>
        <w:lastRenderedPageBreak/>
        <w:t xml:space="preserve"> </w:t>
      </w:r>
      <w:r>
        <w:rPr>
          <w:rFonts w:ascii="Times New Roman" w:hAnsi="Times New Roman" w:cs="Times New Roman"/>
          <w:b/>
          <w:sz w:val="24"/>
          <w:szCs w:val="24"/>
        </w:rPr>
        <w:t xml:space="preserve">2021 - </w:t>
      </w:r>
      <w:r w:rsidRPr="001F5784">
        <w:rPr>
          <w:rFonts w:ascii="Times New Roman" w:hAnsi="Times New Roman" w:cs="Times New Roman"/>
          <w:b/>
          <w:sz w:val="24"/>
          <w:szCs w:val="24"/>
        </w:rPr>
        <w:t>2023 г.</w:t>
      </w:r>
    </w:p>
    <w:tbl>
      <w:tblPr>
        <w:tblW w:w="9615" w:type="dxa"/>
        <w:jc w:val="center"/>
        <w:tblCellMar>
          <w:left w:w="70" w:type="dxa"/>
          <w:right w:w="70" w:type="dxa"/>
        </w:tblCellMar>
        <w:tblLook w:val="04A0" w:firstRow="1" w:lastRow="0" w:firstColumn="1" w:lastColumn="0" w:noHBand="0" w:noVBand="1"/>
      </w:tblPr>
      <w:tblGrid>
        <w:gridCol w:w="567"/>
        <w:gridCol w:w="2535"/>
        <w:gridCol w:w="1139"/>
        <w:gridCol w:w="1120"/>
        <w:gridCol w:w="1846"/>
        <w:gridCol w:w="2408"/>
      </w:tblGrid>
      <w:tr w:rsidR="005A6941" w:rsidRPr="007727D8" w14:paraId="4EC6DF33" w14:textId="77777777" w:rsidTr="00790CD8">
        <w:trPr>
          <w:trHeight w:val="398"/>
          <w:jc w:val="center"/>
        </w:trPr>
        <w:tc>
          <w:tcPr>
            <w:tcW w:w="56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32D6EF90" w14:textId="77777777" w:rsidR="005A6941" w:rsidRPr="007727D8" w:rsidRDefault="005A6941" w:rsidP="005A6941">
            <w:pPr>
              <w:spacing w:after="0" w:line="240" w:lineRule="auto"/>
              <w:jc w:val="center"/>
              <w:rPr>
                <w:rFonts w:ascii="Times New Roman" w:eastAsia="Times New Roman" w:hAnsi="Times New Roman" w:cs="Times New Roman"/>
                <w:b/>
                <w:bCs/>
                <w:sz w:val="20"/>
                <w:szCs w:val="20"/>
              </w:rPr>
            </w:pPr>
            <w:r w:rsidRPr="007727D8">
              <w:rPr>
                <w:rFonts w:ascii="Times New Roman" w:eastAsia="Times New Roman" w:hAnsi="Times New Roman" w:cs="Times New Roman"/>
                <w:b/>
                <w:bCs/>
                <w:sz w:val="20"/>
                <w:szCs w:val="20"/>
              </w:rPr>
              <w:t> </w:t>
            </w:r>
            <w:r>
              <w:rPr>
                <w:rFonts w:ascii="Times New Roman" w:eastAsia="Times New Roman" w:hAnsi="Times New Roman" w:cs="Times New Roman"/>
                <w:b/>
                <w:bCs/>
                <w:sz w:val="20"/>
                <w:szCs w:val="20"/>
              </w:rPr>
              <w:t>№</w:t>
            </w:r>
          </w:p>
        </w:tc>
        <w:tc>
          <w:tcPr>
            <w:tcW w:w="2535" w:type="dxa"/>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7AB132D6" w14:textId="77777777" w:rsidR="005A6941" w:rsidRPr="007727D8" w:rsidRDefault="005A6941" w:rsidP="005A6941">
            <w:pPr>
              <w:spacing w:after="0" w:line="240" w:lineRule="auto"/>
              <w:jc w:val="center"/>
              <w:rPr>
                <w:rFonts w:ascii="Times New Roman" w:eastAsia="Times New Roman" w:hAnsi="Times New Roman" w:cs="Times New Roman"/>
                <w:b/>
                <w:bCs/>
                <w:sz w:val="20"/>
                <w:szCs w:val="20"/>
              </w:rPr>
            </w:pPr>
            <w:r w:rsidRPr="007727D8">
              <w:rPr>
                <w:rFonts w:ascii="Times New Roman" w:eastAsia="Times New Roman" w:hAnsi="Times New Roman" w:cs="Times New Roman"/>
                <w:b/>
                <w:bCs/>
                <w:sz w:val="20"/>
                <w:szCs w:val="20"/>
              </w:rPr>
              <w:t>Вид и наименование на обекта</w:t>
            </w:r>
          </w:p>
        </w:tc>
        <w:tc>
          <w:tcPr>
            <w:tcW w:w="1139" w:type="dxa"/>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7AF83F8A" w14:textId="77777777" w:rsidR="005A6941" w:rsidRDefault="005A6941" w:rsidP="005A6941">
            <w:pPr>
              <w:spacing w:after="0" w:line="240" w:lineRule="auto"/>
              <w:jc w:val="center"/>
              <w:rPr>
                <w:rFonts w:ascii="Times New Roman" w:eastAsia="Times New Roman" w:hAnsi="Times New Roman" w:cs="Times New Roman"/>
                <w:b/>
                <w:bCs/>
                <w:sz w:val="20"/>
                <w:szCs w:val="20"/>
              </w:rPr>
            </w:pPr>
            <w:r w:rsidRPr="007727D8">
              <w:rPr>
                <w:rFonts w:ascii="Times New Roman" w:eastAsia="Times New Roman" w:hAnsi="Times New Roman" w:cs="Times New Roman"/>
                <w:b/>
                <w:bCs/>
                <w:sz w:val="20"/>
                <w:szCs w:val="20"/>
              </w:rPr>
              <w:t>Капацитет</w:t>
            </w:r>
          </w:p>
          <w:p w14:paraId="20AA7E75" w14:textId="77777777" w:rsidR="005A6941" w:rsidRPr="007727D8" w:rsidRDefault="005A6941" w:rsidP="005A6941">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легла</w:t>
            </w:r>
          </w:p>
        </w:tc>
        <w:tc>
          <w:tcPr>
            <w:tcW w:w="1120" w:type="dxa"/>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47C20294" w14:textId="77777777" w:rsidR="005A6941" w:rsidRPr="007727D8" w:rsidRDefault="005A6941" w:rsidP="005A6941">
            <w:pPr>
              <w:spacing w:after="0" w:line="240" w:lineRule="auto"/>
              <w:jc w:val="center"/>
              <w:rPr>
                <w:rFonts w:ascii="Times New Roman" w:eastAsia="Times New Roman" w:hAnsi="Times New Roman" w:cs="Times New Roman"/>
                <w:b/>
                <w:bCs/>
                <w:sz w:val="20"/>
                <w:szCs w:val="20"/>
              </w:rPr>
            </w:pPr>
            <w:r w:rsidRPr="007727D8">
              <w:rPr>
                <w:rFonts w:ascii="Times New Roman" w:eastAsia="Times New Roman" w:hAnsi="Times New Roman" w:cs="Times New Roman"/>
                <w:b/>
                <w:bCs/>
                <w:sz w:val="20"/>
                <w:szCs w:val="20"/>
              </w:rPr>
              <w:t>Категория звезди</w:t>
            </w:r>
          </w:p>
        </w:tc>
        <w:tc>
          <w:tcPr>
            <w:tcW w:w="1846" w:type="dxa"/>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78E9CAD1" w14:textId="77777777" w:rsidR="005A6941" w:rsidRPr="007727D8" w:rsidRDefault="005A6941" w:rsidP="005A6941">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Населено място</w:t>
            </w:r>
          </w:p>
        </w:tc>
        <w:tc>
          <w:tcPr>
            <w:tcW w:w="2408" w:type="dxa"/>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3C16B913" w14:textId="77777777" w:rsidR="005A6941" w:rsidRPr="007727D8" w:rsidRDefault="005A6941" w:rsidP="005A6941">
            <w:pPr>
              <w:spacing w:after="0" w:line="240" w:lineRule="auto"/>
              <w:jc w:val="center"/>
              <w:rPr>
                <w:rFonts w:ascii="Times New Roman" w:eastAsia="Times New Roman" w:hAnsi="Times New Roman" w:cs="Times New Roman"/>
                <w:b/>
                <w:bCs/>
                <w:sz w:val="20"/>
                <w:szCs w:val="20"/>
              </w:rPr>
            </w:pPr>
            <w:r w:rsidRPr="007727D8">
              <w:rPr>
                <w:rFonts w:ascii="Times New Roman" w:eastAsia="Times New Roman" w:hAnsi="Times New Roman" w:cs="Times New Roman"/>
                <w:b/>
                <w:bCs/>
                <w:sz w:val="20"/>
                <w:szCs w:val="20"/>
              </w:rPr>
              <w:t>Адрес</w:t>
            </w:r>
          </w:p>
        </w:tc>
      </w:tr>
      <w:tr w:rsidR="005A6941" w:rsidRPr="007727D8" w14:paraId="11C9D0C3" w14:textId="77777777" w:rsidTr="00790CD8">
        <w:trPr>
          <w:trHeight w:val="233"/>
          <w:jc w:val="center"/>
        </w:trPr>
        <w:tc>
          <w:tcPr>
            <w:tcW w:w="567" w:type="dxa"/>
            <w:tcBorders>
              <w:top w:val="nil"/>
              <w:left w:val="single" w:sz="4" w:space="0" w:color="auto"/>
              <w:bottom w:val="single" w:sz="4" w:space="0" w:color="auto"/>
              <w:right w:val="single" w:sz="4" w:space="0" w:color="auto"/>
            </w:tcBorders>
            <w:shd w:val="clear" w:color="auto" w:fill="auto"/>
            <w:vAlign w:val="center"/>
          </w:tcPr>
          <w:p w14:paraId="3E6D8470"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535" w:type="dxa"/>
            <w:tcBorders>
              <w:top w:val="nil"/>
              <w:left w:val="nil"/>
              <w:bottom w:val="single" w:sz="4" w:space="0" w:color="auto"/>
              <w:right w:val="single" w:sz="4" w:space="0" w:color="auto"/>
            </w:tcBorders>
            <w:shd w:val="clear" w:color="auto" w:fill="auto"/>
            <w:vAlign w:val="center"/>
          </w:tcPr>
          <w:p w14:paraId="0A7E9F86" w14:textId="77777777" w:rsidR="005A6941" w:rsidRPr="007727D8" w:rsidRDefault="005A6941" w:rsidP="005A6941">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Къща за гости Калина</w:t>
            </w:r>
          </w:p>
        </w:tc>
        <w:tc>
          <w:tcPr>
            <w:tcW w:w="1139" w:type="dxa"/>
            <w:tcBorders>
              <w:top w:val="nil"/>
              <w:left w:val="nil"/>
              <w:bottom w:val="single" w:sz="4" w:space="0" w:color="auto"/>
              <w:right w:val="single" w:sz="4" w:space="0" w:color="auto"/>
            </w:tcBorders>
            <w:shd w:val="clear" w:color="auto" w:fill="auto"/>
            <w:vAlign w:val="center"/>
          </w:tcPr>
          <w:p w14:paraId="36BA7B32"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120" w:type="dxa"/>
            <w:tcBorders>
              <w:top w:val="nil"/>
              <w:left w:val="nil"/>
              <w:bottom w:val="single" w:sz="4" w:space="0" w:color="auto"/>
              <w:right w:val="single" w:sz="4" w:space="0" w:color="auto"/>
            </w:tcBorders>
            <w:shd w:val="clear" w:color="auto" w:fill="auto"/>
            <w:noWrap/>
            <w:vAlign w:val="center"/>
          </w:tcPr>
          <w:p w14:paraId="2B150AC0"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sidRPr="008C7A06">
              <w:rPr>
                <w:rFonts w:ascii="Times New Roman" w:eastAsia="Times New Roman" w:hAnsi="Times New Roman" w:cs="Times New Roman"/>
                <w:sz w:val="20"/>
                <w:szCs w:val="20"/>
              </w:rPr>
              <w:t>1*</w:t>
            </w:r>
          </w:p>
        </w:tc>
        <w:tc>
          <w:tcPr>
            <w:tcW w:w="1846" w:type="dxa"/>
            <w:tcBorders>
              <w:top w:val="nil"/>
              <w:left w:val="nil"/>
              <w:bottom w:val="single" w:sz="4" w:space="0" w:color="auto"/>
              <w:right w:val="single" w:sz="4" w:space="0" w:color="auto"/>
            </w:tcBorders>
            <w:shd w:val="clear" w:color="auto" w:fill="auto"/>
            <w:noWrap/>
            <w:vAlign w:val="center"/>
          </w:tcPr>
          <w:p w14:paraId="614A3C91" w14:textId="77777777" w:rsidR="005A6941" w:rsidRPr="007727D8" w:rsidRDefault="005A6941" w:rsidP="005A6941">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 Калина</w:t>
            </w:r>
          </w:p>
        </w:tc>
        <w:tc>
          <w:tcPr>
            <w:tcW w:w="2408" w:type="dxa"/>
            <w:tcBorders>
              <w:top w:val="nil"/>
              <w:left w:val="nil"/>
              <w:bottom w:val="single" w:sz="4" w:space="0" w:color="auto"/>
              <w:right w:val="single" w:sz="4" w:space="0" w:color="auto"/>
            </w:tcBorders>
            <w:shd w:val="clear" w:color="auto" w:fill="auto"/>
            <w:vAlign w:val="center"/>
          </w:tcPr>
          <w:p w14:paraId="78027830" w14:textId="77777777" w:rsidR="005A6941" w:rsidRPr="007727D8" w:rsidRDefault="005A6941" w:rsidP="005A6941">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ул. „Пета“ №2 </w:t>
            </w:r>
          </w:p>
        </w:tc>
      </w:tr>
      <w:tr w:rsidR="005A6941" w:rsidRPr="007727D8" w14:paraId="7BB1FFDC" w14:textId="77777777" w:rsidTr="00790CD8">
        <w:trPr>
          <w:trHeight w:val="198"/>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14:paraId="065A7E1E"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535" w:type="dxa"/>
            <w:tcBorders>
              <w:top w:val="nil"/>
              <w:left w:val="nil"/>
              <w:bottom w:val="single" w:sz="4" w:space="0" w:color="auto"/>
              <w:right w:val="single" w:sz="4" w:space="0" w:color="auto"/>
            </w:tcBorders>
            <w:shd w:val="clear" w:color="auto" w:fill="auto"/>
            <w:vAlign w:val="center"/>
          </w:tcPr>
          <w:p w14:paraId="58A4FDFE" w14:textId="77777777" w:rsidR="005A6941" w:rsidRPr="007727D8" w:rsidRDefault="005A6941" w:rsidP="005A6941">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Хотел – Ресторант Дияна</w:t>
            </w:r>
          </w:p>
        </w:tc>
        <w:tc>
          <w:tcPr>
            <w:tcW w:w="1139" w:type="dxa"/>
            <w:tcBorders>
              <w:top w:val="nil"/>
              <w:left w:val="nil"/>
              <w:bottom w:val="single" w:sz="4" w:space="0" w:color="auto"/>
              <w:right w:val="single" w:sz="4" w:space="0" w:color="auto"/>
            </w:tcBorders>
            <w:shd w:val="clear" w:color="auto" w:fill="auto"/>
            <w:vAlign w:val="center"/>
          </w:tcPr>
          <w:p w14:paraId="4CB0E2D9"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120" w:type="dxa"/>
            <w:tcBorders>
              <w:top w:val="nil"/>
              <w:left w:val="nil"/>
              <w:bottom w:val="single" w:sz="4" w:space="0" w:color="auto"/>
              <w:right w:val="single" w:sz="4" w:space="0" w:color="auto"/>
            </w:tcBorders>
            <w:shd w:val="clear" w:color="auto" w:fill="auto"/>
            <w:noWrap/>
            <w:vAlign w:val="center"/>
          </w:tcPr>
          <w:p w14:paraId="38FB760D" w14:textId="77777777" w:rsidR="005A6941" w:rsidRPr="00870CFC" w:rsidRDefault="005A6941" w:rsidP="005A694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6" w:type="dxa"/>
            <w:tcBorders>
              <w:top w:val="nil"/>
              <w:left w:val="nil"/>
              <w:bottom w:val="single" w:sz="4" w:space="0" w:color="auto"/>
              <w:right w:val="single" w:sz="4" w:space="0" w:color="auto"/>
            </w:tcBorders>
            <w:shd w:val="clear" w:color="auto" w:fill="auto"/>
            <w:noWrap/>
            <w:vAlign w:val="center"/>
          </w:tcPr>
          <w:p w14:paraId="21EC94AF"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sidRPr="007727D8">
              <w:rPr>
                <w:rFonts w:ascii="Times New Roman" w:eastAsia="Times New Roman" w:hAnsi="Times New Roman" w:cs="Times New Roman"/>
                <w:sz w:val="20"/>
                <w:szCs w:val="20"/>
              </w:rPr>
              <w:t xml:space="preserve">гр. </w:t>
            </w:r>
            <w:r>
              <w:rPr>
                <w:rFonts w:ascii="Times New Roman" w:eastAsia="Times New Roman" w:hAnsi="Times New Roman" w:cs="Times New Roman"/>
                <w:sz w:val="20"/>
                <w:szCs w:val="20"/>
              </w:rPr>
              <w:t>Генерал Тошево</w:t>
            </w:r>
          </w:p>
        </w:tc>
        <w:tc>
          <w:tcPr>
            <w:tcW w:w="2408" w:type="dxa"/>
            <w:tcBorders>
              <w:top w:val="nil"/>
              <w:left w:val="nil"/>
              <w:bottom w:val="single" w:sz="4" w:space="0" w:color="auto"/>
              <w:right w:val="single" w:sz="4" w:space="0" w:color="auto"/>
            </w:tcBorders>
            <w:shd w:val="clear" w:color="auto" w:fill="auto"/>
            <w:vAlign w:val="center"/>
          </w:tcPr>
          <w:p w14:paraId="0C10CDC0" w14:textId="77777777" w:rsidR="005A6941" w:rsidRPr="007727D8" w:rsidRDefault="005A6941" w:rsidP="005A6941">
            <w:pPr>
              <w:spacing w:after="0" w:line="240" w:lineRule="auto"/>
              <w:rPr>
                <w:rFonts w:ascii="Times New Roman" w:eastAsia="Times New Roman" w:hAnsi="Times New Roman" w:cs="Times New Roman"/>
                <w:sz w:val="20"/>
                <w:szCs w:val="20"/>
              </w:rPr>
            </w:pPr>
            <w:r w:rsidRPr="007727D8">
              <w:rPr>
                <w:rFonts w:ascii="Times New Roman" w:eastAsia="Times New Roman" w:hAnsi="Times New Roman" w:cs="Times New Roman"/>
                <w:sz w:val="20"/>
                <w:szCs w:val="20"/>
              </w:rPr>
              <w:t>ул. „</w:t>
            </w:r>
            <w:r>
              <w:rPr>
                <w:rFonts w:ascii="Times New Roman" w:eastAsia="Times New Roman" w:hAnsi="Times New Roman" w:cs="Times New Roman"/>
                <w:sz w:val="20"/>
                <w:szCs w:val="20"/>
              </w:rPr>
              <w:t>Трети март</w:t>
            </w:r>
            <w:r w:rsidRPr="007727D8">
              <w:rPr>
                <w:rFonts w:ascii="Times New Roman" w:eastAsia="Times New Roman" w:hAnsi="Times New Roman" w:cs="Times New Roman"/>
                <w:sz w:val="20"/>
                <w:szCs w:val="20"/>
              </w:rPr>
              <w:t>“ №</w:t>
            </w:r>
            <w:r>
              <w:rPr>
                <w:rFonts w:ascii="Times New Roman" w:eastAsia="Times New Roman" w:hAnsi="Times New Roman" w:cs="Times New Roman"/>
                <w:sz w:val="20"/>
                <w:szCs w:val="20"/>
              </w:rPr>
              <w:t>45</w:t>
            </w:r>
          </w:p>
        </w:tc>
      </w:tr>
      <w:tr w:rsidR="005A6941" w:rsidRPr="007727D8" w14:paraId="109B8D52" w14:textId="77777777" w:rsidTr="00790CD8">
        <w:trPr>
          <w:trHeight w:val="233"/>
          <w:jc w:val="center"/>
        </w:trPr>
        <w:tc>
          <w:tcPr>
            <w:tcW w:w="567" w:type="dxa"/>
            <w:tcBorders>
              <w:top w:val="nil"/>
              <w:left w:val="single" w:sz="4" w:space="0" w:color="auto"/>
              <w:bottom w:val="single" w:sz="4" w:space="0" w:color="auto"/>
              <w:right w:val="single" w:sz="4" w:space="0" w:color="auto"/>
            </w:tcBorders>
            <w:shd w:val="clear" w:color="auto" w:fill="auto"/>
            <w:vAlign w:val="center"/>
          </w:tcPr>
          <w:p w14:paraId="76B19534"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535" w:type="dxa"/>
            <w:tcBorders>
              <w:top w:val="nil"/>
              <w:left w:val="nil"/>
              <w:bottom w:val="single" w:sz="4" w:space="0" w:color="auto"/>
              <w:right w:val="single" w:sz="4" w:space="0" w:color="auto"/>
            </w:tcBorders>
            <w:shd w:val="clear" w:color="auto" w:fill="auto"/>
            <w:vAlign w:val="center"/>
          </w:tcPr>
          <w:p w14:paraId="15B5D684" w14:textId="77777777" w:rsidR="005A6941" w:rsidRPr="007727D8" w:rsidRDefault="005A6941" w:rsidP="005A6941">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Хотел Питърс</w:t>
            </w:r>
          </w:p>
        </w:tc>
        <w:tc>
          <w:tcPr>
            <w:tcW w:w="1139" w:type="dxa"/>
            <w:tcBorders>
              <w:top w:val="nil"/>
              <w:left w:val="nil"/>
              <w:bottom w:val="single" w:sz="4" w:space="0" w:color="auto"/>
              <w:right w:val="single" w:sz="4" w:space="0" w:color="auto"/>
            </w:tcBorders>
            <w:shd w:val="clear" w:color="auto" w:fill="auto"/>
            <w:vAlign w:val="center"/>
          </w:tcPr>
          <w:p w14:paraId="7BF34BB5"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1120" w:type="dxa"/>
            <w:tcBorders>
              <w:top w:val="nil"/>
              <w:left w:val="nil"/>
              <w:bottom w:val="single" w:sz="4" w:space="0" w:color="auto"/>
              <w:right w:val="single" w:sz="4" w:space="0" w:color="auto"/>
            </w:tcBorders>
            <w:shd w:val="clear" w:color="auto" w:fill="auto"/>
            <w:noWrap/>
            <w:vAlign w:val="center"/>
          </w:tcPr>
          <w:p w14:paraId="3FAC6314"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sidRPr="007727D8">
              <w:rPr>
                <w:rFonts w:ascii="Times New Roman" w:eastAsia="Times New Roman" w:hAnsi="Times New Roman" w:cs="Times New Roman"/>
                <w:sz w:val="20"/>
                <w:szCs w:val="20"/>
              </w:rPr>
              <w:t>2**</w:t>
            </w:r>
          </w:p>
        </w:tc>
        <w:tc>
          <w:tcPr>
            <w:tcW w:w="1846" w:type="dxa"/>
            <w:tcBorders>
              <w:top w:val="nil"/>
              <w:left w:val="nil"/>
              <w:bottom w:val="single" w:sz="4" w:space="0" w:color="auto"/>
              <w:right w:val="single" w:sz="4" w:space="0" w:color="auto"/>
            </w:tcBorders>
            <w:shd w:val="clear" w:color="auto" w:fill="auto"/>
            <w:noWrap/>
            <w:vAlign w:val="center"/>
          </w:tcPr>
          <w:p w14:paraId="5361C7B6"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sidRPr="007727D8">
              <w:rPr>
                <w:rFonts w:ascii="Times New Roman" w:eastAsia="Times New Roman" w:hAnsi="Times New Roman" w:cs="Times New Roman"/>
                <w:sz w:val="20"/>
                <w:szCs w:val="20"/>
              </w:rPr>
              <w:t xml:space="preserve">гр. </w:t>
            </w:r>
            <w:r>
              <w:rPr>
                <w:rFonts w:ascii="Times New Roman" w:eastAsia="Times New Roman" w:hAnsi="Times New Roman" w:cs="Times New Roman"/>
                <w:sz w:val="20"/>
                <w:szCs w:val="20"/>
              </w:rPr>
              <w:t>Генерал Тошево</w:t>
            </w:r>
          </w:p>
        </w:tc>
        <w:tc>
          <w:tcPr>
            <w:tcW w:w="2408" w:type="dxa"/>
            <w:tcBorders>
              <w:top w:val="nil"/>
              <w:left w:val="nil"/>
              <w:bottom w:val="single" w:sz="4" w:space="0" w:color="auto"/>
              <w:right w:val="single" w:sz="4" w:space="0" w:color="auto"/>
            </w:tcBorders>
            <w:shd w:val="clear" w:color="auto" w:fill="auto"/>
            <w:vAlign w:val="center"/>
          </w:tcPr>
          <w:p w14:paraId="69377BF6" w14:textId="77777777" w:rsidR="005A6941" w:rsidRPr="007727D8" w:rsidRDefault="005A6941" w:rsidP="005A6941">
            <w:pPr>
              <w:spacing w:after="0" w:line="240" w:lineRule="auto"/>
              <w:rPr>
                <w:rFonts w:ascii="Times New Roman" w:eastAsia="Times New Roman" w:hAnsi="Times New Roman" w:cs="Times New Roman"/>
                <w:sz w:val="20"/>
                <w:szCs w:val="20"/>
              </w:rPr>
            </w:pPr>
            <w:r w:rsidRPr="007727D8">
              <w:rPr>
                <w:rFonts w:ascii="Times New Roman" w:eastAsia="Times New Roman" w:hAnsi="Times New Roman" w:cs="Times New Roman"/>
                <w:sz w:val="20"/>
                <w:szCs w:val="20"/>
              </w:rPr>
              <w:t>ул. „</w:t>
            </w:r>
            <w:r>
              <w:rPr>
                <w:rFonts w:ascii="Times New Roman" w:eastAsia="Times New Roman" w:hAnsi="Times New Roman" w:cs="Times New Roman"/>
                <w:sz w:val="20"/>
                <w:szCs w:val="20"/>
              </w:rPr>
              <w:t>Д. Благоев“ №63</w:t>
            </w:r>
          </w:p>
        </w:tc>
      </w:tr>
      <w:tr w:rsidR="005A6941" w:rsidRPr="007727D8" w14:paraId="50B0849D" w14:textId="77777777" w:rsidTr="00790CD8">
        <w:trPr>
          <w:trHeight w:val="233"/>
          <w:jc w:val="center"/>
        </w:trPr>
        <w:tc>
          <w:tcPr>
            <w:tcW w:w="567" w:type="dxa"/>
            <w:tcBorders>
              <w:top w:val="nil"/>
              <w:left w:val="single" w:sz="4" w:space="0" w:color="auto"/>
              <w:bottom w:val="single" w:sz="4" w:space="0" w:color="auto"/>
              <w:right w:val="single" w:sz="4" w:space="0" w:color="auto"/>
            </w:tcBorders>
            <w:shd w:val="clear" w:color="auto" w:fill="auto"/>
            <w:vAlign w:val="center"/>
          </w:tcPr>
          <w:p w14:paraId="3A894D6B" w14:textId="77777777" w:rsidR="005A6941" w:rsidRDefault="005A6941" w:rsidP="005A694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535" w:type="dxa"/>
            <w:tcBorders>
              <w:top w:val="nil"/>
              <w:left w:val="nil"/>
              <w:bottom w:val="single" w:sz="4" w:space="0" w:color="auto"/>
              <w:right w:val="single" w:sz="4" w:space="0" w:color="auto"/>
            </w:tcBorders>
            <w:shd w:val="clear" w:color="auto" w:fill="auto"/>
            <w:vAlign w:val="center"/>
          </w:tcPr>
          <w:p w14:paraId="406BD86A" w14:textId="77777777" w:rsidR="005A6941" w:rsidRDefault="005A6941" w:rsidP="005A6941">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Семеен хотел Тасос</w:t>
            </w:r>
          </w:p>
        </w:tc>
        <w:tc>
          <w:tcPr>
            <w:tcW w:w="1139" w:type="dxa"/>
            <w:tcBorders>
              <w:top w:val="nil"/>
              <w:left w:val="nil"/>
              <w:bottom w:val="single" w:sz="4" w:space="0" w:color="auto"/>
              <w:right w:val="single" w:sz="4" w:space="0" w:color="auto"/>
            </w:tcBorders>
            <w:shd w:val="clear" w:color="auto" w:fill="auto"/>
            <w:vAlign w:val="center"/>
          </w:tcPr>
          <w:p w14:paraId="045A2C7C" w14:textId="77777777" w:rsidR="005A6941" w:rsidRDefault="005A6941" w:rsidP="005A694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120" w:type="dxa"/>
            <w:tcBorders>
              <w:top w:val="nil"/>
              <w:left w:val="nil"/>
              <w:bottom w:val="single" w:sz="4" w:space="0" w:color="auto"/>
              <w:right w:val="single" w:sz="4" w:space="0" w:color="auto"/>
            </w:tcBorders>
            <w:shd w:val="clear" w:color="auto" w:fill="auto"/>
            <w:noWrap/>
            <w:vAlign w:val="center"/>
          </w:tcPr>
          <w:p w14:paraId="12693996"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sidRPr="007727D8">
              <w:rPr>
                <w:rFonts w:ascii="Times New Roman" w:eastAsia="Times New Roman" w:hAnsi="Times New Roman" w:cs="Times New Roman"/>
                <w:sz w:val="20"/>
                <w:szCs w:val="20"/>
              </w:rPr>
              <w:t>2**</w:t>
            </w:r>
          </w:p>
        </w:tc>
        <w:tc>
          <w:tcPr>
            <w:tcW w:w="1846" w:type="dxa"/>
            <w:tcBorders>
              <w:top w:val="nil"/>
              <w:left w:val="nil"/>
              <w:bottom w:val="single" w:sz="4" w:space="0" w:color="auto"/>
              <w:right w:val="single" w:sz="4" w:space="0" w:color="auto"/>
            </w:tcBorders>
            <w:shd w:val="clear" w:color="auto" w:fill="auto"/>
            <w:noWrap/>
          </w:tcPr>
          <w:p w14:paraId="69D2ED3B" w14:textId="77777777" w:rsidR="005A6941" w:rsidRPr="00D71D68" w:rsidRDefault="005A6941" w:rsidP="005A6941">
            <w:pPr>
              <w:spacing w:after="0" w:line="240" w:lineRule="auto"/>
              <w:jc w:val="center"/>
              <w:rPr>
                <w:rFonts w:ascii="Times New Roman" w:eastAsia="Times New Roman" w:hAnsi="Times New Roman" w:cs="Times New Roman"/>
                <w:sz w:val="20"/>
                <w:szCs w:val="20"/>
              </w:rPr>
            </w:pPr>
            <w:r w:rsidRPr="00D71D68">
              <w:rPr>
                <w:rFonts w:ascii="Times New Roman" w:eastAsia="Times New Roman" w:hAnsi="Times New Roman" w:cs="Times New Roman"/>
                <w:sz w:val="20"/>
                <w:szCs w:val="20"/>
              </w:rPr>
              <w:t>гр. Генерал Тошево</w:t>
            </w:r>
          </w:p>
        </w:tc>
        <w:tc>
          <w:tcPr>
            <w:tcW w:w="2408" w:type="dxa"/>
            <w:tcBorders>
              <w:top w:val="nil"/>
              <w:left w:val="nil"/>
              <w:bottom w:val="single" w:sz="4" w:space="0" w:color="auto"/>
              <w:right w:val="single" w:sz="4" w:space="0" w:color="auto"/>
            </w:tcBorders>
            <w:shd w:val="clear" w:color="auto" w:fill="auto"/>
            <w:vAlign w:val="center"/>
          </w:tcPr>
          <w:p w14:paraId="5BE3E40C" w14:textId="77777777" w:rsidR="005A6941" w:rsidRPr="007727D8" w:rsidRDefault="005A6941" w:rsidP="005A6941">
            <w:pPr>
              <w:spacing w:after="0" w:line="240" w:lineRule="auto"/>
              <w:rPr>
                <w:rFonts w:ascii="Times New Roman" w:eastAsia="Times New Roman" w:hAnsi="Times New Roman" w:cs="Times New Roman"/>
                <w:sz w:val="20"/>
                <w:szCs w:val="20"/>
              </w:rPr>
            </w:pPr>
            <w:r w:rsidRPr="007727D8">
              <w:rPr>
                <w:rFonts w:ascii="Times New Roman" w:eastAsia="Times New Roman" w:hAnsi="Times New Roman" w:cs="Times New Roman"/>
                <w:sz w:val="20"/>
                <w:szCs w:val="20"/>
              </w:rPr>
              <w:t>ул. „</w:t>
            </w:r>
            <w:r>
              <w:rPr>
                <w:rFonts w:ascii="Times New Roman" w:eastAsia="Times New Roman" w:hAnsi="Times New Roman" w:cs="Times New Roman"/>
                <w:sz w:val="20"/>
                <w:szCs w:val="20"/>
              </w:rPr>
              <w:t>Трети март“ №38</w:t>
            </w:r>
          </w:p>
        </w:tc>
      </w:tr>
      <w:tr w:rsidR="005A6941" w:rsidRPr="007727D8" w14:paraId="7422D4E6" w14:textId="77777777" w:rsidTr="00790CD8">
        <w:trPr>
          <w:trHeight w:val="198"/>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EDC563A"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535" w:type="dxa"/>
            <w:tcBorders>
              <w:top w:val="nil"/>
              <w:left w:val="nil"/>
              <w:bottom w:val="single" w:sz="4" w:space="0" w:color="auto"/>
              <w:right w:val="single" w:sz="4" w:space="0" w:color="auto"/>
            </w:tcBorders>
            <w:shd w:val="clear" w:color="auto" w:fill="auto"/>
            <w:vAlign w:val="center"/>
          </w:tcPr>
          <w:p w14:paraId="05E4A4B9" w14:textId="77777777" w:rsidR="005A6941" w:rsidRPr="007727D8" w:rsidRDefault="005A6941" w:rsidP="005A6941">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Хотел Узунов Палас</w:t>
            </w:r>
          </w:p>
        </w:tc>
        <w:tc>
          <w:tcPr>
            <w:tcW w:w="1139" w:type="dxa"/>
            <w:tcBorders>
              <w:top w:val="nil"/>
              <w:left w:val="nil"/>
              <w:bottom w:val="single" w:sz="4" w:space="0" w:color="auto"/>
              <w:right w:val="single" w:sz="4" w:space="0" w:color="auto"/>
            </w:tcBorders>
            <w:shd w:val="clear" w:color="auto" w:fill="auto"/>
            <w:vAlign w:val="center"/>
          </w:tcPr>
          <w:p w14:paraId="2F9002C8"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120" w:type="dxa"/>
            <w:tcBorders>
              <w:top w:val="nil"/>
              <w:left w:val="nil"/>
              <w:bottom w:val="single" w:sz="4" w:space="0" w:color="auto"/>
              <w:right w:val="single" w:sz="4" w:space="0" w:color="auto"/>
            </w:tcBorders>
            <w:shd w:val="clear" w:color="auto" w:fill="auto"/>
            <w:noWrap/>
            <w:vAlign w:val="center"/>
            <w:hideMark/>
          </w:tcPr>
          <w:p w14:paraId="42C787A0"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Pr="002C1BD8">
              <w:rPr>
                <w:rFonts w:ascii="Times New Roman" w:eastAsia="Times New Roman" w:hAnsi="Times New Roman" w:cs="Times New Roman"/>
                <w:sz w:val="20"/>
                <w:szCs w:val="20"/>
              </w:rPr>
              <w:t>*</w:t>
            </w:r>
            <w:r w:rsidRPr="007727D8">
              <w:rPr>
                <w:rFonts w:ascii="Times New Roman" w:eastAsia="Times New Roman" w:hAnsi="Times New Roman" w:cs="Times New Roman"/>
                <w:sz w:val="20"/>
                <w:szCs w:val="20"/>
              </w:rPr>
              <w:t>**</w:t>
            </w:r>
          </w:p>
        </w:tc>
        <w:tc>
          <w:tcPr>
            <w:tcW w:w="1846" w:type="dxa"/>
            <w:tcBorders>
              <w:top w:val="nil"/>
              <w:left w:val="nil"/>
              <w:bottom w:val="single" w:sz="4" w:space="0" w:color="auto"/>
              <w:right w:val="single" w:sz="4" w:space="0" w:color="auto"/>
            </w:tcBorders>
            <w:shd w:val="clear" w:color="auto" w:fill="auto"/>
            <w:noWrap/>
            <w:hideMark/>
          </w:tcPr>
          <w:p w14:paraId="7BAADE36" w14:textId="77777777" w:rsidR="005A6941" w:rsidRPr="007727D8" w:rsidRDefault="005A6941" w:rsidP="005A6941">
            <w:pPr>
              <w:spacing w:after="0" w:line="240" w:lineRule="auto"/>
              <w:jc w:val="center"/>
              <w:rPr>
                <w:rFonts w:ascii="Times New Roman" w:eastAsia="Times New Roman" w:hAnsi="Times New Roman" w:cs="Times New Roman"/>
                <w:sz w:val="20"/>
                <w:szCs w:val="20"/>
              </w:rPr>
            </w:pPr>
            <w:r w:rsidRPr="00D71D68">
              <w:rPr>
                <w:rFonts w:ascii="Times New Roman" w:eastAsia="Times New Roman" w:hAnsi="Times New Roman" w:cs="Times New Roman"/>
                <w:sz w:val="20"/>
                <w:szCs w:val="20"/>
              </w:rPr>
              <w:t>гр. Генерал Тошево</w:t>
            </w:r>
          </w:p>
        </w:tc>
        <w:tc>
          <w:tcPr>
            <w:tcW w:w="2408" w:type="dxa"/>
            <w:tcBorders>
              <w:top w:val="nil"/>
              <w:left w:val="nil"/>
              <w:bottom w:val="single" w:sz="4" w:space="0" w:color="auto"/>
              <w:right w:val="single" w:sz="4" w:space="0" w:color="auto"/>
            </w:tcBorders>
            <w:shd w:val="clear" w:color="auto" w:fill="auto"/>
            <w:vAlign w:val="center"/>
            <w:hideMark/>
          </w:tcPr>
          <w:p w14:paraId="651BBCB2" w14:textId="77777777" w:rsidR="005A6941" w:rsidRPr="007727D8" w:rsidRDefault="005A6941" w:rsidP="005A6941">
            <w:pPr>
              <w:spacing w:after="0" w:line="240" w:lineRule="auto"/>
              <w:rPr>
                <w:rFonts w:ascii="Times New Roman" w:eastAsia="Times New Roman" w:hAnsi="Times New Roman" w:cs="Times New Roman"/>
                <w:sz w:val="20"/>
                <w:szCs w:val="20"/>
              </w:rPr>
            </w:pPr>
            <w:r w:rsidRPr="007727D8">
              <w:rPr>
                <w:rFonts w:ascii="Times New Roman" w:eastAsia="Times New Roman" w:hAnsi="Times New Roman" w:cs="Times New Roman"/>
                <w:sz w:val="20"/>
                <w:szCs w:val="20"/>
              </w:rPr>
              <w:t>ул. „</w:t>
            </w:r>
            <w:r>
              <w:rPr>
                <w:rFonts w:ascii="Times New Roman" w:eastAsia="Times New Roman" w:hAnsi="Times New Roman" w:cs="Times New Roman"/>
                <w:sz w:val="20"/>
                <w:szCs w:val="20"/>
              </w:rPr>
              <w:t>Трети март</w:t>
            </w:r>
            <w:r w:rsidRPr="007727D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3</w:t>
            </w:r>
          </w:p>
        </w:tc>
      </w:tr>
    </w:tbl>
    <w:p w14:paraId="774E6C65" w14:textId="77777777" w:rsidR="005A6941" w:rsidRDefault="005A6941" w:rsidP="005A6941">
      <w:pPr>
        <w:spacing w:after="0" w:line="240" w:lineRule="auto"/>
        <w:jc w:val="center"/>
        <w:rPr>
          <w:rFonts w:ascii="Times New Roman" w:hAnsi="Times New Roman" w:cs="Times New Roman"/>
          <w:i/>
          <w:iCs/>
          <w:sz w:val="20"/>
          <w:szCs w:val="20"/>
        </w:rPr>
      </w:pPr>
      <w:r w:rsidRPr="00CE0B13">
        <w:rPr>
          <w:rFonts w:ascii="Times New Roman" w:hAnsi="Times New Roman" w:cs="Times New Roman"/>
          <w:i/>
          <w:iCs/>
          <w:sz w:val="20"/>
          <w:szCs w:val="20"/>
        </w:rPr>
        <w:t xml:space="preserve">Източник: Община </w:t>
      </w:r>
      <w:r>
        <w:rPr>
          <w:rFonts w:ascii="Times New Roman" w:hAnsi="Times New Roman" w:cs="Times New Roman"/>
          <w:i/>
          <w:iCs/>
          <w:sz w:val="20"/>
          <w:szCs w:val="20"/>
        </w:rPr>
        <w:t>Генерал Тошево</w:t>
      </w:r>
    </w:p>
    <w:p w14:paraId="258F5501" w14:textId="7258C733" w:rsidR="005644E2" w:rsidRDefault="005644E2" w:rsidP="005A6941">
      <w:pPr>
        <w:spacing w:before="120" w:after="0" w:line="240" w:lineRule="auto"/>
        <w:ind w:firstLine="709"/>
        <w:jc w:val="both"/>
        <w:rPr>
          <w:rStyle w:val="FontStyle37"/>
          <w:sz w:val="24"/>
          <w:szCs w:val="24"/>
          <w:lang w:val="bg-BG"/>
        </w:rPr>
      </w:pPr>
      <w:r>
        <w:rPr>
          <w:rStyle w:val="FontStyle37"/>
          <w:sz w:val="24"/>
          <w:szCs w:val="24"/>
          <w:lang w:val="bg-BG"/>
        </w:rPr>
        <w:t>На</w:t>
      </w:r>
      <w:r w:rsidR="00D41686" w:rsidRPr="008E2D29">
        <w:rPr>
          <w:rStyle w:val="FontStyle37"/>
          <w:sz w:val="24"/>
          <w:szCs w:val="24"/>
        </w:rPr>
        <w:t xml:space="preserve"> територията на община Генерал Тошево </w:t>
      </w:r>
      <w:r>
        <w:rPr>
          <w:rStyle w:val="FontStyle37"/>
          <w:sz w:val="24"/>
          <w:szCs w:val="24"/>
          <w:lang w:val="bg-BG"/>
        </w:rPr>
        <w:t>функционират</w:t>
      </w:r>
      <w:r w:rsidR="00D41686" w:rsidRPr="008E2D29">
        <w:rPr>
          <w:rStyle w:val="FontStyle37"/>
          <w:sz w:val="24"/>
          <w:szCs w:val="24"/>
        </w:rPr>
        <w:t xml:space="preserve"> </w:t>
      </w:r>
      <w:r w:rsidR="006F4715">
        <w:rPr>
          <w:rStyle w:val="FontStyle37"/>
          <w:sz w:val="24"/>
          <w:szCs w:val="24"/>
          <w:lang w:val="bg-BG"/>
        </w:rPr>
        <w:t>5</w:t>
      </w:r>
      <w:r w:rsidR="00D41686" w:rsidRPr="008E2D29">
        <w:rPr>
          <w:rStyle w:val="FontStyle37"/>
          <w:sz w:val="24"/>
          <w:szCs w:val="24"/>
        </w:rPr>
        <w:t xml:space="preserve"> места за настаняване с обща леглова база </w:t>
      </w:r>
      <w:r w:rsidR="006F4715">
        <w:rPr>
          <w:rStyle w:val="FontStyle37"/>
          <w:sz w:val="24"/>
          <w:szCs w:val="24"/>
          <w:lang w:val="bg-BG"/>
        </w:rPr>
        <w:t>73</w:t>
      </w:r>
      <w:r w:rsidR="00D41686" w:rsidRPr="008E2D29">
        <w:rPr>
          <w:rStyle w:val="FontStyle37"/>
          <w:sz w:val="24"/>
          <w:szCs w:val="24"/>
        </w:rPr>
        <w:t xml:space="preserve"> легла. Еко – къмпинг с 5 броя бунгала за настаняване има и край язовир Дрян. </w:t>
      </w:r>
    </w:p>
    <w:p w14:paraId="03B65E78" w14:textId="77777777" w:rsidR="006F4715" w:rsidRDefault="006F4715" w:rsidP="005644E2">
      <w:pPr>
        <w:spacing w:after="0" w:line="240" w:lineRule="auto"/>
        <w:ind w:firstLine="706"/>
        <w:jc w:val="both"/>
        <w:rPr>
          <w:rStyle w:val="FontStyle37"/>
          <w:sz w:val="24"/>
          <w:szCs w:val="24"/>
          <w:lang w:val="bg-BG"/>
        </w:rPr>
      </w:pPr>
    </w:p>
    <w:p w14:paraId="0B31CDEB" w14:textId="2647406C" w:rsidR="006F4715" w:rsidRDefault="006F4715" w:rsidP="006F4715">
      <w:pPr>
        <w:spacing w:after="0"/>
        <w:jc w:val="center"/>
        <w:rPr>
          <w:rFonts w:ascii="Times New Roman" w:hAnsi="Times New Roman" w:cs="Times New Roman"/>
          <w:b/>
          <w:bCs/>
          <w:sz w:val="24"/>
          <w:szCs w:val="24"/>
        </w:rPr>
      </w:pPr>
      <w:r w:rsidRPr="00762386">
        <w:rPr>
          <w:rFonts w:ascii="Times New Roman" w:hAnsi="Times New Roman" w:cs="Times New Roman"/>
          <w:b/>
          <w:color w:val="000000" w:themeColor="text1"/>
          <w:sz w:val="24"/>
          <w:szCs w:val="24"/>
        </w:rPr>
        <w:t xml:space="preserve">Таблица </w:t>
      </w:r>
      <w:r>
        <w:rPr>
          <w:rFonts w:ascii="Times New Roman" w:hAnsi="Times New Roman" w:cs="Times New Roman"/>
          <w:b/>
          <w:color w:val="000000" w:themeColor="text1"/>
          <w:sz w:val="24"/>
          <w:szCs w:val="24"/>
          <w:lang w:val="bg-BG"/>
        </w:rPr>
        <w:t>51</w:t>
      </w:r>
      <w:r w:rsidRPr="00762386">
        <w:rPr>
          <w:rFonts w:ascii="Times New Roman" w:hAnsi="Times New Roman" w:cs="Times New Roman"/>
          <w:b/>
          <w:color w:val="000000" w:themeColor="text1"/>
          <w:sz w:val="24"/>
          <w:szCs w:val="24"/>
        </w:rPr>
        <w:t xml:space="preserve">: </w:t>
      </w:r>
      <w:r w:rsidRPr="009E57C5">
        <w:rPr>
          <w:rFonts w:ascii="Times New Roman" w:hAnsi="Times New Roman" w:cs="Times New Roman"/>
          <w:b/>
          <w:bCs/>
          <w:sz w:val="24"/>
          <w:szCs w:val="24"/>
        </w:rPr>
        <w:t>Дейност на местата за настаняване в община Генерал Тошево</w:t>
      </w:r>
      <w:r>
        <w:rPr>
          <w:rFonts w:ascii="Times New Roman" w:hAnsi="Times New Roman" w:cs="Times New Roman"/>
          <w:b/>
          <w:bCs/>
          <w:sz w:val="24"/>
          <w:szCs w:val="24"/>
        </w:rPr>
        <w:t xml:space="preserve"> през периода 2021 - 2023 г. </w:t>
      </w:r>
    </w:p>
    <w:tbl>
      <w:tblPr>
        <w:tblW w:w="0" w:type="auto"/>
        <w:jc w:val="center"/>
        <w:tblLayout w:type="fixed"/>
        <w:tblCellMar>
          <w:left w:w="10" w:type="dxa"/>
          <w:right w:w="10" w:type="dxa"/>
        </w:tblCellMar>
        <w:tblLook w:val="00A0" w:firstRow="1" w:lastRow="0" w:firstColumn="1" w:lastColumn="0" w:noHBand="0" w:noVBand="0"/>
      </w:tblPr>
      <w:tblGrid>
        <w:gridCol w:w="2263"/>
        <w:gridCol w:w="1134"/>
        <w:gridCol w:w="992"/>
        <w:gridCol w:w="1129"/>
        <w:gridCol w:w="1161"/>
        <w:gridCol w:w="1070"/>
        <w:gridCol w:w="1028"/>
      </w:tblGrid>
      <w:tr w:rsidR="006F4715" w:rsidRPr="00961BF6" w14:paraId="2A33C493" w14:textId="77777777" w:rsidTr="00790CD8">
        <w:trPr>
          <w:trHeight w:hRule="exact" w:val="287"/>
          <w:jc w:val="center"/>
        </w:trPr>
        <w:tc>
          <w:tcPr>
            <w:tcW w:w="2263" w:type="dxa"/>
            <w:vMerge w:val="restart"/>
            <w:tcBorders>
              <w:top w:val="single" w:sz="4" w:space="0" w:color="auto"/>
              <w:left w:val="single" w:sz="4" w:space="0" w:color="auto"/>
            </w:tcBorders>
            <w:shd w:val="clear" w:color="auto" w:fill="B6DDE8" w:themeFill="accent5" w:themeFillTint="66"/>
            <w:vAlign w:val="center"/>
          </w:tcPr>
          <w:p w14:paraId="10B55730" w14:textId="77777777" w:rsidR="006F4715" w:rsidRPr="00961BF6" w:rsidRDefault="006F4715" w:rsidP="00790CD8">
            <w:pPr>
              <w:spacing w:line="240" w:lineRule="auto"/>
              <w:jc w:val="center"/>
              <w:rPr>
                <w:rFonts w:ascii="Times New Roman" w:hAnsi="Times New Roman" w:cs="Times New Roman"/>
                <w:b/>
                <w:bCs/>
                <w:sz w:val="20"/>
                <w:szCs w:val="20"/>
              </w:rPr>
            </w:pPr>
            <w:r w:rsidRPr="00961BF6">
              <w:rPr>
                <w:rFonts w:ascii="Times New Roman" w:hAnsi="Times New Roman" w:cs="Times New Roman"/>
                <w:b/>
                <w:bCs/>
                <w:sz w:val="20"/>
                <w:szCs w:val="20"/>
              </w:rPr>
              <w:t>Вид и наименование на обекта</w:t>
            </w:r>
          </w:p>
        </w:tc>
        <w:tc>
          <w:tcPr>
            <w:tcW w:w="3255" w:type="dxa"/>
            <w:gridSpan w:val="3"/>
            <w:tcBorders>
              <w:top w:val="single" w:sz="4" w:space="0" w:color="auto"/>
              <w:left w:val="single" w:sz="4" w:space="0" w:color="auto"/>
              <w:bottom w:val="single" w:sz="4" w:space="0" w:color="auto"/>
            </w:tcBorders>
            <w:shd w:val="clear" w:color="auto" w:fill="B6DDE8" w:themeFill="accent5" w:themeFillTint="66"/>
            <w:vAlign w:val="center"/>
          </w:tcPr>
          <w:p w14:paraId="17DE835D" w14:textId="77777777" w:rsidR="006F4715" w:rsidRPr="00961BF6" w:rsidRDefault="006F4715" w:rsidP="00790CD8">
            <w:pPr>
              <w:spacing w:line="240" w:lineRule="auto"/>
              <w:jc w:val="center"/>
              <w:rPr>
                <w:rFonts w:ascii="Times New Roman" w:hAnsi="Times New Roman" w:cs="Times New Roman"/>
                <w:b/>
                <w:bCs/>
                <w:sz w:val="20"/>
                <w:szCs w:val="20"/>
              </w:rPr>
            </w:pPr>
            <w:r w:rsidRPr="00961BF6">
              <w:rPr>
                <w:rFonts w:ascii="Times New Roman" w:eastAsia="Times New Roman" w:hAnsi="Times New Roman" w:cs="Times New Roman"/>
                <w:b/>
                <w:bCs/>
                <w:sz w:val="20"/>
                <w:szCs w:val="20"/>
              </w:rPr>
              <w:t>Реализирани нощувки - брой</w:t>
            </w:r>
          </w:p>
        </w:tc>
        <w:tc>
          <w:tcPr>
            <w:tcW w:w="3259" w:type="dxa"/>
            <w:gridSpan w:val="3"/>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4E623FBB" w14:textId="77777777" w:rsidR="006F4715" w:rsidRPr="00961BF6" w:rsidRDefault="006F4715" w:rsidP="00790CD8">
            <w:pPr>
              <w:spacing w:line="240" w:lineRule="auto"/>
              <w:jc w:val="center"/>
              <w:rPr>
                <w:rFonts w:ascii="Times New Roman" w:hAnsi="Times New Roman" w:cs="Times New Roman"/>
                <w:b/>
                <w:bCs/>
                <w:sz w:val="20"/>
                <w:szCs w:val="20"/>
              </w:rPr>
            </w:pPr>
            <w:r w:rsidRPr="00961BF6">
              <w:rPr>
                <w:rFonts w:ascii="Times New Roman" w:eastAsia="Times New Roman" w:hAnsi="Times New Roman" w:cs="Times New Roman"/>
                <w:b/>
                <w:bCs/>
                <w:sz w:val="20"/>
                <w:szCs w:val="20"/>
              </w:rPr>
              <w:t>Гости  - брой</w:t>
            </w:r>
          </w:p>
        </w:tc>
      </w:tr>
      <w:tr w:rsidR="006F4715" w:rsidRPr="00961BF6" w14:paraId="1E7ADE19" w14:textId="77777777" w:rsidTr="00790CD8">
        <w:trPr>
          <w:trHeight w:hRule="exact" w:val="417"/>
          <w:jc w:val="center"/>
        </w:trPr>
        <w:tc>
          <w:tcPr>
            <w:tcW w:w="2263" w:type="dxa"/>
            <w:vMerge/>
            <w:tcBorders>
              <w:left w:val="single" w:sz="4" w:space="0" w:color="auto"/>
            </w:tcBorders>
            <w:shd w:val="clear" w:color="auto" w:fill="C6D9F1"/>
            <w:vAlign w:val="center"/>
          </w:tcPr>
          <w:p w14:paraId="1F08F480" w14:textId="77777777" w:rsidR="006F4715" w:rsidRPr="00961BF6" w:rsidRDefault="006F4715" w:rsidP="00790CD8">
            <w:pPr>
              <w:spacing w:line="240" w:lineRule="auto"/>
              <w:jc w:val="center"/>
              <w:rPr>
                <w:rFonts w:ascii="Times New Roman" w:hAnsi="Times New Roman" w:cs="Times New Roman"/>
                <w:b/>
                <w:bCs/>
                <w:sz w:val="20"/>
                <w:szCs w:val="20"/>
              </w:rPr>
            </w:pPr>
          </w:p>
        </w:tc>
        <w:tc>
          <w:tcPr>
            <w:tcW w:w="1134" w:type="dxa"/>
            <w:tcBorders>
              <w:top w:val="single" w:sz="4" w:space="0" w:color="auto"/>
              <w:left w:val="single" w:sz="4" w:space="0" w:color="auto"/>
            </w:tcBorders>
            <w:shd w:val="clear" w:color="auto" w:fill="EAF1DD" w:themeFill="accent3" w:themeFillTint="33"/>
            <w:vAlign w:val="center"/>
          </w:tcPr>
          <w:p w14:paraId="359895B6" w14:textId="77777777" w:rsidR="006F4715" w:rsidRPr="00961BF6" w:rsidRDefault="006F4715" w:rsidP="00790CD8">
            <w:pPr>
              <w:spacing w:line="240" w:lineRule="auto"/>
              <w:jc w:val="center"/>
              <w:rPr>
                <w:rStyle w:val="Bodytext2Bold"/>
              </w:rPr>
            </w:pPr>
            <w:r w:rsidRPr="00961BF6">
              <w:rPr>
                <w:rStyle w:val="Bodytext2Bold"/>
              </w:rPr>
              <w:t>2021 г.</w:t>
            </w:r>
          </w:p>
        </w:tc>
        <w:tc>
          <w:tcPr>
            <w:tcW w:w="992" w:type="dxa"/>
            <w:tcBorders>
              <w:top w:val="single" w:sz="4" w:space="0" w:color="auto"/>
              <w:left w:val="single" w:sz="4" w:space="0" w:color="auto"/>
            </w:tcBorders>
            <w:shd w:val="clear" w:color="auto" w:fill="EAF1DD" w:themeFill="accent3" w:themeFillTint="33"/>
            <w:vAlign w:val="center"/>
          </w:tcPr>
          <w:p w14:paraId="39B43E56" w14:textId="77777777" w:rsidR="006F4715" w:rsidRPr="00961BF6" w:rsidRDefault="006F4715" w:rsidP="00790CD8">
            <w:pPr>
              <w:spacing w:line="240" w:lineRule="auto"/>
              <w:jc w:val="center"/>
              <w:rPr>
                <w:rStyle w:val="Bodytext2Bold"/>
              </w:rPr>
            </w:pPr>
            <w:r w:rsidRPr="00961BF6">
              <w:rPr>
                <w:rStyle w:val="Bodytext2Bold"/>
                <w:bCs w:val="0"/>
              </w:rPr>
              <w:t>2022 г.</w:t>
            </w:r>
          </w:p>
        </w:tc>
        <w:tc>
          <w:tcPr>
            <w:tcW w:w="1129" w:type="dxa"/>
            <w:tcBorders>
              <w:top w:val="single" w:sz="4" w:space="0" w:color="auto"/>
              <w:left w:val="single" w:sz="4" w:space="0" w:color="auto"/>
            </w:tcBorders>
            <w:shd w:val="clear" w:color="auto" w:fill="EAF1DD" w:themeFill="accent3" w:themeFillTint="33"/>
            <w:vAlign w:val="center"/>
          </w:tcPr>
          <w:p w14:paraId="52C82D34" w14:textId="77777777" w:rsidR="006F4715" w:rsidRPr="00961BF6" w:rsidRDefault="006F4715" w:rsidP="00790CD8">
            <w:pPr>
              <w:spacing w:line="240" w:lineRule="auto"/>
              <w:jc w:val="center"/>
              <w:rPr>
                <w:rStyle w:val="Bodytext2Bold"/>
              </w:rPr>
            </w:pPr>
            <w:r w:rsidRPr="00961BF6">
              <w:rPr>
                <w:rStyle w:val="Bodytext2Bold"/>
                <w:bCs w:val="0"/>
              </w:rPr>
              <w:t>2023 г.</w:t>
            </w:r>
          </w:p>
        </w:tc>
        <w:tc>
          <w:tcPr>
            <w:tcW w:w="1161" w:type="dxa"/>
            <w:tcBorders>
              <w:top w:val="single" w:sz="4" w:space="0" w:color="auto"/>
              <w:left w:val="single" w:sz="4" w:space="0" w:color="auto"/>
              <w:right w:val="single" w:sz="4" w:space="0" w:color="auto"/>
            </w:tcBorders>
            <w:shd w:val="clear" w:color="auto" w:fill="EAF1DD" w:themeFill="accent3" w:themeFillTint="33"/>
            <w:vAlign w:val="center"/>
          </w:tcPr>
          <w:p w14:paraId="647AF410" w14:textId="77777777" w:rsidR="006F4715" w:rsidRPr="00961BF6" w:rsidRDefault="006F4715" w:rsidP="00790CD8">
            <w:pPr>
              <w:spacing w:line="240" w:lineRule="auto"/>
              <w:jc w:val="center"/>
              <w:rPr>
                <w:rStyle w:val="Bodytext2Bold"/>
              </w:rPr>
            </w:pPr>
            <w:r w:rsidRPr="00961BF6">
              <w:rPr>
                <w:rStyle w:val="Bodytext2Bold"/>
                <w:bCs w:val="0"/>
              </w:rPr>
              <w:t>2021 г.</w:t>
            </w:r>
          </w:p>
        </w:tc>
        <w:tc>
          <w:tcPr>
            <w:tcW w:w="1070" w:type="dxa"/>
            <w:tcBorders>
              <w:top w:val="single" w:sz="4" w:space="0" w:color="auto"/>
              <w:left w:val="single" w:sz="4" w:space="0" w:color="auto"/>
              <w:right w:val="single" w:sz="4" w:space="0" w:color="auto"/>
            </w:tcBorders>
            <w:shd w:val="clear" w:color="auto" w:fill="EAF1DD" w:themeFill="accent3" w:themeFillTint="33"/>
            <w:vAlign w:val="center"/>
          </w:tcPr>
          <w:p w14:paraId="5BF1F149" w14:textId="77777777" w:rsidR="006F4715" w:rsidRPr="00961BF6" w:rsidRDefault="006F4715" w:rsidP="00790CD8">
            <w:pPr>
              <w:spacing w:line="240" w:lineRule="auto"/>
              <w:jc w:val="center"/>
              <w:rPr>
                <w:rStyle w:val="Bodytext2Bold"/>
              </w:rPr>
            </w:pPr>
            <w:r w:rsidRPr="00961BF6">
              <w:rPr>
                <w:rStyle w:val="Bodytext2Bold"/>
                <w:bCs w:val="0"/>
              </w:rPr>
              <w:t>2022 г.</w:t>
            </w:r>
          </w:p>
        </w:tc>
        <w:tc>
          <w:tcPr>
            <w:tcW w:w="1028" w:type="dxa"/>
            <w:tcBorders>
              <w:top w:val="single" w:sz="4" w:space="0" w:color="auto"/>
              <w:left w:val="single" w:sz="4" w:space="0" w:color="auto"/>
              <w:right w:val="single" w:sz="4" w:space="0" w:color="auto"/>
            </w:tcBorders>
            <w:shd w:val="clear" w:color="auto" w:fill="EAF1DD" w:themeFill="accent3" w:themeFillTint="33"/>
            <w:vAlign w:val="center"/>
          </w:tcPr>
          <w:p w14:paraId="6BC277CD" w14:textId="77777777" w:rsidR="006F4715" w:rsidRPr="00961BF6" w:rsidRDefault="006F4715" w:rsidP="00790CD8">
            <w:pPr>
              <w:spacing w:line="240" w:lineRule="auto"/>
              <w:jc w:val="center"/>
              <w:rPr>
                <w:rStyle w:val="Bodytext2Bold"/>
              </w:rPr>
            </w:pPr>
            <w:r w:rsidRPr="00961BF6">
              <w:rPr>
                <w:rStyle w:val="Bodytext2Bold"/>
                <w:bCs w:val="0"/>
              </w:rPr>
              <w:t>2023 г.</w:t>
            </w:r>
          </w:p>
        </w:tc>
      </w:tr>
      <w:tr w:rsidR="006F4715" w:rsidRPr="00961BF6" w14:paraId="63AA31C2" w14:textId="77777777" w:rsidTr="00790CD8">
        <w:trPr>
          <w:trHeight w:hRule="exact" w:val="284"/>
          <w:jc w:val="center"/>
        </w:trPr>
        <w:tc>
          <w:tcPr>
            <w:tcW w:w="2263" w:type="dxa"/>
            <w:tcBorders>
              <w:top w:val="single" w:sz="4" w:space="0" w:color="auto"/>
              <w:left w:val="single" w:sz="4" w:space="0" w:color="auto"/>
            </w:tcBorders>
            <w:shd w:val="clear" w:color="auto" w:fill="FFFFFF"/>
            <w:vAlign w:val="center"/>
          </w:tcPr>
          <w:p w14:paraId="6AA72AD7" w14:textId="77777777" w:rsidR="006F4715" w:rsidRPr="00961BF6" w:rsidRDefault="006F4715" w:rsidP="00790CD8">
            <w:pPr>
              <w:spacing w:line="240" w:lineRule="auto"/>
              <w:rPr>
                <w:rFonts w:ascii="Times New Roman" w:hAnsi="Times New Roman" w:cs="Times New Roman"/>
                <w:sz w:val="20"/>
                <w:szCs w:val="20"/>
              </w:rPr>
            </w:pPr>
            <w:r w:rsidRPr="00961BF6">
              <w:rPr>
                <w:rFonts w:ascii="Times New Roman" w:eastAsia="Times New Roman" w:hAnsi="Times New Roman" w:cs="Times New Roman"/>
                <w:sz w:val="20"/>
                <w:szCs w:val="20"/>
              </w:rPr>
              <w:t>Къща за гости Калина</w:t>
            </w:r>
          </w:p>
        </w:tc>
        <w:tc>
          <w:tcPr>
            <w:tcW w:w="1134" w:type="dxa"/>
            <w:tcBorders>
              <w:top w:val="single" w:sz="4" w:space="0" w:color="auto"/>
              <w:left w:val="single" w:sz="4" w:space="0" w:color="auto"/>
            </w:tcBorders>
            <w:shd w:val="clear" w:color="auto" w:fill="FFFFFF"/>
            <w:vAlign w:val="center"/>
          </w:tcPr>
          <w:p w14:paraId="2A235811" w14:textId="77777777" w:rsidR="006F4715" w:rsidRPr="00961BF6" w:rsidRDefault="006F4715" w:rsidP="00790CD8">
            <w:pPr>
              <w:spacing w:line="240" w:lineRule="auto"/>
              <w:jc w:val="center"/>
              <w:rPr>
                <w:rStyle w:val="Bodytext2Bold"/>
                <w:b w:val="0"/>
                <w:bCs w:val="0"/>
              </w:rPr>
            </w:pPr>
            <w:r w:rsidRPr="00961BF6">
              <w:rPr>
                <w:rStyle w:val="Bodytext2Bold"/>
                <w:b w:val="0"/>
                <w:bCs w:val="0"/>
              </w:rPr>
              <w:t>4</w:t>
            </w:r>
          </w:p>
        </w:tc>
        <w:tc>
          <w:tcPr>
            <w:tcW w:w="992" w:type="dxa"/>
            <w:tcBorders>
              <w:top w:val="single" w:sz="4" w:space="0" w:color="auto"/>
              <w:left w:val="single" w:sz="4" w:space="0" w:color="auto"/>
            </w:tcBorders>
            <w:shd w:val="clear" w:color="auto" w:fill="FFFFFF"/>
            <w:vAlign w:val="center"/>
          </w:tcPr>
          <w:p w14:paraId="28F6557A"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0</w:t>
            </w:r>
          </w:p>
        </w:tc>
        <w:tc>
          <w:tcPr>
            <w:tcW w:w="1129" w:type="dxa"/>
            <w:tcBorders>
              <w:top w:val="single" w:sz="4" w:space="0" w:color="auto"/>
              <w:left w:val="single" w:sz="4" w:space="0" w:color="auto"/>
            </w:tcBorders>
            <w:shd w:val="clear" w:color="auto" w:fill="FFFFFF"/>
            <w:vAlign w:val="center"/>
          </w:tcPr>
          <w:p w14:paraId="0D39DFDF"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0</w:t>
            </w:r>
          </w:p>
        </w:tc>
        <w:tc>
          <w:tcPr>
            <w:tcW w:w="1161" w:type="dxa"/>
            <w:tcBorders>
              <w:top w:val="single" w:sz="4" w:space="0" w:color="auto"/>
              <w:left w:val="single" w:sz="4" w:space="0" w:color="auto"/>
              <w:right w:val="single" w:sz="4" w:space="0" w:color="auto"/>
            </w:tcBorders>
            <w:shd w:val="clear" w:color="auto" w:fill="FFFFFF"/>
            <w:vAlign w:val="center"/>
          </w:tcPr>
          <w:p w14:paraId="004E2A7C" w14:textId="77777777" w:rsidR="006F4715" w:rsidRPr="00961BF6" w:rsidRDefault="006F4715" w:rsidP="00790CD8">
            <w:pPr>
              <w:spacing w:line="240" w:lineRule="auto"/>
              <w:jc w:val="center"/>
              <w:rPr>
                <w:rStyle w:val="Bodytext2Bold"/>
                <w:b w:val="0"/>
                <w:bCs w:val="0"/>
              </w:rPr>
            </w:pPr>
            <w:r w:rsidRPr="00961BF6">
              <w:rPr>
                <w:rStyle w:val="Bodytext2Bold"/>
                <w:b w:val="0"/>
                <w:bCs w:val="0"/>
              </w:rPr>
              <w:t>4</w:t>
            </w:r>
          </w:p>
        </w:tc>
        <w:tc>
          <w:tcPr>
            <w:tcW w:w="1070" w:type="dxa"/>
            <w:tcBorders>
              <w:top w:val="single" w:sz="4" w:space="0" w:color="auto"/>
              <w:left w:val="single" w:sz="4" w:space="0" w:color="auto"/>
              <w:right w:val="single" w:sz="4" w:space="0" w:color="auto"/>
            </w:tcBorders>
            <w:shd w:val="clear" w:color="auto" w:fill="FFFFFF"/>
            <w:vAlign w:val="center"/>
          </w:tcPr>
          <w:p w14:paraId="51C07A90"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0</w:t>
            </w:r>
          </w:p>
        </w:tc>
        <w:tc>
          <w:tcPr>
            <w:tcW w:w="1028" w:type="dxa"/>
            <w:tcBorders>
              <w:top w:val="single" w:sz="4" w:space="0" w:color="auto"/>
              <w:left w:val="single" w:sz="4" w:space="0" w:color="auto"/>
              <w:right w:val="single" w:sz="4" w:space="0" w:color="auto"/>
            </w:tcBorders>
            <w:shd w:val="clear" w:color="auto" w:fill="FFFFFF"/>
            <w:vAlign w:val="center"/>
          </w:tcPr>
          <w:p w14:paraId="602AC3E6"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0</w:t>
            </w:r>
          </w:p>
        </w:tc>
      </w:tr>
      <w:tr w:rsidR="006F4715" w:rsidRPr="00961BF6" w14:paraId="599C98AC" w14:textId="77777777" w:rsidTr="00790CD8">
        <w:trPr>
          <w:trHeight w:hRule="exact" w:val="280"/>
          <w:jc w:val="center"/>
        </w:trPr>
        <w:tc>
          <w:tcPr>
            <w:tcW w:w="2263" w:type="dxa"/>
            <w:tcBorders>
              <w:top w:val="single" w:sz="4" w:space="0" w:color="auto"/>
              <w:left w:val="single" w:sz="4" w:space="0" w:color="auto"/>
            </w:tcBorders>
            <w:shd w:val="clear" w:color="auto" w:fill="FFFFFF"/>
            <w:vAlign w:val="center"/>
          </w:tcPr>
          <w:p w14:paraId="1343CC33" w14:textId="77777777" w:rsidR="006F4715" w:rsidRPr="00961BF6" w:rsidRDefault="006F4715" w:rsidP="00790CD8">
            <w:pPr>
              <w:spacing w:line="240" w:lineRule="auto"/>
              <w:rPr>
                <w:rFonts w:ascii="Times New Roman" w:hAnsi="Times New Roman" w:cs="Times New Roman"/>
                <w:sz w:val="20"/>
                <w:szCs w:val="20"/>
              </w:rPr>
            </w:pPr>
            <w:r w:rsidRPr="00961BF6">
              <w:rPr>
                <w:rFonts w:ascii="Times New Roman" w:eastAsia="Times New Roman" w:hAnsi="Times New Roman" w:cs="Times New Roman"/>
                <w:sz w:val="20"/>
                <w:szCs w:val="20"/>
              </w:rPr>
              <w:t>Хотел Питърс</w:t>
            </w:r>
          </w:p>
        </w:tc>
        <w:tc>
          <w:tcPr>
            <w:tcW w:w="1134" w:type="dxa"/>
            <w:tcBorders>
              <w:top w:val="single" w:sz="4" w:space="0" w:color="auto"/>
              <w:left w:val="single" w:sz="4" w:space="0" w:color="auto"/>
            </w:tcBorders>
            <w:shd w:val="clear" w:color="auto" w:fill="FFFFFF"/>
            <w:vAlign w:val="center"/>
          </w:tcPr>
          <w:p w14:paraId="2AFD8982" w14:textId="77777777" w:rsidR="006F4715" w:rsidRPr="00961BF6" w:rsidRDefault="006F4715" w:rsidP="00790CD8">
            <w:pPr>
              <w:spacing w:line="240" w:lineRule="auto"/>
              <w:jc w:val="center"/>
              <w:rPr>
                <w:rStyle w:val="Bodytext2Bold"/>
                <w:b w:val="0"/>
                <w:bCs w:val="0"/>
              </w:rPr>
            </w:pPr>
            <w:r w:rsidRPr="00961BF6">
              <w:rPr>
                <w:rStyle w:val="Bodytext2Bold"/>
                <w:b w:val="0"/>
                <w:bCs w:val="0"/>
              </w:rPr>
              <w:t>2467</w:t>
            </w:r>
          </w:p>
        </w:tc>
        <w:tc>
          <w:tcPr>
            <w:tcW w:w="992" w:type="dxa"/>
            <w:tcBorders>
              <w:top w:val="single" w:sz="4" w:space="0" w:color="auto"/>
              <w:left w:val="single" w:sz="4" w:space="0" w:color="auto"/>
            </w:tcBorders>
            <w:shd w:val="clear" w:color="auto" w:fill="FFFFFF"/>
            <w:vAlign w:val="center"/>
          </w:tcPr>
          <w:p w14:paraId="5B9116EB"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1477</w:t>
            </w:r>
          </w:p>
        </w:tc>
        <w:tc>
          <w:tcPr>
            <w:tcW w:w="1129" w:type="dxa"/>
            <w:tcBorders>
              <w:top w:val="single" w:sz="4" w:space="0" w:color="auto"/>
              <w:left w:val="single" w:sz="4" w:space="0" w:color="auto"/>
            </w:tcBorders>
            <w:shd w:val="clear" w:color="auto" w:fill="FFFFFF"/>
            <w:vAlign w:val="center"/>
          </w:tcPr>
          <w:p w14:paraId="68291547"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1724</w:t>
            </w:r>
          </w:p>
        </w:tc>
        <w:tc>
          <w:tcPr>
            <w:tcW w:w="1161" w:type="dxa"/>
            <w:tcBorders>
              <w:top w:val="single" w:sz="4" w:space="0" w:color="auto"/>
              <w:left w:val="single" w:sz="4" w:space="0" w:color="auto"/>
              <w:right w:val="single" w:sz="4" w:space="0" w:color="auto"/>
            </w:tcBorders>
            <w:shd w:val="clear" w:color="auto" w:fill="FFFFFF"/>
            <w:vAlign w:val="center"/>
          </w:tcPr>
          <w:p w14:paraId="0B2231D1" w14:textId="77777777" w:rsidR="006F4715" w:rsidRPr="00961BF6" w:rsidRDefault="006F4715" w:rsidP="00790CD8">
            <w:pPr>
              <w:spacing w:line="240" w:lineRule="auto"/>
              <w:jc w:val="center"/>
              <w:rPr>
                <w:rStyle w:val="Bodytext2Bold"/>
                <w:b w:val="0"/>
                <w:bCs w:val="0"/>
              </w:rPr>
            </w:pPr>
            <w:r w:rsidRPr="00961BF6">
              <w:rPr>
                <w:rStyle w:val="Bodytext2Bold"/>
                <w:b w:val="0"/>
                <w:bCs w:val="0"/>
              </w:rPr>
              <w:t>755</w:t>
            </w:r>
          </w:p>
        </w:tc>
        <w:tc>
          <w:tcPr>
            <w:tcW w:w="1070" w:type="dxa"/>
            <w:tcBorders>
              <w:top w:val="single" w:sz="4" w:space="0" w:color="auto"/>
              <w:left w:val="single" w:sz="4" w:space="0" w:color="auto"/>
              <w:right w:val="single" w:sz="4" w:space="0" w:color="auto"/>
            </w:tcBorders>
            <w:shd w:val="clear" w:color="auto" w:fill="FFFFFF"/>
            <w:vAlign w:val="center"/>
          </w:tcPr>
          <w:p w14:paraId="39DDDD6B"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583</w:t>
            </w:r>
          </w:p>
        </w:tc>
        <w:tc>
          <w:tcPr>
            <w:tcW w:w="1028" w:type="dxa"/>
            <w:tcBorders>
              <w:top w:val="single" w:sz="4" w:space="0" w:color="auto"/>
              <w:left w:val="single" w:sz="4" w:space="0" w:color="auto"/>
              <w:right w:val="single" w:sz="4" w:space="0" w:color="auto"/>
            </w:tcBorders>
            <w:shd w:val="clear" w:color="auto" w:fill="FFFFFF"/>
            <w:vAlign w:val="center"/>
          </w:tcPr>
          <w:p w14:paraId="0F841815"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482</w:t>
            </w:r>
          </w:p>
        </w:tc>
      </w:tr>
      <w:tr w:rsidR="006F4715" w:rsidRPr="00961BF6" w14:paraId="37FA77FC" w14:textId="77777777" w:rsidTr="00790CD8">
        <w:trPr>
          <w:trHeight w:hRule="exact" w:val="280"/>
          <w:jc w:val="center"/>
        </w:trPr>
        <w:tc>
          <w:tcPr>
            <w:tcW w:w="2263" w:type="dxa"/>
            <w:tcBorders>
              <w:top w:val="single" w:sz="4" w:space="0" w:color="auto"/>
              <w:left w:val="single" w:sz="4" w:space="0" w:color="auto"/>
            </w:tcBorders>
            <w:shd w:val="clear" w:color="auto" w:fill="FFFFFF"/>
            <w:vAlign w:val="center"/>
          </w:tcPr>
          <w:p w14:paraId="6799DD6B" w14:textId="77777777" w:rsidR="006F4715" w:rsidRPr="00961BF6" w:rsidRDefault="006F4715" w:rsidP="00790CD8">
            <w:pPr>
              <w:spacing w:line="240" w:lineRule="auto"/>
              <w:rPr>
                <w:rFonts w:ascii="Times New Roman" w:hAnsi="Times New Roman" w:cs="Times New Roman"/>
                <w:sz w:val="20"/>
                <w:szCs w:val="20"/>
              </w:rPr>
            </w:pPr>
            <w:r w:rsidRPr="00961BF6">
              <w:rPr>
                <w:rFonts w:ascii="Times New Roman" w:eastAsia="Times New Roman" w:hAnsi="Times New Roman" w:cs="Times New Roman"/>
                <w:sz w:val="20"/>
                <w:szCs w:val="20"/>
              </w:rPr>
              <w:t>Хотел Узунов Палас</w:t>
            </w:r>
          </w:p>
        </w:tc>
        <w:tc>
          <w:tcPr>
            <w:tcW w:w="1134" w:type="dxa"/>
            <w:tcBorders>
              <w:top w:val="single" w:sz="4" w:space="0" w:color="auto"/>
              <w:left w:val="single" w:sz="4" w:space="0" w:color="auto"/>
            </w:tcBorders>
            <w:shd w:val="clear" w:color="auto" w:fill="FFFFFF"/>
            <w:vAlign w:val="center"/>
          </w:tcPr>
          <w:p w14:paraId="14D03108" w14:textId="77777777" w:rsidR="006F4715" w:rsidRPr="00961BF6" w:rsidRDefault="006F4715" w:rsidP="00790CD8">
            <w:pPr>
              <w:spacing w:line="240" w:lineRule="auto"/>
              <w:jc w:val="center"/>
              <w:rPr>
                <w:rStyle w:val="Bodytext2Bold"/>
                <w:b w:val="0"/>
                <w:bCs w:val="0"/>
              </w:rPr>
            </w:pPr>
            <w:r w:rsidRPr="00961BF6">
              <w:rPr>
                <w:rStyle w:val="Bodytext2Bold"/>
                <w:b w:val="0"/>
                <w:bCs w:val="0"/>
              </w:rPr>
              <w:t>1618</w:t>
            </w:r>
          </w:p>
        </w:tc>
        <w:tc>
          <w:tcPr>
            <w:tcW w:w="992" w:type="dxa"/>
            <w:tcBorders>
              <w:top w:val="single" w:sz="4" w:space="0" w:color="auto"/>
              <w:left w:val="single" w:sz="4" w:space="0" w:color="auto"/>
            </w:tcBorders>
            <w:shd w:val="clear" w:color="auto" w:fill="FFFFFF"/>
            <w:vAlign w:val="center"/>
          </w:tcPr>
          <w:p w14:paraId="11F5CD9C"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1189</w:t>
            </w:r>
          </w:p>
        </w:tc>
        <w:tc>
          <w:tcPr>
            <w:tcW w:w="1129" w:type="dxa"/>
            <w:tcBorders>
              <w:top w:val="single" w:sz="4" w:space="0" w:color="auto"/>
              <w:left w:val="single" w:sz="4" w:space="0" w:color="auto"/>
            </w:tcBorders>
            <w:shd w:val="clear" w:color="auto" w:fill="FFFFFF"/>
            <w:vAlign w:val="center"/>
          </w:tcPr>
          <w:p w14:paraId="1DDD9B03"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522</w:t>
            </w:r>
          </w:p>
        </w:tc>
        <w:tc>
          <w:tcPr>
            <w:tcW w:w="1161" w:type="dxa"/>
            <w:tcBorders>
              <w:top w:val="single" w:sz="4" w:space="0" w:color="auto"/>
              <w:left w:val="single" w:sz="4" w:space="0" w:color="auto"/>
              <w:right w:val="single" w:sz="4" w:space="0" w:color="auto"/>
            </w:tcBorders>
            <w:shd w:val="clear" w:color="auto" w:fill="FFFFFF"/>
            <w:vAlign w:val="center"/>
          </w:tcPr>
          <w:p w14:paraId="5990848D" w14:textId="77777777" w:rsidR="006F4715" w:rsidRPr="00961BF6" w:rsidRDefault="006F4715" w:rsidP="00790CD8">
            <w:pPr>
              <w:spacing w:line="240" w:lineRule="auto"/>
              <w:jc w:val="center"/>
              <w:rPr>
                <w:rStyle w:val="Bodytext2Bold"/>
                <w:b w:val="0"/>
                <w:bCs w:val="0"/>
              </w:rPr>
            </w:pPr>
            <w:r w:rsidRPr="00961BF6">
              <w:rPr>
                <w:rStyle w:val="Bodytext2Bold"/>
                <w:b w:val="0"/>
                <w:bCs w:val="0"/>
              </w:rPr>
              <w:t>160</w:t>
            </w:r>
          </w:p>
        </w:tc>
        <w:tc>
          <w:tcPr>
            <w:tcW w:w="1070" w:type="dxa"/>
            <w:tcBorders>
              <w:top w:val="single" w:sz="4" w:space="0" w:color="auto"/>
              <w:left w:val="single" w:sz="4" w:space="0" w:color="auto"/>
              <w:right w:val="single" w:sz="4" w:space="0" w:color="auto"/>
            </w:tcBorders>
            <w:shd w:val="clear" w:color="auto" w:fill="FFFFFF"/>
            <w:vAlign w:val="center"/>
          </w:tcPr>
          <w:p w14:paraId="1839F37C"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158</w:t>
            </w:r>
          </w:p>
        </w:tc>
        <w:tc>
          <w:tcPr>
            <w:tcW w:w="1028" w:type="dxa"/>
            <w:tcBorders>
              <w:top w:val="single" w:sz="4" w:space="0" w:color="auto"/>
              <w:left w:val="single" w:sz="4" w:space="0" w:color="auto"/>
              <w:right w:val="single" w:sz="4" w:space="0" w:color="auto"/>
            </w:tcBorders>
            <w:shd w:val="clear" w:color="auto" w:fill="FFFFFF"/>
            <w:vAlign w:val="center"/>
          </w:tcPr>
          <w:p w14:paraId="023EA2DC"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135</w:t>
            </w:r>
          </w:p>
        </w:tc>
      </w:tr>
      <w:tr w:rsidR="006F4715" w:rsidRPr="00961BF6" w14:paraId="4E8A7B2E" w14:textId="77777777" w:rsidTr="00790CD8">
        <w:trPr>
          <w:trHeight w:hRule="exact" w:val="280"/>
          <w:jc w:val="center"/>
        </w:trPr>
        <w:tc>
          <w:tcPr>
            <w:tcW w:w="2263" w:type="dxa"/>
            <w:tcBorders>
              <w:top w:val="single" w:sz="4" w:space="0" w:color="auto"/>
              <w:left w:val="single" w:sz="4" w:space="0" w:color="auto"/>
            </w:tcBorders>
            <w:shd w:val="clear" w:color="auto" w:fill="FFFFFF"/>
            <w:vAlign w:val="center"/>
          </w:tcPr>
          <w:p w14:paraId="1ED9E2E1" w14:textId="77777777" w:rsidR="006F4715" w:rsidRPr="00961BF6" w:rsidRDefault="006F4715" w:rsidP="00790CD8">
            <w:pPr>
              <w:spacing w:line="240" w:lineRule="auto"/>
              <w:rPr>
                <w:rFonts w:ascii="Times New Roman" w:hAnsi="Times New Roman" w:cs="Times New Roman"/>
                <w:sz w:val="20"/>
                <w:szCs w:val="20"/>
              </w:rPr>
            </w:pPr>
            <w:r w:rsidRPr="00961BF6">
              <w:rPr>
                <w:rFonts w:ascii="Times New Roman" w:eastAsia="Times New Roman" w:hAnsi="Times New Roman" w:cs="Times New Roman"/>
                <w:sz w:val="20"/>
                <w:szCs w:val="20"/>
              </w:rPr>
              <w:t>Семеен хотел Тасос</w:t>
            </w:r>
          </w:p>
        </w:tc>
        <w:tc>
          <w:tcPr>
            <w:tcW w:w="1134" w:type="dxa"/>
            <w:tcBorders>
              <w:top w:val="single" w:sz="4" w:space="0" w:color="auto"/>
              <w:left w:val="single" w:sz="4" w:space="0" w:color="auto"/>
            </w:tcBorders>
            <w:shd w:val="clear" w:color="auto" w:fill="FFFFFF"/>
            <w:vAlign w:val="center"/>
          </w:tcPr>
          <w:p w14:paraId="27E1A489" w14:textId="77777777" w:rsidR="006F4715" w:rsidRPr="00961BF6" w:rsidRDefault="006F4715" w:rsidP="00790CD8">
            <w:pPr>
              <w:spacing w:line="240" w:lineRule="auto"/>
              <w:jc w:val="center"/>
              <w:rPr>
                <w:rStyle w:val="Bodytext2Bold"/>
                <w:b w:val="0"/>
                <w:bCs w:val="0"/>
              </w:rPr>
            </w:pPr>
            <w:r w:rsidRPr="00961BF6">
              <w:rPr>
                <w:rStyle w:val="Bodytext2Bold"/>
                <w:b w:val="0"/>
                <w:bCs w:val="0"/>
              </w:rPr>
              <w:t>972</w:t>
            </w:r>
          </w:p>
        </w:tc>
        <w:tc>
          <w:tcPr>
            <w:tcW w:w="992" w:type="dxa"/>
            <w:tcBorders>
              <w:top w:val="single" w:sz="4" w:space="0" w:color="auto"/>
              <w:left w:val="single" w:sz="4" w:space="0" w:color="auto"/>
            </w:tcBorders>
            <w:shd w:val="clear" w:color="auto" w:fill="FFFFFF"/>
            <w:vAlign w:val="center"/>
          </w:tcPr>
          <w:p w14:paraId="1671EA99"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555</w:t>
            </w:r>
          </w:p>
        </w:tc>
        <w:tc>
          <w:tcPr>
            <w:tcW w:w="1129" w:type="dxa"/>
            <w:tcBorders>
              <w:top w:val="single" w:sz="4" w:space="0" w:color="auto"/>
              <w:left w:val="single" w:sz="4" w:space="0" w:color="auto"/>
            </w:tcBorders>
            <w:shd w:val="clear" w:color="auto" w:fill="FFFFFF"/>
            <w:vAlign w:val="center"/>
          </w:tcPr>
          <w:p w14:paraId="2B41A65B"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328</w:t>
            </w:r>
          </w:p>
        </w:tc>
        <w:tc>
          <w:tcPr>
            <w:tcW w:w="1161" w:type="dxa"/>
            <w:tcBorders>
              <w:top w:val="single" w:sz="4" w:space="0" w:color="auto"/>
              <w:left w:val="single" w:sz="4" w:space="0" w:color="auto"/>
              <w:right w:val="single" w:sz="4" w:space="0" w:color="auto"/>
            </w:tcBorders>
            <w:shd w:val="clear" w:color="auto" w:fill="FFFFFF"/>
            <w:vAlign w:val="center"/>
          </w:tcPr>
          <w:p w14:paraId="1097C26F" w14:textId="77777777" w:rsidR="006F4715" w:rsidRPr="00961BF6" w:rsidRDefault="006F4715" w:rsidP="00790CD8">
            <w:pPr>
              <w:spacing w:line="240" w:lineRule="auto"/>
              <w:jc w:val="center"/>
              <w:rPr>
                <w:rStyle w:val="Bodytext2Bold"/>
                <w:b w:val="0"/>
                <w:bCs w:val="0"/>
              </w:rPr>
            </w:pPr>
            <w:r w:rsidRPr="00961BF6">
              <w:rPr>
                <w:rStyle w:val="Bodytext2Bold"/>
                <w:b w:val="0"/>
                <w:bCs w:val="0"/>
              </w:rPr>
              <w:t>116</w:t>
            </w:r>
          </w:p>
        </w:tc>
        <w:tc>
          <w:tcPr>
            <w:tcW w:w="1070" w:type="dxa"/>
            <w:tcBorders>
              <w:top w:val="single" w:sz="4" w:space="0" w:color="auto"/>
              <w:left w:val="single" w:sz="4" w:space="0" w:color="auto"/>
              <w:right w:val="single" w:sz="4" w:space="0" w:color="auto"/>
            </w:tcBorders>
            <w:shd w:val="clear" w:color="auto" w:fill="FFFFFF"/>
            <w:vAlign w:val="center"/>
          </w:tcPr>
          <w:p w14:paraId="290AD9D8"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113</w:t>
            </w:r>
          </w:p>
        </w:tc>
        <w:tc>
          <w:tcPr>
            <w:tcW w:w="1028" w:type="dxa"/>
            <w:tcBorders>
              <w:top w:val="single" w:sz="4" w:space="0" w:color="auto"/>
              <w:left w:val="single" w:sz="4" w:space="0" w:color="auto"/>
              <w:right w:val="single" w:sz="4" w:space="0" w:color="auto"/>
            </w:tcBorders>
            <w:shd w:val="clear" w:color="auto" w:fill="FFFFFF"/>
            <w:vAlign w:val="center"/>
          </w:tcPr>
          <w:p w14:paraId="2053EBD1"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50</w:t>
            </w:r>
          </w:p>
        </w:tc>
      </w:tr>
      <w:tr w:rsidR="006F4715" w:rsidRPr="00961BF6" w14:paraId="6A3703F1" w14:textId="77777777" w:rsidTr="00790CD8">
        <w:trPr>
          <w:trHeight w:hRule="exact" w:val="276"/>
          <w:jc w:val="center"/>
        </w:trPr>
        <w:tc>
          <w:tcPr>
            <w:tcW w:w="2263" w:type="dxa"/>
            <w:tcBorders>
              <w:top w:val="single" w:sz="4" w:space="0" w:color="auto"/>
              <w:left w:val="single" w:sz="4" w:space="0" w:color="auto"/>
              <w:bottom w:val="single" w:sz="4" w:space="0" w:color="auto"/>
            </w:tcBorders>
            <w:shd w:val="clear" w:color="auto" w:fill="FFFFFF"/>
            <w:vAlign w:val="center"/>
          </w:tcPr>
          <w:p w14:paraId="31A46DC7" w14:textId="77777777" w:rsidR="006F4715" w:rsidRPr="00961BF6" w:rsidRDefault="006F4715" w:rsidP="00790CD8">
            <w:pPr>
              <w:spacing w:line="240" w:lineRule="auto"/>
              <w:rPr>
                <w:rFonts w:ascii="Times New Roman" w:hAnsi="Times New Roman" w:cs="Times New Roman"/>
                <w:sz w:val="20"/>
                <w:szCs w:val="20"/>
              </w:rPr>
            </w:pPr>
            <w:r w:rsidRPr="00961BF6">
              <w:rPr>
                <w:rFonts w:ascii="Times New Roman" w:eastAsia="Times New Roman" w:hAnsi="Times New Roman" w:cs="Times New Roman"/>
                <w:sz w:val="20"/>
                <w:szCs w:val="20"/>
              </w:rPr>
              <w:t>Хотел – Ресторант Дияна</w:t>
            </w:r>
          </w:p>
        </w:tc>
        <w:tc>
          <w:tcPr>
            <w:tcW w:w="1134" w:type="dxa"/>
            <w:tcBorders>
              <w:top w:val="single" w:sz="4" w:space="0" w:color="auto"/>
              <w:left w:val="single" w:sz="4" w:space="0" w:color="auto"/>
              <w:bottom w:val="single" w:sz="4" w:space="0" w:color="auto"/>
            </w:tcBorders>
            <w:shd w:val="clear" w:color="auto" w:fill="FFFFFF"/>
            <w:vAlign w:val="center"/>
          </w:tcPr>
          <w:p w14:paraId="0C142B83" w14:textId="77777777" w:rsidR="006F4715" w:rsidRPr="00961BF6" w:rsidRDefault="006F4715" w:rsidP="00790CD8">
            <w:pPr>
              <w:spacing w:line="240" w:lineRule="auto"/>
              <w:jc w:val="center"/>
              <w:rPr>
                <w:rStyle w:val="Bodytext2Bold"/>
                <w:b w:val="0"/>
                <w:bCs w:val="0"/>
              </w:rPr>
            </w:pPr>
            <w:r w:rsidRPr="00961BF6">
              <w:rPr>
                <w:rStyle w:val="Bodytext2Bold"/>
                <w:b w:val="0"/>
                <w:bCs w:val="0"/>
              </w:rPr>
              <w:t>447</w:t>
            </w:r>
          </w:p>
        </w:tc>
        <w:tc>
          <w:tcPr>
            <w:tcW w:w="992" w:type="dxa"/>
            <w:tcBorders>
              <w:top w:val="single" w:sz="4" w:space="0" w:color="auto"/>
              <w:left w:val="single" w:sz="4" w:space="0" w:color="auto"/>
              <w:bottom w:val="single" w:sz="4" w:space="0" w:color="auto"/>
            </w:tcBorders>
            <w:shd w:val="clear" w:color="auto" w:fill="FFFFFF"/>
            <w:vAlign w:val="center"/>
          </w:tcPr>
          <w:p w14:paraId="7CD5E740"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5</w:t>
            </w:r>
          </w:p>
        </w:tc>
        <w:tc>
          <w:tcPr>
            <w:tcW w:w="1129" w:type="dxa"/>
            <w:tcBorders>
              <w:top w:val="single" w:sz="4" w:space="0" w:color="auto"/>
              <w:left w:val="single" w:sz="4" w:space="0" w:color="auto"/>
              <w:bottom w:val="single" w:sz="4" w:space="0" w:color="auto"/>
            </w:tcBorders>
            <w:shd w:val="clear" w:color="auto" w:fill="FFFFFF"/>
            <w:vAlign w:val="center"/>
          </w:tcPr>
          <w:p w14:paraId="351577F7"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251</w:t>
            </w:r>
          </w:p>
        </w:tc>
        <w:tc>
          <w:tcPr>
            <w:tcW w:w="1161" w:type="dxa"/>
            <w:tcBorders>
              <w:top w:val="single" w:sz="4" w:space="0" w:color="auto"/>
              <w:left w:val="single" w:sz="4" w:space="0" w:color="auto"/>
              <w:bottom w:val="single" w:sz="4" w:space="0" w:color="auto"/>
              <w:right w:val="single" w:sz="4" w:space="0" w:color="auto"/>
            </w:tcBorders>
            <w:shd w:val="clear" w:color="auto" w:fill="FFFFFF"/>
            <w:vAlign w:val="center"/>
          </w:tcPr>
          <w:p w14:paraId="13A7FFFF" w14:textId="77777777" w:rsidR="006F4715" w:rsidRPr="00961BF6" w:rsidRDefault="006F4715" w:rsidP="00790CD8">
            <w:pPr>
              <w:spacing w:line="240" w:lineRule="auto"/>
              <w:jc w:val="center"/>
              <w:rPr>
                <w:rStyle w:val="Bodytext2Bold"/>
                <w:b w:val="0"/>
                <w:bCs w:val="0"/>
              </w:rPr>
            </w:pPr>
            <w:r w:rsidRPr="00961BF6">
              <w:rPr>
                <w:rStyle w:val="Bodytext2Bold"/>
                <w:b w:val="0"/>
                <w:bCs w:val="0"/>
              </w:rPr>
              <w:t>42</w:t>
            </w:r>
          </w:p>
        </w:tc>
        <w:tc>
          <w:tcPr>
            <w:tcW w:w="1070" w:type="dxa"/>
            <w:tcBorders>
              <w:top w:val="single" w:sz="4" w:space="0" w:color="auto"/>
              <w:left w:val="single" w:sz="4" w:space="0" w:color="auto"/>
              <w:bottom w:val="single" w:sz="4" w:space="0" w:color="auto"/>
              <w:right w:val="single" w:sz="4" w:space="0" w:color="auto"/>
            </w:tcBorders>
            <w:shd w:val="clear" w:color="auto" w:fill="FFFFFF"/>
            <w:vAlign w:val="center"/>
          </w:tcPr>
          <w:p w14:paraId="2F149522"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5</w:t>
            </w:r>
          </w:p>
        </w:tc>
        <w:tc>
          <w:tcPr>
            <w:tcW w:w="1028" w:type="dxa"/>
            <w:tcBorders>
              <w:top w:val="single" w:sz="4" w:space="0" w:color="auto"/>
              <w:left w:val="single" w:sz="4" w:space="0" w:color="auto"/>
              <w:bottom w:val="single" w:sz="4" w:space="0" w:color="auto"/>
              <w:right w:val="single" w:sz="4" w:space="0" w:color="auto"/>
            </w:tcBorders>
            <w:shd w:val="clear" w:color="auto" w:fill="FFFFFF"/>
            <w:vAlign w:val="center"/>
          </w:tcPr>
          <w:p w14:paraId="43A9F55F" w14:textId="77777777" w:rsidR="006F4715" w:rsidRPr="00961BF6" w:rsidRDefault="006F4715" w:rsidP="00790CD8">
            <w:pPr>
              <w:spacing w:after="0" w:line="240" w:lineRule="auto"/>
              <w:jc w:val="center"/>
              <w:rPr>
                <w:rStyle w:val="Bodytext2Bold"/>
                <w:b w:val="0"/>
                <w:bCs w:val="0"/>
              </w:rPr>
            </w:pPr>
            <w:r w:rsidRPr="00961BF6">
              <w:rPr>
                <w:rStyle w:val="Bodytext2Bold"/>
                <w:b w:val="0"/>
                <w:bCs w:val="0"/>
              </w:rPr>
              <w:t>9</w:t>
            </w:r>
          </w:p>
        </w:tc>
      </w:tr>
      <w:tr w:rsidR="006F4715" w:rsidRPr="00961BF6" w14:paraId="14B1E664" w14:textId="77777777" w:rsidTr="00790CD8">
        <w:trPr>
          <w:trHeight w:hRule="exact" w:val="280"/>
          <w:jc w:val="center"/>
        </w:trPr>
        <w:tc>
          <w:tcPr>
            <w:tcW w:w="2263" w:type="dxa"/>
            <w:tcBorders>
              <w:top w:val="single" w:sz="4" w:space="0" w:color="auto"/>
              <w:left w:val="single" w:sz="4" w:space="0" w:color="auto"/>
              <w:bottom w:val="single" w:sz="4" w:space="0" w:color="auto"/>
            </w:tcBorders>
            <w:shd w:val="clear" w:color="auto" w:fill="F2F2F2" w:themeFill="background1" w:themeFillShade="F2"/>
            <w:vAlign w:val="center"/>
          </w:tcPr>
          <w:p w14:paraId="5B9F2ADC" w14:textId="77777777" w:rsidR="006F4715" w:rsidRPr="00961BF6" w:rsidRDefault="006F4715" w:rsidP="00790CD8">
            <w:pPr>
              <w:spacing w:line="240" w:lineRule="auto"/>
              <w:rPr>
                <w:rFonts w:ascii="Times New Roman" w:hAnsi="Times New Roman" w:cs="Times New Roman"/>
                <w:b/>
                <w:sz w:val="20"/>
                <w:szCs w:val="20"/>
              </w:rPr>
            </w:pPr>
            <w:r w:rsidRPr="00961BF6">
              <w:rPr>
                <w:rFonts w:ascii="Times New Roman" w:hAnsi="Times New Roman" w:cs="Times New Roman"/>
                <w:b/>
                <w:sz w:val="20"/>
                <w:szCs w:val="20"/>
              </w:rPr>
              <w:t>Общо:</w:t>
            </w:r>
          </w:p>
        </w:tc>
        <w:tc>
          <w:tcPr>
            <w:tcW w:w="1134" w:type="dxa"/>
            <w:tcBorders>
              <w:top w:val="single" w:sz="4" w:space="0" w:color="auto"/>
              <w:left w:val="single" w:sz="4" w:space="0" w:color="auto"/>
              <w:bottom w:val="single" w:sz="4" w:space="0" w:color="auto"/>
            </w:tcBorders>
            <w:shd w:val="clear" w:color="auto" w:fill="F2F2F2" w:themeFill="background1" w:themeFillShade="F2"/>
            <w:vAlign w:val="center"/>
          </w:tcPr>
          <w:p w14:paraId="043C32DC" w14:textId="77777777" w:rsidR="006F4715" w:rsidRPr="00961BF6" w:rsidRDefault="006F4715" w:rsidP="00790CD8">
            <w:pPr>
              <w:spacing w:line="240" w:lineRule="auto"/>
              <w:jc w:val="center"/>
              <w:rPr>
                <w:rStyle w:val="Bodytext2Bold"/>
                <w:bCs w:val="0"/>
              </w:rPr>
            </w:pPr>
            <w:r w:rsidRPr="00961BF6">
              <w:rPr>
                <w:rStyle w:val="Bodytext2Bold"/>
                <w:bCs w:val="0"/>
              </w:rPr>
              <w:t>5508</w:t>
            </w:r>
          </w:p>
        </w:tc>
        <w:tc>
          <w:tcPr>
            <w:tcW w:w="992" w:type="dxa"/>
            <w:tcBorders>
              <w:top w:val="single" w:sz="4" w:space="0" w:color="auto"/>
              <w:left w:val="single" w:sz="4" w:space="0" w:color="auto"/>
              <w:bottom w:val="single" w:sz="4" w:space="0" w:color="auto"/>
            </w:tcBorders>
            <w:shd w:val="clear" w:color="auto" w:fill="F2F2F2" w:themeFill="background1" w:themeFillShade="F2"/>
            <w:vAlign w:val="center"/>
          </w:tcPr>
          <w:p w14:paraId="1477DBD8" w14:textId="77777777" w:rsidR="006F4715" w:rsidRPr="00961BF6" w:rsidRDefault="006F4715" w:rsidP="00790CD8">
            <w:pPr>
              <w:spacing w:after="0" w:line="240" w:lineRule="auto"/>
              <w:jc w:val="center"/>
              <w:rPr>
                <w:rStyle w:val="Bodytext2Bold"/>
                <w:bCs w:val="0"/>
              </w:rPr>
            </w:pPr>
            <w:r w:rsidRPr="00961BF6">
              <w:rPr>
                <w:rStyle w:val="Bodytext2Bold"/>
                <w:bCs w:val="0"/>
              </w:rPr>
              <w:t>3226</w:t>
            </w:r>
          </w:p>
        </w:tc>
        <w:tc>
          <w:tcPr>
            <w:tcW w:w="1129" w:type="dxa"/>
            <w:tcBorders>
              <w:top w:val="single" w:sz="4" w:space="0" w:color="auto"/>
              <w:left w:val="single" w:sz="4" w:space="0" w:color="auto"/>
              <w:bottom w:val="single" w:sz="4" w:space="0" w:color="auto"/>
            </w:tcBorders>
            <w:shd w:val="clear" w:color="auto" w:fill="F2F2F2" w:themeFill="background1" w:themeFillShade="F2"/>
            <w:vAlign w:val="center"/>
          </w:tcPr>
          <w:p w14:paraId="5539B09B" w14:textId="77777777" w:rsidR="006F4715" w:rsidRPr="00961BF6" w:rsidRDefault="006F4715" w:rsidP="00790CD8">
            <w:pPr>
              <w:spacing w:after="0" w:line="240" w:lineRule="auto"/>
              <w:jc w:val="center"/>
              <w:rPr>
                <w:rStyle w:val="Bodytext2Bold"/>
                <w:bCs w:val="0"/>
              </w:rPr>
            </w:pPr>
            <w:r w:rsidRPr="00961BF6">
              <w:rPr>
                <w:rStyle w:val="Bodytext2Bold"/>
                <w:bCs w:val="0"/>
              </w:rPr>
              <w:t>2825</w:t>
            </w:r>
          </w:p>
        </w:tc>
        <w:tc>
          <w:tcPr>
            <w:tcW w:w="11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38FA8F" w14:textId="77777777" w:rsidR="006F4715" w:rsidRPr="00961BF6" w:rsidRDefault="006F4715" w:rsidP="00790CD8">
            <w:pPr>
              <w:spacing w:line="240" w:lineRule="auto"/>
              <w:jc w:val="center"/>
              <w:rPr>
                <w:rStyle w:val="Bodytext2Bold"/>
                <w:bCs w:val="0"/>
              </w:rPr>
            </w:pPr>
            <w:r w:rsidRPr="00961BF6">
              <w:rPr>
                <w:rStyle w:val="Bodytext2Bold"/>
                <w:bCs w:val="0"/>
              </w:rPr>
              <w:t>1077</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F10808" w14:textId="77777777" w:rsidR="006F4715" w:rsidRPr="00961BF6" w:rsidRDefault="006F4715" w:rsidP="00790CD8">
            <w:pPr>
              <w:spacing w:after="0" w:line="240" w:lineRule="auto"/>
              <w:jc w:val="center"/>
              <w:rPr>
                <w:rStyle w:val="Bodytext2Bold"/>
                <w:bCs w:val="0"/>
              </w:rPr>
            </w:pPr>
            <w:r w:rsidRPr="00961BF6">
              <w:rPr>
                <w:rStyle w:val="Bodytext2Bold"/>
                <w:bCs w:val="0"/>
              </w:rPr>
              <w:t>859</w:t>
            </w:r>
          </w:p>
        </w:tc>
        <w:tc>
          <w:tcPr>
            <w:tcW w:w="102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CDEAB5" w14:textId="77777777" w:rsidR="006F4715" w:rsidRPr="00961BF6" w:rsidRDefault="006F4715" w:rsidP="00790CD8">
            <w:pPr>
              <w:spacing w:after="0" w:line="240" w:lineRule="auto"/>
              <w:jc w:val="center"/>
              <w:rPr>
                <w:rStyle w:val="Bodytext2Bold"/>
                <w:bCs w:val="0"/>
              </w:rPr>
            </w:pPr>
            <w:r w:rsidRPr="00961BF6">
              <w:rPr>
                <w:rStyle w:val="Bodytext2Bold"/>
                <w:bCs w:val="0"/>
              </w:rPr>
              <w:t>676</w:t>
            </w:r>
          </w:p>
        </w:tc>
      </w:tr>
    </w:tbl>
    <w:p w14:paraId="07E04C7E" w14:textId="77777777" w:rsidR="006F4715" w:rsidRDefault="006F4715" w:rsidP="006F4715">
      <w:pPr>
        <w:spacing w:after="0" w:line="240" w:lineRule="auto"/>
        <w:jc w:val="center"/>
        <w:rPr>
          <w:rFonts w:ascii="Times New Roman" w:hAnsi="Times New Roman" w:cs="Times New Roman"/>
          <w:i/>
          <w:iCs/>
          <w:sz w:val="20"/>
          <w:szCs w:val="20"/>
        </w:rPr>
      </w:pPr>
      <w:r w:rsidRPr="00CE0B13">
        <w:rPr>
          <w:rFonts w:ascii="Times New Roman" w:hAnsi="Times New Roman" w:cs="Times New Roman"/>
          <w:i/>
          <w:iCs/>
          <w:sz w:val="20"/>
          <w:szCs w:val="20"/>
        </w:rPr>
        <w:t xml:space="preserve">Източник: Община </w:t>
      </w:r>
      <w:r>
        <w:rPr>
          <w:rFonts w:ascii="Times New Roman" w:hAnsi="Times New Roman" w:cs="Times New Roman"/>
          <w:i/>
          <w:iCs/>
          <w:sz w:val="20"/>
          <w:szCs w:val="20"/>
        </w:rPr>
        <w:t>Генерал Тошево</w:t>
      </w:r>
    </w:p>
    <w:p w14:paraId="42E34029" w14:textId="4A25FD8A" w:rsidR="006F4715" w:rsidRDefault="006F4715" w:rsidP="006F4715">
      <w:pPr>
        <w:spacing w:before="120" w:after="0" w:line="240" w:lineRule="auto"/>
        <w:ind w:firstLine="540"/>
        <w:jc w:val="both"/>
        <w:rPr>
          <w:rFonts w:ascii="Times New Roman" w:hAnsi="Times New Roman" w:cs="Times New Roman"/>
          <w:color w:val="000000" w:themeColor="text1"/>
          <w:sz w:val="24"/>
          <w:szCs w:val="24"/>
        </w:rPr>
      </w:pPr>
      <w:r w:rsidRPr="005644E2">
        <w:rPr>
          <w:rStyle w:val="FontStyle37"/>
          <w:sz w:val="24"/>
          <w:szCs w:val="24"/>
        </w:rPr>
        <w:t>Кризата, причинена от пандемията от коронавируса COVID 19 се отразява изключително негативно на туристическия бранш в общината през 2020 г.</w:t>
      </w:r>
      <w:r>
        <w:rPr>
          <w:rStyle w:val="FontStyle37"/>
          <w:sz w:val="24"/>
          <w:szCs w:val="24"/>
          <w:lang w:val="bg-BG"/>
        </w:rPr>
        <w:t xml:space="preserve"> </w:t>
      </w:r>
      <w:r>
        <w:rPr>
          <w:rFonts w:ascii="Times New Roman" w:hAnsi="Times New Roman" w:cs="Times New Roman"/>
          <w:color w:val="000000" w:themeColor="text1"/>
          <w:sz w:val="24"/>
          <w:szCs w:val="24"/>
        </w:rPr>
        <w:t xml:space="preserve">Броят на реализираните нощувки </w:t>
      </w:r>
      <w:r>
        <w:rPr>
          <w:rFonts w:ascii="Times New Roman" w:hAnsi="Times New Roman" w:cs="Times New Roman"/>
          <w:color w:val="000000" w:themeColor="text1"/>
          <w:sz w:val="24"/>
          <w:szCs w:val="24"/>
          <w:lang w:val="bg-BG"/>
        </w:rPr>
        <w:t>и гостите в местата за настаняване намаляват. П</w:t>
      </w:r>
      <w:r>
        <w:rPr>
          <w:rFonts w:ascii="Times New Roman" w:hAnsi="Times New Roman" w:cs="Times New Roman"/>
          <w:color w:val="000000" w:themeColor="text1"/>
          <w:sz w:val="24"/>
          <w:szCs w:val="24"/>
        </w:rPr>
        <w:t xml:space="preserve">рез 2023 г. </w:t>
      </w:r>
      <w:r>
        <w:rPr>
          <w:rFonts w:ascii="Times New Roman" w:hAnsi="Times New Roman" w:cs="Times New Roman"/>
          <w:color w:val="000000" w:themeColor="text1"/>
          <w:sz w:val="24"/>
          <w:szCs w:val="24"/>
          <w:lang w:val="bg-BG"/>
        </w:rPr>
        <w:t>са регистрирани</w:t>
      </w:r>
      <w:r>
        <w:rPr>
          <w:rFonts w:ascii="Times New Roman" w:hAnsi="Times New Roman" w:cs="Times New Roman"/>
          <w:color w:val="000000" w:themeColor="text1"/>
          <w:sz w:val="24"/>
          <w:szCs w:val="24"/>
        </w:rPr>
        <w:t xml:space="preserve"> 2825 </w:t>
      </w:r>
      <w:r>
        <w:rPr>
          <w:rFonts w:ascii="Times New Roman" w:hAnsi="Times New Roman" w:cs="Times New Roman"/>
          <w:color w:val="000000" w:themeColor="text1"/>
          <w:sz w:val="24"/>
          <w:szCs w:val="24"/>
          <w:lang w:val="bg-BG"/>
        </w:rPr>
        <w:t xml:space="preserve">нощувки </w:t>
      </w:r>
      <w:r>
        <w:rPr>
          <w:rFonts w:ascii="Times New Roman" w:hAnsi="Times New Roman" w:cs="Times New Roman"/>
          <w:color w:val="000000" w:themeColor="text1"/>
          <w:sz w:val="24"/>
          <w:szCs w:val="24"/>
        </w:rPr>
        <w:t xml:space="preserve">или с 51%  по-малко спрямо базовата 2021 г. когато са 5508. Броят на гостите през 2023 г. е 676 или 63% по-малко от тези през 2021 г. От Таблица </w:t>
      </w:r>
      <w:r>
        <w:rPr>
          <w:rFonts w:ascii="Times New Roman" w:hAnsi="Times New Roman" w:cs="Times New Roman"/>
          <w:color w:val="000000" w:themeColor="text1"/>
          <w:sz w:val="24"/>
          <w:szCs w:val="24"/>
          <w:lang w:val="bg-BG"/>
        </w:rPr>
        <w:t>51</w:t>
      </w:r>
      <w:r>
        <w:rPr>
          <w:rFonts w:ascii="Times New Roman" w:hAnsi="Times New Roman" w:cs="Times New Roman"/>
          <w:color w:val="000000" w:themeColor="text1"/>
          <w:sz w:val="24"/>
          <w:szCs w:val="24"/>
        </w:rPr>
        <w:t xml:space="preserve"> се вижда, че през 2022 и 2023 г.</w:t>
      </w:r>
      <w:r w:rsidRPr="006A096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къща за гости Калина няма реализирани нощувки и гости или няма развивана дейност. През периода на действие на ПИРО от 2021 до 2023 г.</w:t>
      </w:r>
      <w:r w:rsidRPr="0009721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наблюдаваме спад в туризма.</w:t>
      </w:r>
    </w:p>
    <w:p w14:paraId="13E23E8D" w14:textId="77777777" w:rsidR="005644E2" w:rsidRPr="00632612" w:rsidRDefault="005644E2" w:rsidP="005644E2">
      <w:pPr>
        <w:spacing w:after="0" w:line="240" w:lineRule="auto"/>
        <w:ind w:firstLine="706"/>
        <w:jc w:val="both"/>
        <w:rPr>
          <w:rStyle w:val="FontStyle37"/>
          <w:sz w:val="24"/>
          <w:szCs w:val="24"/>
        </w:rPr>
      </w:pPr>
      <w:r w:rsidRPr="00632612">
        <w:rPr>
          <w:rStyle w:val="FontStyle37"/>
          <w:sz w:val="24"/>
          <w:szCs w:val="24"/>
        </w:rPr>
        <w:t>Категоризираните от Общината заведения за хранене и развлечения са 45 броя, в т.ч.: ресторанти, механи и пицарии – 18 броя, барове – 14 броя и кафенета – 13 броя.</w:t>
      </w:r>
    </w:p>
    <w:p w14:paraId="698675F8" w14:textId="283427E5" w:rsidR="005644E2" w:rsidRPr="006F4715" w:rsidRDefault="005644E2" w:rsidP="005644E2">
      <w:pPr>
        <w:spacing w:before="120" w:after="120" w:line="240" w:lineRule="auto"/>
        <w:ind w:right="432"/>
        <w:jc w:val="center"/>
        <w:rPr>
          <w:rFonts w:ascii="Times New Roman" w:hAnsi="Times New Roman" w:cs="Times New Roman"/>
          <w:b/>
          <w:iCs/>
          <w:sz w:val="24"/>
          <w:szCs w:val="24"/>
        </w:rPr>
      </w:pPr>
      <w:r w:rsidRPr="006F4715">
        <w:rPr>
          <w:rFonts w:ascii="Times New Roman" w:hAnsi="Times New Roman" w:cs="Times New Roman"/>
          <w:b/>
          <w:iCs/>
          <w:sz w:val="24"/>
          <w:szCs w:val="24"/>
          <w:lang w:val="bg-BG"/>
        </w:rPr>
        <w:t xml:space="preserve">        </w:t>
      </w:r>
      <w:r w:rsidRPr="006F4715">
        <w:rPr>
          <w:rFonts w:ascii="Times New Roman" w:hAnsi="Times New Roman" w:cs="Times New Roman"/>
          <w:b/>
          <w:iCs/>
          <w:sz w:val="24"/>
          <w:szCs w:val="24"/>
        </w:rPr>
        <w:t xml:space="preserve">Таблица </w:t>
      </w:r>
      <w:r w:rsidRPr="006F4715">
        <w:rPr>
          <w:rFonts w:ascii="Times New Roman" w:hAnsi="Times New Roman" w:cs="Times New Roman"/>
          <w:b/>
          <w:iCs/>
          <w:sz w:val="24"/>
          <w:szCs w:val="24"/>
          <w:lang w:val="bg-BG"/>
        </w:rPr>
        <w:t>5</w:t>
      </w:r>
      <w:r w:rsidR="006F4715" w:rsidRPr="006F4715">
        <w:rPr>
          <w:rFonts w:ascii="Times New Roman" w:hAnsi="Times New Roman" w:cs="Times New Roman"/>
          <w:b/>
          <w:iCs/>
          <w:sz w:val="24"/>
          <w:szCs w:val="24"/>
          <w:lang w:val="bg-BG"/>
        </w:rPr>
        <w:t>2</w:t>
      </w:r>
      <w:r w:rsidRPr="006F4715">
        <w:rPr>
          <w:rFonts w:ascii="Times New Roman" w:hAnsi="Times New Roman" w:cs="Times New Roman"/>
          <w:b/>
          <w:iCs/>
          <w:sz w:val="24"/>
          <w:szCs w:val="24"/>
        </w:rPr>
        <w:t>: Заведения за хранене и развлечения в община Генерал Тошево</w:t>
      </w:r>
    </w:p>
    <w:tbl>
      <w:tblPr>
        <w:tblW w:w="6666" w:type="dxa"/>
        <w:jc w:val="center"/>
        <w:tblCellMar>
          <w:left w:w="70" w:type="dxa"/>
          <w:right w:w="70" w:type="dxa"/>
        </w:tblCellMar>
        <w:tblLook w:val="04A0" w:firstRow="1" w:lastRow="0" w:firstColumn="1" w:lastColumn="0" w:noHBand="0" w:noVBand="1"/>
      </w:tblPr>
      <w:tblGrid>
        <w:gridCol w:w="424"/>
        <w:gridCol w:w="2557"/>
        <w:gridCol w:w="2126"/>
        <w:gridCol w:w="1559"/>
      </w:tblGrid>
      <w:tr w:rsidR="0060799C" w:rsidRPr="00480CFA" w14:paraId="79A88010" w14:textId="77777777" w:rsidTr="00790CD8">
        <w:trPr>
          <w:trHeight w:val="408"/>
          <w:jc w:val="center"/>
        </w:trPr>
        <w:tc>
          <w:tcPr>
            <w:tcW w:w="424"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251508DB" w14:textId="77777777" w:rsidR="0060799C" w:rsidRPr="0060799C" w:rsidRDefault="0060799C" w:rsidP="00790CD8">
            <w:pPr>
              <w:spacing w:after="0" w:line="240" w:lineRule="auto"/>
              <w:jc w:val="center"/>
              <w:rPr>
                <w:rFonts w:ascii="Times New Roman" w:hAnsi="Times New Roman" w:cs="Times New Roman"/>
                <w:b/>
                <w:bCs/>
                <w:sz w:val="20"/>
                <w:szCs w:val="20"/>
              </w:rPr>
            </w:pPr>
            <w:r w:rsidRPr="0060799C">
              <w:rPr>
                <w:rFonts w:ascii="Times New Roman" w:hAnsi="Times New Roman" w:cs="Times New Roman"/>
                <w:b/>
                <w:bCs/>
                <w:sz w:val="20"/>
                <w:szCs w:val="20"/>
              </w:rPr>
              <w:t>№</w:t>
            </w:r>
          </w:p>
        </w:tc>
        <w:tc>
          <w:tcPr>
            <w:tcW w:w="255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33018444" w14:textId="77777777" w:rsidR="0060799C" w:rsidRPr="0060799C" w:rsidRDefault="0060799C" w:rsidP="00790CD8">
            <w:pPr>
              <w:spacing w:after="0" w:line="240" w:lineRule="auto"/>
              <w:jc w:val="center"/>
              <w:rPr>
                <w:rFonts w:ascii="Times New Roman" w:hAnsi="Times New Roman" w:cs="Times New Roman"/>
                <w:b/>
                <w:bCs/>
                <w:sz w:val="20"/>
                <w:szCs w:val="20"/>
              </w:rPr>
            </w:pPr>
            <w:r w:rsidRPr="0060799C">
              <w:rPr>
                <w:rFonts w:ascii="Times New Roman" w:hAnsi="Times New Roman" w:cs="Times New Roman"/>
                <w:b/>
                <w:bCs/>
                <w:sz w:val="20"/>
                <w:szCs w:val="20"/>
                <w:lang w:val="bg-BG"/>
              </w:rPr>
              <w:t>Наименование на обекта</w:t>
            </w:r>
          </w:p>
        </w:tc>
        <w:tc>
          <w:tcPr>
            <w:tcW w:w="2126" w:type="dxa"/>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5C3BF2DA" w14:textId="77777777" w:rsidR="0060799C" w:rsidRPr="0060799C" w:rsidRDefault="0060799C" w:rsidP="00790CD8">
            <w:pPr>
              <w:spacing w:after="0" w:line="240" w:lineRule="auto"/>
              <w:jc w:val="center"/>
              <w:rPr>
                <w:rFonts w:ascii="Times New Roman" w:hAnsi="Times New Roman" w:cs="Times New Roman"/>
                <w:b/>
                <w:bCs/>
                <w:sz w:val="20"/>
                <w:szCs w:val="20"/>
                <w:lang w:val="bg-BG"/>
              </w:rPr>
            </w:pPr>
            <w:r w:rsidRPr="0060799C">
              <w:rPr>
                <w:rFonts w:ascii="Times New Roman" w:hAnsi="Times New Roman" w:cs="Times New Roman"/>
                <w:b/>
                <w:bCs/>
                <w:sz w:val="20"/>
                <w:szCs w:val="20"/>
                <w:lang w:val="bg-BG"/>
              </w:rPr>
              <w:t>Капацитет</w:t>
            </w:r>
          </w:p>
        </w:tc>
        <w:tc>
          <w:tcPr>
            <w:tcW w:w="1559" w:type="dxa"/>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02E08059" w14:textId="77777777" w:rsidR="0060799C" w:rsidRPr="0060799C" w:rsidRDefault="0060799C" w:rsidP="00790CD8">
            <w:pPr>
              <w:spacing w:after="0" w:line="240" w:lineRule="auto"/>
              <w:jc w:val="center"/>
              <w:rPr>
                <w:rFonts w:ascii="Times New Roman" w:hAnsi="Times New Roman" w:cs="Times New Roman"/>
                <w:b/>
                <w:bCs/>
                <w:sz w:val="20"/>
                <w:szCs w:val="20"/>
                <w:lang w:val="bg-BG"/>
              </w:rPr>
            </w:pPr>
            <w:r w:rsidRPr="0060799C">
              <w:rPr>
                <w:rFonts w:ascii="Times New Roman" w:hAnsi="Times New Roman" w:cs="Times New Roman"/>
                <w:b/>
                <w:bCs/>
                <w:sz w:val="20"/>
                <w:szCs w:val="20"/>
                <w:lang w:val="bg-BG"/>
              </w:rPr>
              <w:t>Категория</w:t>
            </w:r>
          </w:p>
        </w:tc>
      </w:tr>
      <w:tr w:rsidR="0060799C" w:rsidRPr="00480CFA" w14:paraId="312C1242" w14:textId="77777777" w:rsidTr="00790CD8">
        <w:trPr>
          <w:trHeight w:val="417"/>
          <w:jc w:val="center"/>
        </w:trPr>
        <w:tc>
          <w:tcPr>
            <w:tcW w:w="424" w:type="dxa"/>
            <w:tcBorders>
              <w:top w:val="nil"/>
              <w:left w:val="single" w:sz="4" w:space="0" w:color="auto"/>
              <w:bottom w:val="single" w:sz="4" w:space="0" w:color="auto"/>
              <w:right w:val="single" w:sz="4" w:space="0" w:color="auto"/>
            </w:tcBorders>
            <w:vAlign w:val="center"/>
          </w:tcPr>
          <w:p w14:paraId="5045ECAF"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2595E4B2"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РЕСТОРАНТ „ЦЕНТРАЛ“</w:t>
            </w:r>
          </w:p>
        </w:tc>
        <w:tc>
          <w:tcPr>
            <w:tcW w:w="2126" w:type="dxa"/>
            <w:tcBorders>
              <w:top w:val="nil"/>
              <w:left w:val="nil"/>
              <w:bottom w:val="single" w:sz="4" w:space="0" w:color="auto"/>
              <w:right w:val="single" w:sz="4" w:space="0" w:color="auto"/>
            </w:tcBorders>
            <w:shd w:val="clear" w:color="auto" w:fill="auto"/>
            <w:vAlign w:val="center"/>
            <w:hideMark/>
          </w:tcPr>
          <w:p w14:paraId="02734275"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150</w:t>
            </w:r>
            <w:r w:rsidRPr="0060799C">
              <w:rPr>
                <w:rFonts w:ascii="Times New Roman" w:hAnsi="Times New Roman" w:cs="Times New Roman"/>
                <w:sz w:val="20"/>
                <w:szCs w:val="20"/>
              </w:rPr>
              <w:t xml:space="preserve"> МЕСТА (</w:t>
            </w:r>
            <w:r w:rsidRPr="0060799C">
              <w:rPr>
                <w:rFonts w:ascii="Times New Roman" w:hAnsi="Times New Roman" w:cs="Times New Roman"/>
                <w:sz w:val="20"/>
                <w:szCs w:val="20"/>
                <w:lang w:val="bg-BG"/>
              </w:rPr>
              <w:t>80</w:t>
            </w:r>
            <w:r w:rsidRPr="0060799C">
              <w:rPr>
                <w:rFonts w:ascii="Times New Roman" w:hAnsi="Times New Roman" w:cs="Times New Roman"/>
                <w:sz w:val="20"/>
                <w:szCs w:val="20"/>
              </w:rPr>
              <w:t xml:space="preserve"> НА ЗАКРИТО </w:t>
            </w:r>
            <w:r w:rsidRPr="0060799C">
              <w:rPr>
                <w:rFonts w:ascii="Times New Roman" w:hAnsi="Times New Roman" w:cs="Times New Roman"/>
                <w:sz w:val="20"/>
                <w:szCs w:val="20"/>
                <w:lang w:val="bg-BG"/>
              </w:rPr>
              <w:t>И 70 НА ОТКРИТО</w:t>
            </w:r>
            <w:r w:rsidRPr="0060799C">
              <w:rPr>
                <w:rFonts w:ascii="Times New Roman" w:hAnsi="Times New Roman" w:cs="Times New Roman"/>
                <w:sz w:val="20"/>
                <w:szCs w:val="20"/>
              </w:rPr>
              <w:t>)</w:t>
            </w:r>
          </w:p>
        </w:tc>
        <w:tc>
          <w:tcPr>
            <w:tcW w:w="1559" w:type="dxa"/>
            <w:tcBorders>
              <w:top w:val="nil"/>
              <w:left w:val="nil"/>
              <w:bottom w:val="single" w:sz="4" w:space="0" w:color="auto"/>
              <w:right w:val="single" w:sz="4" w:space="0" w:color="auto"/>
            </w:tcBorders>
            <w:shd w:val="clear" w:color="auto" w:fill="auto"/>
            <w:vAlign w:val="center"/>
            <w:hideMark/>
          </w:tcPr>
          <w:p w14:paraId="1AC9220D"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1 ЗВЕЗДА</w:t>
            </w:r>
          </w:p>
        </w:tc>
      </w:tr>
      <w:tr w:rsidR="0060799C" w:rsidRPr="00480CFA" w14:paraId="67639B29" w14:textId="77777777" w:rsidTr="00790CD8">
        <w:trPr>
          <w:trHeight w:val="704"/>
          <w:jc w:val="center"/>
        </w:trPr>
        <w:tc>
          <w:tcPr>
            <w:tcW w:w="424" w:type="dxa"/>
            <w:tcBorders>
              <w:top w:val="nil"/>
              <w:left w:val="single" w:sz="4" w:space="0" w:color="auto"/>
              <w:bottom w:val="single" w:sz="4" w:space="0" w:color="auto"/>
              <w:right w:val="single" w:sz="4" w:space="0" w:color="auto"/>
            </w:tcBorders>
            <w:vAlign w:val="center"/>
          </w:tcPr>
          <w:p w14:paraId="02C54E0A"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2</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664F83DD"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МЕХАНА „ДЕЧКОДЯК“</w:t>
            </w:r>
          </w:p>
        </w:tc>
        <w:tc>
          <w:tcPr>
            <w:tcW w:w="2126" w:type="dxa"/>
            <w:tcBorders>
              <w:top w:val="nil"/>
              <w:left w:val="nil"/>
              <w:bottom w:val="single" w:sz="4" w:space="0" w:color="auto"/>
              <w:right w:val="single" w:sz="4" w:space="0" w:color="auto"/>
            </w:tcBorders>
            <w:shd w:val="clear" w:color="auto" w:fill="auto"/>
            <w:vAlign w:val="center"/>
            <w:hideMark/>
          </w:tcPr>
          <w:p w14:paraId="138291E7"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40</w:t>
            </w:r>
            <w:r w:rsidRPr="0060799C">
              <w:rPr>
                <w:rFonts w:ascii="Times New Roman" w:hAnsi="Times New Roman" w:cs="Times New Roman"/>
                <w:sz w:val="20"/>
                <w:szCs w:val="20"/>
              </w:rPr>
              <w:t xml:space="preserve"> МЕСТА </w:t>
            </w:r>
          </w:p>
          <w:p w14:paraId="13240285"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 xml:space="preserve">(20 НА ОТКРИТО И </w:t>
            </w:r>
            <w:r w:rsidRPr="0060799C">
              <w:rPr>
                <w:rFonts w:ascii="Times New Roman" w:hAnsi="Times New Roman" w:cs="Times New Roman"/>
                <w:sz w:val="20"/>
                <w:szCs w:val="20"/>
                <w:lang w:val="bg-BG"/>
              </w:rPr>
              <w:t>2</w:t>
            </w:r>
            <w:r w:rsidRPr="0060799C">
              <w:rPr>
                <w:rFonts w:ascii="Times New Roman" w:hAnsi="Times New Roman" w:cs="Times New Roman"/>
                <w:sz w:val="20"/>
                <w:szCs w:val="20"/>
              </w:rPr>
              <w:t>0 НА ЗАКРИТО)</w:t>
            </w:r>
          </w:p>
        </w:tc>
        <w:tc>
          <w:tcPr>
            <w:tcW w:w="1559" w:type="dxa"/>
            <w:tcBorders>
              <w:top w:val="nil"/>
              <w:left w:val="nil"/>
              <w:bottom w:val="single" w:sz="4" w:space="0" w:color="auto"/>
              <w:right w:val="single" w:sz="4" w:space="0" w:color="auto"/>
            </w:tcBorders>
            <w:shd w:val="clear" w:color="auto" w:fill="auto"/>
            <w:vAlign w:val="center"/>
            <w:hideMark/>
          </w:tcPr>
          <w:p w14:paraId="67815340"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44FDF93B" w14:textId="77777777" w:rsidTr="00790CD8">
        <w:trPr>
          <w:trHeight w:val="489"/>
          <w:jc w:val="center"/>
        </w:trPr>
        <w:tc>
          <w:tcPr>
            <w:tcW w:w="424" w:type="dxa"/>
            <w:tcBorders>
              <w:top w:val="nil"/>
              <w:left w:val="single" w:sz="4" w:space="0" w:color="auto"/>
              <w:bottom w:val="single" w:sz="4" w:space="0" w:color="auto"/>
              <w:right w:val="single" w:sz="4" w:space="0" w:color="auto"/>
            </w:tcBorders>
            <w:vAlign w:val="center"/>
          </w:tcPr>
          <w:p w14:paraId="734456B9"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3</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1FBFE774"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СНЕК-БАР „АВАНГАРД“</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01F0484"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100</w:t>
            </w:r>
            <w:r w:rsidRPr="0060799C">
              <w:rPr>
                <w:rFonts w:ascii="Times New Roman" w:hAnsi="Times New Roman" w:cs="Times New Roman"/>
                <w:sz w:val="20"/>
                <w:szCs w:val="20"/>
              </w:rPr>
              <w:t xml:space="preserve"> МЕСТА </w:t>
            </w:r>
          </w:p>
          <w:p w14:paraId="60FCF858"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w:t>
            </w:r>
            <w:r w:rsidRPr="0060799C">
              <w:rPr>
                <w:rFonts w:ascii="Times New Roman" w:hAnsi="Times New Roman" w:cs="Times New Roman"/>
                <w:sz w:val="20"/>
                <w:szCs w:val="20"/>
                <w:lang w:val="bg-BG"/>
              </w:rPr>
              <w:t>50</w:t>
            </w:r>
            <w:r w:rsidRPr="0060799C">
              <w:rPr>
                <w:rFonts w:ascii="Times New Roman" w:hAnsi="Times New Roman" w:cs="Times New Roman"/>
                <w:sz w:val="20"/>
                <w:szCs w:val="20"/>
              </w:rPr>
              <w:t xml:space="preserve"> НА ОТКРИТО И </w:t>
            </w:r>
            <w:r w:rsidRPr="0060799C">
              <w:rPr>
                <w:rFonts w:ascii="Times New Roman" w:hAnsi="Times New Roman" w:cs="Times New Roman"/>
                <w:sz w:val="20"/>
                <w:szCs w:val="20"/>
                <w:lang w:val="bg-BG"/>
              </w:rPr>
              <w:t>50</w:t>
            </w:r>
            <w:r w:rsidRPr="0060799C">
              <w:rPr>
                <w:rFonts w:ascii="Times New Roman" w:hAnsi="Times New Roman" w:cs="Times New Roman"/>
                <w:sz w:val="20"/>
                <w:szCs w:val="20"/>
              </w:rPr>
              <w:t xml:space="preserve"> НА ЗАКРИТО)</w:t>
            </w:r>
          </w:p>
        </w:tc>
        <w:tc>
          <w:tcPr>
            <w:tcW w:w="1559" w:type="dxa"/>
            <w:tcBorders>
              <w:top w:val="nil"/>
              <w:left w:val="nil"/>
              <w:bottom w:val="single" w:sz="4" w:space="0" w:color="auto"/>
              <w:right w:val="single" w:sz="4" w:space="0" w:color="auto"/>
            </w:tcBorders>
            <w:shd w:val="clear" w:color="auto" w:fill="auto"/>
            <w:vAlign w:val="center"/>
            <w:hideMark/>
          </w:tcPr>
          <w:p w14:paraId="63D0313E"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398EFA8C" w14:textId="77777777" w:rsidTr="00790CD8">
        <w:trPr>
          <w:trHeight w:val="200"/>
          <w:jc w:val="center"/>
        </w:trPr>
        <w:tc>
          <w:tcPr>
            <w:tcW w:w="424" w:type="dxa"/>
            <w:tcBorders>
              <w:top w:val="nil"/>
              <w:left w:val="single" w:sz="4" w:space="0" w:color="auto"/>
              <w:bottom w:val="single" w:sz="4" w:space="0" w:color="auto"/>
              <w:right w:val="single" w:sz="4" w:space="0" w:color="auto"/>
            </w:tcBorders>
            <w:vAlign w:val="center"/>
          </w:tcPr>
          <w:p w14:paraId="5E4F20E0"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4</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1CAD266A"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СНЕК-БАР „ДИМЯТ-2“</w:t>
            </w:r>
          </w:p>
        </w:tc>
        <w:tc>
          <w:tcPr>
            <w:tcW w:w="2126" w:type="dxa"/>
            <w:tcBorders>
              <w:top w:val="nil"/>
              <w:left w:val="nil"/>
              <w:bottom w:val="single" w:sz="4" w:space="0" w:color="auto"/>
              <w:right w:val="single" w:sz="4" w:space="0" w:color="auto"/>
            </w:tcBorders>
            <w:shd w:val="clear" w:color="auto" w:fill="auto"/>
            <w:vAlign w:val="center"/>
            <w:hideMark/>
          </w:tcPr>
          <w:p w14:paraId="39A77FB5"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2</w:t>
            </w:r>
            <w:r w:rsidRPr="0060799C">
              <w:rPr>
                <w:rFonts w:ascii="Times New Roman" w:hAnsi="Times New Roman" w:cs="Times New Roman"/>
                <w:sz w:val="20"/>
                <w:szCs w:val="20"/>
                <w:lang w:val="bg-BG"/>
              </w:rPr>
              <w:t>8</w:t>
            </w:r>
            <w:r w:rsidRPr="0060799C">
              <w:rPr>
                <w:rFonts w:ascii="Times New Roman" w:hAnsi="Times New Roman" w:cs="Times New Roman"/>
                <w:sz w:val="20"/>
                <w:szCs w:val="20"/>
              </w:rPr>
              <w:t xml:space="preserve"> МЕСТА</w:t>
            </w:r>
          </w:p>
          <w:p w14:paraId="69DB1C5E"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 xml:space="preserve"> НА ЗАКРИТО </w:t>
            </w:r>
          </w:p>
        </w:tc>
        <w:tc>
          <w:tcPr>
            <w:tcW w:w="1559" w:type="dxa"/>
            <w:tcBorders>
              <w:top w:val="nil"/>
              <w:left w:val="nil"/>
              <w:bottom w:val="single" w:sz="4" w:space="0" w:color="auto"/>
              <w:right w:val="single" w:sz="4" w:space="0" w:color="auto"/>
            </w:tcBorders>
            <w:shd w:val="clear" w:color="auto" w:fill="auto"/>
            <w:vAlign w:val="center"/>
            <w:hideMark/>
          </w:tcPr>
          <w:p w14:paraId="15DC2548"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698D6741" w14:textId="77777777" w:rsidTr="00790CD8">
        <w:trPr>
          <w:trHeight w:val="69"/>
          <w:jc w:val="center"/>
        </w:trPr>
        <w:tc>
          <w:tcPr>
            <w:tcW w:w="424" w:type="dxa"/>
            <w:tcBorders>
              <w:top w:val="nil"/>
              <w:left w:val="single" w:sz="4" w:space="0" w:color="auto"/>
              <w:bottom w:val="single" w:sz="4" w:space="0" w:color="auto"/>
              <w:right w:val="single" w:sz="4" w:space="0" w:color="auto"/>
            </w:tcBorders>
            <w:vAlign w:val="center"/>
          </w:tcPr>
          <w:p w14:paraId="3D2E99F6"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lastRenderedPageBreak/>
              <w:t>5</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3FD548AF"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НОЩЕН БАР „МЕЛОДИЯ“ С. КАРДАМ</w:t>
            </w:r>
          </w:p>
        </w:tc>
        <w:tc>
          <w:tcPr>
            <w:tcW w:w="2126" w:type="dxa"/>
            <w:tcBorders>
              <w:top w:val="nil"/>
              <w:left w:val="nil"/>
              <w:bottom w:val="single" w:sz="4" w:space="0" w:color="auto"/>
              <w:right w:val="single" w:sz="4" w:space="0" w:color="auto"/>
            </w:tcBorders>
            <w:shd w:val="clear" w:color="auto" w:fill="auto"/>
            <w:vAlign w:val="center"/>
            <w:hideMark/>
          </w:tcPr>
          <w:p w14:paraId="74524500"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20</w:t>
            </w:r>
            <w:r w:rsidRPr="0060799C">
              <w:rPr>
                <w:rFonts w:ascii="Times New Roman" w:hAnsi="Times New Roman" w:cs="Times New Roman"/>
                <w:sz w:val="20"/>
                <w:szCs w:val="20"/>
              </w:rPr>
              <w:t xml:space="preserve"> МЕСТА НА </w:t>
            </w:r>
            <w:r w:rsidRPr="0060799C">
              <w:rPr>
                <w:rFonts w:ascii="Times New Roman" w:hAnsi="Times New Roman" w:cs="Times New Roman"/>
                <w:sz w:val="20"/>
                <w:szCs w:val="20"/>
                <w:lang w:val="bg-BG"/>
              </w:rPr>
              <w:t>ЗАКРИТО</w:t>
            </w:r>
          </w:p>
        </w:tc>
        <w:tc>
          <w:tcPr>
            <w:tcW w:w="1559" w:type="dxa"/>
            <w:tcBorders>
              <w:top w:val="nil"/>
              <w:left w:val="nil"/>
              <w:bottom w:val="single" w:sz="4" w:space="0" w:color="auto"/>
              <w:right w:val="single" w:sz="4" w:space="0" w:color="auto"/>
            </w:tcBorders>
            <w:shd w:val="clear" w:color="auto" w:fill="auto"/>
            <w:vAlign w:val="center"/>
            <w:hideMark/>
          </w:tcPr>
          <w:p w14:paraId="132E12A1"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1 ЗВЕЗДА</w:t>
            </w:r>
          </w:p>
        </w:tc>
      </w:tr>
      <w:tr w:rsidR="0060799C" w:rsidRPr="00480CFA" w14:paraId="0BEF927D" w14:textId="77777777" w:rsidTr="00790CD8">
        <w:trPr>
          <w:trHeight w:val="462"/>
          <w:jc w:val="center"/>
        </w:trPr>
        <w:tc>
          <w:tcPr>
            <w:tcW w:w="424" w:type="dxa"/>
            <w:tcBorders>
              <w:top w:val="nil"/>
              <w:left w:val="single" w:sz="4" w:space="0" w:color="auto"/>
              <w:bottom w:val="single" w:sz="4" w:space="0" w:color="auto"/>
              <w:right w:val="single" w:sz="4" w:space="0" w:color="auto"/>
            </w:tcBorders>
            <w:vAlign w:val="center"/>
          </w:tcPr>
          <w:p w14:paraId="70BF0E5D"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6</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6C96F93F"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РЕСТОРАНТ „ДОБРУДЖАНСКИ РАЙ“</w:t>
            </w:r>
          </w:p>
        </w:tc>
        <w:tc>
          <w:tcPr>
            <w:tcW w:w="2126" w:type="dxa"/>
            <w:tcBorders>
              <w:top w:val="nil"/>
              <w:left w:val="nil"/>
              <w:bottom w:val="single" w:sz="4" w:space="0" w:color="auto"/>
              <w:right w:val="single" w:sz="4" w:space="0" w:color="auto"/>
            </w:tcBorders>
            <w:shd w:val="clear" w:color="auto" w:fill="auto"/>
            <w:vAlign w:val="center"/>
            <w:hideMark/>
          </w:tcPr>
          <w:p w14:paraId="76E4E2A4"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100</w:t>
            </w:r>
            <w:r w:rsidRPr="0060799C">
              <w:rPr>
                <w:rFonts w:ascii="Times New Roman" w:hAnsi="Times New Roman" w:cs="Times New Roman"/>
                <w:sz w:val="20"/>
                <w:szCs w:val="20"/>
              </w:rPr>
              <w:t xml:space="preserve"> МЕСТА</w:t>
            </w:r>
          </w:p>
          <w:p w14:paraId="45D7980D"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 xml:space="preserve"> (</w:t>
            </w:r>
            <w:r w:rsidRPr="0060799C">
              <w:rPr>
                <w:rFonts w:ascii="Times New Roman" w:hAnsi="Times New Roman" w:cs="Times New Roman"/>
                <w:sz w:val="20"/>
                <w:szCs w:val="20"/>
                <w:lang w:val="bg-BG"/>
              </w:rPr>
              <w:t>50</w:t>
            </w:r>
            <w:r w:rsidRPr="0060799C">
              <w:rPr>
                <w:rFonts w:ascii="Times New Roman" w:hAnsi="Times New Roman" w:cs="Times New Roman"/>
                <w:sz w:val="20"/>
                <w:szCs w:val="20"/>
              </w:rPr>
              <w:t xml:space="preserve"> НА ЗАКРИТО И </w:t>
            </w:r>
            <w:r w:rsidRPr="0060799C">
              <w:rPr>
                <w:rFonts w:ascii="Times New Roman" w:hAnsi="Times New Roman" w:cs="Times New Roman"/>
                <w:sz w:val="20"/>
                <w:szCs w:val="20"/>
                <w:lang w:val="bg-BG"/>
              </w:rPr>
              <w:t>50</w:t>
            </w:r>
            <w:r w:rsidRPr="0060799C">
              <w:rPr>
                <w:rFonts w:ascii="Times New Roman" w:hAnsi="Times New Roman" w:cs="Times New Roman"/>
                <w:sz w:val="20"/>
                <w:szCs w:val="20"/>
              </w:rPr>
              <w:t xml:space="preserve"> НА ОТКРИТО)</w:t>
            </w:r>
          </w:p>
        </w:tc>
        <w:tc>
          <w:tcPr>
            <w:tcW w:w="1559" w:type="dxa"/>
            <w:tcBorders>
              <w:top w:val="nil"/>
              <w:left w:val="nil"/>
              <w:bottom w:val="single" w:sz="4" w:space="0" w:color="auto"/>
              <w:right w:val="single" w:sz="4" w:space="0" w:color="auto"/>
            </w:tcBorders>
            <w:shd w:val="clear" w:color="auto" w:fill="auto"/>
            <w:vAlign w:val="center"/>
            <w:hideMark/>
          </w:tcPr>
          <w:p w14:paraId="7AF108E7"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2 ЗВЕЗДИ</w:t>
            </w:r>
          </w:p>
        </w:tc>
      </w:tr>
      <w:tr w:rsidR="0060799C" w:rsidRPr="00480CFA" w14:paraId="11C07408" w14:textId="77777777" w:rsidTr="00790CD8">
        <w:trPr>
          <w:trHeight w:val="640"/>
          <w:jc w:val="center"/>
        </w:trPr>
        <w:tc>
          <w:tcPr>
            <w:tcW w:w="424" w:type="dxa"/>
            <w:tcBorders>
              <w:top w:val="nil"/>
              <w:left w:val="single" w:sz="4" w:space="0" w:color="auto"/>
              <w:bottom w:val="single" w:sz="4" w:space="0" w:color="auto"/>
              <w:right w:val="single" w:sz="4" w:space="0" w:color="auto"/>
            </w:tcBorders>
            <w:vAlign w:val="center"/>
          </w:tcPr>
          <w:p w14:paraId="00D36F99"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7</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4A6CFE2C"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СНЕК-БАР „НИКИ“</w:t>
            </w:r>
          </w:p>
        </w:tc>
        <w:tc>
          <w:tcPr>
            <w:tcW w:w="2126" w:type="dxa"/>
            <w:tcBorders>
              <w:top w:val="nil"/>
              <w:left w:val="nil"/>
              <w:bottom w:val="single" w:sz="4" w:space="0" w:color="auto"/>
              <w:right w:val="single" w:sz="4" w:space="0" w:color="auto"/>
            </w:tcBorders>
            <w:shd w:val="clear" w:color="auto" w:fill="auto"/>
            <w:vAlign w:val="center"/>
            <w:hideMark/>
          </w:tcPr>
          <w:p w14:paraId="525FC3AA"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50</w:t>
            </w:r>
            <w:r w:rsidRPr="0060799C">
              <w:rPr>
                <w:rFonts w:ascii="Times New Roman" w:hAnsi="Times New Roman" w:cs="Times New Roman"/>
                <w:sz w:val="20"/>
                <w:szCs w:val="20"/>
              </w:rPr>
              <w:t xml:space="preserve"> МЕСТА </w:t>
            </w:r>
          </w:p>
          <w:p w14:paraId="3EE2225B"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w:t>
            </w:r>
            <w:r w:rsidRPr="0060799C">
              <w:rPr>
                <w:rFonts w:ascii="Times New Roman" w:hAnsi="Times New Roman" w:cs="Times New Roman"/>
                <w:sz w:val="20"/>
                <w:szCs w:val="20"/>
                <w:lang w:val="bg-BG"/>
              </w:rPr>
              <w:t>36</w:t>
            </w:r>
            <w:r w:rsidRPr="0060799C">
              <w:rPr>
                <w:rFonts w:ascii="Times New Roman" w:hAnsi="Times New Roman" w:cs="Times New Roman"/>
                <w:sz w:val="20"/>
                <w:szCs w:val="20"/>
              </w:rPr>
              <w:t xml:space="preserve"> НА ЗАКРИТО И </w:t>
            </w:r>
            <w:r w:rsidRPr="0060799C">
              <w:rPr>
                <w:rFonts w:ascii="Times New Roman" w:hAnsi="Times New Roman" w:cs="Times New Roman"/>
                <w:sz w:val="20"/>
                <w:szCs w:val="20"/>
                <w:lang w:val="bg-BG"/>
              </w:rPr>
              <w:t>14</w:t>
            </w:r>
            <w:r w:rsidRPr="0060799C">
              <w:rPr>
                <w:rFonts w:ascii="Times New Roman" w:hAnsi="Times New Roman" w:cs="Times New Roman"/>
                <w:sz w:val="20"/>
                <w:szCs w:val="20"/>
              </w:rPr>
              <w:t xml:space="preserve"> НА ОТКРИТО)</w:t>
            </w:r>
          </w:p>
        </w:tc>
        <w:tc>
          <w:tcPr>
            <w:tcW w:w="1559" w:type="dxa"/>
            <w:tcBorders>
              <w:top w:val="nil"/>
              <w:left w:val="nil"/>
              <w:bottom w:val="single" w:sz="4" w:space="0" w:color="auto"/>
              <w:right w:val="single" w:sz="4" w:space="0" w:color="auto"/>
            </w:tcBorders>
            <w:shd w:val="clear" w:color="auto" w:fill="auto"/>
            <w:vAlign w:val="center"/>
            <w:hideMark/>
          </w:tcPr>
          <w:p w14:paraId="044CCF7C"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2 ЗВЕЗДИ</w:t>
            </w:r>
          </w:p>
        </w:tc>
      </w:tr>
      <w:tr w:rsidR="0060799C" w:rsidRPr="00480CFA" w14:paraId="2C7EE8E3" w14:textId="77777777" w:rsidTr="00790CD8">
        <w:trPr>
          <w:trHeight w:val="533"/>
          <w:jc w:val="center"/>
        </w:trPr>
        <w:tc>
          <w:tcPr>
            <w:tcW w:w="424" w:type="dxa"/>
            <w:tcBorders>
              <w:top w:val="nil"/>
              <w:left w:val="single" w:sz="4" w:space="0" w:color="auto"/>
              <w:bottom w:val="single" w:sz="4" w:space="0" w:color="auto"/>
              <w:right w:val="single" w:sz="4" w:space="0" w:color="auto"/>
            </w:tcBorders>
            <w:vAlign w:val="center"/>
          </w:tcPr>
          <w:p w14:paraId="1F302249"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8</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14A01A05"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СНЕК-БАР „ГАЛАКСИ“ С.СПАСОВО</w:t>
            </w:r>
          </w:p>
        </w:tc>
        <w:tc>
          <w:tcPr>
            <w:tcW w:w="2126" w:type="dxa"/>
            <w:tcBorders>
              <w:top w:val="nil"/>
              <w:left w:val="nil"/>
              <w:bottom w:val="single" w:sz="4" w:space="0" w:color="auto"/>
              <w:right w:val="single" w:sz="4" w:space="0" w:color="auto"/>
            </w:tcBorders>
            <w:shd w:val="clear" w:color="auto" w:fill="auto"/>
            <w:vAlign w:val="center"/>
            <w:hideMark/>
          </w:tcPr>
          <w:p w14:paraId="5D1300F0"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20 МЕСТА</w:t>
            </w:r>
          </w:p>
          <w:p w14:paraId="3D17F032"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 xml:space="preserve"> (1</w:t>
            </w:r>
            <w:r w:rsidRPr="0060799C">
              <w:rPr>
                <w:rFonts w:ascii="Times New Roman" w:hAnsi="Times New Roman" w:cs="Times New Roman"/>
                <w:sz w:val="20"/>
                <w:szCs w:val="20"/>
                <w:lang w:val="bg-BG"/>
              </w:rPr>
              <w:t>4</w:t>
            </w:r>
            <w:r w:rsidRPr="0060799C">
              <w:rPr>
                <w:rFonts w:ascii="Times New Roman" w:hAnsi="Times New Roman" w:cs="Times New Roman"/>
                <w:sz w:val="20"/>
                <w:szCs w:val="20"/>
              </w:rPr>
              <w:t xml:space="preserve"> НА ЗАКРИТО И </w:t>
            </w:r>
            <w:r w:rsidRPr="0060799C">
              <w:rPr>
                <w:rFonts w:ascii="Times New Roman" w:hAnsi="Times New Roman" w:cs="Times New Roman"/>
                <w:sz w:val="20"/>
                <w:szCs w:val="20"/>
                <w:lang w:val="bg-BG"/>
              </w:rPr>
              <w:t xml:space="preserve">6 </w:t>
            </w:r>
            <w:r w:rsidRPr="0060799C">
              <w:rPr>
                <w:rFonts w:ascii="Times New Roman" w:hAnsi="Times New Roman" w:cs="Times New Roman"/>
                <w:sz w:val="20"/>
                <w:szCs w:val="20"/>
              </w:rPr>
              <w:t>НА ОТКРИТО)</w:t>
            </w:r>
          </w:p>
        </w:tc>
        <w:tc>
          <w:tcPr>
            <w:tcW w:w="1559" w:type="dxa"/>
            <w:tcBorders>
              <w:top w:val="nil"/>
              <w:left w:val="nil"/>
              <w:bottom w:val="single" w:sz="4" w:space="0" w:color="auto"/>
              <w:right w:val="single" w:sz="4" w:space="0" w:color="auto"/>
            </w:tcBorders>
            <w:shd w:val="clear" w:color="auto" w:fill="auto"/>
            <w:vAlign w:val="center"/>
            <w:hideMark/>
          </w:tcPr>
          <w:p w14:paraId="5A66956A"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0DC78DBA" w14:textId="77777777" w:rsidTr="00790CD8">
        <w:trPr>
          <w:trHeight w:val="574"/>
          <w:jc w:val="center"/>
        </w:trPr>
        <w:tc>
          <w:tcPr>
            <w:tcW w:w="424" w:type="dxa"/>
            <w:tcBorders>
              <w:top w:val="nil"/>
              <w:left w:val="single" w:sz="4" w:space="0" w:color="auto"/>
              <w:bottom w:val="single" w:sz="4" w:space="0" w:color="auto"/>
              <w:right w:val="single" w:sz="4" w:space="0" w:color="auto"/>
            </w:tcBorders>
            <w:vAlign w:val="center"/>
          </w:tcPr>
          <w:p w14:paraId="1BB91D17"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9</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279DBFEB"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ЗАКУСВАЛНЯ „КУХНЬ“</w:t>
            </w:r>
          </w:p>
        </w:tc>
        <w:tc>
          <w:tcPr>
            <w:tcW w:w="2126" w:type="dxa"/>
            <w:tcBorders>
              <w:top w:val="nil"/>
              <w:left w:val="nil"/>
              <w:bottom w:val="single" w:sz="4" w:space="0" w:color="auto"/>
              <w:right w:val="single" w:sz="4" w:space="0" w:color="auto"/>
            </w:tcBorders>
            <w:shd w:val="clear" w:color="auto" w:fill="auto"/>
            <w:vAlign w:val="center"/>
            <w:hideMark/>
          </w:tcPr>
          <w:p w14:paraId="69D85590"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2</w:t>
            </w:r>
            <w:r w:rsidRPr="0060799C">
              <w:rPr>
                <w:rFonts w:ascii="Times New Roman" w:hAnsi="Times New Roman" w:cs="Times New Roman"/>
                <w:sz w:val="20"/>
                <w:szCs w:val="20"/>
                <w:lang w:val="bg-BG"/>
              </w:rPr>
              <w:t>0</w:t>
            </w:r>
            <w:r w:rsidRPr="0060799C">
              <w:rPr>
                <w:rFonts w:ascii="Times New Roman" w:hAnsi="Times New Roman" w:cs="Times New Roman"/>
                <w:sz w:val="20"/>
                <w:szCs w:val="20"/>
              </w:rPr>
              <w:t xml:space="preserve"> МЕСТА</w:t>
            </w:r>
          </w:p>
          <w:p w14:paraId="2B57622F"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 xml:space="preserve"> НА ЗАКРИТО</w:t>
            </w:r>
          </w:p>
        </w:tc>
        <w:tc>
          <w:tcPr>
            <w:tcW w:w="1559" w:type="dxa"/>
            <w:tcBorders>
              <w:top w:val="nil"/>
              <w:left w:val="nil"/>
              <w:bottom w:val="single" w:sz="4" w:space="0" w:color="auto"/>
              <w:right w:val="single" w:sz="4" w:space="0" w:color="auto"/>
            </w:tcBorders>
            <w:shd w:val="clear" w:color="auto" w:fill="auto"/>
            <w:vAlign w:val="center"/>
            <w:hideMark/>
          </w:tcPr>
          <w:p w14:paraId="525E7BFE"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4477749A" w14:textId="77777777" w:rsidTr="00790CD8">
        <w:trPr>
          <w:trHeight w:val="613"/>
          <w:jc w:val="center"/>
        </w:trPr>
        <w:tc>
          <w:tcPr>
            <w:tcW w:w="424" w:type="dxa"/>
            <w:tcBorders>
              <w:top w:val="nil"/>
              <w:left w:val="single" w:sz="4" w:space="0" w:color="auto"/>
              <w:bottom w:val="single" w:sz="4" w:space="0" w:color="auto"/>
              <w:right w:val="single" w:sz="4" w:space="0" w:color="auto"/>
            </w:tcBorders>
            <w:vAlign w:val="center"/>
          </w:tcPr>
          <w:p w14:paraId="3B94D2DD"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10</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576A4E43"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БИСТРО „КАСА БЛАНКА“</w:t>
            </w:r>
          </w:p>
        </w:tc>
        <w:tc>
          <w:tcPr>
            <w:tcW w:w="2126" w:type="dxa"/>
            <w:tcBorders>
              <w:top w:val="nil"/>
              <w:left w:val="nil"/>
              <w:bottom w:val="single" w:sz="4" w:space="0" w:color="auto"/>
              <w:right w:val="single" w:sz="4" w:space="0" w:color="auto"/>
            </w:tcBorders>
            <w:shd w:val="clear" w:color="auto" w:fill="auto"/>
            <w:vAlign w:val="center"/>
            <w:hideMark/>
          </w:tcPr>
          <w:p w14:paraId="24494259"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50</w:t>
            </w:r>
            <w:r w:rsidRPr="0060799C">
              <w:rPr>
                <w:rFonts w:ascii="Times New Roman" w:hAnsi="Times New Roman" w:cs="Times New Roman"/>
                <w:sz w:val="20"/>
                <w:szCs w:val="20"/>
              </w:rPr>
              <w:t xml:space="preserve"> МЕСТА </w:t>
            </w:r>
          </w:p>
          <w:p w14:paraId="29831A4A"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w:t>
            </w:r>
            <w:r w:rsidRPr="0060799C">
              <w:rPr>
                <w:rFonts w:ascii="Times New Roman" w:hAnsi="Times New Roman" w:cs="Times New Roman"/>
                <w:sz w:val="20"/>
                <w:szCs w:val="20"/>
                <w:lang w:val="bg-BG"/>
              </w:rPr>
              <w:t>20</w:t>
            </w:r>
            <w:r w:rsidRPr="0060799C">
              <w:rPr>
                <w:rFonts w:ascii="Times New Roman" w:hAnsi="Times New Roman" w:cs="Times New Roman"/>
                <w:sz w:val="20"/>
                <w:szCs w:val="20"/>
              </w:rPr>
              <w:t xml:space="preserve"> НА ЗАКРИТО И </w:t>
            </w:r>
            <w:r w:rsidRPr="0060799C">
              <w:rPr>
                <w:rFonts w:ascii="Times New Roman" w:hAnsi="Times New Roman" w:cs="Times New Roman"/>
                <w:sz w:val="20"/>
                <w:szCs w:val="20"/>
                <w:lang w:val="bg-BG"/>
              </w:rPr>
              <w:t>30</w:t>
            </w:r>
            <w:r w:rsidRPr="0060799C">
              <w:rPr>
                <w:rFonts w:ascii="Times New Roman" w:hAnsi="Times New Roman" w:cs="Times New Roman"/>
                <w:sz w:val="20"/>
                <w:szCs w:val="20"/>
              </w:rPr>
              <w:t xml:space="preserve"> НА ОТКРИТО)</w:t>
            </w:r>
          </w:p>
        </w:tc>
        <w:tc>
          <w:tcPr>
            <w:tcW w:w="1559" w:type="dxa"/>
            <w:tcBorders>
              <w:top w:val="nil"/>
              <w:left w:val="nil"/>
              <w:bottom w:val="single" w:sz="4" w:space="0" w:color="auto"/>
              <w:right w:val="single" w:sz="4" w:space="0" w:color="auto"/>
            </w:tcBorders>
            <w:shd w:val="clear" w:color="auto" w:fill="auto"/>
            <w:vAlign w:val="center"/>
            <w:hideMark/>
          </w:tcPr>
          <w:p w14:paraId="25944713"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057DFCD5" w14:textId="77777777" w:rsidTr="00790CD8">
        <w:trPr>
          <w:trHeight w:val="462"/>
          <w:jc w:val="center"/>
        </w:trPr>
        <w:tc>
          <w:tcPr>
            <w:tcW w:w="424" w:type="dxa"/>
            <w:tcBorders>
              <w:top w:val="nil"/>
              <w:left w:val="single" w:sz="4" w:space="0" w:color="auto"/>
              <w:bottom w:val="single" w:sz="4" w:space="0" w:color="auto"/>
              <w:right w:val="single" w:sz="4" w:space="0" w:color="auto"/>
            </w:tcBorders>
            <w:vAlign w:val="center"/>
          </w:tcPr>
          <w:p w14:paraId="35C10379"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11</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48AF1664"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СНЕК-БАР „МИМИ“</w:t>
            </w:r>
          </w:p>
        </w:tc>
        <w:tc>
          <w:tcPr>
            <w:tcW w:w="2126" w:type="dxa"/>
            <w:tcBorders>
              <w:top w:val="nil"/>
              <w:left w:val="nil"/>
              <w:bottom w:val="single" w:sz="4" w:space="0" w:color="auto"/>
              <w:right w:val="single" w:sz="4" w:space="0" w:color="auto"/>
            </w:tcBorders>
            <w:shd w:val="clear" w:color="auto" w:fill="auto"/>
            <w:vAlign w:val="center"/>
            <w:hideMark/>
          </w:tcPr>
          <w:p w14:paraId="7FFAE792"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20</w:t>
            </w:r>
            <w:r w:rsidRPr="0060799C">
              <w:rPr>
                <w:rFonts w:ascii="Times New Roman" w:hAnsi="Times New Roman" w:cs="Times New Roman"/>
                <w:sz w:val="20"/>
                <w:szCs w:val="20"/>
              </w:rPr>
              <w:t xml:space="preserve"> МЕСТА </w:t>
            </w:r>
          </w:p>
          <w:p w14:paraId="5792C5CC"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w:t>
            </w:r>
            <w:r w:rsidRPr="0060799C">
              <w:rPr>
                <w:rFonts w:ascii="Times New Roman" w:hAnsi="Times New Roman" w:cs="Times New Roman"/>
                <w:sz w:val="20"/>
                <w:szCs w:val="20"/>
                <w:lang w:val="bg-BG"/>
              </w:rPr>
              <w:t>12</w:t>
            </w:r>
            <w:r w:rsidRPr="0060799C">
              <w:rPr>
                <w:rFonts w:ascii="Times New Roman" w:hAnsi="Times New Roman" w:cs="Times New Roman"/>
                <w:sz w:val="20"/>
                <w:szCs w:val="20"/>
              </w:rPr>
              <w:t xml:space="preserve"> НА ЗАКРИТО И </w:t>
            </w:r>
            <w:r w:rsidRPr="0060799C">
              <w:rPr>
                <w:rFonts w:ascii="Times New Roman" w:hAnsi="Times New Roman" w:cs="Times New Roman"/>
                <w:sz w:val="20"/>
                <w:szCs w:val="20"/>
                <w:lang w:val="bg-BG"/>
              </w:rPr>
              <w:t>8</w:t>
            </w:r>
            <w:r w:rsidRPr="0060799C">
              <w:rPr>
                <w:rFonts w:ascii="Times New Roman" w:hAnsi="Times New Roman" w:cs="Times New Roman"/>
                <w:sz w:val="20"/>
                <w:szCs w:val="20"/>
              </w:rPr>
              <w:t xml:space="preserve"> НА ОТКРИТО)</w:t>
            </w:r>
          </w:p>
        </w:tc>
        <w:tc>
          <w:tcPr>
            <w:tcW w:w="1559" w:type="dxa"/>
            <w:tcBorders>
              <w:top w:val="nil"/>
              <w:left w:val="nil"/>
              <w:bottom w:val="single" w:sz="4" w:space="0" w:color="auto"/>
              <w:right w:val="single" w:sz="4" w:space="0" w:color="auto"/>
            </w:tcBorders>
            <w:shd w:val="clear" w:color="auto" w:fill="auto"/>
            <w:vAlign w:val="center"/>
            <w:hideMark/>
          </w:tcPr>
          <w:p w14:paraId="34BB0365"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6B6082B1" w14:textId="77777777" w:rsidTr="00790CD8">
        <w:trPr>
          <w:trHeight w:val="435"/>
          <w:jc w:val="center"/>
        </w:trPr>
        <w:tc>
          <w:tcPr>
            <w:tcW w:w="424" w:type="dxa"/>
            <w:tcBorders>
              <w:top w:val="nil"/>
              <w:left w:val="single" w:sz="4" w:space="0" w:color="auto"/>
              <w:bottom w:val="single" w:sz="4" w:space="0" w:color="auto"/>
              <w:right w:val="single" w:sz="4" w:space="0" w:color="auto"/>
            </w:tcBorders>
            <w:vAlign w:val="center"/>
          </w:tcPr>
          <w:p w14:paraId="4D592143"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12</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6F5DF5C8"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СНЕК-БАР „БЯЛАТА ЛЯСТОВИЦА“ С. КРАСЕН</w:t>
            </w:r>
          </w:p>
        </w:tc>
        <w:tc>
          <w:tcPr>
            <w:tcW w:w="2126" w:type="dxa"/>
            <w:tcBorders>
              <w:top w:val="nil"/>
              <w:left w:val="nil"/>
              <w:bottom w:val="single" w:sz="4" w:space="0" w:color="auto"/>
              <w:right w:val="single" w:sz="4" w:space="0" w:color="auto"/>
            </w:tcBorders>
            <w:shd w:val="clear" w:color="auto" w:fill="auto"/>
            <w:vAlign w:val="center"/>
            <w:hideMark/>
          </w:tcPr>
          <w:p w14:paraId="02AAEFD2"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40</w:t>
            </w:r>
            <w:r w:rsidRPr="0060799C">
              <w:rPr>
                <w:rFonts w:ascii="Times New Roman" w:hAnsi="Times New Roman" w:cs="Times New Roman"/>
                <w:sz w:val="20"/>
                <w:szCs w:val="20"/>
              </w:rPr>
              <w:t xml:space="preserve"> МЕСТА </w:t>
            </w:r>
          </w:p>
          <w:p w14:paraId="72BF0FFF"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w:t>
            </w:r>
            <w:r w:rsidRPr="0060799C">
              <w:rPr>
                <w:rFonts w:ascii="Times New Roman" w:hAnsi="Times New Roman" w:cs="Times New Roman"/>
                <w:sz w:val="20"/>
                <w:szCs w:val="20"/>
                <w:lang w:val="bg-BG"/>
              </w:rPr>
              <w:t>20</w:t>
            </w:r>
            <w:r w:rsidRPr="0060799C">
              <w:rPr>
                <w:rFonts w:ascii="Times New Roman" w:hAnsi="Times New Roman" w:cs="Times New Roman"/>
                <w:sz w:val="20"/>
                <w:szCs w:val="20"/>
              </w:rPr>
              <w:t xml:space="preserve"> НА ЗАКРИТО И </w:t>
            </w:r>
            <w:r w:rsidRPr="0060799C">
              <w:rPr>
                <w:rFonts w:ascii="Times New Roman" w:hAnsi="Times New Roman" w:cs="Times New Roman"/>
                <w:sz w:val="20"/>
                <w:szCs w:val="20"/>
                <w:lang w:val="bg-BG"/>
              </w:rPr>
              <w:t>20</w:t>
            </w:r>
            <w:r w:rsidRPr="0060799C">
              <w:rPr>
                <w:rFonts w:ascii="Times New Roman" w:hAnsi="Times New Roman" w:cs="Times New Roman"/>
                <w:sz w:val="20"/>
                <w:szCs w:val="20"/>
              </w:rPr>
              <w:t xml:space="preserve"> НА ОТКРИТО)</w:t>
            </w:r>
          </w:p>
        </w:tc>
        <w:tc>
          <w:tcPr>
            <w:tcW w:w="1559" w:type="dxa"/>
            <w:tcBorders>
              <w:top w:val="nil"/>
              <w:left w:val="nil"/>
              <w:bottom w:val="single" w:sz="4" w:space="0" w:color="auto"/>
              <w:right w:val="single" w:sz="4" w:space="0" w:color="auto"/>
            </w:tcBorders>
            <w:shd w:val="clear" w:color="auto" w:fill="auto"/>
            <w:vAlign w:val="center"/>
            <w:hideMark/>
          </w:tcPr>
          <w:p w14:paraId="26D59922"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163E01B5" w14:textId="77777777" w:rsidTr="00790CD8">
        <w:trPr>
          <w:trHeight w:val="696"/>
          <w:jc w:val="center"/>
        </w:trPr>
        <w:tc>
          <w:tcPr>
            <w:tcW w:w="424" w:type="dxa"/>
            <w:tcBorders>
              <w:top w:val="nil"/>
              <w:left w:val="single" w:sz="4" w:space="0" w:color="auto"/>
              <w:bottom w:val="single" w:sz="4" w:space="0" w:color="auto"/>
              <w:right w:val="single" w:sz="4" w:space="0" w:color="auto"/>
            </w:tcBorders>
            <w:vAlign w:val="center"/>
          </w:tcPr>
          <w:p w14:paraId="7082BC3B"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13</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627C0E0E"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ЗАКУСВАЛНЯ „ФРАНК“</w:t>
            </w:r>
          </w:p>
        </w:tc>
        <w:tc>
          <w:tcPr>
            <w:tcW w:w="2126" w:type="dxa"/>
            <w:tcBorders>
              <w:top w:val="nil"/>
              <w:left w:val="nil"/>
              <w:bottom w:val="single" w:sz="4" w:space="0" w:color="auto"/>
              <w:right w:val="single" w:sz="4" w:space="0" w:color="auto"/>
            </w:tcBorders>
            <w:shd w:val="clear" w:color="auto" w:fill="auto"/>
            <w:vAlign w:val="center"/>
            <w:hideMark/>
          </w:tcPr>
          <w:p w14:paraId="4C341B35"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50</w:t>
            </w:r>
            <w:r w:rsidRPr="0060799C">
              <w:rPr>
                <w:rFonts w:ascii="Times New Roman" w:hAnsi="Times New Roman" w:cs="Times New Roman"/>
                <w:sz w:val="20"/>
                <w:szCs w:val="20"/>
              </w:rPr>
              <w:t xml:space="preserve"> МЕСТА</w:t>
            </w:r>
          </w:p>
          <w:p w14:paraId="06049E38"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 xml:space="preserve"> НА ЗАКРИТО</w:t>
            </w:r>
          </w:p>
        </w:tc>
        <w:tc>
          <w:tcPr>
            <w:tcW w:w="1559" w:type="dxa"/>
            <w:tcBorders>
              <w:top w:val="nil"/>
              <w:left w:val="nil"/>
              <w:bottom w:val="single" w:sz="4" w:space="0" w:color="auto"/>
              <w:right w:val="single" w:sz="4" w:space="0" w:color="auto"/>
            </w:tcBorders>
            <w:shd w:val="clear" w:color="auto" w:fill="auto"/>
            <w:vAlign w:val="center"/>
            <w:hideMark/>
          </w:tcPr>
          <w:p w14:paraId="7A367546"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4F414C66" w14:textId="77777777" w:rsidTr="00790CD8">
        <w:trPr>
          <w:trHeight w:val="741"/>
          <w:jc w:val="center"/>
        </w:trPr>
        <w:tc>
          <w:tcPr>
            <w:tcW w:w="424" w:type="dxa"/>
            <w:tcBorders>
              <w:top w:val="nil"/>
              <w:left w:val="single" w:sz="4" w:space="0" w:color="auto"/>
              <w:bottom w:val="single" w:sz="4" w:space="0" w:color="auto"/>
              <w:right w:val="single" w:sz="4" w:space="0" w:color="auto"/>
            </w:tcBorders>
            <w:vAlign w:val="center"/>
          </w:tcPr>
          <w:p w14:paraId="63D43938"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14</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5FA40996"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СЛАДКАРНИЦА „ШОКОЛИНО“</w:t>
            </w:r>
          </w:p>
        </w:tc>
        <w:tc>
          <w:tcPr>
            <w:tcW w:w="2126" w:type="dxa"/>
            <w:tcBorders>
              <w:top w:val="nil"/>
              <w:left w:val="nil"/>
              <w:bottom w:val="single" w:sz="4" w:space="0" w:color="auto"/>
              <w:right w:val="single" w:sz="4" w:space="0" w:color="auto"/>
            </w:tcBorders>
            <w:shd w:val="clear" w:color="auto" w:fill="auto"/>
            <w:vAlign w:val="center"/>
            <w:hideMark/>
          </w:tcPr>
          <w:p w14:paraId="33109D14"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30</w:t>
            </w:r>
            <w:r w:rsidRPr="0060799C">
              <w:rPr>
                <w:rFonts w:ascii="Times New Roman" w:hAnsi="Times New Roman" w:cs="Times New Roman"/>
                <w:sz w:val="20"/>
                <w:szCs w:val="20"/>
              </w:rPr>
              <w:t xml:space="preserve"> МЕСТА</w:t>
            </w:r>
          </w:p>
          <w:p w14:paraId="1F66DD16"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 xml:space="preserve"> (</w:t>
            </w:r>
            <w:r w:rsidRPr="0060799C">
              <w:rPr>
                <w:rFonts w:ascii="Times New Roman" w:hAnsi="Times New Roman" w:cs="Times New Roman"/>
                <w:sz w:val="20"/>
                <w:szCs w:val="20"/>
                <w:lang w:val="bg-BG"/>
              </w:rPr>
              <w:t>22</w:t>
            </w:r>
            <w:r w:rsidRPr="0060799C">
              <w:rPr>
                <w:rFonts w:ascii="Times New Roman" w:hAnsi="Times New Roman" w:cs="Times New Roman"/>
                <w:sz w:val="20"/>
                <w:szCs w:val="20"/>
              </w:rPr>
              <w:t xml:space="preserve"> НА ЗАКРИТО И </w:t>
            </w:r>
            <w:r w:rsidRPr="0060799C">
              <w:rPr>
                <w:rFonts w:ascii="Times New Roman" w:hAnsi="Times New Roman" w:cs="Times New Roman"/>
                <w:sz w:val="20"/>
                <w:szCs w:val="20"/>
                <w:lang w:val="bg-BG"/>
              </w:rPr>
              <w:t>8</w:t>
            </w:r>
            <w:r w:rsidRPr="0060799C">
              <w:rPr>
                <w:rFonts w:ascii="Times New Roman" w:hAnsi="Times New Roman" w:cs="Times New Roman"/>
                <w:sz w:val="20"/>
                <w:szCs w:val="20"/>
              </w:rPr>
              <w:t xml:space="preserve"> НА ОТКРИТО)</w:t>
            </w:r>
          </w:p>
        </w:tc>
        <w:tc>
          <w:tcPr>
            <w:tcW w:w="1559" w:type="dxa"/>
            <w:tcBorders>
              <w:top w:val="nil"/>
              <w:left w:val="nil"/>
              <w:bottom w:val="single" w:sz="4" w:space="0" w:color="auto"/>
              <w:right w:val="single" w:sz="4" w:space="0" w:color="auto"/>
            </w:tcBorders>
            <w:shd w:val="clear" w:color="auto" w:fill="auto"/>
            <w:vAlign w:val="center"/>
            <w:hideMark/>
          </w:tcPr>
          <w:p w14:paraId="483C6025"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7C989AF2" w14:textId="77777777" w:rsidTr="00790CD8">
        <w:trPr>
          <w:trHeight w:val="690"/>
          <w:jc w:val="center"/>
        </w:trPr>
        <w:tc>
          <w:tcPr>
            <w:tcW w:w="424" w:type="dxa"/>
            <w:tcBorders>
              <w:top w:val="nil"/>
              <w:left w:val="single" w:sz="4" w:space="0" w:color="auto"/>
              <w:bottom w:val="single" w:sz="4" w:space="0" w:color="auto"/>
              <w:right w:val="single" w:sz="4" w:space="0" w:color="auto"/>
            </w:tcBorders>
            <w:vAlign w:val="center"/>
          </w:tcPr>
          <w:p w14:paraId="171CC08C"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15</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45136605"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СНЕК-БАР „ВЪЛЕВ“</w:t>
            </w:r>
          </w:p>
        </w:tc>
        <w:tc>
          <w:tcPr>
            <w:tcW w:w="2126" w:type="dxa"/>
            <w:tcBorders>
              <w:top w:val="nil"/>
              <w:left w:val="nil"/>
              <w:bottom w:val="single" w:sz="4" w:space="0" w:color="auto"/>
              <w:right w:val="single" w:sz="4" w:space="0" w:color="auto"/>
            </w:tcBorders>
            <w:shd w:val="clear" w:color="auto" w:fill="auto"/>
            <w:vAlign w:val="center"/>
            <w:hideMark/>
          </w:tcPr>
          <w:p w14:paraId="143D9946"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50</w:t>
            </w:r>
            <w:r w:rsidRPr="0060799C">
              <w:rPr>
                <w:rFonts w:ascii="Times New Roman" w:hAnsi="Times New Roman" w:cs="Times New Roman"/>
                <w:sz w:val="20"/>
                <w:szCs w:val="20"/>
              </w:rPr>
              <w:t xml:space="preserve"> МЕСТА </w:t>
            </w:r>
          </w:p>
          <w:p w14:paraId="1A2DC289"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w:t>
            </w:r>
            <w:r w:rsidRPr="0060799C">
              <w:rPr>
                <w:rFonts w:ascii="Times New Roman" w:hAnsi="Times New Roman" w:cs="Times New Roman"/>
                <w:sz w:val="20"/>
                <w:szCs w:val="20"/>
                <w:lang w:val="bg-BG"/>
              </w:rPr>
              <w:t>40</w:t>
            </w:r>
            <w:r w:rsidRPr="0060799C">
              <w:rPr>
                <w:rFonts w:ascii="Times New Roman" w:hAnsi="Times New Roman" w:cs="Times New Roman"/>
                <w:sz w:val="20"/>
                <w:szCs w:val="20"/>
              </w:rPr>
              <w:t xml:space="preserve"> НА ЗАКРИТО И </w:t>
            </w:r>
            <w:r w:rsidRPr="0060799C">
              <w:rPr>
                <w:rFonts w:ascii="Times New Roman" w:hAnsi="Times New Roman" w:cs="Times New Roman"/>
                <w:sz w:val="20"/>
                <w:szCs w:val="20"/>
                <w:lang w:val="bg-BG"/>
              </w:rPr>
              <w:t>10</w:t>
            </w:r>
            <w:r w:rsidRPr="0060799C">
              <w:rPr>
                <w:rFonts w:ascii="Times New Roman" w:hAnsi="Times New Roman" w:cs="Times New Roman"/>
                <w:sz w:val="20"/>
                <w:szCs w:val="20"/>
              </w:rPr>
              <w:t xml:space="preserve"> НА ОТКРИТО)</w:t>
            </w:r>
          </w:p>
        </w:tc>
        <w:tc>
          <w:tcPr>
            <w:tcW w:w="1559" w:type="dxa"/>
            <w:tcBorders>
              <w:top w:val="nil"/>
              <w:left w:val="nil"/>
              <w:bottom w:val="single" w:sz="4" w:space="0" w:color="auto"/>
              <w:right w:val="single" w:sz="4" w:space="0" w:color="auto"/>
            </w:tcBorders>
            <w:shd w:val="clear" w:color="auto" w:fill="auto"/>
            <w:vAlign w:val="center"/>
            <w:hideMark/>
          </w:tcPr>
          <w:p w14:paraId="688CCCC5"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27C46DCD" w14:textId="77777777" w:rsidTr="00790CD8">
        <w:trPr>
          <w:trHeight w:val="565"/>
          <w:jc w:val="center"/>
        </w:trPr>
        <w:tc>
          <w:tcPr>
            <w:tcW w:w="424" w:type="dxa"/>
            <w:tcBorders>
              <w:top w:val="nil"/>
              <w:left w:val="single" w:sz="4" w:space="0" w:color="auto"/>
              <w:bottom w:val="single" w:sz="4" w:space="0" w:color="auto"/>
              <w:right w:val="single" w:sz="4" w:space="0" w:color="auto"/>
            </w:tcBorders>
            <w:vAlign w:val="center"/>
          </w:tcPr>
          <w:p w14:paraId="057D4003"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16</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310D5D93"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РЕСТОРАНТ „ДИЯНА“</w:t>
            </w:r>
          </w:p>
        </w:tc>
        <w:tc>
          <w:tcPr>
            <w:tcW w:w="2126" w:type="dxa"/>
            <w:tcBorders>
              <w:top w:val="nil"/>
              <w:left w:val="nil"/>
              <w:bottom w:val="single" w:sz="4" w:space="0" w:color="auto"/>
              <w:right w:val="single" w:sz="4" w:space="0" w:color="auto"/>
            </w:tcBorders>
            <w:shd w:val="clear" w:color="auto" w:fill="auto"/>
            <w:vAlign w:val="center"/>
            <w:hideMark/>
          </w:tcPr>
          <w:p w14:paraId="68CBA9DD"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115</w:t>
            </w:r>
            <w:r w:rsidRPr="0060799C">
              <w:rPr>
                <w:rFonts w:ascii="Times New Roman" w:hAnsi="Times New Roman" w:cs="Times New Roman"/>
                <w:sz w:val="20"/>
                <w:szCs w:val="20"/>
              </w:rPr>
              <w:t xml:space="preserve"> МЕСТА </w:t>
            </w:r>
          </w:p>
          <w:p w14:paraId="68407ED7"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w:t>
            </w:r>
            <w:r w:rsidRPr="0060799C">
              <w:rPr>
                <w:rFonts w:ascii="Times New Roman" w:hAnsi="Times New Roman" w:cs="Times New Roman"/>
                <w:sz w:val="20"/>
                <w:szCs w:val="20"/>
                <w:lang w:val="bg-BG"/>
              </w:rPr>
              <w:t>75</w:t>
            </w:r>
            <w:r w:rsidRPr="0060799C">
              <w:rPr>
                <w:rFonts w:ascii="Times New Roman" w:hAnsi="Times New Roman" w:cs="Times New Roman"/>
                <w:sz w:val="20"/>
                <w:szCs w:val="20"/>
              </w:rPr>
              <w:t xml:space="preserve"> НА ЗАКРИТО И </w:t>
            </w:r>
            <w:r w:rsidRPr="0060799C">
              <w:rPr>
                <w:rFonts w:ascii="Times New Roman" w:hAnsi="Times New Roman" w:cs="Times New Roman"/>
                <w:sz w:val="20"/>
                <w:szCs w:val="20"/>
                <w:lang w:val="bg-BG"/>
              </w:rPr>
              <w:t>40</w:t>
            </w:r>
            <w:r w:rsidRPr="0060799C">
              <w:rPr>
                <w:rFonts w:ascii="Times New Roman" w:hAnsi="Times New Roman" w:cs="Times New Roman"/>
                <w:sz w:val="20"/>
                <w:szCs w:val="20"/>
              </w:rPr>
              <w:t xml:space="preserve"> НА ОТКРИТО)</w:t>
            </w:r>
          </w:p>
        </w:tc>
        <w:tc>
          <w:tcPr>
            <w:tcW w:w="1559" w:type="dxa"/>
            <w:tcBorders>
              <w:top w:val="nil"/>
              <w:left w:val="nil"/>
              <w:bottom w:val="single" w:sz="4" w:space="0" w:color="auto"/>
              <w:right w:val="single" w:sz="4" w:space="0" w:color="auto"/>
            </w:tcBorders>
            <w:shd w:val="clear" w:color="auto" w:fill="auto"/>
            <w:vAlign w:val="center"/>
            <w:hideMark/>
          </w:tcPr>
          <w:p w14:paraId="0D4EEC1B"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60844692" w14:textId="77777777" w:rsidTr="00790CD8">
        <w:trPr>
          <w:trHeight w:val="516"/>
          <w:jc w:val="center"/>
        </w:trPr>
        <w:tc>
          <w:tcPr>
            <w:tcW w:w="424" w:type="dxa"/>
            <w:tcBorders>
              <w:top w:val="nil"/>
              <w:left w:val="single" w:sz="4" w:space="0" w:color="auto"/>
              <w:bottom w:val="single" w:sz="4" w:space="0" w:color="auto"/>
              <w:right w:val="single" w:sz="4" w:space="0" w:color="auto"/>
            </w:tcBorders>
            <w:vAlign w:val="center"/>
          </w:tcPr>
          <w:p w14:paraId="35B50879"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17</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7D12C9DE"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МЕХАНА „ЕЛИТ“</w:t>
            </w:r>
          </w:p>
        </w:tc>
        <w:tc>
          <w:tcPr>
            <w:tcW w:w="2126" w:type="dxa"/>
            <w:tcBorders>
              <w:top w:val="nil"/>
              <w:left w:val="nil"/>
              <w:bottom w:val="single" w:sz="4" w:space="0" w:color="auto"/>
              <w:right w:val="single" w:sz="4" w:space="0" w:color="auto"/>
            </w:tcBorders>
            <w:shd w:val="clear" w:color="auto" w:fill="auto"/>
            <w:vAlign w:val="center"/>
            <w:hideMark/>
          </w:tcPr>
          <w:p w14:paraId="54D74787"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146</w:t>
            </w:r>
            <w:r w:rsidRPr="0060799C">
              <w:rPr>
                <w:rFonts w:ascii="Times New Roman" w:hAnsi="Times New Roman" w:cs="Times New Roman"/>
                <w:sz w:val="20"/>
                <w:szCs w:val="20"/>
              </w:rPr>
              <w:t xml:space="preserve"> МЕСТА </w:t>
            </w:r>
          </w:p>
          <w:p w14:paraId="61DFE5E0"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w:t>
            </w:r>
            <w:r w:rsidRPr="0060799C">
              <w:rPr>
                <w:rFonts w:ascii="Times New Roman" w:hAnsi="Times New Roman" w:cs="Times New Roman"/>
                <w:sz w:val="20"/>
                <w:szCs w:val="20"/>
                <w:lang w:val="bg-BG"/>
              </w:rPr>
              <w:t xml:space="preserve">60 НА </w:t>
            </w:r>
            <w:r w:rsidRPr="0060799C">
              <w:rPr>
                <w:rFonts w:ascii="Times New Roman" w:hAnsi="Times New Roman" w:cs="Times New Roman"/>
                <w:sz w:val="20"/>
                <w:szCs w:val="20"/>
              </w:rPr>
              <w:t xml:space="preserve">ЗАКРИТО И </w:t>
            </w:r>
            <w:r w:rsidRPr="0060799C">
              <w:rPr>
                <w:rFonts w:ascii="Times New Roman" w:hAnsi="Times New Roman" w:cs="Times New Roman"/>
                <w:sz w:val="20"/>
                <w:szCs w:val="20"/>
                <w:lang w:val="bg-BG"/>
              </w:rPr>
              <w:t>86</w:t>
            </w:r>
            <w:r w:rsidRPr="0060799C">
              <w:rPr>
                <w:rFonts w:ascii="Times New Roman" w:hAnsi="Times New Roman" w:cs="Times New Roman"/>
                <w:sz w:val="20"/>
                <w:szCs w:val="20"/>
              </w:rPr>
              <w:t xml:space="preserve"> НА ОТКРИТО)</w:t>
            </w:r>
          </w:p>
        </w:tc>
        <w:tc>
          <w:tcPr>
            <w:tcW w:w="1559" w:type="dxa"/>
            <w:tcBorders>
              <w:top w:val="nil"/>
              <w:left w:val="nil"/>
              <w:bottom w:val="single" w:sz="4" w:space="0" w:color="auto"/>
              <w:right w:val="single" w:sz="4" w:space="0" w:color="auto"/>
            </w:tcBorders>
            <w:shd w:val="clear" w:color="auto" w:fill="auto"/>
            <w:vAlign w:val="center"/>
            <w:hideMark/>
          </w:tcPr>
          <w:p w14:paraId="6582A86D"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2 ЗВЕЗДИ</w:t>
            </w:r>
          </w:p>
        </w:tc>
      </w:tr>
      <w:tr w:rsidR="0060799C" w:rsidRPr="00480CFA" w14:paraId="0F4A52CC" w14:textId="77777777" w:rsidTr="00790CD8">
        <w:trPr>
          <w:trHeight w:val="837"/>
          <w:jc w:val="center"/>
        </w:trPr>
        <w:tc>
          <w:tcPr>
            <w:tcW w:w="424" w:type="dxa"/>
            <w:tcBorders>
              <w:top w:val="nil"/>
              <w:left w:val="single" w:sz="4" w:space="0" w:color="auto"/>
              <w:bottom w:val="single" w:sz="4" w:space="0" w:color="auto"/>
              <w:right w:val="single" w:sz="4" w:space="0" w:color="auto"/>
            </w:tcBorders>
            <w:vAlign w:val="center"/>
          </w:tcPr>
          <w:p w14:paraId="4D943B3C"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18</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4AB151BA"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РЕСТОРАНТ „УЗУНОВ ПАЛАС“</w:t>
            </w:r>
          </w:p>
        </w:tc>
        <w:tc>
          <w:tcPr>
            <w:tcW w:w="2126" w:type="dxa"/>
            <w:tcBorders>
              <w:top w:val="nil"/>
              <w:left w:val="nil"/>
              <w:bottom w:val="single" w:sz="4" w:space="0" w:color="auto"/>
              <w:right w:val="single" w:sz="4" w:space="0" w:color="auto"/>
            </w:tcBorders>
            <w:shd w:val="clear" w:color="auto" w:fill="auto"/>
            <w:vAlign w:val="center"/>
            <w:hideMark/>
          </w:tcPr>
          <w:p w14:paraId="0F9919C0"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135</w:t>
            </w:r>
            <w:r w:rsidRPr="0060799C">
              <w:rPr>
                <w:rFonts w:ascii="Times New Roman" w:hAnsi="Times New Roman" w:cs="Times New Roman"/>
                <w:sz w:val="20"/>
                <w:szCs w:val="20"/>
              </w:rPr>
              <w:t xml:space="preserve"> МЕСТА (</w:t>
            </w:r>
            <w:r w:rsidRPr="0060799C">
              <w:rPr>
                <w:rFonts w:ascii="Times New Roman" w:hAnsi="Times New Roman" w:cs="Times New Roman"/>
                <w:sz w:val="20"/>
                <w:szCs w:val="20"/>
                <w:lang w:val="bg-BG"/>
              </w:rPr>
              <w:t>85</w:t>
            </w:r>
            <w:r w:rsidRPr="0060799C">
              <w:rPr>
                <w:rFonts w:ascii="Times New Roman" w:hAnsi="Times New Roman" w:cs="Times New Roman"/>
                <w:sz w:val="20"/>
                <w:szCs w:val="20"/>
              </w:rPr>
              <w:t xml:space="preserve"> НА ЗАКРИТО И </w:t>
            </w:r>
            <w:r w:rsidRPr="0060799C">
              <w:rPr>
                <w:rFonts w:ascii="Times New Roman" w:hAnsi="Times New Roman" w:cs="Times New Roman"/>
                <w:sz w:val="20"/>
                <w:szCs w:val="20"/>
                <w:lang w:val="bg-BG"/>
              </w:rPr>
              <w:t>50</w:t>
            </w:r>
            <w:r w:rsidRPr="0060799C">
              <w:rPr>
                <w:rFonts w:ascii="Times New Roman" w:hAnsi="Times New Roman" w:cs="Times New Roman"/>
                <w:sz w:val="20"/>
                <w:szCs w:val="20"/>
              </w:rPr>
              <w:t xml:space="preserve"> НА ОТКРИТО)</w:t>
            </w:r>
          </w:p>
        </w:tc>
        <w:tc>
          <w:tcPr>
            <w:tcW w:w="1559" w:type="dxa"/>
            <w:tcBorders>
              <w:top w:val="nil"/>
              <w:left w:val="nil"/>
              <w:bottom w:val="single" w:sz="4" w:space="0" w:color="auto"/>
              <w:right w:val="single" w:sz="4" w:space="0" w:color="auto"/>
            </w:tcBorders>
            <w:shd w:val="clear" w:color="auto" w:fill="auto"/>
            <w:vAlign w:val="center"/>
            <w:hideMark/>
          </w:tcPr>
          <w:p w14:paraId="7F7D91AB"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5C8472E2" w14:textId="77777777" w:rsidTr="00790CD8">
        <w:trPr>
          <w:trHeight w:val="743"/>
          <w:jc w:val="center"/>
        </w:trPr>
        <w:tc>
          <w:tcPr>
            <w:tcW w:w="424" w:type="dxa"/>
            <w:tcBorders>
              <w:top w:val="nil"/>
              <w:left w:val="single" w:sz="4" w:space="0" w:color="auto"/>
              <w:bottom w:val="single" w:sz="4" w:space="0" w:color="auto"/>
              <w:right w:val="single" w:sz="4" w:space="0" w:color="auto"/>
            </w:tcBorders>
            <w:vAlign w:val="center"/>
          </w:tcPr>
          <w:p w14:paraId="31571162"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19</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7442BC0F"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КАФЕТАРИЯ „ЛА ФАМИЛИЯ“</w:t>
            </w:r>
          </w:p>
        </w:tc>
        <w:tc>
          <w:tcPr>
            <w:tcW w:w="2126" w:type="dxa"/>
            <w:tcBorders>
              <w:top w:val="nil"/>
              <w:left w:val="nil"/>
              <w:bottom w:val="single" w:sz="4" w:space="0" w:color="auto"/>
              <w:right w:val="single" w:sz="4" w:space="0" w:color="auto"/>
            </w:tcBorders>
            <w:shd w:val="clear" w:color="auto" w:fill="auto"/>
            <w:vAlign w:val="center"/>
            <w:hideMark/>
          </w:tcPr>
          <w:p w14:paraId="3F357506"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60</w:t>
            </w:r>
            <w:r w:rsidRPr="0060799C">
              <w:rPr>
                <w:rFonts w:ascii="Times New Roman" w:hAnsi="Times New Roman" w:cs="Times New Roman"/>
                <w:sz w:val="20"/>
                <w:szCs w:val="20"/>
              </w:rPr>
              <w:t xml:space="preserve"> МЕСТА (</w:t>
            </w:r>
            <w:r w:rsidRPr="0060799C">
              <w:rPr>
                <w:rFonts w:ascii="Times New Roman" w:hAnsi="Times New Roman" w:cs="Times New Roman"/>
                <w:sz w:val="20"/>
                <w:szCs w:val="20"/>
                <w:lang w:val="bg-BG"/>
              </w:rPr>
              <w:t>35</w:t>
            </w:r>
            <w:r w:rsidRPr="0060799C">
              <w:rPr>
                <w:rFonts w:ascii="Times New Roman" w:hAnsi="Times New Roman" w:cs="Times New Roman"/>
                <w:sz w:val="20"/>
                <w:szCs w:val="20"/>
              </w:rPr>
              <w:t xml:space="preserve"> НА ЗАКРИТО И </w:t>
            </w:r>
            <w:r w:rsidRPr="0060799C">
              <w:rPr>
                <w:rFonts w:ascii="Times New Roman" w:hAnsi="Times New Roman" w:cs="Times New Roman"/>
                <w:sz w:val="20"/>
                <w:szCs w:val="20"/>
                <w:lang w:val="bg-BG"/>
              </w:rPr>
              <w:t>25</w:t>
            </w:r>
            <w:r w:rsidRPr="0060799C">
              <w:rPr>
                <w:rFonts w:ascii="Times New Roman" w:hAnsi="Times New Roman" w:cs="Times New Roman"/>
                <w:sz w:val="20"/>
                <w:szCs w:val="20"/>
              </w:rPr>
              <w:t xml:space="preserve"> НА ОТКРИТО)</w:t>
            </w:r>
          </w:p>
        </w:tc>
        <w:tc>
          <w:tcPr>
            <w:tcW w:w="1559" w:type="dxa"/>
            <w:tcBorders>
              <w:top w:val="nil"/>
              <w:left w:val="nil"/>
              <w:bottom w:val="single" w:sz="4" w:space="0" w:color="auto"/>
              <w:right w:val="single" w:sz="4" w:space="0" w:color="auto"/>
            </w:tcBorders>
            <w:shd w:val="clear" w:color="auto" w:fill="auto"/>
            <w:vAlign w:val="center"/>
            <w:hideMark/>
          </w:tcPr>
          <w:p w14:paraId="00D73E7A"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480CFA" w14:paraId="091FDB82" w14:textId="77777777" w:rsidTr="00790CD8">
        <w:trPr>
          <w:trHeight w:val="696"/>
          <w:jc w:val="center"/>
        </w:trPr>
        <w:tc>
          <w:tcPr>
            <w:tcW w:w="424" w:type="dxa"/>
            <w:tcBorders>
              <w:top w:val="nil"/>
              <w:left w:val="single" w:sz="4" w:space="0" w:color="auto"/>
              <w:bottom w:val="single" w:sz="4" w:space="0" w:color="auto"/>
              <w:right w:val="single" w:sz="4" w:space="0" w:color="auto"/>
            </w:tcBorders>
            <w:vAlign w:val="center"/>
          </w:tcPr>
          <w:p w14:paraId="60383A84"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20</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6829CD44"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СНЕК-БАР „СЕРДЖО“</w:t>
            </w:r>
          </w:p>
        </w:tc>
        <w:tc>
          <w:tcPr>
            <w:tcW w:w="2126" w:type="dxa"/>
            <w:tcBorders>
              <w:top w:val="nil"/>
              <w:left w:val="nil"/>
              <w:bottom w:val="single" w:sz="4" w:space="0" w:color="auto"/>
              <w:right w:val="single" w:sz="4" w:space="0" w:color="auto"/>
            </w:tcBorders>
            <w:shd w:val="clear" w:color="auto" w:fill="auto"/>
            <w:vAlign w:val="center"/>
            <w:hideMark/>
          </w:tcPr>
          <w:p w14:paraId="26B49873"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20</w:t>
            </w:r>
            <w:r w:rsidRPr="0060799C">
              <w:rPr>
                <w:rFonts w:ascii="Times New Roman" w:hAnsi="Times New Roman" w:cs="Times New Roman"/>
                <w:sz w:val="20"/>
                <w:szCs w:val="20"/>
              </w:rPr>
              <w:t xml:space="preserve"> МЕСТА НА ЗАКРИТО </w:t>
            </w:r>
          </w:p>
        </w:tc>
        <w:tc>
          <w:tcPr>
            <w:tcW w:w="1559" w:type="dxa"/>
            <w:tcBorders>
              <w:top w:val="nil"/>
              <w:left w:val="nil"/>
              <w:bottom w:val="single" w:sz="4" w:space="0" w:color="auto"/>
              <w:right w:val="single" w:sz="4" w:space="0" w:color="auto"/>
            </w:tcBorders>
            <w:shd w:val="clear" w:color="auto" w:fill="auto"/>
            <w:vAlign w:val="center"/>
            <w:hideMark/>
          </w:tcPr>
          <w:p w14:paraId="79493915"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r w:rsidR="0060799C" w:rsidRPr="005644E2" w14:paraId="11EC525B" w14:textId="77777777" w:rsidTr="00790CD8">
        <w:trPr>
          <w:trHeight w:val="799"/>
          <w:jc w:val="center"/>
        </w:trPr>
        <w:tc>
          <w:tcPr>
            <w:tcW w:w="424" w:type="dxa"/>
            <w:tcBorders>
              <w:top w:val="nil"/>
              <w:left w:val="single" w:sz="4" w:space="0" w:color="auto"/>
              <w:bottom w:val="single" w:sz="4" w:space="0" w:color="auto"/>
              <w:right w:val="single" w:sz="4" w:space="0" w:color="auto"/>
            </w:tcBorders>
            <w:vAlign w:val="center"/>
          </w:tcPr>
          <w:p w14:paraId="2634CDE4"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21</w:t>
            </w:r>
          </w:p>
        </w:tc>
        <w:tc>
          <w:tcPr>
            <w:tcW w:w="2557" w:type="dxa"/>
            <w:tcBorders>
              <w:top w:val="nil"/>
              <w:left w:val="single" w:sz="4" w:space="0" w:color="auto"/>
              <w:bottom w:val="single" w:sz="4" w:space="0" w:color="auto"/>
              <w:right w:val="single" w:sz="4" w:space="0" w:color="auto"/>
            </w:tcBorders>
            <w:shd w:val="clear" w:color="auto" w:fill="auto"/>
            <w:vAlign w:val="center"/>
            <w:hideMark/>
          </w:tcPr>
          <w:p w14:paraId="52CB5821" w14:textId="77777777" w:rsidR="0060799C" w:rsidRPr="0060799C" w:rsidRDefault="0060799C" w:rsidP="00790CD8">
            <w:pPr>
              <w:spacing w:after="0" w:line="240" w:lineRule="auto"/>
              <w:jc w:val="center"/>
              <w:rPr>
                <w:rFonts w:ascii="Times New Roman" w:hAnsi="Times New Roman" w:cs="Times New Roman"/>
                <w:sz w:val="20"/>
                <w:szCs w:val="20"/>
                <w:lang w:val="bg-BG"/>
              </w:rPr>
            </w:pPr>
            <w:r w:rsidRPr="0060799C">
              <w:rPr>
                <w:rFonts w:ascii="Times New Roman" w:hAnsi="Times New Roman" w:cs="Times New Roman"/>
                <w:sz w:val="20"/>
                <w:szCs w:val="20"/>
                <w:lang w:val="bg-BG"/>
              </w:rPr>
              <w:t>КАФЕ-БАР „ЖИК-ТАК“ С.КАРДАМ</w:t>
            </w:r>
          </w:p>
        </w:tc>
        <w:tc>
          <w:tcPr>
            <w:tcW w:w="2126" w:type="dxa"/>
            <w:tcBorders>
              <w:top w:val="nil"/>
              <w:left w:val="nil"/>
              <w:bottom w:val="single" w:sz="4" w:space="0" w:color="auto"/>
              <w:right w:val="single" w:sz="4" w:space="0" w:color="auto"/>
            </w:tcBorders>
            <w:shd w:val="clear" w:color="auto" w:fill="auto"/>
            <w:vAlign w:val="center"/>
            <w:hideMark/>
          </w:tcPr>
          <w:p w14:paraId="5E00BB95"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lang w:val="bg-BG"/>
              </w:rPr>
              <w:t>20</w:t>
            </w:r>
            <w:r w:rsidRPr="0060799C">
              <w:rPr>
                <w:rFonts w:ascii="Times New Roman" w:hAnsi="Times New Roman" w:cs="Times New Roman"/>
                <w:sz w:val="20"/>
                <w:szCs w:val="20"/>
              </w:rPr>
              <w:t xml:space="preserve"> МЕСТА НА ЗАКРИТО</w:t>
            </w:r>
          </w:p>
        </w:tc>
        <w:tc>
          <w:tcPr>
            <w:tcW w:w="1559" w:type="dxa"/>
            <w:tcBorders>
              <w:top w:val="nil"/>
              <w:left w:val="nil"/>
              <w:bottom w:val="single" w:sz="4" w:space="0" w:color="auto"/>
              <w:right w:val="single" w:sz="4" w:space="0" w:color="auto"/>
            </w:tcBorders>
            <w:shd w:val="clear" w:color="auto" w:fill="auto"/>
            <w:vAlign w:val="center"/>
            <w:hideMark/>
          </w:tcPr>
          <w:p w14:paraId="5D293BE9" w14:textId="77777777" w:rsidR="0060799C" w:rsidRPr="0060799C" w:rsidRDefault="0060799C" w:rsidP="00790CD8">
            <w:pPr>
              <w:spacing w:after="0" w:line="240" w:lineRule="auto"/>
              <w:jc w:val="center"/>
              <w:rPr>
                <w:rFonts w:ascii="Times New Roman" w:hAnsi="Times New Roman" w:cs="Times New Roman"/>
                <w:sz w:val="20"/>
                <w:szCs w:val="20"/>
              </w:rPr>
            </w:pPr>
            <w:r w:rsidRPr="0060799C">
              <w:rPr>
                <w:rFonts w:ascii="Times New Roman" w:hAnsi="Times New Roman" w:cs="Times New Roman"/>
                <w:sz w:val="20"/>
                <w:szCs w:val="20"/>
              </w:rPr>
              <w:t>1 ЗВЕЗДА</w:t>
            </w:r>
          </w:p>
        </w:tc>
      </w:tr>
    </w:tbl>
    <w:p w14:paraId="787A7A9D" w14:textId="77777777" w:rsidR="005644E2" w:rsidRPr="005644E2" w:rsidRDefault="005644E2" w:rsidP="005644E2">
      <w:pPr>
        <w:spacing w:line="360" w:lineRule="auto"/>
        <w:jc w:val="center"/>
        <w:rPr>
          <w:rFonts w:ascii="Times New Roman" w:hAnsi="Times New Roman" w:cs="Times New Roman"/>
          <w:i/>
          <w:sz w:val="20"/>
          <w:szCs w:val="20"/>
        </w:rPr>
      </w:pPr>
      <w:r w:rsidRPr="005644E2">
        <w:rPr>
          <w:rFonts w:ascii="Times New Roman" w:hAnsi="Times New Roman" w:cs="Times New Roman"/>
          <w:i/>
          <w:sz w:val="20"/>
          <w:szCs w:val="20"/>
        </w:rPr>
        <w:t>Източник: Община Генерал Тошево</w:t>
      </w:r>
    </w:p>
    <w:p w14:paraId="0DBEC323" w14:textId="77777777" w:rsidR="00C47F1B" w:rsidRPr="00C47F1B" w:rsidRDefault="00C47F1B" w:rsidP="009D3BB7">
      <w:pPr>
        <w:spacing w:after="120" w:line="240" w:lineRule="auto"/>
        <w:ind w:firstLine="706"/>
        <w:jc w:val="both"/>
        <w:rPr>
          <w:rStyle w:val="FontStyle37"/>
          <w:sz w:val="24"/>
          <w:szCs w:val="24"/>
        </w:rPr>
      </w:pPr>
      <w:r w:rsidRPr="008E2D29">
        <w:rPr>
          <w:rStyle w:val="FontStyle37"/>
          <w:sz w:val="24"/>
          <w:szCs w:val="24"/>
        </w:rPr>
        <w:lastRenderedPageBreak/>
        <w:t xml:space="preserve">Като цяло местата за настаняване в общината все още </w:t>
      </w:r>
      <w:r w:rsidRPr="00C47F1B">
        <w:rPr>
          <w:rStyle w:val="FontStyle37"/>
          <w:sz w:val="24"/>
          <w:szCs w:val="24"/>
        </w:rPr>
        <w:t>са със</w:t>
      </w:r>
      <w:r w:rsidRPr="008E2D29">
        <w:rPr>
          <w:rStyle w:val="FontStyle37"/>
          <w:sz w:val="24"/>
          <w:szCs w:val="24"/>
        </w:rPr>
        <w:t xml:space="preserve"> слаб капацитет и </w:t>
      </w:r>
      <w:r w:rsidRPr="00C47F1B">
        <w:rPr>
          <w:rStyle w:val="FontStyle37"/>
          <w:sz w:val="24"/>
          <w:szCs w:val="24"/>
        </w:rPr>
        <w:t xml:space="preserve">няма </w:t>
      </w:r>
      <w:r w:rsidRPr="008E2D29">
        <w:rPr>
          <w:rStyle w:val="FontStyle37"/>
          <w:sz w:val="24"/>
          <w:szCs w:val="24"/>
        </w:rPr>
        <w:t>възможност за настаняване на по-голям брой туристи.</w:t>
      </w:r>
      <w:r w:rsidRPr="00C47F1B">
        <w:rPr>
          <w:rStyle w:val="FontStyle37"/>
          <w:sz w:val="24"/>
          <w:szCs w:val="24"/>
        </w:rPr>
        <w:t xml:space="preserve"> Остава и проблема с по-слабата натовареност на легловата база през есенно-зимния сезон, който може да се преодолее с разнообразяване на туристическото предлагане, допълнителни атракции и активна реклама. Общината е добре обезпечена със заведения за хранене и развлечения.</w:t>
      </w:r>
    </w:p>
    <w:p w14:paraId="6A50D0FB" w14:textId="77777777" w:rsidR="00080208" w:rsidRPr="00713A77" w:rsidRDefault="00080208" w:rsidP="006F4715">
      <w:pPr>
        <w:shd w:val="clear" w:color="auto" w:fill="FFFFFF" w:themeFill="background1"/>
        <w:spacing w:after="0" w:line="240" w:lineRule="auto"/>
        <w:jc w:val="both"/>
        <w:rPr>
          <w:rFonts w:ascii="Times New Roman" w:hAnsi="Times New Roman" w:cs="Times New Roman"/>
          <w:b/>
          <w:color w:val="000000" w:themeColor="text1"/>
          <w:sz w:val="24"/>
          <w:szCs w:val="24"/>
          <w:lang w:val="bg-BG"/>
        </w:rPr>
      </w:pPr>
      <w:r w:rsidRPr="00713A77">
        <w:rPr>
          <w:rFonts w:ascii="Times New Roman" w:hAnsi="Times New Roman" w:cs="Times New Roman"/>
          <w:b/>
          <w:color w:val="000000" w:themeColor="text1"/>
          <w:sz w:val="24"/>
          <w:szCs w:val="24"/>
        </w:rPr>
        <w:t>1.2. Природни туристически ресурси</w:t>
      </w:r>
    </w:p>
    <w:p w14:paraId="396E2106" w14:textId="77777777" w:rsidR="00080208" w:rsidRPr="00080208" w:rsidRDefault="00080208" w:rsidP="00080208">
      <w:pPr>
        <w:spacing w:before="120" w:after="0" w:line="240" w:lineRule="auto"/>
        <w:ind w:firstLine="720"/>
        <w:jc w:val="both"/>
        <w:rPr>
          <w:rStyle w:val="FontStyle37"/>
          <w:sz w:val="24"/>
          <w:szCs w:val="24"/>
        </w:rPr>
      </w:pPr>
      <w:r w:rsidRPr="00080208">
        <w:rPr>
          <w:rStyle w:val="FontStyle37"/>
          <w:b/>
          <w:sz w:val="24"/>
          <w:szCs w:val="24"/>
        </w:rPr>
        <w:t>Географското положение</w:t>
      </w:r>
      <w:r w:rsidRPr="00080208">
        <w:rPr>
          <w:rStyle w:val="FontStyle37"/>
          <w:sz w:val="24"/>
          <w:szCs w:val="24"/>
        </w:rPr>
        <w:t>, природните богатства и културно-историческо наследство, предполагат успешното развитие на разнообразни форми на туризъм. Близостта на гранични пунктове с Румъния, съседните морски общини – Шабла, Каварна и Балчик, както и наличието на ЖП транспорт са изключително благоприятни фактори, които могат да стимулират привличането на постоянен туристопоток на територията на общината.</w:t>
      </w:r>
    </w:p>
    <w:p w14:paraId="50F5B5FA" w14:textId="77777777" w:rsidR="00080208" w:rsidRPr="00713A77" w:rsidRDefault="00080208" w:rsidP="00080208">
      <w:pPr>
        <w:pStyle w:val="21"/>
        <w:spacing w:after="0" w:line="240" w:lineRule="auto"/>
        <w:ind w:firstLine="720"/>
        <w:jc w:val="both"/>
        <w:rPr>
          <w:rFonts w:ascii="Times New Roman" w:hAnsi="Times New Roman" w:cs="Times New Roman"/>
          <w:sz w:val="24"/>
          <w:szCs w:val="24"/>
          <w:lang w:val="ru-RU"/>
        </w:rPr>
      </w:pPr>
      <w:r w:rsidRPr="00713A77">
        <w:rPr>
          <w:rFonts w:ascii="Times New Roman" w:hAnsi="Times New Roman" w:cs="Times New Roman"/>
          <w:b/>
          <w:sz w:val="24"/>
          <w:szCs w:val="24"/>
          <w:lang w:val="ru-RU"/>
        </w:rPr>
        <w:t>Граничното географско положение</w:t>
      </w:r>
      <w:r w:rsidRPr="00713A77">
        <w:rPr>
          <w:rFonts w:ascii="Times New Roman" w:hAnsi="Times New Roman" w:cs="Times New Roman"/>
          <w:sz w:val="24"/>
          <w:szCs w:val="24"/>
          <w:lang w:val="ru-RU"/>
        </w:rPr>
        <w:t xml:space="preserve"> е фактор, който дава възможност за развитие на трансгранично сътрудничество в областта на туризма и презентиране на туристическия потенциал на общината отвъд националните граници.</w:t>
      </w:r>
    </w:p>
    <w:p w14:paraId="7D5306A4" w14:textId="77777777" w:rsidR="00080208" w:rsidRPr="00080208" w:rsidRDefault="00080208" w:rsidP="00080208">
      <w:pPr>
        <w:pStyle w:val="21"/>
        <w:spacing w:after="0" w:line="240" w:lineRule="auto"/>
        <w:ind w:firstLine="720"/>
        <w:jc w:val="both"/>
        <w:rPr>
          <w:rFonts w:ascii="Times New Roman" w:hAnsi="Times New Roman" w:cs="Times New Roman"/>
          <w:sz w:val="24"/>
          <w:szCs w:val="24"/>
          <w:lang w:val="ru-RU"/>
        </w:rPr>
      </w:pPr>
      <w:r w:rsidRPr="00080208">
        <w:rPr>
          <w:rFonts w:ascii="Times New Roman" w:hAnsi="Times New Roman" w:cs="Times New Roman"/>
          <w:b/>
          <w:sz w:val="24"/>
          <w:szCs w:val="24"/>
          <w:lang w:val="ru-RU"/>
        </w:rPr>
        <w:t>Релефът</w:t>
      </w:r>
      <w:r w:rsidRPr="00080208">
        <w:rPr>
          <w:rFonts w:ascii="Times New Roman" w:hAnsi="Times New Roman" w:cs="Times New Roman"/>
          <w:sz w:val="24"/>
          <w:szCs w:val="24"/>
          <w:lang w:val="ru-RU"/>
        </w:rPr>
        <w:t xml:space="preserve"> на общината е естествен туристически ресурс и дава възможности за развитие на екологичен и ловен туризъм.</w:t>
      </w:r>
    </w:p>
    <w:p w14:paraId="7532C513" w14:textId="77777777" w:rsidR="00080208" w:rsidRPr="00080208" w:rsidRDefault="00080208" w:rsidP="00080208">
      <w:pPr>
        <w:pStyle w:val="21"/>
        <w:spacing w:after="0" w:line="240" w:lineRule="auto"/>
        <w:ind w:firstLine="720"/>
        <w:jc w:val="both"/>
        <w:rPr>
          <w:rFonts w:ascii="Times New Roman" w:hAnsi="Times New Roman" w:cs="Times New Roman"/>
          <w:sz w:val="24"/>
          <w:szCs w:val="24"/>
          <w:lang w:val="ru-RU"/>
        </w:rPr>
      </w:pPr>
      <w:r w:rsidRPr="00080208">
        <w:rPr>
          <w:rFonts w:ascii="Times New Roman" w:hAnsi="Times New Roman" w:cs="Times New Roman"/>
          <w:sz w:val="24"/>
          <w:szCs w:val="24"/>
          <w:lang w:val="ru-RU"/>
        </w:rPr>
        <w:t xml:space="preserve">Специфичните </w:t>
      </w:r>
      <w:r w:rsidRPr="00080208">
        <w:rPr>
          <w:rFonts w:ascii="Times New Roman" w:hAnsi="Times New Roman" w:cs="Times New Roman"/>
          <w:b/>
          <w:sz w:val="24"/>
          <w:szCs w:val="24"/>
          <w:lang w:val="ru-RU"/>
        </w:rPr>
        <w:t>климатични условия</w:t>
      </w:r>
      <w:r w:rsidRPr="00080208">
        <w:rPr>
          <w:rFonts w:ascii="Times New Roman" w:hAnsi="Times New Roman" w:cs="Times New Roman"/>
          <w:sz w:val="24"/>
          <w:szCs w:val="24"/>
          <w:lang w:val="ru-RU"/>
        </w:rPr>
        <w:t xml:space="preserve"> благоприятстват развитието на устойчив, интегриран туризъм в Генерал Тошево и правят дестинацията привлекателна през всички сезони на годината за различнивидове туризъм и целеви групи туристи. </w:t>
      </w:r>
    </w:p>
    <w:p w14:paraId="37BF61B7" w14:textId="77777777" w:rsidR="00080208" w:rsidRPr="00080208" w:rsidRDefault="00080208" w:rsidP="00080208">
      <w:pPr>
        <w:pStyle w:val="21"/>
        <w:spacing w:after="0" w:line="240" w:lineRule="auto"/>
        <w:ind w:firstLine="720"/>
        <w:jc w:val="both"/>
        <w:rPr>
          <w:rFonts w:ascii="Times New Roman" w:hAnsi="Times New Roman" w:cs="Times New Roman"/>
          <w:bCs/>
          <w:sz w:val="24"/>
          <w:szCs w:val="24"/>
          <w:lang w:val="ru-RU"/>
        </w:rPr>
      </w:pPr>
      <w:r w:rsidRPr="00080208">
        <w:rPr>
          <w:rFonts w:ascii="Times New Roman" w:hAnsi="Times New Roman" w:cs="Times New Roman"/>
          <w:b/>
          <w:sz w:val="24"/>
          <w:szCs w:val="24"/>
          <w:lang w:val="ru-RU"/>
        </w:rPr>
        <w:t>Води</w:t>
      </w:r>
      <w:r w:rsidRPr="00080208">
        <w:rPr>
          <w:rFonts w:ascii="Times New Roman" w:hAnsi="Times New Roman" w:cs="Times New Roman"/>
          <w:sz w:val="24"/>
          <w:szCs w:val="24"/>
          <w:lang w:val="ru-RU"/>
        </w:rPr>
        <w:t xml:space="preserve"> - </w:t>
      </w:r>
      <w:r w:rsidRPr="00080208">
        <w:rPr>
          <w:rFonts w:ascii="Times New Roman" w:hAnsi="Times New Roman" w:cs="Times New Roman"/>
          <w:bCs/>
          <w:sz w:val="24"/>
          <w:szCs w:val="24"/>
          <w:lang w:val="ru-RU"/>
        </w:rPr>
        <w:t>общината не е богата на повърхностни води. Повърхностно течащи води има само в дерето край с. Изворово, част от водите на което се вливат в единствения в общината язовир Дрян, а останалата част продължават в Румъния и там се губят в окарстените варовици.</w:t>
      </w:r>
    </w:p>
    <w:p w14:paraId="44146E0A" w14:textId="768804FC" w:rsidR="00080208" w:rsidRPr="00080208" w:rsidRDefault="00080208" w:rsidP="00080208">
      <w:pPr>
        <w:pStyle w:val="21"/>
        <w:spacing w:after="0" w:line="240" w:lineRule="auto"/>
        <w:ind w:firstLine="720"/>
        <w:jc w:val="both"/>
        <w:rPr>
          <w:rFonts w:ascii="Times New Roman" w:hAnsi="Times New Roman" w:cs="Times New Roman"/>
          <w:bCs/>
          <w:sz w:val="24"/>
          <w:szCs w:val="24"/>
          <w:lang w:val="ru-RU"/>
        </w:rPr>
      </w:pPr>
      <w:r w:rsidRPr="00080208">
        <w:rPr>
          <w:rFonts w:ascii="Times New Roman" w:hAnsi="Times New Roman" w:cs="Times New Roman"/>
          <w:b/>
          <w:bCs/>
          <w:sz w:val="24"/>
          <w:szCs w:val="24"/>
          <w:lang w:val="ru-RU"/>
        </w:rPr>
        <w:t>Язовир „Дрян”</w:t>
      </w:r>
      <w:r w:rsidRPr="00080208">
        <w:rPr>
          <w:rFonts w:ascii="Times New Roman" w:hAnsi="Times New Roman" w:cs="Times New Roman"/>
          <w:bCs/>
          <w:sz w:val="24"/>
          <w:szCs w:val="24"/>
          <w:lang w:val="ru-RU"/>
        </w:rPr>
        <w:t xml:space="preserve"> се намира в близост до селата Красен и Росен, той е действащ и може да се практикува риболов. Всяка година там се провежда национален „</w:t>
      </w:r>
      <w:hyperlink r:id="rId72" w:tgtFrame="_blank" w:history="1">
        <w:r w:rsidRPr="00080208">
          <w:rPr>
            <w:rFonts w:ascii="Times New Roman" w:hAnsi="Times New Roman" w:cs="Times New Roman"/>
            <w:b/>
            <w:bCs/>
            <w:sz w:val="24"/>
            <w:szCs w:val="24"/>
            <w:lang w:val="ru-RU"/>
          </w:rPr>
          <w:t>Еньовденски събор</w:t>
        </w:r>
      </w:hyperlink>
      <w:r w:rsidRPr="00080208">
        <w:rPr>
          <w:rFonts w:ascii="Times New Roman" w:hAnsi="Times New Roman" w:cs="Times New Roman"/>
          <w:b/>
          <w:bCs/>
          <w:sz w:val="24"/>
          <w:szCs w:val="24"/>
          <w:lang w:val="ru-RU"/>
        </w:rPr>
        <w:t>”</w:t>
      </w:r>
      <w:r w:rsidRPr="00080208">
        <w:rPr>
          <w:rFonts w:ascii="Times New Roman" w:hAnsi="Times New Roman" w:cs="Times New Roman"/>
          <w:bCs/>
          <w:sz w:val="24"/>
          <w:szCs w:val="24"/>
          <w:lang w:val="ru-RU"/>
        </w:rPr>
        <w:t xml:space="preserve"> , който е с конкурсен характер. </w:t>
      </w:r>
      <w:r>
        <w:rPr>
          <w:rFonts w:ascii="Times New Roman" w:hAnsi="Times New Roman" w:cs="Times New Roman"/>
          <w:bCs/>
          <w:sz w:val="24"/>
          <w:szCs w:val="24"/>
          <w:lang w:val="ru-RU"/>
        </w:rPr>
        <w:t>С</w:t>
      </w:r>
      <w:r w:rsidRPr="00080208">
        <w:rPr>
          <w:rFonts w:ascii="Times New Roman" w:hAnsi="Times New Roman" w:cs="Times New Roman"/>
          <w:bCs/>
          <w:sz w:val="24"/>
          <w:szCs w:val="24"/>
          <w:lang w:val="ru-RU"/>
        </w:rPr>
        <w:t>ъборът привлича </w:t>
      </w:r>
      <w:r>
        <w:rPr>
          <w:rFonts w:ascii="Times New Roman" w:hAnsi="Times New Roman" w:cs="Times New Roman"/>
          <w:bCs/>
          <w:sz w:val="24"/>
          <w:szCs w:val="24"/>
          <w:lang w:val="ru-RU"/>
        </w:rPr>
        <w:t xml:space="preserve">много </w:t>
      </w:r>
      <w:r w:rsidRPr="00080208">
        <w:rPr>
          <w:rFonts w:ascii="Times New Roman" w:hAnsi="Times New Roman" w:cs="Times New Roman"/>
          <w:bCs/>
          <w:sz w:val="24"/>
          <w:szCs w:val="24"/>
          <w:lang w:val="ru-RU"/>
        </w:rPr>
        <w:t xml:space="preserve">посетители и участници. В близост до язовир „Дрян” има еко къмпинг с </w:t>
      </w:r>
      <w:r w:rsidR="00D74855">
        <w:rPr>
          <w:rFonts w:ascii="Times New Roman" w:hAnsi="Times New Roman" w:cs="Times New Roman"/>
          <w:bCs/>
          <w:sz w:val="24"/>
          <w:szCs w:val="24"/>
          <w:lang w:val="ru-RU"/>
        </w:rPr>
        <w:t>4</w:t>
      </w:r>
      <w:r w:rsidRPr="00080208">
        <w:rPr>
          <w:rFonts w:ascii="Times New Roman" w:hAnsi="Times New Roman" w:cs="Times New Roman"/>
          <w:bCs/>
          <w:sz w:val="24"/>
          <w:szCs w:val="24"/>
          <w:lang w:val="ru-RU"/>
        </w:rPr>
        <w:t xml:space="preserve"> бунгала и обособени зони за пикник.</w:t>
      </w:r>
    </w:p>
    <w:p w14:paraId="5ECE5730" w14:textId="77777777" w:rsidR="008D7BB5" w:rsidRPr="008D7BB5" w:rsidRDefault="008D7BB5" w:rsidP="008D7BB5">
      <w:pPr>
        <w:spacing w:after="0" w:line="240" w:lineRule="auto"/>
        <w:ind w:firstLine="720"/>
        <w:jc w:val="both"/>
        <w:rPr>
          <w:rFonts w:ascii="Times New Roman" w:hAnsi="Times New Roman" w:cs="Times New Roman"/>
          <w:b/>
          <w:sz w:val="24"/>
          <w:szCs w:val="24"/>
          <w:lang w:val="bg-BG"/>
        </w:rPr>
      </w:pPr>
      <w:r w:rsidRPr="008D7BB5">
        <w:rPr>
          <w:rFonts w:ascii="Times New Roman" w:hAnsi="Times New Roman" w:cs="Times New Roman"/>
          <w:b/>
          <w:sz w:val="24"/>
          <w:szCs w:val="24"/>
        </w:rPr>
        <w:t>Биоразнообразие и природни забележителности</w:t>
      </w:r>
    </w:p>
    <w:p w14:paraId="2CF3B94F" w14:textId="77777777" w:rsidR="008D7BB5" w:rsidRPr="008D7BB5" w:rsidRDefault="008D7BB5" w:rsidP="008D7BB5">
      <w:pPr>
        <w:autoSpaceDE w:val="0"/>
        <w:autoSpaceDN w:val="0"/>
        <w:adjustRightInd w:val="0"/>
        <w:spacing w:after="0" w:line="240" w:lineRule="auto"/>
        <w:rPr>
          <w:rFonts w:ascii="Times New Roman" w:hAnsi="Times New Roman" w:cs="Times New Roman"/>
          <w:sz w:val="24"/>
          <w:szCs w:val="24"/>
        </w:rPr>
      </w:pPr>
      <w:r w:rsidRPr="008D7BB5">
        <w:rPr>
          <w:rFonts w:ascii="Times New Roman" w:eastAsia="SymbolMT" w:hAnsi="Times New Roman" w:cs="Times New Roman"/>
          <w:bCs/>
          <w:iCs/>
          <w:sz w:val="24"/>
          <w:szCs w:val="24"/>
        </w:rPr>
        <w:tab/>
      </w:r>
      <w:r w:rsidRPr="008D7BB5">
        <w:rPr>
          <w:rFonts w:ascii="Times New Roman" w:hAnsi="Times New Roman" w:cs="Times New Roman"/>
          <w:sz w:val="24"/>
          <w:szCs w:val="24"/>
        </w:rPr>
        <w:t>На територията на община Генерал Тошево се намират пет защитени зони, включени в европейскита екологична мрежа „НАТУРА 2000”, както следва:</w:t>
      </w:r>
    </w:p>
    <w:p w14:paraId="1D18E29E" w14:textId="77777777" w:rsidR="008D7BB5" w:rsidRPr="008D7BB5" w:rsidRDefault="008D7BB5" w:rsidP="009D3BB7">
      <w:pPr>
        <w:spacing w:after="0" w:line="240" w:lineRule="auto"/>
        <w:jc w:val="both"/>
        <w:rPr>
          <w:rFonts w:ascii="Times New Roman" w:hAnsi="Times New Roman" w:cs="Times New Roman"/>
          <w:sz w:val="24"/>
          <w:szCs w:val="24"/>
        </w:rPr>
      </w:pPr>
      <w:r w:rsidRPr="008D7BB5">
        <w:rPr>
          <w:rFonts w:ascii="Times New Roman" w:hAnsi="Times New Roman" w:cs="Times New Roman"/>
          <w:sz w:val="24"/>
          <w:szCs w:val="24"/>
        </w:rPr>
        <w:t>По Директива 75/409/ЕЕС за опазване на дивите птици:</w:t>
      </w:r>
    </w:p>
    <w:p w14:paraId="5EBA95D9" w14:textId="77777777" w:rsidR="008D7BB5" w:rsidRPr="008D7BB5" w:rsidRDefault="008D7BB5">
      <w:pPr>
        <w:numPr>
          <w:ilvl w:val="0"/>
          <w:numId w:val="54"/>
        </w:numPr>
        <w:spacing w:after="0" w:line="240" w:lineRule="auto"/>
        <w:jc w:val="both"/>
        <w:rPr>
          <w:rFonts w:ascii="Times New Roman" w:hAnsi="Times New Roman" w:cs="Times New Roman"/>
          <w:sz w:val="24"/>
          <w:szCs w:val="24"/>
        </w:rPr>
      </w:pPr>
      <w:r w:rsidRPr="008D7BB5">
        <w:rPr>
          <w:rFonts w:ascii="Times New Roman" w:hAnsi="Times New Roman" w:cs="Times New Roman"/>
          <w:sz w:val="24"/>
          <w:szCs w:val="24"/>
        </w:rPr>
        <w:t>Защитена зона BG0002085</w:t>
      </w:r>
      <w:r w:rsidRPr="008D7BB5">
        <w:rPr>
          <w:rFonts w:ascii="Times New Roman" w:hAnsi="Times New Roman" w:cs="Times New Roman"/>
          <w:sz w:val="24"/>
          <w:szCs w:val="24"/>
          <w:lang w:val="ru-RU"/>
        </w:rPr>
        <w:t xml:space="preserve"> </w:t>
      </w:r>
      <w:r w:rsidRPr="008D7BB5">
        <w:rPr>
          <w:rFonts w:ascii="Times New Roman" w:hAnsi="Times New Roman" w:cs="Times New Roman"/>
          <w:sz w:val="24"/>
          <w:szCs w:val="24"/>
        </w:rPr>
        <w:t>„Чаиря” за опазване на дивите птици.</w:t>
      </w:r>
    </w:p>
    <w:p w14:paraId="3713867E" w14:textId="77777777" w:rsidR="008D7BB5" w:rsidRPr="008D7BB5" w:rsidRDefault="008D7BB5" w:rsidP="009D3BB7">
      <w:pPr>
        <w:spacing w:after="0" w:line="240" w:lineRule="auto"/>
        <w:jc w:val="both"/>
        <w:rPr>
          <w:rFonts w:ascii="Times New Roman" w:hAnsi="Times New Roman" w:cs="Times New Roman"/>
          <w:sz w:val="24"/>
          <w:szCs w:val="24"/>
        </w:rPr>
      </w:pPr>
      <w:r w:rsidRPr="008D7BB5">
        <w:rPr>
          <w:rFonts w:ascii="Times New Roman" w:hAnsi="Times New Roman" w:cs="Times New Roman"/>
          <w:sz w:val="24"/>
          <w:szCs w:val="24"/>
        </w:rPr>
        <w:t>По Директива 92/43/ЕЕС за опазване на природните местообитания и на дивата флора и фауна:</w:t>
      </w:r>
    </w:p>
    <w:p w14:paraId="031B4F64" w14:textId="77777777" w:rsidR="008D7BB5" w:rsidRPr="008D7BB5" w:rsidRDefault="008D7BB5">
      <w:pPr>
        <w:numPr>
          <w:ilvl w:val="0"/>
          <w:numId w:val="54"/>
        </w:numPr>
        <w:spacing w:after="0" w:line="240" w:lineRule="auto"/>
        <w:jc w:val="both"/>
        <w:rPr>
          <w:rFonts w:ascii="Times New Roman" w:hAnsi="Times New Roman" w:cs="Times New Roman"/>
          <w:sz w:val="24"/>
          <w:szCs w:val="24"/>
        </w:rPr>
      </w:pPr>
      <w:r w:rsidRPr="008D7BB5">
        <w:rPr>
          <w:rFonts w:ascii="Times New Roman" w:hAnsi="Times New Roman" w:cs="Times New Roman"/>
          <w:sz w:val="24"/>
          <w:szCs w:val="24"/>
        </w:rPr>
        <w:t>Защитена зона BG000</w:t>
      </w:r>
      <w:r w:rsidRPr="008D7BB5">
        <w:rPr>
          <w:rFonts w:ascii="Times New Roman" w:hAnsi="Times New Roman" w:cs="Times New Roman"/>
          <w:sz w:val="24"/>
          <w:szCs w:val="24"/>
          <w:lang w:val="ru-RU"/>
        </w:rPr>
        <w:t>0</w:t>
      </w:r>
      <w:r w:rsidRPr="008D7BB5">
        <w:rPr>
          <w:rFonts w:ascii="Times New Roman" w:hAnsi="Times New Roman" w:cs="Times New Roman"/>
          <w:sz w:val="24"/>
          <w:szCs w:val="24"/>
        </w:rPr>
        <w:t>130 „</w:t>
      </w:r>
      <w:r w:rsidRPr="008D7BB5">
        <w:rPr>
          <w:rFonts w:ascii="Times New Roman" w:hAnsi="Times New Roman" w:cs="Times New Roman"/>
          <w:bCs/>
          <w:sz w:val="24"/>
          <w:szCs w:val="24"/>
        </w:rPr>
        <w:t>Крайморска Добруджа”;</w:t>
      </w:r>
    </w:p>
    <w:p w14:paraId="49C16AF9" w14:textId="77777777" w:rsidR="008D7BB5" w:rsidRPr="008D7BB5" w:rsidRDefault="008D7BB5">
      <w:pPr>
        <w:numPr>
          <w:ilvl w:val="0"/>
          <w:numId w:val="54"/>
        </w:numPr>
        <w:spacing w:after="0" w:line="240" w:lineRule="auto"/>
        <w:jc w:val="both"/>
        <w:rPr>
          <w:rFonts w:ascii="Times New Roman" w:hAnsi="Times New Roman" w:cs="Times New Roman"/>
          <w:sz w:val="24"/>
          <w:szCs w:val="24"/>
        </w:rPr>
      </w:pPr>
      <w:r w:rsidRPr="008D7BB5">
        <w:rPr>
          <w:rFonts w:ascii="Times New Roman" w:hAnsi="Times New Roman" w:cs="Times New Roman"/>
          <w:sz w:val="24"/>
          <w:szCs w:val="24"/>
        </w:rPr>
        <w:t>Защитена зона BG000</w:t>
      </w:r>
      <w:r w:rsidRPr="008D7BB5">
        <w:rPr>
          <w:rFonts w:ascii="Times New Roman" w:hAnsi="Times New Roman" w:cs="Times New Roman"/>
          <w:sz w:val="24"/>
          <w:szCs w:val="24"/>
          <w:lang w:val="ru-RU"/>
        </w:rPr>
        <w:t>0</w:t>
      </w:r>
      <w:r w:rsidRPr="008D7BB5">
        <w:rPr>
          <w:rFonts w:ascii="Times New Roman" w:hAnsi="Times New Roman" w:cs="Times New Roman"/>
          <w:sz w:val="24"/>
          <w:szCs w:val="24"/>
        </w:rPr>
        <w:t>569</w:t>
      </w:r>
      <w:r w:rsidRPr="008D7BB5">
        <w:rPr>
          <w:rFonts w:ascii="Times New Roman" w:hAnsi="Times New Roman" w:cs="Times New Roman"/>
          <w:b/>
          <w:bCs/>
          <w:sz w:val="24"/>
          <w:szCs w:val="24"/>
        </w:rPr>
        <w:t xml:space="preserve"> </w:t>
      </w:r>
      <w:r w:rsidRPr="008D7BB5">
        <w:rPr>
          <w:rFonts w:ascii="Times New Roman" w:hAnsi="Times New Roman" w:cs="Times New Roman"/>
          <w:bCs/>
          <w:sz w:val="24"/>
          <w:szCs w:val="24"/>
        </w:rPr>
        <w:t>„Кардам”;</w:t>
      </w:r>
    </w:p>
    <w:p w14:paraId="1C319C6B" w14:textId="77777777" w:rsidR="008D7BB5" w:rsidRPr="008D7BB5" w:rsidRDefault="008D7BB5">
      <w:pPr>
        <w:numPr>
          <w:ilvl w:val="0"/>
          <w:numId w:val="54"/>
        </w:numPr>
        <w:spacing w:after="0" w:line="240" w:lineRule="auto"/>
        <w:jc w:val="both"/>
        <w:rPr>
          <w:rFonts w:ascii="Times New Roman" w:hAnsi="Times New Roman" w:cs="Times New Roman"/>
          <w:sz w:val="24"/>
          <w:szCs w:val="24"/>
        </w:rPr>
      </w:pPr>
      <w:r w:rsidRPr="008D7BB5">
        <w:rPr>
          <w:rFonts w:ascii="Times New Roman" w:hAnsi="Times New Roman" w:cs="Times New Roman"/>
          <w:sz w:val="24"/>
          <w:szCs w:val="24"/>
        </w:rPr>
        <w:t>Защитена зона BG000</w:t>
      </w:r>
      <w:r w:rsidRPr="008D7BB5">
        <w:rPr>
          <w:rFonts w:ascii="Times New Roman" w:hAnsi="Times New Roman" w:cs="Times New Roman"/>
          <w:sz w:val="24"/>
          <w:szCs w:val="24"/>
          <w:lang w:val="ru-RU"/>
        </w:rPr>
        <w:t>0</w:t>
      </w:r>
      <w:r w:rsidRPr="008D7BB5">
        <w:rPr>
          <w:rFonts w:ascii="Times New Roman" w:hAnsi="Times New Roman" w:cs="Times New Roman"/>
          <w:sz w:val="24"/>
          <w:szCs w:val="24"/>
        </w:rPr>
        <w:t>570 „</w:t>
      </w:r>
      <w:r w:rsidRPr="008D7BB5">
        <w:rPr>
          <w:rFonts w:ascii="Times New Roman" w:hAnsi="Times New Roman" w:cs="Times New Roman"/>
          <w:bCs/>
          <w:sz w:val="24"/>
          <w:szCs w:val="24"/>
        </w:rPr>
        <w:t>Изворово-Краище”;</w:t>
      </w:r>
    </w:p>
    <w:p w14:paraId="364A63B4" w14:textId="77777777" w:rsidR="008D7BB5" w:rsidRPr="008D7BB5" w:rsidRDefault="008D7BB5">
      <w:pPr>
        <w:numPr>
          <w:ilvl w:val="0"/>
          <w:numId w:val="54"/>
        </w:numPr>
        <w:spacing w:after="0" w:line="240" w:lineRule="auto"/>
        <w:jc w:val="both"/>
        <w:rPr>
          <w:rFonts w:ascii="Times New Roman" w:hAnsi="Times New Roman" w:cs="Times New Roman"/>
          <w:sz w:val="24"/>
          <w:szCs w:val="24"/>
          <w:lang w:val="ru-RU"/>
        </w:rPr>
      </w:pPr>
      <w:r w:rsidRPr="008D7BB5">
        <w:rPr>
          <w:rFonts w:ascii="Times New Roman" w:hAnsi="Times New Roman" w:cs="Times New Roman"/>
          <w:sz w:val="24"/>
          <w:szCs w:val="24"/>
        </w:rPr>
        <w:t>Защитена зона BG000</w:t>
      </w:r>
      <w:r w:rsidRPr="008D7BB5">
        <w:rPr>
          <w:rFonts w:ascii="Times New Roman" w:hAnsi="Times New Roman" w:cs="Times New Roman"/>
          <w:sz w:val="24"/>
          <w:szCs w:val="24"/>
          <w:lang w:val="ru-RU"/>
        </w:rPr>
        <w:t>0</w:t>
      </w:r>
      <w:r w:rsidRPr="008D7BB5">
        <w:rPr>
          <w:rFonts w:ascii="Times New Roman" w:hAnsi="Times New Roman" w:cs="Times New Roman"/>
          <w:sz w:val="24"/>
          <w:szCs w:val="24"/>
        </w:rPr>
        <w:t>572</w:t>
      </w:r>
      <w:r w:rsidRPr="008D7BB5">
        <w:rPr>
          <w:rFonts w:ascii="Times New Roman" w:hAnsi="Times New Roman" w:cs="Times New Roman"/>
          <w:bCs/>
          <w:sz w:val="24"/>
          <w:szCs w:val="24"/>
        </w:rPr>
        <w:t xml:space="preserve"> „Росица-Лозница”;</w:t>
      </w:r>
    </w:p>
    <w:p w14:paraId="5EDFB805" w14:textId="77777777" w:rsidR="008D7BB5" w:rsidRPr="008D7BB5" w:rsidRDefault="008D7BB5">
      <w:pPr>
        <w:numPr>
          <w:ilvl w:val="0"/>
          <w:numId w:val="54"/>
        </w:numPr>
        <w:spacing w:after="0" w:line="240" w:lineRule="auto"/>
        <w:jc w:val="both"/>
        <w:rPr>
          <w:rFonts w:ascii="Times New Roman" w:hAnsi="Times New Roman" w:cs="Times New Roman"/>
          <w:sz w:val="24"/>
          <w:szCs w:val="24"/>
          <w:lang w:val="ru-RU"/>
        </w:rPr>
      </w:pPr>
      <w:r w:rsidRPr="008D7BB5">
        <w:rPr>
          <w:rFonts w:ascii="Times New Roman" w:hAnsi="Times New Roman" w:cs="Times New Roman"/>
          <w:bCs/>
          <w:sz w:val="24"/>
          <w:szCs w:val="24"/>
        </w:rPr>
        <w:t xml:space="preserve">Защитена зона </w:t>
      </w:r>
      <w:r w:rsidRPr="008D7BB5">
        <w:rPr>
          <w:rFonts w:ascii="Times New Roman" w:hAnsi="Times New Roman" w:cs="Times New Roman"/>
          <w:sz w:val="24"/>
          <w:szCs w:val="24"/>
        </w:rPr>
        <w:t>BG0002115</w:t>
      </w:r>
      <w:r w:rsidRPr="008D7BB5">
        <w:rPr>
          <w:rFonts w:ascii="Times New Roman" w:hAnsi="Times New Roman" w:cs="Times New Roman"/>
          <w:bCs/>
          <w:sz w:val="24"/>
          <w:szCs w:val="24"/>
        </w:rPr>
        <w:t xml:space="preserve"> „Било“.</w:t>
      </w:r>
    </w:p>
    <w:p w14:paraId="47A38A88" w14:textId="77777777" w:rsidR="008D7BB5" w:rsidRPr="008D7BB5" w:rsidRDefault="008D7BB5" w:rsidP="008D7BB5">
      <w:pPr>
        <w:spacing w:after="0" w:line="240" w:lineRule="auto"/>
        <w:ind w:left="720"/>
        <w:jc w:val="both"/>
        <w:rPr>
          <w:rFonts w:ascii="Times New Roman" w:hAnsi="Times New Roman" w:cs="Times New Roman"/>
          <w:bCs/>
          <w:sz w:val="24"/>
          <w:szCs w:val="24"/>
        </w:rPr>
      </w:pPr>
      <w:r w:rsidRPr="008D7BB5">
        <w:rPr>
          <w:rFonts w:ascii="Times New Roman" w:hAnsi="Times New Roman" w:cs="Times New Roman"/>
          <w:bCs/>
          <w:sz w:val="24"/>
          <w:szCs w:val="24"/>
        </w:rPr>
        <w:t xml:space="preserve">В община Генерал Тошево са разположени три защитени местности и една природна </w:t>
      </w:r>
    </w:p>
    <w:p w14:paraId="680660C4" w14:textId="77777777" w:rsidR="008D7BB5" w:rsidRPr="008D7BB5" w:rsidRDefault="008D7BB5" w:rsidP="008D7BB5">
      <w:pPr>
        <w:spacing w:after="0" w:line="240" w:lineRule="auto"/>
        <w:jc w:val="both"/>
        <w:rPr>
          <w:rFonts w:ascii="Times New Roman" w:hAnsi="Times New Roman" w:cs="Times New Roman"/>
          <w:sz w:val="24"/>
          <w:szCs w:val="24"/>
          <w:lang w:val="ru-RU"/>
        </w:rPr>
      </w:pPr>
      <w:r w:rsidRPr="008D7BB5">
        <w:rPr>
          <w:rFonts w:ascii="Times New Roman" w:hAnsi="Times New Roman" w:cs="Times New Roman"/>
          <w:bCs/>
          <w:sz w:val="24"/>
          <w:szCs w:val="24"/>
        </w:rPr>
        <w:t>забележителност:</w:t>
      </w:r>
    </w:p>
    <w:p w14:paraId="57BB257B" w14:textId="77777777" w:rsidR="008D7BB5" w:rsidRPr="008D7BB5" w:rsidRDefault="008D7BB5" w:rsidP="008D7BB5">
      <w:pPr>
        <w:spacing w:after="0" w:line="240" w:lineRule="auto"/>
        <w:ind w:firstLine="708"/>
        <w:jc w:val="both"/>
        <w:rPr>
          <w:rFonts w:ascii="Times New Roman" w:hAnsi="Times New Roman" w:cs="Times New Roman"/>
          <w:sz w:val="24"/>
          <w:szCs w:val="24"/>
        </w:rPr>
      </w:pPr>
      <w:r w:rsidRPr="008D7BB5">
        <w:rPr>
          <w:rFonts w:ascii="Times New Roman" w:hAnsi="Times New Roman" w:cs="Times New Roman"/>
          <w:b/>
          <w:bCs/>
          <w:i/>
          <w:iCs/>
          <w:sz w:val="24"/>
          <w:szCs w:val="24"/>
        </w:rPr>
        <w:t>Защитена местност „ЛОЗНИЦА“</w:t>
      </w:r>
      <w:r w:rsidRPr="008D7BB5">
        <w:rPr>
          <w:rFonts w:ascii="Times New Roman" w:hAnsi="Times New Roman" w:cs="Times New Roman"/>
          <w:sz w:val="24"/>
          <w:szCs w:val="24"/>
        </w:rPr>
        <w:t xml:space="preserve"> –в землището на село Лозница. Защитената местност представлява горска площ, която е разположена на 90-200 м надморска височина. От дървесните преобладават дъб, липа и бор. От храстовите най-често се срещат глог, шипка, дрян, смрадлика, черен бъз, птиче грозде, аморфа и др. От тревните – житни треви, ягода, къпина, лепка, коприва, жълт кантарион. Най-често срещаните бозайници са благороден елен, сърна, дива свиня, заек, </w:t>
      </w:r>
      <w:r w:rsidRPr="008D7BB5">
        <w:rPr>
          <w:rFonts w:ascii="Times New Roman" w:hAnsi="Times New Roman" w:cs="Times New Roman"/>
          <w:sz w:val="24"/>
          <w:szCs w:val="24"/>
        </w:rPr>
        <w:lastRenderedPageBreak/>
        <w:t>лисица, дива котка, язовец, белка и др. Най-често срещаните птици са яребица, пъдпъдък, гривяк, зелен кълвач, бухал, обикновен мишелов, козодой и др.</w:t>
      </w:r>
    </w:p>
    <w:p w14:paraId="4199B733" w14:textId="77777777" w:rsidR="008D7BB5" w:rsidRPr="008D7BB5" w:rsidRDefault="008D7BB5" w:rsidP="008D7BB5">
      <w:pPr>
        <w:spacing w:after="0" w:line="240" w:lineRule="auto"/>
        <w:ind w:firstLine="708"/>
        <w:jc w:val="both"/>
        <w:rPr>
          <w:rFonts w:ascii="Times New Roman" w:hAnsi="Times New Roman" w:cs="Times New Roman"/>
          <w:sz w:val="24"/>
          <w:szCs w:val="24"/>
        </w:rPr>
      </w:pPr>
      <w:r w:rsidRPr="008D7BB5">
        <w:rPr>
          <w:rFonts w:ascii="Times New Roman" w:hAnsi="Times New Roman" w:cs="Times New Roman"/>
          <w:b/>
          <w:bCs/>
          <w:i/>
          <w:iCs/>
          <w:sz w:val="24"/>
          <w:szCs w:val="24"/>
        </w:rPr>
        <w:t>Защитена местност „БЕЖАНОВО“</w:t>
      </w:r>
      <w:r w:rsidRPr="008D7BB5">
        <w:rPr>
          <w:rFonts w:ascii="Times New Roman" w:hAnsi="Times New Roman" w:cs="Times New Roman"/>
          <w:sz w:val="24"/>
          <w:szCs w:val="24"/>
        </w:rPr>
        <w:t xml:space="preserve"> –в землището на село Бежаново. Защитената местност представлява горска площ, която е разположена на 50-200 м надморска височина. От дървесните преобладават дъб и липа. От храстовите най-често се срещат глог, шипка, дрян, смрадлика, черен бъз, птиче грозде, аморфа и др. От тревните – житни треви, ягода, къпина, лепка, жълт кантарион и др. Представители на бозайниците са благородният елен, сърната, дивата свиня, заекът, лисицата, дивата котка, язовецът, белката и др. Най-често срещаните птици тук са яребица, пъдпъдък, гривяк, зелен кълвач, бухал, обикновена ветрушка, козодой, обикновен мишелов, папуняк и др. </w:t>
      </w:r>
    </w:p>
    <w:p w14:paraId="4115FF5C" w14:textId="77777777" w:rsidR="008D7BB5" w:rsidRPr="008D7BB5" w:rsidRDefault="008D7BB5" w:rsidP="008D7BB5">
      <w:pPr>
        <w:spacing w:after="0" w:line="240" w:lineRule="auto"/>
        <w:ind w:firstLine="708"/>
        <w:jc w:val="both"/>
        <w:rPr>
          <w:rFonts w:ascii="Times New Roman" w:hAnsi="Times New Roman" w:cs="Times New Roman"/>
          <w:sz w:val="24"/>
          <w:szCs w:val="24"/>
        </w:rPr>
      </w:pPr>
      <w:r w:rsidRPr="008D7BB5">
        <w:rPr>
          <w:rFonts w:ascii="Times New Roman" w:hAnsi="Times New Roman" w:cs="Times New Roman"/>
          <w:b/>
          <w:bCs/>
          <w:i/>
          <w:iCs/>
          <w:sz w:val="24"/>
          <w:szCs w:val="24"/>
        </w:rPr>
        <w:t>Защитена местност „РОСИЦА“</w:t>
      </w:r>
      <w:r w:rsidRPr="008D7BB5">
        <w:rPr>
          <w:rFonts w:ascii="Times New Roman" w:hAnsi="Times New Roman" w:cs="Times New Roman"/>
          <w:sz w:val="24"/>
          <w:szCs w:val="24"/>
        </w:rPr>
        <w:t xml:space="preserve"> –в землището на село Росица и село Лозница. Защитената местност представлява горска площ, която е разположена на 50-200 м надморска височина. Дървесните насаждения са от смесени гори, като преобладаващи са дъб, липа и бор. От храстовите най-често се срещат глог, шипка, дрян, смрадлика, черен бъз, птиче грозде, аморфа, трънка и др. От тревните са характерни типичните видове за дъбовите гори, като житни треви, ягода, къпина, лепка, коприва, жълт кантарион. Най-често срещаните бозайници са благороден елен, сърна, дива свиня, заек, лисица, дива котка, язовец, белка, черен пор, невестулка и др. Най-често срещаните птици са яребица, пъдпъдък, гривяк, зелен кълвач, голям пъстър кълвач, пчелояд, бухал, чухал, обикновена ветрушка, козодой, папуняк и др.</w:t>
      </w:r>
    </w:p>
    <w:p w14:paraId="03F2527A" w14:textId="77777777" w:rsidR="008D7BB5" w:rsidRPr="008D7BB5" w:rsidRDefault="008D7BB5" w:rsidP="008D7BB5">
      <w:pPr>
        <w:spacing w:after="0" w:line="240" w:lineRule="auto"/>
        <w:ind w:firstLine="708"/>
        <w:jc w:val="both"/>
        <w:rPr>
          <w:rFonts w:ascii="Times New Roman" w:hAnsi="Times New Roman" w:cs="Times New Roman"/>
          <w:sz w:val="24"/>
          <w:szCs w:val="24"/>
        </w:rPr>
      </w:pPr>
      <w:r w:rsidRPr="008D7BB5">
        <w:rPr>
          <w:rFonts w:ascii="Times New Roman" w:hAnsi="Times New Roman" w:cs="Times New Roman"/>
          <w:b/>
          <w:bCs/>
          <w:i/>
          <w:iCs/>
          <w:sz w:val="24"/>
          <w:szCs w:val="24"/>
        </w:rPr>
        <w:t>Природна забележителност „АРБОРЕТУМ“</w:t>
      </w:r>
      <w:r w:rsidRPr="008D7BB5">
        <w:rPr>
          <w:rFonts w:ascii="Times New Roman" w:hAnsi="Times New Roman" w:cs="Times New Roman"/>
          <w:sz w:val="24"/>
          <w:szCs w:val="24"/>
        </w:rPr>
        <w:t xml:space="preserve"> –</w:t>
      </w:r>
      <w:r w:rsidR="00032F74">
        <w:rPr>
          <w:rFonts w:ascii="Times New Roman" w:hAnsi="Times New Roman" w:cs="Times New Roman"/>
          <w:sz w:val="24"/>
          <w:szCs w:val="24"/>
          <w:lang w:val="bg-BG"/>
        </w:rPr>
        <w:t xml:space="preserve"> н</w:t>
      </w:r>
      <w:r w:rsidRPr="008D7BB5">
        <w:rPr>
          <w:rFonts w:ascii="Times New Roman" w:hAnsi="Times New Roman" w:cs="Times New Roman"/>
          <w:sz w:val="24"/>
          <w:szCs w:val="24"/>
        </w:rPr>
        <w:t>амира се на територията на Добруджански земеделски институт в землището на град Генерал Тошево. Представлява смесена гора от декоративни дървета – дендрариум. Уникална сбирка от дървесна и храстова растителност с образци от 427 редки местни и екзотични вида. Инициативата е стартирала през 1958 година с научна и образователна цел. За България дендрариумът е уникален.</w:t>
      </w:r>
    </w:p>
    <w:p w14:paraId="0252D4F0" w14:textId="77777777" w:rsidR="008D7BB5" w:rsidRPr="008D7BB5" w:rsidRDefault="008D7BB5" w:rsidP="009D3BB7">
      <w:pPr>
        <w:spacing w:after="0" w:line="240" w:lineRule="auto"/>
        <w:ind w:firstLine="708"/>
        <w:jc w:val="both"/>
        <w:rPr>
          <w:rFonts w:ascii="Times New Roman" w:hAnsi="Times New Roman" w:cs="Times New Roman"/>
          <w:sz w:val="24"/>
          <w:szCs w:val="24"/>
        </w:rPr>
      </w:pPr>
      <w:r w:rsidRPr="008D7BB5">
        <w:rPr>
          <w:rFonts w:ascii="Times New Roman" w:hAnsi="Times New Roman" w:cs="Times New Roman"/>
          <w:sz w:val="24"/>
          <w:szCs w:val="24"/>
        </w:rPr>
        <w:t>В</w:t>
      </w:r>
      <w:r w:rsidRPr="008D7BB5">
        <w:rPr>
          <w:rFonts w:ascii="Times New Roman" w:hAnsi="Times New Roman" w:cs="Times New Roman"/>
          <w:sz w:val="24"/>
          <w:szCs w:val="24"/>
          <w:lang w:val="ru-RU"/>
        </w:rPr>
        <w:t xml:space="preserve"> </w:t>
      </w:r>
      <w:r w:rsidRPr="008D7BB5">
        <w:rPr>
          <w:rFonts w:ascii="Times New Roman" w:hAnsi="Times New Roman" w:cs="Times New Roman"/>
          <w:sz w:val="24"/>
          <w:szCs w:val="24"/>
        </w:rPr>
        <w:t>Генерал Тошево с</w:t>
      </w:r>
      <w:r w:rsidRPr="008D7BB5">
        <w:rPr>
          <w:rFonts w:ascii="Times New Roman" w:hAnsi="Times New Roman" w:cs="Times New Roman"/>
          <w:sz w:val="24"/>
          <w:szCs w:val="24"/>
          <w:lang w:val="ru-RU"/>
        </w:rPr>
        <w:t xml:space="preserve">е </w:t>
      </w:r>
      <w:r w:rsidRPr="008D7BB5">
        <w:rPr>
          <w:rFonts w:ascii="Times New Roman" w:hAnsi="Times New Roman" w:cs="Times New Roman"/>
          <w:sz w:val="24"/>
          <w:szCs w:val="24"/>
        </w:rPr>
        <w:t>срещат</w:t>
      </w:r>
      <w:r w:rsidRPr="008D7BB5">
        <w:rPr>
          <w:rFonts w:ascii="Times New Roman" w:hAnsi="Times New Roman" w:cs="Times New Roman"/>
          <w:sz w:val="24"/>
          <w:szCs w:val="24"/>
          <w:lang w:val="ru-RU"/>
        </w:rPr>
        <w:t xml:space="preserve"> различни видове лечебни растения</w:t>
      </w:r>
      <w:r w:rsidRPr="008D7BB5">
        <w:rPr>
          <w:rFonts w:ascii="Times New Roman" w:hAnsi="Times New Roman" w:cs="Times New Roman"/>
          <w:sz w:val="24"/>
          <w:szCs w:val="24"/>
        </w:rPr>
        <w:t xml:space="preserve"> от</w:t>
      </w:r>
      <w:r w:rsidRPr="008D7BB5">
        <w:rPr>
          <w:rFonts w:ascii="Times New Roman" w:hAnsi="Times New Roman" w:cs="Times New Roman"/>
          <w:sz w:val="24"/>
          <w:szCs w:val="24"/>
          <w:lang w:val="ru-RU"/>
        </w:rPr>
        <w:t xml:space="preserve"> влиянието на морето</w:t>
      </w:r>
      <w:r w:rsidRPr="008D7BB5">
        <w:rPr>
          <w:rFonts w:ascii="Times New Roman" w:hAnsi="Times New Roman" w:cs="Times New Roman"/>
          <w:sz w:val="24"/>
          <w:szCs w:val="24"/>
        </w:rPr>
        <w:t xml:space="preserve">, </w:t>
      </w:r>
      <w:r w:rsidRPr="008D7BB5">
        <w:rPr>
          <w:rFonts w:ascii="Times New Roman" w:hAnsi="Times New Roman" w:cs="Times New Roman"/>
          <w:sz w:val="24"/>
          <w:szCs w:val="24"/>
          <w:lang w:val="ru-RU"/>
        </w:rPr>
        <w:t>умерено -</w:t>
      </w:r>
      <w:r w:rsidRPr="008D7BB5">
        <w:rPr>
          <w:rFonts w:ascii="Times New Roman" w:hAnsi="Times New Roman" w:cs="Times New Roman"/>
          <w:sz w:val="24"/>
          <w:szCs w:val="24"/>
        </w:rPr>
        <w:t xml:space="preserve"> </w:t>
      </w:r>
      <w:r w:rsidRPr="008D7BB5">
        <w:rPr>
          <w:rFonts w:ascii="Times New Roman" w:hAnsi="Times New Roman" w:cs="Times New Roman"/>
          <w:sz w:val="24"/>
          <w:szCs w:val="24"/>
          <w:lang w:val="ru-RU"/>
        </w:rPr>
        <w:t>континенталния климат</w:t>
      </w:r>
      <w:r w:rsidRPr="008D7BB5">
        <w:rPr>
          <w:rFonts w:ascii="Times New Roman" w:hAnsi="Times New Roman" w:cs="Times New Roman"/>
          <w:sz w:val="24"/>
          <w:szCs w:val="24"/>
        </w:rPr>
        <w:t xml:space="preserve"> и основния тип почви</w:t>
      </w:r>
      <w:r w:rsidRPr="008D7BB5">
        <w:rPr>
          <w:rFonts w:ascii="Times New Roman" w:hAnsi="Times New Roman" w:cs="Times New Roman"/>
          <w:sz w:val="24"/>
          <w:szCs w:val="24"/>
          <w:lang w:val="ru-RU"/>
        </w:rPr>
        <w:t>. Най-често срещаните билки са – хвощ, коприва, овчарска торбичка, горицвет, брош, липа, лайка, бял равнец, бъз, мащерка, рига</w:t>
      </w:r>
      <w:r w:rsidRPr="008D7BB5">
        <w:rPr>
          <w:rFonts w:ascii="Times New Roman" w:hAnsi="Times New Roman" w:cs="Times New Roman"/>
          <w:sz w:val="24"/>
          <w:szCs w:val="24"/>
        </w:rPr>
        <w:t>н</w:t>
      </w:r>
      <w:r w:rsidRPr="008D7BB5">
        <w:rPr>
          <w:rFonts w:ascii="Times New Roman" w:hAnsi="Times New Roman" w:cs="Times New Roman"/>
          <w:sz w:val="24"/>
          <w:szCs w:val="24"/>
          <w:lang w:val="ru-RU"/>
        </w:rPr>
        <w:t xml:space="preserve">, цвят и плод от глог, шипка, слез, бръшлян, бял имел, маточина, </w:t>
      </w:r>
      <w:r w:rsidRPr="008D7BB5">
        <w:rPr>
          <w:rFonts w:ascii="Times New Roman" w:hAnsi="Times New Roman" w:cs="Times New Roman"/>
          <w:sz w:val="24"/>
          <w:szCs w:val="24"/>
        </w:rPr>
        <w:t xml:space="preserve">порязана трева, </w:t>
      </w:r>
      <w:r w:rsidRPr="008D7BB5">
        <w:rPr>
          <w:rFonts w:ascii="Times New Roman" w:hAnsi="Times New Roman" w:cs="Times New Roman"/>
          <w:sz w:val="24"/>
          <w:szCs w:val="24"/>
          <w:lang w:val="ru-RU"/>
        </w:rPr>
        <w:t>дяволска уста,</w:t>
      </w:r>
      <w:r w:rsidRPr="008D7BB5">
        <w:rPr>
          <w:rFonts w:ascii="Times New Roman" w:hAnsi="Times New Roman" w:cs="Times New Roman"/>
          <w:sz w:val="24"/>
          <w:szCs w:val="24"/>
        </w:rPr>
        <w:t xml:space="preserve"> глухарче, тетра, </w:t>
      </w:r>
      <w:r w:rsidRPr="008D7BB5">
        <w:rPr>
          <w:rFonts w:ascii="Times New Roman" w:hAnsi="Times New Roman" w:cs="Times New Roman"/>
          <w:sz w:val="24"/>
          <w:szCs w:val="24"/>
          <w:lang w:val="ru-RU"/>
        </w:rPr>
        <w:t>плод от драка и други. За общината са характерни лечебна</w:t>
      </w:r>
      <w:r w:rsidRPr="008D7BB5">
        <w:rPr>
          <w:rFonts w:ascii="Times New Roman" w:hAnsi="Times New Roman" w:cs="Times New Roman"/>
          <w:sz w:val="24"/>
          <w:szCs w:val="24"/>
        </w:rPr>
        <w:t>та</w:t>
      </w:r>
      <w:r w:rsidRPr="008D7BB5">
        <w:rPr>
          <w:rFonts w:ascii="Times New Roman" w:hAnsi="Times New Roman" w:cs="Times New Roman"/>
          <w:sz w:val="24"/>
          <w:szCs w:val="24"/>
          <w:lang w:val="ru-RU"/>
        </w:rPr>
        <w:t xml:space="preserve"> иглика, жълт кантарион и бял имел. Преобладаващи видове горски плодове са – шипка, глог, драка, дъбови жълъди, джанка, трънка, тревен бъз, орех, кестен и други.</w:t>
      </w:r>
    </w:p>
    <w:p w14:paraId="3EBF9AA8" w14:textId="77777777" w:rsidR="008D7BB5" w:rsidRPr="008D7BB5" w:rsidRDefault="008D7BB5" w:rsidP="008D7BB5">
      <w:pPr>
        <w:spacing w:after="0" w:line="240" w:lineRule="auto"/>
        <w:jc w:val="both"/>
        <w:rPr>
          <w:rFonts w:ascii="Times New Roman" w:hAnsi="Times New Roman" w:cs="Times New Roman"/>
          <w:sz w:val="24"/>
          <w:szCs w:val="24"/>
        </w:rPr>
      </w:pPr>
      <w:r w:rsidRPr="008D7BB5">
        <w:rPr>
          <w:rFonts w:ascii="Times New Roman" w:hAnsi="Times New Roman" w:cs="Times New Roman"/>
          <w:sz w:val="24"/>
          <w:szCs w:val="24"/>
          <w:lang w:val="ru-RU"/>
        </w:rPr>
        <w:tab/>
        <w:t xml:space="preserve">Общината се намира </w:t>
      </w:r>
      <w:r w:rsidRPr="008D7BB5">
        <w:rPr>
          <w:rFonts w:ascii="Times New Roman" w:hAnsi="Times New Roman" w:cs="Times New Roman"/>
          <w:sz w:val="24"/>
          <w:szCs w:val="24"/>
        </w:rPr>
        <w:t>в близост до</w:t>
      </w:r>
      <w:r w:rsidRPr="008D7BB5">
        <w:rPr>
          <w:rFonts w:ascii="Times New Roman" w:hAnsi="Times New Roman" w:cs="Times New Roman"/>
          <w:sz w:val="24"/>
          <w:szCs w:val="24"/>
          <w:lang w:val="ru-RU"/>
        </w:rPr>
        <w:t xml:space="preserve"> един от най-големите миграционни пътища на птици в Европа. В Североизточна България освен подходящите езера за нощуване и укриване през зимата </w:t>
      </w:r>
      <w:r w:rsidRPr="008D7BB5">
        <w:rPr>
          <w:rFonts w:ascii="Times New Roman" w:hAnsi="Times New Roman" w:cs="Times New Roman"/>
          <w:sz w:val="24"/>
          <w:szCs w:val="24"/>
        </w:rPr>
        <w:t xml:space="preserve">– </w:t>
      </w:r>
      <w:r w:rsidRPr="008D7BB5">
        <w:rPr>
          <w:rFonts w:ascii="Times New Roman" w:hAnsi="Times New Roman" w:cs="Times New Roman"/>
          <w:sz w:val="24"/>
          <w:szCs w:val="24"/>
          <w:lang w:val="ru-RU"/>
        </w:rPr>
        <w:t>Шабла и Дуранкулак, житницата на страната осигурява и прехрана</w:t>
      </w:r>
      <w:r w:rsidRPr="008D7BB5">
        <w:rPr>
          <w:rFonts w:ascii="Times New Roman" w:hAnsi="Times New Roman" w:cs="Times New Roman"/>
          <w:sz w:val="24"/>
          <w:szCs w:val="24"/>
        </w:rPr>
        <w:t xml:space="preserve"> на птиците</w:t>
      </w:r>
      <w:r w:rsidRPr="008D7BB5">
        <w:rPr>
          <w:rFonts w:ascii="Times New Roman" w:hAnsi="Times New Roman" w:cs="Times New Roman"/>
          <w:sz w:val="24"/>
          <w:szCs w:val="24"/>
          <w:lang w:val="ru-RU"/>
        </w:rPr>
        <w:t xml:space="preserve"> през зимата. По-мекият климат </w:t>
      </w:r>
      <w:r w:rsidRPr="008D7BB5">
        <w:rPr>
          <w:rFonts w:ascii="Times New Roman" w:hAnsi="Times New Roman" w:cs="Times New Roman"/>
          <w:sz w:val="24"/>
          <w:szCs w:val="24"/>
        </w:rPr>
        <w:t>под влияние на</w:t>
      </w:r>
      <w:r w:rsidRPr="008D7BB5">
        <w:rPr>
          <w:rFonts w:ascii="Times New Roman" w:hAnsi="Times New Roman" w:cs="Times New Roman"/>
          <w:sz w:val="24"/>
          <w:szCs w:val="24"/>
          <w:lang w:val="ru-RU"/>
        </w:rPr>
        <w:t xml:space="preserve"> морето е като притегателен център за дребния и едрия дивеч. </w:t>
      </w:r>
      <w:r w:rsidRPr="008D7BB5">
        <w:rPr>
          <w:rFonts w:ascii="Times New Roman" w:hAnsi="Times New Roman" w:cs="Times New Roman"/>
          <w:sz w:val="24"/>
          <w:szCs w:val="24"/>
        </w:rPr>
        <w:t xml:space="preserve">Ловът </w:t>
      </w:r>
      <w:r w:rsidRPr="008D7BB5">
        <w:rPr>
          <w:rFonts w:ascii="Times New Roman" w:hAnsi="Times New Roman" w:cs="Times New Roman"/>
          <w:sz w:val="24"/>
          <w:szCs w:val="24"/>
          <w:lang w:val="ru-RU"/>
        </w:rPr>
        <w:t>на пътпъдък, горски бекас, гургулица, гривяк и зеленоглава патица привличат все повече ловците.</w:t>
      </w:r>
    </w:p>
    <w:p w14:paraId="579D03F6" w14:textId="77777777" w:rsidR="008D7BB5" w:rsidRPr="008D7BB5" w:rsidRDefault="008D7BB5" w:rsidP="009D3BB7">
      <w:pPr>
        <w:spacing w:after="0" w:line="240" w:lineRule="auto"/>
        <w:jc w:val="both"/>
        <w:rPr>
          <w:rFonts w:ascii="Times New Roman" w:hAnsi="Times New Roman" w:cs="Times New Roman"/>
          <w:b/>
          <w:sz w:val="24"/>
          <w:szCs w:val="24"/>
        </w:rPr>
      </w:pPr>
      <w:r w:rsidRPr="008D7BB5">
        <w:rPr>
          <w:rFonts w:ascii="Times New Roman" w:hAnsi="Times New Roman" w:cs="Times New Roman"/>
          <w:sz w:val="24"/>
          <w:szCs w:val="24"/>
          <w:lang w:val="ru-RU"/>
        </w:rPr>
        <w:tab/>
      </w:r>
      <w:r w:rsidRPr="008D7BB5">
        <w:rPr>
          <w:rFonts w:ascii="Times New Roman" w:hAnsi="Times New Roman" w:cs="Times New Roman"/>
          <w:b/>
          <w:sz w:val="24"/>
          <w:szCs w:val="24"/>
        </w:rPr>
        <w:t>На територията на община Генерал Тошево са обособени две еко-пътеки:</w:t>
      </w:r>
    </w:p>
    <w:p w14:paraId="3DADD88C" w14:textId="77777777" w:rsidR="008D7BB5" w:rsidRPr="008D7BB5" w:rsidRDefault="008D7BB5" w:rsidP="008D7BB5">
      <w:pPr>
        <w:spacing w:after="0" w:line="240" w:lineRule="auto"/>
        <w:ind w:firstLine="708"/>
        <w:jc w:val="both"/>
        <w:rPr>
          <w:rFonts w:ascii="Times New Roman" w:hAnsi="Times New Roman" w:cs="Times New Roman"/>
          <w:sz w:val="24"/>
          <w:szCs w:val="24"/>
          <w:lang w:val="ru-RU"/>
        </w:rPr>
      </w:pPr>
      <w:r w:rsidRPr="008D7BB5">
        <w:rPr>
          <w:rFonts w:ascii="Times New Roman" w:hAnsi="Times New Roman" w:cs="Times New Roman"/>
          <w:sz w:val="24"/>
          <w:szCs w:val="24"/>
          <w:lang w:val="ru-RU"/>
        </w:rPr>
        <w:t>- Еко пътека защитена местност Лозница- защитена местност Росица</w:t>
      </w:r>
    </w:p>
    <w:p w14:paraId="51594714" w14:textId="77777777" w:rsidR="008D7BB5" w:rsidRPr="008D7BB5" w:rsidRDefault="008D7BB5" w:rsidP="008D7BB5">
      <w:pPr>
        <w:spacing w:after="0" w:line="240" w:lineRule="auto"/>
        <w:ind w:firstLine="708"/>
        <w:jc w:val="both"/>
        <w:rPr>
          <w:rFonts w:ascii="Times New Roman" w:hAnsi="Times New Roman" w:cs="Times New Roman"/>
          <w:sz w:val="24"/>
          <w:szCs w:val="24"/>
          <w:lang w:val="ru-RU"/>
        </w:rPr>
      </w:pPr>
      <w:r w:rsidRPr="008D7BB5">
        <w:rPr>
          <w:rFonts w:ascii="Times New Roman" w:hAnsi="Times New Roman" w:cs="Times New Roman"/>
          <w:sz w:val="24"/>
          <w:szCs w:val="24"/>
          <w:lang w:val="ru-RU"/>
        </w:rPr>
        <w:t>- Еко пътека защитена местност Бежаново – с. Спасово</w:t>
      </w:r>
    </w:p>
    <w:p w14:paraId="6908AA65" w14:textId="77777777" w:rsidR="009D3BB7" w:rsidRPr="009D3BB7" w:rsidRDefault="009D3BB7" w:rsidP="009D3BB7">
      <w:pPr>
        <w:spacing w:after="0" w:line="240" w:lineRule="auto"/>
        <w:ind w:firstLine="708"/>
        <w:jc w:val="both"/>
        <w:rPr>
          <w:rFonts w:ascii="Times New Roman" w:hAnsi="Times New Roman" w:cs="Times New Roman"/>
          <w:sz w:val="24"/>
          <w:szCs w:val="24"/>
          <w:lang w:val="ru-RU"/>
        </w:rPr>
      </w:pPr>
      <w:r w:rsidRPr="009D3BB7">
        <w:rPr>
          <w:rFonts w:ascii="Times New Roman" w:hAnsi="Times New Roman" w:cs="Times New Roman"/>
          <w:sz w:val="24"/>
          <w:szCs w:val="24"/>
          <w:lang w:val="ru-RU"/>
        </w:rPr>
        <w:t>Наличието на обширни защитени зони, биоразнообразие и природни забележителности са основният природен туристически ресурс на община Генерал Тошево</w:t>
      </w:r>
      <w:r w:rsidR="00AA64A8">
        <w:rPr>
          <w:rFonts w:ascii="Times New Roman" w:hAnsi="Times New Roman" w:cs="Times New Roman"/>
          <w:sz w:val="24"/>
          <w:szCs w:val="24"/>
          <w:lang w:val="ru-RU"/>
        </w:rPr>
        <w:t xml:space="preserve"> за екологичен и ловен туризъм. </w:t>
      </w:r>
      <w:r w:rsidRPr="009D3BB7">
        <w:rPr>
          <w:rFonts w:ascii="Times New Roman" w:hAnsi="Times New Roman" w:cs="Times New Roman"/>
          <w:sz w:val="24"/>
          <w:szCs w:val="24"/>
          <w:lang w:val="ru-RU"/>
        </w:rPr>
        <w:t xml:space="preserve">Необходимо е изграждане на нови еко-пътеки, обновяване и поддържане на маркировките, поставяне на нови информационни табели и други. Биоразнообразието също представлява интерес за определена категория туристи и може да се използва за обогатяване на предлаганите туристически продукти с допълнителни атракции – наблюдение на птици, животни </w:t>
      </w:r>
      <w:r w:rsidRPr="009D3BB7">
        <w:rPr>
          <w:rFonts w:ascii="Times New Roman" w:hAnsi="Times New Roman" w:cs="Times New Roman"/>
          <w:sz w:val="24"/>
          <w:szCs w:val="24"/>
          <w:lang w:val="ru-RU"/>
        </w:rPr>
        <w:lastRenderedPageBreak/>
        <w:t xml:space="preserve">и на находища от редки растения. Билките може да са част от местния туристически продукт за любителите на еко-туризъм, като се предоставя възможност за събиране на билки от самите туристи. Лечебните растения може да се предлагат със запазена марка на местен био-продукт. </w:t>
      </w:r>
    </w:p>
    <w:p w14:paraId="0C7DE69F" w14:textId="77777777" w:rsidR="009D3BB7" w:rsidRDefault="009D3BB7" w:rsidP="006F4715">
      <w:pPr>
        <w:shd w:val="clear" w:color="auto" w:fill="FFFFFF" w:themeFill="background1"/>
        <w:spacing w:before="120" w:after="120" w:line="240" w:lineRule="auto"/>
        <w:jc w:val="both"/>
        <w:rPr>
          <w:rFonts w:ascii="Times New Roman" w:hAnsi="Times New Roman" w:cs="Times New Roman"/>
          <w:b/>
          <w:sz w:val="24"/>
          <w:szCs w:val="24"/>
          <w:lang w:val="bg-BG"/>
        </w:rPr>
      </w:pPr>
      <w:r>
        <w:rPr>
          <w:rFonts w:ascii="Times New Roman" w:hAnsi="Times New Roman" w:cs="Times New Roman"/>
          <w:b/>
          <w:sz w:val="24"/>
          <w:szCs w:val="24"/>
        </w:rPr>
        <w:t>1.</w:t>
      </w:r>
      <w:r>
        <w:rPr>
          <w:rFonts w:ascii="Times New Roman" w:hAnsi="Times New Roman" w:cs="Times New Roman"/>
          <w:b/>
          <w:sz w:val="24"/>
          <w:szCs w:val="24"/>
          <w:lang w:val="bg-BG"/>
        </w:rPr>
        <w:t>3</w:t>
      </w:r>
      <w:r w:rsidRPr="0008169F">
        <w:rPr>
          <w:rFonts w:ascii="Times New Roman" w:hAnsi="Times New Roman" w:cs="Times New Roman"/>
          <w:b/>
          <w:sz w:val="24"/>
          <w:szCs w:val="24"/>
        </w:rPr>
        <w:t>. Културно-исторически ресурси</w:t>
      </w:r>
    </w:p>
    <w:p w14:paraId="550513E3" w14:textId="77777777" w:rsidR="00C000CC" w:rsidRPr="0088013B" w:rsidRDefault="00C000CC" w:rsidP="00C000CC">
      <w:pPr>
        <w:pStyle w:val="af9"/>
        <w:spacing w:after="0" w:line="240" w:lineRule="auto"/>
        <w:ind w:left="0" w:right="29" w:firstLine="706"/>
        <w:jc w:val="both"/>
        <w:rPr>
          <w:rFonts w:ascii="Times New Roman" w:hAnsi="Times New Roman" w:cs="Times New Roman"/>
          <w:sz w:val="24"/>
          <w:szCs w:val="24"/>
          <w:lang w:val="bg-BG"/>
        </w:rPr>
      </w:pPr>
      <w:r w:rsidRPr="0088013B">
        <w:rPr>
          <w:rFonts w:ascii="Times New Roman" w:hAnsi="Times New Roman" w:cs="Times New Roman"/>
          <w:sz w:val="24"/>
          <w:szCs w:val="24"/>
          <w:lang w:val="bg-BG"/>
        </w:rPr>
        <w:t xml:space="preserve">Културното наследство като материално и духовно послание представлява мощен ресурс за устойчиво развитие и добро качество на живот, чрез усвояване на възможностите на културния туризъм и обмена на знания и ценности. В прогнозите на Съвета на Европа културното наследство има изключителна роля в „информационното общество“ на 21-ви век. Интегрирането му като катализатор на икономически растеж и качествена жизнена среда, приобщаването на националната културна идентичност в Европейското социо-културно пространство, са фактори за устойчиво пространствено развитие и социално равновесие. Териториите с културна памет все по-трайно ще привличат хора, дейности и инвестиции. Създаването на регионални и местни туристически продукти, разкриващи пълното богатство на феномена, предполага изграждането на туристическа стратегия, трансгранични контакти и дългосрочна политика в опазване и валоризиране на културното наследство. </w:t>
      </w:r>
    </w:p>
    <w:p w14:paraId="3ED8D929" w14:textId="77777777" w:rsidR="00C000CC" w:rsidRPr="00F47F6B" w:rsidRDefault="00C000CC" w:rsidP="00C000CC">
      <w:pPr>
        <w:pStyle w:val="af9"/>
        <w:spacing w:after="0" w:line="240" w:lineRule="auto"/>
        <w:ind w:left="0" w:right="29" w:firstLine="706"/>
        <w:jc w:val="both"/>
        <w:rPr>
          <w:rFonts w:ascii="Times New Roman" w:hAnsi="Times New Roman" w:cs="Times New Roman"/>
          <w:sz w:val="24"/>
          <w:szCs w:val="24"/>
          <w:lang w:val="bg-BG"/>
        </w:rPr>
      </w:pPr>
      <w:r w:rsidRPr="00F47F6B">
        <w:rPr>
          <w:rFonts w:ascii="Times New Roman" w:hAnsi="Times New Roman" w:cs="Times New Roman"/>
          <w:sz w:val="24"/>
          <w:szCs w:val="24"/>
          <w:lang w:val="bg-BG"/>
        </w:rPr>
        <w:t>Ресурсите за развитие на културния туризъм включват археологически, архитектурни, етноложки, религиозни обекти, исторически забележителности, както и културни институции – музеи, читалища и културни събития от различно естество, свързани с нематериалната култура, както и „творчески” туризъм, в който туристите създават култура. Те се характеризират със своето разнообразие, автентичност и уникалност.</w:t>
      </w:r>
    </w:p>
    <w:p w14:paraId="200FD0BD" w14:textId="77777777" w:rsidR="009D3BB7" w:rsidRPr="009D3BB7" w:rsidRDefault="009D3BB7" w:rsidP="009D3BB7">
      <w:pPr>
        <w:spacing w:after="0" w:line="240" w:lineRule="auto"/>
        <w:ind w:firstLine="709"/>
        <w:jc w:val="both"/>
        <w:rPr>
          <w:rStyle w:val="FontStyle33"/>
          <w:b/>
          <w:sz w:val="24"/>
          <w:szCs w:val="24"/>
        </w:rPr>
      </w:pPr>
      <w:r w:rsidRPr="009D3BB7">
        <w:rPr>
          <w:rStyle w:val="FontStyle33"/>
          <w:b/>
          <w:sz w:val="24"/>
          <w:szCs w:val="24"/>
        </w:rPr>
        <w:t>Археологически обекти и ресурси</w:t>
      </w:r>
    </w:p>
    <w:p w14:paraId="19C7AA25" w14:textId="77777777" w:rsidR="009D3BB7" w:rsidRPr="009D3BB7" w:rsidRDefault="009D3BB7" w:rsidP="009D3BB7">
      <w:pPr>
        <w:spacing w:after="0" w:line="240" w:lineRule="auto"/>
        <w:ind w:firstLine="708"/>
        <w:jc w:val="both"/>
        <w:rPr>
          <w:rFonts w:ascii="Times New Roman" w:hAnsi="Times New Roman" w:cs="Times New Roman"/>
          <w:sz w:val="24"/>
          <w:szCs w:val="24"/>
          <w:lang w:val="ru-RU"/>
        </w:rPr>
      </w:pPr>
      <w:r w:rsidRPr="009D3BB7">
        <w:rPr>
          <w:rFonts w:ascii="Times New Roman" w:hAnsi="Times New Roman" w:cs="Times New Roman"/>
          <w:sz w:val="24"/>
          <w:szCs w:val="24"/>
          <w:lang w:val="ru-RU"/>
        </w:rPr>
        <w:t>Община Генерал Тошево не е богата на археологически ресурси, които могат да се превърнат в туристически обекти. В Регистъра на паметниците на културата с национално и световно значение на Националния институт за недвижимо културно наследство /НИНКН/, няма включени обекти от територията на общината. Съществуващите археологически обекти са предимно с местно значение. По-известните от тях са:</w:t>
      </w:r>
    </w:p>
    <w:p w14:paraId="1BD70BDC" w14:textId="77777777" w:rsidR="009D3BB7" w:rsidRPr="009D3BB7" w:rsidRDefault="009D3BB7" w:rsidP="009D3BB7">
      <w:pPr>
        <w:spacing w:after="0" w:line="240" w:lineRule="auto"/>
        <w:ind w:firstLine="708"/>
        <w:jc w:val="both"/>
        <w:rPr>
          <w:rFonts w:ascii="Times New Roman" w:hAnsi="Times New Roman" w:cs="Times New Roman"/>
          <w:sz w:val="24"/>
          <w:szCs w:val="24"/>
          <w:lang w:val="ru-RU"/>
        </w:rPr>
      </w:pPr>
      <w:r w:rsidRPr="009D3BB7">
        <w:rPr>
          <w:rFonts w:ascii="Times New Roman" w:hAnsi="Times New Roman" w:cs="Times New Roman"/>
          <w:b/>
          <w:i/>
          <w:sz w:val="24"/>
          <w:szCs w:val="24"/>
          <w:lang w:val="ru-RU"/>
        </w:rPr>
        <w:t>- с. Василево – Средновековна крепост</w:t>
      </w:r>
      <w:r w:rsidRPr="009D3BB7">
        <w:rPr>
          <w:rFonts w:ascii="Times New Roman" w:hAnsi="Times New Roman" w:cs="Times New Roman"/>
          <w:sz w:val="24"/>
          <w:szCs w:val="24"/>
          <w:lang w:val="ru-RU"/>
        </w:rPr>
        <w:t xml:space="preserve"> на 1.06 km северно по права линия от центъра на селото. Крепостта е била обитавана през IX-XI век. Има площ от около 15 дка. Крепостните съоръжения не личат добре, но на места се очертава крепостна каменна стена и следи от ров.</w:t>
      </w:r>
    </w:p>
    <w:p w14:paraId="23EEB62A" w14:textId="77777777" w:rsidR="009D3BB7" w:rsidRPr="009D3BB7" w:rsidRDefault="009D3BB7" w:rsidP="009D3BB7">
      <w:pPr>
        <w:spacing w:after="0" w:line="240" w:lineRule="auto"/>
        <w:ind w:firstLine="708"/>
        <w:jc w:val="both"/>
        <w:rPr>
          <w:rFonts w:ascii="Times New Roman" w:hAnsi="Times New Roman" w:cs="Times New Roman"/>
          <w:sz w:val="24"/>
          <w:szCs w:val="24"/>
          <w:lang w:val="ru-RU"/>
        </w:rPr>
      </w:pPr>
      <w:r w:rsidRPr="009D3BB7">
        <w:rPr>
          <w:rFonts w:ascii="Times New Roman" w:hAnsi="Times New Roman" w:cs="Times New Roman"/>
          <w:b/>
          <w:i/>
          <w:sz w:val="24"/>
          <w:szCs w:val="24"/>
          <w:lang w:val="ru-RU"/>
        </w:rPr>
        <w:t>- с. Изворово – Средновековна крепост</w:t>
      </w:r>
      <w:r w:rsidRPr="009D3BB7">
        <w:rPr>
          <w:rFonts w:ascii="Times New Roman" w:hAnsi="Times New Roman" w:cs="Times New Roman"/>
          <w:sz w:val="24"/>
          <w:szCs w:val="24"/>
          <w:lang w:val="ru-RU"/>
        </w:rPr>
        <w:t xml:space="preserve">, на 0.8 km югоизточно по права линия от центъра на селото, на високия бряг на суходолието, вляво от пътя за града. Площта на обекта е около 20 дка. Землен ров и вал затварят четириъгълник, чиято източна стена е на ръба на скалата над суходолието. Керамиката, намерена при разкопки е от IX-XI век. Открит е и </w:t>
      </w:r>
      <w:r w:rsidRPr="009D3BB7">
        <w:rPr>
          <w:rFonts w:ascii="Times New Roman" w:hAnsi="Times New Roman" w:cs="Times New Roman"/>
          <w:b/>
          <w:i/>
          <w:sz w:val="24"/>
          <w:szCs w:val="24"/>
          <w:lang w:val="ru-RU"/>
        </w:rPr>
        <w:t>стар римски път</w:t>
      </w:r>
      <w:r w:rsidRPr="009D3BB7">
        <w:rPr>
          <w:rFonts w:ascii="Times New Roman" w:hAnsi="Times New Roman" w:cs="Times New Roman"/>
          <w:sz w:val="24"/>
          <w:szCs w:val="24"/>
          <w:lang w:val="ru-RU"/>
        </w:rPr>
        <w:t xml:space="preserve"> -  минава край селото в посока Красен.</w:t>
      </w:r>
    </w:p>
    <w:p w14:paraId="17CF286D" w14:textId="77777777" w:rsidR="009D3BB7" w:rsidRPr="009D3BB7" w:rsidRDefault="009D3BB7" w:rsidP="009D3BB7">
      <w:pPr>
        <w:spacing w:after="0" w:line="240" w:lineRule="auto"/>
        <w:ind w:firstLine="708"/>
        <w:jc w:val="both"/>
        <w:rPr>
          <w:rFonts w:ascii="Times New Roman" w:hAnsi="Times New Roman" w:cs="Times New Roman"/>
          <w:sz w:val="24"/>
          <w:szCs w:val="24"/>
          <w:lang w:val="ru-RU"/>
        </w:rPr>
      </w:pPr>
      <w:r w:rsidRPr="009D3BB7">
        <w:rPr>
          <w:rFonts w:ascii="Times New Roman" w:hAnsi="Times New Roman" w:cs="Times New Roman"/>
          <w:sz w:val="24"/>
          <w:szCs w:val="24"/>
          <w:lang w:val="ru-RU"/>
        </w:rPr>
        <w:t xml:space="preserve">- </w:t>
      </w:r>
      <w:r w:rsidRPr="009D3BB7">
        <w:rPr>
          <w:rFonts w:ascii="Times New Roman" w:hAnsi="Times New Roman" w:cs="Times New Roman"/>
          <w:b/>
          <w:i/>
          <w:sz w:val="24"/>
          <w:szCs w:val="24"/>
          <w:lang w:val="ru-RU"/>
        </w:rPr>
        <w:t>с. Средина – Средновековна крепост</w:t>
      </w:r>
      <w:r w:rsidRPr="009D3BB7">
        <w:rPr>
          <w:rFonts w:ascii="Times New Roman" w:hAnsi="Times New Roman" w:cs="Times New Roman"/>
          <w:sz w:val="24"/>
          <w:szCs w:val="24"/>
          <w:lang w:val="ru-RU"/>
        </w:rPr>
        <w:t xml:space="preserve"> на 1.53 km северозападно по права линия от центъра на селото. По всяка вероятност е раннобългарско укрепление.  Трако-римски могилен некропол край село Средина. Разкопките са предприети след теренно обхождане в района през 1989 г., когато са открити и трако-гетско селище от късната желязна епоха, късноримско селище от І-ІV в. сл. Хр. с монументални архитектурни останки от храм и селище от времето на Първото българско царство.</w:t>
      </w:r>
    </w:p>
    <w:p w14:paraId="014E95CC" w14:textId="77777777" w:rsidR="009D3BB7" w:rsidRPr="009D3BB7" w:rsidRDefault="009D3BB7" w:rsidP="009D3BB7">
      <w:pPr>
        <w:spacing w:after="0" w:line="240" w:lineRule="auto"/>
        <w:ind w:firstLine="708"/>
        <w:jc w:val="both"/>
        <w:rPr>
          <w:rFonts w:ascii="Times New Roman" w:hAnsi="Times New Roman" w:cs="Times New Roman"/>
          <w:sz w:val="24"/>
          <w:szCs w:val="24"/>
          <w:lang w:val="ru-RU"/>
        </w:rPr>
      </w:pPr>
      <w:r w:rsidRPr="009D3BB7">
        <w:rPr>
          <w:rFonts w:ascii="Times New Roman" w:hAnsi="Times New Roman" w:cs="Times New Roman"/>
          <w:sz w:val="24"/>
          <w:szCs w:val="24"/>
          <w:lang w:val="ru-RU"/>
        </w:rPr>
        <w:t xml:space="preserve">- </w:t>
      </w:r>
      <w:r w:rsidRPr="009D3BB7">
        <w:rPr>
          <w:rFonts w:ascii="Times New Roman" w:hAnsi="Times New Roman" w:cs="Times New Roman"/>
          <w:b/>
          <w:i/>
          <w:sz w:val="24"/>
          <w:szCs w:val="24"/>
          <w:lang w:val="ru-RU"/>
        </w:rPr>
        <w:t>с. Огражден - Старобългарско землено укрепление</w:t>
      </w:r>
      <w:r w:rsidRPr="009D3BB7">
        <w:rPr>
          <w:rFonts w:ascii="Times New Roman" w:hAnsi="Times New Roman" w:cs="Times New Roman"/>
          <w:sz w:val="24"/>
          <w:szCs w:val="24"/>
          <w:lang w:val="ru-RU"/>
        </w:rPr>
        <w:t xml:space="preserve"> на 1.67 km северозападно по права линия от центъра на селото. Укреплението е отдавна унищожено. Било е от землен тип. От запад е граничило със суходолието, минаващо през селото, което може би е било рекичка. Размерите му са приблизително 150/60/110/150 m. Общата площ е около 10 дка.</w:t>
      </w:r>
    </w:p>
    <w:p w14:paraId="3ED56F6D" w14:textId="77777777" w:rsidR="009D3BB7" w:rsidRPr="009D3BB7" w:rsidRDefault="009D3BB7" w:rsidP="009D3BB7">
      <w:pPr>
        <w:spacing w:after="0" w:line="240" w:lineRule="auto"/>
        <w:ind w:firstLine="708"/>
        <w:jc w:val="both"/>
        <w:rPr>
          <w:rFonts w:ascii="Times New Roman" w:hAnsi="Times New Roman" w:cs="Times New Roman"/>
          <w:sz w:val="24"/>
          <w:szCs w:val="24"/>
          <w:lang w:val="ru-RU"/>
        </w:rPr>
      </w:pPr>
      <w:r w:rsidRPr="009D3BB7">
        <w:rPr>
          <w:rFonts w:ascii="Times New Roman" w:hAnsi="Times New Roman" w:cs="Times New Roman"/>
          <w:sz w:val="24"/>
          <w:szCs w:val="24"/>
          <w:lang w:val="ru-RU"/>
        </w:rPr>
        <w:lastRenderedPageBreak/>
        <w:t xml:space="preserve">- </w:t>
      </w:r>
      <w:r w:rsidRPr="009D3BB7">
        <w:rPr>
          <w:rFonts w:ascii="Times New Roman" w:hAnsi="Times New Roman" w:cs="Times New Roman"/>
          <w:b/>
          <w:i/>
          <w:sz w:val="24"/>
          <w:szCs w:val="24"/>
          <w:lang w:val="ru-RU"/>
        </w:rPr>
        <w:t xml:space="preserve">с. Преселенци – Ранносредновековна крепост </w:t>
      </w:r>
      <w:r w:rsidRPr="009D3BB7">
        <w:rPr>
          <w:rFonts w:ascii="Times New Roman" w:hAnsi="Times New Roman" w:cs="Times New Roman"/>
          <w:b/>
          <w:i/>
          <w:sz w:val="24"/>
          <w:szCs w:val="24"/>
        </w:rPr>
        <w:t>„</w:t>
      </w:r>
      <w:r w:rsidRPr="009D3BB7">
        <w:rPr>
          <w:rFonts w:ascii="Times New Roman" w:hAnsi="Times New Roman" w:cs="Times New Roman"/>
          <w:b/>
          <w:i/>
          <w:sz w:val="24"/>
          <w:szCs w:val="24"/>
          <w:lang w:val="ru-RU"/>
        </w:rPr>
        <w:t>Калето</w:t>
      </w:r>
      <w:r w:rsidRPr="009D3BB7">
        <w:rPr>
          <w:rFonts w:ascii="Times New Roman" w:hAnsi="Times New Roman" w:cs="Times New Roman"/>
          <w:b/>
          <w:i/>
          <w:sz w:val="24"/>
          <w:szCs w:val="24"/>
        </w:rPr>
        <w:t>”</w:t>
      </w:r>
      <w:r w:rsidRPr="009D3BB7">
        <w:rPr>
          <w:rFonts w:ascii="Times New Roman" w:hAnsi="Times New Roman" w:cs="Times New Roman"/>
          <w:b/>
          <w:i/>
          <w:sz w:val="24"/>
          <w:szCs w:val="24"/>
          <w:lang w:val="ru-RU"/>
        </w:rPr>
        <w:t xml:space="preserve"> и Раннобългарско укрепление от Първата българска държава</w:t>
      </w:r>
      <w:r w:rsidRPr="009D3BB7">
        <w:rPr>
          <w:rFonts w:ascii="Times New Roman" w:hAnsi="Times New Roman" w:cs="Times New Roman"/>
          <w:sz w:val="24"/>
          <w:szCs w:val="24"/>
          <w:lang w:val="ru-RU"/>
        </w:rPr>
        <w:t xml:space="preserve"> на 1.44 km югозападно по права линия от центъра на селото. Археологическите разкопки на укреплението до с. Преселенци, община Генерал Тошево са започнали през лятото на 2006 и продължават до юли 2007 г. В научната литература укреплението е определяно като землено с каменна стена. Укреплението има квадратна форма. На повърхността на терена личат валообразни издигания на три от укрепителните линии. На североизток защитни функции е имал естественият склон на малко суходолие, което може би в средновековието е било пълно с вода. До неотдавна е имало добре запазено „келяво” – кладенец. Укреплението се отличава още с това, че сравнено с ландшафта, на който са разположени подобни в Североизточна България е на равнинна повърхност – т.е не е било добре защитено. Укрепителната линия е каменна стена с равна площадка пред нея и ров. Двете жилища, които са открити са с разрушени зидове. След разширяване на сондажа в западна посока са открити и части от други зидове–навярно от една сграда - църква.</w:t>
      </w:r>
    </w:p>
    <w:p w14:paraId="1D208AE8" w14:textId="77777777" w:rsidR="009D3BB7" w:rsidRPr="009D3BB7" w:rsidRDefault="009D3BB7" w:rsidP="009D3BB7">
      <w:pPr>
        <w:spacing w:after="0" w:line="240" w:lineRule="auto"/>
        <w:ind w:firstLine="709"/>
        <w:jc w:val="both"/>
        <w:rPr>
          <w:rFonts w:ascii="Times New Roman" w:hAnsi="Times New Roman" w:cs="Times New Roman"/>
          <w:sz w:val="24"/>
          <w:szCs w:val="24"/>
          <w:lang w:val="ru-RU"/>
        </w:rPr>
      </w:pPr>
      <w:r w:rsidRPr="009D3BB7">
        <w:rPr>
          <w:rFonts w:ascii="Times New Roman" w:hAnsi="Times New Roman" w:cs="Times New Roman"/>
          <w:b/>
          <w:i/>
          <w:sz w:val="24"/>
          <w:szCs w:val="24"/>
          <w:lang w:val="ru-RU"/>
        </w:rPr>
        <w:t>- с. Спасово - Тракийска могила.</w:t>
      </w:r>
      <w:r w:rsidRPr="009D3BB7">
        <w:rPr>
          <w:rFonts w:ascii="Times New Roman" w:hAnsi="Times New Roman" w:cs="Times New Roman"/>
          <w:color w:val="717171"/>
          <w:sz w:val="24"/>
          <w:szCs w:val="24"/>
          <w:shd w:val="clear" w:color="auto" w:fill="FFFFFF"/>
        </w:rPr>
        <w:t xml:space="preserve"> </w:t>
      </w:r>
      <w:r w:rsidRPr="009D3BB7">
        <w:rPr>
          <w:rFonts w:ascii="Times New Roman" w:hAnsi="Times New Roman" w:cs="Times New Roman"/>
          <w:sz w:val="24"/>
          <w:szCs w:val="24"/>
          <w:lang w:val="ru-RU"/>
        </w:rPr>
        <w:t>Откритите фрагменти показват, че това е погребение от тракийско време, около IV–III век пр.н.е. В този район са проучени и няколко каменни гроба. В района на тракийската </w:t>
      </w:r>
      <w:hyperlink r:id="rId73" w:tooltip="Могила" w:history="1">
        <w:r w:rsidRPr="009D3BB7">
          <w:rPr>
            <w:rFonts w:ascii="Times New Roman" w:hAnsi="Times New Roman" w:cs="Times New Roman"/>
            <w:sz w:val="24"/>
            <w:szCs w:val="24"/>
            <w:lang w:val="ru-RU"/>
          </w:rPr>
          <w:t>могила</w:t>
        </w:r>
      </w:hyperlink>
      <w:r w:rsidRPr="009D3BB7">
        <w:rPr>
          <w:rFonts w:ascii="Times New Roman" w:hAnsi="Times New Roman" w:cs="Times New Roman"/>
          <w:sz w:val="24"/>
          <w:szCs w:val="24"/>
          <w:lang w:val="ru-RU"/>
        </w:rPr>
        <w:t> в западната част на селото са намерени монети от римско време - на </w:t>
      </w:r>
      <w:hyperlink r:id="rId74" w:tooltip="Юстин I" w:history="1">
        <w:r w:rsidRPr="009D3BB7">
          <w:rPr>
            <w:rFonts w:ascii="Times New Roman" w:hAnsi="Times New Roman" w:cs="Times New Roman"/>
            <w:sz w:val="24"/>
            <w:szCs w:val="24"/>
            <w:lang w:val="ru-RU"/>
          </w:rPr>
          <w:t>Юстин I</w:t>
        </w:r>
      </w:hyperlink>
      <w:r w:rsidRPr="009D3BB7">
        <w:rPr>
          <w:rFonts w:ascii="Times New Roman" w:hAnsi="Times New Roman" w:cs="Times New Roman"/>
          <w:sz w:val="24"/>
          <w:szCs w:val="24"/>
          <w:lang w:val="ru-RU"/>
        </w:rPr>
        <w:t> (VI в.) и </w:t>
      </w:r>
      <w:hyperlink r:id="rId75" w:tooltip="Василий II" w:history="1">
        <w:r w:rsidRPr="009D3BB7">
          <w:rPr>
            <w:rFonts w:ascii="Times New Roman" w:hAnsi="Times New Roman" w:cs="Times New Roman"/>
            <w:sz w:val="24"/>
            <w:szCs w:val="24"/>
            <w:lang w:val="ru-RU"/>
          </w:rPr>
          <w:t>Василий II</w:t>
        </w:r>
      </w:hyperlink>
      <w:r w:rsidRPr="009D3BB7">
        <w:rPr>
          <w:rFonts w:ascii="Times New Roman" w:hAnsi="Times New Roman" w:cs="Times New Roman"/>
          <w:sz w:val="24"/>
          <w:szCs w:val="24"/>
          <w:lang w:val="ru-RU"/>
        </w:rPr>
        <w:t> (Х-XI в.). Намерена е и </w:t>
      </w:r>
      <w:hyperlink r:id="rId76" w:tooltip="Керамика" w:history="1">
        <w:r w:rsidRPr="009D3BB7">
          <w:rPr>
            <w:rFonts w:ascii="Times New Roman" w:hAnsi="Times New Roman" w:cs="Times New Roman"/>
            <w:sz w:val="24"/>
            <w:szCs w:val="24"/>
            <w:lang w:val="ru-RU"/>
          </w:rPr>
          <w:t>керамика</w:t>
        </w:r>
      </w:hyperlink>
      <w:r w:rsidRPr="009D3BB7">
        <w:rPr>
          <w:rFonts w:ascii="Times New Roman" w:hAnsi="Times New Roman" w:cs="Times New Roman"/>
          <w:sz w:val="24"/>
          <w:szCs w:val="24"/>
          <w:lang w:val="ru-RU"/>
        </w:rPr>
        <w:t> от ранновизантийската епоха (V-VI в.) и от времето на </w:t>
      </w:r>
      <w:hyperlink r:id="rId77" w:tooltip="Първата българска държава" w:history="1">
        <w:r w:rsidRPr="009D3BB7">
          <w:rPr>
            <w:rFonts w:ascii="Times New Roman" w:hAnsi="Times New Roman" w:cs="Times New Roman"/>
            <w:sz w:val="24"/>
            <w:szCs w:val="24"/>
            <w:lang w:val="ru-RU"/>
          </w:rPr>
          <w:t>Първата българска държава</w:t>
        </w:r>
      </w:hyperlink>
      <w:r w:rsidRPr="009D3BB7">
        <w:rPr>
          <w:rFonts w:ascii="Times New Roman" w:hAnsi="Times New Roman" w:cs="Times New Roman"/>
          <w:sz w:val="24"/>
          <w:szCs w:val="24"/>
          <w:lang w:val="ru-RU"/>
        </w:rPr>
        <w:t> (IX — XI в.).</w:t>
      </w:r>
    </w:p>
    <w:p w14:paraId="047DB137" w14:textId="77777777" w:rsidR="009D3BB7" w:rsidRPr="009D3BB7" w:rsidRDefault="009D3BB7" w:rsidP="009D3BB7">
      <w:pPr>
        <w:spacing w:after="0" w:line="240" w:lineRule="auto"/>
        <w:ind w:firstLine="709"/>
        <w:jc w:val="both"/>
        <w:rPr>
          <w:rFonts w:ascii="Times New Roman" w:hAnsi="Times New Roman" w:cs="Times New Roman"/>
          <w:b/>
          <w:i/>
          <w:sz w:val="24"/>
          <w:szCs w:val="24"/>
          <w:lang w:val="ru-RU"/>
        </w:rPr>
      </w:pPr>
      <w:r w:rsidRPr="009D3BB7">
        <w:rPr>
          <w:rFonts w:ascii="Times New Roman" w:hAnsi="Times New Roman" w:cs="Times New Roman"/>
          <w:b/>
          <w:i/>
          <w:sz w:val="24"/>
          <w:szCs w:val="24"/>
          <w:lang w:val="ru-RU"/>
        </w:rPr>
        <w:t>- с. Красен - Скални ниши и каменна кариера</w:t>
      </w:r>
    </w:p>
    <w:p w14:paraId="650430AB" w14:textId="77777777" w:rsidR="009D3BB7" w:rsidRPr="009D3BB7" w:rsidRDefault="009D3BB7" w:rsidP="009D3BB7">
      <w:pPr>
        <w:spacing w:after="0" w:line="240" w:lineRule="auto"/>
        <w:ind w:firstLine="709"/>
        <w:jc w:val="both"/>
        <w:rPr>
          <w:rFonts w:ascii="Times New Roman" w:hAnsi="Times New Roman" w:cs="Times New Roman"/>
          <w:sz w:val="24"/>
          <w:szCs w:val="24"/>
          <w:lang w:val="ru-RU"/>
        </w:rPr>
      </w:pPr>
      <w:r w:rsidRPr="009D3BB7">
        <w:rPr>
          <w:rFonts w:ascii="Times New Roman" w:hAnsi="Times New Roman" w:cs="Times New Roman"/>
          <w:sz w:val="24"/>
          <w:szCs w:val="24"/>
          <w:lang w:val="ru-RU"/>
        </w:rPr>
        <w:t>Намерените при археологическите разкопки на изброените обекти експонати са изложени в Регионален исторически музей – Добрич и Исторически музей – Генерал Тошево.</w:t>
      </w:r>
    </w:p>
    <w:p w14:paraId="6CCBF7F8" w14:textId="77777777" w:rsidR="009D3BB7" w:rsidRDefault="009D3BB7" w:rsidP="009D3BB7">
      <w:pPr>
        <w:spacing w:after="0" w:line="240" w:lineRule="auto"/>
        <w:ind w:firstLine="709"/>
        <w:jc w:val="both"/>
        <w:rPr>
          <w:rFonts w:ascii="Times New Roman" w:hAnsi="Times New Roman" w:cs="Times New Roman"/>
          <w:sz w:val="24"/>
          <w:szCs w:val="24"/>
          <w:lang w:val="ru-RU"/>
        </w:rPr>
      </w:pPr>
      <w:r w:rsidRPr="009D3BB7">
        <w:rPr>
          <w:rFonts w:ascii="Times New Roman" w:hAnsi="Times New Roman" w:cs="Times New Roman"/>
          <w:sz w:val="24"/>
          <w:szCs w:val="24"/>
          <w:lang w:val="ru-RU"/>
        </w:rPr>
        <w:t xml:space="preserve">Археологическите обекти в община Генерал Тошево са предимно с местно значение, не са добре проучени, не са реставрирани и за момента не са сред важните ресурс за развитие на културно-историческия туризъм в района. </w:t>
      </w:r>
    </w:p>
    <w:p w14:paraId="67F4DBDA" w14:textId="77777777" w:rsidR="009D3BB7" w:rsidRPr="009D3BB7" w:rsidRDefault="009D3BB7" w:rsidP="009D3BB7">
      <w:pPr>
        <w:spacing w:after="0" w:line="240" w:lineRule="auto"/>
        <w:ind w:firstLine="709"/>
        <w:jc w:val="both"/>
        <w:rPr>
          <w:rFonts w:ascii="Times New Roman" w:hAnsi="Times New Roman" w:cs="Times New Roman"/>
          <w:b/>
          <w:sz w:val="24"/>
          <w:szCs w:val="24"/>
          <w:lang w:val="ru-RU"/>
        </w:rPr>
      </w:pPr>
      <w:r w:rsidRPr="009D3BB7">
        <w:rPr>
          <w:rFonts w:ascii="Times New Roman" w:hAnsi="Times New Roman" w:cs="Times New Roman"/>
          <w:b/>
          <w:sz w:val="24"/>
          <w:szCs w:val="24"/>
          <w:lang w:val="ru-RU"/>
        </w:rPr>
        <w:t>Музеи</w:t>
      </w:r>
      <w:r>
        <w:rPr>
          <w:rFonts w:ascii="Times New Roman" w:hAnsi="Times New Roman" w:cs="Times New Roman"/>
          <w:b/>
          <w:sz w:val="24"/>
          <w:szCs w:val="24"/>
          <w:lang w:val="ru-RU"/>
        </w:rPr>
        <w:t xml:space="preserve"> и музейни сбирки</w:t>
      </w:r>
    </w:p>
    <w:p w14:paraId="37A336A7" w14:textId="77777777" w:rsidR="009D3BB7" w:rsidRPr="009D3BB7" w:rsidRDefault="009D3BB7" w:rsidP="009D3BB7">
      <w:pPr>
        <w:autoSpaceDE w:val="0"/>
        <w:autoSpaceDN w:val="0"/>
        <w:adjustRightInd w:val="0"/>
        <w:spacing w:after="0" w:line="240" w:lineRule="auto"/>
        <w:ind w:firstLine="708"/>
        <w:jc w:val="both"/>
        <w:rPr>
          <w:rFonts w:ascii="Times New Roman" w:hAnsi="Times New Roman" w:cs="Times New Roman"/>
          <w:b/>
          <w:i/>
          <w:sz w:val="24"/>
          <w:szCs w:val="24"/>
        </w:rPr>
      </w:pPr>
      <w:r w:rsidRPr="009D3BB7">
        <w:rPr>
          <w:rFonts w:ascii="Times New Roman" w:hAnsi="Times New Roman" w:cs="Times New Roman"/>
          <w:b/>
          <w:i/>
          <w:sz w:val="24"/>
          <w:szCs w:val="24"/>
        </w:rPr>
        <w:t>Исторически музей – Генерал Тошево</w:t>
      </w:r>
    </w:p>
    <w:p w14:paraId="0B747332" w14:textId="77777777" w:rsidR="009D3BB7" w:rsidRPr="009D3BB7" w:rsidRDefault="009D3BB7" w:rsidP="009D3BB7">
      <w:pPr>
        <w:pStyle w:val="af7"/>
        <w:spacing w:before="0" w:beforeAutospacing="0" w:after="0" w:afterAutospacing="0"/>
        <w:ind w:firstLine="708"/>
        <w:jc w:val="both"/>
      </w:pPr>
      <w:r w:rsidRPr="009D3BB7">
        <w:t xml:space="preserve">Историческият музей в Генерал Тошево е създаден през 2006 година и е един от най-младите музеи на територията на страната. Експонатите му са събрани от историко-етнографските музейни сбирки в региона, възникнали през втората половина на XX век. Постоянните експозиции разположени на територията на музея представят над 10 000 предмета - част от културното наследство на Република България. Те са представени в постоянните експозиции на музея в гр. Генерал Тошево и в селата Дъбовик и Красен. </w:t>
      </w:r>
    </w:p>
    <w:p w14:paraId="0D74066E" w14:textId="77777777" w:rsidR="009D3BB7" w:rsidRPr="009D3BB7" w:rsidRDefault="009D3BB7" w:rsidP="009D3BB7">
      <w:pPr>
        <w:pStyle w:val="af7"/>
        <w:spacing w:before="0" w:beforeAutospacing="0" w:after="0" w:afterAutospacing="0"/>
        <w:ind w:firstLine="708"/>
        <w:jc w:val="both"/>
      </w:pPr>
      <w:r w:rsidRPr="009D3BB7">
        <w:t>Експозицията в град Генерал Тошево проследява богатото археологическо минало на региона,  както  и  живота на добруджанеца от края на ХІХ и началото на ХХ в. Специален   музеен   кът   в   нея    е   посветен   на   ген.   Стефан  Тошев – командващ  Трета  българска  армия  на добруджанския  фронт  по  време   на  Първата  световна  война  и  патрон на  града.  В  двора  на  музея  е  уреден лапидариум, има тракийска   гробница   и   локомобил.</w:t>
      </w:r>
    </w:p>
    <w:p w14:paraId="37276574" w14:textId="77777777" w:rsidR="009D3BB7" w:rsidRPr="009D3BB7" w:rsidRDefault="009D3BB7" w:rsidP="009D3BB7">
      <w:pPr>
        <w:autoSpaceDE w:val="0"/>
        <w:autoSpaceDN w:val="0"/>
        <w:adjustRightInd w:val="0"/>
        <w:spacing w:after="0" w:line="240" w:lineRule="auto"/>
        <w:ind w:firstLine="708"/>
        <w:jc w:val="both"/>
        <w:rPr>
          <w:rFonts w:ascii="Times New Roman" w:hAnsi="Times New Roman" w:cs="Times New Roman"/>
          <w:b/>
          <w:i/>
          <w:sz w:val="24"/>
          <w:szCs w:val="24"/>
        </w:rPr>
      </w:pPr>
      <w:r w:rsidRPr="009D3BB7">
        <w:rPr>
          <w:rFonts w:ascii="Times New Roman" w:hAnsi="Times New Roman" w:cs="Times New Roman"/>
          <w:b/>
          <w:i/>
          <w:sz w:val="24"/>
          <w:szCs w:val="24"/>
        </w:rPr>
        <w:t>Музейна експозиция „Йордан Йовков” в с. Красен</w:t>
      </w:r>
    </w:p>
    <w:p w14:paraId="7D6BF585" w14:textId="77777777" w:rsidR="009D3BB7" w:rsidRPr="009D3BB7" w:rsidRDefault="009D3BB7" w:rsidP="009D3BB7">
      <w:pPr>
        <w:pStyle w:val="af7"/>
        <w:spacing w:before="0" w:beforeAutospacing="0" w:after="0" w:afterAutospacing="0"/>
        <w:ind w:firstLine="709"/>
        <w:jc w:val="both"/>
      </w:pPr>
      <w:r w:rsidRPr="009D3BB7">
        <w:t xml:space="preserve">Село Красен е известно като едно от „Йовковите места” в Добруджа, защото тук писателят учителства най - дълго (1907–1912  г. ) и създава първата си белетристична творба „Овчарова жалба”. Днес в бившата сграда на Кметството е уредена постоянна експозиция, която представя творческата връзка на писателя с Добруджа. </w:t>
      </w:r>
    </w:p>
    <w:p w14:paraId="31B6DC1D" w14:textId="77777777" w:rsidR="009D3BB7" w:rsidRPr="009D3BB7" w:rsidRDefault="009D3BB7" w:rsidP="009D3BB7">
      <w:pPr>
        <w:spacing w:after="0" w:line="240" w:lineRule="auto"/>
        <w:ind w:left="720" w:right="-646"/>
        <w:jc w:val="both"/>
        <w:rPr>
          <w:rFonts w:ascii="Times New Roman" w:hAnsi="Times New Roman" w:cs="Times New Roman"/>
          <w:b/>
          <w:i/>
          <w:sz w:val="24"/>
          <w:szCs w:val="24"/>
        </w:rPr>
      </w:pPr>
      <w:r w:rsidRPr="009D3BB7">
        <w:rPr>
          <w:rFonts w:ascii="Times New Roman" w:hAnsi="Times New Roman" w:cs="Times New Roman"/>
          <w:b/>
          <w:i/>
          <w:sz w:val="24"/>
          <w:szCs w:val="24"/>
        </w:rPr>
        <w:t>Училище-музей „Йордан Йовков” – с. Красен</w:t>
      </w:r>
    </w:p>
    <w:p w14:paraId="4F27147C" w14:textId="77777777" w:rsidR="009D3BB7" w:rsidRPr="009D3BB7" w:rsidRDefault="009D3BB7" w:rsidP="009D3BB7">
      <w:pPr>
        <w:pStyle w:val="af7"/>
        <w:spacing w:before="0" w:beforeAutospacing="0" w:after="0" w:afterAutospacing="0"/>
        <w:ind w:firstLine="709"/>
        <w:jc w:val="both"/>
      </w:pPr>
      <w:r w:rsidRPr="009D3BB7">
        <w:lastRenderedPageBreak/>
        <w:t xml:space="preserve">В сградата на Първата Прогимнация в Добруджа, чийто пръв директор е Йовков, е направена възстановка на стаята, в която той е живял, и на класната стая, в която е преподавал от 1907 до 1912 г. </w:t>
      </w:r>
    </w:p>
    <w:p w14:paraId="2949AB9F" w14:textId="77777777" w:rsidR="009D3BB7" w:rsidRPr="009D3BB7" w:rsidRDefault="009D3BB7" w:rsidP="009D3BB7">
      <w:pPr>
        <w:pStyle w:val="af7"/>
        <w:spacing w:before="0" w:beforeAutospacing="0" w:after="0" w:afterAutospacing="0"/>
        <w:ind w:firstLine="709"/>
        <w:jc w:val="both"/>
      </w:pPr>
      <w:r w:rsidRPr="009D3BB7">
        <w:t xml:space="preserve">Интерес за туристите представляват </w:t>
      </w:r>
      <w:r w:rsidRPr="009D3BB7">
        <w:rPr>
          <w:b/>
          <w:i/>
        </w:rPr>
        <w:t>Филиповата кръчма в с. Красен</w:t>
      </w:r>
      <w:r w:rsidRPr="009D3BB7">
        <w:t xml:space="preserve">, в която Йордан Йовков е открил много от прототипите на своите герои и </w:t>
      </w:r>
      <w:r w:rsidRPr="009D3BB7">
        <w:rPr>
          <w:b/>
          <w:i/>
        </w:rPr>
        <w:t>Мелницата в с. Изворово</w:t>
      </w:r>
      <w:r w:rsidRPr="009D3BB7">
        <w:t>, където се развива действието на драмата „Албена”.</w:t>
      </w:r>
    </w:p>
    <w:p w14:paraId="0A49ACAF" w14:textId="77777777" w:rsidR="009D3BB7" w:rsidRPr="009D3BB7" w:rsidRDefault="009D3BB7" w:rsidP="009D3BB7">
      <w:pPr>
        <w:autoSpaceDE w:val="0"/>
        <w:autoSpaceDN w:val="0"/>
        <w:adjustRightInd w:val="0"/>
        <w:spacing w:after="0" w:line="240" w:lineRule="auto"/>
        <w:ind w:firstLine="708"/>
        <w:jc w:val="both"/>
        <w:rPr>
          <w:rFonts w:ascii="Times New Roman" w:hAnsi="Times New Roman" w:cs="Times New Roman"/>
          <w:b/>
          <w:i/>
          <w:sz w:val="24"/>
          <w:szCs w:val="24"/>
        </w:rPr>
      </w:pPr>
      <w:r w:rsidRPr="009D3BB7">
        <w:rPr>
          <w:rFonts w:ascii="Times New Roman" w:hAnsi="Times New Roman" w:cs="Times New Roman"/>
          <w:b/>
          <w:i/>
          <w:sz w:val="24"/>
          <w:szCs w:val="24"/>
        </w:rPr>
        <w:t>Музейна експозиция Дора Габе – с. Дъбовик</w:t>
      </w:r>
    </w:p>
    <w:p w14:paraId="477278B6" w14:textId="77777777" w:rsidR="009D3BB7" w:rsidRPr="009D3BB7" w:rsidRDefault="009D3BB7" w:rsidP="009D3BB7">
      <w:pPr>
        <w:shd w:val="clear" w:color="auto" w:fill="FFFFFF"/>
        <w:spacing w:after="0" w:line="240" w:lineRule="auto"/>
        <w:ind w:firstLine="708"/>
        <w:jc w:val="both"/>
        <w:rPr>
          <w:rFonts w:ascii="Times New Roman" w:hAnsi="Times New Roman" w:cs="Times New Roman"/>
          <w:b/>
          <w:i/>
          <w:sz w:val="24"/>
          <w:szCs w:val="24"/>
          <w:u w:val="single"/>
        </w:rPr>
      </w:pPr>
      <w:r w:rsidRPr="009D3BB7">
        <w:rPr>
          <w:rFonts w:ascii="Times New Roman" w:hAnsi="Times New Roman" w:cs="Times New Roman"/>
          <w:sz w:val="24"/>
          <w:szCs w:val="24"/>
        </w:rPr>
        <w:t xml:space="preserve">Музеят в родното село на Дора Габе  - Дъбовик, показва гипсова отливка на ръцете на поетесата. Дора Габе е родена на  24  август  1888 г. в семейството на Петър Габе, преселник от Русия, публицист и общественик.  Дора  Габе  разгръща  дарованието  си  и  в областта на детската литература. Книгите  й  за деца от 20-те до 60-те години са настолно  четиво  на няколко поколения български деца, принадлежат към класиката на детското литературно наследство.В музея се съхраняват още 140 книги от личната библиотека на Дора Габе, любимите й чаши за кафе, тефтерчето й с телефонни номера на приятели, очилата й, както и тесте карти. Сред реликвите е и писмо на Иван Вазов, с което той кани младата поетеса да го посети. Зарадвана, Дора Габе купува роза и тръгва за срещата, но по пътя разбира, че писателят се е споминал. Така тя полага първа цвете върху ковчега на патриарха на българската литература. Според местните Дора Габе винаги се завръщала с особена радост в родното си село. За последен път тя гостувала на съселяните си навръх своя 80-ти рожден ден. </w:t>
      </w:r>
    </w:p>
    <w:p w14:paraId="0D8DAE5E" w14:textId="77777777" w:rsidR="009D3BB7" w:rsidRPr="00C000CC" w:rsidRDefault="009D3BB7" w:rsidP="009D3BB7">
      <w:pPr>
        <w:autoSpaceDE w:val="0"/>
        <w:autoSpaceDN w:val="0"/>
        <w:adjustRightInd w:val="0"/>
        <w:spacing w:after="0" w:line="240" w:lineRule="auto"/>
        <w:ind w:firstLine="708"/>
        <w:jc w:val="both"/>
        <w:rPr>
          <w:rFonts w:ascii="Times New Roman" w:hAnsi="Times New Roman" w:cs="Times New Roman"/>
          <w:b/>
          <w:i/>
          <w:sz w:val="24"/>
          <w:szCs w:val="24"/>
        </w:rPr>
      </w:pPr>
      <w:r w:rsidRPr="00C000CC">
        <w:rPr>
          <w:rFonts w:ascii="Times New Roman" w:hAnsi="Times New Roman" w:cs="Times New Roman"/>
          <w:b/>
          <w:i/>
          <w:sz w:val="24"/>
          <w:szCs w:val="24"/>
        </w:rPr>
        <w:t xml:space="preserve"> „Добруджанска къща” в с. Дъбовик</w:t>
      </w:r>
    </w:p>
    <w:p w14:paraId="0F67143C" w14:textId="77777777" w:rsidR="009D3BB7" w:rsidRPr="009D3BB7" w:rsidRDefault="009D3BB7" w:rsidP="009D3BB7">
      <w:pPr>
        <w:spacing w:after="0" w:line="240" w:lineRule="auto"/>
        <w:ind w:firstLine="708"/>
        <w:jc w:val="both"/>
        <w:rPr>
          <w:rFonts w:ascii="Times New Roman" w:hAnsi="Times New Roman" w:cs="Times New Roman"/>
          <w:sz w:val="24"/>
          <w:szCs w:val="24"/>
        </w:rPr>
      </w:pPr>
      <w:r w:rsidRPr="009D3BB7">
        <w:rPr>
          <w:rFonts w:ascii="Times New Roman" w:hAnsi="Times New Roman" w:cs="Times New Roman"/>
          <w:sz w:val="24"/>
          <w:szCs w:val="24"/>
        </w:rPr>
        <w:t xml:space="preserve">В Добруджанска къща в село Дъбовик, туристите се посрещат по стар български обичай с хляб и сол под звуците на добруджанска гайда и имат възможност да разгледат: </w:t>
      </w:r>
    </w:p>
    <w:p w14:paraId="007FEB3D" w14:textId="77777777" w:rsidR="009D3BB7" w:rsidRPr="009D3BB7" w:rsidRDefault="009D3BB7">
      <w:pPr>
        <w:numPr>
          <w:ilvl w:val="0"/>
          <w:numId w:val="55"/>
        </w:numPr>
        <w:spacing w:after="0" w:line="240" w:lineRule="auto"/>
        <w:ind w:left="0" w:firstLine="0"/>
        <w:jc w:val="both"/>
        <w:rPr>
          <w:rFonts w:ascii="Times New Roman" w:hAnsi="Times New Roman" w:cs="Times New Roman"/>
          <w:sz w:val="24"/>
          <w:szCs w:val="24"/>
        </w:rPr>
      </w:pPr>
      <w:r w:rsidRPr="009D3BB7">
        <w:rPr>
          <w:rFonts w:ascii="Times New Roman" w:hAnsi="Times New Roman" w:cs="Times New Roman"/>
          <w:sz w:val="24"/>
          <w:szCs w:val="24"/>
        </w:rPr>
        <w:t xml:space="preserve">Всекидневна с тъкачен стан, дарак, чекрък, маган (уред за почистване на памук), мотовилка, въртелки. Предлага се демонстрация на работата на всеки от уредите. В тази соба (стая) са изложени стари грънци, бакъри, чинии, тепсия, тави и софра, на която в присъствието на посетителите ще се демонстрира точене на милина. Всеки посетител  може да изпробва своите умения. </w:t>
      </w:r>
    </w:p>
    <w:p w14:paraId="4670216E" w14:textId="77777777" w:rsidR="009D3BB7" w:rsidRPr="009D3BB7" w:rsidRDefault="009D3BB7">
      <w:pPr>
        <w:numPr>
          <w:ilvl w:val="0"/>
          <w:numId w:val="55"/>
        </w:numPr>
        <w:spacing w:after="0" w:line="240" w:lineRule="auto"/>
        <w:ind w:left="0" w:firstLine="0"/>
        <w:jc w:val="both"/>
        <w:rPr>
          <w:rFonts w:ascii="Times New Roman" w:hAnsi="Times New Roman" w:cs="Times New Roman"/>
          <w:sz w:val="24"/>
          <w:szCs w:val="24"/>
        </w:rPr>
      </w:pPr>
      <w:r w:rsidRPr="009D3BB7">
        <w:rPr>
          <w:rFonts w:ascii="Times New Roman" w:hAnsi="Times New Roman" w:cs="Times New Roman"/>
          <w:sz w:val="24"/>
          <w:szCs w:val="24"/>
        </w:rPr>
        <w:t xml:space="preserve">Гостна, в която са разположени: детска люлка; дрешник с подредени в него автентични завивки, чаршафи и възглавници, запазени от преди повече от 60 години; стар сандък със съхранени в него автентични добруджански костюми. Гостите могат да изпробват и да се фотографират за спомен с предназначения за това специален костюм. Демонстрация на изработване на изделия от синци /гердани, гривни и др./ </w:t>
      </w:r>
    </w:p>
    <w:p w14:paraId="56BF617C" w14:textId="77777777" w:rsidR="009D3BB7" w:rsidRPr="009D3BB7" w:rsidRDefault="009D3BB7" w:rsidP="009D3BB7">
      <w:pPr>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          След разглеждане на комплекса гостите могат да бъдат настанени в открито помещение в стар български стил (до 50 души), където могат да наблюдават фолклорна програма, представена от Група за автентичен фолклор „Извор”. Съставът е лауреат на български и международни фестивали и изпълнява песни и танци, характерни за района. По време на програмата, с участието на желаещи от гостите, могат да се пресъздадат елементи от обичая „сватба” („обличане на булка” и др.) </w:t>
      </w:r>
    </w:p>
    <w:p w14:paraId="070BC644" w14:textId="77777777" w:rsidR="009D3BB7" w:rsidRPr="009D3BB7" w:rsidRDefault="009D3BB7" w:rsidP="009D3BB7">
      <w:pPr>
        <w:spacing w:after="0" w:line="240" w:lineRule="auto"/>
        <w:ind w:firstLine="708"/>
        <w:jc w:val="both"/>
        <w:rPr>
          <w:rFonts w:ascii="Times New Roman" w:hAnsi="Times New Roman" w:cs="Times New Roman"/>
          <w:sz w:val="24"/>
          <w:szCs w:val="24"/>
        </w:rPr>
      </w:pPr>
      <w:r w:rsidRPr="009D3BB7">
        <w:rPr>
          <w:rFonts w:ascii="Times New Roman" w:hAnsi="Times New Roman" w:cs="Times New Roman"/>
          <w:sz w:val="24"/>
          <w:szCs w:val="24"/>
        </w:rPr>
        <w:t>Туристите имат възможност да разгледат селски двор, да си откъснат плодове и зеленчуци, да нахранят животните, да се  разходят с магарешка каручка. Децата могат да се полюлеят на селска люлка, да покарат колеленце (стара българска игра за момченца). Предлага се и демонстрация на нестинарски танци.</w:t>
      </w:r>
    </w:p>
    <w:p w14:paraId="69C1C79D" w14:textId="77777777" w:rsidR="009D3BB7" w:rsidRPr="009D3BB7" w:rsidRDefault="009D3BB7" w:rsidP="009D3BB7">
      <w:pPr>
        <w:autoSpaceDE w:val="0"/>
        <w:autoSpaceDN w:val="0"/>
        <w:adjustRightInd w:val="0"/>
        <w:spacing w:after="0" w:line="240" w:lineRule="auto"/>
        <w:ind w:firstLine="708"/>
        <w:jc w:val="both"/>
        <w:rPr>
          <w:rFonts w:ascii="Times New Roman" w:hAnsi="Times New Roman" w:cs="Times New Roman"/>
          <w:b/>
          <w:i/>
          <w:sz w:val="24"/>
          <w:szCs w:val="24"/>
        </w:rPr>
      </w:pPr>
      <w:r w:rsidRPr="009D3BB7">
        <w:rPr>
          <w:rFonts w:ascii="Times New Roman" w:hAnsi="Times New Roman" w:cs="Times New Roman"/>
          <w:b/>
          <w:i/>
          <w:sz w:val="24"/>
          <w:szCs w:val="24"/>
        </w:rPr>
        <w:t xml:space="preserve">Каменна чешма с римски тръбопровод с. Житен </w:t>
      </w:r>
    </w:p>
    <w:p w14:paraId="4A13B29E" w14:textId="77777777" w:rsidR="009D3BB7" w:rsidRPr="009D3BB7" w:rsidRDefault="009D3BB7" w:rsidP="009D3BB7">
      <w:pPr>
        <w:autoSpaceDE w:val="0"/>
        <w:autoSpaceDN w:val="0"/>
        <w:adjustRightInd w:val="0"/>
        <w:spacing w:after="0" w:line="240" w:lineRule="auto"/>
        <w:ind w:firstLine="708"/>
        <w:jc w:val="both"/>
        <w:rPr>
          <w:rFonts w:ascii="Times New Roman" w:hAnsi="Times New Roman" w:cs="Times New Roman"/>
          <w:b/>
          <w:sz w:val="24"/>
          <w:szCs w:val="24"/>
        </w:rPr>
      </w:pPr>
      <w:r w:rsidRPr="009D3BB7">
        <w:rPr>
          <w:rFonts w:ascii="Times New Roman" w:hAnsi="Times New Roman" w:cs="Times New Roman"/>
          <w:b/>
          <w:sz w:val="24"/>
          <w:szCs w:val="24"/>
        </w:rPr>
        <w:t>Паметници и паметни плочи:</w:t>
      </w:r>
    </w:p>
    <w:p w14:paraId="70B83668"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Бюст-паметник на ген. Стефан Тошев – гр. Генерал Тошево</w:t>
      </w:r>
    </w:p>
    <w:p w14:paraId="660C19E8"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Бюст-паметник на Васил Левски – гр. Генерал Тошево</w:t>
      </w:r>
    </w:p>
    <w:p w14:paraId="794AC94C"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lastRenderedPageBreak/>
        <w:t xml:space="preserve">Бюст-паметник на Йордан Йовков – гр. Генерал Тошево - първият бюст-паметник на писателя открит в страната. </w:t>
      </w:r>
    </w:p>
    <w:p w14:paraId="451957A7"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Паметник на Император Александър Втори – гр. Генерал Тошево</w:t>
      </w:r>
    </w:p>
    <w:p w14:paraId="784482FF"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Паметник на загиналите във войните жители на Генерал Тошево</w:t>
      </w:r>
    </w:p>
    <w:p w14:paraId="77626EF6"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Паметник на загиналите пилоти – Венко Савов и ст. л-т Йордан Тенчев</w:t>
      </w:r>
    </w:p>
    <w:p w14:paraId="1647DD2A"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Паметни плочи на Васил Койчев и Велико Власев - дейци на Добруджанската революционна организация - гр. Генерал Тошево</w:t>
      </w:r>
    </w:p>
    <w:p w14:paraId="5DFC493B"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Бюст-паметници на Йордан Йовков в с. Красен, с. Росица и с. Спасово</w:t>
      </w:r>
    </w:p>
    <w:p w14:paraId="32924662"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Гранитен блок /морена/ с паметна плоча на мястото на къщата на Й. Йовков с. Йовково</w:t>
      </w:r>
    </w:p>
    <w:p w14:paraId="30A2F14C"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Паметник на Дора Габе с. Дъбовик</w:t>
      </w:r>
    </w:p>
    <w:p w14:paraId="760FC653"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Паметна плоча - барелеф на Петър Габе – с. Дъбовик</w:t>
      </w:r>
    </w:p>
    <w:p w14:paraId="56385690"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Мемориална градина „Неовършаният харма“ – в памет на отвлечените в Молдова жители на с. Житен и всички села от Добричка област -  в с. Житен </w:t>
      </w:r>
    </w:p>
    <w:p w14:paraId="4A5DA841"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Паметник на отвлечените добруджанци, жители на с. Красен -  в с. Красен </w:t>
      </w:r>
    </w:p>
    <w:p w14:paraId="060CAC92"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Паметна плоча на отвлечените в Молдова жители на с. Сноп -  в с. Сноп </w:t>
      </w:r>
    </w:p>
    <w:p w14:paraId="2F45002F"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Паметна плоча на бившето училище, в което е преподавал Йордан Йовков – с. Изворово;</w:t>
      </w:r>
    </w:p>
    <w:p w14:paraId="0524C5D2"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Паметна плоча на училището с. Росица, в което е преподавал Йордан Йовков</w:t>
      </w:r>
    </w:p>
    <w:p w14:paraId="6EC5CC59"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Паметник в с. Градини – място на бойни действия по време на Първата световна война; </w:t>
      </w:r>
    </w:p>
    <w:p w14:paraId="353D61FA"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Паметни плочи на загиналите във войните жители на селата - в с. Красен, с. Изворово, с.- Преселенци, с. Пчеларово и с. Спасово</w:t>
      </w:r>
      <w:r w:rsidRPr="009D3BB7">
        <w:rPr>
          <w:rFonts w:ascii="Times New Roman" w:hAnsi="Times New Roman" w:cs="Times New Roman"/>
          <w:sz w:val="24"/>
          <w:szCs w:val="24"/>
        </w:rPr>
        <w:tab/>
      </w:r>
    </w:p>
    <w:p w14:paraId="0EE4802D"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Кенотафи на загинали във войните жители на с. Бежаново, с. Средина и с. Дъбовик;</w:t>
      </w:r>
    </w:p>
    <w:p w14:paraId="6F15F558"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Паметни плочи на загиналите във ІІ световна война в с. Дъбовик и с. Спасово</w:t>
      </w:r>
    </w:p>
    <w:p w14:paraId="3872173F"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Паметна плача на Леонти Бакларов с. Дъбовик</w:t>
      </w:r>
    </w:p>
    <w:p w14:paraId="0BF2A37B"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Паметна плоча на Стоян Гунчев - член на ДРО с. Пчеларово</w:t>
      </w:r>
    </w:p>
    <w:p w14:paraId="7676661E"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Паметна плоча на бившето училище – с. Изворово</w:t>
      </w:r>
    </w:p>
    <w:p w14:paraId="37389532"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Паметна плоча на училището с.Росица</w:t>
      </w:r>
    </w:p>
    <w:p w14:paraId="10C0623A"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Бюст - паметник на опълченеца Васил Контарев с. Василево</w:t>
      </w:r>
    </w:p>
    <w:p w14:paraId="3F85145A"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Паметна плоча на лобното място на В. Контарев с. Василево</w:t>
      </w:r>
    </w:p>
    <w:p w14:paraId="6F6A8CE5"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Бюст паметник на Александър Гичев с. Василево</w:t>
      </w:r>
    </w:p>
    <w:p w14:paraId="65AC22FA"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„Казашко гробче” с. Пчеларово - ”- гроб-паметник на 3 загинали руски войни в Руско- турската освободителна война</w:t>
      </w:r>
    </w:p>
    <w:p w14:paraId="17C6BF58"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Паметник на руския воин – с. Кардам</w:t>
      </w:r>
    </w:p>
    <w:p w14:paraId="3EA7435F"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Паметна плоча на Донка Сима – член на ДРО – в с. Житен</w:t>
      </w:r>
    </w:p>
    <w:p w14:paraId="31D07A64"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Две паметни плочи, свързани с дейността на ДРО – в с. Житен</w:t>
      </w:r>
    </w:p>
    <w:p w14:paraId="25F410DE"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Паметна плоча на участниците в Отечествената война от с. Дъбовик - в с. Дъбовик</w:t>
      </w:r>
    </w:p>
    <w:p w14:paraId="1F37D384"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Паметна плоча на загиналите във Втората световна война жители на с. Рогозина -  в с. Рогозина</w:t>
      </w:r>
    </w:p>
    <w:p w14:paraId="3BBA31A4"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Паметна плоча на загиналите в Балканската война жители на с. Спасово – в с. Спасово</w:t>
      </w:r>
    </w:p>
    <w:p w14:paraId="710F2D61"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Паметна плоча на загиналите във войните жители на с. Калина – в с. Калина</w:t>
      </w:r>
    </w:p>
    <w:p w14:paraId="6E4CC30B"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Паметни плочи в с. Градини, с. Сноп, с. Изворово и с. Пчеларово.</w:t>
      </w:r>
    </w:p>
    <w:p w14:paraId="11E370EA" w14:textId="77777777" w:rsidR="009D3BB7" w:rsidRPr="009D3BB7" w:rsidRDefault="009D3BB7" w:rsidP="009D3BB7">
      <w:pPr>
        <w:pStyle w:val="af7"/>
        <w:spacing w:before="0" w:beforeAutospacing="0" w:after="0" w:afterAutospacing="0"/>
        <w:ind w:firstLine="708"/>
        <w:jc w:val="both"/>
      </w:pPr>
      <w:r w:rsidRPr="009D3BB7">
        <w:t>Музейните обекти, къщи и паметници са ценен туристически ресурс за община Генерал Тошево и са подходящи за включване в туристически маршрути и разнообразяване престоя на туристите в района, независимо от целта на посещението им. Необходимо е обектите да се поддържат в добро състояние и да се осигурява целогодишен достъп за посетители.</w:t>
      </w:r>
    </w:p>
    <w:p w14:paraId="5D6F747B" w14:textId="77777777" w:rsidR="009D3BB7" w:rsidRPr="009D3BB7" w:rsidRDefault="009D3BB7" w:rsidP="009D3BB7">
      <w:pPr>
        <w:spacing w:after="0" w:line="240" w:lineRule="auto"/>
        <w:ind w:firstLine="709"/>
        <w:jc w:val="both"/>
        <w:rPr>
          <w:rStyle w:val="FontStyle33"/>
          <w:b/>
          <w:i/>
          <w:sz w:val="24"/>
          <w:szCs w:val="24"/>
        </w:rPr>
      </w:pPr>
      <w:r w:rsidRPr="009D3BB7">
        <w:rPr>
          <w:rStyle w:val="FontStyle33"/>
          <w:b/>
          <w:i/>
          <w:sz w:val="24"/>
          <w:szCs w:val="24"/>
        </w:rPr>
        <w:t>Обекти за религиозен</w:t>
      </w:r>
      <w:r>
        <w:rPr>
          <w:rStyle w:val="FontStyle33"/>
          <w:b/>
          <w:i/>
          <w:sz w:val="24"/>
          <w:szCs w:val="24"/>
          <w:lang w:val="bg-BG"/>
        </w:rPr>
        <w:t xml:space="preserve"> и поклоннически </w:t>
      </w:r>
      <w:r w:rsidRPr="009D3BB7">
        <w:rPr>
          <w:rStyle w:val="FontStyle33"/>
          <w:b/>
          <w:i/>
          <w:sz w:val="24"/>
          <w:szCs w:val="24"/>
        </w:rPr>
        <w:t>туризъм</w:t>
      </w:r>
    </w:p>
    <w:p w14:paraId="17D48AB9" w14:textId="5922D5FA"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Православен храм „Св. Вмчк.  Димитър” – гр. Генерал Тошево </w:t>
      </w:r>
    </w:p>
    <w:p w14:paraId="4FDA8E3C"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lastRenderedPageBreak/>
        <w:t>Православен храм „Св. Николай” - с. Красен</w:t>
      </w:r>
    </w:p>
    <w:p w14:paraId="0E8F6206"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Храм „Св. Успение Богородично” – новопостроен, с. Красен </w:t>
      </w:r>
    </w:p>
    <w:p w14:paraId="2DB04BEF"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Православен храм „Покров на Пресвета Богородица” и Параклис - с. Изворово </w:t>
      </w:r>
    </w:p>
    <w:p w14:paraId="5F5DDBCD"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Православен храм „Св.Св. Кирил и Методий” - с. Житен </w:t>
      </w:r>
    </w:p>
    <w:p w14:paraId="2EC6285B"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Православен храм „Св. Троица”- с. Кардам </w:t>
      </w:r>
    </w:p>
    <w:p w14:paraId="0306FF95"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Православен храм „Св. Еразъм Охридски” – с. Василево  </w:t>
      </w:r>
    </w:p>
    <w:p w14:paraId="3E87A669"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Православен храм „Св. Георги Победоносец”- с. Преселенци </w:t>
      </w:r>
    </w:p>
    <w:p w14:paraId="7507D539"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Православен храм „Св. Йоан Богослов” - с. Пчеларово </w:t>
      </w:r>
    </w:p>
    <w:p w14:paraId="488BDCB3"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 xml:space="preserve">Православен храм „Св. Вознесение Господне”- с. Спасово  </w:t>
      </w:r>
    </w:p>
    <w:p w14:paraId="389E9592" w14:textId="77777777" w:rsidR="009D3BB7" w:rsidRPr="009D3BB7"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9D3BB7">
        <w:rPr>
          <w:rFonts w:ascii="Times New Roman" w:hAnsi="Times New Roman" w:cs="Times New Roman"/>
          <w:sz w:val="24"/>
          <w:szCs w:val="24"/>
        </w:rPr>
        <w:t>Православен храм „Св. Вмчк. Димитър” – с. Средина – ново строителство 2011 г.</w:t>
      </w:r>
    </w:p>
    <w:p w14:paraId="36DCD403" w14:textId="77777777" w:rsidR="009D3BB7" w:rsidRPr="00511444"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 xml:space="preserve">Православен храм „Св. Георги Победоносец” - с. Дъбовик </w:t>
      </w:r>
    </w:p>
    <w:p w14:paraId="50BE45FD" w14:textId="77777777" w:rsidR="009D3BB7" w:rsidRPr="00511444"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Православен н храм „Св.Св. ап. Петър и Павел”- с. Люляково - ново строителство 2013 г.</w:t>
      </w:r>
    </w:p>
    <w:p w14:paraId="2E8FDF04" w14:textId="77777777" w:rsidR="009D3BB7" w:rsidRPr="00511444"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Православен храм „Св. Рождество Богородично” – с. Чернооково – помещение в стара къща, определена за църква.</w:t>
      </w:r>
    </w:p>
    <w:p w14:paraId="606B69B4" w14:textId="77777777" w:rsidR="009D3BB7" w:rsidRPr="00511444"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Православен храм – с. Малина – в процес на изграждане</w:t>
      </w:r>
    </w:p>
    <w:p w14:paraId="13C302A6" w14:textId="77777777" w:rsidR="009D3BB7" w:rsidRPr="00511444"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Православен параклис „Св. Св. Константин и Елена“ – с. Калина – 2018 г.</w:t>
      </w:r>
    </w:p>
    <w:p w14:paraId="3B494F21" w14:textId="77777777" w:rsidR="009D3BB7" w:rsidRPr="00511444"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Православен параклис „Успение на преп. Йоан Рилски Чудатворец“- с. Росица – 2018 г.</w:t>
      </w:r>
    </w:p>
    <w:p w14:paraId="066D8101" w14:textId="77777777" w:rsidR="009D3BB7" w:rsidRPr="00511444" w:rsidRDefault="009D3BB7">
      <w:pPr>
        <w:numPr>
          <w:ilvl w:val="0"/>
          <w:numId w:val="56"/>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Джами</w:t>
      </w:r>
      <w:r w:rsidR="008E068E" w:rsidRPr="00511444">
        <w:rPr>
          <w:rFonts w:ascii="Times New Roman" w:hAnsi="Times New Roman" w:cs="Times New Roman"/>
          <w:sz w:val="24"/>
          <w:szCs w:val="24"/>
          <w:lang w:val="bg-BG"/>
        </w:rPr>
        <w:t>и в селата:</w:t>
      </w:r>
      <w:r w:rsidRPr="00511444">
        <w:rPr>
          <w:rFonts w:ascii="Times New Roman" w:hAnsi="Times New Roman" w:cs="Times New Roman"/>
          <w:sz w:val="24"/>
          <w:szCs w:val="24"/>
        </w:rPr>
        <w:t xml:space="preserve"> с. Люляково</w:t>
      </w:r>
      <w:r w:rsidR="008E068E" w:rsidRPr="00511444">
        <w:rPr>
          <w:rFonts w:ascii="Times New Roman" w:hAnsi="Times New Roman" w:cs="Times New Roman"/>
          <w:sz w:val="24"/>
          <w:szCs w:val="24"/>
          <w:lang w:val="bg-BG"/>
        </w:rPr>
        <w:t xml:space="preserve">, </w:t>
      </w:r>
      <w:r w:rsidRPr="00511444">
        <w:rPr>
          <w:rFonts w:ascii="Times New Roman" w:hAnsi="Times New Roman" w:cs="Times New Roman"/>
          <w:sz w:val="24"/>
          <w:szCs w:val="24"/>
        </w:rPr>
        <w:t>Йовково</w:t>
      </w:r>
      <w:r w:rsidR="008E068E" w:rsidRPr="00511444">
        <w:rPr>
          <w:rFonts w:ascii="Times New Roman" w:hAnsi="Times New Roman" w:cs="Times New Roman"/>
          <w:sz w:val="24"/>
          <w:szCs w:val="24"/>
          <w:lang w:val="bg-BG"/>
        </w:rPr>
        <w:t xml:space="preserve">, </w:t>
      </w:r>
      <w:r w:rsidRPr="00511444">
        <w:rPr>
          <w:rFonts w:ascii="Times New Roman" w:hAnsi="Times New Roman" w:cs="Times New Roman"/>
          <w:sz w:val="24"/>
          <w:szCs w:val="24"/>
        </w:rPr>
        <w:t>с. Къпиново</w:t>
      </w:r>
      <w:r w:rsidR="008E068E" w:rsidRPr="00511444">
        <w:rPr>
          <w:rFonts w:ascii="Times New Roman" w:hAnsi="Times New Roman" w:cs="Times New Roman"/>
          <w:sz w:val="24"/>
          <w:szCs w:val="24"/>
          <w:lang w:val="bg-BG"/>
        </w:rPr>
        <w:t xml:space="preserve"> и </w:t>
      </w:r>
      <w:r w:rsidRPr="00511444">
        <w:rPr>
          <w:rFonts w:ascii="Times New Roman" w:hAnsi="Times New Roman" w:cs="Times New Roman"/>
          <w:sz w:val="24"/>
          <w:szCs w:val="24"/>
        </w:rPr>
        <w:t>с. Спасово</w:t>
      </w:r>
      <w:r w:rsidR="008E068E" w:rsidRPr="00511444">
        <w:rPr>
          <w:rFonts w:ascii="Times New Roman" w:hAnsi="Times New Roman" w:cs="Times New Roman"/>
          <w:sz w:val="24"/>
          <w:szCs w:val="24"/>
          <w:lang w:val="bg-BG"/>
        </w:rPr>
        <w:t>.</w:t>
      </w:r>
    </w:p>
    <w:p w14:paraId="31FAB8F0" w14:textId="77777777" w:rsidR="009D3BB7" w:rsidRPr="00511444" w:rsidRDefault="009D3BB7" w:rsidP="00511444">
      <w:pPr>
        <w:spacing w:after="120" w:line="240" w:lineRule="auto"/>
        <w:ind w:firstLine="360"/>
        <w:jc w:val="both"/>
        <w:rPr>
          <w:rFonts w:ascii="Times New Roman" w:hAnsi="Times New Roman" w:cs="Times New Roman"/>
          <w:sz w:val="24"/>
          <w:szCs w:val="24"/>
        </w:rPr>
      </w:pPr>
      <w:r w:rsidRPr="00511444">
        <w:rPr>
          <w:rFonts w:ascii="Times New Roman" w:hAnsi="Times New Roman" w:cs="Times New Roman"/>
          <w:sz w:val="24"/>
          <w:szCs w:val="24"/>
        </w:rPr>
        <w:t>Територията на община Генерал Тошево е сравнително богата на обекти за религиозен и поклоннически туризъм. Повечето храмове в момента са действащи и могат да привличат туристи. Някой религиозни сгради се нуждаят от ремонти, за да бъдат достъпни за посещение и да станат част от туристически маршрути.</w:t>
      </w:r>
    </w:p>
    <w:p w14:paraId="7A95A427" w14:textId="77777777" w:rsidR="00511444" w:rsidRPr="00511444" w:rsidRDefault="00511444" w:rsidP="006F4715">
      <w:pPr>
        <w:shd w:val="clear" w:color="auto" w:fill="FFFFFF" w:themeFill="background1"/>
        <w:spacing w:after="0" w:line="240" w:lineRule="auto"/>
        <w:jc w:val="both"/>
        <w:rPr>
          <w:rFonts w:ascii="Times New Roman" w:hAnsi="Times New Roman" w:cs="Times New Roman"/>
          <w:b/>
          <w:sz w:val="24"/>
          <w:szCs w:val="24"/>
        </w:rPr>
      </w:pPr>
      <w:r w:rsidRPr="00511444">
        <w:rPr>
          <w:rFonts w:ascii="Times New Roman" w:hAnsi="Times New Roman" w:cs="Times New Roman"/>
          <w:b/>
          <w:sz w:val="24"/>
          <w:szCs w:val="24"/>
        </w:rPr>
        <w:t>1.4. Ресурси за развитие на алтернативни форми на туризъм</w:t>
      </w:r>
    </w:p>
    <w:p w14:paraId="59C76B9F" w14:textId="77777777" w:rsidR="00511444" w:rsidRPr="00511444" w:rsidRDefault="00511444" w:rsidP="00511444">
      <w:pPr>
        <w:pStyle w:val="af5"/>
        <w:widowControl w:val="0"/>
        <w:spacing w:before="120" w:after="0"/>
        <w:ind w:firstLine="706"/>
        <w:rPr>
          <w:b/>
        </w:rPr>
      </w:pPr>
      <w:r w:rsidRPr="00511444">
        <w:rPr>
          <w:b/>
        </w:rPr>
        <w:t>Културни прояви и събития:</w:t>
      </w:r>
    </w:p>
    <w:p w14:paraId="52788B8D" w14:textId="77777777" w:rsidR="00511444" w:rsidRPr="00511444" w:rsidRDefault="00511444" w:rsidP="00511444">
      <w:pPr>
        <w:spacing w:after="0" w:line="240" w:lineRule="auto"/>
        <w:ind w:firstLine="708"/>
        <w:jc w:val="both"/>
        <w:rPr>
          <w:rFonts w:ascii="Times New Roman" w:hAnsi="Times New Roman" w:cs="Times New Roman"/>
          <w:sz w:val="24"/>
          <w:szCs w:val="24"/>
        </w:rPr>
      </w:pPr>
      <w:r w:rsidRPr="00511444">
        <w:rPr>
          <w:rFonts w:ascii="Times New Roman" w:hAnsi="Times New Roman" w:cs="Times New Roman"/>
          <w:sz w:val="24"/>
          <w:szCs w:val="24"/>
        </w:rPr>
        <w:t xml:space="preserve">Епизодичните и периодични прояви, които се провеждат в Община </w:t>
      </w:r>
      <w:r w:rsidRPr="00511444">
        <w:rPr>
          <w:rFonts w:ascii="Times New Roman" w:hAnsi="Times New Roman" w:cs="Times New Roman"/>
          <w:sz w:val="24"/>
          <w:szCs w:val="24"/>
          <w:lang w:val="bg-BG"/>
        </w:rPr>
        <w:t>Генерал Тошево</w:t>
      </w:r>
      <w:r w:rsidRPr="00511444">
        <w:rPr>
          <w:rFonts w:ascii="Times New Roman" w:hAnsi="Times New Roman" w:cs="Times New Roman"/>
          <w:sz w:val="24"/>
          <w:szCs w:val="24"/>
        </w:rPr>
        <w:t xml:space="preserve">, както и проявите от богатия културен календар могат да бъдат популяризирани и да привлекат вниманието както на българските, така също и на чуждестранни туристи. </w:t>
      </w:r>
    </w:p>
    <w:p w14:paraId="758E836D" w14:textId="77777777" w:rsidR="00511444" w:rsidRPr="00511444" w:rsidRDefault="00511444" w:rsidP="00511444">
      <w:pPr>
        <w:spacing w:after="0" w:line="240" w:lineRule="auto"/>
        <w:ind w:firstLine="709"/>
        <w:jc w:val="both"/>
        <w:rPr>
          <w:rFonts w:ascii="Times New Roman" w:hAnsi="Times New Roman" w:cs="Times New Roman"/>
          <w:sz w:val="24"/>
          <w:szCs w:val="24"/>
        </w:rPr>
      </w:pPr>
      <w:r w:rsidRPr="00511444">
        <w:rPr>
          <w:rFonts w:ascii="Times New Roman" w:hAnsi="Times New Roman" w:cs="Times New Roman"/>
          <w:sz w:val="24"/>
          <w:szCs w:val="24"/>
        </w:rPr>
        <w:t xml:space="preserve">По-значимите </w:t>
      </w:r>
      <w:r>
        <w:rPr>
          <w:rFonts w:ascii="Times New Roman" w:hAnsi="Times New Roman" w:cs="Times New Roman"/>
          <w:sz w:val="24"/>
          <w:szCs w:val="24"/>
          <w:lang w:val="bg-BG"/>
        </w:rPr>
        <w:t>културни събития</w:t>
      </w:r>
      <w:r w:rsidRPr="00511444">
        <w:rPr>
          <w:rFonts w:ascii="Times New Roman" w:hAnsi="Times New Roman" w:cs="Times New Roman"/>
          <w:sz w:val="24"/>
          <w:szCs w:val="24"/>
        </w:rPr>
        <w:t>, които ежегодно привличат туристи са:</w:t>
      </w:r>
    </w:p>
    <w:p w14:paraId="7754D951"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Добруджански фолклорен събор „Богородица” – международен – Генерал Тошево</w:t>
      </w:r>
    </w:p>
    <w:p w14:paraId="0D21E7D9"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Великденско Добруджанско надсвирване – Генерал Тошево</w:t>
      </w:r>
    </w:p>
    <w:p w14:paraId="68C82734"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Международен Еньовски фолклорен събор „Край язовир Дрян“ - с. Красен</w:t>
      </w:r>
    </w:p>
    <w:p w14:paraId="6194D8A5"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Национален литературен конкурс за разказвачи „Земя на пеещите колелета“</w:t>
      </w:r>
    </w:p>
    <w:p w14:paraId="26481B38"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Национален конкурс за млади изпълнители на кавал и добруджански народни песни „Иван Георгиев“ – с. Дъбовик</w:t>
      </w:r>
    </w:p>
    <w:p w14:paraId="3748EEB0"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Национален литературен конкурс за поетеси „Дора Габе” – Генерал Тошево</w:t>
      </w:r>
    </w:p>
    <w:p w14:paraId="03F9AA63"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Национален пленер по живопис „Бялата лястовица“ – с. Красен</w:t>
      </w:r>
    </w:p>
    <w:p w14:paraId="1C0A4047"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Национални „Йовкови празници”</w:t>
      </w:r>
    </w:p>
    <w:p w14:paraId="5050B2FE"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Национален фестивал на лавандулата „Генерал Тошево” – Генерал Тошево</w:t>
      </w:r>
    </w:p>
    <w:p w14:paraId="42EF93E3"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Пленер за художествена фотография „Есенни хоризонти“- с. Красен</w:t>
      </w:r>
    </w:p>
    <w:p w14:paraId="7C094E97"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Общински фолклорен събор „Цветница” – Генерал Тошево</w:t>
      </w:r>
    </w:p>
    <w:p w14:paraId="0C1902FA"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Събор на българите, преселници от Северна Добруджа – с. Дъбовик</w:t>
      </w:r>
    </w:p>
    <w:p w14:paraId="3693D7B6"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Регионален фестивал на детския танц „Бялата лястовица“- Генерал Тошево</w:t>
      </w:r>
    </w:p>
    <w:p w14:paraId="60C71F02"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Фолклорен събор „Славеи пеят в Пчеларово“ – с. Пчеларово</w:t>
      </w:r>
    </w:p>
    <w:p w14:paraId="51FD6AEA"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Фестивал на сармата и кюфтето – Генерал Тошево</w:t>
      </w:r>
    </w:p>
    <w:p w14:paraId="01FB6F06"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Фестивал на руската песен „Улыбка“ – с. Дъбовик</w:t>
      </w:r>
    </w:p>
    <w:p w14:paraId="25DEEEC1"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lastRenderedPageBreak/>
        <w:t>Празник на плодородието „Кардамска есен“ – с. Кардам</w:t>
      </w:r>
    </w:p>
    <w:p w14:paraId="747A3715"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 xml:space="preserve">Празници на хляба, житото и Добруджа  - с. Спасово </w:t>
      </w:r>
    </w:p>
    <w:p w14:paraId="0FA010BA"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Празници на хумора и шегата  и Карнавал „Голямата усмивка“ – Генерал тошево</w:t>
      </w:r>
    </w:p>
    <w:p w14:paraId="0AAE58DC"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 xml:space="preserve">Седмица на детската книга и изкуствата за деца </w:t>
      </w:r>
    </w:p>
    <w:p w14:paraId="5D93A69E"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 xml:space="preserve">Празници на гр. Генерал Тошево </w:t>
      </w:r>
    </w:p>
    <w:p w14:paraId="046BEC2B"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Поетичен конкурс „Любов и вино, вино и любов“</w:t>
      </w:r>
    </w:p>
    <w:p w14:paraId="3B4FEF42"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Фолклорен събор „Гергьовска люлка“ – с. Изворово</w:t>
      </w:r>
    </w:p>
    <w:p w14:paraId="049A9551"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Фолклорен празник „Среща на поколенията“ – с. Преселенци</w:t>
      </w:r>
    </w:p>
    <w:p w14:paraId="395EEBD7"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Фолклорни събори в с. Зограф и в с. Сноп</w:t>
      </w:r>
    </w:p>
    <w:p w14:paraId="098A5F6A" w14:textId="77777777" w:rsidR="00511444" w:rsidRPr="00511444" w:rsidRDefault="00511444" w:rsidP="00511444">
      <w:pPr>
        <w:spacing w:after="0" w:line="240" w:lineRule="auto"/>
        <w:ind w:firstLine="709"/>
        <w:jc w:val="both"/>
        <w:rPr>
          <w:rFonts w:ascii="Times New Roman" w:hAnsi="Times New Roman" w:cs="Times New Roman"/>
          <w:i/>
          <w:sz w:val="24"/>
          <w:szCs w:val="24"/>
          <w:u w:val="single"/>
        </w:rPr>
      </w:pPr>
      <w:r w:rsidRPr="00511444">
        <w:rPr>
          <w:rFonts w:ascii="Times New Roman" w:hAnsi="Times New Roman" w:cs="Times New Roman"/>
          <w:i/>
          <w:sz w:val="24"/>
          <w:szCs w:val="24"/>
          <w:u w:val="single"/>
        </w:rPr>
        <w:t>Събори по селата:</w:t>
      </w:r>
    </w:p>
    <w:p w14:paraId="1C7B23DA"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bCs/>
          <w:sz w:val="24"/>
          <w:szCs w:val="24"/>
          <w:lang w:val="ru-RU"/>
        </w:rPr>
        <w:t xml:space="preserve">Александър Стамболииски - </w:t>
      </w:r>
      <w:r w:rsidRPr="00511444">
        <w:rPr>
          <w:rFonts w:ascii="Times New Roman" w:hAnsi="Times New Roman" w:cs="Times New Roman"/>
          <w:sz w:val="24"/>
          <w:szCs w:val="24"/>
        </w:rPr>
        <w:t xml:space="preserve">14 юни </w:t>
      </w:r>
    </w:p>
    <w:p w14:paraId="3B1B1A78"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 xml:space="preserve">Балканци - 14 юни </w:t>
      </w:r>
    </w:p>
    <w:p w14:paraId="19D330E2"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с. Василево – 2 юни</w:t>
      </w:r>
      <w:r w:rsidRPr="00511444">
        <w:rPr>
          <w:rFonts w:ascii="Times New Roman" w:hAnsi="Times New Roman" w:cs="Times New Roman"/>
          <w:bCs/>
          <w:sz w:val="24"/>
          <w:szCs w:val="24"/>
          <w:lang w:val="ru-RU"/>
        </w:rPr>
        <w:t xml:space="preserve"> </w:t>
      </w:r>
    </w:p>
    <w:p w14:paraId="560705EC"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bCs/>
          <w:sz w:val="24"/>
          <w:szCs w:val="24"/>
          <w:lang w:val="ru-RU"/>
        </w:rPr>
        <w:t>Великово – 9 май</w:t>
      </w:r>
    </w:p>
    <w:p w14:paraId="667B14EF"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bCs/>
          <w:sz w:val="24"/>
          <w:szCs w:val="24"/>
          <w:lang w:val="ru-RU"/>
        </w:rPr>
        <w:t>Градини – 2 май</w:t>
      </w:r>
    </w:p>
    <w:p w14:paraId="1ADF0BBD"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bCs/>
          <w:sz w:val="24"/>
          <w:szCs w:val="24"/>
          <w:lang w:val="ru-RU"/>
        </w:rPr>
        <w:t>Дъбовик – 7-8 септември</w:t>
      </w:r>
    </w:p>
    <w:p w14:paraId="79D20F3F"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bCs/>
          <w:sz w:val="24"/>
          <w:szCs w:val="24"/>
          <w:lang w:val="ru-RU"/>
        </w:rPr>
        <w:t>Житен – 24 май</w:t>
      </w:r>
    </w:p>
    <w:p w14:paraId="0A9FEFEE"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bCs/>
          <w:sz w:val="24"/>
          <w:szCs w:val="24"/>
          <w:lang w:val="ru-RU"/>
        </w:rPr>
        <w:t>Зограф – 23 юни</w:t>
      </w:r>
    </w:p>
    <w:p w14:paraId="34C443AB"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bCs/>
          <w:sz w:val="24"/>
          <w:szCs w:val="24"/>
          <w:lang w:val="ru-RU"/>
        </w:rPr>
        <w:t>Изворово – 6 май</w:t>
      </w:r>
    </w:p>
    <w:p w14:paraId="6864D887"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bCs/>
          <w:sz w:val="24"/>
          <w:szCs w:val="24"/>
          <w:lang w:val="ru-RU"/>
        </w:rPr>
        <w:t>Калина – земляческа среща през месец май</w:t>
      </w:r>
    </w:p>
    <w:p w14:paraId="7FD391F9"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bCs/>
          <w:sz w:val="24"/>
          <w:szCs w:val="24"/>
          <w:lang w:val="ru-RU"/>
        </w:rPr>
      </w:pPr>
      <w:r w:rsidRPr="00511444">
        <w:rPr>
          <w:rFonts w:ascii="Times New Roman" w:hAnsi="Times New Roman" w:cs="Times New Roman"/>
          <w:bCs/>
          <w:sz w:val="24"/>
          <w:szCs w:val="24"/>
          <w:lang w:val="ru-RU"/>
        </w:rPr>
        <w:t>Кардам - на Св. Дух/„Петдесятница”</w:t>
      </w:r>
    </w:p>
    <w:p w14:paraId="729402FA"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bCs/>
          <w:sz w:val="24"/>
          <w:szCs w:val="24"/>
          <w:lang w:val="ru-RU"/>
        </w:rPr>
        <w:t>Красен – 22 май</w:t>
      </w:r>
    </w:p>
    <w:p w14:paraId="33432509"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bCs/>
          <w:sz w:val="24"/>
          <w:szCs w:val="24"/>
          <w:lang w:val="ru-RU"/>
        </w:rPr>
        <w:t>Къпиново – 2 май</w:t>
      </w:r>
    </w:p>
    <w:p w14:paraId="31F0999F"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bCs/>
          <w:sz w:val="24"/>
          <w:szCs w:val="24"/>
          <w:lang w:val="ru-RU"/>
        </w:rPr>
        <w:t>Люляково – 6 май</w:t>
      </w:r>
    </w:p>
    <w:p w14:paraId="764229F2"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bCs/>
          <w:sz w:val="24"/>
          <w:szCs w:val="24"/>
          <w:lang w:val="ru-RU"/>
        </w:rPr>
        <w:t>Малина – 14 юни</w:t>
      </w:r>
    </w:p>
    <w:p w14:paraId="63502A2A"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i/>
          <w:color w:val="FF0000"/>
          <w:sz w:val="24"/>
          <w:szCs w:val="24"/>
          <w:u w:val="single"/>
        </w:rPr>
      </w:pPr>
      <w:r w:rsidRPr="00511444">
        <w:rPr>
          <w:rFonts w:ascii="Times New Roman" w:hAnsi="Times New Roman" w:cs="Times New Roman"/>
          <w:bCs/>
          <w:sz w:val="24"/>
          <w:szCs w:val="24"/>
          <w:lang w:val="ru-RU"/>
        </w:rPr>
        <w:t>Писарово – 2 май</w:t>
      </w:r>
    </w:p>
    <w:p w14:paraId="156E73D6"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i/>
          <w:color w:val="FF0000"/>
          <w:sz w:val="24"/>
          <w:szCs w:val="24"/>
          <w:u w:val="single"/>
        </w:rPr>
      </w:pPr>
      <w:r w:rsidRPr="00511444">
        <w:rPr>
          <w:rFonts w:ascii="Times New Roman" w:hAnsi="Times New Roman" w:cs="Times New Roman"/>
          <w:bCs/>
          <w:sz w:val="24"/>
          <w:szCs w:val="24"/>
        </w:rPr>
        <w:t>Преселенци – 24 май</w:t>
      </w:r>
    </w:p>
    <w:p w14:paraId="495EA5C5"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i/>
          <w:color w:val="FF0000"/>
          <w:sz w:val="24"/>
          <w:szCs w:val="24"/>
          <w:u w:val="single"/>
        </w:rPr>
      </w:pPr>
      <w:r w:rsidRPr="00511444">
        <w:rPr>
          <w:rFonts w:ascii="Times New Roman" w:hAnsi="Times New Roman" w:cs="Times New Roman"/>
          <w:bCs/>
          <w:sz w:val="24"/>
          <w:szCs w:val="24"/>
        </w:rPr>
        <w:t>Пчеларово – 6 септември</w:t>
      </w:r>
    </w:p>
    <w:p w14:paraId="4F0A45EA"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i/>
          <w:color w:val="FF0000"/>
          <w:sz w:val="24"/>
          <w:szCs w:val="24"/>
          <w:u w:val="single"/>
        </w:rPr>
      </w:pPr>
      <w:r w:rsidRPr="00511444">
        <w:rPr>
          <w:rFonts w:ascii="Times New Roman" w:hAnsi="Times New Roman" w:cs="Times New Roman"/>
          <w:bCs/>
          <w:sz w:val="24"/>
          <w:szCs w:val="24"/>
          <w:lang w:val="ru-RU"/>
        </w:rPr>
        <w:t>Равнец – 6 май</w:t>
      </w:r>
    </w:p>
    <w:p w14:paraId="5829098F"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i/>
          <w:color w:val="FF0000"/>
          <w:sz w:val="24"/>
          <w:szCs w:val="24"/>
          <w:u w:val="single"/>
        </w:rPr>
      </w:pPr>
      <w:r w:rsidRPr="00511444">
        <w:rPr>
          <w:rFonts w:ascii="Times New Roman" w:hAnsi="Times New Roman" w:cs="Times New Roman"/>
          <w:bCs/>
          <w:sz w:val="24"/>
          <w:szCs w:val="24"/>
          <w:lang w:val="ru-RU"/>
        </w:rPr>
        <w:t>Рогозина – 2 юни</w:t>
      </w:r>
    </w:p>
    <w:p w14:paraId="39608DD7"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i/>
          <w:color w:val="FF0000"/>
          <w:sz w:val="24"/>
          <w:szCs w:val="24"/>
          <w:u w:val="single"/>
        </w:rPr>
      </w:pPr>
      <w:r w:rsidRPr="00511444">
        <w:rPr>
          <w:rFonts w:ascii="Times New Roman" w:hAnsi="Times New Roman" w:cs="Times New Roman"/>
          <w:bCs/>
          <w:sz w:val="24"/>
          <w:szCs w:val="24"/>
          <w:lang w:val="ru-RU"/>
        </w:rPr>
        <w:t>Росен – 20 август</w:t>
      </w:r>
    </w:p>
    <w:p w14:paraId="482E313E"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i/>
          <w:color w:val="FF0000"/>
          <w:sz w:val="24"/>
          <w:szCs w:val="24"/>
          <w:u w:val="single"/>
        </w:rPr>
      </w:pPr>
      <w:r w:rsidRPr="00511444">
        <w:rPr>
          <w:rFonts w:ascii="Times New Roman" w:hAnsi="Times New Roman" w:cs="Times New Roman"/>
          <w:bCs/>
          <w:sz w:val="24"/>
          <w:szCs w:val="24"/>
          <w:lang w:val="ru-RU"/>
        </w:rPr>
        <w:t>Росица – 2 юни</w:t>
      </w:r>
    </w:p>
    <w:p w14:paraId="2F2403F2"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i/>
          <w:color w:val="FF0000"/>
          <w:sz w:val="24"/>
          <w:szCs w:val="24"/>
          <w:u w:val="single"/>
        </w:rPr>
      </w:pPr>
      <w:r w:rsidRPr="00511444">
        <w:rPr>
          <w:rFonts w:ascii="Times New Roman" w:hAnsi="Times New Roman" w:cs="Times New Roman"/>
          <w:bCs/>
          <w:sz w:val="24"/>
          <w:szCs w:val="24"/>
          <w:lang w:val="ru-RU"/>
        </w:rPr>
        <w:t>Сноп</w:t>
      </w:r>
      <w:r w:rsidRPr="00511444">
        <w:rPr>
          <w:rFonts w:ascii="Times New Roman" w:hAnsi="Times New Roman" w:cs="Times New Roman"/>
          <w:bCs/>
          <w:sz w:val="24"/>
          <w:szCs w:val="24"/>
        </w:rPr>
        <w:t xml:space="preserve"> – 9 септември</w:t>
      </w:r>
    </w:p>
    <w:p w14:paraId="13B82E63"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bCs/>
          <w:sz w:val="24"/>
          <w:szCs w:val="24"/>
          <w:lang w:val="ru-RU"/>
        </w:rPr>
      </w:pPr>
      <w:r w:rsidRPr="00511444">
        <w:rPr>
          <w:rFonts w:ascii="Times New Roman" w:hAnsi="Times New Roman" w:cs="Times New Roman"/>
          <w:bCs/>
          <w:sz w:val="24"/>
          <w:szCs w:val="24"/>
          <w:lang w:val="ru-RU"/>
        </w:rPr>
        <w:t>Спасово - Спасовден – 40 дни след Великден</w:t>
      </w:r>
    </w:p>
    <w:p w14:paraId="1BD84CC8"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i/>
          <w:color w:val="FF0000"/>
          <w:sz w:val="24"/>
          <w:szCs w:val="24"/>
          <w:u w:val="single"/>
        </w:rPr>
      </w:pPr>
      <w:r w:rsidRPr="00511444">
        <w:rPr>
          <w:rFonts w:ascii="Times New Roman" w:hAnsi="Times New Roman" w:cs="Times New Roman"/>
          <w:bCs/>
          <w:sz w:val="24"/>
          <w:szCs w:val="24"/>
          <w:lang w:val="ru-RU"/>
        </w:rPr>
        <w:t>Сърнино – 6 май</w:t>
      </w:r>
    </w:p>
    <w:p w14:paraId="54064CB4"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i/>
          <w:color w:val="FF0000"/>
          <w:sz w:val="24"/>
          <w:szCs w:val="24"/>
          <w:u w:val="single"/>
        </w:rPr>
      </w:pPr>
      <w:r w:rsidRPr="00511444">
        <w:rPr>
          <w:rFonts w:ascii="Times New Roman" w:hAnsi="Times New Roman" w:cs="Times New Roman"/>
          <w:bCs/>
          <w:sz w:val="24"/>
          <w:szCs w:val="24"/>
          <w:lang w:val="ru-RU"/>
        </w:rPr>
        <w:t>Чернооково – 9 май</w:t>
      </w:r>
    </w:p>
    <w:p w14:paraId="10B96A23" w14:textId="4A60E4F7" w:rsidR="00511444" w:rsidRPr="00511444" w:rsidRDefault="00511444" w:rsidP="00511444">
      <w:pPr>
        <w:spacing w:after="0" w:line="240" w:lineRule="auto"/>
        <w:ind w:firstLine="709"/>
        <w:jc w:val="both"/>
        <w:rPr>
          <w:rFonts w:ascii="Times New Roman" w:hAnsi="Times New Roman" w:cs="Times New Roman"/>
          <w:sz w:val="24"/>
          <w:szCs w:val="24"/>
        </w:rPr>
      </w:pPr>
      <w:r w:rsidRPr="00511444">
        <w:rPr>
          <w:rFonts w:ascii="Times New Roman" w:hAnsi="Times New Roman" w:cs="Times New Roman"/>
          <w:sz w:val="24"/>
          <w:szCs w:val="24"/>
        </w:rPr>
        <w:t>В културния календар на община Генерал Тошево има много традиционни съ</w:t>
      </w:r>
      <w:r w:rsidR="00E85AC6">
        <w:rPr>
          <w:rFonts w:ascii="Times New Roman" w:hAnsi="Times New Roman" w:cs="Times New Roman"/>
          <w:sz w:val="24"/>
          <w:szCs w:val="24"/>
        </w:rPr>
        <w:t>бития, които ежегодно привличат</w:t>
      </w:r>
      <w:r w:rsidRPr="00511444">
        <w:rPr>
          <w:rFonts w:ascii="Times New Roman" w:hAnsi="Times New Roman" w:cs="Times New Roman"/>
          <w:sz w:val="24"/>
          <w:szCs w:val="24"/>
        </w:rPr>
        <w:t xml:space="preserve"> туристи. По-значимите от тях са с местен или национален характер и като цяло липсват международни прояви, с изключение на Еньовския събор край язовир Дрян. За привличане на повече чуждестранни туристи и популяризиране на дестинацията на външните пазари е необходимо да се организират и промотират иновативни културни събития с участие на групи, състави и гости от други държави.</w:t>
      </w:r>
    </w:p>
    <w:p w14:paraId="342984E7" w14:textId="77777777" w:rsidR="00511444" w:rsidRPr="00511444" w:rsidRDefault="00511444" w:rsidP="00511444">
      <w:pPr>
        <w:pStyle w:val="af5"/>
        <w:spacing w:after="0"/>
        <w:ind w:firstLine="540"/>
      </w:pPr>
      <w:r w:rsidRPr="00A139FB">
        <w:t>На територията на общината функционират 2</w:t>
      </w:r>
      <w:r>
        <w:t>4</w:t>
      </w:r>
      <w:r w:rsidRPr="00A139FB">
        <w:t xml:space="preserve"> народни читалища, които са едни от </w:t>
      </w:r>
      <w:r w:rsidRPr="00511444">
        <w:t>основните културно-просветни средища</w:t>
      </w:r>
      <w:r w:rsidRPr="00511444">
        <w:rPr>
          <w:lang w:val="ru-RU"/>
        </w:rPr>
        <w:t xml:space="preserve">. Основните проблеми на читалищата са свързани с недостатъчните средства за ремонти на сградния фонд, закупуването на необходимата озвучителна техника, на нови книги и материали за библиотеките и участия на художествените </w:t>
      </w:r>
      <w:r w:rsidRPr="00511444">
        <w:rPr>
          <w:lang w:val="ru-RU"/>
        </w:rPr>
        <w:lastRenderedPageBreak/>
        <w:t>състави в национални и международни прояви. Известни средства за покриване на тези нужди се предоставят от общинския бюджет, но възможностите са ограничени. Сред  основните източници за финансиране на различни културни прояви са дарители в лицето на фирми и организации. Едно</w:t>
      </w:r>
      <w:r w:rsidRPr="00511444">
        <w:t xml:space="preserve"> </w:t>
      </w:r>
      <w:r w:rsidRPr="00511444">
        <w:rPr>
          <w:lang w:val="ru-RU"/>
        </w:rPr>
        <w:t>от решенията за трайно осигуряване на средства е привличането на генерални рекламодатели и спонсори.</w:t>
      </w:r>
      <w:r w:rsidRPr="00511444">
        <w:t xml:space="preserve"> </w:t>
      </w:r>
    </w:p>
    <w:p w14:paraId="37DC50A2" w14:textId="77777777" w:rsidR="00511444" w:rsidRPr="00511444" w:rsidRDefault="00511444" w:rsidP="00511444">
      <w:pPr>
        <w:pStyle w:val="af5"/>
        <w:widowControl w:val="0"/>
        <w:spacing w:after="0"/>
        <w:ind w:firstLine="540"/>
        <w:rPr>
          <w:b/>
        </w:rPr>
      </w:pPr>
      <w:r w:rsidRPr="00511444">
        <w:rPr>
          <w:b/>
        </w:rPr>
        <w:t>Местни творчески състави, традиции и обичаи:</w:t>
      </w:r>
    </w:p>
    <w:p w14:paraId="1A0E31F8" w14:textId="77777777" w:rsidR="00511444" w:rsidRPr="00511444" w:rsidRDefault="00511444" w:rsidP="00511444">
      <w:pPr>
        <w:spacing w:after="0" w:line="240" w:lineRule="auto"/>
        <w:ind w:firstLine="540"/>
        <w:jc w:val="both"/>
        <w:rPr>
          <w:rStyle w:val="FontStyle33"/>
          <w:sz w:val="24"/>
          <w:szCs w:val="24"/>
        </w:rPr>
      </w:pPr>
      <w:r w:rsidRPr="00511444">
        <w:rPr>
          <w:rStyle w:val="FontStyle33"/>
          <w:sz w:val="24"/>
          <w:szCs w:val="24"/>
        </w:rPr>
        <w:t>За успешното развитие на туризма в Генерал Тошево съществена роля имат местните читалища и културни институции с техните самодейни творчески състави, музикални групи, клубове, пресъздаващи запазените добруджански традиции, бит и обичаи. Те участват във всички местни фестивали и културни събития и допринасят за разнообразяване на туристическия продукт. На територията на общината са „живи” много стари български занаяти и работят няколко майстори – занаятчии, художници и склуптори. Тяхната продукция и произведения на изкуството са изключително ценен туристически ресурс, но трябва да бъде активно рекламиран и предлаган по подходящ начин на гостите на дестинацията.</w:t>
      </w:r>
    </w:p>
    <w:p w14:paraId="2D9FA5C7" w14:textId="77777777" w:rsidR="00511444" w:rsidRPr="00511444" w:rsidRDefault="00511444" w:rsidP="00511444">
      <w:pPr>
        <w:pStyle w:val="af5"/>
        <w:spacing w:after="0"/>
        <w:ind w:firstLine="540"/>
        <w:rPr>
          <w:lang w:val="ru-RU"/>
        </w:rPr>
      </w:pPr>
      <w:r w:rsidRPr="00511444">
        <w:rPr>
          <w:lang w:val="ru-RU"/>
        </w:rPr>
        <w:t>Местни</w:t>
      </w:r>
      <w:r>
        <w:rPr>
          <w:lang w:val="ru-RU"/>
        </w:rPr>
        <w:t>те</w:t>
      </w:r>
      <w:r w:rsidRPr="00511444">
        <w:rPr>
          <w:lang w:val="ru-RU"/>
        </w:rPr>
        <w:t xml:space="preserve"> самодейни творчески състави и групи</w:t>
      </w:r>
      <w:r>
        <w:rPr>
          <w:lang w:val="ru-RU"/>
        </w:rPr>
        <w:t xml:space="preserve"> са:</w:t>
      </w:r>
    </w:p>
    <w:p w14:paraId="60A77CFC"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Оркестър „Лозница” – гр. Генерал Тошево</w:t>
      </w:r>
    </w:p>
    <w:p w14:paraId="1472CA82"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Вокална група „Палитра” – гр. Генерал Тошево</w:t>
      </w:r>
    </w:p>
    <w:p w14:paraId="12CF937A"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Група „Бялата лястовица“ – гр. Генерал Тошево</w:t>
      </w:r>
    </w:p>
    <w:p w14:paraId="40597647"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Фолклорна група „Добруджански славей” -  гр. Генерал Тошево</w:t>
      </w:r>
    </w:p>
    <w:p w14:paraId="431B5C28"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 xml:space="preserve">Женска певческа група и Коледарска група - кв. Пастир, гр. Генерал Тошево </w:t>
      </w:r>
    </w:p>
    <w:p w14:paraId="0BAB469F"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 xml:space="preserve">Женска певческа група и Коледарска група - кв. Пастир, гр. Генерал Тошево </w:t>
      </w:r>
    </w:p>
    <w:p w14:paraId="44C0FE4E"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Фолклорна група „Добруджанка” -  гр. Г. Тошево</w:t>
      </w:r>
    </w:p>
    <w:p w14:paraId="3AE8C72F"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iCs/>
          <w:sz w:val="24"/>
          <w:szCs w:val="24"/>
        </w:rPr>
        <w:t>Фолклорен танцов състав „Българка” – гр. Г. Тошево</w:t>
      </w:r>
    </w:p>
    <w:p w14:paraId="0F2E2F8B"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iCs/>
          <w:sz w:val="24"/>
          <w:szCs w:val="24"/>
        </w:rPr>
        <w:t>Фолклорен клуб „Традиции”</w:t>
      </w:r>
      <w:r w:rsidRPr="00511444">
        <w:rPr>
          <w:rFonts w:ascii="Times New Roman" w:hAnsi="Times New Roman" w:cs="Times New Roman"/>
          <w:sz w:val="24"/>
          <w:szCs w:val="24"/>
        </w:rPr>
        <w:t xml:space="preserve">  - гр. Генерал Тошево </w:t>
      </w:r>
    </w:p>
    <w:p w14:paraId="79E29653"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Юношески фолклорен танцов състав „Тошевче” – гр. Генерал Тошево</w:t>
      </w:r>
    </w:p>
    <w:p w14:paraId="04ADDC27"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iCs/>
          <w:sz w:val="24"/>
          <w:szCs w:val="24"/>
        </w:rPr>
      </w:pPr>
      <w:r w:rsidRPr="00511444">
        <w:rPr>
          <w:rFonts w:ascii="Times New Roman" w:hAnsi="Times New Roman" w:cs="Times New Roman"/>
          <w:sz w:val="24"/>
          <w:szCs w:val="24"/>
        </w:rPr>
        <w:t>Група за автентичен фолклор „Здравец”</w:t>
      </w:r>
      <w:r w:rsidRPr="00511444">
        <w:rPr>
          <w:rFonts w:ascii="Times New Roman" w:hAnsi="Times New Roman" w:cs="Times New Roman"/>
          <w:iCs/>
          <w:sz w:val="24"/>
          <w:szCs w:val="24"/>
        </w:rPr>
        <w:t> – гр. Генерал Тошево</w:t>
      </w:r>
    </w:p>
    <w:p w14:paraId="1CE36A29"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Група за автентичен фолклор „Росна китка” – с. Василево</w:t>
      </w:r>
    </w:p>
    <w:p w14:paraId="5B6C5DE4"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Група  за автентичен  фолклор „Извор”- с Дъбовик</w:t>
      </w:r>
    </w:p>
    <w:p w14:paraId="675ADA1A"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ГИФ „Изворци”, ГИФ „Добромирци“, „Коледарска група” – с. Изворово;</w:t>
      </w:r>
    </w:p>
    <w:p w14:paraId="236E1554"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Женска вокална група „Кардамки”, Мъжка фолклорна група, певческа група „Яница” и детска фолклорна група „Кардамче” и 2 коледарски групи – с. Кардам</w:t>
      </w:r>
    </w:p>
    <w:p w14:paraId="5134F0FC"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Състав за изворен фолклор „Житен клас” и Коледарска група – с. Житен</w:t>
      </w:r>
    </w:p>
    <w:p w14:paraId="770DD999"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Състав за изворен фолклор – с . Люляково </w:t>
      </w:r>
    </w:p>
    <w:p w14:paraId="6961AB8E"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iCs/>
          <w:sz w:val="24"/>
          <w:szCs w:val="24"/>
        </w:rPr>
        <w:t>Фолклорна група „Сребърен листопад”</w:t>
      </w:r>
      <w:r w:rsidRPr="00511444">
        <w:rPr>
          <w:rFonts w:ascii="Times New Roman" w:hAnsi="Times New Roman" w:cs="Times New Roman"/>
          <w:sz w:val="24"/>
          <w:szCs w:val="24"/>
        </w:rPr>
        <w:t xml:space="preserve"> – с. Преселенци</w:t>
      </w:r>
    </w:p>
    <w:p w14:paraId="62FF52DB"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Група за народно пеене и Детска коледарска група – с. Пчеларово</w:t>
      </w:r>
    </w:p>
    <w:p w14:paraId="781A8774"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Женска фолклорна група и Група за стари градски песни – с. Росица</w:t>
      </w:r>
    </w:p>
    <w:p w14:paraId="2CCB5C8F"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Женска фолклорна група и Група за стари градски и шлагерни песни - с. Спасово</w:t>
      </w:r>
    </w:p>
    <w:p w14:paraId="10AAB7B0"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iCs/>
          <w:sz w:val="24"/>
          <w:szCs w:val="24"/>
        </w:rPr>
        <w:t>Група за автентичен фолклор „Черноочки”</w:t>
      </w:r>
      <w:r w:rsidRPr="00511444">
        <w:rPr>
          <w:rFonts w:ascii="Times New Roman" w:hAnsi="Times New Roman" w:cs="Times New Roman"/>
          <w:sz w:val="24"/>
          <w:szCs w:val="24"/>
        </w:rPr>
        <w:t> и Коледарска група – с. Чернооково</w:t>
      </w:r>
    </w:p>
    <w:p w14:paraId="00559755" w14:textId="77777777" w:rsidR="00511444" w:rsidRPr="00511444"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511444">
        <w:rPr>
          <w:rFonts w:ascii="Times New Roman" w:hAnsi="Times New Roman" w:cs="Times New Roman"/>
          <w:sz w:val="24"/>
          <w:szCs w:val="24"/>
        </w:rPr>
        <w:t>Детска фолклорна група – с. Йовково</w:t>
      </w:r>
    </w:p>
    <w:p w14:paraId="6E9B5ACA" w14:textId="77777777" w:rsidR="00511444" w:rsidRPr="0008169A" w:rsidRDefault="006C698A">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 xml:space="preserve">Група за изворен фолклор </w:t>
      </w:r>
      <w:r w:rsidRPr="0008169A">
        <w:rPr>
          <w:rFonts w:ascii="Times New Roman" w:hAnsi="Times New Roman" w:cs="Times New Roman"/>
          <w:sz w:val="24"/>
          <w:szCs w:val="24"/>
          <w:lang w:val="bg-BG"/>
        </w:rPr>
        <w:t>„</w:t>
      </w:r>
      <w:r w:rsidR="00511444" w:rsidRPr="0008169A">
        <w:rPr>
          <w:rFonts w:ascii="Times New Roman" w:hAnsi="Times New Roman" w:cs="Times New Roman"/>
          <w:sz w:val="24"/>
          <w:szCs w:val="24"/>
        </w:rPr>
        <w:t>Красенско веселие”, Коледарска глупа и Група за стари градски песни – с. Красен</w:t>
      </w:r>
    </w:p>
    <w:p w14:paraId="58F6D917" w14:textId="77777777" w:rsidR="00511444" w:rsidRPr="0008169A"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Танцов състав и фолклорна група „Чародейка” – с. Петлешково</w:t>
      </w:r>
    </w:p>
    <w:p w14:paraId="10F32A30" w14:textId="77777777" w:rsidR="00511444" w:rsidRPr="0008169A"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ФГ „Росенски авлиги”, „Коледарска група”, „Лазарска група” – с. Росен</w:t>
      </w:r>
    </w:p>
    <w:p w14:paraId="5BA63D51" w14:textId="77777777" w:rsidR="00511444" w:rsidRPr="0008169A"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Детски и Женски самодейни състави – с. Малина</w:t>
      </w:r>
    </w:p>
    <w:p w14:paraId="138B2A04" w14:textId="77777777" w:rsidR="00511444" w:rsidRPr="0008169A"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ФГ „Касаплийки” – с. Зограф</w:t>
      </w:r>
    </w:p>
    <w:p w14:paraId="5CD789E8" w14:textId="77777777" w:rsidR="00511444" w:rsidRPr="0008169A"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ФГ „Здравец” – с. Сноп</w:t>
      </w:r>
    </w:p>
    <w:p w14:paraId="53D27ACC" w14:textId="77777777" w:rsidR="00511444" w:rsidRPr="0008169A" w:rsidRDefault="00511444">
      <w:pPr>
        <w:numPr>
          <w:ilvl w:val="0"/>
          <w:numId w:val="57"/>
        </w:numPr>
        <w:autoSpaceDE w:val="0"/>
        <w:autoSpaceDN w:val="0"/>
        <w:adjustRightInd w:val="0"/>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lastRenderedPageBreak/>
        <w:t>Певческа група – с. Рогозина</w:t>
      </w:r>
    </w:p>
    <w:p w14:paraId="4CBDC511" w14:textId="77777777" w:rsidR="00511444" w:rsidRPr="0008169A" w:rsidRDefault="00511444" w:rsidP="0008169A">
      <w:pPr>
        <w:spacing w:after="0" w:line="240" w:lineRule="auto"/>
        <w:ind w:firstLine="706"/>
        <w:jc w:val="both"/>
        <w:rPr>
          <w:rFonts w:ascii="Times New Roman" w:hAnsi="Times New Roman" w:cs="Times New Roman"/>
          <w:sz w:val="24"/>
          <w:szCs w:val="24"/>
        </w:rPr>
      </w:pPr>
      <w:r w:rsidRPr="0008169A">
        <w:rPr>
          <w:rStyle w:val="FontStyle33"/>
          <w:sz w:val="24"/>
          <w:szCs w:val="24"/>
        </w:rPr>
        <w:t>Запазването и предаването на поколенията на старите занаяти</w:t>
      </w:r>
      <w:r w:rsidR="009225B9" w:rsidRPr="0008169A">
        <w:rPr>
          <w:rStyle w:val="FontStyle33"/>
          <w:sz w:val="24"/>
          <w:szCs w:val="24"/>
          <w:lang w:val="bg-BG"/>
        </w:rPr>
        <w:t>, местни традиции и обичаи, както</w:t>
      </w:r>
      <w:r w:rsidRPr="0008169A">
        <w:rPr>
          <w:rStyle w:val="FontStyle33"/>
          <w:sz w:val="24"/>
          <w:szCs w:val="24"/>
        </w:rPr>
        <w:t xml:space="preserve"> и краеведската дейност са изключително важни за съхраняване на културно</w:t>
      </w:r>
      <w:r w:rsidR="006C698A" w:rsidRPr="0008169A">
        <w:rPr>
          <w:rStyle w:val="FontStyle33"/>
          <w:sz w:val="24"/>
          <w:szCs w:val="24"/>
          <w:lang w:val="bg-BG"/>
        </w:rPr>
        <w:t>то</w:t>
      </w:r>
      <w:r w:rsidRPr="0008169A">
        <w:rPr>
          <w:rStyle w:val="FontStyle33"/>
          <w:sz w:val="24"/>
          <w:szCs w:val="24"/>
        </w:rPr>
        <w:t xml:space="preserve"> наследство</w:t>
      </w:r>
      <w:r w:rsidR="006C698A" w:rsidRPr="0008169A">
        <w:rPr>
          <w:rStyle w:val="FontStyle33"/>
          <w:sz w:val="24"/>
          <w:szCs w:val="24"/>
          <w:lang w:val="bg-BG"/>
        </w:rPr>
        <w:t xml:space="preserve"> на добруджанския край</w:t>
      </w:r>
      <w:r w:rsidRPr="0008169A">
        <w:rPr>
          <w:rStyle w:val="FontStyle33"/>
          <w:sz w:val="24"/>
          <w:szCs w:val="24"/>
        </w:rPr>
        <w:t xml:space="preserve">, като уникален местен туристически ресурс. </w:t>
      </w:r>
    </w:p>
    <w:p w14:paraId="273DF8AA" w14:textId="77777777" w:rsidR="009D3BB7" w:rsidRPr="0008169A" w:rsidRDefault="009225B9" w:rsidP="0008169A">
      <w:pPr>
        <w:autoSpaceDE w:val="0"/>
        <w:autoSpaceDN w:val="0"/>
        <w:adjustRightInd w:val="0"/>
        <w:spacing w:after="0" w:line="240" w:lineRule="auto"/>
        <w:ind w:left="360" w:firstLine="346"/>
        <w:jc w:val="both"/>
        <w:rPr>
          <w:rFonts w:ascii="Times New Roman" w:eastAsia="Times New Roman" w:hAnsi="Times New Roman" w:cs="Times New Roman"/>
          <w:b/>
          <w:sz w:val="24"/>
          <w:szCs w:val="24"/>
          <w:lang w:val="bg-BG" w:eastAsia="bg-BG"/>
        </w:rPr>
      </w:pPr>
      <w:r w:rsidRPr="0008169A">
        <w:rPr>
          <w:rFonts w:ascii="Times New Roman" w:eastAsia="Times New Roman" w:hAnsi="Times New Roman" w:cs="Times New Roman"/>
          <w:b/>
          <w:sz w:val="24"/>
          <w:szCs w:val="24"/>
          <w:lang w:eastAsia="bg-BG"/>
        </w:rPr>
        <w:t>Спортен туризъм</w:t>
      </w:r>
      <w:r w:rsidRPr="0008169A">
        <w:rPr>
          <w:rFonts w:ascii="Times New Roman" w:eastAsia="Times New Roman" w:hAnsi="Times New Roman" w:cs="Times New Roman"/>
          <w:b/>
          <w:sz w:val="24"/>
          <w:szCs w:val="24"/>
          <w:lang w:val="bg-BG" w:eastAsia="bg-BG"/>
        </w:rPr>
        <w:t>, лов и риболов</w:t>
      </w:r>
    </w:p>
    <w:p w14:paraId="0F796348" w14:textId="77777777" w:rsidR="0008169A" w:rsidRPr="0008169A" w:rsidRDefault="0008169A" w:rsidP="0008169A">
      <w:pPr>
        <w:tabs>
          <w:tab w:val="left" w:pos="3285"/>
        </w:tabs>
        <w:spacing w:after="0" w:line="240" w:lineRule="auto"/>
        <w:ind w:firstLine="709"/>
        <w:jc w:val="both"/>
        <w:rPr>
          <w:rFonts w:ascii="Times New Roman" w:hAnsi="Times New Roman" w:cs="Times New Roman"/>
          <w:sz w:val="24"/>
          <w:szCs w:val="24"/>
        </w:rPr>
      </w:pPr>
      <w:r w:rsidRPr="0008169A">
        <w:rPr>
          <w:rFonts w:ascii="Times New Roman" w:hAnsi="Times New Roman" w:cs="Times New Roman"/>
          <w:sz w:val="24"/>
          <w:szCs w:val="24"/>
        </w:rPr>
        <w:t>Община Генерал Тошево разполага с добри условия, бази и съоръжения за различни спортове и има потенциал да ги превърне в туристически ресурси.</w:t>
      </w:r>
    </w:p>
    <w:p w14:paraId="3EE28C9C" w14:textId="77777777" w:rsidR="0008169A" w:rsidRPr="0008169A" w:rsidRDefault="0008169A" w:rsidP="0008169A">
      <w:pPr>
        <w:pStyle w:val="11"/>
        <w:spacing w:after="0" w:line="240" w:lineRule="auto"/>
        <w:ind w:left="360" w:firstLine="348"/>
        <w:jc w:val="both"/>
        <w:rPr>
          <w:rFonts w:ascii="Times New Roman" w:eastAsia="Times New Roman" w:hAnsi="Times New Roman" w:cs="Times New Roman"/>
          <w:sz w:val="24"/>
          <w:szCs w:val="24"/>
          <w:lang w:val="bg-BG" w:eastAsia="bg-BG"/>
        </w:rPr>
      </w:pPr>
      <w:r w:rsidRPr="0008169A">
        <w:rPr>
          <w:rFonts w:ascii="Times New Roman" w:eastAsia="Times New Roman" w:hAnsi="Times New Roman" w:cs="Times New Roman"/>
          <w:sz w:val="24"/>
          <w:szCs w:val="24"/>
          <w:lang w:val="bg-BG" w:eastAsia="bg-BG"/>
        </w:rPr>
        <w:t>Спортната инфраструктура в общината се състои от:</w:t>
      </w:r>
    </w:p>
    <w:p w14:paraId="14391324" w14:textId="77777777" w:rsidR="0008169A" w:rsidRPr="0008169A" w:rsidRDefault="0008169A">
      <w:pPr>
        <w:pStyle w:val="11"/>
        <w:numPr>
          <w:ilvl w:val="0"/>
          <w:numId w:val="58"/>
        </w:numPr>
        <w:tabs>
          <w:tab w:val="clear" w:pos="720"/>
          <w:tab w:val="num" w:pos="360"/>
        </w:tabs>
        <w:spacing w:after="0" w:line="240" w:lineRule="auto"/>
        <w:contextualSpacing/>
        <w:jc w:val="both"/>
        <w:rPr>
          <w:rFonts w:ascii="Times New Roman" w:eastAsia="Times New Roman" w:hAnsi="Times New Roman" w:cs="Times New Roman"/>
          <w:sz w:val="24"/>
          <w:szCs w:val="24"/>
          <w:lang w:val="bg-BG" w:eastAsia="bg-BG"/>
        </w:rPr>
      </w:pPr>
      <w:r w:rsidRPr="0008169A">
        <w:rPr>
          <w:rFonts w:ascii="Times New Roman" w:eastAsia="Times New Roman" w:hAnsi="Times New Roman" w:cs="Times New Roman"/>
          <w:sz w:val="24"/>
          <w:szCs w:val="24"/>
          <w:lang w:val="bg-BG" w:eastAsia="bg-BG"/>
        </w:rPr>
        <w:t>4 - стадиона;</w:t>
      </w:r>
    </w:p>
    <w:p w14:paraId="6CA01714" w14:textId="77777777" w:rsidR="0008169A" w:rsidRPr="0008169A" w:rsidRDefault="0008169A">
      <w:pPr>
        <w:pStyle w:val="11"/>
        <w:numPr>
          <w:ilvl w:val="0"/>
          <w:numId w:val="58"/>
        </w:numPr>
        <w:spacing w:after="0" w:line="240" w:lineRule="auto"/>
        <w:contextualSpacing/>
        <w:jc w:val="both"/>
        <w:rPr>
          <w:rFonts w:ascii="Times New Roman" w:eastAsia="Times New Roman" w:hAnsi="Times New Roman" w:cs="Times New Roman"/>
          <w:sz w:val="24"/>
          <w:szCs w:val="24"/>
          <w:lang w:val="bg-BG" w:eastAsia="bg-BG"/>
        </w:rPr>
      </w:pPr>
      <w:r w:rsidRPr="0008169A">
        <w:rPr>
          <w:rFonts w:ascii="Times New Roman" w:eastAsia="Times New Roman" w:hAnsi="Times New Roman" w:cs="Times New Roman"/>
          <w:sz w:val="24"/>
          <w:szCs w:val="24"/>
          <w:lang w:val="bg-BG" w:eastAsia="bg-BG"/>
        </w:rPr>
        <w:t>10 - игрища;</w:t>
      </w:r>
    </w:p>
    <w:p w14:paraId="54A253A6" w14:textId="77777777" w:rsidR="0008169A" w:rsidRPr="0008169A" w:rsidRDefault="0008169A">
      <w:pPr>
        <w:pStyle w:val="11"/>
        <w:numPr>
          <w:ilvl w:val="0"/>
          <w:numId w:val="58"/>
        </w:numPr>
        <w:spacing w:after="0" w:line="240" w:lineRule="auto"/>
        <w:contextualSpacing/>
        <w:jc w:val="both"/>
        <w:rPr>
          <w:rFonts w:ascii="Times New Roman" w:eastAsia="Times New Roman" w:hAnsi="Times New Roman" w:cs="Times New Roman"/>
          <w:sz w:val="24"/>
          <w:szCs w:val="24"/>
          <w:lang w:val="bg-BG" w:eastAsia="bg-BG"/>
        </w:rPr>
      </w:pPr>
      <w:r w:rsidRPr="0008169A">
        <w:rPr>
          <w:rFonts w:ascii="Times New Roman" w:eastAsia="Times New Roman" w:hAnsi="Times New Roman" w:cs="Times New Roman"/>
          <w:sz w:val="24"/>
          <w:szCs w:val="24"/>
          <w:lang w:val="bg-BG" w:eastAsia="bg-BG"/>
        </w:rPr>
        <w:t>4 - спортни площадки;</w:t>
      </w:r>
    </w:p>
    <w:p w14:paraId="726FEB08" w14:textId="77777777" w:rsidR="0008169A" w:rsidRPr="0008169A" w:rsidRDefault="0008169A">
      <w:pPr>
        <w:pStyle w:val="11"/>
        <w:numPr>
          <w:ilvl w:val="0"/>
          <w:numId w:val="58"/>
        </w:numPr>
        <w:spacing w:after="0" w:line="240" w:lineRule="auto"/>
        <w:contextualSpacing/>
        <w:jc w:val="both"/>
        <w:rPr>
          <w:rFonts w:ascii="Times New Roman" w:eastAsia="Times New Roman" w:hAnsi="Times New Roman" w:cs="Times New Roman"/>
          <w:sz w:val="24"/>
          <w:szCs w:val="24"/>
          <w:lang w:val="bg-BG" w:eastAsia="bg-BG"/>
        </w:rPr>
      </w:pPr>
      <w:r w:rsidRPr="0008169A">
        <w:rPr>
          <w:rFonts w:ascii="Times New Roman" w:eastAsia="Times New Roman" w:hAnsi="Times New Roman" w:cs="Times New Roman"/>
          <w:sz w:val="24"/>
          <w:szCs w:val="24"/>
          <w:lang w:val="bg-BG" w:eastAsia="bg-BG"/>
        </w:rPr>
        <w:t>1 - басейн.</w:t>
      </w:r>
    </w:p>
    <w:p w14:paraId="4A98890B" w14:textId="77777777" w:rsidR="0008169A" w:rsidRPr="0008169A" w:rsidRDefault="0008169A" w:rsidP="0008169A">
      <w:pPr>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ab/>
        <w:t>Във всички учебни заведения са изградени подходящи зали и площадки за развитието на спорта, но някой от тях се нуждаят от ремонт и преоборудване.</w:t>
      </w:r>
    </w:p>
    <w:p w14:paraId="58CE3DA4" w14:textId="77777777" w:rsidR="0008169A" w:rsidRPr="00357A98" w:rsidRDefault="0008169A" w:rsidP="00357A98">
      <w:pPr>
        <w:spacing w:after="0" w:line="240" w:lineRule="auto"/>
        <w:ind w:firstLine="708"/>
        <w:jc w:val="both"/>
        <w:rPr>
          <w:rFonts w:ascii="Times New Roman" w:hAnsi="Times New Roman" w:cs="Times New Roman"/>
          <w:sz w:val="24"/>
          <w:szCs w:val="24"/>
        </w:rPr>
      </w:pPr>
      <w:r w:rsidRPr="0008169A">
        <w:rPr>
          <w:rFonts w:ascii="Times New Roman" w:hAnsi="Times New Roman" w:cs="Times New Roman"/>
          <w:sz w:val="24"/>
          <w:szCs w:val="24"/>
        </w:rPr>
        <w:t xml:space="preserve">Стадион „Спортист” в град Генерал Тошево е ремонтиран и е в много добро състояние. </w:t>
      </w:r>
      <w:r w:rsidRPr="00357A98">
        <w:rPr>
          <w:rFonts w:ascii="Times New Roman" w:hAnsi="Times New Roman" w:cs="Times New Roman"/>
          <w:sz w:val="24"/>
          <w:szCs w:val="24"/>
        </w:rPr>
        <w:t>Стадиони има и в селата Василево, Люляково и Кардам.</w:t>
      </w:r>
    </w:p>
    <w:p w14:paraId="7B1FA3D3" w14:textId="3388748A" w:rsidR="0008169A" w:rsidRPr="00D80798" w:rsidRDefault="00D80798" w:rsidP="00D80798">
      <w:pPr>
        <w:spacing w:after="0" w:line="240" w:lineRule="auto"/>
        <w:ind w:firstLine="708"/>
        <w:jc w:val="both"/>
        <w:rPr>
          <w:rFonts w:ascii="Times New Roman" w:hAnsi="Times New Roman" w:cs="Times New Roman"/>
          <w:sz w:val="24"/>
          <w:szCs w:val="24"/>
        </w:rPr>
      </w:pPr>
      <w:r w:rsidRPr="00D80798">
        <w:rPr>
          <w:rFonts w:ascii="Times New Roman" w:hAnsi="Times New Roman" w:cs="Times New Roman"/>
          <w:sz w:val="24"/>
          <w:szCs w:val="24"/>
        </w:rPr>
        <w:t>Комплекс „Басейна” е отдаден под наем, в момента се ремонтира и ще даде възможност за отдих на населението и развитие на водните спортове в общината.</w:t>
      </w:r>
    </w:p>
    <w:p w14:paraId="07DCE166" w14:textId="77777777" w:rsidR="00357A98" w:rsidRPr="00357A98" w:rsidRDefault="00357A98" w:rsidP="00357A98">
      <w:pPr>
        <w:autoSpaceDE w:val="0"/>
        <w:autoSpaceDN w:val="0"/>
        <w:adjustRightInd w:val="0"/>
        <w:spacing w:after="0" w:line="240" w:lineRule="auto"/>
        <w:ind w:firstLine="709"/>
        <w:jc w:val="both"/>
        <w:rPr>
          <w:rFonts w:ascii="Times New Roman" w:hAnsi="Times New Roman" w:cs="Times New Roman"/>
          <w:b/>
          <w:bCs/>
          <w:sz w:val="24"/>
          <w:szCs w:val="24"/>
          <w:lang w:val="bg-BG" w:eastAsia="bg-BG"/>
        </w:rPr>
      </w:pPr>
      <w:r w:rsidRPr="00357A98">
        <w:rPr>
          <w:rFonts w:ascii="Times New Roman" w:hAnsi="Times New Roman" w:cs="Times New Roman"/>
          <w:b/>
          <w:bCs/>
          <w:sz w:val="24"/>
          <w:szCs w:val="24"/>
          <w:lang w:eastAsia="bg-BG"/>
        </w:rPr>
        <w:t>Вело маршрути</w:t>
      </w:r>
      <w:r w:rsidRPr="00357A98">
        <w:rPr>
          <w:rFonts w:ascii="Times New Roman" w:hAnsi="Times New Roman" w:cs="Times New Roman"/>
          <w:b/>
          <w:bCs/>
          <w:sz w:val="24"/>
          <w:szCs w:val="24"/>
          <w:lang w:val="bg-BG" w:eastAsia="bg-BG"/>
        </w:rPr>
        <w:t xml:space="preserve"> в общината</w:t>
      </w:r>
    </w:p>
    <w:p w14:paraId="3FBFB064" w14:textId="77777777" w:rsidR="00357A98" w:rsidRPr="0008169A" w:rsidRDefault="00357A98" w:rsidP="00357A98">
      <w:pPr>
        <w:spacing w:after="0" w:line="240" w:lineRule="auto"/>
        <w:ind w:firstLine="708"/>
        <w:jc w:val="both"/>
        <w:rPr>
          <w:rFonts w:ascii="Times New Roman" w:hAnsi="Times New Roman" w:cs="Times New Roman"/>
          <w:sz w:val="24"/>
          <w:szCs w:val="24"/>
        </w:rPr>
      </w:pPr>
      <w:r w:rsidRPr="0008169A">
        <w:rPr>
          <w:rFonts w:ascii="Times New Roman" w:hAnsi="Times New Roman" w:cs="Times New Roman"/>
          <w:sz w:val="24"/>
          <w:szCs w:val="24"/>
        </w:rPr>
        <w:t>Маркирани са и три веломаршрута в общината:</w:t>
      </w:r>
    </w:p>
    <w:p w14:paraId="37DEB7DB" w14:textId="77777777" w:rsidR="00357A98" w:rsidRPr="0008169A" w:rsidRDefault="00357A98" w:rsidP="00357A98">
      <w:pPr>
        <w:spacing w:after="0" w:line="240" w:lineRule="auto"/>
        <w:ind w:firstLine="708"/>
        <w:jc w:val="both"/>
        <w:rPr>
          <w:rFonts w:ascii="Times New Roman" w:hAnsi="Times New Roman" w:cs="Times New Roman"/>
          <w:sz w:val="24"/>
          <w:szCs w:val="24"/>
        </w:rPr>
      </w:pPr>
      <w:r w:rsidRPr="0008169A">
        <w:rPr>
          <w:rFonts w:ascii="Times New Roman" w:hAnsi="Times New Roman" w:cs="Times New Roman"/>
          <w:sz w:val="24"/>
          <w:szCs w:val="24"/>
        </w:rPr>
        <w:t>- с.Кардам – ГКПП Йовково - Негру вода (около 10 км)</w:t>
      </w:r>
    </w:p>
    <w:p w14:paraId="764029FE" w14:textId="77777777" w:rsidR="00357A98" w:rsidRPr="0008169A" w:rsidRDefault="00357A98" w:rsidP="00357A98">
      <w:pPr>
        <w:spacing w:after="0" w:line="240" w:lineRule="auto"/>
        <w:ind w:firstLine="708"/>
        <w:jc w:val="both"/>
        <w:rPr>
          <w:rFonts w:ascii="Times New Roman" w:hAnsi="Times New Roman" w:cs="Times New Roman"/>
          <w:sz w:val="24"/>
          <w:szCs w:val="24"/>
        </w:rPr>
      </w:pPr>
      <w:r w:rsidRPr="0008169A">
        <w:rPr>
          <w:rFonts w:ascii="Times New Roman" w:hAnsi="Times New Roman" w:cs="Times New Roman"/>
          <w:sz w:val="24"/>
          <w:szCs w:val="24"/>
        </w:rPr>
        <w:t>- Ген. Тошево – ПЗ Арборетум -7 км</w:t>
      </w:r>
    </w:p>
    <w:p w14:paraId="1697E286" w14:textId="77777777" w:rsidR="00357A98" w:rsidRPr="0008169A" w:rsidRDefault="00357A98" w:rsidP="00357A98">
      <w:pPr>
        <w:spacing w:after="0" w:line="240" w:lineRule="auto"/>
        <w:ind w:firstLine="708"/>
        <w:jc w:val="both"/>
        <w:rPr>
          <w:rFonts w:ascii="Times New Roman" w:hAnsi="Times New Roman" w:cs="Times New Roman"/>
          <w:sz w:val="24"/>
          <w:szCs w:val="24"/>
        </w:rPr>
      </w:pPr>
      <w:r w:rsidRPr="0008169A">
        <w:rPr>
          <w:rFonts w:ascii="Times New Roman" w:hAnsi="Times New Roman" w:cs="Times New Roman"/>
          <w:sz w:val="24"/>
          <w:szCs w:val="24"/>
        </w:rPr>
        <w:t>- Вело маршрут – с. Красен – яз. Дрян (около 10 km)</w:t>
      </w:r>
    </w:p>
    <w:p w14:paraId="5BD9DBDC" w14:textId="77777777" w:rsidR="0008169A" w:rsidRPr="00357A98" w:rsidRDefault="0008169A" w:rsidP="00357A98">
      <w:pPr>
        <w:spacing w:after="0" w:line="240" w:lineRule="auto"/>
        <w:ind w:firstLine="708"/>
        <w:jc w:val="both"/>
        <w:rPr>
          <w:rFonts w:ascii="Times New Roman" w:hAnsi="Times New Roman" w:cs="Times New Roman"/>
          <w:sz w:val="24"/>
          <w:szCs w:val="24"/>
        </w:rPr>
      </w:pPr>
      <w:r w:rsidRPr="00357A98">
        <w:rPr>
          <w:rFonts w:ascii="Times New Roman" w:hAnsi="Times New Roman" w:cs="Times New Roman"/>
          <w:sz w:val="24"/>
          <w:szCs w:val="24"/>
        </w:rPr>
        <w:t xml:space="preserve">Туристически интерес представлява Конната база в Генерал Тошево и маркирания </w:t>
      </w:r>
      <w:r w:rsidRPr="00357A98">
        <w:rPr>
          <w:rFonts w:ascii="Times New Roman" w:hAnsi="Times New Roman" w:cs="Times New Roman"/>
          <w:b/>
          <w:sz w:val="24"/>
          <w:szCs w:val="24"/>
        </w:rPr>
        <w:t>маршрут за езда</w:t>
      </w:r>
      <w:r w:rsidRPr="00357A98">
        <w:rPr>
          <w:rFonts w:ascii="Times New Roman" w:hAnsi="Times New Roman" w:cs="Times New Roman"/>
          <w:sz w:val="24"/>
          <w:szCs w:val="24"/>
        </w:rPr>
        <w:t xml:space="preserve"> – от Генерал Тошево – до Пчеларовската гора - 18 км.</w:t>
      </w:r>
    </w:p>
    <w:p w14:paraId="4FD47511" w14:textId="77777777" w:rsidR="0008169A" w:rsidRPr="0008169A" w:rsidRDefault="0008169A" w:rsidP="00357A98">
      <w:pPr>
        <w:spacing w:after="0" w:line="240" w:lineRule="auto"/>
        <w:ind w:firstLine="708"/>
        <w:jc w:val="both"/>
        <w:rPr>
          <w:rFonts w:ascii="Times New Roman" w:hAnsi="Times New Roman" w:cs="Times New Roman"/>
          <w:sz w:val="24"/>
          <w:szCs w:val="24"/>
        </w:rPr>
      </w:pPr>
      <w:r w:rsidRPr="0008169A">
        <w:rPr>
          <w:rFonts w:ascii="Times New Roman" w:hAnsi="Times New Roman" w:cs="Times New Roman"/>
          <w:sz w:val="24"/>
          <w:szCs w:val="24"/>
        </w:rPr>
        <w:t xml:space="preserve">В община Генерал Тошево са създадени множество спортни клубове както в града, така и в селата. Сред най-успешно развиващите се са: </w:t>
      </w:r>
    </w:p>
    <w:p w14:paraId="249BE777" w14:textId="77777777" w:rsidR="0008169A" w:rsidRPr="0008169A" w:rsidRDefault="0008169A">
      <w:pPr>
        <w:numPr>
          <w:ilvl w:val="0"/>
          <w:numId w:val="59"/>
        </w:numPr>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Спортен клуб по тенис на маса;</w:t>
      </w:r>
    </w:p>
    <w:p w14:paraId="0C0B955A" w14:textId="77777777" w:rsidR="0008169A" w:rsidRPr="0008169A" w:rsidRDefault="0008169A">
      <w:pPr>
        <w:numPr>
          <w:ilvl w:val="0"/>
          <w:numId w:val="59"/>
        </w:numPr>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 xml:space="preserve">Спортни клубове по волейбол и баскетбол; </w:t>
      </w:r>
    </w:p>
    <w:p w14:paraId="336D5E5C" w14:textId="77777777" w:rsidR="0008169A" w:rsidRPr="0008169A" w:rsidRDefault="0008169A">
      <w:pPr>
        <w:numPr>
          <w:ilvl w:val="0"/>
          <w:numId w:val="59"/>
        </w:numPr>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Клуб по конен спорт;</w:t>
      </w:r>
    </w:p>
    <w:p w14:paraId="05C9BFE6" w14:textId="77777777" w:rsidR="0008169A" w:rsidRPr="0008169A" w:rsidRDefault="0008169A">
      <w:pPr>
        <w:numPr>
          <w:ilvl w:val="0"/>
          <w:numId w:val="59"/>
        </w:numPr>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Клуб по силов трибой;</w:t>
      </w:r>
    </w:p>
    <w:p w14:paraId="27D3912E" w14:textId="77777777" w:rsidR="0008169A" w:rsidRPr="0008169A" w:rsidRDefault="0008169A">
      <w:pPr>
        <w:numPr>
          <w:ilvl w:val="0"/>
          <w:numId w:val="59"/>
        </w:numPr>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Два футболни клубове в града и в с. Люляково;</w:t>
      </w:r>
    </w:p>
    <w:p w14:paraId="7A755525" w14:textId="77777777" w:rsidR="0008169A" w:rsidRPr="0008169A" w:rsidRDefault="0008169A">
      <w:pPr>
        <w:numPr>
          <w:ilvl w:val="0"/>
          <w:numId w:val="59"/>
        </w:numPr>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Отбор по хокей на трева.</w:t>
      </w:r>
    </w:p>
    <w:p w14:paraId="02505891" w14:textId="77777777" w:rsidR="0008169A" w:rsidRPr="0008169A" w:rsidRDefault="0008169A" w:rsidP="0008169A">
      <w:pPr>
        <w:spacing w:after="0" w:line="240" w:lineRule="auto"/>
        <w:ind w:left="720"/>
        <w:jc w:val="both"/>
        <w:rPr>
          <w:rFonts w:ascii="Times New Roman" w:hAnsi="Times New Roman" w:cs="Times New Roman"/>
          <w:sz w:val="24"/>
          <w:szCs w:val="24"/>
        </w:rPr>
      </w:pPr>
      <w:r w:rsidRPr="0008169A">
        <w:rPr>
          <w:rFonts w:ascii="Times New Roman" w:hAnsi="Times New Roman" w:cs="Times New Roman"/>
          <w:sz w:val="24"/>
          <w:szCs w:val="24"/>
        </w:rPr>
        <w:t xml:space="preserve">В общината ежегодно се организират и провеждат множество спортни турнири и </w:t>
      </w:r>
    </w:p>
    <w:p w14:paraId="5F626A59" w14:textId="77777777" w:rsidR="0008169A" w:rsidRPr="0008169A" w:rsidRDefault="0008169A" w:rsidP="0008169A">
      <w:pPr>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състезания в различни дисциплини. По-значимите от тях са:</w:t>
      </w:r>
    </w:p>
    <w:p w14:paraId="5D96B099" w14:textId="77777777" w:rsidR="0008169A" w:rsidRPr="0008169A" w:rsidRDefault="0008169A">
      <w:pPr>
        <w:numPr>
          <w:ilvl w:val="0"/>
          <w:numId w:val="59"/>
        </w:numPr>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Ежегоден Турнир по конен спорт в памет на доц. д-р Тодор Тодоров</w:t>
      </w:r>
    </w:p>
    <w:p w14:paraId="7901CD5F" w14:textId="77777777" w:rsidR="0008169A" w:rsidRPr="0008169A" w:rsidRDefault="0008169A">
      <w:pPr>
        <w:numPr>
          <w:ilvl w:val="0"/>
          <w:numId w:val="59"/>
        </w:numPr>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Квалификационни турнири по конен спорт и прескачане на препятствия</w:t>
      </w:r>
    </w:p>
    <w:p w14:paraId="5530B603" w14:textId="77777777" w:rsidR="0008169A" w:rsidRPr="0008169A" w:rsidRDefault="0008169A">
      <w:pPr>
        <w:numPr>
          <w:ilvl w:val="0"/>
          <w:numId w:val="59"/>
        </w:numPr>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Международен детско-юношески турнир по футбол „Среща на талантите”</w:t>
      </w:r>
    </w:p>
    <w:p w14:paraId="48C37EB6" w14:textId="77777777" w:rsidR="0008169A" w:rsidRPr="0008169A" w:rsidRDefault="0008169A">
      <w:pPr>
        <w:numPr>
          <w:ilvl w:val="0"/>
          <w:numId w:val="59"/>
        </w:numPr>
        <w:spacing w:after="0" w:line="240" w:lineRule="auto"/>
        <w:jc w:val="both"/>
        <w:rPr>
          <w:rFonts w:ascii="Times New Roman" w:hAnsi="Times New Roman" w:cs="Times New Roman"/>
          <w:sz w:val="24"/>
          <w:szCs w:val="24"/>
        </w:rPr>
      </w:pPr>
      <w:r w:rsidRPr="0008169A">
        <w:rPr>
          <w:rFonts w:ascii="Times New Roman" w:hAnsi="Times New Roman" w:cs="Times New Roman"/>
          <w:sz w:val="24"/>
          <w:szCs w:val="24"/>
        </w:rPr>
        <w:t>Турнир по мини футбол „Toshevo Cup” </w:t>
      </w:r>
    </w:p>
    <w:p w14:paraId="0EE0DBFE" w14:textId="77777777" w:rsidR="0008169A" w:rsidRPr="0008169A" w:rsidRDefault="0008169A">
      <w:pPr>
        <w:numPr>
          <w:ilvl w:val="0"/>
          <w:numId w:val="59"/>
        </w:numPr>
        <w:spacing w:after="0" w:line="240" w:lineRule="auto"/>
        <w:jc w:val="both"/>
        <w:rPr>
          <w:rFonts w:ascii="Times New Roman" w:hAnsi="Times New Roman" w:cs="Times New Roman"/>
          <w:bCs/>
          <w:sz w:val="24"/>
          <w:szCs w:val="24"/>
        </w:rPr>
      </w:pPr>
      <w:r w:rsidRPr="0008169A">
        <w:rPr>
          <w:rFonts w:ascii="Times New Roman" w:hAnsi="Times New Roman" w:cs="Times New Roman"/>
          <w:bCs/>
          <w:sz w:val="24"/>
          <w:szCs w:val="24"/>
        </w:rPr>
        <w:t>Двойков бридж турнир</w:t>
      </w:r>
    </w:p>
    <w:p w14:paraId="63646AE0" w14:textId="77777777" w:rsidR="0008169A" w:rsidRPr="0008169A" w:rsidRDefault="0008169A">
      <w:pPr>
        <w:numPr>
          <w:ilvl w:val="0"/>
          <w:numId w:val="59"/>
        </w:numPr>
        <w:spacing w:after="0" w:line="240" w:lineRule="auto"/>
        <w:jc w:val="both"/>
        <w:rPr>
          <w:rFonts w:ascii="Times New Roman" w:hAnsi="Times New Roman" w:cs="Times New Roman"/>
          <w:bCs/>
          <w:sz w:val="24"/>
          <w:szCs w:val="24"/>
        </w:rPr>
      </w:pPr>
      <w:r w:rsidRPr="0008169A">
        <w:rPr>
          <w:rFonts w:ascii="Times New Roman" w:hAnsi="Times New Roman" w:cs="Times New Roman"/>
          <w:bCs/>
          <w:sz w:val="24"/>
          <w:szCs w:val="24"/>
        </w:rPr>
        <w:t>Градски </w:t>
      </w:r>
      <w:r w:rsidRPr="0008169A">
        <w:rPr>
          <w:rFonts w:ascii="Times New Roman" w:hAnsi="Times New Roman" w:cs="Times New Roman"/>
          <w:sz w:val="24"/>
          <w:szCs w:val="24"/>
        </w:rPr>
        <w:t>турнир</w:t>
      </w:r>
      <w:r w:rsidRPr="0008169A">
        <w:rPr>
          <w:rFonts w:ascii="Times New Roman" w:hAnsi="Times New Roman" w:cs="Times New Roman"/>
          <w:bCs/>
          <w:sz w:val="24"/>
          <w:szCs w:val="24"/>
        </w:rPr>
        <w:t> по тенис на маса</w:t>
      </w:r>
    </w:p>
    <w:p w14:paraId="1E64F7C8" w14:textId="77777777" w:rsidR="0008169A" w:rsidRPr="0008169A" w:rsidRDefault="0008169A">
      <w:pPr>
        <w:numPr>
          <w:ilvl w:val="0"/>
          <w:numId w:val="59"/>
        </w:numPr>
        <w:spacing w:after="0" w:line="240" w:lineRule="auto"/>
        <w:jc w:val="both"/>
        <w:rPr>
          <w:rFonts w:ascii="Times New Roman" w:hAnsi="Times New Roman" w:cs="Times New Roman"/>
          <w:bCs/>
          <w:sz w:val="24"/>
          <w:szCs w:val="24"/>
        </w:rPr>
      </w:pPr>
      <w:r w:rsidRPr="0008169A">
        <w:rPr>
          <w:rFonts w:ascii="Times New Roman" w:hAnsi="Times New Roman" w:cs="Times New Roman"/>
          <w:bCs/>
          <w:sz w:val="24"/>
          <w:szCs w:val="24"/>
        </w:rPr>
        <w:t>Турнири по волейбол</w:t>
      </w:r>
    </w:p>
    <w:p w14:paraId="2282766B" w14:textId="77777777" w:rsidR="0008169A" w:rsidRPr="0008169A" w:rsidRDefault="0008169A">
      <w:pPr>
        <w:numPr>
          <w:ilvl w:val="0"/>
          <w:numId w:val="59"/>
        </w:numPr>
        <w:spacing w:after="0" w:line="240" w:lineRule="auto"/>
        <w:jc w:val="both"/>
        <w:rPr>
          <w:rFonts w:ascii="Times New Roman" w:hAnsi="Times New Roman" w:cs="Times New Roman"/>
          <w:bCs/>
          <w:sz w:val="24"/>
          <w:szCs w:val="24"/>
        </w:rPr>
      </w:pPr>
      <w:r w:rsidRPr="0008169A">
        <w:rPr>
          <w:rFonts w:ascii="Times New Roman" w:hAnsi="Times New Roman" w:cs="Times New Roman"/>
          <w:sz w:val="24"/>
          <w:szCs w:val="24"/>
        </w:rPr>
        <w:t>Турнири</w:t>
      </w:r>
      <w:r w:rsidRPr="0008169A">
        <w:rPr>
          <w:rFonts w:ascii="Times New Roman" w:hAnsi="Times New Roman" w:cs="Times New Roman"/>
          <w:bCs/>
          <w:sz w:val="24"/>
          <w:szCs w:val="24"/>
        </w:rPr>
        <w:t> по баскетбол и други</w:t>
      </w:r>
    </w:p>
    <w:p w14:paraId="0205BAA5" w14:textId="77777777" w:rsidR="0008169A" w:rsidRPr="0008169A" w:rsidRDefault="0008169A" w:rsidP="0008169A">
      <w:pPr>
        <w:tabs>
          <w:tab w:val="left" w:pos="3285"/>
        </w:tabs>
        <w:spacing w:after="0" w:line="240" w:lineRule="auto"/>
        <w:ind w:firstLine="709"/>
        <w:jc w:val="both"/>
        <w:rPr>
          <w:rFonts w:ascii="Times New Roman" w:hAnsi="Times New Roman" w:cs="Times New Roman"/>
          <w:sz w:val="24"/>
          <w:szCs w:val="24"/>
        </w:rPr>
      </w:pPr>
      <w:r w:rsidRPr="0008169A">
        <w:rPr>
          <w:rFonts w:ascii="Times New Roman" w:hAnsi="Times New Roman" w:cs="Times New Roman"/>
          <w:sz w:val="24"/>
          <w:szCs w:val="24"/>
        </w:rPr>
        <w:t xml:space="preserve">Активна дейност развива и местното </w:t>
      </w:r>
      <w:r w:rsidRPr="0008169A">
        <w:rPr>
          <w:rFonts w:ascii="Times New Roman" w:hAnsi="Times New Roman" w:cs="Times New Roman"/>
          <w:b/>
          <w:sz w:val="24"/>
          <w:szCs w:val="24"/>
        </w:rPr>
        <w:t>Туристическо Дружество „Добруджанец”</w:t>
      </w:r>
      <w:r w:rsidRPr="0008169A">
        <w:rPr>
          <w:rFonts w:ascii="Times New Roman" w:hAnsi="Times New Roman" w:cs="Times New Roman"/>
          <w:sz w:val="24"/>
          <w:szCs w:val="24"/>
        </w:rPr>
        <w:t xml:space="preserve"> </w:t>
      </w:r>
      <w:r>
        <w:rPr>
          <w:rFonts w:ascii="Times New Roman" w:hAnsi="Times New Roman" w:cs="Times New Roman"/>
          <w:sz w:val="24"/>
          <w:szCs w:val="24"/>
          <w:lang w:val="bg-BG"/>
        </w:rPr>
        <w:t xml:space="preserve">- </w:t>
      </w:r>
      <w:r w:rsidRPr="0008169A">
        <w:rPr>
          <w:rFonts w:ascii="Times New Roman" w:hAnsi="Times New Roman" w:cs="Times New Roman"/>
          <w:sz w:val="24"/>
          <w:szCs w:val="24"/>
        </w:rPr>
        <w:t xml:space="preserve">гр. Генерал Тошево. То организира традиционен велопоход на дружбата по маршрут Г. Тошево – гр. Негру вода (побратимен град от Румъния) – Г. Тошево. Негова инициатива е и традиционния </w:t>
      </w:r>
      <w:r w:rsidRPr="0008169A">
        <w:rPr>
          <w:rFonts w:ascii="Times New Roman" w:hAnsi="Times New Roman" w:cs="Times New Roman"/>
          <w:sz w:val="24"/>
          <w:szCs w:val="24"/>
        </w:rPr>
        <w:lastRenderedPageBreak/>
        <w:t>поход „По стъпките на Йордан Йовков” с посещениие на местата, където певецът на Добруджа е живял и работил. </w:t>
      </w:r>
    </w:p>
    <w:p w14:paraId="30D60244" w14:textId="2FBFAAE9" w:rsidR="0008169A" w:rsidRPr="0008169A" w:rsidRDefault="0008169A" w:rsidP="0008169A">
      <w:pPr>
        <w:spacing w:after="0" w:line="240" w:lineRule="auto"/>
        <w:ind w:firstLine="708"/>
        <w:jc w:val="both"/>
        <w:rPr>
          <w:rFonts w:ascii="Times New Roman" w:hAnsi="Times New Roman" w:cs="Times New Roman"/>
          <w:sz w:val="24"/>
          <w:szCs w:val="24"/>
        </w:rPr>
      </w:pPr>
      <w:r w:rsidRPr="0008169A">
        <w:rPr>
          <w:rFonts w:ascii="Times New Roman" w:hAnsi="Times New Roman" w:cs="Times New Roman"/>
          <w:sz w:val="24"/>
          <w:szCs w:val="24"/>
        </w:rPr>
        <w:t xml:space="preserve">За привличане на туристи за </w:t>
      </w:r>
      <w:r w:rsidRPr="00357A98">
        <w:rPr>
          <w:rFonts w:ascii="Times New Roman" w:hAnsi="Times New Roman" w:cs="Times New Roman"/>
          <w:b/>
          <w:sz w:val="24"/>
          <w:szCs w:val="24"/>
        </w:rPr>
        <w:t>ловен туризъм и спортен риболов допринася Ловно-рибарски съюз Генарал Тошево</w:t>
      </w:r>
      <w:r w:rsidRPr="0008169A">
        <w:rPr>
          <w:rFonts w:ascii="Times New Roman" w:hAnsi="Times New Roman" w:cs="Times New Roman"/>
          <w:sz w:val="24"/>
          <w:szCs w:val="24"/>
        </w:rPr>
        <w:t xml:space="preserve">. </w:t>
      </w:r>
    </w:p>
    <w:p w14:paraId="1D21B8A2" w14:textId="77777777" w:rsidR="0008169A" w:rsidRPr="00357A98" w:rsidRDefault="00357A98" w:rsidP="00357A98">
      <w:pPr>
        <w:spacing w:after="0" w:line="240" w:lineRule="auto"/>
        <w:ind w:firstLine="708"/>
        <w:jc w:val="both"/>
        <w:rPr>
          <w:rFonts w:ascii="Times New Roman" w:hAnsi="Times New Roman" w:cs="Times New Roman"/>
          <w:sz w:val="24"/>
          <w:szCs w:val="24"/>
          <w:lang w:val="ru-RU"/>
        </w:rPr>
      </w:pPr>
      <w:r w:rsidRPr="00357A98">
        <w:rPr>
          <w:rFonts w:ascii="Times New Roman" w:hAnsi="Times New Roman" w:cs="Times New Roman"/>
          <w:sz w:val="24"/>
          <w:szCs w:val="24"/>
          <w:lang w:val="ru-RU"/>
        </w:rPr>
        <w:t xml:space="preserve">За района преобладава дребния дивеч (заек) и най-вече прелетните птици по време на миграциите от местата на размножаване към местата за зимуване. От птиците обект на лов най-многочислени са пасажните пъдпъдъци, гривяк, фазан, яребица, лиска, скорец, зеленоглава патица и др. </w:t>
      </w:r>
      <w:r w:rsidR="0008169A" w:rsidRPr="0008169A">
        <w:rPr>
          <w:rFonts w:ascii="Times New Roman" w:hAnsi="Times New Roman" w:cs="Times New Roman"/>
          <w:sz w:val="24"/>
          <w:szCs w:val="24"/>
          <w:lang w:val="ru-RU"/>
        </w:rPr>
        <w:t>Емоционалният лов на пътпъдък, фазан, диви гъски, горски бекас, гургулица, гривяк и зеленоглава патица привличат все повече ловците.</w:t>
      </w:r>
    </w:p>
    <w:p w14:paraId="31B4E5BC" w14:textId="77777777" w:rsidR="0008169A" w:rsidRPr="0008169A" w:rsidRDefault="0008169A" w:rsidP="00357A98">
      <w:pPr>
        <w:spacing w:after="0" w:line="240" w:lineRule="auto"/>
        <w:ind w:firstLine="708"/>
        <w:jc w:val="both"/>
        <w:rPr>
          <w:rFonts w:ascii="Times New Roman" w:hAnsi="Times New Roman" w:cs="Times New Roman"/>
          <w:sz w:val="24"/>
          <w:szCs w:val="24"/>
          <w:lang w:val="ru-RU"/>
        </w:rPr>
      </w:pPr>
      <w:r w:rsidRPr="0008169A">
        <w:rPr>
          <w:rFonts w:ascii="Times New Roman" w:hAnsi="Times New Roman" w:cs="Times New Roman"/>
          <w:sz w:val="24"/>
          <w:szCs w:val="24"/>
          <w:lang w:val="ru-RU"/>
        </w:rPr>
        <w:t>Терито</w:t>
      </w:r>
      <w:r w:rsidR="00782280">
        <w:rPr>
          <w:rFonts w:ascii="Times New Roman" w:hAnsi="Times New Roman" w:cs="Times New Roman"/>
          <w:sz w:val="24"/>
          <w:szCs w:val="24"/>
          <w:lang w:val="ru-RU"/>
        </w:rPr>
        <w:t>рията на Д</w:t>
      </w:r>
      <w:r>
        <w:rPr>
          <w:rFonts w:ascii="Times New Roman" w:hAnsi="Times New Roman" w:cs="Times New Roman"/>
          <w:sz w:val="24"/>
          <w:szCs w:val="24"/>
          <w:lang w:val="ru-RU"/>
        </w:rPr>
        <w:t>ържавно лесничейство „</w:t>
      </w:r>
      <w:r w:rsidRPr="0008169A">
        <w:rPr>
          <w:rFonts w:ascii="Times New Roman" w:hAnsi="Times New Roman" w:cs="Times New Roman"/>
          <w:sz w:val="24"/>
          <w:szCs w:val="24"/>
          <w:lang w:val="ru-RU"/>
        </w:rPr>
        <w:t>Генерал Тошево” е разделена на 36 ловностопански района и 1 държавен ловностопански район. Държавният ловностопански район Генерал Тошево обхваща следните ловни комплекси</w:t>
      </w:r>
      <w:r>
        <w:rPr>
          <w:rFonts w:ascii="Times New Roman" w:hAnsi="Times New Roman" w:cs="Times New Roman"/>
          <w:sz w:val="24"/>
          <w:szCs w:val="24"/>
          <w:lang w:val="ru-RU"/>
        </w:rPr>
        <w:t xml:space="preserve"> – „Суха река”, „Александрия”, „</w:t>
      </w:r>
      <w:r w:rsidRPr="0008169A">
        <w:rPr>
          <w:rFonts w:ascii="Times New Roman" w:hAnsi="Times New Roman" w:cs="Times New Roman"/>
          <w:sz w:val="24"/>
          <w:szCs w:val="24"/>
          <w:lang w:val="ru-RU"/>
        </w:rPr>
        <w:t>Асеновец”</w:t>
      </w:r>
      <w:r w:rsidRPr="0008169A">
        <w:rPr>
          <w:rFonts w:ascii="Times New Roman" w:hAnsi="Times New Roman" w:cs="Times New Roman"/>
          <w:sz w:val="24"/>
          <w:szCs w:val="24"/>
        </w:rPr>
        <w:t xml:space="preserve"> и за територията на община Генерал Тошево са: </w:t>
      </w:r>
      <w:r>
        <w:rPr>
          <w:rFonts w:ascii="Times New Roman" w:hAnsi="Times New Roman" w:cs="Times New Roman"/>
          <w:sz w:val="24"/>
          <w:szCs w:val="24"/>
          <w:lang w:val="ru-RU"/>
        </w:rPr>
        <w:t>„Лозница”, „Дрян”, „Пчеларово”, „</w:t>
      </w:r>
      <w:r w:rsidRPr="0008169A">
        <w:rPr>
          <w:rFonts w:ascii="Times New Roman" w:hAnsi="Times New Roman" w:cs="Times New Roman"/>
          <w:sz w:val="24"/>
          <w:szCs w:val="24"/>
          <w:lang w:val="ru-RU"/>
        </w:rPr>
        <w:t>Великово”</w:t>
      </w:r>
      <w:r>
        <w:rPr>
          <w:rFonts w:ascii="Times New Roman" w:hAnsi="Times New Roman" w:cs="Times New Roman"/>
          <w:sz w:val="24"/>
          <w:szCs w:val="24"/>
          <w:lang w:val="ru-RU"/>
        </w:rPr>
        <w:t xml:space="preserve"> и „</w:t>
      </w:r>
      <w:r w:rsidRPr="0008169A">
        <w:rPr>
          <w:rFonts w:ascii="Times New Roman" w:hAnsi="Times New Roman" w:cs="Times New Roman"/>
          <w:sz w:val="24"/>
          <w:szCs w:val="24"/>
          <w:lang w:val="ru-RU"/>
        </w:rPr>
        <w:t>Бежаново”.</w:t>
      </w:r>
    </w:p>
    <w:p w14:paraId="03DE30B2" w14:textId="77777777" w:rsidR="0008169A" w:rsidRPr="0008169A" w:rsidRDefault="0008169A" w:rsidP="00357A98">
      <w:pPr>
        <w:tabs>
          <w:tab w:val="left" w:pos="3285"/>
        </w:tabs>
        <w:spacing w:after="0" w:line="240" w:lineRule="auto"/>
        <w:ind w:firstLine="709"/>
        <w:jc w:val="both"/>
        <w:rPr>
          <w:rFonts w:ascii="Times New Roman" w:hAnsi="Times New Roman" w:cs="Times New Roman"/>
          <w:sz w:val="24"/>
          <w:szCs w:val="24"/>
        </w:rPr>
      </w:pPr>
      <w:r w:rsidRPr="0008169A">
        <w:rPr>
          <w:rFonts w:ascii="Times New Roman" w:hAnsi="Times New Roman" w:cs="Times New Roman"/>
          <w:sz w:val="24"/>
          <w:szCs w:val="24"/>
        </w:rPr>
        <w:t>Язовир Дрян е включен в Националния регистър на туристическите атракции на Министерство на туризма като обект за спортен риболов и уикенд еко-туризъм.</w:t>
      </w:r>
    </w:p>
    <w:p w14:paraId="7DFED681" w14:textId="77777777" w:rsidR="0008169A" w:rsidRPr="0008169A" w:rsidRDefault="0008169A" w:rsidP="0008169A">
      <w:pPr>
        <w:tabs>
          <w:tab w:val="left" w:pos="3285"/>
        </w:tabs>
        <w:spacing w:after="0" w:line="240" w:lineRule="auto"/>
        <w:ind w:firstLine="706"/>
        <w:jc w:val="both"/>
        <w:rPr>
          <w:rFonts w:ascii="Times New Roman" w:hAnsi="Times New Roman" w:cs="Times New Roman"/>
          <w:sz w:val="24"/>
          <w:szCs w:val="24"/>
        </w:rPr>
      </w:pPr>
      <w:r w:rsidRPr="0008169A">
        <w:rPr>
          <w:rFonts w:ascii="Times New Roman" w:hAnsi="Times New Roman" w:cs="Times New Roman"/>
          <w:sz w:val="24"/>
          <w:szCs w:val="24"/>
        </w:rPr>
        <w:t>Генерал Тошево разполага със сравнително добре уредена спортна база и богат на събития спортен календар. Това е неусвоен туристически потенциал за привличане на любители на различни спортове и предлагане на добри условия за провеждане на турнири и състезания на национално и международно ниво. Необходим е още по-активен маркетинг и реклама на съществуващите спортни бази, зали и терени, за да се привлекат национални и чуждестранни отбори и клубове за тренировъчни лагери и провеждане на спортни първенства и шампионати в общината.</w:t>
      </w:r>
    </w:p>
    <w:p w14:paraId="34781BC2" w14:textId="77777777" w:rsidR="00782280" w:rsidRPr="00C843C2" w:rsidRDefault="00782280" w:rsidP="006F4715">
      <w:pPr>
        <w:shd w:val="clear" w:color="auto" w:fill="FFFFFF" w:themeFill="background1"/>
        <w:spacing w:before="120" w:after="120" w:line="240" w:lineRule="auto"/>
        <w:jc w:val="both"/>
        <w:rPr>
          <w:rFonts w:ascii="Times New Roman" w:hAnsi="Times New Roman" w:cs="Times New Roman"/>
          <w:b/>
          <w:sz w:val="24"/>
          <w:szCs w:val="24"/>
        </w:rPr>
      </w:pPr>
      <w:r w:rsidRPr="00BA3B89">
        <w:rPr>
          <w:rFonts w:ascii="Times New Roman" w:hAnsi="Times New Roman" w:cs="Times New Roman"/>
          <w:b/>
          <w:sz w:val="24"/>
          <w:szCs w:val="24"/>
        </w:rPr>
        <w:t xml:space="preserve">1.5. </w:t>
      </w:r>
      <w:r w:rsidRPr="00C843C2">
        <w:rPr>
          <w:rFonts w:ascii="Times New Roman" w:hAnsi="Times New Roman" w:cs="Times New Roman"/>
          <w:b/>
          <w:sz w:val="24"/>
          <w:szCs w:val="24"/>
        </w:rPr>
        <w:t>Капацитет за развитие на туризма</w:t>
      </w:r>
    </w:p>
    <w:p w14:paraId="7ECDB5EB" w14:textId="77777777" w:rsidR="00782280" w:rsidRDefault="00782280" w:rsidP="00782280">
      <w:pPr>
        <w:spacing w:after="0" w:line="240" w:lineRule="auto"/>
        <w:ind w:firstLine="706"/>
        <w:jc w:val="both"/>
        <w:rPr>
          <w:rFonts w:ascii="Times New Roman" w:hAnsi="Times New Roman" w:cs="Times New Roman"/>
          <w:sz w:val="24"/>
          <w:szCs w:val="24"/>
          <w:lang w:val="bg-BG"/>
        </w:rPr>
      </w:pPr>
      <w:r w:rsidRPr="00C843C2">
        <w:rPr>
          <w:rFonts w:ascii="Times New Roman" w:hAnsi="Times New Roman" w:cs="Times New Roman"/>
          <w:sz w:val="24"/>
          <w:szCs w:val="24"/>
          <w:lang w:val="bg-BG"/>
        </w:rPr>
        <w:t xml:space="preserve">Географското положение на община </w:t>
      </w:r>
      <w:r w:rsidRPr="0008169A">
        <w:rPr>
          <w:rFonts w:ascii="Times New Roman" w:hAnsi="Times New Roman" w:cs="Times New Roman"/>
          <w:sz w:val="24"/>
          <w:szCs w:val="24"/>
          <w:lang w:val="ru-RU"/>
        </w:rPr>
        <w:t>Генерал Тошево</w:t>
      </w:r>
      <w:r>
        <w:rPr>
          <w:rFonts w:ascii="Times New Roman" w:hAnsi="Times New Roman" w:cs="Times New Roman"/>
          <w:sz w:val="24"/>
          <w:szCs w:val="24"/>
          <w:lang w:val="ru-RU"/>
        </w:rPr>
        <w:t xml:space="preserve"> (житницата на България, лавандуловите полета)</w:t>
      </w:r>
      <w:r w:rsidRPr="00C843C2">
        <w:rPr>
          <w:rFonts w:ascii="Times New Roman" w:hAnsi="Times New Roman" w:cs="Times New Roman"/>
          <w:sz w:val="24"/>
          <w:szCs w:val="24"/>
          <w:lang w:val="bg-BG"/>
        </w:rPr>
        <w:t>, природните ресурси</w:t>
      </w:r>
      <w:r>
        <w:rPr>
          <w:rFonts w:ascii="Times New Roman" w:hAnsi="Times New Roman" w:cs="Times New Roman"/>
          <w:sz w:val="24"/>
          <w:szCs w:val="24"/>
          <w:lang w:val="bg-BG"/>
        </w:rPr>
        <w:t xml:space="preserve"> и културно-историческото наследство</w:t>
      </w:r>
      <w:r w:rsidRPr="00C843C2">
        <w:rPr>
          <w:rFonts w:ascii="Times New Roman" w:hAnsi="Times New Roman" w:cs="Times New Roman"/>
          <w:sz w:val="24"/>
          <w:szCs w:val="24"/>
          <w:lang w:val="bg-BG"/>
        </w:rPr>
        <w:t xml:space="preserve">, предполагат успешното развитие на разнообразни форми на туризъм.  </w:t>
      </w:r>
    </w:p>
    <w:p w14:paraId="34C8ED69" w14:textId="77777777" w:rsidR="00782280" w:rsidRPr="00C843C2" w:rsidRDefault="00782280" w:rsidP="00782280">
      <w:pPr>
        <w:spacing w:after="0" w:line="240" w:lineRule="auto"/>
        <w:ind w:firstLine="706"/>
        <w:jc w:val="both"/>
        <w:rPr>
          <w:rFonts w:ascii="Times New Roman" w:hAnsi="Times New Roman" w:cs="Times New Roman"/>
          <w:sz w:val="24"/>
          <w:szCs w:val="24"/>
          <w:lang w:val="bg-BG"/>
        </w:rPr>
      </w:pPr>
      <w:r w:rsidRPr="00C843C2">
        <w:rPr>
          <w:rFonts w:ascii="Times New Roman" w:hAnsi="Times New Roman" w:cs="Times New Roman"/>
          <w:sz w:val="24"/>
          <w:szCs w:val="24"/>
          <w:lang w:val="bg-BG"/>
        </w:rPr>
        <w:t>За нарастване и задържане на туристическия интерес и утвърждаване на дестинацията от първостепенна важност е осигуряването на добра туристическа достъпност, включваща „довеждащата” и вътрешната транспортна инфраструктури.</w:t>
      </w:r>
    </w:p>
    <w:p w14:paraId="1B48A47F" w14:textId="77777777" w:rsidR="00782280" w:rsidRPr="00270A90" w:rsidRDefault="00782280" w:rsidP="00782280">
      <w:pPr>
        <w:spacing w:after="0" w:line="240" w:lineRule="auto"/>
        <w:ind w:firstLine="706"/>
        <w:jc w:val="both"/>
        <w:rPr>
          <w:rFonts w:ascii="Times New Roman" w:hAnsi="Times New Roman" w:cs="Times New Roman"/>
          <w:sz w:val="24"/>
          <w:szCs w:val="24"/>
          <w:lang w:val="bg-BG"/>
        </w:rPr>
      </w:pPr>
      <w:r w:rsidRPr="00C843C2">
        <w:rPr>
          <w:rFonts w:ascii="Times New Roman" w:hAnsi="Times New Roman" w:cs="Times New Roman"/>
          <w:sz w:val="24"/>
          <w:szCs w:val="24"/>
          <w:lang w:val="bg-BG"/>
        </w:rPr>
        <w:t xml:space="preserve">Субект на управлението на </w:t>
      </w:r>
      <w:r>
        <w:rPr>
          <w:rFonts w:ascii="Times New Roman" w:hAnsi="Times New Roman" w:cs="Times New Roman"/>
          <w:sz w:val="24"/>
          <w:szCs w:val="24"/>
          <w:lang w:val="bg-BG"/>
        </w:rPr>
        <w:t>Т</w:t>
      </w:r>
      <w:r w:rsidRPr="00C843C2">
        <w:rPr>
          <w:rFonts w:ascii="Times New Roman" w:hAnsi="Times New Roman" w:cs="Times New Roman"/>
          <w:sz w:val="24"/>
          <w:szCs w:val="24"/>
          <w:lang w:val="bg-BG"/>
        </w:rPr>
        <w:t xml:space="preserve">уристическа дестинация </w:t>
      </w:r>
      <w:r>
        <w:rPr>
          <w:rFonts w:ascii="Times New Roman" w:hAnsi="Times New Roman" w:cs="Times New Roman"/>
          <w:sz w:val="24"/>
          <w:szCs w:val="24"/>
          <w:lang w:val="bg-BG"/>
        </w:rPr>
        <w:t xml:space="preserve">– Генерал Тошево </w:t>
      </w:r>
      <w:r w:rsidRPr="00C843C2">
        <w:rPr>
          <w:rFonts w:ascii="Times New Roman" w:hAnsi="Times New Roman" w:cs="Times New Roman"/>
          <w:sz w:val="24"/>
          <w:szCs w:val="24"/>
          <w:lang w:val="bg-BG"/>
        </w:rPr>
        <w:t xml:space="preserve">са органите на местната власт в партньорство с неправителствените организации (читалищата и самодейните състави, </w:t>
      </w:r>
      <w:r>
        <w:rPr>
          <w:rFonts w:ascii="Times New Roman" w:hAnsi="Times New Roman" w:cs="Times New Roman"/>
          <w:sz w:val="24"/>
          <w:szCs w:val="24"/>
          <w:lang w:val="bg-BG"/>
        </w:rPr>
        <w:t>НПО,</w:t>
      </w:r>
      <w:r w:rsidRPr="00C843C2">
        <w:rPr>
          <w:rFonts w:ascii="Times New Roman" w:hAnsi="Times New Roman" w:cs="Times New Roman"/>
          <w:sz w:val="24"/>
          <w:szCs w:val="24"/>
          <w:lang w:val="bg-BG"/>
        </w:rPr>
        <w:t xml:space="preserve"> МИГ</w:t>
      </w:r>
      <w:r>
        <w:rPr>
          <w:rFonts w:ascii="Times New Roman" w:hAnsi="Times New Roman" w:cs="Times New Roman"/>
          <w:sz w:val="24"/>
          <w:szCs w:val="24"/>
          <w:lang w:val="bg-BG"/>
        </w:rPr>
        <w:t xml:space="preserve"> „Балчик-Генерал Тошево“, Туристическо дружество „Добруджанец“, </w:t>
      </w:r>
      <w:r w:rsidRPr="00782280">
        <w:rPr>
          <w:rFonts w:ascii="Times New Roman" w:hAnsi="Times New Roman" w:cs="Times New Roman"/>
          <w:sz w:val="24"/>
          <w:szCs w:val="24"/>
          <w:lang w:val="bg-BG"/>
        </w:rPr>
        <w:t>Ловно-рибарски съюз Генарал Тошево</w:t>
      </w:r>
      <w:r>
        <w:rPr>
          <w:rFonts w:ascii="Times New Roman" w:hAnsi="Times New Roman" w:cs="Times New Roman"/>
          <w:sz w:val="24"/>
          <w:szCs w:val="24"/>
          <w:lang w:val="bg-BG"/>
        </w:rPr>
        <w:t xml:space="preserve">, </w:t>
      </w:r>
      <w:r w:rsidRPr="00782280">
        <w:rPr>
          <w:rFonts w:ascii="Times New Roman" w:hAnsi="Times New Roman" w:cs="Times New Roman"/>
          <w:sz w:val="24"/>
          <w:szCs w:val="24"/>
          <w:lang w:val="bg-BG"/>
        </w:rPr>
        <w:t>ТП „ДГС-Генерал Тошево“</w:t>
      </w:r>
      <w:r>
        <w:rPr>
          <w:rFonts w:ascii="Times New Roman" w:hAnsi="Times New Roman" w:cs="Times New Roman"/>
          <w:sz w:val="24"/>
          <w:szCs w:val="24"/>
          <w:lang w:val="bg-BG"/>
        </w:rPr>
        <w:t xml:space="preserve"> и др.</w:t>
      </w:r>
      <w:r w:rsidRPr="00C843C2">
        <w:rPr>
          <w:rFonts w:ascii="Times New Roman" w:hAnsi="Times New Roman" w:cs="Times New Roman"/>
          <w:sz w:val="24"/>
          <w:szCs w:val="24"/>
          <w:lang w:val="bg-BG"/>
        </w:rPr>
        <w:t>), бизнеса и децентрализираните държавни институции, имащи отношение към развитието на туризма в общината. За съжаление в общината не работят туристически агенции и туроператори. Те трябва да бъдат привлечени от други региони.</w:t>
      </w:r>
      <w:r>
        <w:rPr>
          <w:rFonts w:ascii="Times New Roman" w:hAnsi="Times New Roman" w:cs="Times New Roman"/>
          <w:sz w:val="24"/>
          <w:szCs w:val="24"/>
          <w:lang w:val="bg-BG"/>
        </w:rPr>
        <w:t xml:space="preserve"> Почти в</w:t>
      </w:r>
      <w:r w:rsidRPr="00270A90">
        <w:rPr>
          <w:rFonts w:ascii="Times New Roman" w:hAnsi="Times New Roman" w:cs="Times New Roman"/>
          <w:sz w:val="24"/>
          <w:szCs w:val="24"/>
          <w:lang w:val="bg-BG"/>
        </w:rPr>
        <w:t xml:space="preserve">сички населени места имат потенциал да привличат туристи и да допринесат за развитието и обогатяването на местния туристически продукт. Голяма част от селата са подходящи както за селски, така и за екологичен, културно-исторически, религиозен туризъм, лов и </w:t>
      </w:r>
      <w:r>
        <w:rPr>
          <w:rFonts w:ascii="Times New Roman" w:hAnsi="Times New Roman" w:cs="Times New Roman"/>
          <w:sz w:val="24"/>
          <w:szCs w:val="24"/>
          <w:lang w:val="bg-BG"/>
        </w:rPr>
        <w:t>др</w:t>
      </w:r>
      <w:r w:rsidRPr="00270A90">
        <w:rPr>
          <w:rFonts w:ascii="Times New Roman" w:hAnsi="Times New Roman" w:cs="Times New Roman"/>
          <w:sz w:val="24"/>
          <w:szCs w:val="24"/>
          <w:lang w:val="bg-BG"/>
        </w:rPr>
        <w:t xml:space="preserve">. </w:t>
      </w:r>
    </w:p>
    <w:p w14:paraId="4CDB5D53" w14:textId="77777777" w:rsidR="00782280" w:rsidRPr="00270A90" w:rsidRDefault="00782280" w:rsidP="00782280">
      <w:pPr>
        <w:spacing w:after="0" w:line="240" w:lineRule="auto"/>
        <w:ind w:firstLine="706"/>
        <w:jc w:val="both"/>
        <w:rPr>
          <w:rFonts w:ascii="Times New Roman" w:hAnsi="Times New Roman" w:cs="Times New Roman"/>
          <w:sz w:val="24"/>
          <w:szCs w:val="24"/>
          <w:lang w:val="bg-BG"/>
        </w:rPr>
      </w:pPr>
      <w:r w:rsidRPr="00270A90">
        <w:rPr>
          <w:rFonts w:ascii="Times New Roman" w:hAnsi="Times New Roman" w:cs="Times New Roman"/>
          <w:sz w:val="24"/>
          <w:szCs w:val="24"/>
          <w:lang w:val="bg-BG"/>
        </w:rPr>
        <w:t xml:space="preserve">Основният поминък на хората в малките населени места е животновъдство и земеделие. Този ценен ресурс може да се използва за изхранване на туристите и предлагане на традиционна кухня от местна продукция в заведенията. Това ще спомогне както за оптимизиране на разходите в туризма и оформяне на ярко изразена </w:t>
      </w:r>
      <w:r>
        <w:rPr>
          <w:rFonts w:ascii="Times New Roman" w:hAnsi="Times New Roman" w:cs="Times New Roman"/>
          <w:sz w:val="24"/>
          <w:szCs w:val="24"/>
          <w:lang w:val="bg-BG"/>
        </w:rPr>
        <w:t xml:space="preserve">добруджанска </w:t>
      </w:r>
      <w:r w:rsidRPr="00270A90">
        <w:rPr>
          <w:rFonts w:ascii="Times New Roman" w:hAnsi="Times New Roman" w:cs="Times New Roman"/>
          <w:sz w:val="24"/>
          <w:szCs w:val="24"/>
          <w:lang w:val="bg-BG"/>
        </w:rPr>
        <w:t xml:space="preserve">идентичност на района, така и за съживяване на общинската икономика като цяло и развитие на съпътстващи дейности и услуги. </w:t>
      </w:r>
      <w:r w:rsidRPr="00270A90">
        <w:rPr>
          <w:rFonts w:ascii="Times New Roman" w:hAnsi="Times New Roman" w:cs="Times New Roman"/>
          <w:sz w:val="24"/>
          <w:szCs w:val="24"/>
          <w:lang w:val="bg-BG"/>
        </w:rPr>
        <w:lastRenderedPageBreak/>
        <w:t>Необходим е интегриран подход и засилване на връзките между туристическата индустрия и местните производства – селско стопанство</w:t>
      </w:r>
      <w:r>
        <w:rPr>
          <w:rFonts w:ascii="Times New Roman" w:hAnsi="Times New Roman" w:cs="Times New Roman"/>
          <w:sz w:val="24"/>
          <w:szCs w:val="24"/>
          <w:lang w:val="bg-BG"/>
        </w:rPr>
        <w:t xml:space="preserve"> (биоземеделие)</w:t>
      </w:r>
      <w:r w:rsidRPr="00270A90">
        <w:rPr>
          <w:rFonts w:ascii="Times New Roman" w:hAnsi="Times New Roman" w:cs="Times New Roman"/>
          <w:sz w:val="24"/>
          <w:szCs w:val="24"/>
          <w:lang w:val="bg-BG"/>
        </w:rPr>
        <w:t>, хранително-вкусова промишленост и др.</w:t>
      </w:r>
    </w:p>
    <w:p w14:paraId="1698140B" w14:textId="77777777" w:rsidR="00782280" w:rsidRPr="00F6153D" w:rsidRDefault="00782280" w:rsidP="00782280">
      <w:pPr>
        <w:spacing w:after="0" w:line="240" w:lineRule="auto"/>
        <w:ind w:firstLine="706"/>
        <w:jc w:val="both"/>
        <w:rPr>
          <w:rFonts w:ascii="Times New Roman" w:hAnsi="Times New Roman" w:cs="Times New Roman"/>
          <w:sz w:val="24"/>
          <w:szCs w:val="24"/>
          <w:lang w:val="bg-BG"/>
        </w:rPr>
      </w:pPr>
      <w:r w:rsidRPr="00270A90">
        <w:rPr>
          <w:rFonts w:ascii="Times New Roman" w:hAnsi="Times New Roman" w:cs="Times New Roman"/>
          <w:sz w:val="24"/>
          <w:szCs w:val="24"/>
          <w:lang w:val="bg-BG"/>
        </w:rPr>
        <w:t xml:space="preserve">За подобряване качеството на селския туризъм е необходимо да се подобри </w:t>
      </w:r>
      <w:r>
        <w:rPr>
          <w:rFonts w:ascii="Times New Roman" w:hAnsi="Times New Roman" w:cs="Times New Roman"/>
          <w:sz w:val="24"/>
          <w:szCs w:val="24"/>
          <w:lang w:val="bg-BG"/>
        </w:rPr>
        <w:t xml:space="preserve">и </w:t>
      </w:r>
      <w:r w:rsidRPr="00270A90">
        <w:rPr>
          <w:rFonts w:ascii="Times New Roman" w:hAnsi="Times New Roman" w:cs="Times New Roman"/>
          <w:sz w:val="24"/>
          <w:szCs w:val="24"/>
          <w:lang w:val="bg-BG"/>
        </w:rPr>
        <w:t xml:space="preserve">общия облик на селата – площади, паркове, улици, тротоари, детски и спортни площадки, забавления и атракции. </w:t>
      </w:r>
      <w:r>
        <w:rPr>
          <w:rFonts w:ascii="Times New Roman" w:hAnsi="Times New Roman" w:cs="Times New Roman"/>
          <w:sz w:val="24"/>
          <w:szCs w:val="24"/>
          <w:lang w:val="bg-BG"/>
        </w:rPr>
        <w:t>Връзката</w:t>
      </w:r>
      <w:r w:rsidRPr="00270A90">
        <w:rPr>
          <w:rFonts w:ascii="Times New Roman" w:hAnsi="Times New Roman" w:cs="Times New Roman"/>
          <w:sz w:val="24"/>
          <w:szCs w:val="24"/>
          <w:lang w:val="bg-BG"/>
        </w:rPr>
        <w:t xml:space="preserve"> между </w:t>
      </w:r>
      <w:r>
        <w:rPr>
          <w:rFonts w:ascii="Times New Roman" w:hAnsi="Times New Roman" w:cs="Times New Roman"/>
          <w:sz w:val="24"/>
          <w:szCs w:val="24"/>
          <w:lang w:val="bg-BG"/>
        </w:rPr>
        <w:t>някой села</w:t>
      </w:r>
      <w:r w:rsidRPr="00270A90">
        <w:rPr>
          <w:rFonts w:ascii="Times New Roman" w:hAnsi="Times New Roman" w:cs="Times New Roman"/>
          <w:sz w:val="24"/>
          <w:szCs w:val="24"/>
          <w:lang w:val="bg-BG"/>
        </w:rPr>
        <w:t xml:space="preserve"> и разходките до туристически обекти в района може да </w:t>
      </w:r>
      <w:r w:rsidRPr="00F6153D">
        <w:rPr>
          <w:rFonts w:ascii="Times New Roman" w:hAnsi="Times New Roman" w:cs="Times New Roman"/>
          <w:sz w:val="24"/>
          <w:szCs w:val="24"/>
          <w:lang w:val="bg-BG"/>
        </w:rPr>
        <w:t>се осъществяват с велосипеди, чрез изграждане на мрежа от вело-алеи. Необходимо да се поставят указателни табели за достигане на природните и културни забележителности.</w:t>
      </w:r>
    </w:p>
    <w:p w14:paraId="6345AA22" w14:textId="77777777" w:rsidR="00782280" w:rsidRPr="00F6153D" w:rsidRDefault="00782280" w:rsidP="00782280">
      <w:pPr>
        <w:spacing w:after="0" w:line="240" w:lineRule="auto"/>
        <w:ind w:firstLine="706"/>
        <w:jc w:val="both"/>
        <w:rPr>
          <w:rFonts w:ascii="Times New Roman" w:hAnsi="Times New Roman" w:cs="Times New Roman"/>
          <w:sz w:val="24"/>
          <w:szCs w:val="24"/>
          <w:lang w:val="bg-BG"/>
        </w:rPr>
      </w:pPr>
      <w:r w:rsidRPr="00F6153D">
        <w:rPr>
          <w:rFonts w:ascii="Times New Roman" w:hAnsi="Times New Roman" w:cs="Times New Roman"/>
          <w:sz w:val="24"/>
          <w:szCs w:val="24"/>
          <w:lang w:val="bg-BG"/>
        </w:rPr>
        <w:t>Хората и местните общности са най-важния ресурс за развитие на всякакви икономически дейности, включително и за туризма. Те са в основата на организацията, управлението и създаването на туристическите продукти и услуги. От техните знания, умения и капацитет зависи качеството на туристическото предлагане. Те са двигателя на местното икономическо</w:t>
      </w:r>
      <w:r>
        <w:rPr>
          <w:rStyle w:val="FontStyle37"/>
          <w:sz w:val="24"/>
          <w:szCs w:val="24"/>
        </w:rPr>
        <w:t xml:space="preserve"> развитие и устойчив растеж.</w:t>
      </w:r>
      <w:r w:rsidRPr="007F5615">
        <w:rPr>
          <w:rStyle w:val="FontStyle37"/>
          <w:sz w:val="24"/>
          <w:szCs w:val="24"/>
        </w:rPr>
        <w:t xml:space="preserve"> </w:t>
      </w:r>
      <w:r>
        <w:rPr>
          <w:rStyle w:val="FontStyle37"/>
          <w:sz w:val="24"/>
          <w:szCs w:val="24"/>
        </w:rPr>
        <w:t xml:space="preserve">Хората са генератори на иновативни идеи за оползотворяване на туристическия потенциал и разнообразяване престоя на туристите с различни атракции. </w:t>
      </w:r>
      <w:r w:rsidRPr="00F6153D">
        <w:rPr>
          <w:rFonts w:ascii="Times New Roman" w:hAnsi="Times New Roman" w:cs="Times New Roman"/>
          <w:sz w:val="24"/>
          <w:szCs w:val="24"/>
          <w:lang w:val="bg-BG"/>
        </w:rPr>
        <w:t>Като цяло в общината липсват допълнителни атракции и забавления за разнообразяване престоя на туристите. Необходима е ефективна реклама и нови атракции– маунтин байк, велосипеден туризъм, спортно ориентиране, пейнтбол, риболов, каяк и др.</w:t>
      </w:r>
    </w:p>
    <w:p w14:paraId="029CC6C7" w14:textId="77777777" w:rsidR="00782280" w:rsidRDefault="00782280" w:rsidP="00782280">
      <w:pPr>
        <w:spacing w:after="0" w:line="240" w:lineRule="auto"/>
        <w:ind w:firstLine="706"/>
        <w:jc w:val="both"/>
        <w:rPr>
          <w:rFonts w:ascii="Times New Roman" w:hAnsi="Times New Roman" w:cs="Times New Roman"/>
          <w:sz w:val="24"/>
          <w:szCs w:val="24"/>
          <w:lang w:val="bg-BG"/>
        </w:rPr>
      </w:pPr>
      <w:r w:rsidRPr="00C843C2">
        <w:rPr>
          <w:rFonts w:ascii="Times New Roman" w:hAnsi="Times New Roman" w:cs="Times New Roman"/>
          <w:sz w:val="24"/>
          <w:szCs w:val="24"/>
          <w:lang w:val="bg-BG"/>
        </w:rPr>
        <w:t>Качеството на туристическото обслужване зависи изцяло от персонала и е обща отговорност на образователната система, Общината и предприемачите в сферата на туризма.</w:t>
      </w:r>
      <w:r>
        <w:rPr>
          <w:rFonts w:ascii="Times New Roman" w:hAnsi="Times New Roman" w:cs="Times New Roman"/>
          <w:sz w:val="24"/>
          <w:szCs w:val="24"/>
          <w:lang w:val="bg-BG"/>
        </w:rPr>
        <w:t xml:space="preserve"> </w:t>
      </w:r>
    </w:p>
    <w:p w14:paraId="53826D66" w14:textId="4DF3624E" w:rsidR="00782280" w:rsidRPr="00270A90" w:rsidRDefault="00782280" w:rsidP="00782280">
      <w:pPr>
        <w:autoSpaceDE w:val="0"/>
        <w:autoSpaceDN w:val="0"/>
        <w:adjustRightInd w:val="0"/>
        <w:spacing w:after="0" w:line="240" w:lineRule="auto"/>
        <w:ind w:firstLine="708"/>
        <w:jc w:val="both"/>
        <w:rPr>
          <w:rFonts w:ascii="Times New Roman" w:hAnsi="Times New Roman" w:cs="Times New Roman"/>
          <w:sz w:val="24"/>
          <w:szCs w:val="24"/>
          <w:lang w:val="bg-BG"/>
        </w:rPr>
      </w:pPr>
      <w:r w:rsidRPr="00C843C2">
        <w:rPr>
          <w:rFonts w:ascii="Times New Roman" w:hAnsi="Times New Roman" w:cs="Times New Roman"/>
          <w:sz w:val="24"/>
          <w:szCs w:val="24"/>
          <w:lang w:val="bg-BG"/>
        </w:rPr>
        <w:t>Информационното обезпечаване на туристите в дестинацията се осигурява от</w:t>
      </w:r>
      <w:r w:rsidRPr="00782280">
        <w:rPr>
          <w:rFonts w:ascii="Times New Roman" w:hAnsi="Times New Roman" w:cs="Times New Roman"/>
          <w:sz w:val="24"/>
          <w:szCs w:val="24"/>
          <w:lang w:val="bg-BG"/>
        </w:rPr>
        <w:t xml:space="preserve"> Туристически информационен център в Двора на </w:t>
      </w:r>
      <w:r w:rsidR="00C969C1">
        <w:rPr>
          <w:rFonts w:ascii="Times New Roman" w:hAnsi="Times New Roman" w:cs="Times New Roman"/>
          <w:sz w:val="24"/>
          <w:szCs w:val="24"/>
          <w:lang w:val="bg-BG"/>
        </w:rPr>
        <w:t>СУ „Никола Йонков Вапцаров</w:t>
      </w:r>
      <w:r w:rsidRPr="00782280">
        <w:rPr>
          <w:rFonts w:ascii="Times New Roman" w:hAnsi="Times New Roman" w:cs="Times New Roman"/>
          <w:sz w:val="24"/>
          <w:szCs w:val="24"/>
          <w:lang w:val="bg-BG"/>
        </w:rPr>
        <w:t>” и един Посетителски център в читалището в с. Красен</w:t>
      </w:r>
      <w:r w:rsidRPr="00270A90">
        <w:rPr>
          <w:rFonts w:ascii="Times New Roman" w:hAnsi="Times New Roman" w:cs="Times New Roman"/>
          <w:sz w:val="24"/>
          <w:szCs w:val="24"/>
          <w:lang w:val="bg-BG"/>
        </w:rPr>
        <w:t>, ко</w:t>
      </w:r>
      <w:r>
        <w:rPr>
          <w:rFonts w:ascii="Times New Roman" w:hAnsi="Times New Roman" w:cs="Times New Roman"/>
          <w:sz w:val="24"/>
          <w:szCs w:val="24"/>
          <w:lang w:val="bg-BG"/>
        </w:rPr>
        <w:t>ит</w:t>
      </w:r>
      <w:r w:rsidRPr="00270A90">
        <w:rPr>
          <w:rFonts w:ascii="Times New Roman" w:hAnsi="Times New Roman" w:cs="Times New Roman"/>
          <w:sz w:val="24"/>
          <w:szCs w:val="24"/>
          <w:lang w:val="bg-BG"/>
        </w:rPr>
        <w:t xml:space="preserve">о </w:t>
      </w:r>
      <w:r>
        <w:rPr>
          <w:rFonts w:ascii="Times New Roman" w:hAnsi="Times New Roman" w:cs="Times New Roman"/>
          <w:sz w:val="24"/>
          <w:szCs w:val="24"/>
          <w:lang w:val="bg-BG"/>
        </w:rPr>
        <w:t xml:space="preserve">трябва </w:t>
      </w:r>
      <w:r w:rsidRPr="00270A90">
        <w:rPr>
          <w:rFonts w:ascii="Times New Roman" w:hAnsi="Times New Roman" w:cs="Times New Roman"/>
          <w:sz w:val="24"/>
          <w:szCs w:val="24"/>
          <w:lang w:val="bg-BG"/>
        </w:rPr>
        <w:t>да разшир</w:t>
      </w:r>
      <w:r>
        <w:rPr>
          <w:rFonts w:ascii="Times New Roman" w:hAnsi="Times New Roman" w:cs="Times New Roman"/>
          <w:sz w:val="24"/>
          <w:szCs w:val="24"/>
          <w:lang w:val="bg-BG"/>
        </w:rPr>
        <w:t>яват</w:t>
      </w:r>
      <w:r w:rsidRPr="00270A90">
        <w:rPr>
          <w:rFonts w:ascii="Times New Roman" w:hAnsi="Times New Roman" w:cs="Times New Roman"/>
          <w:sz w:val="24"/>
          <w:szCs w:val="24"/>
          <w:lang w:val="bg-BG"/>
        </w:rPr>
        <w:t xml:space="preserve"> дейността си, да се създаде интернет-портал с туристическа информация за общината и да се назначат подготвени екскурзоводи</w:t>
      </w:r>
      <w:r>
        <w:rPr>
          <w:rFonts w:ascii="Times New Roman" w:hAnsi="Times New Roman" w:cs="Times New Roman"/>
          <w:sz w:val="24"/>
          <w:szCs w:val="24"/>
          <w:lang w:val="bg-BG"/>
        </w:rPr>
        <w:t xml:space="preserve"> и водачи за местните обекти и маршрути, включително за планински водачи, инструктори по каяк, спортно ориентиране и други</w:t>
      </w:r>
      <w:r w:rsidRPr="00270A90">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270A90">
        <w:rPr>
          <w:rFonts w:ascii="Times New Roman" w:hAnsi="Times New Roman" w:cs="Times New Roman"/>
          <w:sz w:val="24"/>
          <w:szCs w:val="24"/>
          <w:lang w:val="bg-BG"/>
        </w:rPr>
        <w:t>Устойчивото развитие на туризма налага координация, партньорство и съгласуване на действията на всички заинтересовани страни и отговорни институиции, включително Консултативния съвет по туризъм.</w:t>
      </w:r>
    </w:p>
    <w:p w14:paraId="4DABC93C" w14:textId="77777777" w:rsidR="00782280" w:rsidRPr="00C843C2" w:rsidRDefault="00782280" w:rsidP="00782280">
      <w:pPr>
        <w:spacing w:after="0" w:line="240" w:lineRule="auto"/>
        <w:ind w:firstLine="706"/>
        <w:jc w:val="both"/>
        <w:rPr>
          <w:rFonts w:ascii="Times New Roman" w:hAnsi="Times New Roman" w:cs="Times New Roman"/>
          <w:sz w:val="24"/>
          <w:szCs w:val="24"/>
          <w:lang w:val="bg-BG"/>
        </w:rPr>
      </w:pPr>
      <w:r w:rsidRPr="00C843C2">
        <w:rPr>
          <w:rFonts w:ascii="Times New Roman" w:hAnsi="Times New Roman" w:cs="Times New Roman"/>
          <w:sz w:val="24"/>
          <w:szCs w:val="24"/>
          <w:lang w:val="bg-BG"/>
        </w:rPr>
        <w:t>Обезпечаването на туристическата индустрия с добре подготвени кадри, професионалисти в различни области е една от най-важните задачи за развитието на дестинацията през програмен период 2021-2027 г.</w:t>
      </w:r>
      <w:r>
        <w:rPr>
          <w:rFonts w:ascii="Times New Roman" w:hAnsi="Times New Roman" w:cs="Times New Roman"/>
          <w:sz w:val="24"/>
          <w:szCs w:val="24"/>
          <w:lang w:val="bg-BG"/>
        </w:rPr>
        <w:t xml:space="preserve"> </w:t>
      </w:r>
    </w:p>
    <w:p w14:paraId="5253D1D8" w14:textId="77777777" w:rsidR="00782280" w:rsidRPr="00782280" w:rsidRDefault="00782280" w:rsidP="00782280">
      <w:pPr>
        <w:spacing w:after="0" w:line="240" w:lineRule="auto"/>
        <w:ind w:firstLine="706"/>
        <w:jc w:val="both"/>
        <w:rPr>
          <w:rFonts w:ascii="Times New Roman" w:hAnsi="Times New Roman" w:cs="Times New Roman"/>
          <w:sz w:val="24"/>
          <w:szCs w:val="24"/>
          <w:lang w:val="bg-BG"/>
        </w:rPr>
      </w:pPr>
      <w:r w:rsidRPr="00782280">
        <w:rPr>
          <w:rFonts w:ascii="Times New Roman" w:hAnsi="Times New Roman" w:cs="Times New Roman"/>
          <w:sz w:val="24"/>
          <w:szCs w:val="24"/>
          <w:lang w:val="bg-BG"/>
        </w:rPr>
        <w:t xml:space="preserve">Туризмът отдавна се е превърнал в икономически и социален феномен в ежедневието на стотици милиони хора. По данни на Световната туристическа организация (СТО) той остава един от най-динамично развиващите се сектори, които бележат непрекъснат ръст. </w:t>
      </w:r>
    </w:p>
    <w:p w14:paraId="74A63D82" w14:textId="77777777" w:rsidR="00782280" w:rsidRPr="00782280" w:rsidRDefault="00782280" w:rsidP="00782280">
      <w:pPr>
        <w:spacing w:after="0" w:line="240" w:lineRule="auto"/>
        <w:ind w:firstLine="706"/>
        <w:jc w:val="both"/>
        <w:rPr>
          <w:rFonts w:ascii="Times New Roman" w:hAnsi="Times New Roman" w:cs="Times New Roman"/>
          <w:sz w:val="24"/>
          <w:szCs w:val="24"/>
          <w:lang w:val="bg-BG"/>
        </w:rPr>
      </w:pPr>
      <w:r w:rsidRPr="00782280">
        <w:rPr>
          <w:rFonts w:ascii="Times New Roman" w:hAnsi="Times New Roman" w:cs="Times New Roman"/>
          <w:sz w:val="24"/>
          <w:szCs w:val="24"/>
          <w:lang w:val="bg-BG"/>
        </w:rPr>
        <w:t>В бъдеще предприемачите ще срещат все по-големи трудности при набиране на персонал и ще са принудени да привличат кадри от други общини. За да ги задържат обаче се налага да се предлага адекватно възнаграждение през цялата година и тук се изправяме пред проблема със сезонността на туризма и липсата на възможности за равномерна натовареност на легловата база. Остава и проблема с чуждоезиковата подготовка на кадрите. Това налага организиране на допълнителни курсове и обучения за да може да се развива трансграничното сътрудничество и да се увеличат чуждестранните туристи.</w:t>
      </w:r>
    </w:p>
    <w:p w14:paraId="28928F9A" w14:textId="77777777" w:rsidR="00782280" w:rsidRDefault="00782280" w:rsidP="00782280">
      <w:pPr>
        <w:autoSpaceDE w:val="0"/>
        <w:autoSpaceDN w:val="0"/>
        <w:adjustRightInd w:val="0"/>
        <w:spacing w:after="0" w:line="240" w:lineRule="auto"/>
        <w:ind w:firstLine="708"/>
        <w:jc w:val="both"/>
        <w:rPr>
          <w:rFonts w:ascii="Times New Roman" w:hAnsi="Times New Roman" w:cs="Times New Roman"/>
          <w:sz w:val="24"/>
          <w:szCs w:val="24"/>
          <w:lang w:val="bg-BG"/>
        </w:rPr>
      </w:pPr>
      <w:r w:rsidRPr="00782280">
        <w:rPr>
          <w:rFonts w:ascii="Times New Roman" w:hAnsi="Times New Roman" w:cs="Times New Roman"/>
          <w:sz w:val="24"/>
          <w:szCs w:val="24"/>
        </w:rPr>
        <w:t xml:space="preserve">За развитието на конкурентоспособен туризъм в Генерал Тошево е необходимо обезпечаване на сектора с качествени и добре подготвени кадри в широк спектър от специалности. Това може да се реши с привличане на подготвени кадри, организиране на курсове и обучения от Бюрото по труда, отговарящи на изискванията на пазара на труда и нуждите на местния туристически бизнес. </w:t>
      </w:r>
    </w:p>
    <w:p w14:paraId="199BC5AA" w14:textId="77777777" w:rsidR="00131650" w:rsidRPr="00131650" w:rsidRDefault="00131650" w:rsidP="00782280">
      <w:pPr>
        <w:autoSpaceDE w:val="0"/>
        <w:autoSpaceDN w:val="0"/>
        <w:adjustRightInd w:val="0"/>
        <w:spacing w:after="0" w:line="240" w:lineRule="auto"/>
        <w:ind w:firstLine="708"/>
        <w:jc w:val="both"/>
        <w:rPr>
          <w:rFonts w:ascii="Times New Roman" w:hAnsi="Times New Roman" w:cs="Times New Roman"/>
          <w:sz w:val="24"/>
          <w:szCs w:val="24"/>
          <w:lang w:val="bg-BG"/>
        </w:rPr>
      </w:pPr>
    </w:p>
    <w:p w14:paraId="07FABF83" w14:textId="77777777" w:rsidR="002B2811" w:rsidRPr="00663F5A" w:rsidRDefault="002B2811" w:rsidP="006F4715">
      <w:pPr>
        <w:pStyle w:val="Default"/>
        <w:shd w:val="clear" w:color="auto" w:fill="FFFFFF" w:themeFill="background1"/>
        <w:jc w:val="both"/>
        <w:rPr>
          <w:rFonts w:eastAsia="SymbolMT"/>
          <w:b/>
          <w:bCs/>
          <w:color w:val="auto"/>
          <w:sz w:val="28"/>
          <w:szCs w:val="28"/>
          <w:lang w:val="ru-RU" w:eastAsia="en-US"/>
        </w:rPr>
      </w:pPr>
      <w:r>
        <w:rPr>
          <w:rFonts w:eastAsia="SymbolMT"/>
          <w:b/>
          <w:bCs/>
          <w:color w:val="auto"/>
          <w:sz w:val="28"/>
          <w:szCs w:val="28"/>
          <w:lang w:val="ru-RU" w:eastAsia="en-US"/>
        </w:rPr>
        <w:lastRenderedPageBreak/>
        <w:t>2</w:t>
      </w:r>
      <w:r w:rsidRPr="0008169F">
        <w:rPr>
          <w:rFonts w:eastAsia="SymbolMT"/>
          <w:b/>
          <w:bCs/>
          <w:color w:val="auto"/>
          <w:sz w:val="28"/>
          <w:szCs w:val="28"/>
          <w:lang w:val="ru-RU" w:eastAsia="en-US"/>
        </w:rPr>
        <w:t xml:space="preserve">. </w:t>
      </w:r>
      <w:r>
        <w:rPr>
          <w:rFonts w:eastAsia="SymbolMT"/>
          <w:b/>
          <w:bCs/>
          <w:color w:val="auto"/>
          <w:sz w:val="28"/>
          <w:szCs w:val="28"/>
          <w:lang w:val="ru-RU" w:eastAsia="en-US"/>
        </w:rPr>
        <w:t>Мерки и дейности</w:t>
      </w:r>
      <w:r w:rsidRPr="00663F5A">
        <w:rPr>
          <w:rFonts w:eastAsia="SymbolMT"/>
          <w:b/>
          <w:bCs/>
          <w:color w:val="auto"/>
          <w:sz w:val="28"/>
          <w:szCs w:val="28"/>
          <w:lang w:val="ru-RU" w:eastAsia="en-US"/>
        </w:rPr>
        <w:t xml:space="preserve"> за развитие на </w:t>
      </w:r>
      <w:r>
        <w:rPr>
          <w:rFonts w:eastAsia="SymbolMT"/>
          <w:b/>
          <w:bCs/>
          <w:color w:val="auto"/>
          <w:sz w:val="28"/>
          <w:szCs w:val="28"/>
          <w:lang w:val="ru-RU" w:eastAsia="en-US"/>
        </w:rPr>
        <w:t>туризма</w:t>
      </w:r>
    </w:p>
    <w:p w14:paraId="3991B345" w14:textId="77777777" w:rsidR="002B2811" w:rsidRDefault="002B2811" w:rsidP="008E2D29">
      <w:pPr>
        <w:spacing w:before="120" w:after="0" w:line="240" w:lineRule="auto"/>
        <w:ind w:firstLine="706"/>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Инвестициите в туристическия сектор и популяризирането на </w:t>
      </w:r>
      <w:r w:rsidR="004C1CF9" w:rsidRPr="0008169A">
        <w:rPr>
          <w:rFonts w:ascii="Times New Roman" w:hAnsi="Times New Roman" w:cs="Times New Roman"/>
          <w:sz w:val="24"/>
          <w:szCs w:val="24"/>
        </w:rPr>
        <w:t>Генерал Тошево</w:t>
      </w:r>
      <w:r>
        <w:rPr>
          <w:rFonts w:ascii="Times New Roman" w:hAnsi="Times New Roman" w:cs="Times New Roman"/>
          <w:sz w:val="24"/>
          <w:szCs w:val="24"/>
          <w:lang w:val="bg-BG"/>
        </w:rPr>
        <w:t xml:space="preserve"> като туристическа дестинация</w:t>
      </w:r>
      <w:r w:rsidRPr="00946DF7">
        <w:rPr>
          <w:rFonts w:ascii="Times New Roman" w:hAnsi="Times New Roman" w:cs="Times New Roman"/>
          <w:sz w:val="24"/>
          <w:szCs w:val="24"/>
          <w:lang w:val="bg-BG"/>
        </w:rPr>
        <w:t xml:space="preserve"> могат да се отразят положително на</w:t>
      </w:r>
      <w:r>
        <w:rPr>
          <w:rFonts w:ascii="Times New Roman" w:hAnsi="Times New Roman" w:cs="Times New Roman"/>
          <w:sz w:val="24"/>
          <w:szCs w:val="24"/>
          <w:lang w:val="bg-BG"/>
        </w:rPr>
        <w:t xml:space="preserve"> икономическото съживяване на района, стандарта на живот и качествата на средата на обитаване. Успешното развитие на туризма може да създаде нови работни места, както в сектора, така и в съпътстващи дейности и услуги и да превърне общината в по-привлекателно място за работа и живот.</w:t>
      </w:r>
    </w:p>
    <w:p w14:paraId="25973E20" w14:textId="77777777" w:rsidR="002B2811" w:rsidRDefault="002B2811" w:rsidP="002B2811">
      <w:pPr>
        <w:spacing w:after="0" w:line="240" w:lineRule="auto"/>
        <w:ind w:firstLine="706"/>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Общината има потенциал да се превърне в </w:t>
      </w:r>
      <w:r w:rsidRPr="00946DF7">
        <w:rPr>
          <w:rFonts w:ascii="Times New Roman" w:hAnsi="Times New Roman" w:cs="Times New Roman"/>
          <w:sz w:val="24"/>
          <w:szCs w:val="24"/>
          <w:lang w:val="bg-BG"/>
        </w:rPr>
        <w:t xml:space="preserve">популярна българска дестинация за </w:t>
      </w:r>
      <w:r>
        <w:rPr>
          <w:rFonts w:ascii="Times New Roman" w:hAnsi="Times New Roman" w:cs="Times New Roman"/>
          <w:sz w:val="24"/>
          <w:szCs w:val="24"/>
          <w:lang w:val="bg-BG"/>
        </w:rPr>
        <w:t xml:space="preserve">селски туризъм, </w:t>
      </w:r>
      <w:r w:rsidRPr="00946DF7">
        <w:rPr>
          <w:rFonts w:ascii="Times New Roman" w:hAnsi="Times New Roman" w:cs="Times New Roman"/>
          <w:sz w:val="24"/>
          <w:szCs w:val="24"/>
          <w:lang w:val="bg-BG"/>
        </w:rPr>
        <w:t xml:space="preserve">рекреация, </w:t>
      </w:r>
      <w:r>
        <w:rPr>
          <w:rFonts w:ascii="Times New Roman" w:hAnsi="Times New Roman" w:cs="Times New Roman"/>
          <w:sz w:val="24"/>
          <w:szCs w:val="24"/>
          <w:lang w:val="bg-BG"/>
        </w:rPr>
        <w:t xml:space="preserve">краткотраен </w:t>
      </w:r>
      <w:r w:rsidRPr="00946DF7">
        <w:rPr>
          <w:rFonts w:ascii="Times New Roman" w:hAnsi="Times New Roman" w:cs="Times New Roman"/>
          <w:sz w:val="24"/>
          <w:szCs w:val="24"/>
          <w:lang w:val="bg-BG"/>
        </w:rPr>
        <w:t xml:space="preserve">отдих, природен, </w:t>
      </w:r>
      <w:r>
        <w:rPr>
          <w:rFonts w:ascii="Times New Roman" w:hAnsi="Times New Roman" w:cs="Times New Roman"/>
          <w:sz w:val="24"/>
          <w:szCs w:val="24"/>
          <w:lang w:val="bg-BG"/>
        </w:rPr>
        <w:t xml:space="preserve">орнитоложки, </w:t>
      </w:r>
      <w:r w:rsidRPr="00946DF7">
        <w:rPr>
          <w:rFonts w:ascii="Times New Roman" w:hAnsi="Times New Roman" w:cs="Times New Roman"/>
          <w:sz w:val="24"/>
          <w:szCs w:val="24"/>
          <w:lang w:val="bg-BG"/>
        </w:rPr>
        <w:t xml:space="preserve">културно-исторически и познавателен туризъм. </w:t>
      </w:r>
      <w:r>
        <w:rPr>
          <w:rFonts w:ascii="Times New Roman" w:hAnsi="Times New Roman" w:cs="Times New Roman"/>
          <w:sz w:val="24"/>
          <w:szCs w:val="24"/>
          <w:lang w:val="bg-BG"/>
        </w:rPr>
        <w:t>Мисията на Общин</w:t>
      </w:r>
      <w:r w:rsidR="00712C8F">
        <w:rPr>
          <w:rFonts w:ascii="Times New Roman" w:hAnsi="Times New Roman" w:cs="Times New Roman"/>
          <w:sz w:val="24"/>
          <w:szCs w:val="24"/>
          <w:lang w:val="bg-BG"/>
        </w:rPr>
        <w:t>с</w:t>
      </w:r>
      <w:r>
        <w:rPr>
          <w:rFonts w:ascii="Times New Roman" w:hAnsi="Times New Roman" w:cs="Times New Roman"/>
          <w:sz w:val="24"/>
          <w:szCs w:val="24"/>
          <w:lang w:val="bg-BG"/>
        </w:rPr>
        <w:t xml:space="preserve">ката администрация в това направление </w:t>
      </w:r>
      <w:r w:rsidRPr="00946DF7">
        <w:rPr>
          <w:rFonts w:ascii="Times New Roman" w:hAnsi="Times New Roman" w:cs="Times New Roman"/>
          <w:sz w:val="24"/>
          <w:szCs w:val="24"/>
          <w:lang w:val="bg-BG"/>
        </w:rPr>
        <w:t xml:space="preserve">е да провежда последователна и целенасочена политика в областта на туризма, като осигурява координация и партньорство между публичния, частния и неправителствения сектор и съдейства за популяризиране на дестинацията. </w:t>
      </w:r>
    </w:p>
    <w:p w14:paraId="36372638" w14:textId="77777777" w:rsidR="002B2811" w:rsidRDefault="002B2811" w:rsidP="002B2811">
      <w:pPr>
        <w:spacing w:after="0" w:line="240" w:lineRule="auto"/>
        <w:ind w:firstLine="706"/>
        <w:jc w:val="both"/>
        <w:rPr>
          <w:rFonts w:ascii="Times New Roman" w:hAnsi="Times New Roman" w:cs="Times New Roman"/>
          <w:sz w:val="24"/>
          <w:szCs w:val="24"/>
          <w:lang w:val="bg-BG"/>
        </w:rPr>
      </w:pPr>
      <w:r w:rsidRPr="00946DF7">
        <w:rPr>
          <w:rFonts w:ascii="Times New Roman" w:hAnsi="Times New Roman" w:cs="Times New Roman"/>
          <w:sz w:val="24"/>
          <w:szCs w:val="24"/>
          <w:lang w:val="bg-BG"/>
        </w:rPr>
        <w:t>Главната цел на Програмата</w:t>
      </w:r>
      <w:r>
        <w:rPr>
          <w:rFonts w:ascii="Times New Roman" w:hAnsi="Times New Roman" w:cs="Times New Roman"/>
          <w:sz w:val="24"/>
          <w:szCs w:val="24"/>
          <w:lang w:val="bg-BG"/>
        </w:rPr>
        <w:t xml:space="preserve"> </w:t>
      </w:r>
      <w:r w:rsidRPr="00946DF7">
        <w:rPr>
          <w:rFonts w:ascii="Times New Roman" w:hAnsi="Times New Roman" w:cs="Times New Roman"/>
          <w:sz w:val="24"/>
          <w:szCs w:val="24"/>
          <w:lang w:val="bg-BG"/>
        </w:rPr>
        <w:t>з</w:t>
      </w:r>
      <w:r>
        <w:rPr>
          <w:rFonts w:ascii="Times New Roman" w:hAnsi="Times New Roman" w:cs="Times New Roman"/>
          <w:sz w:val="24"/>
          <w:szCs w:val="24"/>
          <w:lang w:val="bg-BG"/>
        </w:rPr>
        <w:t>а</w:t>
      </w:r>
      <w:r w:rsidRPr="00946DF7">
        <w:rPr>
          <w:rFonts w:ascii="Times New Roman" w:hAnsi="Times New Roman" w:cs="Times New Roman"/>
          <w:sz w:val="24"/>
          <w:szCs w:val="24"/>
          <w:lang w:val="bg-BG"/>
        </w:rPr>
        <w:t xml:space="preserve"> развитие на туризма, като елемент на ПИРО е да се </w:t>
      </w:r>
      <w:r>
        <w:rPr>
          <w:rFonts w:ascii="Times New Roman" w:hAnsi="Times New Roman" w:cs="Times New Roman"/>
          <w:sz w:val="24"/>
          <w:szCs w:val="24"/>
          <w:lang w:val="bg-BG"/>
        </w:rPr>
        <w:t>набележат подходящи</w:t>
      </w:r>
      <w:r w:rsidRPr="00946DF7">
        <w:rPr>
          <w:rFonts w:ascii="Times New Roman" w:hAnsi="Times New Roman" w:cs="Times New Roman"/>
          <w:sz w:val="24"/>
          <w:szCs w:val="24"/>
          <w:lang w:val="bg-BG"/>
        </w:rPr>
        <w:t xml:space="preserve"> мерки и дейности за утвърждаване на </w:t>
      </w:r>
      <w:r w:rsidR="00D833A0" w:rsidRPr="0008169A">
        <w:rPr>
          <w:rFonts w:ascii="Times New Roman" w:hAnsi="Times New Roman" w:cs="Times New Roman"/>
          <w:sz w:val="24"/>
          <w:szCs w:val="24"/>
        </w:rPr>
        <w:t>Генерал Тошево</w:t>
      </w:r>
      <w:r>
        <w:rPr>
          <w:rFonts w:ascii="Times New Roman" w:hAnsi="Times New Roman" w:cs="Times New Roman"/>
          <w:sz w:val="24"/>
          <w:szCs w:val="24"/>
          <w:lang w:val="bg-BG"/>
        </w:rPr>
        <w:t xml:space="preserve"> първо на регионалния</w:t>
      </w:r>
      <w:r w:rsidRPr="00946DF7">
        <w:rPr>
          <w:rFonts w:ascii="Times New Roman" w:hAnsi="Times New Roman" w:cs="Times New Roman"/>
          <w:sz w:val="24"/>
          <w:szCs w:val="24"/>
          <w:lang w:val="bg-BG"/>
        </w:rPr>
        <w:t xml:space="preserve"> туристически пазар, като </w:t>
      </w:r>
      <w:r>
        <w:rPr>
          <w:rFonts w:ascii="Times New Roman" w:hAnsi="Times New Roman" w:cs="Times New Roman"/>
          <w:sz w:val="24"/>
          <w:szCs w:val="24"/>
          <w:lang w:val="bg-BG"/>
        </w:rPr>
        <w:t>популярна</w:t>
      </w:r>
      <w:r w:rsidRPr="00946DF7">
        <w:rPr>
          <w:rFonts w:ascii="Times New Roman" w:hAnsi="Times New Roman" w:cs="Times New Roman"/>
          <w:sz w:val="24"/>
          <w:szCs w:val="24"/>
          <w:lang w:val="bg-BG"/>
        </w:rPr>
        <w:t xml:space="preserve"> дестинация за традиционни и алтернативни форми на туризъм</w:t>
      </w:r>
      <w:r>
        <w:rPr>
          <w:rFonts w:ascii="Times New Roman" w:hAnsi="Times New Roman" w:cs="Times New Roman"/>
          <w:sz w:val="24"/>
          <w:szCs w:val="24"/>
          <w:lang w:val="bg-BG"/>
        </w:rPr>
        <w:t>, на база местните ресурси и потенциал</w:t>
      </w:r>
      <w:r w:rsidRPr="00946DF7">
        <w:rPr>
          <w:rFonts w:ascii="Times New Roman" w:hAnsi="Times New Roman" w:cs="Times New Roman"/>
          <w:sz w:val="24"/>
          <w:szCs w:val="24"/>
          <w:lang w:val="bg-BG"/>
        </w:rPr>
        <w:t>.</w:t>
      </w:r>
      <w:r>
        <w:rPr>
          <w:rFonts w:ascii="Times New Roman" w:hAnsi="Times New Roman" w:cs="Times New Roman"/>
          <w:sz w:val="24"/>
          <w:szCs w:val="24"/>
          <w:lang w:val="bg-BG"/>
        </w:rPr>
        <w:t xml:space="preserve"> Близостта </w:t>
      </w:r>
      <w:r w:rsidR="00D833A0">
        <w:rPr>
          <w:rFonts w:ascii="Times New Roman" w:hAnsi="Times New Roman" w:cs="Times New Roman"/>
          <w:sz w:val="24"/>
          <w:szCs w:val="24"/>
          <w:lang w:val="bg-BG"/>
        </w:rPr>
        <w:t>на областния център</w:t>
      </w:r>
      <w:r>
        <w:rPr>
          <w:rFonts w:ascii="Times New Roman" w:hAnsi="Times New Roman" w:cs="Times New Roman"/>
          <w:sz w:val="24"/>
          <w:szCs w:val="24"/>
          <w:lang w:val="bg-BG"/>
        </w:rPr>
        <w:t xml:space="preserve"> – гр. </w:t>
      </w:r>
      <w:r w:rsidR="00D833A0">
        <w:rPr>
          <w:rFonts w:ascii="Times New Roman" w:hAnsi="Times New Roman" w:cs="Times New Roman"/>
          <w:sz w:val="24"/>
          <w:szCs w:val="24"/>
          <w:lang w:val="bg-BG"/>
        </w:rPr>
        <w:t xml:space="preserve">Добрич, на морската столица – гр. Варна и на съседните морски общини – Балчик, Каварна и Шабла </w:t>
      </w:r>
      <w:r>
        <w:rPr>
          <w:rFonts w:ascii="Times New Roman" w:hAnsi="Times New Roman" w:cs="Times New Roman"/>
          <w:sz w:val="24"/>
          <w:szCs w:val="24"/>
          <w:lang w:val="bg-BG"/>
        </w:rPr>
        <w:t>са основните туристически пазари, на които може да се позиционира общината в периода до 2027 г.</w:t>
      </w:r>
    </w:p>
    <w:p w14:paraId="7CC20EF4" w14:textId="77777777" w:rsidR="00D833A0" w:rsidRDefault="00D833A0" w:rsidP="00D833A0">
      <w:pPr>
        <w:spacing w:after="0" w:line="240" w:lineRule="auto"/>
        <w:ind w:firstLine="706"/>
        <w:jc w:val="both"/>
        <w:rPr>
          <w:rFonts w:ascii="Times New Roman" w:eastAsia="CIDFont+F1" w:hAnsi="Times New Roman" w:cs="Times New Roman"/>
          <w:b/>
          <w:bCs/>
          <w:i/>
          <w:sz w:val="24"/>
          <w:szCs w:val="24"/>
          <w:lang w:val="bg-BG"/>
        </w:rPr>
      </w:pPr>
      <w:r>
        <w:rPr>
          <w:rFonts w:ascii="Times New Roman" w:hAnsi="Times New Roman" w:cs="Times New Roman"/>
          <w:sz w:val="24"/>
          <w:szCs w:val="24"/>
          <w:lang w:val="bg-BG"/>
        </w:rPr>
        <w:t xml:space="preserve">Мерките и дейностите за развитие на туризма попадат в обхвата на </w:t>
      </w:r>
      <w:r w:rsidRPr="00BF5A5F">
        <w:rPr>
          <w:rFonts w:ascii="Times New Roman" w:eastAsia="CIDFont+F1" w:hAnsi="Times New Roman" w:cs="Times New Roman"/>
          <w:b/>
          <w:bCs/>
          <w:i/>
          <w:sz w:val="24"/>
          <w:szCs w:val="24"/>
          <w:lang w:val="bg-BG"/>
        </w:rPr>
        <w:t xml:space="preserve">Приоритет 1 на ПИРО - </w:t>
      </w:r>
      <w:r w:rsidRPr="00460A95">
        <w:rPr>
          <w:rFonts w:ascii="Times New Roman" w:eastAsia="CIDFont+F1" w:hAnsi="Times New Roman" w:cs="Times New Roman"/>
          <w:b/>
          <w:bCs/>
          <w:i/>
          <w:sz w:val="24"/>
          <w:szCs w:val="24"/>
          <w:lang w:val="bg-BG"/>
        </w:rPr>
        <w:t>Засилване на конкурентните позиции на общината, устойчив, иновативен и интелигентен икономически растеж, базиран на местните ресурси, подобряване на бизнес средата и стимулиране на предприемачеството.</w:t>
      </w:r>
    </w:p>
    <w:p w14:paraId="3BC493F6" w14:textId="77777777" w:rsidR="00D833A0" w:rsidRDefault="00D833A0" w:rsidP="00D833A0">
      <w:pPr>
        <w:spacing w:after="0" w:line="240" w:lineRule="auto"/>
        <w:ind w:firstLine="706"/>
        <w:jc w:val="both"/>
        <w:rPr>
          <w:rFonts w:ascii="Times New Roman" w:eastAsia="CIDFont+F1" w:hAnsi="Times New Roman" w:cs="Times New Roman"/>
          <w:bCs/>
          <w:sz w:val="24"/>
          <w:szCs w:val="24"/>
          <w:lang w:val="bg-BG"/>
        </w:rPr>
      </w:pPr>
      <w:r w:rsidRPr="00BF5A5F">
        <w:rPr>
          <w:rFonts w:ascii="Times New Roman" w:eastAsia="CIDFont+F1" w:hAnsi="Times New Roman" w:cs="Times New Roman"/>
          <w:bCs/>
          <w:sz w:val="24"/>
          <w:szCs w:val="24"/>
          <w:lang w:val="bg-BG"/>
        </w:rPr>
        <w:t>Към този Приоритет е включена</w:t>
      </w:r>
      <w:r>
        <w:rPr>
          <w:rFonts w:ascii="Times New Roman" w:eastAsia="CIDFont+F1" w:hAnsi="Times New Roman" w:cs="Times New Roman"/>
          <w:b/>
          <w:bCs/>
          <w:i/>
          <w:sz w:val="24"/>
          <w:szCs w:val="24"/>
          <w:lang w:val="bg-BG"/>
        </w:rPr>
        <w:t xml:space="preserve"> </w:t>
      </w:r>
      <w:r w:rsidRPr="00BF5A5F">
        <w:rPr>
          <w:rFonts w:ascii="Times New Roman" w:eastAsia="CIDFont+F1" w:hAnsi="Times New Roman" w:cs="Times New Roman"/>
          <w:b/>
          <w:bCs/>
          <w:sz w:val="24"/>
          <w:szCs w:val="24"/>
          <w:lang w:val="bg-BG"/>
        </w:rPr>
        <w:t>Мярка 1.4. Развитие на туризма като индустрия, базирана на специфичните местни ресурси, природни и културни забележителности</w:t>
      </w:r>
      <w:r>
        <w:rPr>
          <w:rFonts w:ascii="Times New Roman" w:eastAsia="CIDFont+F1" w:hAnsi="Times New Roman" w:cs="Times New Roman"/>
          <w:bCs/>
          <w:sz w:val="24"/>
          <w:szCs w:val="24"/>
          <w:lang w:val="bg-BG"/>
        </w:rPr>
        <w:t>.</w:t>
      </w:r>
    </w:p>
    <w:p w14:paraId="7F6D1ECD" w14:textId="77777777" w:rsidR="00D833A0" w:rsidRDefault="00D833A0" w:rsidP="00D833A0">
      <w:pPr>
        <w:spacing w:after="0" w:line="240" w:lineRule="auto"/>
        <w:ind w:firstLine="706"/>
        <w:jc w:val="both"/>
        <w:rPr>
          <w:rFonts w:ascii="Times New Roman" w:eastAsia="CIDFont+F1" w:hAnsi="Times New Roman" w:cs="Times New Roman"/>
          <w:bCs/>
          <w:sz w:val="24"/>
          <w:szCs w:val="24"/>
          <w:lang w:val="bg-BG"/>
        </w:rPr>
      </w:pPr>
      <w:r>
        <w:rPr>
          <w:rFonts w:ascii="Times New Roman" w:eastAsia="CIDFont+F1" w:hAnsi="Times New Roman" w:cs="Times New Roman"/>
          <w:bCs/>
          <w:sz w:val="24"/>
          <w:szCs w:val="24"/>
          <w:lang w:val="bg-BG"/>
        </w:rPr>
        <w:t>За превръщането на туризма в икономически рентабилен отрасъл, генериращ доходи и заетост за местното население са необходими целенасочени действия в три направления, обобщени като подмерки в Програмата за реализация на ПИРО.</w:t>
      </w:r>
    </w:p>
    <w:p w14:paraId="1843A7E5" w14:textId="77777777" w:rsidR="00D833A0" w:rsidRDefault="00D833A0" w:rsidP="00D833A0">
      <w:pPr>
        <w:spacing w:after="0" w:line="240" w:lineRule="auto"/>
        <w:ind w:firstLine="706"/>
        <w:jc w:val="both"/>
        <w:rPr>
          <w:rStyle w:val="FontStyle33"/>
          <w:b/>
          <w:sz w:val="24"/>
          <w:szCs w:val="24"/>
          <w:lang w:val="bg-BG"/>
        </w:rPr>
      </w:pPr>
      <w:r>
        <w:rPr>
          <w:rStyle w:val="FontStyle33"/>
          <w:b/>
          <w:sz w:val="24"/>
          <w:szCs w:val="24"/>
        </w:rPr>
        <w:t>Подмярка</w:t>
      </w:r>
      <w:r>
        <w:rPr>
          <w:rStyle w:val="FontStyle33"/>
          <w:b/>
          <w:sz w:val="24"/>
          <w:szCs w:val="24"/>
          <w:lang w:val="bg-BG"/>
        </w:rPr>
        <w:t xml:space="preserve"> </w:t>
      </w:r>
      <w:r w:rsidRPr="009735D0">
        <w:rPr>
          <w:rStyle w:val="FontStyle33"/>
          <w:b/>
          <w:sz w:val="24"/>
          <w:szCs w:val="24"/>
        </w:rPr>
        <w:t xml:space="preserve">1.4.1. </w:t>
      </w:r>
      <w:r>
        <w:rPr>
          <w:rStyle w:val="FontStyle33"/>
          <w:b/>
          <w:sz w:val="24"/>
          <w:szCs w:val="24"/>
          <w:lang w:val="bg-BG"/>
        </w:rPr>
        <w:t>О</w:t>
      </w:r>
      <w:r w:rsidRPr="009735D0">
        <w:rPr>
          <w:rStyle w:val="FontStyle33"/>
          <w:b/>
          <w:sz w:val="24"/>
          <w:szCs w:val="24"/>
        </w:rPr>
        <w:t xml:space="preserve">ползотворяване </w:t>
      </w:r>
      <w:r>
        <w:rPr>
          <w:rStyle w:val="FontStyle33"/>
          <w:b/>
          <w:sz w:val="24"/>
          <w:szCs w:val="24"/>
          <w:lang w:val="bg-BG"/>
        </w:rPr>
        <w:t xml:space="preserve">и развитие </w:t>
      </w:r>
      <w:r w:rsidRPr="009735D0">
        <w:rPr>
          <w:rStyle w:val="FontStyle33"/>
          <w:b/>
          <w:sz w:val="24"/>
          <w:szCs w:val="24"/>
        </w:rPr>
        <w:t xml:space="preserve">на </w:t>
      </w:r>
      <w:r>
        <w:rPr>
          <w:rStyle w:val="FontStyle33"/>
          <w:b/>
          <w:sz w:val="24"/>
          <w:szCs w:val="24"/>
          <w:lang w:val="bg-BG"/>
        </w:rPr>
        <w:t xml:space="preserve">местните туристически ресурси, чрез подобряване на базовата инфраструктура </w:t>
      </w:r>
      <w:r w:rsidRPr="009735D0">
        <w:rPr>
          <w:rStyle w:val="FontStyle33"/>
          <w:b/>
          <w:sz w:val="24"/>
          <w:szCs w:val="24"/>
        </w:rPr>
        <w:t xml:space="preserve">и активно предлагане на </w:t>
      </w:r>
      <w:r>
        <w:rPr>
          <w:rStyle w:val="FontStyle33"/>
          <w:b/>
          <w:sz w:val="24"/>
          <w:szCs w:val="24"/>
          <w:lang w:val="bg-BG"/>
        </w:rPr>
        <w:t>интегрирани конкурентоспособни</w:t>
      </w:r>
      <w:r w:rsidRPr="009735D0">
        <w:rPr>
          <w:rStyle w:val="FontStyle33"/>
          <w:b/>
          <w:sz w:val="24"/>
          <w:szCs w:val="24"/>
        </w:rPr>
        <w:t xml:space="preserve"> туристически продукти и услуги.</w:t>
      </w:r>
    </w:p>
    <w:p w14:paraId="768CB4C2" w14:textId="77777777" w:rsidR="00D833A0" w:rsidRPr="009069C1" w:rsidRDefault="00D833A0" w:rsidP="00D833A0">
      <w:pPr>
        <w:spacing w:after="0" w:line="240" w:lineRule="auto"/>
        <w:ind w:firstLine="706"/>
        <w:jc w:val="both"/>
        <w:rPr>
          <w:rStyle w:val="FontStyle33"/>
          <w:i/>
          <w:sz w:val="24"/>
          <w:szCs w:val="24"/>
          <w:u w:val="single"/>
          <w:lang w:val="bg-BG"/>
        </w:rPr>
      </w:pPr>
      <w:r w:rsidRPr="009069C1">
        <w:rPr>
          <w:rStyle w:val="FontStyle33"/>
          <w:i/>
          <w:sz w:val="24"/>
          <w:szCs w:val="24"/>
          <w:u w:val="single"/>
          <w:lang w:val="bg-BG"/>
        </w:rPr>
        <w:t>Дейности/Проекти:</w:t>
      </w:r>
    </w:p>
    <w:p w14:paraId="0EFF7C01" w14:textId="77777777" w:rsidR="00D833A0" w:rsidRDefault="00D833A0" w:rsidP="00D833A0">
      <w:pPr>
        <w:spacing w:after="0"/>
        <w:ind w:firstLine="706"/>
        <w:jc w:val="both"/>
        <w:rPr>
          <w:rFonts w:ascii="Times New Roman" w:eastAsia="Times New Roman" w:hAnsi="Times New Roman" w:cs="Times New Roman"/>
          <w:sz w:val="24"/>
          <w:szCs w:val="24"/>
          <w:lang w:val="sr-Cyrl-CS" w:eastAsia="sr-Cyrl-CS"/>
        </w:rPr>
      </w:pPr>
      <w:r w:rsidRPr="009069C1">
        <w:rPr>
          <w:rFonts w:eastAsia="Times New Roman"/>
          <w:lang w:val="sr-Cyrl-CS" w:eastAsia="sr-Cyrl-CS"/>
        </w:rPr>
        <w:t>-</w:t>
      </w:r>
      <w:r w:rsidRPr="009069C1">
        <w:rPr>
          <w:rFonts w:ascii="Times New Roman" w:eastAsia="Times New Roman" w:hAnsi="Times New Roman" w:cs="Times New Roman"/>
          <w:sz w:val="24"/>
          <w:szCs w:val="24"/>
          <w:lang w:val="sr-Cyrl-CS" w:eastAsia="sr-Cyrl-CS"/>
        </w:rPr>
        <w:t xml:space="preserve"> </w:t>
      </w:r>
      <w:r w:rsidRPr="001613BA">
        <w:rPr>
          <w:rFonts w:ascii="Times New Roman" w:hAnsi="Times New Roman" w:cs="Times New Roman"/>
          <w:sz w:val="24"/>
          <w:szCs w:val="24"/>
          <w:lang w:val="sr-Cyrl-CS" w:eastAsia="sr-Cyrl-CS"/>
        </w:rPr>
        <w:t>Развитие на туристическата инфраструктура, необходима за нуждите на атракциите и подобряване на транспортния достъп</w:t>
      </w:r>
      <w:r w:rsidRPr="009069C1">
        <w:rPr>
          <w:rFonts w:ascii="Times New Roman" w:eastAsia="Times New Roman" w:hAnsi="Times New Roman" w:cs="Times New Roman"/>
          <w:sz w:val="24"/>
          <w:szCs w:val="24"/>
          <w:lang w:val="sr-Cyrl-CS" w:eastAsia="sr-Cyrl-CS"/>
        </w:rPr>
        <w:t xml:space="preserve"> </w:t>
      </w:r>
      <w:r>
        <w:rPr>
          <w:rFonts w:ascii="Times New Roman" w:eastAsia="Times New Roman" w:hAnsi="Times New Roman" w:cs="Times New Roman"/>
          <w:sz w:val="24"/>
          <w:szCs w:val="24"/>
          <w:lang w:val="sr-Cyrl-CS" w:eastAsia="sr-Cyrl-CS"/>
        </w:rPr>
        <w:t>до</w:t>
      </w:r>
      <w:r w:rsidRPr="009069C1">
        <w:rPr>
          <w:rFonts w:ascii="Times New Roman" w:eastAsia="Times New Roman" w:hAnsi="Times New Roman" w:cs="Times New Roman"/>
          <w:sz w:val="24"/>
          <w:szCs w:val="24"/>
          <w:lang w:val="sr-Cyrl-CS" w:eastAsia="sr-Cyrl-CS"/>
        </w:rPr>
        <w:t xml:space="preserve"> туристическите забележителности на общината;</w:t>
      </w:r>
    </w:p>
    <w:p w14:paraId="7A44D9D9" w14:textId="77777777" w:rsidR="00D833A0" w:rsidRDefault="00D833A0" w:rsidP="00D833A0">
      <w:pPr>
        <w:spacing w:after="0"/>
        <w:ind w:firstLine="706"/>
        <w:jc w:val="both"/>
        <w:rPr>
          <w:rFonts w:ascii="Times New Roman" w:eastAsia="Times New Roman" w:hAnsi="Times New Roman" w:cs="Times New Roman"/>
          <w:sz w:val="24"/>
          <w:szCs w:val="24"/>
          <w:lang w:val="sr-Cyrl-CS" w:eastAsia="sr-Cyrl-CS"/>
        </w:rPr>
      </w:pPr>
      <w:r w:rsidRPr="009069C1">
        <w:rPr>
          <w:rFonts w:ascii="Times New Roman" w:eastAsia="Times New Roman" w:hAnsi="Times New Roman" w:cs="Times New Roman"/>
          <w:b/>
          <w:sz w:val="24"/>
          <w:szCs w:val="24"/>
          <w:lang w:val="sr-Cyrl-CS" w:eastAsia="sr-Cyrl-CS"/>
        </w:rPr>
        <w:t>-</w:t>
      </w:r>
      <w:r>
        <w:rPr>
          <w:rFonts w:ascii="Times New Roman" w:eastAsia="Times New Roman" w:hAnsi="Times New Roman" w:cs="Times New Roman"/>
          <w:sz w:val="24"/>
          <w:szCs w:val="24"/>
          <w:lang w:val="sr-Cyrl-CS" w:eastAsia="sr-Cyrl-CS"/>
        </w:rPr>
        <w:t xml:space="preserve"> </w:t>
      </w:r>
      <w:r w:rsidRPr="001613BA">
        <w:rPr>
          <w:rFonts w:ascii="Times New Roman" w:eastAsia="Times New Roman" w:hAnsi="Times New Roman" w:cs="Times New Roman"/>
          <w:sz w:val="24"/>
          <w:szCs w:val="24"/>
          <w:lang w:val="sr-Cyrl-CS" w:eastAsia="sr-Cyrl-CS"/>
        </w:rPr>
        <w:t>Възстановяване и поддръжка на туристически обекти с историческо и културно</w:t>
      </w:r>
      <w:r w:rsidRPr="001613BA">
        <w:rPr>
          <w:rFonts w:ascii="Times New Roman" w:hAnsi="Times New Roman" w:cs="Times New Roman"/>
          <w:sz w:val="24"/>
          <w:szCs w:val="24"/>
          <w:lang w:val="sr-Cyrl-CS" w:eastAsia="sr-Cyrl-CS"/>
        </w:rPr>
        <w:t xml:space="preserve"> </w:t>
      </w:r>
      <w:r w:rsidRPr="001613BA">
        <w:rPr>
          <w:rFonts w:ascii="Times New Roman" w:eastAsia="Times New Roman" w:hAnsi="Times New Roman" w:cs="Times New Roman"/>
          <w:sz w:val="24"/>
          <w:szCs w:val="24"/>
          <w:lang w:val="sr-Cyrl-CS" w:eastAsia="sr-Cyrl-CS"/>
        </w:rPr>
        <w:t>значение, включително опазване и защита на материалното и нематериалното</w:t>
      </w:r>
      <w:r w:rsidRPr="001613BA">
        <w:rPr>
          <w:rFonts w:ascii="Times New Roman" w:hAnsi="Times New Roman" w:cs="Times New Roman"/>
          <w:sz w:val="24"/>
          <w:szCs w:val="24"/>
          <w:lang w:val="sr-Cyrl-CS" w:eastAsia="sr-Cyrl-CS"/>
        </w:rPr>
        <w:t xml:space="preserve"> </w:t>
      </w:r>
      <w:r w:rsidRPr="001613BA">
        <w:rPr>
          <w:rFonts w:ascii="Times New Roman" w:eastAsia="Times New Roman" w:hAnsi="Times New Roman" w:cs="Times New Roman"/>
          <w:sz w:val="24"/>
          <w:szCs w:val="24"/>
          <w:lang w:val="sr-Cyrl-CS" w:eastAsia="sr-Cyrl-CS"/>
        </w:rPr>
        <w:t>природно, ис</w:t>
      </w:r>
      <w:r>
        <w:rPr>
          <w:rFonts w:ascii="Times New Roman" w:eastAsia="Times New Roman" w:hAnsi="Times New Roman" w:cs="Times New Roman"/>
          <w:sz w:val="24"/>
          <w:szCs w:val="24"/>
          <w:lang w:val="sr-Cyrl-CS" w:eastAsia="sr-Cyrl-CS"/>
        </w:rPr>
        <w:t>торическо и културно наследство;</w:t>
      </w:r>
    </w:p>
    <w:p w14:paraId="3E664F78" w14:textId="77777777" w:rsidR="00D833A0" w:rsidRPr="00B14BD4" w:rsidRDefault="00D833A0" w:rsidP="00D833A0">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305E34">
        <w:rPr>
          <w:rFonts w:ascii="Times New Roman" w:eastAsia="Times New Roman" w:hAnsi="Times New Roman" w:cs="Times New Roman"/>
          <w:b/>
          <w:sz w:val="24"/>
          <w:szCs w:val="24"/>
          <w:lang w:val="sr-Cyrl-CS" w:eastAsia="sr-Cyrl-CS"/>
        </w:rPr>
        <w:t>-</w:t>
      </w:r>
      <w:r>
        <w:rPr>
          <w:rFonts w:ascii="Times New Roman" w:eastAsia="Times New Roman" w:hAnsi="Times New Roman" w:cs="Times New Roman"/>
          <w:sz w:val="24"/>
          <w:szCs w:val="24"/>
          <w:lang w:val="sr-Cyrl-CS" w:eastAsia="sr-Cyrl-CS"/>
        </w:rPr>
        <w:t xml:space="preserve"> </w:t>
      </w:r>
      <w:r w:rsidRPr="00B14BD4">
        <w:rPr>
          <w:rFonts w:ascii="Times New Roman" w:hAnsi="Times New Roman" w:cs="Times New Roman"/>
          <w:sz w:val="24"/>
          <w:szCs w:val="24"/>
          <w:lang w:val="sr-Cyrl-CS" w:eastAsia="sr-Cyrl-CS"/>
        </w:rPr>
        <w:t>Създаване на ясна концепция за уникален местен туристически продукт</w:t>
      </w:r>
      <w:r>
        <w:rPr>
          <w:rFonts w:ascii="Times New Roman" w:hAnsi="Times New Roman" w:cs="Times New Roman"/>
          <w:sz w:val="24"/>
          <w:szCs w:val="24"/>
          <w:lang w:val="sr-Cyrl-CS" w:eastAsia="sr-Cyrl-CS"/>
        </w:rPr>
        <w:t>:</w:t>
      </w:r>
      <w:r w:rsidRPr="005C0253">
        <w:rPr>
          <w:rFonts w:ascii="Times New Roman" w:hAnsi="Times New Roman" w:cs="Times New Roman"/>
          <w:sz w:val="24"/>
          <w:szCs w:val="24"/>
          <w:lang w:val="sr-Cyrl-CS" w:eastAsia="sr-Cyrl-CS"/>
        </w:rPr>
        <w:t xml:space="preserve"> </w:t>
      </w:r>
      <w:r w:rsidR="007244C0" w:rsidRPr="00E6294D">
        <w:rPr>
          <w:rFonts w:ascii="Times New Roman" w:hAnsi="Times New Roman" w:cs="Times New Roman"/>
          <w:sz w:val="24"/>
          <w:szCs w:val="24"/>
        </w:rPr>
        <w:t>„</w:t>
      </w:r>
      <w:r w:rsidR="007244C0" w:rsidRPr="00E6294D">
        <w:rPr>
          <w:rFonts w:ascii="Times New Roman" w:hAnsi="Times New Roman" w:cs="Times New Roman"/>
          <w:b/>
          <w:i/>
          <w:sz w:val="24"/>
          <w:szCs w:val="24"/>
        </w:rPr>
        <w:t xml:space="preserve">Генерал Тошево – </w:t>
      </w:r>
      <w:r w:rsidR="007244C0">
        <w:rPr>
          <w:rFonts w:ascii="Times New Roman" w:hAnsi="Times New Roman" w:cs="Times New Roman"/>
          <w:b/>
          <w:i/>
          <w:sz w:val="24"/>
          <w:szCs w:val="24"/>
        </w:rPr>
        <w:t>селски туризъ</w:t>
      </w:r>
      <w:r w:rsidR="007244C0">
        <w:rPr>
          <w:rFonts w:ascii="Times New Roman" w:hAnsi="Times New Roman" w:cs="Times New Roman"/>
          <w:b/>
          <w:i/>
          <w:sz w:val="24"/>
          <w:szCs w:val="24"/>
          <w:lang w:val="bg-BG"/>
        </w:rPr>
        <w:t>м, добруджански ритми,</w:t>
      </w:r>
      <w:r w:rsidR="007244C0" w:rsidRPr="00E6294D">
        <w:rPr>
          <w:rFonts w:ascii="Times New Roman" w:hAnsi="Times New Roman" w:cs="Times New Roman"/>
          <w:b/>
          <w:i/>
          <w:sz w:val="24"/>
          <w:szCs w:val="24"/>
        </w:rPr>
        <w:t xml:space="preserve"> </w:t>
      </w:r>
      <w:r w:rsidR="007244C0">
        <w:rPr>
          <w:rFonts w:ascii="Times New Roman" w:hAnsi="Times New Roman" w:cs="Times New Roman"/>
          <w:b/>
          <w:i/>
          <w:sz w:val="24"/>
          <w:szCs w:val="24"/>
          <w:lang w:val="bg-BG"/>
        </w:rPr>
        <w:t xml:space="preserve">аромат на лавандула, </w:t>
      </w:r>
      <w:r w:rsidR="007244C0" w:rsidRPr="00E6294D">
        <w:rPr>
          <w:rFonts w:ascii="Times New Roman" w:hAnsi="Times New Roman" w:cs="Times New Roman"/>
          <w:b/>
          <w:i/>
          <w:sz w:val="24"/>
          <w:szCs w:val="24"/>
        </w:rPr>
        <w:t xml:space="preserve">приключения и отдих </w:t>
      </w:r>
      <w:r w:rsidR="007244C0">
        <w:rPr>
          <w:rFonts w:ascii="Times New Roman" w:hAnsi="Times New Roman" w:cs="Times New Roman"/>
          <w:b/>
          <w:i/>
          <w:sz w:val="24"/>
          <w:szCs w:val="24"/>
          <w:lang w:val="bg-BG"/>
        </w:rPr>
        <w:t>по стъпките на Йовков и „Бялата лястовица“</w:t>
      </w:r>
      <w:r w:rsidRPr="00B14BD4">
        <w:rPr>
          <w:rFonts w:ascii="Times New Roman" w:hAnsi="Times New Roman" w:cs="Times New Roman"/>
          <w:sz w:val="24"/>
          <w:szCs w:val="24"/>
          <w:lang w:val="sr-Cyrl-CS" w:eastAsia="sr-Cyrl-CS"/>
        </w:rPr>
        <w:t>, включващ различни пакети от туристически маршрути, посещения, атракции и услуги.</w:t>
      </w:r>
    </w:p>
    <w:p w14:paraId="76038F53" w14:textId="77777777" w:rsidR="00F0622C" w:rsidRDefault="00D833A0" w:rsidP="00D833A0">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t>-</w:t>
      </w:r>
      <w:r w:rsidRPr="005C0253">
        <w:rPr>
          <w:rFonts w:ascii="Times New Roman" w:hAnsi="Times New Roman" w:cs="Times New Roman"/>
          <w:sz w:val="24"/>
          <w:szCs w:val="24"/>
          <w:lang w:val="sr-Cyrl-CS" w:eastAsia="sr-Cyrl-CS"/>
        </w:rPr>
        <w:t xml:space="preserve"> Консервация, реставрация и експониране на археологически обекти в </w:t>
      </w:r>
      <w:r w:rsidR="00F0622C">
        <w:rPr>
          <w:rFonts w:ascii="Times New Roman" w:hAnsi="Times New Roman" w:cs="Times New Roman"/>
          <w:sz w:val="24"/>
          <w:szCs w:val="24"/>
          <w:lang w:val="sr-Cyrl-CS" w:eastAsia="sr-Cyrl-CS"/>
        </w:rPr>
        <w:t>общината и превръщането им в туристически атракции</w:t>
      </w:r>
      <w:r w:rsidRPr="005C0253">
        <w:rPr>
          <w:rFonts w:ascii="Times New Roman" w:hAnsi="Times New Roman" w:cs="Times New Roman"/>
          <w:sz w:val="24"/>
          <w:szCs w:val="24"/>
          <w:lang w:val="sr-Cyrl-CS" w:eastAsia="sr-Cyrl-CS"/>
        </w:rPr>
        <w:t>;</w:t>
      </w:r>
    </w:p>
    <w:p w14:paraId="019E501A" w14:textId="77777777" w:rsidR="00F0622C" w:rsidRDefault="00F0622C" w:rsidP="00D833A0">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t xml:space="preserve">- </w:t>
      </w:r>
      <w:r w:rsidRPr="00F0622C">
        <w:rPr>
          <w:rFonts w:ascii="Times New Roman" w:hAnsi="Times New Roman" w:cs="Times New Roman"/>
          <w:sz w:val="24"/>
          <w:szCs w:val="24"/>
          <w:lang w:val="sr-Cyrl-CS" w:eastAsia="sr-Cyrl-CS"/>
        </w:rPr>
        <w:t>Проучване и доразработване на обект „Скални ниши“ с. Красен;</w:t>
      </w:r>
    </w:p>
    <w:p w14:paraId="3173AD1E" w14:textId="77777777" w:rsidR="00F0622C" w:rsidRPr="00F0622C" w:rsidRDefault="00F0622C" w:rsidP="00F0622C">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lastRenderedPageBreak/>
        <w:t>-</w:t>
      </w:r>
      <w:r w:rsidRPr="00F0622C">
        <w:rPr>
          <w:rFonts w:ascii="Times New Roman" w:hAnsi="Times New Roman" w:cs="Times New Roman"/>
          <w:sz w:val="24"/>
          <w:szCs w:val="24"/>
          <w:lang w:val="sr-Cyrl-CS" w:eastAsia="sr-Cyrl-CS"/>
        </w:rPr>
        <w:t xml:space="preserve"> Промяна на предназначението на съществуваща сграда – бивша гранична застава, в посетителски център, чрез реконструкция, преустройство и оборудване/ обзавеждане;</w:t>
      </w:r>
    </w:p>
    <w:p w14:paraId="3DC5302A" w14:textId="77777777" w:rsidR="00F0622C" w:rsidRPr="00F0622C" w:rsidRDefault="00F0622C" w:rsidP="00F0622C">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t>-</w:t>
      </w:r>
      <w:r w:rsidRPr="00F0622C">
        <w:rPr>
          <w:rFonts w:ascii="Times New Roman" w:hAnsi="Times New Roman" w:cs="Times New Roman"/>
          <w:sz w:val="24"/>
          <w:szCs w:val="24"/>
          <w:lang w:val="sr-Cyrl-CS" w:eastAsia="sr-Cyrl-CS"/>
        </w:rPr>
        <w:t xml:space="preserve"> Основен ремонт на музейна сбирка и читалище „Дора Габе“ с. Дъбовик;</w:t>
      </w:r>
    </w:p>
    <w:p w14:paraId="50D59F8C" w14:textId="77777777" w:rsidR="00F0622C" w:rsidRPr="00F0622C" w:rsidRDefault="00F0622C" w:rsidP="00F0622C">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t>-</w:t>
      </w:r>
      <w:r w:rsidRPr="00F0622C">
        <w:rPr>
          <w:rFonts w:ascii="Times New Roman" w:hAnsi="Times New Roman" w:cs="Times New Roman"/>
          <w:sz w:val="24"/>
          <w:szCs w:val="24"/>
          <w:lang w:val="sr-Cyrl-CS" w:eastAsia="sr-Cyrl-CS"/>
        </w:rPr>
        <w:t xml:space="preserve"> Реставрация на мелницата в с. Изворово;</w:t>
      </w:r>
    </w:p>
    <w:p w14:paraId="2E56AFC0" w14:textId="5F25EB5B" w:rsidR="00F0622C" w:rsidRPr="00F0622C" w:rsidRDefault="00F0622C" w:rsidP="009839B4">
      <w:pPr>
        <w:autoSpaceDE w:val="0"/>
        <w:autoSpaceDN w:val="0"/>
        <w:adjustRightInd w:val="0"/>
        <w:spacing w:after="0" w:line="240" w:lineRule="auto"/>
        <w:ind w:left="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t>-</w:t>
      </w:r>
      <w:r w:rsidRPr="00F0622C">
        <w:rPr>
          <w:rFonts w:ascii="Times New Roman" w:hAnsi="Times New Roman" w:cs="Times New Roman"/>
          <w:sz w:val="24"/>
          <w:szCs w:val="24"/>
          <w:lang w:val="sr-Cyrl-CS" w:eastAsia="sr-Cyrl-CS"/>
        </w:rPr>
        <w:t xml:space="preserve"> </w:t>
      </w:r>
      <w:r w:rsidR="009839B4">
        <w:rPr>
          <w:rFonts w:ascii="Times New Roman" w:hAnsi="Times New Roman" w:cs="Times New Roman"/>
          <w:sz w:val="24"/>
          <w:szCs w:val="24"/>
          <w:lang w:val="sr-Cyrl-CS" w:eastAsia="sr-Cyrl-CS"/>
        </w:rPr>
        <w:t>Преустройство на съществуващ хамбар в с.Красен в изложбено пространство „Пътя на хляба“</w:t>
      </w:r>
      <w:r w:rsidRPr="00F0622C">
        <w:rPr>
          <w:rFonts w:ascii="Times New Roman" w:hAnsi="Times New Roman" w:cs="Times New Roman"/>
          <w:sz w:val="24"/>
          <w:szCs w:val="24"/>
          <w:lang w:val="sr-Cyrl-CS" w:eastAsia="sr-Cyrl-CS"/>
        </w:rPr>
        <w:t>;</w:t>
      </w:r>
    </w:p>
    <w:p w14:paraId="4EA1362F" w14:textId="77777777" w:rsidR="00F0622C" w:rsidRPr="00F0622C" w:rsidRDefault="00F0622C" w:rsidP="00F0622C">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t>-</w:t>
      </w:r>
      <w:r w:rsidRPr="00F0622C">
        <w:rPr>
          <w:rFonts w:ascii="Times New Roman" w:hAnsi="Times New Roman" w:cs="Times New Roman"/>
          <w:sz w:val="24"/>
          <w:szCs w:val="24"/>
          <w:lang w:val="sr-Cyrl-CS" w:eastAsia="sr-Cyrl-CS"/>
        </w:rPr>
        <w:t xml:space="preserve"> Благоустрояване на прилежащо пространство исторически музей Генерал Тошево;</w:t>
      </w:r>
    </w:p>
    <w:p w14:paraId="19A89653" w14:textId="77777777" w:rsidR="00D833A0" w:rsidRPr="00F0622C" w:rsidRDefault="00D833A0" w:rsidP="00F0622C">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t>-</w:t>
      </w:r>
      <w:r w:rsidRPr="00F0622C">
        <w:rPr>
          <w:rFonts w:ascii="Times New Roman" w:hAnsi="Times New Roman" w:cs="Times New Roman"/>
          <w:sz w:val="24"/>
          <w:szCs w:val="24"/>
          <w:lang w:val="sr-Cyrl-CS" w:eastAsia="sr-Cyrl-CS"/>
        </w:rPr>
        <w:t xml:space="preserve"> Обособяване на екопътеки и маршрути с възможности за велосипеден, пешеходен туризъм и конна езда;</w:t>
      </w:r>
    </w:p>
    <w:p w14:paraId="739B9B2E" w14:textId="77777777" w:rsidR="00D833A0" w:rsidRPr="00F0622C" w:rsidRDefault="00D833A0" w:rsidP="00F0622C">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t>-</w:t>
      </w:r>
      <w:r w:rsidRPr="00F0622C">
        <w:rPr>
          <w:rFonts w:ascii="Times New Roman" w:hAnsi="Times New Roman" w:cs="Times New Roman"/>
          <w:sz w:val="24"/>
          <w:szCs w:val="24"/>
          <w:lang w:val="sr-Cyrl-CS" w:eastAsia="sr-Cyrl-CS"/>
        </w:rPr>
        <w:t xml:space="preserve">  Създаване на нови места за настаняване, къщи за гости, атракции и развлечения;</w:t>
      </w:r>
    </w:p>
    <w:p w14:paraId="339D3A49" w14:textId="77777777" w:rsidR="00D833A0" w:rsidRPr="00F0622C" w:rsidRDefault="00D833A0" w:rsidP="00F0622C">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t>-</w:t>
      </w:r>
      <w:r w:rsidRPr="00F0622C">
        <w:rPr>
          <w:rFonts w:ascii="Times New Roman" w:hAnsi="Times New Roman" w:cs="Times New Roman"/>
          <w:sz w:val="24"/>
          <w:szCs w:val="24"/>
          <w:lang w:val="sr-Cyrl-CS" w:eastAsia="sr-Cyrl-CS"/>
        </w:rPr>
        <w:t xml:space="preserve"> Подобряване на материалната база и повишаване на категорията на местата за настаняване и подслон;</w:t>
      </w:r>
    </w:p>
    <w:p w14:paraId="31D1BEB0" w14:textId="77777777" w:rsidR="00D833A0" w:rsidRPr="00F0622C" w:rsidRDefault="00D833A0" w:rsidP="00F0622C">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t>-</w:t>
      </w:r>
      <w:r w:rsidRPr="00F0622C">
        <w:rPr>
          <w:rFonts w:ascii="Times New Roman" w:hAnsi="Times New Roman" w:cs="Times New Roman"/>
          <w:sz w:val="24"/>
          <w:szCs w:val="24"/>
          <w:lang w:val="sr-Cyrl-CS" w:eastAsia="sr-Cyrl-CS"/>
        </w:rPr>
        <w:t xml:space="preserve"> Подобряване състоянието на културно-историческите и религиозни паметници и достъпа до тях;</w:t>
      </w:r>
    </w:p>
    <w:p w14:paraId="568D3A4E" w14:textId="77777777" w:rsidR="00D833A0" w:rsidRPr="00F0622C" w:rsidRDefault="00D833A0" w:rsidP="00F0622C">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t>-</w:t>
      </w:r>
      <w:r w:rsidRPr="00F0622C">
        <w:rPr>
          <w:rFonts w:ascii="Times New Roman" w:hAnsi="Times New Roman" w:cs="Times New Roman"/>
          <w:sz w:val="24"/>
          <w:szCs w:val="24"/>
          <w:lang w:val="sr-Cyrl-CS" w:eastAsia="sr-Cyrl-CS"/>
        </w:rPr>
        <w:t xml:space="preserve"> Социализиране, озеленяване и благоустройство на места за пикник, краткотраен отдих и разходка – паркове, градинки, почистване и ремонт на чешми, поставяне на беседки, указателни и информационни табели, огнища, пейки, кошове за отпадъци и други;</w:t>
      </w:r>
    </w:p>
    <w:p w14:paraId="0302B069" w14:textId="77777777" w:rsidR="00D833A0" w:rsidRPr="00F0622C" w:rsidRDefault="00D833A0" w:rsidP="00F0622C">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t>-</w:t>
      </w:r>
      <w:r w:rsidRPr="00F0622C">
        <w:rPr>
          <w:rFonts w:ascii="Times New Roman" w:hAnsi="Times New Roman" w:cs="Times New Roman"/>
          <w:sz w:val="24"/>
          <w:szCs w:val="24"/>
          <w:lang w:val="sr-Cyrl-CS" w:eastAsia="sr-Cyrl-CS"/>
        </w:rPr>
        <w:t xml:space="preserve"> Създаване на нови и обновяване на съществуващи детски, спортни площадки и фитнес на открито;</w:t>
      </w:r>
    </w:p>
    <w:p w14:paraId="1936591B" w14:textId="77777777" w:rsidR="00D833A0" w:rsidRPr="00F0622C" w:rsidRDefault="00D833A0" w:rsidP="00F0622C">
      <w:pPr>
        <w:autoSpaceDE w:val="0"/>
        <w:autoSpaceDN w:val="0"/>
        <w:adjustRightInd w:val="0"/>
        <w:spacing w:after="0" w:line="240" w:lineRule="auto"/>
        <w:ind w:firstLine="708"/>
        <w:jc w:val="both"/>
        <w:rPr>
          <w:rFonts w:ascii="Times New Roman" w:hAnsi="Times New Roman" w:cs="Times New Roman"/>
          <w:sz w:val="24"/>
          <w:szCs w:val="24"/>
          <w:lang w:val="sr-Cyrl-CS" w:eastAsia="sr-Cyrl-CS"/>
        </w:rPr>
      </w:pPr>
      <w:r w:rsidRPr="00F0622C">
        <w:rPr>
          <w:rFonts w:ascii="Times New Roman" w:hAnsi="Times New Roman" w:cs="Times New Roman"/>
          <w:b/>
          <w:sz w:val="24"/>
          <w:szCs w:val="24"/>
          <w:lang w:val="sr-Cyrl-CS" w:eastAsia="sr-Cyrl-CS"/>
        </w:rPr>
        <w:t>-</w:t>
      </w:r>
      <w:r w:rsidRPr="00F0622C">
        <w:rPr>
          <w:rFonts w:ascii="Times New Roman" w:hAnsi="Times New Roman" w:cs="Times New Roman"/>
          <w:sz w:val="24"/>
          <w:szCs w:val="24"/>
          <w:lang w:val="sr-Cyrl-CS" w:eastAsia="sr-Cyrl-CS"/>
        </w:rPr>
        <w:t xml:space="preserve"> Въвеждане на видеонаблюдение и контрол за опазване на туристическите бази и обекти в общината.</w:t>
      </w:r>
    </w:p>
    <w:p w14:paraId="550513B0" w14:textId="77777777" w:rsidR="00D833A0" w:rsidRDefault="00D833A0" w:rsidP="00D833A0">
      <w:pPr>
        <w:spacing w:after="0" w:line="240" w:lineRule="auto"/>
        <w:ind w:firstLine="706"/>
        <w:jc w:val="both"/>
        <w:rPr>
          <w:rStyle w:val="FontStyle33"/>
          <w:b/>
          <w:sz w:val="24"/>
          <w:szCs w:val="24"/>
          <w:lang w:val="bg-BG"/>
        </w:rPr>
      </w:pPr>
      <w:r w:rsidRPr="009735D0">
        <w:rPr>
          <w:rStyle w:val="FontStyle33"/>
          <w:b/>
          <w:sz w:val="24"/>
          <w:szCs w:val="24"/>
        </w:rPr>
        <w:t xml:space="preserve">Подмярка 1.4.2. </w:t>
      </w:r>
      <w:r>
        <w:rPr>
          <w:rStyle w:val="FontStyle33"/>
          <w:b/>
          <w:sz w:val="24"/>
          <w:szCs w:val="24"/>
          <w:lang w:val="bg-BG"/>
        </w:rPr>
        <w:t>С</w:t>
      </w:r>
      <w:r w:rsidRPr="009735D0">
        <w:rPr>
          <w:rStyle w:val="FontStyle33"/>
          <w:b/>
          <w:sz w:val="24"/>
          <w:szCs w:val="24"/>
        </w:rPr>
        <w:t>тимулиране на предприемачеството в туризма и съпътстващи дейности и услуги</w:t>
      </w:r>
      <w:r w:rsidRPr="00A54FC0">
        <w:rPr>
          <w:rStyle w:val="FontStyle33"/>
          <w:b/>
          <w:sz w:val="24"/>
          <w:szCs w:val="24"/>
        </w:rPr>
        <w:t xml:space="preserve"> </w:t>
      </w:r>
      <w:r>
        <w:rPr>
          <w:rStyle w:val="FontStyle33"/>
          <w:b/>
          <w:sz w:val="24"/>
          <w:szCs w:val="24"/>
          <w:lang w:val="bg-BG"/>
        </w:rPr>
        <w:t>и г</w:t>
      </w:r>
      <w:r w:rsidRPr="009735D0">
        <w:rPr>
          <w:rStyle w:val="FontStyle33"/>
          <w:b/>
          <w:sz w:val="24"/>
          <w:szCs w:val="24"/>
        </w:rPr>
        <w:t xml:space="preserve">енериране на работни места </w:t>
      </w:r>
    </w:p>
    <w:p w14:paraId="3ED11E3B" w14:textId="77777777" w:rsidR="00D833A0" w:rsidRDefault="00D833A0" w:rsidP="00D833A0">
      <w:pPr>
        <w:spacing w:after="0" w:line="240" w:lineRule="auto"/>
        <w:ind w:firstLine="706"/>
        <w:jc w:val="both"/>
        <w:rPr>
          <w:rStyle w:val="FontStyle33"/>
          <w:i/>
          <w:sz w:val="24"/>
          <w:szCs w:val="24"/>
          <w:u w:val="single"/>
          <w:lang w:val="bg-BG"/>
        </w:rPr>
      </w:pPr>
      <w:r w:rsidRPr="009069C1">
        <w:rPr>
          <w:rStyle w:val="FontStyle33"/>
          <w:i/>
          <w:sz w:val="24"/>
          <w:szCs w:val="24"/>
          <w:u w:val="single"/>
          <w:lang w:val="bg-BG"/>
        </w:rPr>
        <w:t>Дейности/Проекти:</w:t>
      </w:r>
    </w:p>
    <w:p w14:paraId="7781885C" w14:textId="77777777" w:rsidR="00D833A0" w:rsidRPr="009069C1" w:rsidRDefault="00D833A0">
      <w:pPr>
        <w:pStyle w:val="a9"/>
        <w:numPr>
          <w:ilvl w:val="0"/>
          <w:numId w:val="21"/>
        </w:numPr>
        <w:spacing w:after="0"/>
        <w:ind w:left="720"/>
        <w:jc w:val="both"/>
        <w:rPr>
          <w:rFonts w:ascii="Times New Roman" w:hAnsi="Times New Roman" w:cs="Times New Roman"/>
          <w:sz w:val="24"/>
          <w:szCs w:val="24"/>
          <w:lang w:val="sr-Cyrl-CS" w:eastAsia="sr-Cyrl-CS"/>
        </w:rPr>
      </w:pPr>
      <w:r w:rsidRPr="009069C1">
        <w:rPr>
          <w:rFonts w:ascii="Times New Roman" w:hAnsi="Times New Roman" w:cs="Times New Roman"/>
          <w:sz w:val="24"/>
          <w:szCs w:val="24"/>
          <w:lang w:val="sr-Cyrl-CS" w:eastAsia="sr-Cyrl-CS"/>
        </w:rPr>
        <w:t>Осигуряване на добре подготвени кадри за работа в туристическия сектор и повишаване качеството на обслужване в туризма;</w:t>
      </w:r>
    </w:p>
    <w:p w14:paraId="3F5923D6" w14:textId="77777777" w:rsidR="00D833A0" w:rsidRPr="007427AE" w:rsidRDefault="00D833A0">
      <w:pPr>
        <w:pStyle w:val="a9"/>
        <w:numPr>
          <w:ilvl w:val="0"/>
          <w:numId w:val="21"/>
        </w:numPr>
        <w:spacing w:after="0"/>
        <w:ind w:left="720"/>
        <w:jc w:val="both"/>
        <w:rPr>
          <w:rFonts w:ascii="Times New Roman" w:hAnsi="Times New Roman" w:cs="Times New Roman"/>
          <w:sz w:val="24"/>
          <w:szCs w:val="24"/>
          <w:lang w:val="sr-Cyrl-CS" w:eastAsia="sr-Cyrl-CS"/>
        </w:rPr>
      </w:pPr>
      <w:r w:rsidRPr="007427AE">
        <w:rPr>
          <w:rFonts w:ascii="Times New Roman" w:hAnsi="Times New Roman" w:cs="Times New Roman"/>
          <w:sz w:val="24"/>
          <w:szCs w:val="24"/>
          <w:lang w:val="sr-Cyrl-CS" w:eastAsia="sr-Cyrl-CS"/>
        </w:rPr>
        <w:t>Данъчни и административни облекчения за стартиране на нов бизнес в сферата на туризма;</w:t>
      </w:r>
    </w:p>
    <w:p w14:paraId="59C0B0AB" w14:textId="77777777" w:rsidR="00D833A0" w:rsidRPr="007427AE" w:rsidRDefault="00D833A0">
      <w:pPr>
        <w:pStyle w:val="a9"/>
        <w:numPr>
          <w:ilvl w:val="0"/>
          <w:numId w:val="21"/>
        </w:numPr>
        <w:spacing w:after="0"/>
        <w:ind w:left="720"/>
        <w:jc w:val="both"/>
        <w:rPr>
          <w:rFonts w:ascii="Times New Roman" w:hAnsi="Times New Roman" w:cs="Times New Roman"/>
          <w:sz w:val="24"/>
          <w:szCs w:val="24"/>
          <w:lang w:val="sr-Cyrl-CS" w:eastAsia="sr-Cyrl-CS"/>
        </w:rPr>
      </w:pPr>
      <w:r w:rsidRPr="007427AE">
        <w:rPr>
          <w:rFonts w:ascii="Times New Roman" w:hAnsi="Times New Roman" w:cs="Times New Roman"/>
          <w:sz w:val="24"/>
          <w:szCs w:val="24"/>
          <w:lang w:val="sr-Cyrl-CS" w:eastAsia="sr-Cyrl-CS"/>
        </w:rPr>
        <w:t xml:space="preserve">Организиране на обществени обсъждания по теми свързани с </w:t>
      </w:r>
      <w:r>
        <w:rPr>
          <w:rFonts w:ascii="Times New Roman" w:hAnsi="Times New Roman" w:cs="Times New Roman"/>
          <w:sz w:val="24"/>
          <w:szCs w:val="24"/>
          <w:lang w:val="sr-Cyrl-CS" w:eastAsia="sr-Cyrl-CS"/>
        </w:rPr>
        <w:t xml:space="preserve">комплексното развитие на </w:t>
      </w:r>
      <w:r w:rsidRPr="007427AE">
        <w:rPr>
          <w:rFonts w:ascii="Times New Roman" w:hAnsi="Times New Roman" w:cs="Times New Roman"/>
          <w:sz w:val="24"/>
          <w:szCs w:val="24"/>
          <w:lang w:val="sr-Cyrl-CS" w:eastAsia="sr-Cyrl-CS"/>
        </w:rPr>
        <w:t>туризма;</w:t>
      </w:r>
    </w:p>
    <w:p w14:paraId="5046677D" w14:textId="77777777" w:rsidR="00D833A0" w:rsidRDefault="00D833A0">
      <w:pPr>
        <w:pStyle w:val="a9"/>
        <w:numPr>
          <w:ilvl w:val="0"/>
          <w:numId w:val="21"/>
        </w:numPr>
        <w:spacing w:after="0"/>
        <w:ind w:left="720"/>
        <w:jc w:val="both"/>
        <w:rPr>
          <w:rFonts w:ascii="Times New Roman" w:hAnsi="Times New Roman" w:cs="Times New Roman"/>
          <w:sz w:val="24"/>
          <w:szCs w:val="24"/>
          <w:lang w:val="sr-Cyrl-CS" w:eastAsia="sr-Cyrl-CS"/>
        </w:rPr>
      </w:pPr>
      <w:r w:rsidRPr="007427AE">
        <w:rPr>
          <w:rFonts w:ascii="Times New Roman" w:hAnsi="Times New Roman" w:cs="Times New Roman"/>
          <w:sz w:val="24"/>
          <w:szCs w:val="24"/>
          <w:lang w:val="sr-Cyrl-CS" w:eastAsia="sr-Cyrl-CS"/>
        </w:rPr>
        <w:t>Организиране на обучения, курсове и семинари за увелич</w:t>
      </w:r>
      <w:r>
        <w:rPr>
          <w:rFonts w:ascii="Times New Roman" w:hAnsi="Times New Roman" w:cs="Times New Roman"/>
          <w:sz w:val="24"/>
          <w:szCs w:val="24"/>
          <w:lang w:val="sr-Cyrl-CS" w:eastAsia="sr-Cyrl-CS"/>
        </w:rPr>
        <w:t>аване квалификацията на заетите;</w:t>
      </w:r>
    </w:p>
    <w:p w14:paraId="37FCF84F" w14:textId="77777777" w:rsidR="00D833A0" w:rsidRPr="0053651A" w:rsidRDefault="00D833A0">
      <w:pPr>
        <w:pStyle w:val="af9"/>
        <w:numPr>
          <w:ilvl w:val="0"/>
          <w:numId w:val="21"/>
        </w:numPr>
        <w:spacing w:after="0" w:line="240" w:lineRule="auto"/>
        <w:ind w:left="720" w:right="29"/>
        <w:jc w:val="both"/>
        <w:rPr>
          <w:rFonts w:ascii="Times New Roman" w:hAnsi="Times New Roman" w:cs="Times New Roman"/>
          <w:sz w:val="24"/>
          <w:szCs w:val="24"/>
        </w:rPr>
      </w:pPr>
      <w:r>
        <w:rPr>
          <w:rFonts w:ascii="Times New Roman" w:hAnsi="Times New Roman" w:cs="Times New Roman"/>
          <w:sz w:val="24"/>
          <w:szCs w:val="24"/>
          <w:lang w:val="bg-BG"/>
        </w:rPr>
        <w:t>П</w:t>
      </w:r>
      <w:r w:rsidRPr="0053651A">
        <w:rPr>
          <w:rFonts w:ascii="Times New Roman" w:hAnsi="Times New Roman" w:cs="Times New Roman"/>
          <w:sz w:val="24"/>
          <w:szCs w:val="24"/>
        </w:rPr>
        <w:t>одобряване качеството на услугите, предлагани в общинските туристически обекти</w:t>
      </w:r>
      <w:r>
        <w:rPr>
          <w:rFonts w:ascii="Times New Roman" w:hAnsi="Times New Roman" w:cs="Times New Roman"/>
          <w:sz w:val="24"/>
          <w:szCs w:val="24"/>
          <w:lang w:val="bg-BG"/>
        </w:rPr>
        <w:t>;</w:t>
      </w:r>
    </w:p>
    <w:p w14:paraId="7ECEB6A0" w14:textId="77777777" w:rsidR="00D833A0" w:rsidRDefault="00D833A0">
      <w:pPr>
        <w:pStyle w:val="a9"/>
        <w:numPr>
          <w:ilvl w:val="0"/>
          <w:numId w:val="21"/>
        </w:numPr>
        <w:spacing w:after="0"/>
        <w:ind w:left="720"/>
        <w:jc w:val="both"/>
        <w:rPr>
          <w:rFonts w:ascii="Times New Roman" w:hAnsi="Times New Roman" w:cs="Times New Roman"/>
          <w:sz w:val="24"/>
          <w:szCs w:val="24"/>
          <w:lang w:val="sr-Cyrl-CS" w:eastAsia="sr-Cyrl-CS"/>
        </w:rPr>
      </w:pPr>
      <w:r>
        <w:rPr>
          <w:rFonts w:ascii="Times New Roman" w:hAnsi="Times New Roman" w:cs="Times New Roman"/>
          <w:sz w:val="24"/>
          <w:szCs w:val="24"/>
          <w:lang w:val="sr-Cyrl-CS" w:eastAsia="sr-Cyrl-CS"/>
        </w:rPr>
        <w:t xml:space="preserve">Активна дейност </w:t>
      </w:r>
      <w:r w:rsidRPr="00745E07">
        <w:rPr>
          <w:rFonts w:ascii="Times New Roman" w:hAnsi="Times New Roman" w:cs="Times New Roman"/>
          <w:sz w:val="24"/>
          <w:szCs w:val="24"/>
          <w:lang w:val="sr-Cyrl-CS" w:eastAsia="sr-Cyrl-CS"/>
        </w:rPr>
        <w:t xml:space="preserve">на </w:t>
      </w:r>
      <w:r w:rsidR="00F0622C">
        <w:rPr>
          <w:rFonts w:ascii="Times New Roman" w:hAnsi="Times New Roman" w:cs="Times New Roman"/>
          <w:sz w:val="24"/>
          <w:szCs w:val="24"/>
          <w:lang w:val="sr-Cyrl-CS" w:eastAsia="sr-Cyrl-CS"/>
        </w:rPr>
        <w:t xml:space="preserve">Информационни и посетителски центрове, </w:t>
      </w:r>
      <w:r w:rsidR="00F0622C" w:rsidRPr="00745E07">
        <w:rPr>
          <w:rFonts w:ascii="Times New Roman" w:hAnsi="Times New Roman" w:cs="Times New Roman"/>
          <w:sz w:val="24"/>
          <w:szCs w:val="24"/>
          <w:lang w:val="sr-Cyrl-CS" w:eastAsia="sr-Cyrl-CS"/>
        </w:rPr>
        <w:t>Консултативен съвет по въпросите на</w:t>
      </w:r>
      <w:r w:rsidR="00F0622C">
        <w:rPr>
          <w:rFonts w:ascii="Times New Roman" w:hAnsi="Times New Roman" w:cs="Times New Roman"/>
          <w:sz w:val="24"/>
          <w:szCs w:val="24"/>
          <w:lang w:val="sr-Cyrl-CS" w:eastAsia="sr-Cyrl-CS"/>
        </w:rPr>
        <w:t xml:space="preserve"> туризма и Туристическо дружество</w:t>
      </w:r>
      <w:r>
        <w:rPr>
          <w:rFonts w:ascii="Times New Roman" w:hAnsi="Times New Roman" w:cs="Times New Roman"/>
          <w:sz w:val="24"/>
          <w:szCs w:val="24"/>
          <w:lang w:val="sr-Cyrl-CS" w:eastAsia="sr-Cyrl-CS"/>
        </w:rPr>
        <w:t>.</w:t>
      </w:r>
    </w:p>
    <w:p w14:paraId="5B4126B6" w14:textId="77777777" w:rsidR="00D833A0" w:rsidRPr="009735D0" w:rsidRDefault="00D833A0" w:rsidP="00D833A0">
      <w:pPr>
        <w:spacing w:after="0" w:line="240" w:lineRule="auto"/>
        <w:ind w:firstLine="706"/>
        <w:jc w:val="both"/>
        <w:rPr>
          <w:rStyle w:val="FontStyle33"/>
          <w:b/>
          <w:sz w:val="24"/>
          <w:szCs w:val="24"/>
        </w:rPr>
      </w:pPr>
      <w:r w:rsidRPr="009735D0">
        <w:rPr>
          <w:rStyle w:val="FontStyle33"/>
          <w:b/>
          <w:sz w:val="24"/>
          <w:szCs w:val="24"/>
        </w:rPr>
        <w:t xml:space="preserve">Подмярка 1.4.3. </w:t>
      </w:r>
      <w:r w:rsidRPr="00334DD0">
        <w:rPr>
          <w:rStyle w:val="FontStyle33"/>
          <w:b/>
          <w:sz w:val="24"/>
          <w:szCs w:val="24"/>
        </w:rPr>
        <w:t>Развитие</w:t>
      </w:r>
      <w:r w:rsidRPr="009735D0">
        <w:rPr>
          <w:rStyle w:val="FontStyle33"/>
          <w:b/>
          <w:sz w:val="24"/>
          <w:szCs w:val="24"/>
        </w:rPr>
        <w:t xml:space="preserve"> и разнообр</w:t>
      </w:r>
      <w:r>
        <w:rPr>
          <w:rStyle w:val="FontStyle33"/>
          <w:b/>
          <w:sz w:val="24"/>
          <w:szCs w:val="24"/>
          <w:lang w:val="bg-BG"/>
        </w:rPr>
        <w:t>а</w:t>
      </w:r>
      <w:r w:rsidRPr="009735D0">
        <w:rPr>
          <w:rStyle w:val="FontStyle33"/>
          <w:b/>
          <w:sz w:val="24"/>
          <w:szCs w:val="24"/>
        </w:rPr>
        <w:t>з</w:t>
      </w:r>
      <w:r>
        <w:rPr>
          <w:rStyle w:val="FontStyle33"/>
          <w:b/>
          <w:sz w:val="24"/>
          <w:szCs w:val="24"/>
          <w:lang w:val="bg-BG"/>
        </w:rPr>
        <w:t>ява</w:t>
      </w:r>
      <w:r w:rsidRPr="009735D0">
        <w:rPr>
          <w:rStyle w:val="FontStyle33"/>
          <w:b/>
          <w:sz w:val="24"/>
          <w:szCs w:val="24"/>
        </w:rPr>
        <w:t>не</w:t>
      </w:r>
      <w:r w:rsidRPr="00334DD0">
        <w:rPr>
          <w:rStyle w:val="FontStyle33"/>
          <w:b/>
          <w:sz w:val="24"/>
          <w:szCs w:val="24"/>
        </w:rPr>
        <w:t xml:space="preserve"> на </w:t>
      </w:r>
      <w:r w:rsidRPr="009735D0">
        <w:rPr>
          <w:rStyle w:val="FontStyle33"/>
          <w:b/>
          <w:sz w:val="24"/>
          <w:szCs w:val="24"/>
        </w:rPr>
        <w:t>туристическото предл</w:t>
      </w:r>
      <w:r>
        <w:rPr>
          <w:rStyle w:val="FontStyle33"/>
          <w:b/>
          <w:sz w:val="24"/>
          <w:szCs w:val="24"/>
          <w:lang w:val="bg-BG"/>
        </w:rPr>
        <w:t>а</w:t>
      </w:r>
      <w:r w:rsidRPr="009735D0">
        <w:rPr>
          <w:rStyle w:val="FontStyle33"/>
          <w:b/>
          <w:sz w:val="24"/>
          <w:szCs w:val="24"/>
        </w:rPr>
        <w:t>гане</w:t>
      </w:r>
      <w:r w:rsidRPr="00334DD0">
        <w:rPr>
          <w:rStyle w:val="FontStyle33"/>
          <w:b/>
          <w:sz w:val="24"/>
          <w:szCs w:val="24"/>
        </w:rPr>
        <w:t xml:space="preserve">, интегрирано управление, маркетинг и реклама на дестинацията. </w:t>
      </w:r>
    </w:p>
    <w:p w14:paraId="6D77076E" w14:textId="77777777" w:rsidR="00D833A0" w:rsidRPr="009069C1" w:rsidRDefault="00D833A0" w:rsidP="00D833A0">
      <w:pPr>
        <w:spacing w:after="0" w:line="240" w:lineRule="auto"/>
        <w:ind w:firstLine="706"/>
        <w:jc w:val="both"/>
        <w:rPr>
          <w:rStyle w:val="FontStyle33"/>
          <w:i/>
          <w:sz w:val="24"/>
          <w:szCs w:val="24"/>
          <w:u w:val="single"/>
          <w:lang w:val="bg-BG"/>
        </w:rPr>
      </w:pPr>
      <w:r w:rsidRPr="009069C1">
        <w:rPr>
          <w:rStyle w:val="FontStyle33"/>
          <w:i/>
          <w:sz w:val="24"/>
          <w:szCs w:val="24"/>
          <w:u w:val="single"/>
          <w:lang w:val="bg-BG"/>
        </w:rPr>
        <w:t>Дейности/Проекти:</w:t>
      </w:r>
    </w:p>
    <w:p w14:paraId="0A64F5B5" w14:textId="77777777" w:rsidR="00D833A0" w:rsidRDefault="00D833A0">
      <w:pPr>
        <w:pStyle w:val="a9"/>
        <w:numPr>
          <w:ilvl w:val="0"/>
          <w:numId w:val="21"/>
        </w:numPr>
        <w:spacing w:after="0"/>
        <w:ind w:left="540"/>
        <w:jc w:val="both"/>
        <w:rPr>
          <w:rFonts w:ascii="Times New Roman" w:hAnsi="Times New Roman" w:cs="Times New Roman"/>
          <w:sz w:val="24"/>
          <w:szCs w:val="24"/>
          <w:lang w:val="sr-Cyrl-CS" w:eastAsia="sr-Cyrl-CS"/>
        </w:rPr>
      </w:pPr>
      <w:r>
        <w:rPr>
          <w:rFonts w:ascii="Times New Roman" w:hAnsi="Times New Roman" w:cs="Times New Roman"/>
          <w:sz w:val="24"/>
          <w:szCs w:val="24"/>
          <w:lang w:val="bg-BG"/>
        </w:rPr>
        <w:t xml:space="preserve">Разширяване дейноста на общинските посетителски </w:t>
      </w:r>
      <w:r w:rsidR="00F0622C">
        <w:rPr>
          <w:rFonts w:ascii="Times New Roman" w:hAnsi="Times New Roman" w:cs="Times New Roman"/>
          <w:sz w:val="24"/>
          <w:szCs w:val="24"/>
          <w:lang w:val="bg-BG"/>
        </w:rPr>
        <w:t xml:space="preserve">и туристически </w:t>
      </w:r>
      <w:r>
        <w:rPr>
          <w:rFonts w:ascii="Times New Roman" w:hAnsi="Times New Roman" w:cs="Times New Roman"/>
          <w:sz w:val="24"/>
          <w:szCs w:val="24"/>
          <w:lang w:val="bg-BG"/>
        </w:rPr>
        <w:t>информационни центрове</w:t>
      </w:r>
      <w:r w:rsidR="00F0622C">
        <w:rPr>
          <w:rFonts w:ascii="Times New Roman" w:hAnsi="Times New Roman" w:cs="Times New Roman"/>
          <w:sz w:val="24"/>
          <w:szCs w:val="24"/>
          <w:lang w:val="bg-BG"/>
        </w:rPr>
        <w:t xml:space="preserve"> (велосипеди под наем и др.)</w:t>
      </w:r>
      <w:r>
        <w:rPr>
          <w:rFonts w:ascii="Times New Roman" w:hAnsi="Times New Roman" w:cs="Times New Roman"/>
          <w:sz w:val="24"/>
          <w:szCs w:val="24"/>
          <w:lang w:val="bg-BG"/>
        </w:rPr>
        <w:t xml:space="preserve">, координация </w:t>
      </w:r>
      <w:r w:rsidRPr="0053651A">
        <w:rPr>
          <w:rFonts w:ascii="Times New Roman" w:hAnsi="Times New Roman" w:cs="Times New Roman"/>
          <w:sz w:val="24"/>
          <w:szCs w:val="24"/>
        </w:rPr>
        <w:t>и организация на информационното обслужване на туристите</w:t>
      </w:r>
      <w:r>
        <w:rPr>
          <w:rFonts w:ascii="Times New Roman" w:hAnsi="Times New Roman" w:cs="Times New Roman"/>
          <w:sz w:val="24"/>
          <w:szCs w:val="24"/>
          <w:lang w:val="sr-Cyrl-CS" w:eastAsia="sr-Cyrl-CS"/>
        </w:rPr>
        <w:t>;</w:t>
      </w:r>
    </w:p>
    <w:p w14:paraId="5E32E636" w14:textId="77777777" w:rsidR="00D833A0" w:rsidRDefault="00D833A0">
      <w:pPr>
        <w:pStyle w:val="a9"/>
        <w:numPr>
          <w:ilvl w:val="0"/>
          <w:numId w:val="21"/>
        </w:numPr>
        <w:spacing w:after="0"/>
        <w:ind w:left="540"/>
        <w:jc w:val="both"/>
        <w:rPr>
          <w:rFonts w:ascii="Times New Roman" w:hAnsi="Times New Roman" w:cs="Times New Roman"/>
          <w:sz w:val="24"/>
          <w:szCs w:val="24"/>
          <w:lang w:val="sr-Cyrl-CS" w:eastAsia="sr-Cyrl-CS"/>
        </w:rPr>
      </w:pPr>
      <w:r>
        <w:rPr>
          <w:rFonts w:ascii="Times New Roman" w:hAnsi="Times New Roman" w:cs="Times New Roman"/>
          <w:sz w:val="24"/>
          <w:szCs w:val="24"/>
          <w:lang w:val="sr-Cyrl-CS" w:eastAsia="sr-Cyrl-CS"/>
        </w:rPr>
        <w:t>Създаване на информационен туристически портал/</w:t>
      </w:r>
      <w:r w:rsidR="00F0622C">
        <w:rPr>
          <w:rFonts w:ascii="Times New Roman" w:hAnsi="Times New Roman" w:cs="Times New Roman"/>
          <w:sz w:val="24"/>
          <w:szCs w:val="24"/>
          <w:lang w:val="sr-Cyrl-CS" w:eastAsia="sr-Cyrl-CS"/>
        </w:rPr>
        <w:t xml:space="preserve">модул в </w:t>
      </w:r>
      <w:r>
        <w:rPr>
          <w:rFonts w:ascii="Times New Roman" w:hAnsi="Times New Roman" w:cs="Times New Roman"/>
          <w:sz w:val="24"/>
          <w:szCs w:val="24"/>
          <w:lang w:val="sr-Cyrl-CS" w:eastAsia="sr-Cyrl-CS"/>
        </w:rPr>
        <w:t>сайт</w:t>
      </w:r>
      <w:r w:rsidR="00F0622C">
        <w:rPr>
          <w:rFonts w:ascii="Times New Roman" w:hAnsi="Times New Roman" w:cs="Times New Roman"/>
          <w:sz w:val="24"/>
          <w:szCs w:val="24"/>
          <w:lang w:val="sr-Cyrl-CS" w:eastAsia="sr-Cyrl-CS"/>
        </w:rPr>
        <w:t>а</w:t>
      </w:r>
      <w:r>
        <w:rPr>
          <w:rFonts w:ascii="Times New Roman" w:hAnsi="Times New Roman" w:cs="Times New Roman"/>
          <w:sz w:val="24"/>
          <w:szCs w:val="24"/>
          <w:lang w:val="sr-Cyrl-CS" w:eastAsia="sr-Cyrl-CS"/>
        </w:rPr>
        <w:t xml:space="preserve"> на общината;</w:t>
      </w:r>
    </w:p>
    <w:p w14:paraId="61B68E11" w14:textId="77777777" w:rsidR="00D833A0" w:rsidRDefault="00D833A0">
      <w:pPr>
        <w:pStyle w:val="a9"/>
        <w:numPr>
          <w:ilvl w:val="0"/>
          <w:numId w:val="21"/>
        </w:numPr>
        <w:spacing w:after="0"/>
        <w:ind w:left="540"/>
        <w:jc w:val="both"/>
        <w:rPr>
          <w:rFonts w:ascii="Times New Roman" w:hAnsi="Times New Roman" w:cs="Times New Roman"/>
          <w:sz w:val="24"/>
          <w:szCs w:val="24"/>
          <w:lang w:val="sr-Cyrl-CS" w:eastAsia="sr-Cyrl-CS"/>
        </w:rPr>
      </w:pPr>
      <w:r>
        <w:rPr>
          <w:rFonts w:ascii="Times New Roman" w:hAnsi="Times New Roman" w:cs="Times New Roman"/>
          <w:sz w:val="24"/>
          <w:szCs w:val="24"/>
          <w:lang w:val="sr-Cyrl-CS" w:eastAsia="sr-Cyrl-CS"/>
        </w:rPr>
        <w:t>Създаване на имидж, бранд, емблема и лого на дестинацията и разпространение на рекламни брошури, каталози,</w:t>
      </w:r>
      <w:r w:rsidRPr="000270BE">
        <w:rPr>
          <w:rFonts w:ascii="Times New Roman" w:hAnsi="Times New Roman" w:cs="Times New Roman"/>
          <w:sz w:val="24"/>
          <w:szCs w:val="24"/>
          <w:lang w:val="sr-Cyrl-CS" w:eastAsia="sr-Cyrl-CS"/>
        </w:rPr>
        <w:t xml:space="preserve"> видео-материали, клипове, рекламни филми</w:t>
      </w:r>
      <w:r>
        <w:rPr>
          <w:rFonts w:ascii="Times New Roman" w:hAnsi="Times New Roman" w:cs="Times New Roman"/>
          <w:sz w:val="24"/>
          <w:szCs w:val="24"/>
          <w:lang w:val="sr-Cyrl-CS" w:eastAsia="sr-Cyrl-CS"/>
        </w:rPr>
        <w:t xml:space="preserve"> и други;</w:t>
      </w:r>
    </w:p>
    <w:p w14:paraId="337503F5" w14:textId="77777777" w:rsidR="00D833A0" w:rsidRDefault="00D833A0">
      <w:pPr>
        <w:pStyle w:val="a9"/>
        <w:numPr>
          <w:ilvl w:val="0"/>
          <w:numId w:val="21"/>
        </w:numPr>
        <w:spacing w:after="0"/>
        <w:ind w:left="540"/>
        <w:jc w:val="both"/>
        <w:rPr>
          <w:rFonts w:ascii="Times New Roman" w:hAnsi="Times New Roman" w:cs="Times New Roman"/>
          <w:sz w:val="24"/>
          <w:szCs w:val="24"/>
          <w:lang w:val="sr-Cyrl-CS" w:eastAsia="sr-Cyrl-CS"/>
        </w:rPr>
      </w:pPr>
      <w:r>
        <w:rPr>
          <w:rFonts w:ascii="Times New Roman" w:hAnsi="Times New Roman" w:cs="Times New Roman"/>
          <w:sz w:val="24"/>
          <w:szCs w:val="24"/>
          <w:lang w:val="sr-Cyrl-CS" w:eastAsia="sr-Cyrl-CS"/>
        </w:rPr>
        <w:t>Изготвяне и прилагане на маркетингова стратегия за целогодишно привличане на туристи;</w:t>
      </w:r>
    </w:p>
    <w:p w14:paraId="2B25A96B" w14:textId="77777777" w:rsidR="00D833A0" w:rsidRDefault="00D833A0">
      <w:pPr>
        <w:pStyle w:val="a9"/>
        <w:numPr>
          <w:ilvl w:val="0"/>
          <w:numId w:val="21"/>
        </w:numPr>
        <w:spacing w:after="0"/>
        <w:ind w:left="540"/>
        <w:jc w:val="both"/>
        <w:rPr>
          <w:rFonts w:ascii="Times New Roman" w:hAnsi="Times New Roman" w:cs="Times New Roman"/>
          <w:sz w:val="24"/>
          <w:szCs w:val="24"/>
          <w:lang w:val="sr-Cyrl-CS" w:eastAsia="sr-Cyrl-CS"/>
        </w:rPr>
      </w:pPr>
      <w:r>
        <w:rPr>
          <w:rFonts w:ascii="Times New Roman" w:hAnsi="Times New Roman" w:cs="Times New Roman"/>
          <w:sz w:val="24"/>
          <w:szCs w:val="24"/>
          <w:lang w:val="sr-Cyrl-CS" w:eastAsia="sr-Cyrl-CS"/>
        </w:rPr>
        <w:lastRenderedPageBreak/>
        <w:t>Реклама на</w:t>
      </w:r>
      <w:r w:rsidRPr="007427AE">
        <w:rPr>
          <w:rFonts w:ascii="Times New Roman" w:hAnsi="Times New Roman" w:cs="Times New Roman"/>
          <w:sz w:val="24"/>
          <w:szCs w:val="24"/>
          <w:lang w:val="sr-Cyrl-CS" w:eastAsia="sr-Cyrl-CS"/>
        </w:rPr>
        <w:t xml:space="preserve"> дестинаци</w:t>
      </w:r>
      <w:r>
        <w:rPr>
          <w:rFonts w:ascii="Times New Roman" w:hAnsi="Times New Roman" w:cs="Times New Roman"/>
          <w:sz w:val="24"/>
          <w:szCs w:val="24"/>
          <w:lang w:val="sr-Cyrl-CS" w:eastAsia="sr-Cyrl-CS"/>
        </w:rPr>
        <w:t>ята</w:t>
      </w:r>
      <w:r w:rsidRPr="007427AE">
        <w:rPr>
          <w:rFonts w:ascii="Times New Roman" w:hAnsi="Times New Roman" w:cs="Times New Roman"/>
          <w:sz w:val="24"/>
          <w:szCs w:val="24"/>
          <w:lang w:val="sr-Cyrl-CS" w:eastAsia="sr-Cyrl-CS"/>
        </w:rPr>
        <w:t xml:space="preserve"> с акцент върху по-значими</w:t>
      </w:r>
      <w:r>
        <w:rPr>
          <w:rFonts w:ascii="Times New Roman" w:hAnsi="Times New Roman" w:cs="Times New Roman"/>
          <w:sz w:val="24"/>
          <w:szCs w:val="24"/>
          <w:lang w:val="sr-Cyrl-CS" w:eastAsia="sr-Cyrl-CS"/>
        </w:rPr>
        <w:t>те</w:t>
      </w:r>
      <w:r w:rsidRPr="007427AE">
        <w:rPr>
          <w:rFonts w:ascii="Times New Roman" w:hAnsi="Times New Roman" w:cs="Times New Roman"/>
          <w:sz w:val="24"/>
          <w:szCs w:val="24"/>
          <w:lang w:val="sr-Cyrl-CS" w:eastAsia="sr-Cyrl-CS"/>
        </w:rPr>
        <w:t xml:space="preserve"> културни и природни атракции</w:t>
      </w:r>
      <w:r>
        <w:rPr>
          <w:rFonts w:ascii="Times New Roman" w:hAnsi="Times New Roman" w:cs="Times New Roman"/>
          <w:sz w:val="24"/>
          <w:szCs w:val="24"/>
          <w:lang w:val="sr-Cyrl-CS" w:eastAsia="sr-Cyrl-CS"/>
        </w:rPr>
        <w:t>, включително</w:t>
      </w:r>
      <w:r w:rsidRPr="007427AE">
        <w:rPr>
          <w:rFonts w:ascii="Times New Roman" w:hAnsi="Times New Roman" w:cs="Times New Roman"/>
          <w:sz w:val="24"/>
          <w:szCs w:val="24"/>
          <w:lang w:val="sr-Cyrl-CS" w:eastAsia="sr-Cyrl-CS"/>
        </w:rPr>
        <w:t xml:space="preserve"> чрез обмен на ноу-хау и добри практики в областта на туризма;</w:t>
      </w:r>
    </w:p>
    <w:p w14:paraId="5EE1386C" w14:textId="77777777" w:rsidR="0076125B" w:rsidRPr="0076125B" w:rsidRDefault="0076125B">
      <w:pPr>
        <w:pStyle w:val="a9"/>
        <w:numPr>
          <w:ilvl w:val="0"/>
          <w:numId w:val="21"/>
        </w:numPr>
        <w:spacing w:after="0"/>
        <w:ind w:left="540"/>
        <w:jc w:val="both"/>
        <w:rPr>
          <w:rFonts w:ascii="Times New Roman" w:hAnsi="Times New Roman" w:cs="Times New Roman"/>
          <w:sz w:val="24"/>
          <w:szCs w:val="24"/>
          <w:lang w:val="sr-Cyrl-CS" w:eastAsia="sr-Cyrl-CS"/>
        </w:rPr>
      </w:pPr>
      <w:r w:rsidRPr="0076125B">
        <w:rPr>
          <w:rFonts w:ascii="Times New Roman" w:hAnsi="Times New Roman" w:cs="Times New Roman"/>
          <w:sz w:val="24"/>
          <w:szCs w:val="24"/>
          <w:lang w:val="sr-Cyrl-CS" w:eastAsia="sr-Cyrl-CS"/>
        </w:rPr>
        <w:t xml:space="preserve">Изграждане на туристически еко-маршрут „По стъпките на Йордан Йовков” със съпътстваща инфраструктура. </w:t>
      </w:r>
    </w:p>
    <w:p w14:paraId="013E7D2D" w14:textId="77777777" w:rsidR="0076125B" w:rsidRPr="0076125B" w:rsidRDefault="0076125B">
      <w:pPr>
        <w:pStyle w:val="a9"/>
        <w:numPr>
          <w:ilvl w:val="0"/>
          <w:numId w:val="21"/>
        </w:numPr>
        <w:spacing w:after="0"/>
        <w:ind w:left="540"/>
        <w:jc w:val="both"/>
        <w:rPr>
          <w:rFonts w:ascii="Times New Roman" w:hAnsi="Times New Roman" w:cs="Times New Roman"/>
          <w:sz w:val="24"/>
          <w:szCs w:val="24"/>
          <w:lang w:val="sr-Cyrl-CS" w:eastAsia="sr-Cyrl-CS"/>
        </w:rPr>
      </w:pPr>
      <w:r w:rsidRPr="0076125B">
        <w:rPr>
          <w:rFonts w:ascii="Times New Roman" w:hAnsi="Times New Roman" w:cs="Times New Roman"/>
          <w:sz w:val="24"/>
          <w:szCs w:val="24"/>
          <w:lang w:val="sr-Cyrl-CS" w:eastAsia="sr-Cyrl-CS"/>
        </w:rPr>
        <w:t>Разработване на туристически маршрут: Генерал Тошево - с.Дъбовик - с. Изворово – с. Красен – с. Дрян.</w:t>
      </w:r>
    </w:p>
    <w:p w14:paraId="5554D713" w14:textId="77777777" w:rsidR="00D833A0" w:rsidRDefault="00D833A0">
      <w:pPr>
        <w:numPr>
          <w:ilvl w:val="0"/>
          <w:numId w:val="21"/>
        </w:numPr>
        <w:autoSpaceDE w:val="0"/>
        <w:autoSpaceDN w:val="0"/>
        <w:adjustRightInd w:val="0"/>
        <w:spacing w:after="0" w:line="240" w:lineRule="auto"/>
        <w:ind w:left="540"/>
        <w:jc w:val="both"/>
        <w:rPr>
          <w:rFonts w:ascii="Times New Roman" w:hAnsi="Times New Roman" w:cs="Times New Roman"/>
          <w:sz w:val="24"/>
          <w:szCs w:val="24"/>
          <w:lang w:val="sr-Cyrl-CS" w:eastAsia="sr-Cyrl-CS"/>
        </w:rPr>
      </w:pPr>
      <w:r w:rsidRPr="000270BE">
        <w:rPr>
          <w:rFonts w:ascii="Times New Roman" w:hAnsi="Times New Roman" w:cs="Times New Roman"/>
          <w:sz w:val="24"/>
          <w:szCs w:val="24"/>
          <w:lang w:val="sr-Cyrl-CS" w:eastAsia="sr-Cyrl-CS"/>
        </w:rPr>
        <w:t xml:space="preserve">Организиране на спортни състезания, турнири и шампионати за различни спортове и оползотворяване потенциала за </w:t>
      </w:r>
      <w:r>
        <w:rPr>
          <w:rFonts w:ascii="Times New Roman" w:hAnsi="Times New Roman" w:cs="Times New Roman"/>
          <w:sz w:val="24"/>
          <w:szCs w:val="24"/>
          <w:lang w:val="sr-Cyrl-CS" w:eastAsia="sr-Cyrl-CS"/>
        </w:rPr>
        <w:t>спортен туризъм във всички зони;</w:t>
      </w:r>
    </w:p>
    <w:p w14:paraId="32CBE8CB" w14:textId="77777777" w:rsidR="00C32AA2" w:rsidRPr="000270BE" w:rsidRDefault="00C32AA2">
      <w:pPr>
        <w:numPr>
          <w:ilvl w:val="0"/>
          <w:numId w:val="21"/>
        </w:numPr>
        <w:autoSpaceDE w:val="0"/>
        <w:autoSpaceDN w:val="0"/>
        <w:adjustRightInd w:val="0"/>
        <w:spacing w:after="0" w:line="240" w:lineRule="auto"/>
        <w:ind w:left="540"/>
        <w:jc w:val="both"/>
        <w:rPr>
          <w:rFonts w:ascii="Times New Roman" w:hAnsi="Times New Roman" w:cs="Times New Roman"/>
          <w:sz w:val="24"/>
          <w:szCs w:val="24"/>
          <w:lang w:val="sr-Cyrl-CS" w:eastAsia="sr-Cyrl-CS"/>
        </w:rPr>
      </w:pPr>
      <w:r w:rsidRPr="00C32AA2">
        <w:rPr>
          <w:rFonts w:ascii="Times New Roman" w:hAnsi="Times New Roman" w:cs="Times New Roman"/>
          <w:sz w:val="24"/>
          <w:szCs w:val="24"/>
          <w:lang w:val="sr-Cyrl-CS" w:eastAsia="sr-Cyrl-CS"/>
        </w:rPr>
        <w:t>Изграждане на скейт парк в градски парк Община Генерал Тошево;</w:t>
      </w:r>
    </w:p>
    <w:p w14:paraId="53AE8079" w14:textId="77777777" w:rsidR="00D833A0" w:rsidRPr="000270BE" w:rsidRDefault="00D833A0">
      <w:pPr>
        <w:numPr>
          <w:ilvl w:val="0"/>
          <w:numId w:val="21"/>
        </w:numPr>
        <w:autoSpaceDE w:val="0"/>
        <w:autoSpaceDN w:val="0"/>
        <w:adjustRightInd w:val="0"/>
        <w:spacing w:after="0" w:line="240" w:lineRule="auto"/>
        <w:ind w:left="540"/>
        <w:jc w:val="both"/>
        <w:rPr>
          <w:rFonts w:ascii="Times New Roman" w:hAnsi="Times New Roman" w:cs="Times New Roman"/>
          <w:sz w:val="24"/>
          <w:szCs w:val="24"/>
          <w:lang w:val="sr-Cyrl-CS" w:eastAsia="sr-Cyrl-CS"/>
        </w:rPr>
      </w:pPr>
      <w:r w:rsidRPr="000270BE">
        <w:rPr>
          <w:rFonts w:ascii="Times New Roman" w:hAnsi="Times New Roman" w:cs="Times New Roman"/>
          <w:sz w:val="24"/>
          <w:szCs w:val="24"/>
          <w:lang w:val="sr-Cyrl-CS" w:eastAsia="sr-Cyrl-CS"/>
        </w:rPr>
        <w:t>Организиране на зелени училища, детски лагери и ученически пешеходен еко- туризъм, съвместно с Туристическо</w:t>
      </w:r>
      <w:r>
        <w:rPr>
          <w:rFonts w:ascii="Times New Roman" w:hAnsi="Times New Roman" w:cs="Times New Roman"/>
          <w:sz w:val="24"/>
          <w:szCs w:val="24"/>
          <w:lang w:val="sr-Cyrl-CS" w:eastAsia="sr-Cyrl-CS"/>
        </w:rPr>
        <w:t>то</w:t>
      </w:r>
      <w:r w:rsidRPr="000270BE">
        <w:rPr>
          <w:rFonts w:ascii="Times New Roman" w:hAnsi="Times New Roman" w:cs="Times New Roman"/>
          <w:sz w:val="24"/>
          <w:szCs w:val="24"/>
          <w:lang w:val="sr-Cyrl-CS" w:eastAsia="sr-Cyrl-CS"/>
        </w:rPr>
        <w:t xml:space="preserve"> дружество и Държавното </w:t>
      </w:r>
      <w:r>
        <w:rPr>
          <w:rFonts w:ascii="Times New Roman" w:hAnsi="Times New Roman" w:cs="Times New Roman"/>
          <w:sz w:val="24"/>
          <w:szCs w:val="24"/>
          <w:lang w:val="sr-Cyrl-CS" w:eastAsia="sr-Cyrl-CS"/>
        </w:rPr>
        <w:t>горско</w:t>
      </w:r>
      <w:r w:rsidRPr="000270BE">
        <w:rPr>
          <w:rFonts w:ascii="Times New Roman" w:hAnsi="Times New Roman" w:cs="Times New Roman"/>
          <w:sz w:val="24"/>
          <w:szCs w:val="24"/>
          <w:lang w:val="sr-Cyrl-CS" w:eastAsia="sr-Cyrl-CS"/>
        </w:rPr>
        <w:t xml:space="preserve"> стопанство;</w:t>
      </w:r>
    </w:p>
    <w:p w14:paraId="68837BCB" w14:textId="77777777" w:rsidR="00D833A0" w:rsidRDefault="00D833A0">
      <w:pPr>
        <w:numPr>
          <w:ilvl w:val="0"/>
          <w:numId w:val="21"/>
        </w:numPr>
        <w:autoSpaceDE w:val="0"/>
        <w:autoSpaceDN w:val="0"/>
        <w:adjustRightInd w:val="0"/>
        <w:spacing w:after="0" w:line="240" w:lineRule="auto"/>
        <w:ind w:left="540"/>
        <w:jc w:val="both"/>
        <w:rPr>
          <w:rFonts w:ascii="Times New Roman" w:hAnsi="Times New Roman" w:cs="Times New Roman"/>
          <w:sz w:val="24"/>
          <w:szCs w:val="24"/>
          <w:lang w:val="sr-Cyrl-CS" w:eastAsia="sr-Cyrl-CS"/>
        </w:rPr>
      </w:pPr>
      <w:r w:rsidRPr="000270BE">
        <w:rPr>
          <w:rFonts w:ascii="Times New Roman" w:hAnsi="Times New Roman" w:cs="Times New Roman"/>
          <w:sz w:val="24"/>
          <w:szCs w:val="24"/>
          <w:lang w:val="sr-Cyrl-CS" w:eastAsia="sr-Cyrl-CS"/>
        </w:rPr>
        <w:t>Организирано наблюдение на птици, животни и на находища от редки растения и билки;</w:t>
      </w:r>
    </w:p>
    <w:p w14:paraId="173112C9" w14:textId="77777777" w:rsidR="00D833A0" w:rsidRPr="00BD185C" w:rsidRDefault="0076125B">
      <w:pPr>
        <w:pStyle w:val="af9"/>
        <w:numPr>
          <w:ilvl w:val="0"/>
          <w:numId w:val="21"/>
        </w:numPr>
        <w:spacing w:after="0" w:line="240" w:lineRule="auto"/>
        <w:ind w:left="540" w:right="29"/>
        <w:jc w:val="both"/>
        <w:rPr>
          <w:rFonts w:ascii="Times New Roman" w:hAnsi="Times New Roman" w:cs="Times New Roman"/>
          <w:sz w:val="24"/>
          <w:szCs w:val="24"/>
          <w:lang w:val="sr-Cyrl-CS" w:eastAsia="sr-Cyrl-CS"/>
        </w:rPr>
      </w:pPr>
      <w:r>
        <w:rPr>
          <w:rFonts w:ascii="Times New Roman" w:hAnsi="Times New Roman" w:cs="Times New Roman"/>
          <w:sz w:val="24"/>
          <w:szCs w:val="24"/>
          <w:lang w:val="sr-Cyrl-CS" w:eastAsia="sr-Cyrl-CS"/>
        </w:rPr>
        <w:t xml:space="preserve">Популяризиране </w:t>
      </w:r>
      <w:r w:rsidR="00D833A0" w:rsidRPr="00BD185C">
        <w:rPr>
          <w:rFonts w:ascii="Times New Roman" w:hAnsi="Times New Roman" w:cs="Times New Roman"/>
          <w:sz w:val="24"/>
          <w:szCs w:val="24"/>
          <w:lang w:val="sr-Cyrl-CS" w:eastAsia="sr-Cyrl-CS"/>
        </w:rPr>
        <w:t xml:space="preserve">на </w:t>
      </w:r>
      <w:r>
        <w:rPr>
          <w:rFonts w:ascii="Times New Roman" w:hAnsi="Times New Roman" w:cs="Times New Roman"/>
          <w:sz w:val="24"/>
          <w:szCs w:val="24"/>
          <w:lang w:val="sr-Cyrl-CS" w:eastAsia="sr-Cyrl-CS"/>
        </w:rPr>
        <w:t xml:space="preserve">местните </w:t>
      </w:r>
      <w:r w:rsidR="00D833A0" w:rsidRPr="00BD185C">
        <w:rPr>
          <w:rFonts w:ascii="Times New Roman" w:hAnsi="Times New Roman" w:cs="Times New Roman"/>
          <w:sz w:val="24"/>
          <w:szCs w:val="24"/>
          <w:lang w:val="sr-Cyrl-CS" w:eastAsia="sr-Cyrl-CS"/>
        </w:rPr>
        <w:t xml:space="preserve">културни събития и спортни мероприятия с </w:t>
      </w:r>
      <w:r>
        <w:rPr>
          <w:rFonts w:ascii="Times New Roman" w:hAnsi="Times New Roman" w:cs="Times New Roman"/>
          <w:sz w:val="24"/>
          <w:szCs w:val="24"/>
          <w:lang w:val="sr-Cyrl-CS" w:eastAsia="sr-Cyrl-CS"/>
        </w:rPr>
        <w:t>регионално</w:t>
      </w:r>
      <w:r w:rsidR="00D833A0" w:rsidRPr="00BD185C">
        <w:rPr>
          <w:rFonts w:ascii="Times New Roman" w:hAnsi="Times New Roman" w:cs="Times New Roman"/>
          <w:sz w:val="24"/>
          <w:szCs w:val="24"/>
          <w:lang w:val="sr-Cyrl-CS" w:eastAsia="sr-Cyrl-CS"/>
        </w:rPr>
        <w:t xml:space="preserve"> и национално значение, които допринасят за развитието на туризма;</w:t>
      </w:r>
    </w:p>
    <w:p w14:paraId="50AA5C0C" w14:textId="77777777" w:rsidR="00D833A0" w:rsidRDefault="00D833A0">
      <w:pPr>
        <w:pStyle w:val="a9"/>
        <w:numPr>
          <w:ilvl w:val="0"/>
          <w:numId w:val="21"/>
        </w:numPr>
        <w:spacing w:after="0" w:line="240" w:lineRule="auto"/>
        <w:ind w:left="540"/>
        <w:jc w:val="both"/>
        <w:rPr>
          <w:rFonts w:ascii="Times New Roman" w:hAnsi="Times New Roman" w:cs="Times New Roman"/>
          <w:sz w:val="24"/>
          <w:szCs w:val="24"/>
          <w:lang w:val="sr-Cyrl-CS" w:eastAsia="sr-Cyrl-CS"/>
        </w:rPr>
      </w:pPr>
      <w:r w:rsidRPr="00745E07">
        <w:rPr>
          <w:rFonts w:ascii="Times New Roman" w:hAnsi="Times New Roman" w:cs="Times New Roman"/>
          <w:sz w:val="24"/>
          <w:szCs w:val="24"/>
          <w:lang w:val="sr-Cyrl-CS" w:eastAsia="sr-Cyrl-CS"/>
        </w:rPr>
        <w:t>Проучване и съхранение на местни традиции, обичаи и занаяти, които да бъдат включени в културния календар на</w:t>
      </w:r>
      <w:r>
        <w:rPr>
          <w:rFonts w:ascii="Times New Roman" w:hAnsi="Times New Roman" w:cs="Times New Roman"/>
          <w:sz w:val="24"/>
          <w:szCs w:val="24"/>
          <w:lang w:val="sr-Cyrl-CS" w:eastAsia="sr-Cyrl-CS"/>
        </w:rPr>
        <w:t xml:space="preserve"> общината и представяни на туристи;</w:t>
      </w:r>
    </w:p>
    <w:p w14:paraId="329A0696" w14:textId="77777777" w:rsidR="00D833A0" w:rsidRDefault="00D833A0">
      <w:pPr>
        <w:numPr>
          <w:ilvl w:val="0"/>
          <w:numId w:val="21"/>
        </w:numPr>
        <w:autoSpaceDE w:val="0"/>
        <w:autoSpaceDN w:val="0"/>
        <w:adjustRightInd w:val="0"/>
        <w:spacing w:after="0" w:line="240" w:lineRule="auto"/>
        <w:ind w:left="540"/>
        <w:jc w:val="both"/>
        <w:rPr>
          <w:rFonts w:ascii="Times New Roman" w:hAnsi="Times New Roman" w:cs="Times New Roman"/>
          <w:sz w:val="24"/>
          <w:szCs w:val="24"/>
          <w:lang w:val="sr-Cyrl-CS" w:eastAsia="sr-Cyrl-CS"/>
        </w:rPr>
      </w:pPr>
      <w:r>
        <w:rPr>
          <w:rFonts w:ascii="Times New Roman" w:hAnsi="Times New Roman" w:cs="Times New Roman"/>
          <w:sz w:val="24"/>
          <w:szCs w:val="24"/>
          <w:lang w:val="sr-Cyrl-CS" w:eastAsia="sr-Cyrl-CS"/>
        </w:rPr>
        <w:t>Развитие на биоземеделие и предлагане на местни био-продукти и кулинарни специалитети на туристите;</w:t>
      </w:r>
    </w:p>
    <w:p w14:paraId="59FB743E" w14:textId="77777777" w:rsidR="00D833A0" w:rsidRPr="000270BE" w:rsidRDefault="00D833A0">
      <w:pPr>
        <w:numPr>
          <w:ilvl w:val="0"/>
          <w:numId w:val="21"/>
        </w:numPr>
        <w:autoSpaceDE w:val="0"/>
        <w:autoSpaceDN w:val="0"/>
        <w:adjustRightInd w:val="0"/>
        <w:spacing w:after="0" w:line="240" w:lineRule="auto"/>
        <w:ind w:left="540"/>
        <w:jc w:val="both"/>
        <w:rPr>
          <w:rFonts w:ascii="Times New Roman" w:hAnsi="Times New Roman" w:cs="Times New Roman"/>
          <w:sz w:val="24"/>
          <w:szCs w:val="24"/>
          <w:lang w:val="sr-Cyrl-CS" w:eastAsia="sr-Cyrl-CS"/>
        </w:rPr>
      </w:pPr>
      <w:r w:rsidRPr="000270BE">
        <w:rPr>
          <w:rFonts w:ascii="Times New Roman" w:hAnsi="Times New Roman" w:cs="Times New Roman"/>
          <w:sz w:val="24"/>
          <w:szCs w:val="24"/>
          <w:lang w:val="sr-Cyrl-CS" w:eastAsia="sr-Cyrl-CS"/>
        </w:rPr>
        <w:t>Поставяне на информационни табели и карти за съществуващите обекти, маршрути и места за настаняване</w:t>
      </w:r>
      <w:r>
        <w:rPr>
          <w:rFonts w:ascii="Times New Roman" w:hAnsi="Times New Roman" w:cs="Times New Roman"/>
          <w:sz w:val="24"/>
          <w:szCs w:val="24"/>
          <w:lang w:val="sr-Cyrl-CS" w:eastAsia="sr-Cyrl-CS"/>
        </w:rPr>
        <w:t>;</w:t>
      </w:r>
    </w:p>
    <w:p w14:paraId="1EA760DE" w14:textId="77777777" w:rsidR="00D833A0" w:rsidRDefault="00D833A0">
      <w:pPr>
        <w:numPr>
          <w:ilvl w:val="0"/>
          <w:numId w:val="21"/>
        </w:numPr>
        <w:autoSpaceDE w:val="0"/>
        <w:autoSpaceDN w:val="0"/>
        <w:adjustRightInd w:val="0"/>
        <w:spacing w:after="0" w:line="240" w:lineRule="auto"/>
        <w:ind w:left="540"/>
        <w:jc w:val="both"/>
        <w:rPr>
          <w:rFonts w:ascii="Times New Roman" w:hAnsi="Times New Roman" w:cs="Times New Roman"/>
          <w:sz w:val="24"/>
          <w:szCs w:val="24"/>
          <w:lang w:val="sr-Cyrl-CS" w:eastAsia="sr-Cyrl-CS"/>
        </w:rPr>
      </w:pPr>
      <w:r w:rsidRPr="000270BE">
        <w:rPr>
          <w:rFonts w:ascii="Times New Roman" w:hAnsi="Times New Roman" w:cs="Times New Roman"/>
          <w:sz w:val="24"/>
          <w:szCs w:val="24"/>
          <w:lang w:val="sr-Cyrl-CS" w:eastAsia="sr-Cyrl-CS"/>
        </w:rPr>
        <w:t>Поставяне на указателни табели в малките населени места с упътване за достигане на природните и културни забележителности в района</w:t>
      </w:r>
      <w:r>
        <w:rPr>
          <w:rFonts w:ascii="Times New Roman" w:hAnsi="Times New Roman" w:cs="Times New Roman"/>
          <w:sz w:val="24"/>
          <w:szCs w:val="24"/>
          <w:lang w:val="sr-Cyrl-CS" w:eastAsia="sr-Cyrl-CS"/>
        </w:rPr>
        <w:t>;</w:t>
      </w:r>
    </w:p>
    <w:p w14:paraId="163BDF2C" w14:textId="77777777" w:rsidR="0076125B" w:rsidRPr="000270BE" w:rsidRDefault="0076125B">
      <w:pPr>
        <w:numPr>
          <w:ilvl w:val="0"/>
          <w:numId w:val="21"/>
        </w:numPr>
        <w:autoSpaceDE w:val="0"/>
        <w:autoSpaceDN w:val="0"/>
        <w:adjustRightInd w:val="0"/>
        <w:spacing w:after="0" w:line="240" w:lineRule="auto"/>
        <w:ind w:left="540"/>
        <w:jc w:val="both"/>
        <w:rPr>
          <w:rFonts w:ascii="Times New Roman" w:hAnsi="Times New Roman" w:cs="Times New Roman"/>
          <w:sz w:val="24"/>
          <w:szCs w:val="24"/>
          <w:lang w:val="sr-Cyrl-CS" w:eastAsia="sr-Cyrl-CS"/>
        </w:rPr>
      </w:pPr>
      <w:r w:rsidRPr="0076125B">
        <w:rPr>
          <w:rFonts w:ascii="Times New Roman" w:hAnsi="Times New Roman" w:cs="Times New Roman"/>
          <w:sz w:val="24"/>
          <w:szCs w:val="24"/>
          <w:lang w:val="sr-Cyrl-CS" w:eastAsia="sr-Cyrl-CS"/>
        </w:rPr>
        <w:t>Развитие на интегриран туристически продукт Генерал Тошево – Негру Вода;</w:t>
      </w:r>
    </w:p>
    <w:p w14:paraId="11ED4925" w14:textId="77777777" w:rsidR="00D833A0" w:rsidRDefault="00D833A0">
      <w:pPr>
        <w:numPr>
          <w:ilvl w:val="0"/>
          <w:numId w:val="21"/>
        </w:numPr>
        <w:autoSpaceDE w:val="0"/>
        <w:autoSpaceDN w:val="0"/>
        <w:adjustRightInd w:val="0"/>
        <w:spacing w:after="0" w:line="240" w:lineRule="auto"/>
        <w:ind w:left="540"/>
        <w:jc w:val="both"/>
        <w:rPr>
          <w:rFonts w:ascii="Times New Roman" w:hAnsi="Times New Roman" w:cs="Times New Roman"/>
          <w:sz w:val="24"/>
          <w:szCs w:val="24"/>
          <w:lang w:val="sr-Cyrl-CS" w:eastAsia="sr-Cyrl-CS"/>
        </w:rPr>
      </w:pPr>
      <w:r w:rsidRPr="007427AE">
        <w:rPr>
          <w:rFonts w:ascii="Times New Roman" w:hAnsi="Times New Roman" w:cs="Times New Roman"/>
          <w:sz w:val="24"/>
          <w:szCs w:val="24"/>
          <w:lang w:val="sr-Cyrl-CS" w:eastAsia="sr-Cyrl-CS"/>
        </w:rPr>
        <w:t>Интегрирани съвместни туристически проекти с други общини и неправителствени организации</w:t>
      </w:r>
      <w:r>
        <w:rPr>
          <w:rFonts w:ascii="Times New Roman" w:hAnsi="Times New Roman" w:cs="Times New Roman"/>
          <w:sz w:val="24"/>
          <w:szCs w:val="24"/>
          <w:lang w:val="sr-Cyrl-CS" w:eastAsia="sr-Cyrl-CS"/>
        </w:rPr>
        <w:t>;</w:t>
      </w:r>
    </w:p>
    <w:p w14:paraId="571BBFB8" w14:textId="77777777" w:rsidR="00D833A0" w:rsidRDefault="00D833A0">
      <w:pPr>
        <w:numPr>
          <w:ilvl w:val="0"/>
          <w:numId w:val="21"/>
        </w:numPr>
        <w:autoSpaceDE w:val="0"/>
        <w:autoSpaceDN w:val="0"/>
        <w:adjustRightInd w:val="0"/>
        <w:spacing w:after="0" w:line="240" w:lineRule="auto"/>
        <w:ind w:left="540"/>
        <w:jc w:val="both"/>
        <w:rPr>
          <w:rFonts w:ascii="Times New Roman" w:hAnsi="Times New Roman" w:cs="Times New Roman"/>
          <w:sz w:val="24"/>
          <w:szCs w:val="24"/>
          <w:lang w:val="sr-Cyrl-CS" w:eastAsia="sr-Cyrl-CS"/>
        </w:rPr>
      </w:pPr>
      <w:r w:rsidRPr="000270BE">
        <w:rPr>
          <w:rFonts w:ascii="Times New Roman" w:hAnsi="Times New Roman" w:cs="Times New Roman"/>
          <w:sz w:val="24"/>
          <w:szCs w:val="24"/>
          <w:lang w:val="sr-Cyrl-CS" w:eastAsia="sr-Cyrl-CS"/>
        </w:rPr>
        <w:t>Участие в български и международни туристически борси и търговски изложения</w:t>
      </w:r>
      <w:r>
        <w:rPr>
          <w:rFonts w:ascii="Times New Roman" w:hAnsi="Times New Roman" w:cs="Times New Roman"/>
          <w:sz w:val="24"/>
          <w:szCs w:val="24"/>
          <w:lang w:val="sr-Cyrl-CS" w:eastAsia="sr-Cyrl-CS"/>
        </w:rPr>
        <w:t>;</w:t>
      </w:r>
    </w:p>
    <w:p w14:paraId="5E96E749" w14:textId="77777777" w:rsidR="00D833A0" w:rsidRPr="000270BE" w:rsidRDefault="00D833A0">
      <w:pPr>
        <w:numPr>
          <w:ilvl w:val="0"/>
          <w:numId w:val="21"/>
        </w:numPr>
        <w:autoSpaceDE w:val="0"/>
        <w:autoSpaceDN w:val="0"/>
        <w:adjustRightInd w:val="0"/>
        <w:spacing w:after="0" w:line="240" w:lineRule="auto"/>
        <w:ind w:left="540"/>
        <w:jc w:val="both"/>
        <w:rPr>
          <w:rFonts w:ascii="Times New Roman" w:hAnsi="Times New Roman" w:cs="Times New Roman"/>
          <w:sz w:val="24"/>
          <w:szCs w:val="24"/>
          <w:lang w:val="sr-Cyrl-CS" w:eastAsia="sr-Cyrl-CS"/>
        </w:rPr>
      </w:pPr>
      <w:r w:rsidRPr="000270BE">
        <w:rPr>
          <w:rFonts w:ascii="Times New Roman" w:hAnsi="Times New Roman" w:cs="Times New Roman"/>
          <w:sz w:val="24"/>
          <w:szCs w:val="24"/>
          <w:lang w:val="sr-Cyrl-CS" w:eastAsia="sr-Cyrl-CS"/>
        </w:rPr>
        <w:t>Организиране на опознавателни посещения в района за тур-оператори и тур-агенти.</w:t>
      </w:r>
    </w:p>
    <w:p w14:paraId="5E33B582" w14:textId="77777777" w:rsidR="00D833A0" w:rsidRPr="00D4387A" w:rsidRDefault="00D833A0">
      <w:pPr>
        <w:numPr>
          <w:ilvl w:val="0"/>
          <w:numId w:val="21"/>
        </w:numPr>
        <w:autoSpaceDE w:val="0"/>
        <w:autoSpaceDN w:val="0"/>
        <w:adjustRightInd w:val="0"/>
        <w:spacing w:after="0" w:line="240" w:lineRule="auto"/>
        <w:ind w:left="540"/>
        <w:jc w:val="both"/>
        <w:rPr>
          <w:rFonts w:ascii="Times New Roman" w:hAnsi="Times New Roman" w:cs="Times New Roman"/>
          <w:sz w:val="24"/>
          <w:szCs w:val="24"/>
          <w:lang w:val="sr-Cyrl-CS" w:eastAsia="sr-Cyrl-CS"/>
        </w:rPr>
      </w:pPr>
      <w:r w:rsidRPr="00D4387A">
        <w:rPr>
          <w:rFonts w:ascii="Times New Roman" w:hAnsi="Times New Roman" w:cs="Times New Roman"/>
          <w:sz w:val="24"/>
          <w:szCs w:val="24"/>
          <w:lang w:val="sr-Cyrl-CS" w:eastAsia="sr-Cyrl-CS"/>
        </w:rPr>
        <w:t>Туристически обмен с побратимени градове и трансгранично сътрудничество за популяризиране на дестинацията.</w:t>
      </w:r>
    </w:p>
    <w:p w14:paraId="00C71BD7" w14:textId="77777777" w:rsidR="00D833A0" w:rsidRPr="004F52DB" w:rsidRDefault="00D833A0" w:rsidP="0076125B">
      <w:pPr>
        <w:shd w:val="clear" w:color="auto" w:fill="FFFFFF"/>
        <w:spacing w:after="0" w:line="240" w:lineRule="auto"/>
        <w:ind w:firstLine="540"/>
        <w:jc w:val="both"/>
        <w:rPr>
          <w:rFonts w:ascii="Times New Roman" w:hAnsi="Times New Roman" w:cs="Times New Roman"/>
          <w:sz w:val="24"/>
          <w:szCs w:val="24"/>
          <w:lang w:val="bg-BG"/>
        </w:rPr>
      </w:pPr>
      <w:r w:rsidRPr="004F52DB">
        <w:rPr>
          <w:rFonts w:ascii="Times New Roman" w:hAnsi="Times New Roman" w:cs="Times New Roman"/>
          <w:sz w:val="24"/>
          <w:szCs w:val="24"/>
        </w:rPr>
        <w:t>Очаквани резултати от изпълнението на Програмата</w:t>
      </w:r>
      <w:r w:rsidRPr="004F52DB">
        <w:rPr>
          <w:rFonts w:ascii="Times New Roman" w:hAnsi="Times New Roman" w:cs="Times New Roman"/>
          <w:sz w:val="24"/>
          <w:szCs w:val="24"/>
          <w:lang w:val="bg-BG"/>
        </w:rPr>
        <w:t xml:space="preserve"> за развитие на туризма са: създаден и предложен на туристическия пазар уникален местен туристически продукт, на база специфичните ресурси и потенциал; увеличаване на местата за настаняване и послон; увеличаване на нощувките, увеличаване на приходите от туризъм, увеличаване на заетостта на легловата база; увеличаване на средния престой на туристите; увеличаване на работните места в туризма и в съпътстващи дейности и услуги.</w:t>
      </w:r>
    </w:p>
    <w:p w14:paraId="7183B1E3" w14:textId="77777777" w:rsidR="00D833A0" w:rsidRPr="00622444" w:rsidRDefault="00D833A0" w:rsidP="00D833A0">
      <w:pPr>
        <w:shd w:val="clear" w:color="auto" w:fill="FFFFFF"/>
        <w:spacing w:after="0" w:line="240" w:lineRule="auto"/>
        <w:ind w:firstLine="561"/>
        <w:jc w:val="both"/>
        <w:rPr>
          <w:rStyle w:val="FontStyle33"/>
          <w:sz w:val="24"/>
          <w:szCs w:val="24"/>
        </w:rPr>
      </w:pPr>
      <w:r w:rsidRPr="00622444">
        <w:rPr>
          <w:rStyle w:val="FontStyle33"/>
          <w:sz w:val="24"/>
          <w:szCs w:val="24"/>
        </w:rPr>
        <w:t>Действията на Общината и инвестиционните проекти в сферата на туризма трябва да спрат негативните тенденции в развитието, които сега се наблюдават и да спомогнат за повишаване на жизнения стандарт на населението и създаване на нови работни места.</w:t>
      </w:r>
    </w:p>
    <w:p w14:paraId="644C46CD" w14:textId="77777777" w:rsidR="00D833A0" w:rsidRPr="00622444" w:rsidRDefault="00D833A0" w:rsidP="00D833A0">
      <w:pPr>
        <w:shd w:val="clear" w:color="auto" w:fill="FFFFFF"/>
        <w:spacing w:after="0" w:line="240" w:lineRule="auto"/>
        <w:ind w:firstLine="561"/>
        <w:jc w:val="both"/>
        <w:rPr>
          <w:rStyle w:val="FontStyle33"/>
          <w:sz w:val="24"/>
          <w:szCs w:val="24"/>
        </w:rPr>
      </w:pPr>
      <w:r w:rsidRPr="00622444">
        <w:rPr>
          <w:rStyle w:val="FontStyle33"/>
          <w:sz w:val="24"/>
          <w:szCs w:val="24"/>
        </w:rPr>
        <w:t>Постигането на благоприятно за общината развитие може да се осъществи, като се използват два основни подхода:</w:t>
      </w:r>
    </w:p>
    <w:p w14:paraId="5D451D15" w14:textId="77777777" w:rsidR="00D833A0" w:rsidRPr="00622444" w:rsidRDefault="00D833A0" w:rsidP="00D833A0">
      <w:pPr>
        <w:shd w:val="clear" w:color="auto" w:fill="FFFFFF"/>
        <w:spacing w:after="0" w:line="240" w:lineRule="auto"/>
        <w:ind w:firstLine="561"/>
        <w:jc w:val="both"/>
        <w:rPr>
          <w:rFonts w:ascii="Times New Roman" w:hAnsi="Times New Roman" w:cs="Times New Roman"/>
          <w:sz w:val="24"/>
          <w:szCs w:val="24"/>
        </w:rPr>
      </w:pPr>
      <w:r w:rsidRPr="00622444">
        <w:rPr>
          <w:rFonts w:ascii="Times New Roman" w:hAnsi="Times New Roman" w:cs="Times New Roman"/>
          <w:sz w:val="24"/>
          <w:szCs w:val="24"/>
        </w:rPr>
        <w:t xml:space="preserve">- Инвестиционен подход – в този подход държавните институции, местните власти, частните предприемачи и неправителствените организации ще играят съществена роля в предлагането, разработването и лобирането за осъществяване на местни и чуждестранни инвестиции и за привличане на финансови средства за осъществяване на инвестиционни проекти за успешно развитие на туризма в община </w:t>
      </w:r>
      <w:r>
        <w:rPr>
          <w:rFonts w:ascii="Times New Roman" w:hAnsi="Times New Roman" w:cs="Times New Roman"/>
          <w:sz w:val="24"/>
          <w:szCs w:val="24"/>
          <w:lang w:val="bg-BG"/>
        </w:rPr>
        <w:t>Генерал Тошево</w:t>
      </w:r>
      <w:r w:rsidRPr="00622444">
        <w:rPr>
          <w:rFonts w:ascii="Times New Roman" w:hAnsi="Times New Roman" w:cs="Times New Roman"/>
          <w:sz w:val="24"/>
          <w:szCs w:val="24"/>
        </w:rPr>
        <w:t>;</w:t>
      </w:r>
    </w:p>
    <w:p w14:paraId="3F799D13" w14:textId="77777777" w:rsidR="00D833A0" w:rsidRPr="00622444" w:rsidRDefault="00D833A0" w:rsidP="00D833A0">
      <w:pPr>
        <w:shd w:val="clear" w:color="auto" w:fill="FFFFFF"/>
        <w:spacing w:after="0" w:line="240" w:lineRule="auto"/>
        <w:ind w:firstLine="561"/>
        <w:jc w:val="both"/>
        <w:rPr>
          <w:rFonts w:ascii="Times New Roman" w:hAnsi="Times New Roman" w:cs="Times New Roman"/>
          <w:sz w:val="24"/>
          <w:szCs w:val="24"/>
        </w:rPr>
      </w:pPr>
      <w:r w:rsidRPr="004F52DB">
        <w:rPr>
          <w:rFonts w:ascii="Times New Roman" w:hAnsi="Times New Roman" w:cs="Times New Roman"/>
          <w:b/>
          <w:sz w:val="24"/>
          <w:szCs w:val="24"/>
        </w:rPr>
        <w:lastRenderedPageBreak/>
        <w:t>-</w:t>
      </w:r>
      <w:r w:rsidRPr="00622444">
        <w:rPr>
          <w:rFonts w:ascii="Times New Roman" w:hAnsi="Times New Roman" w:cs="Times New Roman"/>
          <w:sz w:val="24"/>
          <w:szCs w:val="24"/>
        </w:rPr>
        <w:t xml:space="preserve"> Ресурсен подход – максимално използване на местните т</w:t>
      </w:r>
      <w:r>
        <w:rPr>
          <w:rFonts w:ascii="Times New Roman" w:hAnsi="Times New Roman" w:cs="Times New Roman"/>
          <w:sz w:val="24"/>
          <w:szCs w:val="24"/>
        </w:rPr>
        <w:t>уристически ресурси и потенциал</w:t>
      </w:r>
      <w:r w:rsidRPr="00622444">
        <w:rPr>
          <w:rFonts w:ascii="Times New Roman" w:hAnsi="Times New Roman" w:cs="Times New Roman"/>
          <w:sz w:val="24"/>
          <w:szCs w:val="24"/>
        </w:rPr>
        <w:t xml:space="preserve">.  </w:t>
      </w:r>
    </w:p>
    <w:p w14:paraId="378BB1B4" w14:textId="77777777" w:rsidR="00D833A0" w:rsidRPr="00622444" w:rsidRDefault="00D833A0" w:rsidP="00D833A0">
      <w:pPr>
        <w:shd w:val="clear" w:color="auto" w:fill="FFFFFF"/>
        <w:spacing w:after="0" w:line="240" w:lineRule="auto"/>
        <w:ind w:firstLine="561"/>
        <w:jc w:val="both"/>
        <w:rPr>
          <w:rFonts w:ascii="Times New Roman" w:hAnsi="Times New Roman" w:cs="Times New Roman"/>
          <w:sz w:val="24"/>
          <w:szCs w:val="24"/>
        </w:rPr>
      </w:pPr>
      <w:r w:rsidRPr="00622444">
        <w:rPr>
          <w:rFonts w:ascii="Times New Roman" w:hAnsi="Times New Roman" w:cs="Times New Roman"/>
          <w:sz w:val="24"/>
          <w:szCs w:val="24"/>
        </w:rPr>
        <w:t>В допълнение на тези два подхода трябва да се работи в две още две посоки - осигуряване на добре подготвени кадри за работа в туризма, които да обезпечат доброто и качествено обслужване на туристите и гостите, от една страна, и активен маркетинг и реклама на дестинацията и местните продукти и услуги на българския и международен пазар, от друга.</w:t>
      </w:r>
    </w:p>
    <w:p w14:paraId="052D0B07" w14:textId="77777777" w:rsidR="00D833A0" w:rsidRDefault="00D833A0" w:rsidP="00D833A0">
      <w:pPr>
        <w:spacing w:after="0" w:line="240" w:lineRule="auto"/>
        <w:ind w:right="23" w:firstLine="561"/>
        <w:jc w:val="both"/>
        <w:rPr>
          <w:rFonts w:ascii="Times New Roman" w:hAnsi="Times New Roman" w:cs="Times New Roman"/>
          <w:sz w:val="24"/>
          <w:szCs w:val="24"/>
          <w:lang w:val="bg-BG"/>
        </w:rPr>
      </w:pPr>
      <w:r w:rsidRPr="00622444">
        <w:rPr>
          <w:rFonts w:ascii="Times New Roman" w:hAnsi="Times New Roman" w:cs="Times New Roman"/>
          <w:sz w:val="24"/>
          <w:szCs w:val="24"/>
        </w:rPr>
        <w:t xml:space="preserve">Община </w:t>
      </w:r>
      <w:r>
        <w:rPr>
          <w:rFonts w:ascii="Times New Roman" w:hAnsi="Times New Roman" w:cs="Times New Roman"/>
          <w:sz w:val="24"/>
          <w:szCs w:val="24"/>
          <w:lang w:val="bg-BG"/>
        </w:rPr>
        <w:t xml:space="preserve">Генерал Тошево </w:t>
      </w:r>
      <w:r w:rsidRPr="00622444">
        <w:rPr>
          <w:rFonts w:ascii="Times New Roman" w:hAnsi="Times New Roman" w:cs="Times New Roman"/>
          <w:sz w:val="24"/>
          <w:szCs w:val="24"/>
        </w:rPr>
        <w:t xml:space="preserve">има потенциал и капацитет да се развие като </w:t>
      </w:r>
      <w:r>
        <w:rPr>
          <w:rFonts w:ascii="Times New Roman" w:hAnsi="Times New Roman" w:cs="Times New Roman"/>
          <w:sz w:val="24"/>
          <w:szCs w:val="24"/>
          <w:lang w:val="bg-BG"/>
        </w:rPr>
        <w:t xml:space="preserve">популярна и </w:t>
      </w:r>
      <w:r w:rsidRPr="00622444">
        <w:rPr>
          <w:rFonts w:ascii="Times New Roman" w:hAnsi="Times New Roman" w:cs="Times New Roman"/>
          <w:sz w:val="24"/>
          <w:szCs w:val="24"/>
        </w:rPr>
        <w:t xml:space="preserve">привлекателна </w:t>
      </w:r>
      <w:r>
        <w:rPr>
          <w:rFonts w:ascii="Times New Roman" w:hAnsi="Times New Roman" w:cs="Times New Roman"/>
          <w:sz w:val="24"/>
          <w:szCs w:val="24"/>
          <w:lang w:val="bg-BG"/>
        </w:rPr>
        <w:t>туристическа дестинация, предлагаща местните ресурси като единен, брандиран уникален туристически продукт, съчетаващ разнообразни форми на туризъм и атракции за посетителите</w:t>
      </w:r>
      <w:r w:rsidRPr="00622444">
        <w:rPr>
          <w:rFonts w:ascii="Times New Roman" w:hAnsi="Times New Roman" w:cs="Times New Roman"/>
          <w:sz w:val="24"/>
          <w:szCs w:val="24"/>
        </w:rPr>
        <w:t>.</w:t>
      </w:r>
      <w:r>
        <w:rPr>
          <w:rFonts w:ascii="Times New Roman" w:hAnsi="Times New Roman" w:cs="Times New Roman"/>
          <w:sz w:val="24"/>
          <w:szCs w:val="24"/>
          <w:lang w:val="bg-BG"/>
        </w:rPr>
        <w:t xml:space="preserve"> </w:t>
      </w:r>
    </w:p>
    <w:p w14:paraId="2C0CCDB5" w14:textId="77777777" w:rsidR="00D833A0" w:rsidRPr="003408A6" w:rsidRDefault="00D833A0" w:rsidP="00D833A0">
      <w:pPr>
        <w:spacing w:after="0" w:line="240" w:lineRule="auto"/>
        <w:ind w:right="23" w:firstLine="561"/>
        <w:jc w:val="both"/>
        <w:rPr>
          <w:rFonts w:ascii="Times New Roman" w:hAnsi="Times New Roman" w:cs="Times New Roman"/>
          <w:sz w:val="24"/>
          <w:szCs w:val="24"/>
        </w:rPr>
      </w:pPr>
      <w:r w:rsidRPr="00622444">
        <w:rPr>
          <w:rFonts w:ascii="Times New Roman" w:hAnsi="Times New Roman" w:cs="Times New Roman"/>
          <w:sz w:val="24"/>
          <w:szCs w:val="24"/>
        </w:rPr>
        <w:t xml:space="preserve">Настоящата Програма </w:t>
      </w:r>
      <w:r>
        <w:rPr>
          <w:rFonts w:ascii="Times New Roman" w:hAnsi="Times New Roman" w:cs="Times New Roman"/>
          <w:sz w:val="24"/>
          <w:szCs w:val="24"/>
          <w:lang w:val="bg-BG"/>
        </w:rPr>
        <w:t xml:space="preserve">ще </w:t>
      </w:r>
      <w:r w:rsidRPr="00622444">
        <w:rPr>
          <w:rStyle w:val="FontStyle33"/>
          <w:sz w:val="24"/>
          <w:szCs w:val="24"/>
        </w:rPr>
        <w:t xml:space="preserve">допринесе за устойчиво, интегрирано туристическо развитие на общината, привличане на инвеститори в сектора, подобряване и разширяване на базовата инфраструктура, повишаване качеството на туристическото предлагане и за утвърждаването й като предпочитана дестинация за отдих и туризъм. </w:t>
      </w:r>
      <w:r w:rsidRPr="00622444">
        <w:rPr>
          <w:rFonts w:ascii="Times New Roman" w:hAnsi="Times New Roman" w:cs="Times New Roman"/>
          <w:sz w:val="24"/>
          <w:szCs w:val="24"/>
        </w:rPr>
        <w:t>Заложените цели ще се постигнат, чрез използване на наличните ресурси за устойчиво развитие на всички видове туризъм, за които има потенциал в общинската територия, като се акцентира върху: културно-историческия, екологичен, спортен, приключенски, селски туризъм, лов и риболов. Предлагането ще се допълни и разнообрази с в</w:t>
      </w:r>
      <w:r w:rsidRPr="003408A6">
        <w:rPr>
          <w:rFonts w:ascii="Times New Roman" w:hAnsi="Times New Roman" w:cs="Times New Roman"/>
          <w:sz w:val="24"/>
          <w:szCs w:val="24"/>
        </w:rPr>
        <w:t>ъзможностите за религиозен, фестивален и събитиен туризъм, тренировъчни школи, уикенд почивки и рекреация,</w:t>
      </w:r>
      <w:r>
        <w:rPr>
          <w:rFonts w:ascii="Times New Roman" w:hAnsi="Times New Roman" w:cs="Times New Roman"/>
          <w:sz w:val="24"/>
          <w:szCs w:val="24"/>
        </w:rPr>
        <w:t xml:space="preserve"> зелени училища, </w:t>
      </w:r>
      <w:r w:rsidRPr="003408A6">
        <w:rPr>
          <w:rFonts w:ascii="Times New Roman" w:hAnsi="Times New Roman" w:cs="Times New Roman"/>
          <w:sz w:val="24"/>
          <w:szCs w:val="24"/>
        </w:rPr>
        <w:t>конна езда и др.</w:t>
      </w:r>
    </w:p>
    <w:p w14:paraId="023C5B25" w14:textId="77777777" w:rsidR="00D833A0" w:rsidRDefault="00D833A0" w:rsidP="00D833A0">
      <w:pPr>
        <w:spacing w:after="0" w:line="240" w:lineRule="auto"/>
        <w:ind w:right="23" w:firstLine="561"/>
        <w:jc w:val="both"/>
        <w:rPr>
          <w:rFonts w:ascii="Times New Roman" w:hAnsi="Times New Roman" w:cs="Times New Roman"/>
          <w:sz w:val="24"/>
          <w:szCs w:val="24"/>
          <w:lang w:val="bg-BG"/>
        </w:rPr>
      </w:pPr>
      <w:r w:rsidRPr="003408A6">
        <w:rPr>
          <w:rFonts w:ascii="Times New Roman" w:hAnsi="Times New Roman" w:cs="Times New Roman"/>
          <w:sz w:val="24"/>
          <w:szCs w:val="24"/>
        </w:rPr>
        <w:t xml:space="preserve">За финансовото осигуряване на необходимите мерки и дейности могат да се използват възможностите, осигурени в най-голяма степен от </w:t>
      </w:r>
      <w:r>
        <w:rPr>
          <w:rFonts w:ascii="Times New Roman" w:hAnsi="Times New Roman" w:cs="Times New Roman"/>
          <w:sz w:val="24"/>
          <w:szCs w:val="24"/>
          <w:lang w:val="bg-BG"/>
        </w:rPr>
        <w:t xml:space="preserve">СПРЗСР, ВОМР, чрез МИГ „Балчик-Генерал Тошево“, </w:t>
      </w:r>
      <w:r>
        <w:rPr>
          <w:rFonts w:ascii="Times New Roman" w:hAnsi="Times New Roman" w:cs="Times New Roman"/>
          <w:sz w:val="24"/>
          <w:szCs w:val="24"/>
        </w:rPr>
        <w:t>ОПРР</w:t>
      </w:r>
      <w:r>
        <w:rPr>
          <w:rFonts w:ascii="Times New Roman" w:hAnsi="Times New Roman" w:cs="Times New Roman"/>
          <w:sz w:val="24"/>
          <w:szCs w:val="24"/>
          <w:lang w:val="bg-BG"/>
        </w:rPr>
        <w:t xml:space="preserve">, Програмите за трансгранично сътрудничество и </w:t>
      </w:r>
      <w:r w:rsidRPr="003408A6">
        <w:rPr>
          <w:rFonts w:ascii="Times New Roman" w:hAnsi="Times New Roman" w:cs="Times New Roman"/>
          <w:sz w:val="24"/>
          <w:szCs w:val="24"/>
        </w:rPr>
        <w:t xml:space="preserve">други български оперативни програми, по които Община </w:t>
      </w:r>
      <w:r>
        <w:rPr>
          <w:rFonts w:ascii="Times New Roman" w:hAnsi="Times New Roman" w:cs="Times New Roman"/>
          <w:sz w:val="24"/>
          <w:szCs w:val="24"/>
          <w:lang w:val="bg-BG"/>
        </w:rPr>
        <w:t>Генерал Тошево</w:t>
      </w:r>
      <w:r w:rsidRPr="003408A6">
        <w:rPr>
          <w:rFonts w:ascii="Times New Roman" w:hAnsi="Times New Roman" w:cs="Times New Roman"/>
          <w:sz w:val="24"/>
          <w:szCs w:val="24"/>
        </w:rPr>
        <w:t xml:space="preserve"> и местния бизнес са потенциални бенефициенти. Като допълнителни източници на средства могат да се използват други общностни програми, финансирани от фондовете на ЕС и други национални </w:t>
      </w:r>
      <w:r>
        <w:rPr>
          <w:rFonts w:ascii="Times New Roman" w:hAnsi="Times New Roman" w:cs="Times New Roman"/>
          <w:sz w:val="24"/>
          <w:szCs w:val="24"/>
        </w:rPr>
        <w:t>и международни донорски програм</w:t>
      </w:r>
      <w:r>
        <w:rPr>
          <w:rFonts w:ascii="Times New Roman" w:hAnsi="Times New Roman" w:cs="Times New Roman"/>
          <w:sz w:val="24"/>
          <w:szCs w:val="24"/>
          <w:lang w:val="bg-BG"/>
        </w:rPr>
        <w:t xml:space="preserve">и, </w:t>
      </w:r>
      <w:r w:rsidRPr="003408A6">
        <w:rPr>
          <w:rFonts w:ascii="Times New Roman" w:hAnsi="Times New Roman" w:cs="Times New Roman"/>
          <w:sz w:val="24"/>
          <w:szCs w:val="24"/>
        </w:rPr>
        <w:t>общинския бюджет, републиканския бюджет, частни инвестиции и банкови кредити.</w:t>
      </w:r>
    </w:p>
    <w:p w14:paraId="69022BBF" w14:textId="77777777" w:rsidR="006F4715" w:rsidRPr="006F4715" w:rsidRDefault="006F4715" w:rsidP="00D833A0">
      <w:pPr>
        <w:spacing w:after="0" w:line="240" w:lineRule="auto"/>
        <w:ind w:right="23" w:firstLine="561"/>
        <w:jc w:val="both"/>
        <w:rPr>
          <w:rFonts w:ascii="Times New Roman" w:hAnsi="Times New Roman" w:cs="Times New Roman"/>
          <w:sz w:val="24"/>
          <w:szCs w:val="24"/>
          <w:lang w:val="bg-BG"/>
        </w:rPr>
      </w:pPr>
    </w:p>
    <w:p w14:paraId="60814B5E" w14:textId="77777777" w:rsidR="002B2811" w:rsidRPr="006F4715" w:rsidRDefault="002B2811" w:rsidP="006F4715">
      <w:pPr>
        <w:shd w:val="clear" w:color="auto" w:fill="FFFFFF" w:themeFill="background1"/>
        <w:tabs>
          <w:tab w:val="left" w:pos="5265"/>
        </w:tabs>
        <w:jc w:val="center"/>
        <w:rPr>
          <w:rFonts w:ascii="Times New Roman" w:hAnsi="Times New Roman" w:cs="Times New Roman"/>
          <w:b/>
          <w:bCs/>
          <w:caps/>
          <w:sz w:val="32"/>
          <w:szCs w:val="32"/>
          <w:shd w:val="clear" w:color="auto" w:fill="FFFFFF" w:themeFill="background1"/>
        </w:rPr>
      </w:pPr>
      <w:r w:rsidRPr="006F4715">
        <w:rPr>
          <w:rFonts w:ascii="Times New Roman" w:hAnsi="Times New Roman" w:cs="Times New Roman"/>
          <w:b/>
          <w:bCs/>
          <w:caps/>
          <w:sz w:val="32"/>
          <w:szCs w:val="32"/>
          <w:shd w:val="clear" w:color="auto" w:fill="FFFFFF" w:themeFill="background1"/>
        </w:rPr>
        <w:t>Част VIIІ. Програма за реализация на ПИРО и</w:t>
      </w:r>
      <w:r w:rsidRPr="002B2811">
        <w:rPr>
          <w:rFonts w:ascii="Times New Roman" w:hAnsi="Times New Roman" w:cs="Times New Roman"/>
          <w:b/>
          <w:bCs/>
          <w:caps/>
          <w:sz w:val="32"/>
          <w:szCs w:val="32"/>
          <w:shd w:val="clear" w:color="auto" w:fill="A0F0FF"/>
        </w:rPr>
        <w:t xml:space="preserve"> </w:t>
      </w:r>
      <w:r w:rsidRPr="006F4715">
        <w:rPr>
          <w:rFonts w:ascii="Times New Roman" w:hAnsi="Times New Roman" w:cs="Times New Roman"/>
          <w:b/>
          <w:bCs/>
          <w:caps/>
          <w:sz w:val="32"/>
          <w:szCs w:val="32"/>
          <w:shd w:val="clear" w:color="auto" w:fill="FFFFFF" w:themeFill="background1"/>
        </w:rPr>
        <w:t>описание на интегрирания подход за развитие</w:t>
      </w:r>
    </w:p>
    <w:p w14:paraId="5B354671" w14:textId="77777777" w:rsidR="0019587A" w:rsidRPr="00C20328" w:rsidRDefault="0019587A" w:rsidP="0019587A">
      <w:pPr>
        <w:spacing w:after="0" w:line="240" w:lineRule="auto"/>
        <w:ind w:right="23" w:firstLine="561"/>
        <w:jc w:val="both"/>
        <w:rPr>
          <w:rFonts w:ascii="Times New Roman" w:hAnsi="Times New Roman" w:cs="Times New Roman"/>
          <w:sz w:val="24"/>
          <w:szCs w:val="24"/>
          <w:lang w:val="bg-BG"/>
        </w:rPr>
      </w:pPr>
      <w:r>
        <w:rPr>
          <w:rFonts w:ascii="Times New Roman" w:hAnsi="Times New Roman" w:cs="Times New Roman"/>
          <w:sz w:val="24"/>
          <w:szCs w:val="24"/>
          <w:lang w:val="bg-BG"/>
        </w:rPr>
        <w:t>И</w:t>
      </w:r>
      <w:r w:rsidRPr="00A60401">
        <w:rPr>
          <w:rFonts w:ascii="Times New Roman" w:hAnsi="Times New Roman" w:cs="Times New Roman"/>
          <w:sz w:val="24"/>
          <w:szCs w:val="24"/>
        </w:rPr>
        <w:t xml:space="preserve">нтегрираният подход е един от новите моменти в </w:t>
      </w:r>
      <w:r>
        <w:rPr>
          <w:rFonts w:ascii="Times New Roman" w:hAnsi="Times New Roman" w:cs="Times New Roman"/>
          <w:sz w:val="24"/>
          <w:szCs w:val="24"/>
          <w:lang w:val="bg-BG"/>
        </w:rPr>
        <w:t>стратегическото и пространствено</w:t>
      </w:r>
      <w:r w:rsidRPr="00A60401">
        <w:rPr>
          <w:rFonts w:ascii="Times New Roman" w:hAnsi="Times New Roman" w:cs="Times New Roman"/>
          <w:sz w:val="24"/>
          <w:szCs w:val="24"/>
        </w:rPr>
        <w:t xml:space="preserve"> планиране през </w:t>
      </w:r>
      <w:r>
        <w:rPr>
          <w:rFonts w:ascii="Times New Roman" w:hAnsi="Times New Roman" w:cs="Times New Roman"/>
          <w:sz w:val="24"/>
          <w:szCs w:val="24"/>
          <w:lang w:val="bg-BG"/>
        </w:rPr>
        <w:t xml:space="preserve">новия програмен </w:t>
      </w:r>
      <w:r w:rsidRPr="00A60401">
        <w:rPr>
          <w:rFonts w:ascii="Times New Roman" w:hAnsi="Times New Roman" w:cs="Times New Roman"/>
          <w:sz w:val="24"/>
          <w:szCs w:val="24"/>
        </w:rPr>
        <w:t xml:space="preserve">период </w:t>
      </w:r>
      <w:r>
        <w:rPr>
          <w:rFonts w:ascii="Times New Roman" w:hAnsi="Times New Roman" w:cs="Times New Roman"/>
          <w:sz w:val="24"/>
          <w:szCs w:val="24"/>
          <w:lang w:val="bg-BG"/>
        </w:rPr>
        <w:t>и</w:t>
      </w:r>
      <w:r w:rsidRPr="00A60401">
        <w:rPr>
          <w:rFonts w:ascii="Times New Roman" w:hAnsi="Times New Roman" w:cs="Times New Roman"/>
          <w:sz w:val="24"/>
          <w:szCs w:val="24"/>
        </w:rPr>
        <w:t xml:space="preserve"> </w:t>
      </w:r>
      <w:r>
        <w:rPr>
          <w:rFonts w:ascii="Times New Roman" w:hAnsi="Times New Roman" w:cs="Times New Roman"/>
          <w:sz w:val="24"/>
          <w:szCs w:val="24"/>
          <w:lang w:val="bg-BG"/>
        </w:rPr>
        <w:t xml:space="preserve">намира своето конкретно приложение в Програмата за реализация на </w:t>
      </w:r>
      <w:r w:rsidRPr="00A60401">
        <w:rPr>
          <w:rFonts w:ascii="Times New Roman" w:hAnsi="Times New Roman" w:cs="Times New Roman"/>
          <w:sz w:val="24"/>
          <w:szCs w:val="24"/>
        </w:rPr>
        <w:t>План</w:t>
      </w:r>
      <w:r>
        <w:rPr>
          <w:rFonts w:ascii="Times New Roman" w:hAnsi="Times New Roman" w:cs="Times New Roman"/>
          <w:sz w:val="24"/>
          <w:szCs w:val="24"/>
          <w:lang w:val="bg-BG"/>
        </w:rPr>
        <w:t>а</w:t>
      </w:r>
      <w:r w:rsidRPr="00A60401">
        <w:rPr>
          <w:rFonts w:ascii="Times New Roman" w:hAnsi="Times New Roman" w:cs="Times New Roman"/>
          <w:sz w:val="24"/>
          <w:szCs w:val="24"/>
        </w:rPr>
        <w:t xml:space="preserve"> за интегрирано развитие на община </w:t>
      </w:r>
      <w:r>
        <w:rPr>
          <w:rFonts w:ascii="Times New Roman" w:hAnsi="Times New Roman" w:cs="Times New Roman"/>
          <w:sz w:val="24"/>
          <w:szCs w:val="24"/>
          <w:lang w:val="bg-BG"/>
        </w:rPr>
        <w:t>Генерал Тошево</w:t>
      </w:r>
      <w:r w:rsidRPr="00606A20">
        <w:rPr>
          <w:rFonts w:ascii="Times New Roman" w:eastAsiaTheme="minorHAnsi" w:hAnsi="Times New Roman" w:cs="Times New Roman"/>
          <w:sz w:val="24"/>
          <w:szCs w:val="24"/>
        </w:rPr>
        <w:t xml:space="preserve"> </w:t>
      </w:r>
      <w:r>
        <w:rPr>
          <w:rFonts w:ascii="Times New Roman" w:hAnsi="Times New Roman" w:cs="Times New Roman"/>
          <w:sz w:val="24"/>
          <w:szCs w:val="24"/>
          <w:lang w:val="bg-BG"/>
        </w:rPr>
        <w:t>за периода</w:t>
      </w:r>
      <w:r w:rsidRPr="00A60401">
        <w:rPr>
          <w:rFonts w:ascii="Times New Roman" w:hAnsi="Times New Roman" w:cs="Times New Roman"/>
          <w:sz w:val="24"/>
          <w:szCs w:val="24"/>
        </w:rPr>
        <w:t xml:space="preserve"> 2021 – 2027 г.</w:t>
      </w:r>
      <w:r>
        <w:rPr>
          <w:rFonts w:ascii="Times New Roman" w:hAnsi="Times New Roman" w:cs="Times New Roman"/>
          <w:sz w:val="24"/>
          <w:szCs w:val="24"/>
          <w:lang w:val="bg-BG"/>
        </w:rPr>
        <w:t xml:space="preserve"> Интегрираният подход </w:t>
      </w:r>
      <w:r w:rsidRPr="00A60401">
        <w:rPr>
          <w:rFonts w:ascii="Times New Roman" w:hAnsi="Times New Roman" w:cs="Times New Roman"/>
          <w:sz w:val="24"/>
          <w:szCs w:val="24"/>
        </w:rPr>
        <w:t>изисква да се търси</w:t>
      </w:r>
      <w:r>
        <w:rPr>
          <w:rFonts w:ascii="Times New Roman" w:hAnsi="Times New Roman" w:cs="Times New Roman"/>
          <w:sz w:val="24"/>
          <w:szCs w:val="24"/>
          <w:lang w:val="bg-BG"/>
        </w:rPr>
        <w:t xml:space="preserve"> </w:t>
      </w:r>
      <w:r w:rsidRPr="00A60401">
        <w:rPr>
          <w:rFonts w:ascii="Times New Roman" w:hAnsi="Times New Roman" w:cs="Times New Roman"/>
          <w:sz w:val="24"/>
          <w:szCs w:val="24"/>
        </w:rPr>
        <w:t>не само локалния ефект от отделните мерки</w:t>
      </w:r>
      <w:r>
        <w:rPr>
          <w:rFonts w:ascii="Times New Roman" w:hAnsi="Times New Roman" w:cs="Times New Roman"/>
          <w:sz w:val="24"/>
          <w:szCs w:val="24"/>
          <w:lang w:val="bg-BG"/>
        </w:rPr>
        <w:t>, дейности и проекти, включени</w:t>
      </w:r>
      <w:r w:rsidRPr="00A60401">
        <w:rPr>
          <w:rFonts w:ascii="Times New Roman" w:hAnsi="Times New Roman" w:cs="Times New Roman"/>
          <w:sz w:val="24"/>
          <w:szCs w:val="24"/>
        </w:rPr>
        <w:t xml:space="preserve"> в </w:t>
      </w:r>
      <w:r>
        <w:rPr>
          <w:rFonts w:ascii="Times New Roman" w:hAnsi="Times New Roman" w:cs="Times New Roman"/>
          <w:sz w:val="24"/>
          <w:szCs w:val="24"/>
          <w:lang w:val="bg-BG"/>
        </w:rPr>
        <w:t>ПИРО</w:t>
      </w:r>
      <w:r w:rsidRPr="00A60401">
        <w:rPr>
          <w:rFonts w:ascii="Times New Roman" w:hAnsi="Times New Roman" w:cs="Times New Roman"/>
          <w:sz w:val="24"/>
          <w:szCs w:val="24"/>
        </w:rPr>
        <w:t xml:space="preserve">, но </w:t>
      </w:r>
      <w:r>
        <w:rPr>
          <w:rFonts w:ascii="Times New Roman" w:hAnsi="Times New Roman" w:cs="Times New Roman"/>
          <w:sz w:val="24"/>
          <w:szCs w:val="24"/>
          <w:lang w:val="bg-BG"/>
        </w:rPr>
        <w:t xml:space="preserve">и </w:t>
      </w:r>
      <w:r w:rsidRPr="00A60401">
        <w:rPr>
          <w:rFonts w:ascii="Times New Roman" w:hAnsi="Times New Roman" w:cs="Times New Roman"/>
          <w:sz w:val="24"/>
          <w:szCs w:val="24"/>
        </w:rPr>
        <w:t xml:space="preserve">да се </w:t>
      </w:r>
      <w:r>
        <w:rPr>
          <w:rFonts w:ascii="Times New Roman" w:hAnsi="Times New Roman" w:cs="Times New Roman"/>
          <w:sz w:val="24"/>
          <w:szCs w:val="24"/>
          <w:lang w:val="bg-BG"/>
        </w:rPr>
        <w:t xml:space="preserve">гарантира </w:t>
      </w:r>
      <w:r w:rsidRPr="00A60401">
        <w:rPr>
          <w:rFonts w:ascii="Times New Roman" w:hAnsi="Times New Roman" w:cs="Times New Roman"/>
          <w:sz w:val="24"/>
          <w:szCs w:val="24"/>
        </w:rPr>
        <w:t xml:space="preserve">мултипликационен ефект от </w:t>
      </w:r>
      <w:r>
        <w:rPr>
          <w:rFonts w:ascii="Times New Roman" w:hAnsi="Times New Roman" w:cs="Times New Roman"/>
          <w:sz w:val="24"/>
          <w:szCs w:val="24"/>
          <w:lang w:val="bg-BG"/>
        </w:rPr>
        <w:t>комплексното им прилагане</w:t>
      </w:r>
      <w:r w:rsidRPr="00A60401">
        <w:rPr>
          <w:rFonts w:ascii="Times New Roman" w:hAnsi="Times New Roman" w:cs="Times New Roman"/>
          <w:sz w:val="24"/>
          <w:szCs w:val="24"/>
        </w:rPr>
        <w:t>.</w:t>
      </w:r>
      <w:r>
        <w:rPr>
          <w:rFonts w:ascii="Times New Roman" w:hAnsi="Times New Roman" w:cs="Times New Roman"/>
          <w:sz w:val="24"/>
          <w:szCs w:val="24"/>
          <w:lang w:val="bg-BG"/>
        </w:rPr>
        <w:t xml:space="preserve"> Интегрираният подход, приложен при изготвянето на Програмата за реализация на ПИРО се основава на три основни характеристики: мултидисциплинарност; пространствено измерение и партньорство. С този подход се цели преодоляване на социалните </w:t>
      </w:r>
      <w:r w:rsidRPr="00C20328">
        <w:rPr>
          <w:rFonts w:ascii="Times New Roman" w:hAnsi="Times New Roman" w:cs="Times New Roman"/>
          <w:sz w:val="24"/>
          <w:szCs w:val="24"/>
          <w:lang w:val="bg-BG"/>
        </w:rPr>
        <w:t xml:space="preserve">и териториални различия и съгласувани действия при планирането и управлението на ресурсите за подобряване на компонентите на жизнената </w:t>
      </w:r>
      <w:r w:rsidRPr="00834A28">
        <w:rPr>
          <w:rFonts w:ascii="Times New Roman" w:hAnsi="Times New Roman" w:cs="Times New Roman"/>
          <w:sz w:val="24"/>
          <w:szCs w:val="24"/>
          <w:lang w:val="bg-BG"/>
        </w:rPr>
        <w:t>среда. В основата на подхода е промяната на фокуса от подкрепа за населените места към подкрепа на територии и от секторно ориентирани инвестиции към интегрирани териториални инвестиции /ИТИ/.</w:t>
      </w:r>
    </w:p>
    <w:p w14:paraId="25DC401C" w14:textId="77777777" w:rsidR="0019587A" w:rsidRPr="00C20328" w:rsidRDefault="0019587A" w:rsidP="0019587A">
      <w:pPr>
        <w:autoSpaceDE w:val="0"/>
        <w:autoSpaceDN w:val="0"/>
        <w:adjustRightInd w:val="0"/>
        <w:spacing w:after="0" w:line="240" w:lineRule="auto"/>
        <w:ind w:firstLine="561"/>
        <w:jc w:val="both"/>
        <w:rPr>
          <w:rFonts w:ascii="Times New Roman" w:eastAsiaTheme="minorHAnsi" w:hAnsi="Times New Roman" w:cs="Times New Roman"/>
          <w:sz w:val="24"/>
          <w:szCs w:val="24"/>
        </w:rPr>
      </w:pPr>
      <w:r w:rsidRPr="00C20328">
        <w:rPr>
          <w:rFonts w:ascii="Times New Roman" w:eastAsiaTheme="minorHAnsi" w:hAnsi="Times New Roman" w:cs="Times New Roman"/>
          <w:color w:val="000000"/>
          <w:sz w:val="24"/>
          <w:szCs w:val="24"/>
        </w:rPr>
        <w:t xml:space="preserve">С подхода за интегрирано териториално развитие се цели развитие на модел на партньорство и насърчаване на сътрудничеството между различни действащи лица на местно ниво – както между местните власти и другите заинтересовани страни (представители на бизнеса </w:t>
      </w:r>
      <w:r w:rsidRPr="00C20328">
        <w:rPr>
          <w:rFonts w:ascii="Times New Roman" w:eastAsiaTheme="minorHAnsi" w:hAnsi="Times New Roman" w:cs="Times New Roman"/>
          <w:color w:val="000000"/>
          <w:sz w:val="24"/>
          <w:szCs w:val="24"/>
        </w:rPr>
        <w:lastRenderedPageBreak/>
        <w:t xml:space="preserve">и гражданското общество), така и между отделните административни звена и публични институции (различни общини, </w:t>
      </w:r>
      <w:r w:rsidRPr="00C20328">
        <w:rPr>
          <w:rFonts w:ascii="Times New Roman" w:eastAsiaTheme="minorHAnsi" w:hAnsi="Times New Roman" w:cs="Times New Roman"/>
          <w:sz w:val="24"/>
          <w:szCs w:val="24"/>
        </w:rPr>
        <w:t>областни администрации)</w:t>
      </w:r>
      <w:r>
        <w:rPr>
          <w:rFonts w:ascii="Times New Roman" w:eastAsiaTheme="minorHAnsi" w:hAnsi="Times New Roman" w:cs="Times New Roman"/>
          <w:sz w:val="24"/>
          <w:szCs w:val="24"/>
          <w:lang w:val="bg-BG"/>
        </w:rPr>
        <w:t>. Идеята е всички те</w:t>
      </w:r>
      <w:r w:rsidRPr="00C20328">
        <w:rPr>
          <w:rFonts w:ascii="Times New Roman" w:eastAsiaTheme="minorHAnsi" w:hAnsi="Times New Roman" w:cs="Times New Roman"/>
          <w:sz w:val="24"/>
          <w:szCs w:val="24"/>
        </w:rPr>
        <w:t>, водени от обща цел вместо в условия на конкур</w:t>
      </w:r>
      <w:r>
        <w:rPr>
          <w:rFonts w:ascii="Times New Roman" w:eastAsiaTheme="minorHAnsi" w:hAnsi="Times New Roman" w:cs="Times New Roman"/>
          <w:sz w:val="24"/>
          <w:szCs w:val="24"/>
        </w:rPr>
        <w:t>енция за достъп до финансиране</w:t>
      </w:r>
      <w:r>
        <w:rPr>
          <w:rFonts w:ascii="Times New Roman" w:eastAsiaTheme="minorHAnsi" w:hAnsi="Times New Roman" w:cs="Times New Roman"/>
          <w:sz w:val="24"/>
          <w:szCs w:val="24"/>
          <w:lang w:val="bg-BG"/>
        </w:rPr>
        <w:t xml:space="preserve"> да </w:t>
      </w:r>
      <w:r w:rsidRPr="00C20328">
        <w:rPr>
          <w:rFonts w:ascii="Times New Roman" w:eastAsiaTheme="minorHAnsi" w:hAnsi="Times New Roman" w:cs="Times New Roman"/>
          <w:sz w:val="24"/>
          <w:szCs w:val="24"/>
        </w:rPr>
        <w:t>работят съвместно за разрешаването на общи проблеми или оползотворяване на потенциалите за развитие на конкретна</w:t>
      </w:r>
      <w:r>
        <w:rPr>
          <w:rFonts w:ascii="Times New Roman" w:eastAsiaTheme="minorHAnsi" w:hAnsi="Times New Roman" w:cs="Times New Roman"/>
          <w:sz w:val="24"/>
          <w:szCs w:val="24"/>
          <w:lang w:val="bg-BG"/>
        </w:rPr>
        <w:t>та</w:t>
      </w:r>
      <w:r w:rsidRPr="00C20328">
        <w:rPr>
          <w:rFonts w:ascii="Times New Roman" w:eastAsiaTheme="minorHAnsi" w:hAnsi="Times New Roman" w:cs="Times New Roman"/>
          <w:sz w:val="24"/>
          <w:szCs w:val="24"/>
        </w:rPr>
        <w:t xml:space="preserve"> територия, без водещи да са административните граници на отделните териториални единици. В този смисъл водещ принцип при изпълнението на ИТИ на първо място е сътрудничеството за решаване на общи проблеми, а не административно-териториалните граници</w:t>
      </w:r>
      <w:r>
        <w:rPr>
          <w:rFonts w:ascii="Times New Roman" w:eastAsiaTheme="minorHAnsi" w:hAnsi="Times New Roman" w:cs="Times New Roman"/>
          <w:sz w:val="24"/>
          <w:szCs w:val="24"/>
          <w:lang w:val="bg-BG"/>
        </w:rPr>
        <w:t xml:space="preserve"> на общината</w:t>
      </w:r>
      <w:r w:rsidRPr="00C20328">
        <w:rPr>
          <w:rFonts w:ascii="Times New Roman" w:eastAsiaTheme="minorHAnsi" w:hAnsi="Times New Roman" w:cs="Times New Roman"/>
          <w:sz w:val="24"/>
          <w:szCs w:val="24"/>
        </w:rPr>
        <w:t xml:space="preserve">. </w:t>
      </w:r>
    </w:p>
    <w:p w14:paraId="0D942A99" w14:textId="77777777" w:rsidR="0019587A" w:rsidRPr="00C20328" w:rsidRDefault="0019587A" w:rsidP="0019587A">
      <w:pPr>
        <w:spacing w:after="0" w:line="240" w:lineRule="auto"/>
        <w:ind w:right="23" w:firstLine="561"/>
        <w:jc w:val="both"/>
        <w:rPr>
          <w:rFonts w:ascii="Times New Roman" w:hAnsi="Times New Roman" w:cs="Times New Roman"/>
          <w:sz w:val="24"/>
          <w:szCs w:val="24"/>
          <w:lang w:val="bg-BG"/>
        </w:rPr>
      </w:pPr>
      <w:r w:rsidRPr="00C20328">
        <w:rPr>
          <w:rFonts w:ascii="Times New Roman" w:eastAsiaTheme="minorHAnsi" w:hAnsi="Times New Roman" w:cs="Times New Roman"/>
          <w:sz w:val="24"/>
          <w:szCs w:val="24"/>
        </w:rPr>
        <w:t xml:space="preserve">През програмен период </w:t>
      </w:r>
      <w:r>
        <w:rPr>
          <w:rFonts w:ascii="Times New Roman" w:eastAsiaTheme="minorHAnsi" w:hAnsi="Times New Roman" w:cs="Times New Roman"/>
          <w:sz w:val="24"/>
          <w:szCs w:val="24"/>
          <w:lang w:val="bg-BG"/>
        </w:rPr>
        <w:t xml:space="preserve">2021-2027 г. </w:t>
      </w:r>
      <w:r w:rsidRPr="00C20328">
        <w:rPr>
          <w:rFonts w:ascii="Times New Roman" w:eastAsiaTheme="minorHAnsi" w:hAnsi="Times New Roman" w:cs="Times New Roman"/>
          <w:sz w:val="24"/>
          <w:szCs w:val="24"/>
        </w:rPr>
        <w:t>се планира финансирането на концепции за ИТИ, състоящи се от взаимосвързани и допълващи се (интегрирани) проекти / проектни идеи, насочени към територии с общи характеристики и/или потенциали за развитие, включващи най-подходящата комбинация от ресурси и мерки, които да бъдат използвани целенасочено за осъществяване на конкретна цел или приоритет.</w:t>
      </w:r>
    </w:p>
    <w:p w14:paraId="0832DA72" w14:textId="77777777" w:rsidR="0019587A" w:rsidRPr="0072537A" w:rsidRDefault="0019587A" w:rsidP="0019587A">
      <w:pPr>
        <w:spacing w:after="0" w:line="240" w:lineRule="auto"/>
        <w:ind w:right="23" w:firstLine="561"/>
        <w:jc w:val="both"/>
        <w:rPr>
          <w:rFonts w:ascii="Times New Roman" w:hAnsi="Times New Roman" w:cs="Times New Roman"/>
          <w:sz w:val="24"/>
          <w:szCs w:val="24"/>
        </w:rPr>
      </w:pPr>
      <w:r>
        <w:rPr>
          <w:rFonts w:ascii="Times New Roman" w:hAnsi="Times New Roman" w:cs="Times New Roman"/>
          <w:sz w:val="24"/>
          <w:szCs w:val="24"/>
          <w:lang w:val="bg-BG"/>
        </w:rPr>
        <w:t xml:space="preserve">По своята същност </w:t>
      </w:r>
      <w:r w:rsidRPr="0072537A">
        <w:rPr>
          <w:rFonts w:ascii="Times New Roman" w:hAnsi="Times New Roman" w:cs="Times New Roman"/>
          <w:sz w:val="24"/>
          <w:szCs w:val="24"/>
        </w:rPr>
        <w:t>ПИРО представлява стратегически документ относно политиката за постигане на устойчиво интегрирано развитие на общината, докато програмата за неговата реализация има оперативен характер и конкретизира начина, практическите мерки, инвестиционните дейности и</w:t>
      </w:r>
      <w:r w:rsidRPr="00A60401">
        <w:rPr>
          <w:rFonts w:ascii="Times New Roman" w:hAnsi="Times New Roman" w:cs="Times New Roman"/>
          <w:sz w:val="24"/>
          <w:szCs w:val="24"/>
        </w:rPr>
        <w:t xml:space="preserve"> </w:t>
      </w:r>
      <w:r w:rsidRPr="0072537A">
        <w:rPr>
          <w:rFonts w:ascii="Times New Roman" w:hAnsi="Times New Roman" w:cs="Times New Roman"/>
          <w:sz w:val="24"/>
          <w:szCs w:val="24"/>
        </w:rPr>
        <w:t>проектните идеи за постигане целите на развитието. Програмата за реализация на ПИРО има за</w:t>
      </w:r>
      <w:r w:rsidRPr="00A60401">
        <w:rPr>
          <w:rFonts w:ascii="Times New Roman" w:hAnsi="Times New Roman" w:cs="Times New Roman"/>
          <w:sz w:val="24"/>
          <w:szCs w:val="24"/>
        </w:rPr>
        <w:t xml:space="preserve"> </w:t>
      </w:r>
      <w:r w:rsidRPr="0072537A">
        <w:rPr>
          <w:rFonts w:ascii="Times New Roman" w:hAnsi="Times New Roman" w:cs="Times New Roman"/>
          <w:sz w:val="24"/>
          <w:szCs w:val="24"/>
        </w:rPr>
        <w:t>задача на основата на целите и приоритетите за развитие на общината, залегнали в плана, да</w:t>
      </w:r>
      <w:r w:rsidRPr="00A60401">
        <w:rPr>
          <w:rFonts w:ascii="Times New Roman" w:hAnsi="Times New Roman" w:cs="Times New Roman"/>
          <w:sz w:val="24"/>
          <w:szCs w:val="24"/>
        </w:rPr>
        <w:t xml:space="preserve"> </w:t>
      </w:r>
      <w:r w:rsidRPr="0072537A">
        <w:rPr>
          <w:rFonts w:ascii="Times New Roman" w:hAnsi="Times New Roman" w:cs="Times New Roman"/>
          <w:sz w:val="24"/>
          <w:szCs w:val="24"/>
        </w:rPr>
        <w:t>осигури вътрешната и външната съгласуваност на факторите на развитието и ресурсите за</w:t>
      </w:r>
      <w:r w:rsidRPr="00A60401">
        <w:rPr>
          <w:rFonts w:ascii="Times New Roman" w:hAnsi="Times New Roman" w:cs="Times New Roman"/>
          <w:sz w:val="24"/>
          <w:szCs w:val="24"/>
        </w:rPr>
        <w:t xml:space="preserve"> </w:t>
      </w:r>
      <w:r w:rsidRPr="0072537A">
        <w:rPr>
          <w:rFonts w:ascii="Times New Roman" w:hAnsi="Times New Roman" w:cs="Times New Roman"/>
          <w:sz w:val="24"/>
          <w:szCs w:val="24"/>
        </w:rPr>
        <w:t>реализация на плана, като оптимизира възможностите за финансиране, институционална</w:t>
      </w:r>
      <w:r>
        <w:rPr>
          <w:rFonts w:ascii="Times New Roman" w:hAnsi="Times New Roman" w:cs="Times New Roman"/>
          <w:sz w:val="24"/>
          <w:szCs w:val="24"/>
          <w:lang w:val="bg-BG"/>
        </w:rPr>
        <w:t xml:space="preserve"> </w:t>
      </w:r>
      <w:r w:rsidRPr="0072537A">
        <w:rPr>
          <w:rFonts w:ascii="Times New Roman" w:hAnsi="Times New Roman" w:cs="Times New Roman"/>
          <w:sz w:val="24"/>
          <w:szCs w:val="24"/>
        </w:rPr>
        <w:t>подкрепа и техническа помощ за изпълнение на плана. Основните структурни елементи на</w:t>
      </w:r>
      <w:r>
        <w:rPr>
          <w:rFonts w:ascii="Times New Roman" w:hAnsi="Times New Roman" w:cs="Times New Roman"/>
          <w:sz w:val="24"/>
          <w:szCs w:val="24"/>
          <w:lang w:val="bg-BG"/>
        </w:rPr>
        <w:t xml:space="preserve"> </w:t>
      </w:r>
      <w:r w:rsidRPr="0072537A">
        <w:rPr>
          <w:rFonts w:ascii="Times New Roman" w:hAnsi="Times New Roman" w:cs="Times New Roman"/>
          <w:sz w:val="24"/>
          <w:szCs w:val="24"/>
        </w:rPr>
        <w:t>програмата са мерките и проектните идеи по съответните цели и приоритети на плана. В тях са</w:t>
      </w:r>
      <w:r>
        <w:rPr>
          <w:rFonts w:ascii="Times New Roman" w:hAnsi="Times New Roman" w:cs="Times New Roman"/>
          <w:sz w:val="24"/>
          <w:szCs w:val="24"/>
          <w:lang w:val="bg-BG"/>
        </w:rPr>
        <w:t xml:space="preserve"> </w:t>
      </w:r>
      <w:r w:rsidRPr="0072537A">
        <w:rPr>
          <w:rFonts w:ascii="Times New Roman" w:hAnsi="Times New Roman" w:cs="Times New Roman"/>
          <w:sz w:val="24"/>
          <w:szCs w:val="24"/>
        </w:rPr>
        <w:t>включени дейности, обединени по териториален, технологичен и времеви признак, с общо</w:t>
      </w:r>
      <w:r>
        <w:rPr>
          <w:rFonts w:ascii="Times New Roman" w:hAnsi="Times New Roman" w:cs="Times New Roman"/>
          <w:sz w:val="24"/>
          <w:szCs w:val="24"/>
          <w:lang w:val="bg-BG"/>
        </w:rPr>
        <w:t xml:space="preserve">  </w:t>
      </w:r>
      <w:r w:rsidRPr="0072537A">
        <w:rPr>
          <w:rFonts w:ascii="Times New Roman" w:hAnsi="Times New Roman" w:cs="Times New Roman"/>
          <w:sz w:val="24"/>
          <w:szCs w:val="24"/>
        </w:rPr>
        <w:t>финансово управление и предвиден синергичен ефект. Всяка предвидена интервенция може да</w:t>
      </w:r>
      <w:r>
        <w:rPr>
          <w:rFonts w:ascii="Times New Roman" w:hAnsi="Times New Roman" w:cs="Times New Roman"/>
          <w:sz w:val="24"/>
          <w:szCs w:val="24"/>
          <w:lang w:val="bg-BG"/>
        </w:rPr>
        <w:t xml:space="preserve"> </w:t>
      </w:r>
      <w:r w:rsidRPr="0072537A">
        <w:rPr>
          <w:rFonts w:ascii="Times New Roman" w:hAnsi="Times New Roman" w:cs="Times New Roman"/>
          <w:sz w:val="24"/>
          <w:szCs w:val="24"/>
        </w:rPr>
        <w:t xml:space="preserve">обхваща комплекс от дейности, подлежащи на финансиране със собствени или заемни </w:t>
      </w:r>
      <w:r>
        <w:rPr>
          <w:rFonts w:ascii="Times New Roman" w:hAnsi="Times New Roman" w:cs="Times New Roman"/>
          <w:sz w:val="24"/>
          <w:szCs w:val="24"/>
          <w:lang w:val="bg-BG"/>
        </w:rPr>
        <w:t>средства</w:t>
      </w:r>
      <w:r w:rsidRPr="0072537A">
        <w:rPr>
          <w:rFonts w:ascii="Times New Roman" w:hAnsi="Times New Roman" w:cs="Times New Roman"/>
          <w:sz w:val="24"/>
          <w:szCs w:val="24"/>
        </w:rPr>
        <w:t>,</w:t>
      </w:r>
      <w:r>
        <w:rPr>
          <w:rFonts w:ascii="Times New Roman" w:hAnsi="Times New Roman" w:cs="Times New Roman"/>
          <w:sz w:val="24"/>
          <w:szCs w:val="24"/>
          <w:lang w:val="bg-BG"/>
        </w:rPr>
        <w:t xml:space="preserve"> инвестиционни програми по общински концесии</w:t>
      </w:r>
      <w:r w:rsidRPr="0072537A">
        <w:rPr>
          <w:rFonts w:ascii="Times New Roman" w:hAnsi="Times New Roman" w:cs="Times New Roman"/>
          <w:sz w:val="24"/>
          <w:szCs w:val="24"/>
        </w:rPr>
        <w:t>, средства от различни оперативни програми или от други</w:t>
      </w:r>
      <w:r>
        <w:rPr>
          <w:rFonts w:ascii="Times New Roman" w:hAnsi="Times New Roman" w:cs="Times New Roman"/>
          <w:sz w:val="24"/>
          <w:szCs w:val="24"/>
          <w:lang w:val="bg-BG"/>
        </w:rPr>
        <w:t xml:space="preserve"> </w:t>
      </w:r>
      <w:r w:rsidRPr="0072537A">
        <w:rPr>
          <w:rFonts w:ascii="Times New Roman" w:hAnsi="Times New Roman" w:cs="Times New Roman"/>
          <w:sz w:val="24"/>
          <w:szCs w:val="24"/>
        </w:rPr>
        <w:t xml:space="preserve">източници. </w:t>
      </w:r>
    </w:p>
    <w:p w14:paraId="21F2F6FF" w14:textId="77777777" w:rsidR="0019587A" w:rsidRDefault="0019587A" w:rsidP="0019587A">
      <w:pPr>
        <w:autoSpaceDE w:val="0"/>
        <w:autoSpaceDN w:val="0"/>
        <w:adjustRightInd w:val="0"/>
        <w:spacing w:after="0" w:line="240" w:lineRule="auto"/>
        <w:ind w:firstLine="561"/>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Мултипликационният ефект</w:t>
      </w:r>
      <w:r>
        <w:rPr>
          <w:rFonts w:ascii="Times New Roman" w:eastAsiaTheme="minorHAnsi" w:hAnsi="Times New Roman" w:cs="Times New Roman"/>
          <w:sz w:val="24"/>
          <w:szCs w:val="24"/>
          <w:lang w:val="bg-BG"/>
        </w:rPr>
        <w:t xml:space="preserve"> от прилагане на интегрирания подход при реализация на ПИРО</w:t>
      </w:r>
      <w:r>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lang w:val="bg-BG"/>
        </w:rPr>
        <w:t>може да бъде</w:t>
      </w:r>
      <w:r>
        <w:rPr>
          <w:rFonts w:ascii="Times New Roman" w:eastAsiaTheme="minorHAnsi" w:hAnsi="Times New Roman" w:cs="Times New Roman"/>
          <w:sz w:val="24"/>
          <w:szCs w:val="24"/>
        </w:rPr>
        <w:t>:</w:t>
      </w:r>
    </w:p>
    <w:p w14:paraId="00FA553B" w14:textId="77777777" w:rsidR="0019587A" w:rsidRPr="00A60401" w:rsidRDefault="0019587A">
      <w:pPr>
        <w:pStyle w:val="a9"/>
        <w:numPr>
          <w:ilvl w:val="0"/>
          <w:numId w:val="60"/>
        </w:numPr>
        <w:autoSpaceDE w:val="0"/>
        <w:autoSpaceDN w:val="0"/>
        <w:adjustRightInd w:val="0"/>
        <w:spacing w:after="0" w:line="240" w:lineRule="auto"/>
        <w:jc w:val="both"/>
        <w:rPr>
          <w:rFonts w:ascii="Times New Roman" w:eastAsiaTheme="minorHAnsi" w:hAnsi="Times New Roman" w:cs="Times New Roman"/>
          <w:sz w:val="24"/>
          <w:szCs w:val="24"/>
        </w:rPr>
      </w:pPr>
      <w:r w:rsidRPr="00A60401">
        <w:rPr>
          <w:rFonts w:ascii="Times New Roman" w:eastAsiaTheme="minorHAnsi" w:hAnsi="Times New Roman" w:cs="Times New Roman"/>
          <w:sz w:val="24"/>
          <w:szCs w:val="24"/>
        </w:rPr>
        <w:t>Интегрален</w:t>
      </w:r>
      <w:r>
        <w:rPr>
          <w:rFonts w:ascii="Times New Roman" w:eastAsiaTheme="minorHAnsi" w:hAnsi="Times New Roman" w:cs="Times New Roman"/>
          <w:sz w:val="24"/>
          <w:szCs w:val="24"/>
          <w:lang w:val="bg-BG"/>
        </w:rPr>
        <w:t xml:space="preserve"> - интегритетът се изразява в последователна реализация на комплекс от мерки, проекти и дейности, които изпълнени в съвкупност ще създадат по-висока добавена стойност за обществото и ще имат по-голям общ ефект за целевата територия и нейното население</w:t>
      </w:r>
      <w:r w:rsidRPr="00A60401">
        <w:rPr>
          <w:rFonts w:ascii="Times New Roman" w:eastAsiaTheme="minorHAnsi" w:hAnsi="Times New Roman" w:cs="Times New Roman"/>
          <w:sz w:val="24"/>
          <w:szCs w:val="24"/>
        </w:rPr>
        <w:t>;</w:t>
      </w:r>
    </w:p>
    <w:p w14:paraId="1EA45B94" w14:textId="77777777" w:rsidR="0019587A" w:rsidRPr="00A60401" w:rsidRDefault="0019587A">
      <w:pPr>
        <w:pStyle w:val="a9"/>
        <w:numPr>
          <w:ilvl w:val="0"/>
          <w:numId w:val="60"/>
        </w:numPr>
        <w:autoSpaceDE w:val="0"/>
        <w:autoSpaceDN w:val="0"/>
        <w:adjustRightInd w:val="0"/>
        <w:spacing w:after="0" w:line="240" w:lineRule="auto"/>
        <w:jc w:val="both"/>
        <w:rPr>
          <w:rFonts w:ascii="Times New Roman" w:eastAsiaTheme="minorHAnsi" w:hAnsi="Times New Roman" w:cs="Times New Roman"/>
          <w:sz w:val="24"/>
          <w:szCs w:val="24"/>
        </w:rPr>
      </w:pPr>
      <w:r w:rsidRPr="00A60401">
        <w:rPr>
          <w:rFonts w:ascii="Times New Roman" w:eastAsiaTheme="minorHAnsi" w:hAnsi="Times New Roman" w:cs="Times New Roman"/>
          <w:sz w:val="24"/>
          <w:szCs w:val="24"/>
        </w:rPr>
        <w:t>Синергетичен, т.е. по-голям от сумата на ефектите от отделните мерки, ако</w:t>
      </w:r>
      <w:r>
        <w:rPr>
          <w:rFonts w:ascii="Times New Roman" w:eastAsiaTheme="minorHAnsi" w:hAnsi="Times New Roman" w:cs="Times New Roman"/>
          <w:sz w:val="24"/>
          <w:szCs w:val="24"/>
          <w:lang w:val="bg-BG"/>
        </w:rPr>
        <w:t xml:space="preserve"> </w:t>
      </w:r>
      <w:r w:rsidRPr="00A60401">
        <w:rPr>
          <w:rFonts w:ascii="Times New Roman" w:eastAsiaTheme="minorHAnsi" w:hAnsi="Times New Roman" w:cs="Times New Roman"/>
          <w:sz w:val="24"/>
          <w:szCs w:val="24"/>
        </w:rPr>
        <w:t>последните биха се провеждали поединично, без връзка и взаимодействие с другите мерки;</w:t>
      </w:r>
    </w:p>
    <w:p w14:paraId="2259F783" w14:textId="77777777" w:rsidR="0019587A" w:rsidRPr="00A60401" w:rsidRDefault="0019587A">
      <w:pPr>
        <w:pStyle w:val="a9"/>
        <w:numPr>
          <w:ilvl w:val="0"/>
          <w:numId w:val="60"/>
        </w:numPr>
        <w:autoSpaceDE w:val="0"/>
        <w:autoSpaceDN w:val="0"/>
        <w:adjustRightInd w:val="0"/>
        <w:spacing w:after="0" w:line="240" w:lineRule="auto"/>
        <w:jc w:val="both"/>
        <w:rPr>
          <w:rFonts w:ascii="Times New Roman" w:eastAsiaTheme="minorHAnsi" w:hAnsi="Times New Roman" w:cs="Times New Roman"/>
          <w:sz w:val="24"/>
          <w:szCs w:val="24"/>
        </w:rPr>
      </w:pPr>
      <w:r w:rsidRPr="00A60401">
        <w:rPr>
          <w:rFonts w:ascii="Times New Roman" w:eastAsiaTheme="minorHAnsi" w:hAnsi="Times New Roman" w:cs="Times New Roman"/>
          <w:sz w:val="24"/>
          <w:szCs w:val="24"/>
        </w:rPr>
        <w:t>Метричен и неметричен, като качествените ефекти в крайна сметка могат да доведат</w:t>
      </w:r>
      <w:r w:rsidRPr="00A60401">
        <w:rPr>
          <w:rFonts w:ascii="Times New Roman" w:eastAsiaTheme="minorHAnsi" w:hAnsi="Times New Roman" w:cs="Times New Roman"/>
          <w:sz w:val="24"/>
          <w:szCs w:val="24"/>
          <w:lang w:val="bg-BG"/>
        </w:rPr>
        <w:t xml:space="preserve"> </w:t>
      </w:r>
      <w:r w:rsidRPr="00A60401">
        <w:rPr>
          <w:rFonts w:ascii="Times New Roman" w:eastAsiaTheme="minorHAnsi" w:hAnsi="Times New Roman" w:cs="Times New Roman"/>
          <w:sz w:val="24"/>
          <w:szCs w:val="24"/>
        </w:rPr>
        <w:t xml:space="preserve">до подобряване </w:t>
      </w:r>
      <w:r>
        <w:rPr>
          <w:rFonts w:ascii="Times New Roman" w:eastAsiaTheme="minorHAnsi" w:hAnsi="Times New Roman" w:cs="Times New Roman"/>
          <w:sz w:val="24"/>
          <w:szCs w:val="24"/>
          <w:lang w:val="bg-BG"/>
        </w:rPr>
        <w:t>на ф</w:t>
      </w:r>
      <w:r w:rsidRPr="00A60401">
        <w:rPr>
          <w:rFonts w:ascii="Times New Roman" w:eastAsiaTheme="minorHAnsi" w:hAnsi="Times New Roman" w:cs="Times New Roman"/>
          <w:sz w:val="24"/>
          <w:szCs w:val="24"/>
        </w:rPr>
        <w:t>ункционирането на социо-икономическата</w:t>
      </w:r>
      <w:r>
        <w:rPr>
          <w:rFonts w:ascii="Times New Roman" w:eastAsiaTheme="minorHAnsi" w:hAnsi="Times New Roman" w:cs="Times New Roman"/>
          <w:sz w:val="24"/>
          <w:szCs w:val="24"/>
          <w:lang w:val="bg-BG"/>
        </w:rPr>
        <w:t xml:space="preserve"> </w:t>
      </w:r>
      <w:r w:rsidRPr="00A60401">
        <w:rPr>
          <w:rFonts w:ascii="Times New Roman" w:eastAsiaTheme="minorHAnsi" w:hAnsi="Times New Roman" w:cs="Times New Roman"/>
          <w:sz w:val="24"/>
          <w:szCs w:val="24"/>
        </w:rPr>
        <w:t>система;</w:t>
      </w:r>
    </w:p>
    <w:p w14:paraId="70792B26" w14:textId="77777777" w:rsidR="0019587A" w:rsidRPr="00A60401" w:rsidRDefault="0019587A">
      <w:pPr>
        <w:pStyle w:val="a9"/>
        <w:numPr>
          <w:ilvl w:val="0"/>
          <w:numId w:val="60"/>
        </w:numPr>
        <w:autoSpaceDE w:val="0"/>
        <w:autoSpaceDN w:val="0"/>
        <w:adjustRightInd w:val="0"/>
        <w:spacing w:after="0" w:line="240" w:lineRule="auto"/>
        <w:jc w:val="both"/>
        <w:rPr>
          <w:rFonts w:ascii="Times New Roman" w:eastAsiaTheme="minorHAnsi" w:hAnsi="Times New Roman" w:cs="Times New Roman"/>
          <w:sz w:val="24"/>
          <w:szCs w:val="24"/>
        </w:rPr>
      </w:pPr>
      <w:r w:rsidRPr="00A60401">
        <w:rPr>
          <w:rFonts w:ascii="Times New Roman" w:eastAsiaTheme="minorHAnsi" w:hAnsi="Times New Roman" w:cs="Times New Roman"/>
          <w:sz w:val="24"/>
          <w:szCs w:val="24"/>
        </w:rPr>
        <w:t>Постоянно нарастващ, умножаващ се ефект. Реализиран</w:t>
      </w:r>
      <w:r w:rsidRPr="00A60401">
        <w:rPr>
          <w:rFonts w:ascii="Times New Roman" w:eastAsiaTheme="minorHAnsi" w:hAnsi="Times New Roman" w:cs="Times New Roman"/>
          <w:sz w:val="24"/>
          <w:szCs w:val="24"/>
          <w:lang w:val="bg-BG"/>
        </w:rPr>
        <w:t>ият ефект</w:t>
      </w:r>
      <w:r w:rsidRPr="00A60401">
        <w:rPr>
          <w:rFonts w:ascii="Times New Roman" w:eastAsiaTheme="minorHAnsi" w:hAnsi="Times New Roman" w:cs="Times New Roman"/>
          <w:sz w:val="24"/>
          <w:szCs w:val="24"/>
        </w:rPr>
        <w:t xml:space="preserve"> в една сфера</w:t>
      </w:r>
      <w:r w:rsidRPr="00A60401">
        <w:rPr>
          <w:rFonts w:ascii="Times New Roman" w:eastAsiaTheme="minorHAnsi" w:hAnsi="Times New Roman" w:cs="Times New Roman"/>
          <w:sz w:val="24"/>
          <w:szCs w:val="24"/>
          <w:lang w:val="bg-BG"/>
        </w:rPr>
        <w:t xml:space="preserve"> да </w:t>
      </w:r>
      <w:r w:rsidRPr="00A60401">
        <w:rPr>
          <w:rFonts w:ascii="Times New Roman" w:eastAsiaTheme="minorHAnsi" w:hAnsi="Times New Roman" w:cs="Times New Roman"/>
          <w:sz w:val="24"/>
          <w:szCs w:val="24"/>
        </w:rPr>
        <w:t>води</w:t>
      </w:r>
      <w:r w:rsidRPr="00A60401">
        <w:rPr>
          <w:rFonts w:ascii="Times New Roman" w:eastAsiaTheme="minorHAnsi" w:hAnsi="Times New Roman" w:cs="Times New Roman"/>
          <w:sz w:val="24"/>
          <w:szCs w:val="24"/>
          <w:lang w:val="bg-BG"/>
        </w:rPr>
        <w:t xml:space="preserve"> </w:t>
      </w:r>
      <w:r w:rsidRPr="00A60401">
        <w:rPr>
          <w:rFonts w:ascii="Times New Roman" w:eastAsiaTheme="minorHAnsi" w:hAnsi="Times New Roman" w:cs="Times New Roman"/>
          <w:sz w:val="24"/>
          <w:szCs w:val="24"/>
        </w:rPr>
        <w:t>след себе си пряко или косвено, до съответни ефекти и в други, по-близки или по-далечни,</w:t>
      </w:r>
      <w:r>
        <w:rPr>
          <w:rFonts w:ascii="Times New Roman" w:eastAsiaTheme="minorHAnsi" w:hAnsi="Times New Roman" w:cs="Times New Roman"/>
          <w:sz w:val="24"/>
          <w:szCs w:val="24"/>
          <w:lang w:val="bg-BG"/>
        </w:rPr>
        <w:t xml:space="preserve"> </w:t>
      </w:r>
      <w:r w:rsidRPr="00A60401">
        <w:rPr>
          <w:rFonts w:ascii="Times New Roman" w:eastAsiaTheme="minorHAnsi" w:hAnsi="Times New Roman" w:cs="Times New Roman"/>
          <w:sz w:val="24"/>
          <w:szCs w:val="24"/>
        </w:rPr>
        <w:t>по-пряко или по-непряко свързани подсистеми</w:t>
      </w:r>
      <w:r>
        <w:rPr>
          <w:rFonts w:ascii="Times New Roman" w:eastAsiaTheme="minorHAnsi" w:hAnsi="Times New Roman" w:cs="Times New Roman"/>
          <w:sz w:val="24"/>
          <w:szCs w:val="24"/>
          <w:lang w:val="bg-BG"/>
        </w:rPr>
        <w:t xml:space="preserve"> на обществения живот</w:t>
      </w:r>
      <w:r w:rsidRPr="00A60401">
        <w:rPr>
          <w:rFonts w:ascii="Times New Roman" w:eastAsiaTheme="minorHAnsi" w:hAnsi="Times New Roman" w:cs="Times New Roman"/>
          <w:sz w:val="24"/>
          <w:szCs w:val="24"/>
        </w:rPr>
        <w:t>.</w:t>
      </w:r>
    </w:p>
    <w:p w14:paraId="73794F18" w14:textId="77777777" w:rsidR="0019587A"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lang w:val="bg-BG"/>
        </w:rPr>
      </w:pPr>
      <w:r w:rsidRPr="00951EB7">
        <w:rPr>
          <w:rFonts w:ascii="Times New Roman" w:hAnsi="Times New Roman" w:cs="Times New Roman"/>
          <w:sz w:val="24"/>
          <w:szCs w:val="24"/>
        </w:rPr>
        <w:t>Макар</w:t>
      </w:r>
      <w:r>
        <w:rPr>
          <w:rFonts w:ascii="Times New Roman" w:hAnsi="Times New Roman" w:cs="Times New Roman"/>
          <w:sz w:val="24"/>
          <w:szCs w:val="24"/>
          <w:lang w:val="bg-BG"/>
        </w:rPr>
        <w:t xml:space="preserve">, че </w:t>
      </w:r>
      <w:r w:rsidRPr="00951EB7">
        <w:rPr>
          <w:rFonts w:ascii="Times New Roman" w:hAnsi="Times New Roman" w:cs="Times New Roman"/>
          <w:sz w:val="24"/>
          <w:szCs w:val="24"/>
        </w:rPr>
        <w:t>са относително самостоятелни, икономическата, социалната и</w:t>
      </w:r>
      <w:r>
        <w:rPr>
          <w:rFonts w:ascii="Times New Roman" w:hAnsi="Times New Roman" w:cs="Times New Roman"/>
          <w:sz w:val="24"/>
          <w:szCs w:val="24"/>
          <w:lang w:val="bg-BG"/>
        </w:rPr>
        <w:t xml:space="preserve"> и</w:t>
      </w:r>
      <w:r w:rsidRPr="00951EB7">
        <w:rPr>
          <w:rFonts w:ascii="Times New Roman" w:hAnsi="Times New Roman" w:cs="Times New Roman"/>
          <w:sz w:val="24"/>
          <w:szCs w:val="24"/>
        </w:rPr>
        <w:t>нфраструктурната системи на територията на общината</w:t>
      </w:r>
      <w:r>
        <w:rPr>
          <w:rFonts w:ascii="Times New Roman" w:hAnsi="Times New Roman" w:cs="Times New Roman"/>
          <w:sz w:val="24"/>
          <w:szCs w:val="24"/>
          <w:lang w:val="bg-BG"/>
        </w:rPr>
        <w:t xml:space="preserve"> и</w:t>
      </w:r>
      <w:r w:rsidRPr="00951EB7">
        <w:rPr>
          <w:rFonts w:ascii="Times New Roman" w:hAnsi="Times New Roman" w:cs="Times New Roman"/>
          <w:sz w:val="24"/>
          <w:szCs w:val="24"/>
        </w:rPr>
        <w:t xml:space="preserve"> процесите на реализиране на</w:t>
      </w:r>
      <w:r>
        <w:rPr>
          <w:rFonts w:ascii="Times New Roman" w:hAnsi="Times New Roman" w:cs="Times New Roman"/>
          <w:sz w:val="24"/>
          <w:szCs w:val="24"/>
          <w:lang w:val="bg-BG"/>
        </w:rPr>
        <w:t xml:space="preserve"> </w:t>
      </w:r>
      <w:r w:rsidRPr="00951EB7">
        <w:rPr>
          <w:rFonts w:ascii="Times New Roman" w:hAnsi="Times New Roman" w:cs="Times New Roman"/>
          <w:sz w:val="24"/>
          <w:szCs w:val="24"/>
        </w:rPr>
        <w:t>мерките в тези системи функционално се преплитат помежду си</w:t>
      </w:r>
      <w:r>
        <w:rPr>
          <w:rFonts w:ascii="Times New Roman" w:hAnsi="Times New Roman" w:cs="Times New Roman"/>
          <w:sz w:val="24"/>
          <w:szCs w:val="24"/>
          <w:lang w:val="bg-BG"/>
        </w:rPr>
        <w:t xml:space="preserve"> и зависят една от друга</w:t>
      </w:r>
      <w:r w:rsidRPr="00951EB7">
        <w:rPr>
          <w:rFonts w:ascii="Times New Roman" w:hAnsi="Times New Roman" w:cs="Times New Roman"/>
          <w:sz w:val="24"/>
          <w:szCs w:val="24"/>
        </w:rPr>
        <w:t xml:space="preserve">. Така </w:t>
      </w:r>
      <w:r>
        <w:rPr>
          <w:rFonts w:ascii="Times New Roman" w:hAnsi="Times New Roman" w:cs="Times New Roman"/>
          <w:sz w:val="24"/>
          <w:szCs w:val="24"/>
          <w:lang w:val="bg-BG"/>
        </w:rPr>
        <w:t xml:space="preserve">самоцелното подобряване на инфраструктурата, без преодоляване на демографските и икономически проблеми не би допринесло за подобряване на качеството на живот и благосъстоянието на населението. Същевременно подобряването на икономическата база и </w:t>
      </w:r>
      <w:r>
        <w:rPr>
          <w:rFonts w:ascii="Times New Roman" w:hAnsi="Times New Roman" w:cs="Times New Roman"/>
          <w:sz w:val="24"/>
          <w:szCs w:val="24"/>
          <w:lang w:val="bg-BG"/>
        </w:rPr>
        <w:lastRenderedPageBreak/>
        <w:t xml:space="preserve">привличането на инвеститори, не може да се осъществи, без качествени и добре обучени кадри и благоприятстващи развитието на бизнеса обществени инфраструктури. Това налага прилагането на интегриран подход в ПИРО като цяло и в частност във включените в Програмата за реализация на плана мерки, дейности и проекти. По този начин паралелното </w:t>
      </w:r>
      <w:r w:rsidRPr="00951EB7">
        <w:rPr>
          <w:rFonts w:ascii="Times New Roman" w:hAnsi="Times New Roman" w:cs="Times New Roman"/>
          <w:sz w:val="24"/>
          <w:szCs w:val="24"/>
        </w:rPr>
        <w:t xml:space="preserve">подобряване </w:t>
      </w:r>
      <w:r>
        <w:rPr>
          <w:rFonts w:ascii="Times New Roman" w:hAnsi="Times New Roman" w:cs="Times New Roman"/>
          <w:sz w:val="24"/>
          <w:szCs w:val="24"/>
          <w:lang w:val="bg-BG"/>
        </w:rPr>
        <w:t xml:space="preserve">на </w:t>
      </w:r>
      <w:r w:rsidRPr="00951EB7">
        <w:rPr>
          <w:rFonts w:ascii="Times New Roman" w:hAnsi="Times New Roman" w:cs="Times New Roman"/>
          <w:sz w:val="24"/>
          <w:szCs w:val="24"/>
        </w:rPr>
        <w:t>качеството на човешките ресурси и на</w:t>
      </w:r>
      <w:r>
        <w:rPr>
          <w:rFonts w:ascii="Times New Roman" w:hAnsi="Times New Roman" w:cs="Times New Roman"/>
          <w:sz w:val="24"/>
          <w:szCs w:val="24"/>
          <w:lang w:val="bg-BG"/>
        </w:rPr>
        <w:t xml:space="preserve"> </w:t>
      </w:r>
      <w:r w:rsidRPr="00951EB7">
        <w:rPr>
          <w:rFonts w:ascii="Times New Roman" w:hAnsi="Times New Roman" w:cs="Times New Roman"/>
          <w:sz w:val="24"/>
          <w:szCs w:val="24"/>
        </w:rPr>
        <w:t xml:space="preserve">инфраструктурата ще доведе до ускоряване </w:t>
      </w:r>
      <w:r>
        <w:rPr>
          <w:rFonts w:ascii="Times New Roman" w:hAnsi="Times New Roman" w:cs="Times New Roman"/>
          <w:sz w:val="24"/>
          <w:szCs w:val="24"/>
          <w:lang w:val="bg-BG"/>
        </w:rPr>
        <w:t>на икономическото развитие. Това</w:t>
      </w:r>
      <w:r w:rsidRPr="00951EB7">
        <w:rPr>
          <w:rFonts w:ascii="Times New Roman" w:hAnsi="Times New Roman" w:cs="Times New Roman"/>
          <w:sz w:val="24"/>
          <w:szCs w:val="24"/>
        </w:rPr>
        <w:t xml:space="preserve"> от своя страна, ще позволи </w:t>
      </w:r>
      <w:r>
        <w:rPr>
          <w:rFonts w:ascii="Times New Roman" w:hAnsi="Times New Roman" w:cs="Times New Roman"/>
          <w:sz w:val="24"/>
          <w:szCs w:val="24"/>
          <w:lang w:val="bg-BG"/>
        </w:rPr>
        <w:t xml:space="preserve">генериране на повече приходи в общинския бюджет, допълнително </w:t>
      </w:r>
      <w:r w:rsidRPr="00951EB7">
        <w:rPr>
          <w:rFonts w:ascii="Times New Roman" w:hAnsi="Times New Roman" w:cs="Times New Roman"/>
          <w:sz w:val="24"/>
          <w:szCs w:val="24"/>
        </w:rPr>
        <w:t xml:space="preserve">подобряване </w:t>
      </w:r>
      <w:r>
        <w:rPr>
          <w:rFonts w:ascii="Times New Roman" w:hAnsi="Times New Roman" w:cs="Times New Roman"/>
          <w:sz w:val="24"/>
          <w:szCs w:val="24"/>
          <w:lang w:val="bg-BG"/>
        </w:rPr>
        <w:t xml:space="preserve">и модернизиране </w:t>
      </w:r>
      <w:r w:rsidRPr="00951EB7">
        <w:rPr>
          <w:rFonts w:ascii="Times New Roman" w:hAnsi="Times New Roman" w:cs="Times New Roman"/>
          <w:sz w:val="24"/>
          <w:szCs w:val="24"/>
        </w:rPr>
        <w:t>на инфраструктурата, повишаване</w:t>
      </w:r>
      <w:r>
        <w:rPr>
          <w:rFonts w:ascii="Times New Roman" w:hAnsi="Times New Roman" w:cs="Times New Roman"/>
          <w:sz w:val="24"/>
          <w:szCs w:val="24"/>
          <w:lang w:val="bg-BG"/>
        </w:rPr>
        <w:t xml:space="preserve"> </w:t>
      </w:r>
      <w:r>
        <w:rPr>
          <w:rFonts w:ascii="Times New Roman" w:eastAsiaTheme="minorHAnsi" w:hAnsi="Times New Roman" w:cs="Times New Roman"/>
          <w:sz w:val="24"/>
          <w:szCs w:val="24"/>
          <w:lang w:val="bg-BG"/>
        </w:rPr>
        <w:t>на квалификацията</w:t>
      </w:r>
      <w:r w:rsidRPr="00951EB7">
        <w:rPr>
          <w:rFonts w:ascii="Times New Roman" w:eastAsiaTheme="minorHAnsi" w:hAnsi="Times New Roman" w:cs="Times New Roman"/>
          <w:sz w:val="24"/>
          <w:szCs w:val="24"/>
        </w:rPr>
        <w:t xml:space="preserve"> и мотивация</w:t>
      </w:r>
      <w:r>
        <w:rPr>
          <w:rFonts w:ascii="Times New Roman" w:eastAsiaTheme="minorHAnsi" w:hAnsi="Times New Roman" w:cs="Times New Roman"/>
          <w:sz w:val="24"/>
          <w:szCs w:val="24"/>
          <w:lang w:val="bg-BG"/>
        </w:rPr>
        <w:t>та</w:t>
      </w:r>
      <w:r w:rsidRPr="00951EB7">
        <w:rPr>
          <w:rFonts w:ascii="Times New Roman" w:eastAsiaTheme="minorHAnsi" w:hAnsi="Times New Roman" w:cs="Times New Roman"/>
          <w:sz w:val="24"/>
          <w:szCs w:val="24"/>
        </w:rPr>
        <w:t xml:space="preserve"> на хората да останат да </w:t>
      </w:r>
      <w:r>
        <w:rPr>
          <w:rFonts w:ascii="Times New Roman" w:eastAsiaTheme="minorHAnsi" w:hAnsi="Times New Roman" w:cs="Times New Roman"/>
          <w:sz w:val="24"/>
          <w:szCs w:val="24"/>
          <w:lang w:val="bg-BG"/>
        </w:rPr>
        <w:t xml:space="preserve">живеят и работят в общината. </w:t>
      </w:r>
      <w:r w:rsidRPr="00951EB7">
        <w:rPr>
          <w:rFonts w:ascii="Times New Roman" w:eastAsiaTheme="minorHAnsi" w:hAnsi="Times New Roman" w:cs="Times New Roman"/>
          <w:sz w:val="24"/>
          <w:szCs w:val="24"/>
        </w:rPr>
        <w:t>С</w:t>
      </w:r>
      <w:r>
        <w:rPr>
          <w:rFonts w:ascii="Times New Roman" w:eastAsiaTheme="minorHAnsi" w:hAnsi="Times New Roman" w:cs="Times New Roman"/>
          <w:sz w:val="24"/>
          <w:szCs w:val="24"/>
          <w:lang w:val="bg-BG"/>
        </w:rPr>
        <w:t xml:space="preserve"> </w:t>
      </w:r>
      <w:r w:rsidRPr="00951EB7">
        <w:rPr>
          <w:rFonts w:ascii="Times New Roman" w:eastAsiaTheme="minorHAnsi" w:hAnsi="Times New Roman" w:cs="Times New Roman"/>
          <w:sz w:val="24"/>
          <w:szCs w:val="24"/>
        </w:rPr>
        <w:t>подобен мултипликационен ефект ще бъдат и мерките, насочени към опазване и</w:t>
      </w:r>
      <w:r>
        <w:rPr>
          <w:rFonts w:ascii="Times New Roman" w:eastAsiaTheme="minorHAnsi" w:hAnsi="Times New Roman" w:cs="Times New Roman"/>
          <w:sz w:val="24"/>
          <w:szCs w:val="24"/>
          <w:lang w:val="bg-BG"/>
        </w:rPr>
        <w:t xml:space="preserve"> </w:t>
      </w:r>
      <w:r w:rsidRPr="00951EB7">
        <w:rPr>
          <w:rFonts w:ascii="Times New Roman" w:eastAsiaTheme="minorHAnsi" w:hAnsi="Times New Roman" w:cs="Times New Roman"/>
          <w:sz w:val="24"/>
          <w:szCs w:val="24"/>
        </w:rPr>
        <w:t>подобряване на околната среда</w:t>
      </w:r>
      <w:r>
        <w:rPr>
          <w:rFonts w:ascii="Times New Roman" w:eastAsiaTheme="minorHAnsi" w:hAnsi="Times New Roman" w:cs="Times New Roman"/>
          <w:sz w:val="24"/>
          <w:szCs w:val="24"/>
          <w:lang w:val="bg-BG"/>
        </w:rPr>
        <w:t>, превенция и адаптиране към климатичните промени, подобряване на зоните за отдих и туризъм и други</w:t>
      </w:r>
      <w:r w:rsidRPr="00951EB7">
        <w:rPr>
          <w:rFonts w:ascii="Times New Roman" w:eastAsiaTheme="minorHAnsi" w:hAnsi="Times New Roman" w:cs="Times New Roman"/>
          <w:sz w:val="24"/>
          <w:szCs w:val="24"/>
        </w:rPr>
        <w:t>.</w:t>
      </w:r>
    </w:p>
    <w:p w14:paraId="0FDC3EBD" w14:textId="77777777" w:rsidR="0019587A" w:rsidRPr="00951EB7"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951EB7">
        <w:rPr>
          <w:rFonts w:ascii="Times New Roman" w:eastAsiaTheme="minorHAnsi" w:hAnsi="Times New Roman" w:cs="Times New Roman"/>
          <w:sz w:val="24"/>
          <w:szCs w:val="24"/>
        </w:rPr>
        <w:t>Независимо от това, че всяка от посочените сфери има своите собствени цели,</w:t>
      </w:r>
      <w:r>
        <w:rPr>
          <w:rFonts w:ascii="Times New Roman" w:eastAsiaTheme="minorHAnsi" w:hAnsi="Times New Roman" w:cs="Times New Roman"/>
          <w:sz w:val="24"/>
          <w:szCs w:val="24"/>
          <w:lang w:val="bg-BG"/>
        </w:rPr>
        <w:t xml:space="preserve"> </w:t>
      </w:r>
      <w:r w:rsidRPr="00951EB7">
        <w:rPr>
          <w:rFonts w:ascii="Times New Roman" w:eastAsiaTheme="minorHAnsi" w:hAnsi="Times New Roman" w:cs="Times New Roman"/>
          <w:sz w:val="24"/>
          <w:szCs w:val="24"/>
        </w:rPr>
        <w:t>приоритети и бюджети, при интегрирания подход за развитие трябва да се държи сметка как</w:t>
      </w:r>
      <w:r>
        <w:rPr>
          <w:rFonts w:ascii="Times New Roman" w:eastAsiaTheme="minorHAnsi" w:hAnsi="Times New Roman" w:cs="Times New Roman"/>
          <w:sz w:val="24"/>
          <w:szCs w:val="24"/>
          <w:lang w:val="bg-BG"/>
        </w:rPr>
        <w:t xml:space="preserve"> </w:t>
      </w:r>
      <w:r w:rsidRPr="00951EB7">
        <w:rPr>
          <w:rFonts w:ascii="Times New Roman" w:eastAsiaTheme="minorHAnsi" w:hAnsi="Times New Roman" w:cs="Times New Roman"/>
          <w:sz w:val="24"/>
          <w:szCs w:val="24"/>
        </w:rPr>
        <w:t>тези институционално отделни елементи си въздействат взаимно. Принципът на</w:t>
      </w:r>
      <w:r>
        <w:rPr>
          <w:rFonts w:ascii="Times New Roman" w:eastAsiaTheme="minorHAnsi" w:hAnsi="Times New Roman" w:cs="Times New Roman"/>
          <w:sz w:val="24"/>
          <w:szCs w:val="24"/>
          <w:lang w:val="bg-BG"/>
        </w:rPr>
        <w:t xml:space="preserve"> </w:t>
      </w:r>
      <w:r w:rsidRPr="00951EB7">
        <w:rPr>
          <w:rFonts w:ascii="Times New Roman" w:eastAsiaTheme="minorHAnsi" w:hAnsi="Times New Roman" w:cs="Times New Roman"/>
          <w:sz w:val="24"/>
          <w:szCs w:val="24"/>
        </w:rPr>
        <w:t>интегрирания подход следва да бъде водещ при разработването на стратегическия раздел на</w:t>
      </w:r>
      <w:r>
        <w:rPr>
          <w:rFonts w:ascii="Times New Roman" w:eastAsiaTheme="minorHAnsi" w:hAnsi="Times New Roman" w:cs="Times New Roman"/>
          <w:sz w:val="24"/>
          <w:szCs w:val="24"/>
          <w:lang w:val="bg-BG"/>
        </w:rPr>
        <w:t xml:space="preserve"> </w:t>
      </w:r>
      <w:r w:rsidRPr="00951EB7">
        <w:rPr>
          <w:rFonts w:ascii="Times New Roman" w:eastAsiaTheme="minorHAnsi" w:hAnsi="Times New Roman" w:cs="Times New Roman"/>
          <w:sz w:val="24"/>
          <w:szCs w:val="24"/>
        </w:rPr>
        <w:t>ПИРО и съответно да бъде прилаган по отношение на всяка част от неговата структура.</w:t>
      </w:r>
      <w:r w:rsidRPr="00925C12">
        <w:rPr>
          <w:rFonts w:ascii="Times New Roman" w:eastAsiaTheme="minorHAnsi" w:hAnsi="Times New Roman" w:cs="Times New Roman"/>
          <w:sz w:val="24"/>
          <w:szCs w:val="24"/>
        </w:rPr>
        <w:t xml:space="preserve"> Тоест отделните мерки, поекти и дейности да се разглеждат в тяхната взаимна връзка и допълняемост, като </w:t>
      </w:r>
      <w:r w:rsidRPr="00951EB7">
        <w:rPr>
          <w:rFonts w:ascii="Times New Roman" w:eastAsiaTheme="minorHAnsi" w:hAnsi="Times New Roman" w:cs="Times New Roman"/>
          <w:sz w:val="24"/>
          <w:szCs w:val="24"/>
        </w:rPr>
        <w:t>съзнателно се търсят</w:t>
      </w:r>
      <w:r w:rsidRPr="00925C12">
        <w:rPr>
          <w:rFonts w:ascii="Times New Roman" w:eastAsiaTheme="minorHAnsi" w:hAnsi="Times New Roman" w:cs="Times New Roman"/>
          <w:sz w:val="24"/>
          <w:szCs w:val="24"/>
        </w:rPr>
        <w:t xml:space="preserve"> и</w:t>
      </w:r>
      <w:r w:rsidRPr="00951EB7">
        <w:rPr>
          <w:rFonts w:ascii="Times New Roman" w:eastAsiaTheme="minorHAnsi" w:hAnsi="Times New Roman" w:cs="Times New Roman"/>
          <w:sz w:val="24"/>
          <w:szCs w:val="24"/>
        </w:rPr>
        <w:t xml:space="preserve"> развиват интеграционни връзки на всички равнища, както вътре в</w:t>
      </w:r>
      <w:r w:rsidRPr="00925C12">
        <w:rPr>
          <w:rFonts w:ascii="Times New Roman" w:eastAsiaTheme="minorHAnsi" w:hAnsi="Times New Roman" w:cs="Times New Roman"/>
          <w:sz w:val="24"/>
          <w:szCs w:val="24"/>
        </w:rPr>
        <w:t xml:space="preserve"> </w:t>
      </w:r>
      <w:r w:rsidRPr="00951EB7">
        <w:rPr>
          <w:rFonts w:ascii="Times New Roman" w:eastAsiaTheme="minorHAnsi" w:hAnsi="Times New Roman" w:cs="Times New Roman"/>
          <w:sz w:val="24"/>
          <w:szCs w:val="24"/>
        </w:rPr>
        <w:t>общината, така и в нейната обвързаност с други територии, извън нейния обхват.</w:t>
      </w:r>
    </w:p>
    <w:p w14:paraId="0F5F853F" w14:textId="77777777" w:rsidR="0019587A" w:rsidRPr="00606A20"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Основните структурни елементи на Програмата са мерките и проектите/проектните</w:t>
      </w:r>
      <w:r>
        <w:rPr>
          <w:rFonts w:ascii="Times New Roman" w:eastAsiaTheme="minorHAnsi" w:hAnsi="Times New Roman" w:cs="Times New Roman"/>
          <w:sz w:val="24"/>
          <w:szCs w:val="24"/>
          <w:lang w:val="bg-BG"/>
        </w:rPr>
        <w:t xml:space="preserve"> </w:t>
      </w:r>
      <w:r>
        <w:rPr>
          <w:rFonts w:ascii="Times New Roman" w:eastAsiaTheme="minorHAnsi" w:hAnsi="Times New Roman" w:cs="Times New Roman"/>
          <w:sz w:val="24"/>
          <w:szCs w:val="24"/>
        </w:rPr>
        <w:t>идеи по съответните приоритети на ПИРО. Програмата за реализация на ПИРО има</w:t>
      </w:r>
      <w:r>
        <w:rPr>
          <w:rFonts w:ascii="Times New Roman" w:eastAsiaTheme="minorHAnsi" w:hAnsi="Times New Roman" w:cs="Times New Roman"/>
          <w:sz w:val="24"/>
          <w:szCs w:val="24"/>
          <w:lang w:val="bg-BG"/>
        </w:rPr>
        <w:t xml:space="preserve"> </w:t>
      </w:r>
      <w:r>
        <w:rPr>
          <w:rFonts w:ascii="Times New Roman" w:eastAsiaTheme="minorHAnsi" w:hAnsi="Times New Roman" w:cs="Times New Roman"/>
          <w:sz w:val="24"/>
          <w:szCs w:val="24"/>
        </w:rPr>
        <w:t>многогодишен характер (7-годишен период на действие) и може да бъде актуализирана</w:t>
      </w:r>
      <w:r>
        <w:rPr>
          <w:rFonts w:ascii="Times New Roman" w:eastAsiaTheme="minorHAnsi" w:hAnsi="Times New Roman" w:cs="Times New Roman"/>
          <w:sz w:val="24"/>
          <w:szCs w:val="24"/>
          <w:lang w:val="bg-BG"/>
        </w:rPr>
        <w:t xml:space="preserve"> </w:t>
      </w:r>
      <w:r>
        <w:rPr>
          <w:rFonts w:ascii="Times New Roman" w:eastAsiaTheme="minorHAnsi" w:hAnsi="Times New Roman" w:cs="Times New Roman"/>
          <w:sz w:val="24"/>
          <w:szCs w:val="24"/>
        </w:rPr>
        <w:t>периодично, в зависимост от условията и прогнозите за реализацията на ПИРО, с цел</w:t>
      </w:r>
      <w:r w:rsidRPr="00925C12">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осигуряване на ефективност и ефикасност при изпълнението му и постигане целите и</w:t>
      </w:r>
      <w:r w:rsidRPr="00925C12">
        <w:rPr>
          <w:rFonts w:ascii="Times New Roman" w:eastAsiaTheme="minorHAnsi" w:hAnsi="Times New Roman" w:cs="Times New Roman"/>
          <w:sz w:val="24"/>
          <w:szCs w:val="24"/>
        </w:rPr>
        <w:t xml:space="preserve"> </w:t>
      </w:r>
      <w:r w:rsidRPr="00606A20">
        <w:rPr>
          <w:rFonts w:ascii="Times New Roman" w:eastAsiaTheme="minorHAnsi" w:hAnsi="Times New Roman" w:cs="Times New Roman"/>
          <w:sz w:val="24"/>
          <w:szCs w:val="24"/>
        </w:rPr>
        <w:t>приоритетите за развитие.</w:t>
      </w:r>
    </w:p>
    <w:p w14:paraId="5E877848" w14:textId="0510BFE3" w:rsidR="0019587A" w:rsidRPr="00606A20" w:rsidRDefault="00881E74"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Pr>
          <w:rFonts w:ascii="Times New Roman" w:eastAsiaTheme="minorHAnsi" w:hAnsi="Times New Roman" w:cs="Times New Roman"/>
          <w:b/>
          <w:sz w:val="24"/>
          <w:szCs w:val="24"/>
          <w:lang w:val="bg-BG"/>
        </w:rPr>
        <w:t xml:space="preserve">Актуализианата </w:t>
      </w:r>
      <w:r w:rsidR="0019587A" w:rsidRPr="00B31A86">
        <w:rPr>
          <w:rFonts w:ascii="Times New Roman" w:eastAsiaTheme="minorHAnsi" w:hAnsi="Times New Roman" w:cs="Times New Roman"/>
          <w:b/>
          <w:sz w:val="24"/>
          <w:szCs w:val="24"/>
        </w:rPr>
        <w:t xml:space="preserve">Програма за реализация на Плана за интегрирано развитие на община </w:t>
      </w:r>
      <w:r w:rsidR="0019587A">
        <w:rPr>
          <w:rFonts w:ascii="Times New Roman" w:eastAsiaTheme="minorHAnsi" w:hAnsi="Times New Roman" w:cs="Times New Roman"/>
          <w:b/>
          <w:sz w:val="24"/>
          <w:szCs w:val="24"/>
          <w:lang w:val="bg-BG"/>
        </w:rPr>
        <w:t xml:space="preserve">Генерал Тошево </w:t>
      </w:r>
      <w:r w:rsidR="0019587A" w:rsidRPr="00B31A86">
        <w:rPr>
          <w:rFonts w:ascii="Times New Roman" w:eastAsiaTheme="minorHAnsi" w:hAnsi="Times New Roman" w:cs="Times New Roman"/>
          <w:b/>
          <w:sz w:val="24"/>
          <w:szCs w:val="24"/>
        </w:rPr>
        <w:t>за периода 2021 – 2027 г. е представена в ПРИЛОЖЕНИЕ</w:t>
      </w:r>
      <w:r w:rsidR="0019587A" w:rsidRPr="00606A20">
        <w:rPr>
          <w:rFonts w:ascii="Times New Roman" w:eastAsiaTheme="minorHAnsi" w:hAnsi="Times New Roman" w:cs="Times New Roman"/>
          <w:b/>
          <w:sz w:val="24"/>
          <w:szCs w:val="24"/>
        </w:rPr>
        <w:t xml:space="preserve"> № 1</w:t>
      </w:r>
      <w:r w:rsidR="0019587A" w:rsidRPr="00606A20">
        <w:rPr>
          <w:rFonts w:ascii="Times New Roman" w:eastAsiaTheme="minorHAnsi" w:hAnsi="Times New Roman" w:cs="Times New Roman"/>
          <w:sz w:val="24"/>
          <w:szCs w:val="24"/>
        </w:rPr>
        <w:t>.</w:t>
      </w:r>
    </w:p>
    <w:p w14:paraId="0E1E5D6B" w14:textId="7C01E35C" w:rsidR="0019587A" w:rsidRPr="00B31A86" w:rsidRDefault="0019587A" w:rsidP="0019587A">
      <w:pPr>
        <w:autoSpaceDE w:val="0"/>
        <w:autoSpaceDN w:val="0"/>
        <w:adjustRightInd w:val="0"/>
        <w:spacing w:after="0" w:line="240" w:lineRule="auto"/>
        <w:ind w:firstLine="708"/>
        <w:jc w:val="both"/>
        <w:rPr>
          <w:rFonts w:ascii="Times New Roman" w:eastAsiaTheme="minorHAnsi" w:hAnsi="Times New Roman" w:cs="Times New Roman"/>
          <w:b/>
          <w:sz w:val="24"/>
          <w:szCs w:val="24"/>
        </w:rPr>
      </w:pPr>
      <w:r w:rsidRPr="00606A20">
        <w:rPr>
          <w:rFonts w:ascii="Times New Roman" w:eastAsiaTheme="minorHAnsi" w:hAnsi="Times New Roman" w:cs="Times New Roman"/>
          <w:sz w:val="24"/>
          <w:szCs w:val="24"/>
        </w:rPr>
        <w:t xml:space="preserve">Програмата за реализация на </w:t>
      </w:r>
      <w:r w:rsidRPr="00606A20">
        <w:rPr>
          <w:rFonts w:ascii="Times New Roman" w:eastAsiaTheme="minorHAnsi" w:hAnsi="Times New Roman" w:cs="Times New Roman"/>
          <w:sz w:val="24"/>
          <w:szCs w:val="24"/>
          <w:lang w:val="bg-BG"/>
        </w:rPr>
        <w:t xml:space="preserve">ПИРО </w:t>
      </w:r>
      <w:r w:rsidRPr="00606A20">
        <w:rPr>
          <w:rFonts w:ascii="Times New Roman" w:eastAsiaTheme="minorHAnsi" w:hAnsi="Times New Roman" w:cs="Times New Roman"/>
          <w:sz w:val="24"/>
          <w:szCs w:val="24"/>
        </w:rPr>
        <w:t>съдържа</w:t>
      </w:r>
      <w:r>
        <w:rPr>
          <w:rFonts w:ascii="Times New Roman" w:eastAsiaTheme="minorHAnsi" w:hAnsi="Times New Roman" w:cs="Times New Roman"/>
          <w:sz w:val="24"/>
          <w:szCs w:val="24"/>
          <w:lang w:val="bg-BG"/>
        </w:rPr>
        <w:t xml:space="preserve"> и</w:t>
      </w:r>
      <w:r w:rsidRPr="00606A20">
        <w:rPr>
          <w:rFonts w:ascii="Times New Roman" w:eastAsiaTheme="minorHAnsi" w:hAnsi="Times New Roman" w:cs="Times New Roman"/>
          <w:sz w:val="24"/>
          <w:szCs w:val="24"/>
        </w:rPr>
        <w:t xml:space="preserve"> </w:t>
      </w:r>
      <w:r w:rsidR="00881E74" w:rsidRPr="00881E74">
        <w:rPr>
          <w:rFonts w:ascii="Times New Roman" w:eastAsiaTheme="minorHAnsi" w:hAnsi="Times New Roman" w:cs="Times New Roman"/>
          <w:b/>
          <w:bCs/>
          <w:sz w:val="24"/>
          <w:szCs w:val="24"/>
          <w:lang w:val="bg-BG"/>
        </w:rPr>
        <w:t xml:space="preserve">Актуализиран </w:t>
      </w:r>
      <w:r w:rsidRPr="00881E74">
        <w:rPr>
          <w:rFonts w:ascii="Times New Roman" w:eastAsiaTheme="minorHAnsi" w:hAnsi="Times New Roman" w:cs="Times New Roman"/>
          <w:b/>
          <w:bCs/>
          <w:sz w:val="24"/>
          <w:szCs w:val="24"/>
        </w:rPr>
        <w:t>Индикативен списък на важни за общината проекти, които ще се</w:t>
      </w:r>
      <w:r w:rsidRPr="00881E74">
        <w:rPr>
          <w:rFonts w:ascii="Times New Roman" w:eastAsiaTheme="minorHAnsi" w:hAnsi="Times New Roman" w:cs="Times New Roman"/>
          <w:b/>
          <w:bCs/>
          <w:sz w:val="24"/>
          <w:szCs w:val="24"/>
          <w:lang w:val="bg-BG"/>
        </w:rPr>
        <w:t xml:space="preserve"> </w:t>
      </w:r>
      <w:r w:rsidRPr="00881E74">
        <w:rPr>
          <w:rFonts w:ascii="Times New Roman" w:eastAsiaTheme="minorHAnsi" w:hAnsi="Times New Roman" w:cs="Times New Roman"/>
          <w:b/>
          <w:bCs/>
          <w:sz w:val="24"/>
          <w:szCs w:val="24"/>
        </w:rPr>
        <w:t>разработват и изпъл</w:t>
      </w:r>
      <w:r w:rsidRPr="00B31A86">
        <w:rPr>
          <w:rFonts w:ascii="Times New Roman" w:eastAsiaTheme="minorHAnsi" w:hAnsi="Times New Roman" w:cs="Times New Roman"/>
          <w:b/>
          <w:sz w:val="24"/>
          <w:szCs w:val="24"/>
        </w:rPr>
        <w:t>няват в рамките на Програмата (ПРИЛОЖЕНИЕ №1А).</w:t>
      </w:r>
    </w:p>
    <w:p w14:paraId="3DF27DA1" w14:textId="77777777" w:rsidR="0019587A" w:rsidRPr="00606A20"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606A20">
        <w:rPr>
          <w:rFonts w:ascii="Times New Roman" w:eastAsiaTheme="minorHAnsi" w:hAnsi="Times New Roman" w:cs="Times New Roman"/>
          <w:sz w:val="24"/>
          <w:szCs w:val="24"/>
        </w:rPr>
        <w:t>Индикативният списък е изготвен по образец, регламентиран в Методически указания</w:t>
      </w:r>
      <w:r w:rsidRPr="00606A20">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за разработване и прилагане на планове за интегрирано развитие на община (ПИРО) за</w:t>
      </w:r>
      <w:r w:rsidRPr="00606A20">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 xml:space="preserve">периода 2021-2027 г. от м. март </w:t>
      </w:r>
      <w:r>
        <w:rPr>
          <w:rFonts w:ascii="Times New Roman" w:eastAsiaTheme="minorHAnsi" w:hAnsi="Times New Roman" w:cs="Times New Roman"/>
          <w:sz w:val="24"/>
          <w:szCs w:val="24"/>
          <w:lang w:val="bg-BG"/>
        </w:rPr>
        <w:t xml:space="preserve">2020 г. </w:t>
      </w:r>
      <w:r w:rsidRPr="00606A20">
        <w:rPr>
          <w:rFonts w:ascii="Times New Roman" w:eastAsiaTheme="minorHAnsi" w:hAnsi="Times New Roman" w:cs="Times New Roman"/>
          <w:sz w:val="24"/>
          <w:szCs w:val="24"/>
        </w:rPr>
        <w:t>на Министерството на регионалното развитие и</w:t>
      </w:r>
      <w:r w:rsidRPr="00606A20">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благоустройството.</w:t>
      </w:r>
    </w:p>
    <w:p w14:paraId="1ACA6654" w14:textId="77777777" w:rsidR="0019587A" w:rsidRPr="00D33AAF"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606A20">
        <w:rPr>
          <w:rFonts w:ascii="Times New Roman" w:eastAsiaTheme="minorHAnsi" w:hAnsi="Times New Roman" w:cs="Times New Roman"/>
          <w:sz w:val="24"/>
          <w:szCs w:val="24"/>
        </w:rPr>
        <w:t>Индикативният списъкът с проекти, които са от по-голяма важност за развитието на</w:t>
      </w:r>
      <w:r w:rsidRPr="00606A20">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общината и за постигане целите на ПИРО е неразделна част от Програмата за реализация,</w:t>
      </w:r>
      <w:r w:rsidRPr="00606A20">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 xml:space="preserve">тъй като </w:t>
      </w:r>
      <w:r w:rsidRPr="00606A20">
        <w:rPr>
          <w:rFonts w:ascii="Times New Roman" w:eastAsiaTheme="minorHAnsi" w:hAnsi="Times New Roman" w:cs="Times New Roman"/>
          <w:sz w:val="24"/>
          <w:szCs w:val="24"/>
          <w:lang w:val="bg-BG"/>
        </w:rPr>
        <w:t xml:space="preserve">интегрираното им </w:t>
      </w:r>
      <w:r w:rsidRPr="00D33AAF">
        <w:rPr>
          <w:rFonts w:ascii="Times New Roman" w:eastAsiaTheme="minorHAnsi" w:hAnsi="Times New Roman" w:cs="Times New Roman"/>
          <w:sz w:val="24"/>
          <w:szCs w:val="24"/>
        </w:rPr>
        <w:t>комплексно изпълнение ще</w:t>
      </w:r>
      <w:r w:rsidRPr="00606A20">
        <w:rPr>
          <w:rFonts w:ascii="Times New Roman" w:eastAsiaTheme="minorHAnsi" w:hAnsi="Times New Roman" w:cs="Times New Roman"/>
          <w:sz w:val="24"/>
          <w:szCs w:val="24"/>
        </w:rPr>
        <w:t xml:space="preserve"> </w:t>
      </w:r>
      <w:r w:rsidRPr="00D33AAF">
        <w:rPr>
          <w:rFonts w:ascii="Times New Roman" w:eastAsiaTheme="minorHAnsi" w:hAnsi="Times New Roman" w:cs="Times New Roman"/>
          <w:sz w:val="24"/>
          <w:szCs w:val="24"/>
        </w:rPr>
        <w:t>има по-голям синергичен ефект върху целевата територия</w:t>
      </w:r>
      <w:r w:rsidRPr="00606A20">
        <w:rPr>
          <w:rFonts w:ascii="Times New Roman" w:eastAsiaTheme="minorHAnsi" w:hAnsi="Times New Roman" w:cs="Times New Roman"/>
          <w:sz w:val="24"/>
          <w:szCs w:val="24"/>
        </w:rPr>
        <w:t>. В този смисъл, включените в</w:t>
      </w:r>
      <w:r w:rsidRPr="00D33AAF">
        <w:rPr>
          <w:rFonts w:ascii="Times New Roman" w:eastAsiaTheme="minorHAnsi" w:hAnsi="Times New Roman" w:cs="Times New Roman"/>
          <w:sz w:val="24"/>
          <w:szCs w:val="24"/>
        </w:rPr>
        <w:t xml:space="preserve"> </w:t>
      </w:r>
      <w:r w:rsidRPr="00606A20">
        <w:rPr>
          <w:rFonts w:ascii="Times New Roman" w:eastAsiaTheme="minorHAnsi" w:hAnsi="Times New Roman" w:cs="Times New Roman"/>
          <w:sz w:val="24"/>
          <w:szCs w:val="24"/>
        </w:rPr>
        <w:t xml:space="preserve">Приложение №1А </w:t>
      </w:r>
      <w:r w:rsidRPr="00D33AAF">
        <w:rPr>
          <w:rFonts w:ascii="Times New Roman" w:eastAsiaTheme="minorHAnsi" w:hAnsi="Times New Roman" w:cs="Times New Roman"/>
          <w:sz w:val="24"/>
          <w:szCs w:val="24"/>
        </w:rPr>
        <w:t xml:space="preserve">интегрирани </w:t>
      </w:r>
      <w:r w:rsidRPr="00606A20">
        <w:rPr>
          <w:rFonts w:ascii="Times New Roman" w:eastAsiaTheme="minorHAnsi" w:hAnsi="Times New Roman" w:cs="Times New Roman"/>
          <w:sz w:val="24"/>
          <w:szCs w:val="24"/>
        </w:rPr>
        <w:t>проекти по съответните мерки могат да фигурират и в Приложение №1</w:t>
      </w:r>
      <w:r w:rsidRPr="00D33AAF">
        <w:rPr>
          <w:rFonts w:ascii="Times New Roman" w:eastAsiaTheme="minorHAnsi" w:hAnsi="Times New Roman" w:cs="Times New Roman"/>
          <w:sz w:val="24"/>
          <w:szCs w:val="24"/>
        </w:rPr>
        <w:t>, но се извеждат в самостоятелен списък, за да се подчертае общия им мултипликационен ефект.</w:t>
      </w:r>
    </w:p>
    <w:p w14:paraId="61C45A03" w14:textId="77777777" w:rsidR="0019587A" w:rsidRPr="008C5E9B"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D33AAF">
        <w:rPr>
          <w:rFonts w:ascii="Times New Roman" w:eastAsiaTheme="minorHAnsi" w:hAnsi="Times New Roman" w:cs="Times New Roman"/>
          <w:sz w:val="24"/>
          <w:szCs w:val="24"/>
        </w:rPr>
        <w:t xml:space="preserve">В </w:t>
      </w:r>
      <w:r>
        <w:rPr>
          <w:rFonts w:ascii="Times New Roman" w:eastAsiaTheme="minorHAnsi" w:hAnsi="Times New Roman" w:cs="Times New Roman"/>
          <w:sz w:val="24"/>
          <w:szCs w:val="24"/>
          <w:lang w:val="bg-BG"/>
        </w:rPr>
        <w:t xml:space="preserve">Програмата за реализация на ПИРО и </w:t>
      </w:r>
      <w:r w:rsidRPr="00D33AAF">
        <w:rPr>
          <w:rFonts w:ascii="Times New Roman" w:eastAsiaTheme="minorHAnsi" w:hAnsi="Times New Roman" w:cs="Times New Roman"/>
          <w:sz w:val="24"/>
          <w:szCs w:val="24"/>
        </w:rPr>
        <w:t xml:space="preserve">Индикативния списък преобладават </w:t>
      </w:r>
      <w:r>
        <w:rPr>
          <w:rFonts w:ascii="Times New Roman" w:eastAsiaTheme="minorHAnsi" w:hAnsi="Times New Roman" w:cs="Times New Roman"/>
          <w:sz w:val="24"/>
          <w:szCs w:val="24"/>
          <w:lang w:val="bg-BG"/>
        </w:rPr>
        <w:t xml:space="preserve">повече </w:t>
      </w:r>
      <w:r w:rsidRPr="00D33AAF">
        <w:rPr>
          <w:rFonts w:ascii="Times New Roman" w:eastAsiaTheme="minorHAnsi" w:hAnsi="Times New Roman" w:cs="Times New Roman"/>
          <w:sz w:val="24"/>
          <w:szCs w:val="24"/>
        </w:rPr>
        <w:t>проектни идеи</w:t>
      </w:r>
      <w:r>
        <w:rPr>
          <w:rFonts w:ascii="Times New Roman" w:eastAsiaTheme="minorHAnsi" w:hAnsi="Times New Roman" w:cs="Times New Roman"/>
          <w:sz w:val="24"/>
          <w:szCs w:val="24"/>
          <w:lang w:val="bg-BG"/>
        </w:rPr>
        <w:t xml:space="preserve"> и по-</w:t>
      </w:r>
      <w:r w:rsidRPr="00D33AAF">
        <w:rPr>
          <w:rFonts w:ascii="Times New Roman" w:eastAsiaTheme="minorHAnsi" w:hAnsi="Times New Roman" w:cs="Times New Roman"/>
          <w:sz w:val="24"/>
          <w:szCs w:val="24"/>
        </w:rPr>
        <w:t>малко на брой конкретни проекти</w:t>
      </w:r>
      <w:r>
        <w:rPr>
          <w:rFonts w:ascii="Times New Roman" w:eastAsiaTheme="minorHAnsi" w:hAnsi="Times New Roman" w:cs="Times New Roman"/>
          <w:sz w:val="24"/>
          <w:szCs w:val="24"/>
          <w:lang w:val="bg-BG"/>
        </w:rPr>
        <w:t>, за които има сериозни инвестиционни намерения или проектна готовност</w:t>
      </w:r>
      <w:r w:rsidRPr="00D33AAF">
        <w:rPr>
          <w:rFonts w:ascii="Times New Roman" w:eastAsiaTheme="minorHAnsi" w:hAnsi="Times New Roman" w:cs="Times New Roman"/>
          <w:sz w:val="24"/>
          <w:szCs w:val="24"/>
        </w:rPr>
        <w:t xml:space="preserve">. Това е разбираемо, тъй като ПИРО е разработен в началото на програмния период. С влизането в действие на </w:t>
      </w:r>
      <w:r>
        <w:rPr>
          <w:rFonts w:ascii="Times New Roman" w:eastAsiaTheme="minorHAnsi" w:hAnsi="Times New Roman" w:cs="Times New Roman"/>
          <w:sz w:val="24"/>
          <w:szCs w:val="24"/>
          <w:lang w:val="bg-BG"/>
        </w:rPr>
        <w:t>Плана</w:t>
      </w:r>
      <w:r w:rsidRPr="00D33AAF">
        <w:rPr>
          <w:rFonts w:ascii="Times New Roman" w:eastAsiaTheme="minorHAnsi" w:hAnsi="Times New Roman" w:cs="Times New Roman"/>
          <w:sz w:val="24"/>
          <w:szCs w:val="24"/>
        </w:rPr>
        <w:t>, ще се пристъпи към разработването на самите проекти, които корелират със за</w:t>
      </w:r>
      <w:r>
        <w:rPr>
          <w:rFonts w:ascii="Times New Roman" w:eastAsiaTheme="minorHAnsi" w:hAnsi="Times New Roman" w:cs="Times New Roman"/>
          <w:sz w:val="24"/>
          <w:szCs w:val="24"/>
        </w:rPr>
        <w:t>ложените в плана проектни идеи</w:t>
      </w:r>
      <w:r>
        <w:rPr>
          <w:rFonts w:ascii="Times New Roman" w:eastAsiaTheme="minorHAnsi" w:hAnsi="Times New Roman" w:cs="Times New Roman"/>
          <w:sz w:val="24"/>
          <w:szCs w:val="24"/>
          <w:lang w:val="bg-BG"/>
        </w:rPr>
        <w:t xml:space="preserve">. </w:t>
      </w:r>
      <w:r w:rsidRPr="00D33AAF">
        <w:rPr>
          <w:rFonts w:ascii="Times New Roman" w:eastAsiaTheme="minorHAnsi" w:hAnsi="Times New Roman" w:cs="Times New Roman"/>
          <w:sz w:val="24"/>
          <w:szCs w:val="24"/>
        </w:rPr>
        <w:t xml:space="preserve">Важна особеност във формулировката на проектните идеи е това, че същите се представят в по-обобщени </w:t>
      </w:r>
      <w:r w:rsidRPr="00D33AAF">
        <w:rPr>
          <w:rFonts w:ascii="Times New Roman" w:eastAsiaTheme="minorHAnsi" w:hAnsi="Times New Roman" w:cs="Times New Roman"/>
          <w:sz w:val="24"/>
          <w:szCs w:val="24"/>
        </w:rPr>
        <w:lastRenderedPageBreak/>
        <w:t xml:space="preserve">формулировки. Това е направено с цел в тази формулировка </w:t>
      </w:r>
      <w:r>
        <w:rPr>
          <w:rFonts w:ascii="Times New Roman" w:eastAsiaTheme="minorHAnsi" w:hAnsi="Times New Roman" w:cs="Times New Roman"/>
          <w:sz w:val="24"/>
          <w:szCs w:val="24"/>
          <w:lang w:val="bg-BG"/>
        </w:rPr>
        <w:t xml:space="preserve">в последствие </w:t>
      </w:r>
      <w:r w:rsidRPr="00D33AAF">
        <w:rPr>
          <w:rFonts w:ascii="Times New Roman" w:eastAsiaTheme="minorHAnsi" w:hAnsi="Times New Roman" w:cs="Times New Roman"/>
          <w:sz w:val="24"/>
          <w:szCs w:val="24"/>
        </w:rPr>
        <w:t xml:space="preserve">да се </w:t>
      </w:r>
      <w:r>
        <w:rPr>
          <w:rFonts w:ascii="Times New Roman" w:eastAsiaTheme="minorHAnsi" w:hAnsi="Times New Roman" w:cs="Times New Roman"/>
          <w:sz w:val="24"/>
          <w:szCs w:val="24"/>
          <w:lang w:val="bg-BG"/>
        </w:rPr>
        <w:t xml:space="preserve">добави </w:t>
      </w:r>
      <w:r w:rsidRPr="008C5E9B">
        <w:rPr>
          <w:rFonts w:ascii="Times New Roman" w:eastAsiaTheme="minorHAnsi" w:hAnsi="Times New Roman" w:cs="Times New Roman"/>
          <w:sz w:val="24"/>
          <w:szCs w:val="24"/>
        </w:rPr>
        <w:t>в</w:t>
      </w:r>
      <w:r w:rsidRPr="00D33AAF">
        <w:rPr>
          <w:rFonts w:ascii="Times New Roman" w:eastAsiaTheme="minorHAnsi" w:hAnsi="Times New Roman" w:cs="Times New Roman"/>
          <w:sz w:val="24"/>
          <w:szCs w:val="24"/>
        </w:rPr>
        <w:t xml:space="preserve"> по-конкретен вид наименование</w:t>
      </w:r>
      <w:r w:rsidRPr="008C5E9B">
        <w:rPr>
          <w:rFonts w:ascii="Times New Roman" w:eastAsiaTheme="minorHAnsi" w:hAnsi="Times New Roman" w:cs="Times New Roman"/>
          <w:sz w:val="24"/>
          <w:szCs w:val="24"/>
        </w:rPr>
        <w:t>то</w:t>
      </w:r>
      <w:r w:rsidRPr="00D33AAF">
        <w:rPr>
          <w:rFonts w:ascii="Times New Roman" w:eastAsiaTheme="minorHAnsi" w:hAnsi="Times New Roman" w:cs="Times New Roman"/>
          <w:sz w:val="24"/>
          <w:szCs w:val="24"/>
        </w:rPr>
        <w:t xml:space="preserve"> на конкретния проект.</w:t>
      </w:r>
      <w:r w:rsidRPr="008C5E9B">
        <w:rPr>
          <w:rFonts w:ascii="Times New Roman" w:eastAsiaTheme="minorHAnsi" w:hAnsi="Times New Roman" w:cs="Times New Roman"/>
          <w:sz w:val="24"/>
          <w:szCs w:val="24"/>
        </w:rPr>
        <w:t xml:space="preserve"> </w:t>
      </w:r>
    </w:p>
    <w:p w14:paraId="44BE1974" w14:textId="77777777" w:rsidR="0019587A" w:rsidRPr="008C5E9B"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lang w:val="bg-BG"/>
        </w:rPr>
      </w:pPr>
      <w:r w:rsidRPr="008C5E9B">
        <w:rPr>
          <w:rFonts w:ascii="Times New Roman" w:eastAsiaTheme="minorHAnsi" w:hAnsi="Times New Roman" w:cs="Times New Roman"/>
          <w:sz w:val="24"/>
          <w:szCs w:val="24"/>
        </w:rPr>
        <w:t xml:space="preserve">При определяне на Индикативната стойност на предлаганите Проектни идеи са използвани стойностите на проекти – аналози, които са финансирани в програмния период 2014-2020 г. </w:t>
      </w:r>
      <w:r>
        <w:rPr>
          <w:rFonts w:ascii="Times New Roman" w:eastAsiaTheme="minorHAnsi" w:hAnsi="Times New Roman" w:cs="Times New Roman"/>
          <w:sz w:val="24"/>
          <w:szCs w:val="24"/>
          <w:lang w:val="bg-BG"/>
        </w:rPr>
        <w:t xml:space="preserve">или разработени количествено-стойностни сметки и финансови обосновки за дейностите, за които има проектна готовност. </w:t>
      </w:r>
      <w:r w:rsidRPr="008C5E9B">
        <w:rPr>
          <w:rFonts w:ascii="Times New Roman" w:eastAsiaTheme="minorHAnsi" w:hAnsi="Times New Roman" w:cs="Times New Roman"/>
          <w:sz w:val="24"/>
          <w:szCs w:val="24"/>
        </w:rPr>
        <w:t>Размерът на финансовия ресурс е индикативен, а неговата конкретна величина ще се определ</w:t>
      </w:r>
      <w:r>
        <w:rPr>
          <w:rFonts w:ascii="Times New Roman" w:eastAsiaTheme="minorHAnsi" w:hAnsi="Times New Roman" w:cs="Times New Roman"/>
          <w:sz w:val="24"/>
          <w:szCs w:val="24"/>
          <w:lang w:val="bg-BG"/>
        </w:rPr>
        <w:t>я</w:t>
      </w:r>
      <w:r w:rsidRPr="008C5E9B">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lang w:val="bg-BG"/>
        </w:rPr>
        <w:t>при</w:t>
      </w:r>
      <w:r w:rsidRPr="008C5E9B">
        <w:rPr>
          <w:rFonts w:ascii="Times New Roman" w:eastAsiaTheme="minorHAnsi" w:hAnsi="Times New Roman" w:cs="Times New Roman"/>
          <w:sz w:val="24"/>
          <w:szCs w:val="24"/>
        </w:rPr>
        <w:t xml:space="preserve"> разработването на сами</w:t>
      </w:r>
      <w:r>
        <w:rPr>
          <w:rFonts w:ascii="Times New Roman" w:eastAsiaTheme="minorHAnsi" w:hAnsi="Times New Roman" w:cs="Times New Roman"/>
          <w:sz w:val="24"/>
          <w:szCs w:val="24"/>
          <w:lang w:val="bg-BG"/>
        </w:rPr>
        <w:t>те</w:t>
      </w:r>
      <w:r w:rsidRPr="008C5E9B">
        <w:rPr>
          <w:rFonts w:ascii="Times New Roman" w:eastAsiaTheme="minorHAnsi" w:hAnsi="Times New Roman" w:cs="Times New Roman"/>
          <w:sz w:val="24"/>
          <w:szCs w:val="24"/>
        </w:rPr>
        <w:t xml:space="preserve"> проект</w:t>
      </w:r>
      <w:r>
        <w:rPr>
          <w:rFonts w:ascii="Times New Roman" w:eastAsiaTheme="minorHAnsi" w:hAnsi="Times New Roman" w:cs="Times New Roman"/>
          <w:sz w:val="24"/>
          <w:szCs w:val="24"/>
          <w:lang w:val="bg-BG"/>
        </w:rPr>
        <w:t>и, съобразно техническите им параметри, методики за фонд работна заплата, финансиране на меки мерки, часови ставки и условията за допустимост на разходите по процедурите за финансова помощ, по които ще се кандидатства.</w:t>
      </w:r>
    </w:p>
    <w:p w14:paraId="4BE3545A" w14:textId="77777777" w:rsidR="0019587A" w:rsidRPr="00606A20"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lang w:val="bg-BG"/>
        </w:rPr>
      </w:pPr>
      <w:r w:rsidRPr="00606A20">
        <w:rPr>
          <w:rFonts w:ascii="Times New Roman" w:eastAsiaTheme="minorHAnsi" w:hAnsi="Times New Roman" w:cs="Times New Roman"/>
          <w:sz w:val="24"/>
          <w:szCs w:val="24"/>
        </w:rPr>
        <w:t>Условието за включване на конкретни проекти или проектни идеи в Приложение №1а</w:t>
      </w:r>
      <w:r w:rsidRPr="008C5E9B">
        <w:rPr>
          <w:rFonts w:ascii="Times New Roman" w:eastAsiaTheme="minorHAnsi" w:hAnsi="Times New Roman" w:cs="Times New Roman"/>
          <w:sz w:val="24"/>
          <w:szCs w:val="24"/>
        </w:rPr>
        <w:t xml:space="preserve"> </w:t>
      </w:r>
      <w:r w:rsidRPr="00606A20">
        <w:rPr>
          <w:rFonts w:ascii="Times New Roman" w:eastAsiaTheme="minorHAnsi" w:hAnsi="Times New Roman" w:cs="Times New Roman"/>
          <w:sz w:val="24"/>
          <w:szCs w:val="24"/>
        </w:rPr>
        <w:t>е, че общината съвместно с партньорите са преценили, че: а) съответният проект е от</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особена важност за развитието на общината и следва да бъде реализиран приоритетно</w:t>
      </w:r>
      <w:r>
        <w:rPr>
          <w:rFonts w:ascii="Times New Roman" w:eastAsiaTheme="minorHAnsi" w:hAnsi="Times New Roman" w:cs="Times New Roman"/>
          <w:sz w:val="24"/>
          <w:szCs w:val="24"/>
          <w:lang w:val="bg-BG"/>
        </w:rPr>
        <w:t>;</w:t>
      </w:r>
      <w:r w:rsidRPr="00606A20">
        <w:rPr>
          <w:rFonts w:ascii="Times New Roman" w:eastAsiaTheme="minorHAnsi" w:hAnsi="Times New Roman" w:cs="Times New Roman"/>
          <w:sz w:val="24"/>
          <w:szCs w:val="24"/>
        </w:rPr>
        <w:t xml:space="preserve"> б)</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съответният проект има известна степен на проектна готовност</w:t>
      </w:r>
      <w:r>
        <w:rPr>
          <w:rFonts w:ascii="Times New Roman" w:eastAsiaTheme="minorHAnsi" w:hAnsi="Times New Roman" w:cs="Times New Roman"/>
          <w:sz w:val="24"/>
          <w:szCs w:val="24"/>
          <w:lang w:val="bg-BG"/>
        </w:rPr>
        <w:t xml:space="preserve"> (предпроектно проучване, технически инвестиционен проект, обосновки, социално-икономически анализ, финансови анализи и др</w:t>
      </w:r>
      <w:r w:rsidRPr="00606A20">
        <w:rPr>
          <w:rFonts w:ascii="Times New Roman" w:eastAsiaTheme="minorHAnsi" w:hAnsi="Times New Roman" w:cs="Times New Roman"/>
          <w:sz w:val="24"/>
          <w:szCs w:val="24"/>
        </w:rPr>
        <w:t>.</w:t>
      </w:r>
      <w:r>
        <w:rPr>
          <w:rFonts w:ascii="Times New Roman" w:eastAsiaTheme="minorHAnsi" w:hAnsi="Times New Roman" w:cs="Times New Roman"/>
          <w:sz w:val="24"/>
          <w:szCs w:val="24"/>
          <w:lang w:val="bg-BG"/>
        </w:rPr>
        <w:t>); в) съответният проект е интегриран с други проекти, чието съвместно изпълнение води до голям ефект за общината и нейното население.</w:t>
      </w:r>
    </w:p>
    <w:p w14:paraId="6B27D909" w14:textId="77777777" w:rsidR="0019587A" w:rsidRPr="00606A20"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606A20">
        <w:rPr>
          <w:rFonts w:ascii="Times New Roman" w:eastAsiaTheme="minorHAnsi" w:hAnsi="Times New Roman" w:cs="Times New Roman"/>
          <w:sz w:val="24"/>
          <w:szCs w:val="24"/>
        </w:rPr>
        <w:t>В тази връзка е възможно на етапа на изготвяне на ПИРО общината да няма готовност</w:t>
      </w:r>
      <w:r>
        <w:rPr>
          <w:rFonts w:ascii="Times New Roman" w:eastAsiaTheme="minorHAnsi" w:hAnsi="Times New Roman" w:cs="Times New Roman"/>
          <w:sz w:val="24"/>
          <w:szCs w:val="24"/>
          <w:lang w:val="bg-BG"/>
        </w:rPr>
        <w:t xml:space="preserve"> с подробен </w:t>
      </w:r>
      <w:r w:rsidRPr="00606A20">
        <w:rPr>
          <w:rFonts w:ascii="Times New Roman" w:eastAsiaTheme="minorHAnsi" w:hAnsi="Times New Roman" w:cs="Times New Roman"/>
          <w:sz w:val="24"/>
          <w:szCs w:val="24"/>
        </w:rPr>
        <w:t>списък</w:t>
      </w:r>
      <w:r>
        <w:rPr>
          <w:rFonts w:ascii="Times New Roman" w:eastAsiaTheme="minorHAnsi" w:hAnsi="Times New Roman" w:cs="Times New Roman"/>
          <w:sz w:val="24"/>
          <w:szCs w:val="24"/>
          <w:lang w:val="bg-BG"/>
        </w:rPr>
        <w:t>,</w:t>
      </w:r>
      <w:r w:rsidRPr="00606A20">
        <w:rPr>
          <w:rFonts w:ascii="Times New Roman" w:eastAsiaTheme="minorHAnsi" w:hAnsi="Times New Roman" w:cs="Times New Roman"/>
          <w:sz w:val="24"/>
          <w:szCs w:val="24"/>
        </w:rPr>
        <w:t xml:space="preserve"> съгласно приложение №1А, но той може да бъде добавен </w:t>
      </w:r>
      <w:r>
        <w:rPr>
          <w:rFonts w:ascii="Times New Roman" w:eastAsiaTheme="minorHAnsi" w:hAnsi="Times New Roman" w:cs="Times New Roman"/>
          <w:sz w:val="24"/>
          <w:szCs w:val="24"/>
          <w:lang w:val="bg-BG"/>
        </w:rPr>
        <w:t xml:space="preserve">или разширяван </w:t>
      </w:r>
      <w:r w:rsidRPr="00606A20">
        <w:rPr>
          <w:rFonts w:ascii="Times New Roman" w:eastAsiaTheme="minorHAnsi" w:hAnsi="Times New Roman" w:cs="Times New Roman"/>
          <w:sz w:val="24"/>
          <w:szCs w:val="24"/>
        </w:rPr>
        <w:t>по-късно, при</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актуализация на Програмата за реализация на ПИРО. Индикативният списък с проекти може</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да бъде актуализиран, като нови проекти се включват при спазване на принципа на</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партньорство, чрез съответните мерки от комуникационната стратегия.</w:t>
      </w:r>
    </w:p>
    <w:p w14:paraId="72BE0E06" w14:textId="21721C8A" w:rsidR="0019587A" w:rsidRPr="00B31A86" w:rsidRDefault="0019587A" w:rsidP="0019587A">
      <w:pPr>
        <w:autoSpaceDE w:val="0"/>
        <w:autoSpaceDN w:val="0"/>
        <w:adjustRightInd w:val="0"/>
        <w:spacing w:after="0" w:line="240" w:lineRule="auto"/>
        <w:ind w:firstLine="708"/>
        <w:jc w:val="both"/>
        <w:rPr>
          <w:rFonts w:ascii="Times New Roman" w:eastAsiaTheme="minorHAnsi" w:hAnsi="Times New Roman" w:cs="Times New Roman"/>
          <w:b/>
          <w:sz w:val="24"/>
          <w:szCs w:val="24"/>
        </w:rPr>
      </w:pPr>
      <w:r w:rsidRPr="00606A20">
        <w:rPr>
          <w:rFonts w:ascii="Times New Roman" w:eastAsiaTheme="minorHAnsi" w:hAnsi="Times New Roman" w:cs="Times New Roman"/>
          <w:sz w:val="24"/>
          <w:szCs w:val="24"/>
        </w:rPr>
        <w:t>Съгласно Методически указания за разработване и прилагане на планове за</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интегрирано развитие на община (ПИРО) за периода 2021-2027 г. от м. март на</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Министерството на регионалното развитие и благоустройството, Програмата за реализация</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 xml:space="preserve">на Плана за интегрирано развитие на община </w:t>
      </w:r>
      <w:r>
        <w:rPr>
          <w:rFonts w:ascii="Times New Roman" w:hAnsi="Times New Roman" w:cs="Times New Roman"/>
          <w:sz w:val="24"/>
          <w:szCs w:val="24"/>
          <w:lang w:val="bg-BG"/>
        </w:rPr>
        <w:t>Генерал Тошево</w:t>
      </w:r>
      <w:r w:rsidRPr="00606A20">
        <w:rPr>
          <w:rFonts w:ascii="Times New Roman" w:eastAsiaTheme="minorHAnsi" w:hAnsi="Times New Roman" w:cs="Times New Roman"/>
          <w:sz w:val="24"/>
          <w:szCs w:val="24"/>
        </w:rPr>
        <w:t xml:space="preserve"> 2021 – 2027 г. съдържа и</w:t>
      </w:r>
      <w:r>
        <w:rPr>
          <w:rFonts w:ascii="Times New Roman" w:eastAsiaTheme="minorHAnsi" w:hAnsi="Times New Roman" w:cs="Times New Roman"/>
          <w:sz w:val="24"/>
          <w:szCs w:val="24"/>
          <w:lang w:val="bg-BG"/>
        </w:rPr>
        <w:t xml:space="preserve"> </w:t>
      </w:r>
      <w:r w:rsidR="00881E74" w:rsidRPr="00881E74">
        <w:rPr>
          <w:rFonts w:ascii="Times New Roman" w:eastAsiaTheme="minorHAnsi" w:hAnsi="Times New Roman" w:cs="Times New Roman"/>
          <w:b/>
          <w:bCs/>
          <w:sz w:val="24"/>
          <w:szCs w:val="24"/>
          <w:lang w:val="bg-BG"/>
        </w:rPr>
        <w:t xml:space="preserve">Актуализирана </w:t>
      </w:r>
      <w:r w:rsidRPr="00B31A86">
        <w:rPr>
          <w:rFonts w:ascii="Times New Roman" w:eastAsiaTheme="minorHAnsi" w:hAnsi="Times New Roman" w:cs="Times New Roman"/>
          <w:b/>
          <w:sz w:val="24"/>
          <w:szCs w:val="24"/>
        </w:rPr>
        <w:t>Индикативна финансова таблица (</w:t>
      </w:r>
      <w:r w:rsidRPr="00B31A86">
        <w:rPr>
          <w:rFonts w:ascii="Times New Roman" w:eastAsiaTheme="minorHAnsi" w:hAnsi="Times New Roman" w:cs="Times New Roman"/>
          <w:b/>
          <w:bCs/>
          <w:sz w:val="24"/>
          <w:szCs w:val="24"/>
        </w:rPr>
        <w:t>ПРИЛОЖЕНИЕ № 2</w:t>
      </w:r>
      <w:r w:rsidRPr="00B31A86">
        <w:rPr>
          <w:rFonts w:ascii="Times New Roman" w:eastAsiaTheme="minorHAnsi" w:hAnsi="Times New Roman" w:cs="Times New Roman"/>
          <w:b/>
          <w:sz w:val="24"/>
          <w:szCs w:val="24"/>
        </w:rPr>
        <w:t>).</w:t>
      </w:r>
    </w:p>
    <w:p w14:paraId="002D01C8" w14:textId="77777777" w:rsidR="0019587A" w:rsidRPr="00475FBF"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lang w:val="bg-BG"/>
        </w:rPr>
      </w:pPr>
      <w:r w:rsidRPr="00606A20">
        <w:rPr>
          <w:rFonts w:ascii="Times New Roman" w:eastAsiaTheme="minorHAnsi" w:hAnsi="Times New Roman" w:cs="Times New Roman"/>
          <w:sz w:val="24"/>
          <w:szCs w:val="24"/>
        </w:rPr>
        <w:t>Индикативната финансова таблица представлява обща оценка на необходимите</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 xml:space="preserve">ресурси за реализация на приоритетите на </w:t>
      </w:r>
      <w:r>
        <w:rPr>
          <w:rFonts w:ascii="Times New Roman" w:eastAsiaTheme="minorHAnsi" w:hAnsi="Times New Roman" w:cs="Times New Roman"/>
          <w:sz w:val="24"/>
          <w:szCs w:val="24"/>
          <w:lang w:val="bg-BG"/>
        </w:rPr>
        <w:t xml:space="preserve">ПИРО </w:t>
      </w:r>
      <w:r w:rsidRPr="00606A20">
        <w:rPr>
          <w:rFonts w:ascii="Times New Roman" w:eastAsiaTheme="minorHAnsi" w:hAnsi="Times New Roman" w:cs="Times New Roman"/>
          <w:sz w:val="24"/>
          <w:szCs w:val="24"/>
        </w:rPr>
        <w:t>и описва финансовата рамка на поетите ангажименти по</w:t>
      </w:r>
      <w:r>
        <w:rPr>
          <w:rFonts w:ascii="Times New Roman" w:eastAsiaTheme="minorHAnsi" w:hAnsi="Times New Roman" w:cs="Times New Roman"/>
          <w:sz w:val="24"/>
          <w:szCs w:val="24"/>
          <w:lang w:val="bg-BG"/>
        </w:rPr>
        <w:t xml:space="preserve"> неговото </w:t>
      </w:r>
      <w:r w:rsidRPr="00606A20">
        <w:rPr>
          <w:rFonts w:ascii="Times New Roman" w:eastAsiaTheme="minorHAnsi" w:hAnsi="Times New Roman" w:cs="Times New Roman"/>
          <w:sz w:val="24"/>
          <w:szCs w:val="24"/>
        </w:rPr>
        <w:t>изпълнение. Ресурсите за реализацията на ПИРО включват всички планирани средства за</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реализацията на идентифицираните за развитието на общината мерки</w:t>
      </w:r>
      <w:r>
        <w:rPr>
          <w:rFonts w:ascii="Times New Roman" w:eastAsiaTheme="minorHAnsi" w:hAnsi="Times New Roman" w:cs="Times New Roman"/>
          <w:sz w:val="24"/>
          <w:szCs w:val="24"/>
          <w:lang w:val="bg-BG"/>
        </w:rPr>
        <w:t>, дейности</w:t>
      </w:r>
      <w:r w:rsidRPr="00606A20">
        <w:rPr>
          <w:rFonts w:ascii="Times New Roman" w:eastAsiaTheme="minorHAnsi" w:hAnsi="Times New Roman" w:cs="Times New Roman"/>
          <w:sz w:val="24"/>
          <w:szCs w:val="24"/>
        </w:rPr>
        <w:t xml:space="preserve"> и проекти/проектни</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идеи. В този смисъл Индикативната финансова таблица включва в прогнозен план пълния</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обем на финансовите ресурси (собствени и привлечени) за инвестиции, текущи разходи,</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средства, получени като безвъзмездни помощи, субсидии (трансфери) или друг вид публични</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и частни средства и разходи, които ще бъдат реализирани на територията на общината и ще</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допринасят за развитието й през периода до 2027 г</w:t>
      </w:r>
      <w:r>
        <w:rPr>
          <w:rFonts w:ascii="Times New Roman" w:eastAsiaTheme="minorHAnsi" w:hAnsi="Times New Roman" w:cs="Times New Roman"/>
          <w:sz w:val="24"/>
          <w:szCs w:val="24"/>
          <w:lang w:val="bg-BG"/>
        </w:rPr>
        <w:t>.</w:t>
      </w:r>
    </w:p>
    <w:p w14:paraId="59AA0409" w14:textId="77777777" w:rsidR="0019587A"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lang w:val="bg-BG"/>
        </w:rPr>
      </w:pPr>
      <w:r w:rsidRPr="00606A20">
        <w:rPr>
          <w:rFonts w:ascii="Times New Roman" w:eastAsiaTheme="minorHAnsi" w:hAnsi="Times New Roman" w:cs="Times New Roman"/>
          <w:sz w:val="24"/>
          <w:szCs w:val="24"/>
        </w:rPr>
        <w:t>Следва да се има предвид, че общата сума на посочените финансови ресурси,</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включително по отделните приоритети, е индикативна и може да претърпи корекции в</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зависимост от възприетите подходи и степента на изпълнение на приоритетите, промените в</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пазарните условия, необходимостта от гъвкаво управление и оптимизиране на предвидените</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средства, чрез преразпределение между отделните приоритети на базата на аргументирани</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промени в предвидените мерки и проекти.</w:t>
      </w:r>
      <w:r>
        <w:rPr>
          <w:rFonts w:ascii="Times New Roman" w:eastAsiaTheme="minorHAnsi" w:hAnsi="Times New Roman" w:cs="Times New Roman"/>
          <w:sz w:val="24"/>
          <w:szCs w:val="24"/>
          <w:lang w:val="bg-BG"/>
        </w:rPr>
        <w:t xml:space="preserve"> </w:t>
      </w:r>
    </w:p>
    <w:p w14:paraId="6A69B7D1" w14:textId="77777777" w:rsidR="0019587A"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lang w:val="bg-BG"/>
        </w:rPr>
      </w:pPr>
      <w:r w:rsidRPr="00606A20">
        <w:rPr>
          <w:rFonts w:ascii="Times New Roman" w:eastAsiaTheme="minorHAnsi" w:hAnsi="Times New Roman" w:cs="Times New Roman"/>
          <w:sz w:val="24"/>
          <w:szCs w:val="24"/>
        </w:rPr>
        <w:t>Програмата за реализация на ПИРО и приложенията към нея подлежат на актуализация с цел включване на нови мерки, дейности, проекти или източници на</w:t>
      </w:r>
      <w:r>
        <w:rPr>
          <w:rFonts w:ascii="Times New Roman" w:eastAsiaTheme="minorHAnsi" w:hAnsi="Times New Roman" w:cs="Times New Roman"/>
          <w:sz w:val="24"/>
          <w:szCs w:val="24"/>
          <w:lang w:val="bg-BG"/>
        </w:rPr>
        <w:t xml:space="preserve"> </w:t>
      </w:r>
      <w:r w:rsidRPr="00606A20">
        <w:rPr>
          <w:rFonts w:ascii="Times New Roman" w:eastAsiaTheme="minorHAnsi" w:hAnsi="Times New Roman" w:cs="Times New Roman"/>
          <w:sz w:val="24"/>
          <w:szCs w:val="24"/>
        </w:rPr>
        <w:t>финансиране.</w:t>
      </w:r>
    </w:p>
    <w:p w14:paraId="74BDC063" w14:textId="77777777" w:rsidR="0019587A" w:rsidRPr="00AB56E7" w:rsidRDefault="0019587A" w:rsidP="00430C7B">
      <w:pPr>
        <w:autoSpaceDE w:val="0"/>
        <w:autoSpaceDN w:val="0"/>
        <w:adjustRightInd w:val="0"/>
        <w:spacing w:before="120" w:after="0" w:line="240" w:lineRule="auto"/>
        <w:ind w:firstLine="706"/>
        <w:jc w:val="both"/>
        <w:rPr>
          <w:rFonts w:ascii="Times New Roman" w:eastAsiaTheme="minorHAnsi" w:hAnsi="Times New Roman" w:cs="Times New Roman"/>
          <w:b/>
          <w:sz w:val="24"/>
          <w:szCs w:val="24"/>
          <w:lang w:val="bg-BG"/>
        </w:rPr>
      </w:pPr>
      <w:r w:rsidRPr="00AB56E7">
        <w:rPr>
          <w:rFonts w:ascii="Times New Roman" w:eastAsiaTheme="minorHAnsi" w:hAnsi="Times New Roman" w:cs="Times New Roman"/>
          <w:b/>
          <w:sz w:val="24"/>
          <w:szCs w:val="24"/>
          <w:lang w:val="bg-BG"/>
        </w:rPr>
        <w:lastRenderedPageBreak/>
        <w:t>Основните източници на финансиране на заложените в Програмата за реализация на ПИРО мерки, проекти, идеи и дейности за програмен период 2021-2027 година са:</w:t>
      </w:r>
    </w:p>
    <w:p w14:paraId="30FAB15D" w14:textId="77777777" w:rsidR="00881E74"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Pr>
          <w:rFonts w:ascii="Times New Roman" w:hAnsi="Times New Roman" w:cs="Times New Roman"/>
          <w:sz w:val="24"/>
          <w:szCs w:val="24"/>
          <w:lang w:val="bg-BG"/>
        </w:rPr>
        <w:t>Национален план за възстановяване и устойчивост;</w:t>
      </w:r>
    </w:p>
    <w:p w14:paraId="1C730146" w14:textId="77777777" w:rsidR="00881E74"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Стратегически план за развитие на земеделието и селските райони /СПРЗСР/;</w:t>
      </w:r>
    </w:p>
    <w:p w14:paraId="03049A29" w14:textId="77777777" w:rsidR="00881E74" w:rsidRPr="004B37DD" w:rsidRDefault="00881E74">
      <w:pPr>
        <w:pStyle w:val="a9"/>
        <w:numPr>
          <w:ilvl w:val="0"/>
          <w:numId w:val="21"/>
        </w:numPr>
        <w:spacing w:after="0" w:line="240" w:lineRule="auto"/>
        <w:rPr>
          <w:rFonts w:ascii="Times New Roman" w:hAnsi="Times New Roman" w:cs="Times New Roman"/>
          <w:sz w:val="24"/>
          <w:szCs w:val="24"/>
        </w:rPr>
      </w:pPr>
      <w:r w:rsidRPr="004B37DD">
        <w:rPr>
          <w:rFonts w:ascii="Times New Roman" w:hAnsi="Times New Roman" w:cs="Times New Roman"/>
          <w:sz w:val="24"/>
          <w:szCs w:val="24"/>
        </w:rPr>
        <w:t>ПРР – Програма „Развитие на регионите“</w:t>
      </w:r>
    </w:p>
    <w:p w14:paraId="629AC9CE" w14:textId="77777777" w:rsidR="00881E74" w:rsidRPr="004B37DD" w:rsidRDefault="00881E74">
      <w:pPr>
        <w:pStyle w:val="a9"/>
        <w:numPr>
          <w:ilvl w:val="0"/>
          <w:numId w:val="21"/>
        </w:numPr>
        <w:spacing w:after="0" w:line="240" w:lineRule="auto"/>
        <w:rPr>
          <w:rFonts w:ascii="Times New Roman" w:hAnsi="Times New Roman" w:cs="Times New Roman"/>
          <w:sz w:val="24"/>
          <w:szCs w:val="24"/>
        </w:rPr>
      </w:pPr>
      <w:r w:rsidRPr="004B37DD">
        <w:rPr>
          <w:rFonts w:ascii="Times New Roman" w:hAnsi="Times New Roman" w:cs="Times New Roman"/>
          <w:sz w:val="24"/>
          <w:szCs w:val="24"/>
        </w:rPr>
        <w:t>ПОС – Програма „Околна среда“</w:t>
      </w:r>
    </w:p>
    <w:p w14:paraId="673CE127" w14:textId="77777777" w:rsidR="00881E74" w:rsidRPr="00D37CB8" w:rsidRDefault="00881E74">
      <w:pPr>
        <w:pStyle w:val="a9"/>
        <w:numPr>
          <w:ilvl w:val="0"/>
          <w:numId w:val="21"/>
        </w:numPr>
        <w:spacing w:after="0" w:line="240" w:lineRule="auto"/>
        <w:rPr>
          <w:rFonts w:ascii="Times New Roman" w:hAnsi="Times New Roman" w:cs="Times New Roman"/>
          <w:sz w:val="24"/>
          <w:szCs w:val="24"/>
        </w:rPr>
      </w:pPr>
      <w:r w:rsidRPr="004B37DD">
        <w:rPr>
          <w:rFonts w:ascii="Times New Roman" w:hAnsi="Times New Roman" w:cs="Times New Roman"/>
          <w:sz w:val="24"/>
          <w:szCs w:val="24"/>
        </w:rPr>
        <w:t xml:space="preserve">ПО – Програма „Образование“ </w:t>
      </w:r>
    </w:p>
    <w:p w14:paraId="25969140" w14:textId="77777777" w:rsidR="00881E74" w:rsidRPr="00D37CB8" w:rsidRDefault="00881E74">
      <w:pPr>
        <w:pStyle w:val="a9"/>
        <w:numPr>
          <w:ilvl w:val="0"/>
          <w:numId w:val="21"/>
        </w:numPr>
        <w:spacing w:after="0" w:line="240" w:lineRule="auto"/>
        <w:rPr>
          <w:rFonts w:ascii="Times New Roman" w:hAnsi="Times New Roman" w:cs="Times New Roman"/>
          <w:sz w:val="24"/>
          <w:szCs w:val="24"/>
        </w:rPr>
      </w:pPr>
      <w:r>
        <w:rPr>
          <w:rFonts w:ascii="Times New Roman" w:hAnsi="Times New Roman" w:cs="Times New Roman"/>
          <w:sz w:val="24"/>
          <w:szCs w:val="24"/>
          <w:lang w:val="bg-BG"/>
        </w:rPr>
        <w:t xml:space="preserve">ПНИИДИТ - </w:t>
      </w:r>
      <w:r w:rsidRPr="00D37CB8">
        <w:rPr>
          <w:rFonts w:ascii="Times New Roman" w:hAnsi="Times New Roman" w:cs="Times New Roman"/>
          <w:sz w:val="24"/>
          <w:szCs w:val="24"/>
        </w:rPr>
        <w:t>Програма "Научни изследвания, иновации и дигитализация за интелигентна трансформация"</w:t>
      </w:r>
    </w:p>
    <w:p w14:paraId="1C4F164D" w14:textId="77777777" w:rsidR="00881E74" w:rsidRPr="004B37DD" w:rsidRDefault="00881E74">
      <w:pPr>
        <w:pStyle w:val="a9"/>
        <w:numPr>
          <w:ilvl w:val="0"/>
          <w:numId w:val="21"/>
        </w:numPr>
        <w:spacing w:after="0" w:line="240" w:lineRule="auto"/>
        <w:rPr>
          <w:rFonts w:ascii="Times New Roman" w:hAnsi="Times New Roman" w:cs="Times New Roman"/>
          <w:sz w:val="24"/>
          <w:szCs w:val="24"/>
        </w:rPr>
      </w:pPr>
      <w:r w:rsidRPr="004B37DD">
        <w:rPr>
          <w:rFonts w:ascii="Times New Roman" w:hAnsi="Times New Roman" w:cs="Times New Roman"/>
          <w:sz w:val="24"/>
          <w:szCs w:val="24"/>
        </w:rPr>
        <w:t>ПКИП - Програма „Конкурентоспособност и иновации в предприятията“ </w:t>
      </w:r>
    </w:p>
    <w:p w14:paraId="2117377B" w14:textId="77777777" w:rsidR="00881E74" w:rsidRPr="004B37DD" w:rsidRDefault="00881E74">
      <w:pPr>
        <w:pStyle w:val="a9"/>
        <w:numPr>
          <w:ilvl w:val="0"/>
          <w:numId w:val="21"/>
        </w:numPr>
        <w:spacing w:after="0" w:line="240" w:lineRule="auto"/>
        <w:rPr>
          <w:rFonts w:ascii="Times New Roman" w:hAnsi="Times New Roman" w:cs="Times New Roman"/>
          <w:sz w:val="24"/>
          <w:szCs w:val="24"/>
        </w:rPr>
      </w:pPr>
      <w:r w:rsidRPr="004B37DD">
        <w:rPr>
          <w:rFonts w:ascii="Times New Roman" w:hAnsi="Times New Roman" w:cs="Times New Roman"/>
          <w:sz w:val="24"/>
          <w:szCs w:val="24"/>
        </w:rPr>
        <w:t>ПМДРА – Програма за морско дело, рибарство и аквакултури</w:t>
      </w:r>
    </w:p>
    <w:p w14:paraId="12B8234E" w14:textId="77777777" w:rsidR="00881E74" w:rsidRPr="004B37DD" w:rsidRDefault="00881E74">
      <w:pPr>
        <w:pStyle w:val="a9"/>
        <w:numPr>
          <w:ilvl w:val="0"/>
          <w:numId w:val="21"/>
        </w:numPr>
        <w:spacing w:after="0" w:line="240" w:lineRule="auto"/>
        <w:rPr>
          <w:rFonts w:ascii="Times New Roman" w:hAnsi="Times New Roman" w:cs="Times New Roman"/>
          <w:sz w:val="24"/>
          <w:szCs w:val="24"/>
        </w:rPr>
      </w:pPr>
      <w:r w:rsidRPr="004B37DD">
        <w:rPr>
          <w:rFonts w:ascii="Times New Roman" w:hAnsi="Times New Roman" w:cs="Times New Roman"/>
          <w:sz w:val="24"/>
          <w:szCs w:val="24"/>
        </w:rPr>
        <w:t>ПРЧР – Програма „Развитие на човешките ресурси“</w:t>
      </w:r>
    </w:p>
    <w:p w14:paraId="3D2F34F6" w14:textId="77777777" w:rsidR="00881E74" w:rsidRPr="004B37DD" w:rsidRDefault="00881E74">
      <w:pPr>
        <w:pStyle w:val="a9"/>
        <w:numPr>
          <w:ilvl w:val="0"/>
          <w:numId w:val="21"/>
        </w:numPr>
        <w:spacing w:after="0" w:line="240" w:lineRule="auto"/>
        <w:rPr>
          <w:rFonts w:ascii="Times New Roman" w:hAnsi="Times New Roman" w:cs="Times New Roman"/>
          <w:sz w:val="24"/>
          <w:szCs w:val="24"/>
        </w:rPr>
      </w:pPr>
      <w:r w:rsidRPr="004B37DD">
        <w:rPr>
          <w:rFonts w:ascii="Times New Roman" w:hAnsi="Times New Roman" w:cs="Times New Roman"/>
          <w:sz w:val="24"/>
          <w:szCs w:val="24"/>
        </w:rPr>
        <w:t>ПХОМП  – Програма „Храни и основно материално подпомагане“</w:t>
      </w:r>
    </w:p>
    <w:p w14:paraId="570FA219" w14:textId="77777777" w:rsidR="00881E74" w:rsidRPr="004B37DD" w:rsidRDefault="00881E74">
      <w:pPr>
        <w:pStyle w:val="a9"/>
        <w:numPr>
          <w:ilvl w:val="0"/>
          <w:numId w:val="21"/>
        </w:numPr>
        <w:spacing w:after="0" w:line="240" w:lineRule="auto"/>
        <w:rPr>
          <w:rFonts w:ascii="Times New Roman" w:hAnsi="Times New Roman" w:cs="Times New Roman"/>
          <w:sz w:val="24"/>
          <w:szCs w:val="24"/>
        </w:rPr>
      </w:pPr>
      <w:r w:rsidRPr="004B37DD">
        <w:rPr>
          <w:rFonts w:ascii="Times New Roman" w:hAnsi="Times New Roman" w:cs="Times New Roman"/>
          <w:sz w:val="24"/>
          <w:szCs w:val="24"/>
        </w:rPr>
        <w:t>ПТП – Програма „Техническа помощ“</w:t>
      </w:r>
    </w:p>
    <w:p w14:paraId="0DCA8608"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ОП „Иновации и конкурентоспособност” /ОПИК/;</w:t>
      </w:r>
    </w:p>
    <w:p w14:paraId="2D84986E"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ОП „Развитие на човешките ресурси“ /ОПРЧР/;</w:t>
      </w:r>
    </w:p>
    <w:p w14:paraId="52D87E4A"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ОП „Наука и образование“ /ОПНО/;</w:t>
      </w:r>
    </w:p>
    <w:p w14:paraId="5671BDEA"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ОП за научни изследвания, иновации и дигитализация за интелигентна трансформация /ОПНИИДИТ/.</w:t>
      </w:r>
    </w:p>
    <w:p w14:paraId="648F9C76"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ОП „Електронно управление и техническа помощ“ /ОПЕУТП/;</w:t>
      </w:r>
    </w:p>
    <w:p w14:paraId="74724EA1"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ОП „Околна среда“ /ОПОС/;</w:t>
      </w:r>
    </w:p>
    <w:p w14:paraId="603F68AD"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ОП „Морско дело, рибарство и аквакултури“ /ОПМДРА/;</w:t>
      </w:r>
    </w:p>
    <w:p w14:paraId="7B9FAE27"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ОП „Транспортна свързаност“ /ОПТС/ - за републиканска пътна мрежа (АПИ);</w:t>
      </w:r>
    </w:p>
    <w:p w14:paraId="37E9114B"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ОП за храни и/или основно материално подпомагане /ОПХОМП/;</w:t>
      </w:r>
    </w:p>
    <w:p w14:paraId="03493F4B"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ОП „Развитие на регионите“ /ОПРР/ - само за интегрирани проекти с големи общини в рамките на СЗР и в изпълнение на приотиретите на Интегрираната териториална стратегия за развития на района /ИТС/, чрез подхода на интегрирани териториални инвестиции /ИТИ/.</w:t>
      </w:r>
    </w:p>
    <w:p w14:paraId="2C0DD9F1"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Общностни програми на ЕС за периода 2021-2027 г. („Еразъм“, „Хоризонт Европа“, LIFE, Европа за гражданите, ЕС в подкрепа на здравето, Цифрова Европа и др.);</w:t>
      </w:r>
    </w:p>
    <w:p w14:paraId="2A6EC726"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Финансов механизъм на европейското икономическо пространство /ФМ ЕИП/;</w:t>
      </w:r>
    </w:p>
    <w:p w14:paraId="76DACA0E"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Национален план за възстановяване и устойчивост /НПВУ/ - нов финансов инструмент на ЕС за преодоляване на последиците от пандемията с COVID-19;</w:t>
      </w:r>
    </w:p>
    <w:p w14:paraId="42865F57"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Националната програма по фонд „Убежище и миграция“;</w:t>
      </w:r>
    </w:p>
    <w:p w14:paraId="380467F2"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Национален доверителен екофонд;</w:t>
      </w:r>
    </w:p>
    <w:p w14:paraId="1C147280"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ПУДООС;</w:t>
      </w:r>
    </w:p>
    <w:p w14:paraId="57796C32"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Фонд „Флаг“;</w:t>
      </w:r>
    </w:p>
    <w:p w14:paraId="68388FE1"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Национални програми на МТСП, администрирани от АЗ, АСП, „Красива България“;</w:t>
      </w:r>
    </w:p>
    <w:p w14:paraId="5CF4A326"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 xml:space="preserve">Национални програми на МОН, т.ч. Национална програма „Изграждане на училищна STEM среда“ и др.; </w:t>
      </w:r>
    </w:p>
    <w:p w14:paraId="3023BEAC"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Национален фонд „Култура“;</w:t>
      </w:r>
    </w:p>
    <w:p w14:paraId="6656AC77"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Републикански бюджет;</w:t>
      </w:r>
    </w:p>
    <w:p w14:paraId="26234539"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Общински бюджет;</w:t>
      </w:r>
    </w:p>
    <w:p w14:paraId="32235614" w14:textId="77777777" w:rsidR="00881E74" w:rsidRPr="0044624E" w:rsidRDefault="00881E74">
      <w:pPr>
        <w:pStyle w:val="a9"/>
        <w:numPr>
          <w:ilvl w:val="0"/>
          <w:numId w:val="21"/>
        </w:numPr>
        <w:autoSpaceDE w:val="0"/>
        <w:autoSpaceDN w:val="0"/>
        <w:adjustRightInd w:val="0"/>
        <w:spacing w:after="0" w:line="240" w:lineRule="auto"/>
        <w:jc w:val="both"/>
        <w:rPr>
          <w:rFonts w:ascii="Times New Roman" w:hAnsi="Times New Roman" w:cs="Times New Roman"/>
          <w:sz w:val="24"/>
          <w:szCs w:val="24"/>
          <w:lang w:val="bg-BG"/>
        </w:rPr>
      </w:pPr>
      <w:r w:rsidRPr="0044624E">
        <w:rPr>
          <w:rFonts w:ascii="Times New Roman" w:hAnsi="Times New Roman" w:cs="Times New Roman"/>
          <w:sz w:val="24"/>
          <w:szCs w:val="24"/>
          <w:lang w:val="bg-BG"/>
        </w:rPr>
        <w:t>Частни инвестици, концесии, кредитни линии, заеми и други.</w:t>
      </w:r>
    </w:p>
    <w:p w14:paraId="1B219689" w14:textId="77777777" w:rsidR="0019587A" w:rsidRDefault="0019587A" w:rsidP="0019587A">
      <w:pPr>
        <w:autoSpaceDE w:val="0"/>
        <w:autoSpaceDN w:val="0"/>
        <w:adjustRightInd w:val="0"/>
        <w:spacing w:after="0" w:line="240" w:lineRule="auto"/>
        <w:jc w:val="both"/>
        <w:rPr>
          <w:rFonts w:ascii="Times New Roman" w:eastAsiaTheme="minorHAnsi" w:hAnsi="Times New Roman" w:cs="Times New Roman"/>
          <w:sz w:val="24"/>
          <w:szCs w:val="24"/>
          <w:lang w:val="bg-BG"/>
        </w:rPr>
      </w:pPr>
    </w:p>
    <w:p w14:paraId="7298D797" w14:textId="77777777" w:rsidR="0019587A" w:rsidRDefault="0019587A" w:rsidP="00881E74">
      <w:pPr>
        <w:shd w:val="clear" w:color="auto" w:fill="FFFFFF" w:themeFill="background1"/>
        <w:tabs>
          <w:tab w:val="left" w:pos="5265"/>
        </w:tabs>
        <w:spacing w:after="0" w:line="240" w:lineRule="auto"/>
        <w:jc w:val="center"/>
        <w:rPr>
          <w:rFonts w:ascii="Times New Roman" w:hAnsi="Times New Roman" w:cs="Times New Roman"/>
          <w:b/>
          <w:bCs/>
          <w:caps/>
          <w:sz w:val="32"/>
          <w:szCs w:val="32"/>
          <w:lang w:val="bg-BG"/>
        </w:rPr>
      </w:pPr>
      <w:r w:rsidRPr="008B4FA2">
        <w:rPr>
          <w:rFonts w:ascii="Times New Roman" w:hAnsi="Times New Roman" w:cs="Times New Roman"/>
          <w:b/>
          <w:bCs/>
          <w:caps/>
          <w:sz w:val="32"/>
          <w:szCs w:val="32"/>
        </w:rPr>
        <w:lastRenderedPageBreak/>
        <w:t>Част IХ. Необходими действия и индикатори</w:t>
      </w:r>
      <w:r>
        <w:rPr>
          <w:rFonts w:ascii="Times New Roman" w:hAnsi="Times New Roman" w:cs="Times New Roman"/>
          <w:b/>
          <w:bCs/>
          <w:caps/>
          <w:sz w:val="32"/>
          <w:szCs w:val="32"/>
        </w:rPr>
        <w:t xml:space="preserve"> за наблюдение и оценка на ПИРО</w:t>
      </w:r>
    </w:p>
    <w:p w14:paraId="6C93A32E" w14:textId="77777777" w:rsidR="0019587A" w:rsidRPr="001B7AF8" w:rsidRDefault="0019587A" w:rsidP="00881E74">
      <w:pPr>
        <w:shd w:val="clear" w:color="auto" w:fill="FFFFFF" w:themeFill="background1"/>
        <w:tabs>
          <w:tab w:val="left" w:pos="5265"/>
        </w:tabs>
        <w:spacing w:after="0" w:line="240" w:lineRule="auto"/>
        <w:jc w:val="both"/>
        <w:rPr>
          <w:rFonts w:ascii="Times New Roman" w:hAnsi="Times New Roman" w:cs="Times New Roman"/>
          <w:b/>
          <w:bCs/>
          <w:caps/>
          <w:sz w:val="32"/>
          <w:szCs w:val="32"/>
          <w:lang w:val="bg-BG"/>
        </w:rPr>
      </w:pPr>
    </w:p>
    <w:p w14:paraId="76E80821" w14:textId="77777777" w:rsidR="0019587A" w:rsidRPr="008B4FA2" w:rsidRDefault="0019587A">
      <w:pPr>
        <w:pStyle w:val="a9"/>
        <w:numPr>
          <w:ilvl w:val="3"/>
          <w:numId w:val="61"/>
        </w:numPr>
        <w:shd w:val="clear" w:color="auto" w:fill="FFFFFF" w:themeFill="background1"/>
        <w:tabs>
          <w:tab w:val="left" w:pos="3330"/>
        </w:tabs>
        <w:autoSpaceDE w:val="0"/>
        <w:autoSpaceDN w:val="0"/>
        <w:adjustRightInd w:val="0"/>
        <w:spacing w:after="0" w:line="240" w:lineRule="auto"/>
        <w:ind w:left="360"/>
        <w:jc w:val="both"/>
        <w:rPr>
          <w:rFonts w:ascii="TimesNewRoman,BoldOOEnc" w:eastAsiaTheme="minorHAnsi" w:hAnsi="TimesNewRoman,BoldOOEnc" w:cs="TimesNewRoman,BoldOOEnc"/>
          <w:b/>
          <w:bCs/>
          <w:sz w:val="24"/>
          <w:szCs w:val="24"/>
        </w:rPr>
      </w:pPr>
      <w:r>
        <w:rPr>
          <w:rFonts w:ascii="TimesNewRoman,BoldOOEnc" w:eastAsiaTheme="minorHAnsi" w:hAnsi="TimesNewRoman,BoldOOEnc" w:cs="TimesNewRoman,BoldOOEnc"/>
          <w:b/>
          <w:bCs/>
          <w:sz w:val="24"/>
          <w:szCs w:val="24"/>
          <w:lang w:val="bg-BG"/>
        </w:rPr>
        <w:t>Механизъм за н</w:t>
      </w:r>
      <w:r w:rsidRPr="008B4FA2">
        <w:rPr>
          <w:rFonts w:ascii="TimesNewRoman,BoldOOEnc" w:eastAsiaTheme="minorHAnsi" w:hAnsi="TimesNewRoman,BoldOOEnc" w:cs="TimesNewRoman,BoldOOEnc"/>
          <w:b/>
          <w:bCs/>
          <w:sz w:val="24"/>
          <w:szCs w:val="24"/>
        </w:rPr>
        <w:t>аблюдение и оценка на ПИРО</w:t>
      </w:r>
    </w:p>
    <w:p w14:paraId="3E8CD3E6" w14:textId="77777777" w:rsidR="0019587A" w:rsidRPr="008B4FA2" w:rsidRDefault="0019587A" w:rsidP="0019587A">
      <w:pPr>
        <w:pStyle w:val="Style"/>
        <w:ind w:left="0" w:right="-6" w:firstLine="708"/>
      </w:pPr>
      <w:r w:rsidRPr="008B4FA2">
        <w:t xml:space="preserve">Предмет на наблюдение на </w:t>
      </w:r>
      <w:r>
        <w:t>ПИРО</w:t>
      </w:r>
      <w:r w:rsidRPr="008B4FA2">
        <w:t xml:space="preserve"> е изпълнението на целите и приоритетите, заложени в плана, както и действията на местната власт и администрация, организациите, бизнес структурите, физическите и юридическите лица, свързани с изпълнението на документа.</w:t>
      </w:r>
    </w:p>
    <w:p w14:paraId="3BA9E669" w14:textId="77777777" w:rsidR="0019587A" w:rsidRPr="008B4FA2" w:rsidRDefault="0019587A" w:rsidP="0019587A">
      <w:pPr>
        <w:pStyle w:val="Style"/>
        <w:ind w:left="0" w:right="-6" w:firstLine="708"/>
        <w:rPr>
          <w:b/>
        </w:rPr>
      </w:pPr>
      <w:r w:rsidRPr="008B4FA2">
        <w:rPr>
          <w:b/>
        </w:rPr>
        <w:t xml:space="preserve">Орган на наблюдение на </w:t>
      </w:r>
      <w:r>
        <w:rPr>
          <w:b/>
        </w:rPr>
        <w:t>ПИРО</w:t>
      </w:r>
      <w:r w:rsidRPr="008B4FA2">
        <w:rPr>
          <w:b/>
        </w:rPr>
        <w:t xml:space="preserve"> е Общинския съвет.</w:t>
      </w:r>
    </w:p>
    <w:p w14:paraId="7FF92B66" w14:textId="77777777" w:rsidR="0019587A" w:rsidRPr="008B4FA2" w:rsidRDefault="0019587A" w:rsidP="0019587A">
      <w:pPr>
        <w:pStyle w:val="Style"/>
        <w:ind w:left="0" w:firstLine="708"/>
      </w:pPr>
      <w:r w:rsidRPr="008B4FA2">
        <w:rPr>
          <w:b/>
        </w:rPr>
        <w:t>Функциите по наблюдението</w:t>
      </w:r>
      <w:r w:rsidRPr="008B4FA2">
        <w:t xml:space="preserve"> на </w:t>
      </w:r>
      <w:r>
        <w:t>ПИРО</w:t>
      </w:r>
      <w:r w:rsidRPr="008B4FA2">
        <w:t xml:space="preserve"> включват:</w:t>
      </w:r>
    </w:p>
    <w:p w14:paraId="1502DF6B" w14:textId="77777777" w:rsidR="0019587A" w:rsidRPr="008B4FA2" w:rsidRDefault="0019587A">
      <w:pPr>
        <w:numPr>
          <w:ilvl w:val="0"/>
          <w:numId w:val="64"/>
        </w:numPr>
        <w:spacing w:after="0" w:line="240" w:lineRule="auto"/>
        <w:jc w:val="both"/>
        <w:rPr>
          <w:rFonts w:ascii="Times New Roman" w:hAnsi="Times New Roman" w:cs="Times New Roman"/>
          <w:sz w:val="24"/>
          <w:szCs w:val="24"/>
        </w:rPr>
      </w:pPr>
      <w:r w:rsidRPr="008B4FA2">
        <w:rPr>
          <w:rFonts w:ascii="Times New Roman" w:hAnsi="Times New Roman" w:cs="Times New Roman"/>
          <w:sz w:val="24"/>
          <w:szCs w:val="24"/>
        </w:rPr>
        <w:t xml:space="preserve">Наблюдение на изпълнението на </w:t>
      </w:r>
      <w:r>
        <w:rPr>
          <w:rFonts w:ascii="Times New Roman" w:hAnsi="Times New Roman" w:cs="Times New Roman"/>
          <w:sz w:val="24"/>
          <w:szCs w:val="24"/>
          <w:lang w:val="bg-BG"/>
        </w:rPr>
        <w:t>ПИРО</w:t>
      </w:r>
      <w:r w:rsidRPr="008B4FA2">
        <w:rPr>
          <w:rFonts w:ascii="Times New Roman" w:hAnsi="Times New Roman" w:cs="Times New Roman"/>
          <w:sz w:val="24"/>
          <w:szCs w:val="24"/>
        </w:rPr>
        <w:t xml:space="preserve"> въз основа на определените макроикономически индикатори, индикаторите, отчитащи приноса към </w:t>
      </w:r>
      <w:r w:rsidRPr="001613BA">
        <w:rPr>
          <w:rFonts w:ascii="Times New Roman" w:eastAsia="CIDFont+F1" w:hAnsi="Times New Roman" w:cs="Times New Roman"/>
          <w:sz w:val="24"/>
          <w:szCs w:val="24"/>
          <w:lang w:val="bg-BG"/>
        </w:rPr>
        <w:t>целите на европейската политика за сближаване през периода 2021-2027 г.</w:t>
      </w:r>
      <w:r w:rsidRPr="008B4FA2">
        <w:rPr>
          <w:rFonts w:ascii="Times New Roman" w:hAnsi="Times New Roman" w:cs="Times New Roman"/>
          <w:sz w:val="24"/>
          <w:szCs w:val="24"/>
        </w:rPr>
        <w:t>, глобалните екологични индикатори</w:t>
      </w:r>
      <w:r>
        <w:rPr>
          <w:rFonts w:ascii="Times New Roman" w:hAnsi="Times New Roman" w:cs="Times New Roman"/>
          <w:sz w:val="24"/>
          <w:szCs w:val="24"/>
          <w:lang w:val="bg-BG"/>
        </w:rPr>
        <w:t>, целите на Националната програма за развитие „България 2030“</w:t>
      </w:r>
      <w:r w:rsidRPr="008B4FA2">
        <w:rPr>
          <w:rFonts w:ascii="Times New Roman" w:hAnsi="Times New Roman" w:cs="Times New Roman"/>
          <w:sz w:val="24"/>
          <w:szCs w:val="24"/>
        </w:rPr>
        <w:t xml:space="preserve"> и другите специфични количествени индикатори по отношение на реализацията на целите, приоритетите и мерките за регионално развитие; </w:t>
      </w:r>
    </w:p>
    <w:p w14:paraId="2A41CCFC" w14:textId="77777777" w:rsidR="0019587A" w:rsidRPr="008B4FA2" w:rsidRDefault="0019587A">
      <w:pPr>
        <w:numPr>
          <w:ilvl w:val="0"/>
          <w:numId w:val="64"/>
        </w:numPr>
        <w:spacing w:after="0" w:line="240" w:lineRule="auto"/>
        <w:jc w:val="both"/>
        <w:rPr>
          <w:rFonts w:ascii="Times New Roman" w:hAnsi="Times New Roman" w:cs="Times New Roman"/>
          <w:sz w:val="24"/>
          <w:szCs w:val="24"/>
        </w:rPr>
      </w:pPr>
      <w:r w:rsidRPr="008B4FA2">
        <w:rPr>
          <w:rFonts w:ascii="Times New Roman" w:hAnsi="Times New Roman" w:cs="Times New Roman"/>
          <w:sz w:val="24"/>
          <w:szCs w:val="24"/>
        </w:rPr>
        <w:t xml:space="preserve">Координация на дейностите по наблюдението на </w:t>
      </w:r>
      <w:r>
        <w:rPr>
          <w:rFonts w:ascii="Times New Roman" w:hAnsi="Times New Roman" w:cs="Times New Roman"/>
          <w:sz w:val="24"/>
          <w:szCs w:val="24"/>
          <w:lang w:val="bg-BG"/>
        </w:rPr>
        <w:t>ПИРО</w:t>
      </w:r>
      <w:r w:rsidRPr="008B4FA2">
        <w:rPr>
          <w:rFonts w:ascii="Times New Roman" w:hAnsi="Times New Roman" w:cs="Times New Roman"/>
          <w:sz w:val="24"/>
          <w:szCs w:val="24"/>
        </w:rPr>
        <w:t xml:space="preserve"> със заинтересуваните органи, организации, физически и юридически лица;</w:t>
      </w:r>
    </w:p>
    <w:p w14:paraId="3961B378" w14:textId="77777777" w:rsidR="0019587A" w:rsidRPr="008B4FA2" w:rsidRDefault="0019587A">
      <w:pPr>
        <w:pStyle w:val="Style"/>
        <w:numPr>
          <w:ilvl w:val="0"/>
          <w:numId w:val="64"/>
        </w:numPr>
        <w:ind w:right="-6"/>
      </w:pPr>
      <w:r w:rsidRPr="008B4FA2">
        <w:t xml:space="preserve">Обсъждане и одобряване на редовните годишни доклади и на заключителния доклад за изпълнението на </w:t>
      </w:r>
      <w:r>
        <w:t>ПИРО</w:t>
      </w:r>
      <w:r w:rsidRPr="008B4FA2">
        <w:t>;</w:t>
      </w:r>
    </w:p>
    <w:p w14:paraId="742EC6DA" w14:textId="77777777" w:rsidR="0019587A" w:rsidRPr="008B4FA2" w:rsidRDefault="0019587A">
      <w:pPr>
        <w:pStyle w:val="Style"/>
        <w:numPr>
          <w:ilvl w:val="0"/>
          <w:numId w:val="64"/>
        </w:numPr>
        <w:ind w:right="-6"/>
      </w:pPr>
      <w:r w:rsidRPr="008B4FA2">
        <w:t>Разглеждане на предложения и вземане на решения за повишаване ефективността на процеса на наблюдение в случай на установяване на проблеми и пропуски - издаване на конкретни указания за преодоляването им;</w:t>
      </w:r>
    </w:p>
    <w:p w14:paraId="418F853E" w14:textId="77777777" w:rsidR="0019587A" w:rsidRPr="008B4FA2" w:rsidRDefault="0019587A">
      <w:pPr>
        <w:pStyle w:val="Style"/>
        <w:numPr>
          <w:ilvl w:val="0"/>
          <w:numId w:val="64"/>
        </w:numPr>
        <w:ind w:right="-6"/>
      </w:pPr>
      <w:r w:rsidRPr="008B4FA2">
        <w:t xml:space="preserve">Определяне и изпълнение на мерки за осигуряване на информация и публичност относно постигнатите резултати от наблюдението с цел да се гарантира прозрачност при изпълнението на </w:t>
      </w:r>
      <w:r>
        <w:t>ПИРО</w:t>
      </w:r>
      <w:r w:rsidRPr="008B4FA2">
        <w:t>.</w:t>
      </w:r>
    </w:p>
    <w:p w14:paraId="39F772AA" w14:textId="77777777" w:rsidR="0019587A" w:rsidRPr="008B4FA2" w:rsidRDefault="0019587A" w:rsidP="0019587A">
      <w:pPr>
        <w:pStyle w:val="af5"/>
        <w:spacing w:after="0"/>
        <w:ind w:firstLine="708"/>
      </w:pPr>
      <w:r w:rsidRPr="008B4FA2">
        <w:rPr>
          <w:b/>
        </w:rPr>
        <w:t>Системата за наблюдение</w:t>
      </w:r>
      <w:r w:rsidRPr="008B4FA2">
        <w:t xml:space="preserve"> на </w:t>
      </w:r>
      <w:r>
        <w:t>ПИРО</w:t>
      </w:r>
      <w:r w:rsidRPr="008B4FA2">
        <w:t xml:space="preserve"> включва следните основни компоненти: </w:t>
      </w:r>
    </w:p>
    <w:p w14:paraId="64F6C71C" w14:textId="77777777" w:rsidR="0019587A" w:rsidRPr="008B4FA2" w:rsidRDefault="0019587A">
      <w:pPr>
        <w:pStyle w:val="Style"/>
        <w:numPr>
          <w:ilvl w:val="0"/>
          <w:numId w:val="64"/>
        </w:numPr>
        <w:ind w:right="-6"/>
      </w:pPr>
      <w:r w:rsidRPr="008B4FA2">
        <w:t>Системата от индикатори за наблюдение – дефинирани по-горе и отчитащи специфичния характер на плана, реализацията на неговите цели, социално-икономическото състояние, развитието на инфраструктурата и проблемите на околната среда в контекста на устойчивото регионално развитие;</w:t>
      </w:r>
    </w:p>
    <w:p w14:paraId="6A4177D4" w14:textId="77777777" w:rsidR="0019587A" w:rsidRPr="008B4FA2" w:rsidRDefault="0019587A">
      <w:pPr>
        <w:pStyle w:val="Style"/>
        <w:numPr>
          <w:ilvl w:val="0"/>
          <w:numId w:val="64"/>
        </w:numPr>
        <w:ind w:right="-6"/>
      </w:pPr>
      <w:r w:rsidRPr="008B4FA2">
        <w:t xml:space="preserve">Източниците, начините и периодичността за събиране, обработка и анализиране на информацията - наблюдението на изпълнението на </w:t>
      </w:r>
      <w:r>
        <w:t>ПИРО</w:t>
      </w:r>
      <w:r w:rsidRPr="008B4FA2">
        <w:t xml:space="preserve"> се осъществява на основата на данни на НСИ, ИСУН, ЕВРОСТАТ, АПИ, </w:t>
      </w:r>
      <w:r>
        <w:t>АЗ, АУЕР, ИАОС, РИОСВ, РЗИ, АСП И ДР.</w:t>
      </w:r>
      <w:r w:rsidRPr="008B4FA2">
        <w:t xml:space="preserve">, както и на основата на данни от други надеждни национални, регионални и местни източници на информация. При извършването на специфични тематични наблюдения и оценки ще се включат и резултати от анкетни проучвания за мнението и настроенията на населението, живеещо в общините на района. </w:t>
      </w:r>
    </w:p>
    <w:p w14:paraId="6C9EE71D" w14:textId="77777777" w:rsidR="0019587A" w:rsidRPr="008B4FA2" w:rsidRDefault="0019587A">
      <w:pPr>
        <w:pStyle w:val="Style"/>
        <w:numPr>
          <w:ilvl w:val="0"/>
          <w:numId w:val="64"/>
        </w:numPr>
        <w:ind w:right="-6"/>
      </w:pPr>
      <w:r w:rsidRPr="008B4FA2">
        <w:t xml:space="preserve">Финансовото и техническото обезпечаване на дейността по наблюдението на </w:t>
      </w:r>
      <w:r>
        <w:t>ПИРО</w:t>
      </w:r>
      <w:r w:rsidRPr="008B4FA2">
        <w:t xml:space="preserve"> се осигурява от бюджета на Община </w:t>
      </w:r>
      <w:r w:rsidR="00430C7B">
        <w:t>Генерал Тошево</w:t>
      </w:r>
      <w:r w:rsidRPr="008B4FA2">
        <w:t>.</w:t>
      </w:r>
    </w:p>
    <w:p w14:paraId="27154157" w14:textId="77777777" w:rsidR="0019587A" w:rsidRPr="008B4FA2" w:rsidRDefault="0019587A">
      <w:pPr>
        <w:numPr>
          <w:ilvl w:val="0"/>
          <w:numId w:val="64"/>
        </w:numPr>
        <w:spacing w:after="0" w:line="240" w:lineRule="auto"/>
        <w:jc w:val="both"/>
        <w:rPr>
          <w:rFonts w:ascii="Times New Roman" w:hAnsi="Times New Roman" w:cs="Times New Roman"/>
          <w:sz w:val="24"/>
          <w:szCs w:val="24"/>
        </w:rPr>
      </w:pPr>
      <w:r w:rsidRPr="008B4FA2">
        <w:rPr>
          <w:rFonts w:ascii="Times New Roman" w:hAnsi="Times New Roman" w:cs="Times New Roman"/>
          <w:sz w:val="24"/>
          <w:szCs w:val="24"/>
        </w:rPr>
        <w:t xml:space="preserve">Местните власти участват в реализацията на мерките и постигане на целите на  общински планове за развитие и програмите за реализация на общинските планове за развитие. Местните власти осигуряват собствени финансови ресурси и мобилизират такива на социалните партньори на местно ниво за реализация на проекти и дейности в техните планови документи. </w:t>
      </w:r>
    </w:p>
    <w:p w14:paraId="75787F8B" w14:textId="77777777" w:rsidR="0019587A" w:rsidRPr="008B4FA2" w:rsidRDefault="0019587A">
      <w:pPr>
        <w:numPr>
          <w:ilvl w:val="0"/>
          <w:numId w:val="64"/>
        </w:numPr>
        <w:spacing w:after="0" w:line="240" w:lineRule="auto"/>
        <w:jc w:val="both"/>
        <w:rPr>
          <w:rFonts w:ascii="Times New Roman" w:hAnsi="Times New Roman" w:cs="Times New Roman"/>
          <w:sz w:val="24"/>
          <w:szCs w:val="24"/>
        </w:rPr>
      </w:pPr>
      <w:r w:rsidRPr="008B4FA2">
        <w:rPr>
          <w:rFonts w:ascii="Times New Roman" w:hAnsi="Times New Roman" w:cs="Times New Roman"/>
          <w:sz w:val="24"/>
          <w:szCs w:val="24"/>
        </w:rPr>
        <w:lastRenderedPageBreak/>
        <w:t xml:space="preserve">Неправителствените организации, социално-икономическите партньори и частния сектор активно участват в процеса на разработване на </w:t>
      </w:r>
      <w:r>
        <w:rPr>
          <w:rFonts w:ascii="Times New Roman" w:hAnsi="Times New Roman" w:cs="Times New Roman"/>
          <w:sz w:val="24"/>
          <w:szCs w:val="24"/>
          <w:lang w:val="bg-BG"/>
        </w:rPr>
        <w:t>ПИРО</w:t>
      </w:r>
      <w:r w:rsidRPr="008B4FA2">
        <w:rPr>
          <w:rFonts w:ascii="Times New Roman" w:hAnsi="Times New Roman" w:cs="Times New Roman"/>
          <w:sz w:val="24"/>
          <w:szCs w:val="24"/>
        </w:rPr>
        <w:t xml:space="preserve"> и наблюдение изпълнението на плана; подкрепят и участват в разработването на проекти за изпълнението на плана. Тази група от участници ще бъде пряко включена и в реализацията на проекти и дейности, основно насочени към подобряване на средата за живот и развитие.  </w:t>
      </w:r>
    </w:p>
    <w:p w14:paraId="2AC1E8A4" w14:textId="77777777" w:rsidR="0019587A" w:rsidRPr="008B4FA2" w:rsidRDefault="0019587A" w:rsidP="0019587A">
      <w:pPr>
        <w:spacing w:after="0" w:line="240" w:lineRule="auto"/>
        <w:ind w:left="360" w:firstLine="348"/>
        <w:jc w:val="both"/>
        <w:rPr>
          <w:rFonts w:ascii="Times New Roman" w:hAnsi="Times New Roman" w:cs="Times New Roman"/>
          <w:sz w:val="24"/>
          <w:szCs w:val="24"/>
        </w:rPr>
      </w:pPr>
      <w:r w:rsidRPr="008B4FA2">
        <w:rPr>
          <w:rFonts w:ascii="Times New Roman" w:hAnsi="Times New Roman" w:cs="Times New Roman"/>
          <w:b/>
          <w:sz w:val="24"/>
          <w:szCs w:val="24"/>
        </w:rPr>
        <w:t>Системата на докладване, форми и начини за осигуряване на информация.</w:t>
      </w:r>
      <w:r w:rsidRPr="008B4FA2">
        <w:rPr>
          <w:rFonts w:ascii="Times New Roman" w:hAnsi="Times New Roman" w:cs="Times New Roman"/>
          <w:sz w:val="24"/>
          <w:szCs w:val="24"/>
        </w:rPr>
        <w:t xml:space="preserve"> </w:t>
      </w:r>
    </w:p>
    <w:p w14:paraId="6C0699D7" w14:textId="77777777" w:rsidR="0019587A" w:rsidRPr="008B4FA2" w:rsidRDefault="0019587A" w:rsidP="0019587A">
      <w:pPr>
        <w:spacing w:after="0" w:line="240" w:lineRule="auto"/>
        <w:ind w:firstLine="708"/>
        <w:jc w:val="both"/>
        <w:rPr>
          <w:rFonts w:ascii="Times New Roman" w:hAnsi="Times New Roman" w:cs="Times New Roman"/>
          <w:sz w:val="24"/>
          <w:szCs w:val="24"/>
        </w:rPr>
      </w:pPr>
      <w:r w:rsidRPr="008B4FA2">
        <w:rPr>
          <w:rFonts w:ascii="Times New Roman" w:hAnsi="Times New Roman" w:cs="Times New Roman"/>
          <w:sz w:val="24"/>
          <w:szCs w:val="24"/>
        </w:rPr>
        <w:t>За изпълнението на ОПР се извършват междинна и последваща оценка.</w:t>
      </w:r>
      <w:r w:rsidRPr="008B4FA2">
        <w:rPr>
          <w:rFonts w:ascii="Times New Roman" w:hAnsi="Times New Roman" w:cs="Times New Roman"/>
          <w:sz w:val="24"/>
          <w:szCs w:val="24"/>
          <w:lang w:val="ru-RU"/>
        </w:rPr>
        <w:t xml:space="preserve"> </w:t>
      </w:r>
      <w:r w:rsidRPr="008B4FA2">
        <w:rPr>
          <w:rFonts w:ascii="Times New Roman" w:hAnsi="Times New Roman" w:cs="Times New Roman"/>
          <w:sz w:val="24"/>
          <w:szCs w:val="24"/>
        </w:rPr>
        <w:t>Оценката предоставя информация за ефективността от провежданата политика. Тя осигурява на управлението механизми на контрол чрез информация за разходите и за резултатите, подпомага и съответните управленски власти да преценят въздействието от изпълнението на регионалния план, да го подобрят като го преосмислят от гледна точка на заложените цели и приоритети и възможностите за тяхното реализиране. Чрез оценката се изяснява и ефектът от планираните дейности, тя може да подобри също така и прозрачността в процеса на прилагане на плана и да насърчи повишаването на отговорността на властите пред широката общественост.</w:t>
      </w:r>
    </w:p>
    <w:p w14:paraId="5448CB22" w14:textId="77777777" w:rsidR="0019587A" w:rsidRPr="008B4FA2" w:rsidRDefault="0019587A" w:rsidP="0019587A">
      <w:pPr>
        <w:spacing w:after="0" w:line="240" w:lineRule="auto"/>
        <w:ind w:firstLine="708"/>
        <w:jc w:val="both"/>
        <w:rPr>
          <w:rFonts w:ascii="Times New Roman" w:hAnsi="Times New Roman" w:cs="Times New Roman"/>
          <w:sz w:val="24"/>
          <w:szCs w:val="24"/>
        </w:rPr>
      </w:pPr>
      <w:r w:rsidRPr="008B4FA2">
        <w:rPr>
          <w:rFonts w:ascii="Times New Roman" w:hAnsi="Times New Roman" w:cs="Times New Roman"/>
          <w:sz w:val="24"/>
          <w:szCs w:val="24"/>
        </w:rPr>
        <w:t xml:space="preserve">Резултатите от наблюдението на </w:t>
      </w:r>
      <w:r>
        <w:rPr>
          <w:rFonts w:ascii="Times New Roman" w:hAnsi="Times New Roman" w:cs="Times New Roman"/>
          <w:sz w:val="24"/>
          <w:szCs w:val="24"/>
          <w:lang w:val="bg-BG"/>
        </w:rPr>
        <w:t>ПИРО</w:t>
      </w:r>
      <w:r w:rsidRPr="008B4FA2">
        <w:rPr>
          <w:rFonts w:ascii="Times New Roman" w:hAnsi="Times New Roman" w:cs="Times New Roman"/>
          <w:sz w:val="24"/>
          <w:szCs w:val="24"/>
        </w:rPr>
        <w:t xml:space="preserve"> се обобщават в изготвени редовни Годишни доклади, които съдържат информация за: общите условия за изпълнение на </w:t>
      </w:r>
      <w:r>
        <w:rPr>
          <w:rFonts w:ascii="Times New Roman" w:hAnsi="Times New Roman" w:cs="Times New Roman"/>
          <w:sz w:val="24"/>
          <w:szCs w:val="24"/>
          <w:lang w:val="bg-BG"/>
        </w:rPr>
        <w:t xml:space="preserve">ПИРО </w:t>
      </w:r>
      <w:r w:rsidRPr="008B4FA2">
        <w:rPr>
          <w:rFonts w:ascii="Times New Roman" w:hAnsi="Times New Roman" w:cs="Times New Roman"/>
          <w:sz w:val="24"/>
          <w:szCs w:val="24"/>
        </w:rPr>
        <w:t xml:space="preserve">и в частност промените в социално-икономическите условия и политиките за развитие на национално, регионално и местно ниво; постигнатия напредък по изпълнението на целите и приоритетите на ОПР въз основа на индикаторите за наблюдение; действията, предприети от местната власт с цел осигуряване на ефективност и ефикасност при изпълнението на общинския план за развитие; заключения и предложения за подобряване на резултатите от наблюдението. Годишните доклади за наблюдението на изпълнението на </w:t>
      </w:r>
      <w:r>
        <w:rPr>
          <w:rFonts w:ascii="Times New Roman" w:hAnsi="Times New Roman" w:cs="Times New Roman"/>
          <w:sz w:val="24"/>
          <w:szCs w:val="24"/>
          <w:lang w:val="bg-BG"/>
        </w:rPr>
        <w:t xml:space="preserve">ПИРО </w:t>
      </w:r>
      <w:r w:rsidRPr="008B4FA2">
        <w:rPr>
          <w:rFonts w:ascii="Times New Roman" w:hAnsi="Times New Roman" w:cs="Times New Roman"/>
          <w:sz w:val="24"/>
          <w:szCs w:val="24"/>
        </w:rPr>
        <w:t xml:space="preserve">осигуряват информация за изготвяне на междинната и последващата оценка.  </w:t>
      </w:r>
    </w:p>
    <w:p w14:paraId="07A5C546" w14:textId="77777777" w:rsidR="0019587A" w:rsidRPr="008B4FA2" w:rsidRDefault="0019587A" w:rsidP="0019587A">
      <w:pPr>
        <w:spacing w:after="0"/>
        <w:ind w:firstLine="708"/>
        <w:jc w:val="both"/>
        <w:rPr>
          <w:rFonts w:ascii="Times New Roman" w:hAnsi="Times New Roman" w:cs="Times New Roman"/>
          <w:sz w:val="24"/>
          <w:szCs w:val="24"/>
        </w:rPr>
      </w:pPr>
      <w:r w:rsidRPr="008B4FA2">
        <w:rPr>
          <w:rFonts w:ascii="Times New Roman" w:hAnsi="Times New Roman" w:cs="Times New Roman"/>
          <w:sz w:val="24"/>
          <w:szCs w:val="24"/>
        </w:rPr>
        <w:t xml:space="preserve">По решение на органа за наблюдение – Общинския съвет,  или по искане на Кмета могат да се изготвят и доклади за отделен случай или за отделен период, както и по определена тема или специфичен проблем. </w:t>
      </w:r>
    </w:p>
    <w:p w14:paraId="7D8DD3CF" w14:textId="77777777" w:rsidR="0019587A" w:rsidRPr="008B4FA2" w:rsidRDefault="0019587A" w:rsidP="0019587A">
      <w:pPr>
        <w:spacing w:after="0" w:line="240" w:lineRule="auto"/>
        <w:ind w:firstLine="706"/>
        <w:jc w:val="both"/>
        <w:rPr>
          <w:rFonts w:ascii="Times New Roman" w:hAnsi="Times New Roman" w:cs="Times New Roman"/>
          <w:sz w:val="24"/>
          <w:szCs w:val="24"/>
        </w:rPr>
      </w:pPr>
      <w:r w:rsidRPr="008B4FA2">
        <w:rPr>
          <w:rFonts w:ascii="Times New Roman" w:hAnsi="Times New Roman" w:cs="Times New Roman"/>
          <w:sz w:val="24"/>
          <w:szCs w:val="24"/>
        </w:rPr>
        <w:t xml:space="preserve">Междинната оценка се извършва не по-късно от 4 години от началото на периода на действие на документа за стратегическо планиране и включва: оценка на първоначалните резултати от изпълнението; оценка на степента на постигане на съответните цели; оценка на ефективността и ефикасността на използваните ресурси; изводи и препоръки за актуализация на съответния документ. На база на междинната оценка е възможно да се инициира актуализация на </w:t>
      </w:r>
      <w:r>
        <w:rPr>
          <w:rFonts w:ascii="Times New Roman" w:hAnsi="Times New Roman" w:cs="Times New Roman"/>
          <w:sz w:val="24"/>
          <w:szCs w:val="24"/>
          <w:lang w:val="bg-BG"/>
        </w:rPr>
        <w:t>ПИРО</w:t>
      </w:r>
      <w:r w:rsidRPr="008B4FA2">
        <w:rPr>
          <w:rFonts w:ascii="Times New Roman" w:hAnsi="Times New Roman" w:cs="Times New Roman"/>
          <w:sz w:val="24"/>
          <w:szCs w:val="24"/>
        </w:rPr>
        <w:t xml:space="preserve">, за да се направят необходимите корекции в документа и да се предприемат мерки, за да се осигури реализиране на заложените цели и приоритети, като се отговори на нуждите на района. </w:t>
      </w:r>
    </w:p>
    <w:p w14:paraId="4503B40B" w14:textId="77777777" w:rsidR="0019587A" w:rsidRPr="008B4FA2" w:rsidRDefault="0019587A" w:rsidP="0019587A">
      <w:pPr>
        <w:spacing w:after="0" w:line="240" w:lineRule="auto"/>
        <w:ind w:firstLine="706"/>
        <w:jc w:val="both"/>
        <w:rPr>
          <w:rFonts w:ascii="Times New Roman" w:hAnsi="Times New Roman" w:cs="Times New Roman"/>
          <w:sz w:val="24"/>
          <w:szCs w:val="24"/>
        </w:rPr>
      </w:pPr>
      <w:r w:rsidRPr="008B4FA2">
        <w:rPr>
          <w:rFonts w:ascii="Times New Roman" w:hAnsi="Times New Roman" w:cs="Times New Roman"/>
          <w:sz w:val="24"/>
          <w:szCs w:val="24"/>
        </w:rPr>
        <w:t xml:space="preserve">Последващата оценка се извършва не по-късно от една година след изтичане на периода на действие на регионалния план за развитие и дава представа за степента на цялостното изпълнение на плана. Целта на този вид оценка е да се види доколко, дори след предприетите мерки в резултат на междинната оценка, заложените цели и приоритети са изпълнени и е достигнато очакваното развитие. На база на тази оценка могат да се направят основни изводи и констатации за всеки от етапите на регионалното развитие в съответния район. </w:t>
      </w:r>
    </w:p>
    <w:p w14:paraId="3A1EEFF9" w14:textId="77777777" w:rsidR="0019587A" w:rsidRPr="008B4FA2" w:rsidRDefault="0019587A" w:rsidP="0019587A">
      <w:pPr>
        <w:spacing w:after="0" w:line="240" w:lineRule="auto"/>
        <w:ind w:firstLine="706"/>
        <w:jc w:val="both"/>
        <w:rPr>
          <w:rFonts w:ascii="Times New Roman" w:hAnsi="Times New Roman" w:cs="Times New Roman"/>
          <w:sz w:val="24"/>
          <w:szCs w:val="24"/>
        </w:rPr>
      </w:pPr>
      <w:r w:rsidRPr="008B4FA2">
        <w:rPr>
          <w:rFonts w:ascii="Times New Roman" w:hAnsi="Times New Roman" w:cs="Times New Roman"/>
          <w:sz w:val="24"/>
          <w:szCs w:val="24"/>
        </w:rPr>
        <w:t xml:space="preserve">Последващата оценка включва: оценка на степента на постигане на целите и устойчивостта на резултатите; оценка на общото въздействие; оценка на ефективността и ефикасността на използваните ресурси; изводи и препоръки относно провеждането на политиката за регионално развитие. Резултатите от последващата оценка се вземат предвид при разработването/актуализацията на плана за следващия период на планиране. </w:t>
      </w:r>
    </w:p>
    <w:p w14:paraId="4FE90576" w14:textId="77777777" w:rsidR="0019587A" w:rsidRPr="008B4FA2" w:rsidRDefault="0019587A" w:rsidP="0019587A">
      <w:pPr>
        <w:spacing w:after="0" w:line="240" w:lineRule="auto"/>
        <w:ind w:firstLine="360"/>
        <w:jc w:val="both"/>
        <w:rPr>
          <w:rFonts w:ascii="Times New Roman" w:hAnsi="Times New Roman" w:cs="Times New Roman"/>
          <w:sz w:val="24"/>
          <w:szCs w:val="24"/>
        </w:rPr>
      </w:pPr>
      <w:r w:rsidRPr="008B4FA2">
        <w:rPr>
          <w:rFonts w:ascii="Times New Roman" w:hAnsi="Times New Roman" w:cs="Times New Roman"/>
          <w:sz w:val="24"/>
          <w:szCs w:val="24"/>
        </w:rPr>
        <w:lastRenderedPageBreak/>
        <w:tab/>
        <w:t>Междинната и последващата оценка на общинския план за развитие се внасят за обсъждане и одобрение в Общинския съвет по предложение на Кмета на общината.</w:t>
      </w:r>
      <w:r w:rsidRPr="008B4FA2">
        <w:rPr>
          <w:rFonts w:ascii="Times New Roman" w:hAnsi="Times New Roman" w:cs="Times New Roman"/>
          <w:sz w:val="24"/>
          <w:szCs w:val="24"/>
        </w:rPr>
        <w:tab/>
      </w:r>
    </w:p>
    <w:p w14:paraId="3983702F" w14:textId="77777777" w:rsidR="0019587A" w:rsidRPr="008B4FA2" w:rsidRDefault="0019587A" w:rsidP="0019587A">
      <w:pPr>
        <w:spacing w:after="0" w:line="240" w:lineRule="auto"/>
        <w:ind w:firstLine="360"/>
        <w:jc w:val="both"/>
        <w:rPr>
          <w:rFonts w:ascii="Times New Roman" w:hAnsi="Times New Roman" w:cs="Times New Roman"/>
          <w:sz w:val="24"/>
          <w:szCs w:val="24"/>
        </w:rPr>
      </w:pPr>
      <w:r w:rsidRPr="008B4FA2">
        <w:rPr>
          <w:rFonts w:ascii="Times New Roman" w:hAnsi="Times New Roman" w:cs="Times New Roman"/>
          <w:sz w:val="24"/>
          <w:szCs w:val="24"/>
        </w:rPr>
        <w:tab/>
        <w:t>През периода на действие на общинския план за развитие могат да се извършват допълнително тематични оценки и оценки за специфични случаи по преценка на органите за управление на регионалното развитие.</w:t>
      </w:r>
    </w:p>
    <w:p w14:paraId="02739FA2" w14:textId="77777777" w:rsidR="0019587A" w:rsidRPr="008B4FA2" w:rsidRDefault="0019587A" w:rsidP="0019587A">
      <w:pPr>
        <w:spacing w:after="0" w:line="240" w:lineRule="auto"/>
        <w:ind w:left="360" w:firstLine="348"/>
        <w:jc w:val="both"/>
        <w:rPr>
          <w:rFonts w:ascii="Times New Roman" w:hAnsi="Times New Roman" w:cs="Times New Roman"/>
          <w:b/>
          <w:sz w:val="24"/>
          <w:szCs w:val="24"/>
        </w:rPr>
      </w:pPr>
      <w:r w:rsidRPr="008B4FA2">
        <w:rPr>
          <w:rFonts w:ascii="Times New Roman" w:hAnsi="Times New Roman" w:cs="Times New Roman"/>
          <w:b/>
          <w:sz w:val="24"/>
          <w:szCs w:val="24"/>
        </w:rPr>
        <w:t xml:space="preserve">Актуализация </w:t>
      </w:r>
    </w:p>
    <w:p w14:paraId="28BFB430" w14:textId="77777777" w:rsidR="0019587A" w:rsidRDefault="0019587A" w:rsidP="0019587A">
      <w:pPr>
        <w:spacing w:after="120" w:line="240" w:lineRule="auto"/>
        <w:ind w:firstLine="706"/>
        <w:jc w:val="both"/>
        <w:rPr>
          <w:rFonts w:ascii="Times New Roman" w:hAnsi="Times New Roman" w:cs="Times New Roman"/>
          <w:sz w:val="24"/>
          <w:szCs w:val="24"/>
          <w:lang w:val="bg-BG"/>
        </w:rPr>
      </w:pPr>
      <w:r w:rsidRPr="008B4FA2">
        <w:rPr>
          <w:rFonts w:ascii="Times New Roman" w:hAnsi="Times New Roman" w:cs="Times New Roman"/>
          <w:sz w:val="24"/>
          <w:szCs w:val="24"/>
        </w:rPr>
        <w:t xml:space="preserve">Настоящият план е отворена система. Веднъж приет, той би </w:t>
      </w:r>
      <w:r>
        <w:rPr>
          <w:rFonts w:ascii="Times New Roman" w:hAnsi="Times New Roman" w:cs="Times New Roman"/>
          <w:sz w:val="24"/>
          <w:szCs w:val="24"/>
        </w:rPr>
        <w:t xml:space="preserve">трябвало да остане относително </w:t>
      </w:r>
      <w:r>
        <w:rPr>
          <w:rFonts w:ascii="Times New Roman" w:hAnsi="Times New Roman" w:cs="Times New Roman"/>
          <w:sz w:val="24"/>
          <w:szCs w:val="24"/>
          <w:lang w:val="bg-BG"/>
        </w:rPr>
        <w:t>„</w:t>
      </w:r>
      <w:r w:rsidRPr="008B4FA2">
        <w:rPr>
          <w:rFonts w:ascii="Times New Roman" w:hAnsi="Times New Roman" w:cs="Times New Roman"/>
          <w:sz w:val="24"/>
          <w:szCs w:val="24"/>
        </w:rPr>
        <w:t>твърд” в стратегическата си насоченост и цели, но отворен и гъвкав – по отношение на мерките, дейностите и проектите, които ще се изпълняват.</w:t>
      </w:r>
    </w:p>
    <w:p w14:paraId="5D7060F7" w14:textId="77777777" w:rsidR="0019587A" w:rsidRPr="008B4FA2" w:rsidRDefault="0019587A">
      <w:pPr>
        <w:pStyle w:val="a9"/>
        <w:numPr>
          <w:ilvl w:val="3"/>
          <w:numId w:val="61"/>
        </w:numPr>
        <w:shd w:val="clear" w:color="auto" w:fill="FFFFFF" w:themeFill="background1"/>
        <w:tabs>
          <w:tab w:val="left" w:pos="3330"/>
        </w:tabs>
        <w:autoSpaceDE w:val="0"/>
        <w:autoSpaceDN w:val="0"/>
        <w:adjustRightInd w:val="0"/>
        <w:spacing w:after="0" w:line="240" w:lineRule="auto"/>
        <w:ind w:left="360"/>
        <w:jc w:val="both"/>
        <w:rPr>
          <w:rFonts w:ascii="TimesNewRoman,BoldOOEnc" w:eastAsiaTheme="minorHAnsi" w:hAnsi="TimesNewRoman,BoldOOEnc" w:cs="TimesNewRoman,BoldOOEnc"/>
          <w:b/>
          <w:bCs/>
          <w:sz w:val="24"/>
          <w:szCs w:val="24"/>
        </w:rPr>
      </w:pPr>
      <w:r>
        <w:rPr>
          <w:rFonts w:ascii="TimesNewRoman,BoldOOEnc" w:eastAsiaTheme="minorHAnsi" w:hAnsi="TimesNewRoman,BoldOOEnc" w:cs="TimesNewRoman,BoldOOEnc"/>
          <w:b/>
          <w:bCs/>
          <w:sz w:val="24"/>
          <w:szCs w:val="24"/>
          <w:lang w:val="bg-BG"/>
        </w:rPr>
        <w:t>Система от индикатори за н</w:t>
      </w:r>
      <w:r w:rsidRPr="008B4FA2">
        <w:rPr>
          <w:rFonts w:ascii="TimesNewRoman,BoldOOEnc" w:eastAsiaTheme="minorHAnsi" w:hAnsi="TimesNewRoman,BoldOOEnc" w:cs="TimesNewRoman,BoldOOEnc"/>
          <w:b/>
          <w:bCs/>
          <w:sz w:val="24"/>
          <w:szCs w:val="24"/>
        </w:rPr>
        <w:t>аблюдение и оценка на ПИРО</w:t>
      </w:r>
    </w:p>
    <w:p w14:paraId="3B44D82B" w14:textId="77777777" w:rsidR="0019587A" w:rsidRPr="00B31A86" w:rsidRDefault="0019587A" w:rsidP="0019587A">
      <w:pPr>
        <w:autoSpaceDE w:val="0"/>
        <w:autoSpaceDN w:val="0"/>
        <w:adjustRightInd w:val="0"/>
        <w:spacing w:before="120" w:after="0" w:line="240" w:lineRule="auto"/>
        <w:ind w:firstLine="706"/>
        <w:jc w:val="both"/>
        <w:rPr>
          <w:rFonts w:ascii="Times New Roman" w:eastAsiaTheme="minorHAnsi" w:hAnsi="Times New Roman" w:cs="Times New Roman"/>
          <w:sz w:val="24"/>
          <w:szCs w:val="24"/>
        </w:rPr>
      </w:pPr>
      <w:r w:rsidRPr="00B31A86">
        <w:rPr>
          <w:rFonts w:ascii="Times New Roman" w:eastAsiaTheme="minorHAnsi" w:hAnsi="Times New Roman" w:cs="Times New Roman"/>
          <w:sz w:val="24"/>
          <w:szCs w:val="24"/>
        </w:rPr>
        <w:t xml:space="preserve">Системата от индикатори за наблюдение и оценка на изпълнението на </w:t>
      </w:r>
      <w:r>
        <w:rPr>
          <w:rFonts w:ascii="Times New Roman" w:eastAsiaTheme="minorHAnsi" w:hAnsi="Times New Roman" w:cs="Times New Roman"/>
          <w:sz w:val="24"/>
          <w:szCs w:val="24"/>
          <w:lang w:val="bg-BG"/>
        </w:rPr>
        <w:t>П</w:t>
      </w:r>
      <w:r w:rsidRPr="00B31A86">
        <w:rPr>
          <w:rFonts w:ascii="Times New Roman" w:eastAsiaTheme="minorHAnsi" w:hAnsi="Times New Roman" w:cs="Times New Roman"/>
          <w:sz w:val="24"/>
          <w:szCs w:val="24"/>
        </w:rPr>
        <w:t>лан</w:t>
      </w:r>
      <w:r>
        <w:rPr>
          <w:rFonts w:ascii="Times New Roman" w:eastAsiaTheme="minorHAnsi" w:hAnsi="Times New Roman" w:cs="Times New Roman"/>
          <w:sz w:val="24"/>
          <w:szCs w:val="24"/>
          <w:lang w:val="bg-BG"/>
        </w:rPr>
        <w:t>а</w:t>
      </w:r>
      <w:r w:rsidRPr="00B31A86">
        <w:rPr>
          <w:rFonts w:ascii="Times New Roman" w:eastAsiaTheme="minorHAnsi" w:hAnsi="Times New Roman" w:cs="Times New Roman"/>
          <w:sz w:val="24"/>
          <w:szCs w:val="24"/>
        </w:rPr>
        <w:t xml:space="preserve"> за </w:t>
      </w:r>
      <w:r>
        <w:rPr>
          <w:rFonts w:ascii="Times New Roman" w:eastAsiaTheme="minorHAnsi" w:hAnsi="Times New Roman" w:cs="Times New Roman"/>
          <w:sz w:val="24"/>
          <w:szCs w:val="24"/>
          <w:lang w:val="bg-BG"/>
        </w:rPr>
        <w:t xml:space="preserve">интегрирано </w:t>
      </w:r>
      <w:r w:rsidRPr="00B31A86">
        <w:rPr>
          <w:rFonts w:ascii="Times New Roman" w:eastAsiaTheme="minorHAnsi" w:hAnsi="Times New Roman" w:cs="Times New Roman"/>
          <w:sz w:val="24"/>
          <w:szCs w:val="24"/>
        </w:rPr>
        <w:t>развитие има за крайна цел да повиши ефективността и ефикасността на използваните материални, финансови и човешки ресурси за постигане на желаните резултати и въздействи</w:t>
      </w:r>
      <w:r>
        <w:rPr>
          <w:rFonts w:ascii="Times New Roman" w:eastAsiaTheme="minorHAnsi" w:hAnsi="Times New Roman" w:cs="Times New Roman"/>
          <w:sz w:val="24"/>
          <w:szCs w:val="24"/>
          <w:lang w:val="bg-BG"/>
        </w:rPr>
        <w:t>я върху целевата територия</w:t>
      </w:r>
      <w:r w:rsidRPr="00B31A86">
        <w:rPr>
          <w:rFonts w:ascii="Times New Roman" w:eastAsiaTheme="minorHAnsi" w:hAnsi="Times New Roman" w:cs="Times New Roman"/>
          <w:sz w:val="24"/>
          <w:szCs w:val="24"/>
        </w:rPr>
        <w:t>.</w:t>
      </w:r>
    </w:p>
    <w:p w14:paraId="5B25CDCD" w14:textId="77777777" w:rsidR="0019587A" w:rsidRPr="00B31A86"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lang w:val="bg-BG"/>
        </w:rPr>
      </w:pPr>
      <w:r w:rsidRPr="00B31A86">
        <w:rPr>
          <w:rFonts w:ascii="Times New Roman" w:eastAsiaTheme="minorHAnsi" w:hAnsi="Times New Roman" w:cs="Times New Roman"/>
          <w:sz w:val="24"/>
          <w:szCs w:val="24"/>
        </w:rPr>
        <w:t xml:space="preserve">Избраните индикатори за наблюдение и оценка на изпълнението на </w:t>
      </w:r>
      <w:r>
        <w:rPr>
          <w:rFonts w:ascii="Times New Roman" w:eastAsiaTheme="minorHAnsi" w:hAnsi="Times New Roman" w:cs="Times New Roman"/>
          <w:sz w:val="24"/>
          <w:szCs w:val="24"/>
          <w:lang w:val="bg-BG"/>
        </w:rPr>
        <w:t xml:space="preserve">ПИРО </w:t>
      </w:r>
      <w:r w:rsidRPr="00B31A86">
        <w:rPr>
          <w:rFonts w:ascii="Times New Roman" w:eastAsiaTheme="minorHAnsi" w:hAnsi="Times New Roman" w:cs="Times New Roman"/>
          <w:sz w:val="24"/>
          <w:szCs w:val="24"/>
        </w:rPr>
        <w:t xml:space="preserve">са съпоставими с текущите макроикономически и секторни процеси и с основните индикатори, използвани в системите за наблюдение по оперативните програми, а също така отразяват и спецификата на района. Те </w:t>
      </w:r>
      <w:r>
        <w:rPr>
          <w:rFonts w:ascii="Times New Roman" w:eastAsiaTheme="minorHAnsi" w:hAnsi="Times New Roman" w:cs="Times New Roman"/>
          <w:sz w:val="24"/>
          <w:szCs w:val="24"/>
          <w:lang w:val="bg-BG"/>
        </w:rPr>
        <w:t xml:space="preserve">изцяло </w:t>
      </w:r>
      <w:r w:rsidRPr="00B31A86">
        <w:rPr>
          <w:rFonts w:ascii="Times New Roman" w:eastAsiaTheme="minorHAnsi" w:hAnsi="Times New Roman" w:cs="Times New Roman"/>
          <w:sz w:val="24"/>
          <w:szCs w:val="24"/>
        </w:rPr>
        <w:t>отг</w:t>
      </w:r>
      <w:r>
        <w:rPr>
          <w:rFonts w:ascii="Times New Roman" w:eastAsiaTheme="minorHAnsi" w:hAnsi="Times New Roman" w:cs="Times New Roman"/>
          <w:sz w:val="24"/>
          <w:szCs w:val="24"/>
        </w:rPr>
        <w:t xml:space="preserve">оварят на изискванията на </w:t>
      </w:r>
      <w:r>
        <w:rPr>
          <w:rFonts w:ascii="Times New Roman" w:eastAsiaTheme="minorHAnsi" w:hAnsi="Times New Roman" w:cs="Times New Roman"/>
          <w:sz w:val="24"/>
          <w:szCs w:val="24"/>
          <w:lang w:val="bg-BG"/>
        </w:rPr>
        <w:t>„</w:t>
      </w:r>
      <w:r w:rsidRPr="00B31A86">
        <w:rPr>
          <w:rFonts w:ascii="Times New Roman" w:eastAsiaTheme="minorHAnsi" w:hAnsi="Times New Roman" w:cs="Times New Roman"/>
          <w:sz w:val="24"/>
          <w:szCs w:val="24"/>
        </w:rPr>
        <w:t xml:space="preserve">Методическите указания за разработване на </w:t>
      </w:r>
      <w:r>
        <w:rPr>
          <w:rFonts w:ascii="Times New Roman" w:eastAsiaTheme="minorHAnsi" w:hAnsi="Times New Roman" w:cs="Times New Roman"/>
          <w:sz w:val="24"/>
          <w:szCs w:val="24"/>
          <w:lang w:val="bg-BG"/>
        </w:rPr>
        <w:t>Планове за интегрирано развитие“ на МРРБ.</w:t>
      </w:r>
    </w:p>
    <w:p w14:paraId="545505B1" w14:textId="77777777" w:rsidR="0019587A" w:rsidRPr="00B31A86"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B31A86">
        <w:rPr>
          <w:rFonts w:ascii="Times New Roman" w:eastAsiaTheme="minorHAnsi" w:hAnsi="Times New Roman" w:cs="Times New Roman"/>
          <w:sz w:val="24"/>
          <w:szCs w:val="24"/>
        </w:rPr>
        <w:t>Избраните индикатори са:</w:t>
      </w:r>
    </w:p>
    <w:p w14:paraId="5CC8376F" w14:textId="77777777" w:rsidR="0019587A" w:rsidRPr="00B31A86" w:rsidRDefault="0019587A">
      <w:pPr>
        <w:pStyle w:val="a9"/>
        <w:numPr>
          <w:ilvl w:val="0"/>
          <w:numId w:val="68"/>
        </w:numPr>
        <w:autoSpaceDE w:val="0"/>
        <w:autoSpaceDN w:val="0"/>
        <w:adjustRightInd w:val="0"/>
        <w:spacing w:after="0" w:line="240" w:lineRule="auto"/>
        <w:jc w:val="both"/>
        <w:rPr>
          <w:rFonts w:ascii="Times New Roman" w:eastAsiaTheme="minorHAnsi" w:hAnsi="Times New Roman" w:cs="Times New Roman"/>
          <w:sz w:val="24"/>
          <w:szCs w:val="24"/>
        </w:rPr>
      </w:pPr>
      <w:r w:rsidRPr="00B31A86">
        <w:rPr>
          <w:rFonts w:ascii="Times New Roman" w:eastAsiaTheme="minorHAnsi" w:hAnsi="Times New Roman" w:cs="Times New Roman"/>
          <w:sz w:val="24"/>
          <w:szCs w:val="24"/>
        </w:rPr>
        <w:t xml:space="preserve">Конкретни – ясни са за разбиране и лесни за събиране и обобщаване на информацията; </w:t>
      </w:r>
    </w:p>
    <w:p w14:paraId="080378E4" w14:textId="77777777" w:rsidR="0019587A" w:rsidRPr="00B31A86" w:rsidRDefault="0019587A">
      <w:pPr>
        <w:pStyle w:val="a9"/>
        <w:numPr>
          <w:ilvl w:val="0"/>
          <w:numId w:val="68"/>
        </w:numPr>
        <w:autoSpaceDE w:val="0"/>
        <w:autoSpaceDN w:val="0"/>
        <w:adjustRightInd w:val="0"/>
        <w:spacing w:after="0" w:line="240" w:lineRule="auto"/>
        <w:jc w:val="both"/>
        <w:rPr>
          <w:rFonts w:ascii="Times New Roman" w:eastAsiaTheme="minorHAnsi" w:hAnsi="Times New Roman" w:cs="Times New Roman"/>
          <w:sz w:val="24"/>
          <w:szCs w:val="24"/>
        </w:rPr>
      </w:pPr>
      <w:r w:rsidRPr="00B31A86">
        <w:rPr>
          <w:rFonts w:ascii="Times New Roman" w:eastAsiaTheme="minorHAnsi" w:hAnsi="Times New Roman" w:cs="Times New Roman"/>
          <w:sz w:val="24"/>
          <w:szCs w:val="24"/>
        </w:rPr>
        <w:t>Измерими - за тях съществуват методи и инструменти за измерване на стойностите им, налични са и  в случай на нужда може да бъде агрегирана достатъчно информация и количествени данни;</w:t>
      </w:r>
    </w:p>
    <w:p w14:paraId="084174F5" w14:textId="77777777" w:rsidR="0019587A" w:rsidRPr="00B31A86" w:rsidRDefault="0019587A">
      <w:pPr>
        <w:pStyle w:val="a9"/>
        <w:numPr>
          <w:ilvl w:val="0"/>
          <w:numId w:val="68"/>
        </w:numPr>
        <w:autoSpaceDE w:val="0"/>
        <w:autoSpaceDN w:val="0"/>
        <w:adjustRightInd w:val="0"/>
        <w:spacing w:after="0" w:line="240" w:lineRule="auto"/>
        <w:jc w:val="both"/>
        <w:rPr>
          <w:rFonts w:ascii="Times New Roman" w:eastAsiaTheme="minorHAnsi" w:hAnsi="Times New Roman" w:cs="Times New Roman"/>
          <w:sz w:val="24"/>
          <w:szCs w:val="24"/>
        </w:rPr>
      </w:pPr>
      <w:r w:rsidRPr="00B31A86">
        <w:rPr>
          <w:rFonts w:ascii="Times New Roman" w:eastAsiaTheme="minorHAnsi" w:hAnsi="Times New Roman" w:cs="Times New Roman"/>
          <w:sz w:val="24"/>
          <w:szCs w:val="24"/>
        </w:rPr>
        <w:t>Достъпни - има информационно осигуряване от надеждни източници с необходимата периодичност и качество и са достъпни на приемлива цена;</w:t>
      </w:r>
    </w:p>
    <w:p w14:paraId="5230A256" w14:textId="77777777" w:rsidR="0019587A" w:rsidRPr="00B31A86" w:rsidRDefault="0019587A">
      <w:pPr>
        <w:pStyle w:val="a9"/>
        <w:numPr>
          <w:ilvl w:val="0"/>
          <w:numId w:val="68"/>
        </w:numPr>
        <w:autoSpaceDE w:val="0"/>
        <w:autoSpaceDN w:val="0"/>
        <w:adjustRightInd w:val="0"/>
        <w:spacing w:after="0" w:line="240" w:lineRule="auto"/>
        <w:jc w:val="both"/>
        <w:rPr>
          <w:rFonts w:ascii="Times New Roman" w:eastAsiaTheme="minorHAnsi" w:hAnsi="Times New Roman" w:cs="Times New Roman"/>
          <w:sz w:val="24"/>
          <w:szCs w:val="24"/>
        </w:rPr>
      </w:pPr>
      <w:r w:rsidRPr="00B31A86">
        <w:rPr>
          <w:rFonts w:ascii="Times New Roman" w:eastAsiaTheme="minorHAnsi" w:hAnsi="Times New Roman" w:cs="Times New Roman"/>
          <w:sz w:val="24"/>
          <w:szCs w:val="24"/>
        </w:rPr>
        <w:t>Адекватни - обосновани  и подходящи по отношение на целите и приоритетите за развитие;</w:t>
      </w:r>
    </w:p>
    <w:p w14:paraId="2ED09416" w14:textId="77777777" w:rsidR="0019587A" w:rsidRPr="00B31A86" w:rsidRDefault="0019587A">
      <w:pPr>
        <w:pStyle w:val="a9"/>
        <w:numPr>
          <w:ilvl w:val="0"/>
          <w:numId w:val="68"/>
        </w:numPr>
        <w:autoSpaceDE w:val="0"/>
        <w:autoSpaceDN w:val="0"/>
        <w:adjustRightInd w:val="0"/>
        <w:spacing w:after="0" w:line="240" w:lineRule="auto"/>
        <w:jc w:val="both"/>
        <w:rPr>
          <w:rFonts w:ascii="Times New Roman" w:eastAsiaTheme="minorHAnsi" w:hAnsi="Times New Roman" w:cs="Times New Roman"/>
          <w:sz w:val="24"/>
          <w:szCs w:val="24"/>
        </w:rPr>
      </w:pPr>
      <w:r w:rsidRPr="00B31A86">
        <w:rPr>
          <w:rFonts w:ascii="Times New Roman" w:eastAsiaTheme="minorHAnsi" w:hAnsi="Times New Roman" w:cs="Times New Roman"/>
          <w:sz w:val="24"/>
          <w:szCs w:val="24"/>
        </w:rPr>
        <w:t>Обвързани са с времето - на базата на периодична информация, позволяваща сравнения между базови, междинни и целеви стойности в процеса на наблюдение на напредъка и постигането на целите.</w:t>
      </w:r>
    </w:p>
    <w:p w14:paraId="12CDD77A" w14:textId="77777777" w:rsidR="0019587A" w:rsidRPr="00B31A86"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B31A86">
        <w:rPr>
          <w:rFonts w:ascii="Times New Roman" w:eastAsiaTheme="minorHAnsi" w:hAnsi="Times New Roman" w:cs="Times New Roman"/>
          <w:sz w:val="24"/>
          <w:szCs w:val="24"/>
        </w:rPr>
        <w:t xml:space="preserve">За целите на отчитане изпълнението на </w:t>
      </w:r>
      <w:r w:rsidRPr="00B31A86">
        <w:rPr>
          <w:rFonts w:ascii="Times New Roman" w:eastAsiaTheme="minorHAnsi" w:hAnsi="Times New Roman" w:cs="Times New Roman"/>
          <w:sz w:val="24"/>
          <w:szCs w:val="24"/>
          <w:lang w:val="bg-BG"/>
        </w:rPr>
        <w:t>ПИРО</w:t>
      </w:r>
      <w:r w:rsidRPr="00B31A86">
        <w:rPr>
          <w:rFonts w:ascii="Times New Roman" w:eastAsiaTheme="minorHAnsi" w:hAnsi="Times New Roman" w:cs="Times New Roman"/>
          <w:sz w:val="24"/>
          <w:szCs w:val="24"/>
        </w:rPr>
        <w:t xml:space="preserve"> ще се използват следните видове индикатори:</w:t>
      </w:r>
    </w:p>
    <w:p w14:paraId="7DD021BB" w14:textId="77777777" w:rsidR="0019587A" w:rsidRPr="00B31A86" w:rsidRDefault="0019587A">
      <w:pPr>
        <w:pStyle w:val="a9"/>
        <w:numPr>
          <w:ilvl w:val="0"/>
          <w:numId w:val="69"/>
        </w:numPr>
        <w:autoSpaceDE w:val="0"/>
        <w:autoSpaceDN w:val="0"/>
        <w:adjustRightInd w:val="0"/>
        <w:spacing w:after="0" w:line="240" w:lineRule="auto"/>
        <w:jc w:val="both"/>
        <w:rPr>
          <w:rFonts w:ascii="Times New Roman" w:eastAsiaTheme="minorHAnsi" w:hAnsi="Times New Roman" w:cs="Times New Roman"/>
          <w:sz w:val="24"/>
          <w:szCs w:val="24"/>
          <w:lang w:val="bg-BG"/>
        </w:rPr>
      </w:pPr>
      <w:r w:rsidRPr="00B31A86">
        <w:rPr>
          <w:rFonts w:ascii="Times New Roman" w:eastAsiaTheme="minorHAnsi" w:hAnsi="Times New Roman" w:cs="Times New Roman"/>
          <w:sz w:val="24"/>
          <w:szCs w:val="24"/>
          <w:lang w:val="bg-BG"/>
        </w:rPr>
        <w:t>И</w:t>
      </w:r>
      <w:r w:rsidRPr="00B31A86">
        <w:rPr>
          <w:rFonts w:ascii="Times New Roman" w:eastAsiaTheme="minorHAnsi" w:hAnsi="Times New Roman" w:cs="Times New Roman"/>
          <w:sz w:val="24"/>
          <w:szCs w:val="24"/>
        </w:rPr>
        <w:t xml:space="preserve">ндикатори за </w:t>
      </w:r>
      <w:r w:rsidRPr="00B31A86">
        <w:rPr>
          <w:rFonts w:ascii="Times New Roman" w:eastAsiaTheme="minorHAnsi" w:hAnsi="Times New Roman" w:cs="Times New Roman"/>
          <w:sz w:val="24"/>
          <w:szCs w:val="24"/>
          <w:lang w:val="bg-BG"/>
        </w:rPr>
        <w:t>продукт</w:t>
      </w:r>
    </w:p>
    <w:p w14:paraId="34AB0EE7" w14:textId="77777777" w:rsidR="0019587A" w:rsidRPr="00B31A86" w:rsidRDefault="0019587A">
      <w:pPr>
        <w:pStyle w:val="a9"/>
        <w:numPr>
          <w:ilvl w:val="0"/>
          <w:numId w:val="69"/>
        </w:numPr>
        <w:autoSpaceDE w:val="0"/>
        <w:autoSpaceDN w:val="0"/>
        <w:adjustRightInd w:val="0"/>
        <w:spacing w:after="0" w:line="240" w:lineRule="auto"/>
        <w:jc w:val="both"/>
        <w:rPr>
          <w:rFonts w:ascii="Times New Roman" w:eastAsiaTheme="minorHAnsi" w:hAnsi="Times New Roman" w:cs="Times New Roman"/>
          <w:sz w:val="24"/>
          <w:szCs w:val="24"/>
        </w:rPr>
      </w:pPr>
      <w:r w:rsidRPr="00B31A86">
        <w:rPr>
          <w:rFonts w:ascii="Times New Roman" w:eastAsiaTheme="minorHAnsi" w:hAnsi="Times New Roman" w:cs="Times New Roman"/>
          <w:sz w:val="24"/>
          <w:szCs w:val="24"/>
          <w:lang w:val="bg-BG"/>
        </w:rPr>
        <w:t>И</w:t>
      </w:r>
      <w:r w:rsidRPr="00B31A86">
        <w:rPr>
          <w:rFonts w:ascii="Times New Roman" w:eastAsiaTheme="minorHAnsi" w:hAnsi="Times New Roman" w:cs="Times New Roman"/>
          <w:sz w:val="24"/>
          <w:szCs w:val="24"/>
        </w:rPr>
        <w:t>ндикатори за резултат.</w:t>
      </w:r>
    </w:p>
    <w:p w14:paraId="21677316" w14:textId="77777777" w:rsidR="0019587A" w:rsidRPr="00AD5BED"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rPr>
      </w:pPr>
      <w:r w:rsidRPr="00AD5BED">
        <w:rPr>
          <w:rFonts w:ascii="Times New Roman" w:eastAsia="TimesNewRomanOOEnc" w:hAnsi="Times New Roman" w:cs="Times New Roman"/>
          <w:sz w:val="24"/>
          <w:szCs w:val="24"/>
        </w:rPr>
        <w:t>Предмет на наблюдението и оценката е изпълнението на целите и приоритетите на плана на основата на резултатите от подготовката и изпълнението на мерките и проектите, включени в Програмата за реализация на плана и на база на определените индикатори за наблюдение и оценка. Особено внимание трябва да се отдели на организацията и методите за изпълнението на плана и на програмата, прилагани от съответните органи и звена.</w:t>
      </w:r>
    </w:p>
    <w:p w14:paraId="18B6CB31" w14:textId="77777777" w:rsidR="0019587A" w:rsidRPr="00AD5BED"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rPr>
      </w:pPr>
      <w:r w:rsidRPr="00AD5BED">
        <w:rPr>
          <w:rFonts w:ascii="Times New Roman" w:eastAsia="TimesNewRomanOOEnc" w:hAnsi="Times New Roman" w:cs="Times New Roman"/>
          <w:sz w:val="24"/>
          <w:szCs w:val="24"/>
        </w:rPr>
        <w:t>Системата от индикатори за наблюдение на изпълнението на плана, въз основа на</w:t>
      </w:r>
      <w:r>
        <w:rPr>
          <w:rFonts w:ascii="Times New Roman" w:eastAsia="TimesNewRomanOOEnc" w:hAnsi="Times New Roman" w:cs="Times New Roman"/>
          <w:sz w:val="24"/>
          <w:szCs w:val="24"/>
          <w:lang w:val="bg-BG"/>
        </w:rPr>
        <w:t xml:space="preserve"> </w:t>
      </w:r>
      <w:r w:rsidRPr="00AD5BED">
        <w:rPr>
          <w:rFonts w:ascii="Times New Roman" w:eastAsia="TimesNewRomanOOEnc" w:hAnsi="Times New Roman" w:cs="Times New Roman"/>
          <w:sz w:val="24"/>
          <w:szCs w:val="24"/>
        </w:rPr>
        <w:t>събраната обективна информация и данни, отчита напредъка и степента на постигане</w:t>
      </w:r>
      <w:r>
        <w:rPr>
          <w:rFonts w:ascii="Times New Roman" w:eastAsia="TimesNewRomanOOEnc" w:hAnsi="Times New Roman" w:cs="Times New Roman"/>
          <w:sz w:val="24"/>
          <w:szCs w:val="24"/>
          <w:lang w:val="bg-BG"/>
        </w:rPr>
        <w:t xml:space="preserve"> </w:t>
      </w:r>
      <w:r w:rsidRPr="00AD5BED">
        <w:rPr>
          <w:rFonts w:ascii="Times New Roman" w:eastAsia="TimesNewRomanOOEnc" w:hAnsi="Times New Roman" w:cs="Times New Roman"/>
          <w:sz w:val="24"/>
          <w:szCs w:val="24"/>
        </w:rPr>
        <w:t>на целите и приоритетите за развитие на общината по физически и финансови</w:t>
      </w:r>
      <w:r>
        <w:rPr>
          <w:rFonts w:ascii="Times New Roman" w:eastAsia="TimesNewRomanOOEnc" w:hAnsi="Times New Roman" w:cs="Times New Roman"/>
          <w:sz w:val="24"/>
          <w:szCs w:val="24"/>
          <w:lang w:val="bg-BG"/>
        </w:rPr>
        <w:t xml:space="preserve"> </w:t>
      </w:r>
      <w:r w:rsidRPr="00AD5BED">
        <w:rPr>
          <w:rFonts w:ascii="Times New Roman" w:eastAsia="TimesNewRomanOOEnc" w:hAnsi="Times New Roman" w:cs="Times New Roman"/>
          <w:sz w:val="24"/>
          <w:szCs w:val="24"/>
        </w:rPr>
        <w:t>характеристики.</w:t>
      </w:r>
    </w:p>
    <w:p w14:paraId="379DD31E" w14:textId="77777777" w:rsidR="0019587A" w:rsidRPr="00E73FEC"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rPr>
      </w:pPr>
      <w:r w:rsidRPr="00AD5BED">
        <w:rPr>
          <w:rFonts w:ascii="Times New Roman" w:eastAsia="TimesNewRomanOOEnc" w:hAnsi="Times New Roman" w:cs="Times New Roman"/>
          <w:sz w:val="24"/>
          <w:szCs w:val="24"/>
        </w:rPr>
        <w:lastRenderedPageBreak/>
        <w:t>Индикаторите за наблюдениеобхващат физическите характеристики (параметри) по</w:t>
      </w:r>
      <w:r>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отношение реализацията на поставените цели и приоритети за развитие, като</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стойностите им могат да бъдат абсолютни или относителни. За целите на плана</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се</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използват два вида индикатори: за продукт и за резултат.</w:t>
      </w:r>
    </w:p>
    <w:p w14:paraId="3CB90834" w14:textId="77777777" w:rsidR="0019587A" w:rsidRPr="00E73FEC"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rPr>
      </w:pPr>
      <w:r w:rsidRPr="00E73FEC">
        <w:rPr>
          <w:rFonts w:ascii="Times New Roman" w:eastAsia="TimesNewRomanOOEnc" w:hAnsi="Times New Roman" w:cs="Times New Roman"/>
          <w:sz w:val="24"/>
          <w:szCs w:val="24"/>
        </w:rPr>
        <w:t>Индикаторите за продукт се отнасят до наблюдението и оценката на изпълнението на</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определените приоритети и/или мерки за развитие на общината. По някои от</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приоритетите тесе отнасят за предвидени или изпълнявани конкретни проекти с важно</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значение за развитието на територията на общината. Дефинираните индикатори са</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количествено измерими и осигуряват обективност по отношение на оценките и</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изводите за конкретните постижения при реализацията на приоритетите и постигнатото</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пряко въздействие в съответната област.</w:t>
      </w:r>
    </w:p>
    <w:p w14:paraId="217C98B8" w14:textId="77777777" w:rsidR="0019587A" w:rsidRPr="00E73FEC"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E73FEC">
        <w:rPr>
          <w:rFonts w:ascii="Times New Roman" w:eastAsia="TimesNewRomanOOEnc" w:hAnsi="Times New Roman" w:cs="Times New Roman"/>
          <w:sz w:val="24"/>
          <w:szCs w:val="24"/>
        </w:rPr>
        <w:t>Индикаторите за резултат отчитат изпълнението на стратегическите цели и имат</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значение за цялостната оценка на ефективността на избраната стратегия и политика заустойчиво интегрирано местно развитие за периода. Степента на въздействие се отчита</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с количествено и/или качествено измерими индикатори, а в някои случаи - с качествени</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оценки относно достигнатата степен в социалното, икономическото и</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инфраструктурното развитие на общината и приноса на това развитие за общото</w:t>
      </w:r>
      <w:r w:rsidRPr="00E73FEC">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развитие на региона.</w:t>
      </w:r>
    </w:p>
    <w:p w14:paraId="43FB9EEA" w14:textId="77777777" w:rsidR="0019587A" w:rsidRPr="00E73FEC"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rPr>
      </w:pPr>
      <w:r w:rsidRPr="00E73FEC">
        <w:rPr>
          <w:rFonts w:ascii="Times New Roman" w:eastAsia="TimesNewRomanOOEnc" w:hAnsi="Times New Roman" w:cs="Times New Roman"/>
          <w:sz w:val="24"/>
          <w:szCs w:val="24"/>
        </w:rPr>
        <w:t>Типа индикатор, който се прилага към съответен приоритет или цел зависи от</w:t>
      </w:r>
      <w:r>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конкретиката на формулираните цели, приоритети и мерки в ПИРО. Най-общо</w:t>
      </w:r>
      <w:r>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индикаторите за продукт измерват напредъка по отношение на приоритетите и мерките,</w:t>
      </w:r>
      <w:r>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а индикаторите за резултат - по отношение на целите. Въпреки това е възможно за</w:t>
      </w:r>
      <w:r>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даден приоритет да се формулира както индикатор за продукт, така и индикатор за</w:t>
      </w:r>
      <w:r>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резултат. Индикаторите за резултат се формулират само по отношение на целите. С</w:t>
      </w:r>
      <w:r>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индикаторите за продукт се измерват и постигането на мерките, но не е задължително</w:t>
      </w:r>
      <w:r>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да се формулират за всяка отделна мярка, дейност или проект - включването на</w:t>
      </w:r>
      <w:r>
        <w:rPr>
          <w:rFonts w:ascii="Times New Roman" w:eastAsia="TimesNewRomanOOEnc" w:hAnsi="Times New Roman" w:cs="Times New Roman"/>
          <w:sz w:val="24"/>
          <w:szCs w:val="24"/>
          <w:lang w:val="bg-BG"/>
        </w:rPr>
        <w:t xml:space="preserve"> </w:t>
      </w:r>
      <w:r w:rsidRPr="00E73FEC">
        <w:rPr>
          <w:rFonts w:ascii="Times New Roman" w:eastAsia="TimesNewRomanOOEnc" w:hAnsi="Times New Roman" w:cs="Times New Roman"/>
          <w:sz w:val="24"/>
          <w:szCs w:val="24"/>
        </w:rPr>
        <w:t>индикатори по отношение на мерките зависи от конкретната ситуация.</w:t>
      </w:r>
    </w:p>
    <w:p w14:paraId="270C4935" w14:textId="77777777" w:rsidR="0019587A" w:rsidRDefault="0019587A" w:rsidP="00881E74">
      <w:pPr>
        <w:autoSpaceDE w:val="0"/>
        <w:autoSpaceDN w:val="0"/>
        <w:adjustRightInd w:val="0"/>
        <w:spacing w:after="240" w:line="240" w:lineRule="auto"/>
        <w:ind w:firstLine="709"/>
        <w:jc w:val="both"/>
        <w:rPr>
          <w:rFonts w:ascii="Times New Roman" w:eastAsia="TimesNewRomanOOEnc" w:hAnsi="Times New Roman" w:cs="Times New Roman"/>
          <w:sz w:val="24"/>
          <w:szCs w:val="24"/>
          <w:lang w:val="bg-BG"/>
        </w:rPr>
      </w:pPr>
      <w:r w:rsidRPr="00B31A86">
        <w:rPr>
          <w:rFonts w:ascii="Times New Roman" w:eastAsia="TimesNewRomanOOEnc" w:hAnsi="Times New Roman" w:cs="Times New Roman"/>
          <w:sz w:val="24"/>
          <w:szCs w:val="24"/>
        </w:rPr>
        <w:t>За да се осигури</w:t>
      </w:r>
      <w:r>
        <w:rPr>
          <w:rFonts w:ascii="Times New Roman" w:eastAsia="TimesNewRomanOOEnc" w:hAnsi="Times New Roman" w:cs="Times New Roman"/>
          <w:sz w:val="24"/>
          <w:szCs w:val="24"/>
          <w:lang w:val="bg-BG"/>
        </w:rPr>
        <w:t xml:space="preserve"> </w:t>
      </w:r>
      <w:r w:rsidRPr="00B31A86">
        <w:rPr>
          <w:rFonts w:ascii="Times New Roman" w:eastAsia="TimesNewRomanOOEnc" w:hAnsi="Times New Roman" w:cs="Times New Roman"/>
          <w:sz w:val="24"/>
          <w:szCs w:val="24"/>
        </w:rPr>
        <w:t>необходимата информация за процеса на наблюдение за всеки индикатор са посочени</w:t>
      </w:r>
      <w:r>
        <w:rPr>
          <w:rFonts w:ascii="Times New Roman" w:eastAsia="TimesNewRomanOOEnc" w:hAnsi="Times New Roman" w:cs="Times New Roman"/>
          <w:sz w:val="24"/>
          <w:szCs w:val="24"/>
          <w:lang w:val="bg-BG"/>
        </w:rPr>
        <w:t xml:space="preserve"> </w:t>
      </w:r>
      <w:r w:rsidRPr="00B31A86">
        <w:rPr>
          <w:rFonts w:ascii="Times New Roman" w:eastAsia="TimesNewRomanOOEnc" w:hAnsi="Times New Roman" w:cs="Times New Roman"/>
          <w:sz w:val="24"/>
          <w:szCs w:val="24"/>
        </w:rPr>
        <w:t>мерните единици, в които ще се измерва, източниците на информация, периодичността</w:t>
      </w:r>
      <w:r>
        <w:rPr>
          <w:rFonts w:ascii="Times New Roman" w:eastAsia="TimesNewRomanOOEnc" w:hAnsi="Times New Roman" w:cs="Times New Roman"/>
          <w:sz w:val="24"/>
          <w:szCs w:val="24"/>
          <w:lang w:val="bg-BG"/>
        </w:rPr>
        <w:t xml:space="preserve"> </w:t>
      </w:r>
      <w:r w:rsidRPr="00B31A86">
        <w:rPr>
          <w:rFonts w:ascii="Times New Roman" w:eastAsia="TimesNewRomanOOEnc" w:hAnsi="Times New Roman" w:cs="Times New Roman"/>
          <w:sz w:val="24"/>
          <w:szCs w:val="24"/>
        </w:rPr>
        <w:t>на събирането на информация, базовата стойност за отчитане изменението на всеки от</w:t>
      </w:r>
      <w:r>
        <w:rPr>
          <w:rFonts w:ascii="Times New Roman" w:eastAsia="TimesNewRomanOOEnc" w:hAnsi="Times New Roman" w:cs="Times New Roman"/>
          <w:sz w:val="24"/>
          <w:szCs w:val="24"/>
          <w:lang w:val="bg-BG"/>
        </w:rPr>
        <w:t xml:space="preserve"> </w:t>
      </w:r>
      <w:r w:rsidRPr="00B31A86">
        <w:rPr>
          <w:rFonts w:ascii="Times New Roman" w:eastAsia="TimesNewRomanOOEnc" w:hAnsi="Times New Roman" w:cs="Times New Roman"/>
          <w:sz w:val="24"/>
          <w:szCs w:val="24"/>
        </w:rPr>
        <w:t>индикаторите, както и целевата стойност, която се очаква да бъде достигната до края на</w:t>
      </w:r>
      <w:r>
        <w:rPr>
          <w:rFonts w:ascii="Times New Roman" w:eastAsia="TimesNewRomanOOEnc" w:hAnsi="Times New Roman" w:cs="Times New Roman"/>
          <w:sz w:val="24"/>
          <w:szCs w:val="24"/>
          <w:lang w:val="bg-BG"/>
        </w:rPr>
        <w:t xml:space="preserve"> </w:t>
      </w:r>
      <w:r w:rsidRPr="00B31A86">
        <w:rPr>
          <w:rFonts w:ascii="Times New Roman" w:eastAsia="TimesNewRomanOOEnc" w:hAnsi="Times New Roman" w:cs="Times New Roman"/>
          <w:sz w:val="24"/>
          <w:szCs w:val="24"/>
        </w:rPr>
        <w:t>периода на действие на плана. При наличие на достатъчно информация и данни на</w:t>
      </w:r>
      <w:r>
        <w:rPr>
          <w:rFonts w:ascii="Times New Roman" w:eastAsia="TimesNewRomanOOEnc" w:hAnsi="Times New Roman" w:cs="Times New Roman"/>
          <w:sz w:val="24"/>
          <w:szCs w:val="24"/>
          <w:lang w:val="bg-BG"/>
        </w:rPr>
        <w:t xml:space="preserve"> </w:t>
      </w:r>
      <w:r w:rsidRPr="00B31A86">
        <w:rPr>
          <w:rFonts w:ascii="Times New Roman" w:eastAsia="TimesNewRomanOOEnc" w:hAnsi="Times New Roman" w:cs="Times New Roman"/>
          <w:sz w:val="24"/>
          <w:szCs w:val="24"/>
        </w:rPr>
        <w:t>периодична база могат да се определят и междинни стойности на индикаторите по</w:t>
      </w:r>
      <w:r>
        <w:rPr>
          <w:rFonts w:ascii="Times New Roman" w:eastAsia="TimesNewRomanOOEnc" w:hAnsi="Times New Roman" w:cs="Times New Roman"/>
          <w:sz w:val="24"/>
          <w:szCs w:val="24"/>
          <w:lang w:val="bg-BG"/>
        </w:rPr>
        <w:t xml:space="preserve"> </w:t>
      </w:r>
      <w:r w:rsidRPr="00B31A86">
        <w:rPr>
          <w:rFonts w:ascii="Times New Roman" w:eastAsia="TimesNewRomanOOEnc" w:hAnsi="Times New Roman" w:cs="Times New Roman"/>
          <w:sz w:val="24"/>
          <w:szCs w:val="24"/>
        </w:rPr>
        <w:t>ключови приоритети.</w:t>
      </w:r>
      <w:r>
        <w:rPr>
          <w:rFonts w:ascii="Times New Roman" w:eastAsia="TimesNewRomanOOEnc" w:hAnsi="Times New Roman" w:cs="Times New Roman"/>
          <w:sz w:val="24"/>
          <w:szCs w:val="24"/>
          <w:lang w:val="bg-BG"/>
        </w:rPr>
        <w:t xml:space="preserve"> </w:t>
      </w:r>
      <w:r w:rsidRPr="00B31A86">
        <w:rPr>
          <w:rFonts w:ascii="Times New Roman" w:eastAsia="TimesNewRomanOOEnc" w:hAnsi="Times New Roman" w:cs="Times New Roman"/>
          <w:sz w:val="24"/>
          <w:szCs w:val="24"/>
        </w:rPr>
        <w:t>При разработването и прилагането на системата от индикатори за наблюдение и оценка</w:t>
      </w:r>
      <w:r>
        <w:rPr>
          <w:rFonts w:ascii="Times New Roman" w:eastAsia="TimesNewRomanOOEnc" w:hAnsi="Times New Roman" w:cs="Times New Roman"/>
          <w:sz w:val="24"/>
          <w:szCs w:val="24"/>
          <w:lang w:val="bg-BG"/>
        </w:rPr>
        <w:t xml:space="preserve"> </w:t>
      </w:r>
      <w:r w:rsidRPr="00B31A86">
        <w:rPr>
          <w:rFonts w:ascii="Times New Roman" w:eastAsia="TimesNewRomanOOEnc" w:hAnsi="Times New Roman" w:cs="Times New Roman"/>
          <w:sz w:val="24"/>
          <w:szCs w:val="24"/>
        </w:rPr>
        <w:t>на изпълнението на ПИР</w:t>
      </w:r>
      <w:r>
        <w:rPr>
          <w:rFonts w:ascii="Times New Roman" w:eastAsia="TimesNewRomanOOEnc" w:hAnsi="Times New Roman" w:cs="Times New Roman"/>
          <w:sz w:val="24"/>
          <w:szCs w:val="24"/>
          <w:lang w:val="bg-BG"/>
        </w:rPr>
        <w:t xml:space="preserve">О </w:t>
      </w:r>
      <w:r w:rsidRPr="00B31A86">
        <w:rPr>
          <w:rFonts w:ascii="Times New Roman" w:eastAsia="TimesNewRomanOOEnc" w:hAnsi="Times New Roman" w:cs="Times New Roman"/>
          <w:sz w:val="24"/>
          <w:szCs w:val="24"/>
        </w:rPr>
        <w:t>се имат предвид общите индикатори в областта на</w:t>
      </w:r>
      <w:r>
        <w:rPr>
          <w:rFonts w:ascii="Times New Roman" w:eastAsia="TimesNewRomanOOEnc" w:hAnsi="Times New Roman" w:cs="Times New Roman"/>
          <w:sz w:val="24"/>
          <w:szCs w:val="24"/>
          <w:lang w:val="bg-BG"/>
        </w:rPr>
        <w:t xml:space="preserve"> </w:t>
      </w:r>
      <w:r w:rsidRPr="00B31A86">
        <w:rPr>
          <w:rFonts w:ascii="Times New Roman" w:eastAsia="TimesNewRomanOOEnc" w:hAnsi="Times New Roman" w:cs="Times New Roman"/>
          <w:sz w:val="24"/>
          <w:szCs w:val="24"/>
        </w:rPr>
        <w:t>регионалната политика и за постигане на растеж и заетост чрез структурната помощ на</w:t>
      </w:r>
      <w:r>
        <w:rPr>
          <w:rFonts w:ascii="Times New Roman" w:eastAsia="TimesNewRomanOOEnc" w:hAnsi="Times New Roman" w:cs="Times New Roman"/>
          <w:sz w:val="24"/>
          <w:szCs w:val="24"/>
          <w:lang w:val="bg-BG"/>
        </w:rPr>
        <w:t xml:space="preserve"> </w:t>
      </w:r>
      <w:r>
        <w:rPr>
          <w:rFonts w:ascii="Times New Roman" w:eastAsia="TimesNewRomanOOEnc" w:hAnsi="Times New Roman" w:cs="Times New Roman"/>
          <w:sz w:val="24"/>
          <w:szCs w:val="24"/>
        </w:rPr>
        <w:t>ЕС през периода 2021</w:t>
      </w:r>
      <w:r w:rsidRPr="00B31A86">
        <w:rPr>
          <w:rFonts w:ascii="Times New Roman" w:eastAsia="TimesNewRomanOOEnc" w:hAnsi="Times New Roman" w:cs="Times New Roman"/>
          <w:sz w:val="24"/>
          <w:szCs w:val="24"/>
        </w:rPr>
        <w:t>-2027 г.</w:t>
      </w:r>
      <w:r>
        <w:rPr>
          <w:rFonts w:ascii="Times New Roman" w:eastAsia="TimesNewRomanOOEnc" w:hAnsi="Times New Roman" w:cs="Times New Roman"/>
          <w:sz w:val="24"/>
          <w:szCs w:val="24"/>
          <w:lang w:val="bg-BG"/>
        </w:rPr>
        <w:t xml:space="preserve"> </w:t>
      </w:r>
      <w:r w:rsidRPr="00B31A86">
        <w:rPr>
          <w:rFonts w:ascii="Times New Roman" w:eastAsia="TimesNewRomanOOEnc" w:hAnsi="Times New Roman" w:cs="Times New Roman"/>
          <w:sz w:val="24"/>
          <w:szCs w:val="24"/>
        </w:rPr>
        <w:t xml:space="preserve">Индикаторите за наблюдение и оценка на изпълнението на ПИРО са посочени в </w:t>
      </w:r>
      <w:r w:rsidRPr="00AD5BED">
        <w:rPr>
          <w:rFonts w:ascii="Times New Roman" w:eastAsia="TimesNewRomanOOEnc" w:hAnsi="Times New Roman" w:cs="Times New Roman"/>
          <w:b/>
          <w:sz w:val="24"/>
          <w:szCs w:val="24"/>
        </w:rPr>
        <w:t xml:space="preserve">матрица на индикаторите - </w:t>
      </w:r>
      <w:r w:rsidRPr="00AD5BED">
        <w:rPr>
          <w:rFonts w:ascii="Times New Roman" w:eastAsia="TimesNewRomanOOEnc" w:hAnsi="Times New Roman" w:cs="Times New Roman"/>
          <w:b/>
          <w:bCs/>
          <w:sz w:val="24"/>
          <w:szCs w:val="24"/>
        </w:rPr>
        <w:t>Приложение №3</w:t>
      </w:r>
      <w:r w:rsidRPr="00AD5BED">
        <w:rPr>
          <w:rFonts w:ascii="Times New Roman" w:eastAsia="TimesNewRomanOOEnc" w:hAnsi="Times New Roman" w:cs="Times New Roman"/>
          <w:b/>
          <w:sz w:val="24"/>
          <w:szCs w:val="24"/>
        </w:rPr>
        <w:t>.</w:t>
      </w:r>
      <w:r w:rsidRPr="00B31A86">
        <w:rPr>
          <w:rFonts w:ascii="Times New Roman" w:eastAsia="TimesNewRomanOOEnc" w:hAnsi="Times New Roman" w:cs="Times New Roman"/>
          <w:sz w:val="24"/>
          <w:szCs w:val="24"/>
        </w:rPr>
        <w:t xml:space="preserve"> </w:t>
      </w:r>
    </w:p>
    <w:p w14:paraId="1D6133B3" w14:textId="77777777" w:rsidR="0019587A" w:rsidRPr="00A0628F" w:rsidRDefault="0019587A" w:rsidP="00881E74">
      <w:pPr>
        <w:shd w:val="clear" w:color="auto" w:fill="FFFFFF" w:themeFill="background1"/>
        <w:tabs>
          <w:tab w:val="left" w:pos="5265"/>
        </w:tabs>
        <w:jc w:val="center"/>
        <w:rPr>
          <w:rFonts w:ascii="Times New Roman" w:hAnsi="Times New Roman" w:cs="Times New Roman"/>
          <w:b/>
          <w:bCs/>
          <w:caps/>
          <w:color w:val="000000" w:themeColor="text1"/>
          <w:sz w:val="32"/>
          <w:szCs w:val="32"/>
        </w:rPr>
      </w:pPr>
      <w:r w:rsidRPr="00A0628F">
        <w:rPr>
          <w:rFonts w:ascii="Times New Roman" w:hAnsi="Times New Roman" w:cs="Times New Roman"/>
          <w:b/>
          <w:bCs/>
          <w:caps/>
          <w:color w:val="000000" w:themeColor="text1"/>
          <w:sz w:val="32"/>
          <w:szCs w:val="32"/>
        </w:rPr>
        <w:t>Част Х. Предварителна оценка на План</w:t>
      </w:r>
      <w:r>
        <w:rPr>
          <w:rFonts w:ascii="Times New Roman" w:hAnsi="Times New Roman" w:cs="Times New Roman"/>
          <w:b/>
          <w:bCs/>
          <w:caps/>
          <w:color w:val="000000" w:themeColor="text1"/>
          <w:sz w:val="32"/>
          <w:szCs w:val="32"/>
          <w:lang w:val="bg-BG"/>
        </w:rPr>
        <w:t>А</w:t>
      </w:r>
      <w:r w:rsidRPr="00A0628F">
        <w:rPr>
          <w:rFonts w:ascii="Times New Roman" w:hAnsi="Times New Roman" w:cs="Times New Roman"/>
          <w:b/>
          <w:bCs/>
          <w:caps/>
          <w:color w:val="000000" w:themeColor="text1"/>
          <w:sz w:val="32"/>
          <w:szCs w:val="32"/>
        </w:rPr>
        <w:t xml:space="preserve"> за </w:t>
      </w:r>
      <w:r>
        <w:rPr>
          <w:rFonts w:ascii="Times New Roman" w:hAnsi="Times New Roman" w:cs="Times New Roman"/>
          <w:b/>
          <w:bCs/>
          <w:caps/>
          <w:color w:val="000000" w:themeColor="text1"/>
          <w:sz w:val="32"/>
          <w:szCs w:val="32"/>
          <w:lang w:val="bg-BG"/>
        </w:rPr>
        <w:t xml:space="preserve">ИНТЕГРИРАНО </w:t>
      </w:r>
      <w:r>
        <w:rPr>
          <w:rFonts w:ascii="Times New Roman" w:hAnsi="Times New Roman" w:cs="Times New Roman"/>
          <w:b/>
          <w:bCs/>
          <w:caps/>
          <w:color w:val="000000" w:themeColor="text1"/>
          <w:sz w:val="32"/>
          <w:szCs w:val="32"/>
        </w:rPr>
        <w:t xml:space="preserve">развитие на община </w:t>
      </w:r>
      <w:r w:rsidR="00430C7B">
        <w:rPr>
          <w:rFonts w:ascii="Times New Roman" w:hAnsi="Times New Roman" w:cs="Times New Roman"/>
          <w:b/>
          <w:bCs/>
          <w:caps/>
          <w:color w:val="000000" w:themeColor="text1"/>
          <w:sz w:val="32"/>
          <w:szCs w:val="32"/>
          <w:lang w:val="bg-BG"/>
        </w:rPr>
        <w:t>ГЕНЕРАЛ ТОШЕВО</w:t>
      </w:r>
      <w:r w:rsidRPr="00A0628F">
        <w:rPr>
          <w:rFonts w:ascii="Times New Roman" w:hAnsi="Times New Roman" w:cs="Times New Roman"/>
          <w:b/>
          <w:bCs/>
          <w:caps/>
          <w:color w:val="000000" w:themeColor="text1"/>
          <w:sz w:val="32"/>
          <w:szCs w:val="32"/>
        </w:rPr>
        <w:t xml:space="preserve"> 2021-2027 г.</w:t>
      </w:r>
    </w:p>
    <w:p w14:paraId="35090B68" w14:textId="77777777" w:rsidR="0019587A" w:rsidRPr="007F6A64"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A0628F">
        <w:rPr>
          <w:rFonts w:ascii="Times New Roman" w:eastAsiaTheme="minorHAnsi" w:hAnsi="Times New Roman" w:cs="Times New Roman"/>
          <w:sz w:val="24"/>
          <w:szCs w:val="24"/>
        </w:rPr>
        <w:t xml:space="preserve">Предварителната оценка е изготвена </w:t>
      </w:r>
      <w:r w:rsidRPr="00A0628F">
        <w:rPr>
          <w:rFonts w:ascii="Times New Roman" w:eastAsia="TimesNewRomanOOEnc" w:hAnsi="Times New Roman" w:cs="Times New Roman"/>
          <w:sz w:val="24"/>
          <w:szCs w:val="24"/>
        </w:rPr>
        <w:t>в съответствие с</w:t>
      </w:r>
      <w:r>
        <w:rPr>
          <w:rFonts w:ascii="Times New Roman" w:eastAsia="TimesNewRomanOOEnc" w:hAnsi="Times New Roman" w:cs="Times New Roman"/>
          <w:sz w:val="24"/>
          <w:szCs w:val="24"/>
          <w:lang w:val="bg-BG"/>
        </w:rPr>
        <w:t xml:space="preserve"> </w:t>
      </w:r>
      <w:r w:rsidRPr="00A0628F">
        <w:rPr>
          <w:rFonts w:ascii="Times New Roman" w:eastAsia="TimesNewRomanOOEnc" w:hAnsi="Times New Roman" w:cs="Times New Roman"/>
          <w:sz w:val="24"/>
          <w:szCs w:val="24"/>
        </w:rPr>
        <w:t xml:space="preserve">чл. 32 на ЗРР едновременно </w:t>
      </w:r>
      <w:r w:rsidRPr="00A0628F">
        <w:rPr>
          <w:rFonts w:ascii="Times New Roman" w:eastAsiaTheme="minorHAnsi" w:hAnsi="Times New Roman" w:cs="Times New Roman"/>
          <w:sz w:val="24"/>
          <w:szCs w:val="24"/>
        </w:rPr>
        <w:t xml:space="preserve">с подготовката на проекта на </w:t>
      </w:r>
      <w:r w:rsidRPr="007F6A64">
        <w:rPr>
          <w:rFonts w:ascii="Times New Roman" w:eastAsiaTheme="minorHAnsi" w:hAnsi="Times New Roman" w:cs="Times New Roman"/>
          <w:sz w:val="24"/>
          <w:szCs w:val="24"/>
        </w:rPr>
        <w:t>Плана за интегрирано развитие</w:t>
      </w:r>
      <w:r w:rsidRPr="00A0628F">
        <w:rPr>
          <w:rFonts w:ascii="Times New Roman" w:eastAsiaTheme="minorHAnsi" w:hAnsi="Times New Roman" w:cs="Times New Roman"/>
          <w:sz w:val="24"/>
          <w:szCs w:val="24"/>
        </w:rPr>
        <w:t xml:space="preserve"> (</w:t>
      </w:r>
      <w:r w:rsidRPr="007F6A64">
        <w:rPr>
          <w:rFonts w:ascii="Times New Roman" w:eastAsiaTheme="minorHAnsi" w:hAnsi="Times New Roman" w:cs="Times New Roman"/>
          <w:sz w:val="24"/>
          <w:szCs w:val="24"/>
        </w:rPr>
        <w:t>ПИРО</w:t>
      </w:r>
      <w:r w:rsidRPr="00A0628F">
        <w:rPr>
          <w:rFonts w:ascii="Times New Roman" w:eastAsiaTheme="minorHAnsi" w:hAnsi="Times New Roman" w:cs="Times New Roman"/>
          <w:sz w:val="24"/>
          <w:szCs w:val="24"/>
        </w:rPr>
        <w:t xml:space="preserve">). Тя съдържа прогнозна оценка за въздействието на плана върху процесите на социално-икономическо развитие на община </w:t>
      </w:r>
      <w:r w:rsidR="00430C7B">
        <w:rPr>
          <w:rFonts w:ascii="Times New Roman" w:hAnsi="Times New Roman" w:cs="Times New Roman"/>
          <w:sz w:val="24"/>
          <w:szCs w:val="24"/>
          <w:lang w:val="bg-BG"/>
        </w:rPr>
        <w:t>Генерал Тошево</w:t>
      </w:r>
      <w:r w:rsidRPr="00A0628F">
        <w:rPr>
          <w:rFonts w:ascii="Times New Roman" w:eastAsiaTheme="minorHAnsi" w:hAnsi="Times New Roman" w:cs="Times New Roman"/>
          <w:sz w:val="24"/>
          <w:szCs w:val="24"/>
        </w:rPr>
        <w:t xml:space="preserve">, оценки за вътрешна и външна съгласуваност, реалистичност, приложимост и изпълнимост на документа. </w:t>
      </w:r>
    </w:p>
    <w:p w14:paraId="37076328" w14:textId="77777777" w:rsidR="0019587A" w:rsidRPr="007F6A64"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7F6A64">
        <w:rPr>
          <w:rFonts w:ascii="Times New Roman" w:eastAsiaTheme="minorHAnsi" w:hAnsi="Times New Roman" w:cs="Times New Roman"/>
          <w:sz w:val="24"/>
          <w:szCs w:val="24"/>
        </w:rPr>
        <w:lastRenderedPageBreak/>
        <w:t xml:space="preserve">Планът за интегрирано развитие на община </w:t>
      </w:r>
      <w:r w:rsidR="00430C7B">
        <w:rPr>
          <w:rFonts w:ascii="Times New Roman" w:hAnsi="Times New Roman" w:cs="Times New Roman"/>
          <w:sz w:val="24"/>
          <w:szCs w:val="24"/>
          <w:lang w:val="bg-BG"/>
        </w:rPr>
        <w:t>Генерал Тошево</w:t>
      </w:r>
      <w:r w:rsidRPr="007F6A64">
        <w:rPr>
          <w:rFonts w:ascii="Times New Roman" w:eastAsiaTheme="minorHAnsi" w:hAnsi="Times New Roman" w:cs="Times New Roman"/>
          <w:sz w:val="24"/>
          <w:szCs w:val="24"/>
        </w:rPr>
        <w:t xml:space="preserve"> за периода 2021-2027 г. е основополагащ, стратегически, динамичен документ и важен инструмент при формирането и провеждането на устойчиво и балансирано местно развитие в посочената територия. Документът очертава средносрочната перспектива за икономическо, социално, инфраструктурно и екологично развитие на общината за период от седем години.</w:t>
      </w:r>
    </w:p>
    <w:p w14:paraId="3173CF39" w14:textId="77777777" w:rsidR="0019587A" w:rsidRPr="007F6A64"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7F6A64">
        <w:rPr>
          <w:rFonts w:ascii="Times New Roman" w:eastAsiaTheme="minorHAnsi" w:hAnsi="Times New Roman" w:cs="Times New Roman"/>
          <w:sz w:val="24"/>
          <w:szCs w:val="24"/>
        </w:rPr>
        <w:t>Предварителната оценка на ПИРО има за цел да подобри качеството на документа, като проследи неговата външна и вътрешна свързаност, съответствие със стратегически и планови документи на областно, регионално, национално и наднационално ниво, неговата ефективност, ефикасност, релевантност, въздействие и устойчивост.</w:t>
      </w:r>
    </w:p>
    <w:p w14:paraId="42E18171" w14:textId="77777777" w:rsidR="0019587A" w:rsidRPr="007F6A64"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7F6A64">
        <w:rPr>
          <w:rFonts w:ascii="Times New Roman" w:eastAsiaTheme="minorHAnsi" w:hAnsi="Times New Roman" w:cs="Times New Roman"/>
          <w:sz w:val="24"/>
          <w:szCs w:val="24"/>
        </w:rPr>
        <w:t>Оценката на въздействието е инструмент за по-добро вземане на решения и за гарантиране качеството на публичните политики. Тя е свързана с идентифицирането, предвиждането и оценката на възможните резултати, както положителни, така и отрицателни, от прилагането на политиките. Насочена е към елиминиране или свеждане до минимум на негативните и оптимизиране на позитивните последствия от тях.</w:t>
      </w:r>
    </w:p>
    <w:p w14:paraId="602FADAE" w14:textId="77777777" w:rsidR="0019587A" w:rsidRPr="007F6A64"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7F6A64">
        <w:rPr>
          <w:rFonts w:ascii="Times New Roman" w:eastAsiaTheme="minorHAnsi" w:hAnsi="Times New Roman" w:cs="Times New Roman"/>
          <w:sz w:val="24"/>
          <w:szCs w:val="24"/>
        </w:rPr>
        <w:t>Оценката на въздействието представлява неразделна част от цикъла на секторните политики, в частност от фазата на разработването на политики и стратегическо планиране. Една качествена оценка на въздействието е много важна за постигане на по-пълна осведоменост на лицата, вземащи решения, а и на широката общественост относно резултатите от прилагането на политики, нормативни, планови и стратегически документи.</w:t>
      </w:r>
    </w:p>
    <w:p w14:paraId="2026E00D" w14:textId="77777777" w:rsidR="0019587A" w:rsidRPr="007F6A64"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7F6A64">
        <w:rPr>
          <w:rFonts w:ascii="Times New Roman" w:eastAsiaTheme="minorHAnsi" w:hAnsi="Times New Roman" w:cs="Times New Roman"/>
          <w:sz w:val="24"/>
          <w:szCs w:val="24"/>
        </w:rPr>
        <w:t xml:space="preserve">Тя </w:t>
      </w:r>
      <w:r>
        <w:rPr>
          <w:rFonts w:ascii="Times New Roman" w:eastAsiaTheme="minorHAnsi" w:hAnsi="Times New Roman" w:cs="Times New Roman"/>
          <w:sz w:val="24"/>
          <w:szCs w:val="24"/>
          <w:lang w:val="bg-BG"/>
        </w:rPr>
        <w:t>дава</w:t>
      </w:r>
      <w:r w:rsidRPr="007F6A64">
        <w:rPr>
          <w:rFonts w:ascii="Times New Roman" w:eastAsiaTheme="minorHAnsi" w:hAnsi="Times New Roman" w:cs="Times New Roman"/>
          <w:sz w:val="24"/>
          <w:szCs w:val="24"/>
        </w:rPr>
        <w:t xml:space="preserve"> логическо обяснение на процесите</w:t>
      </w:r>
      <w:r>
        <w:rPr>
          <w:rFonts w:ascii="Times New Roman" w:eastAsiaTheme="minorHAnsi" w:hAnsi="Times New Roman" w:cs="Times New Roman"/>
          <w:sz w:val="24"/>
          <w:szCs w:val="24"/>
          <w:lang w:val="bg-BG"/>
        </w:rPr>
        <w:t>,</w:t>
      </w:r>
      <w:r w:rsidRPr="007F6A64">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lang w:val="bg-BG"/>
        </w:rPr>
        <w:t>като разглежда всички</w:t>
      </w:r>
      <w:r w:rsidRPr="007F6A64">
        <w:rPr>
          <w:rFonts w:ascii="Times New Roman" w:eastAsiaTheme="minorHAnsi" w:hAnsi="Times New Roman" w:cs="Times New Roman"/>
          <w:sz w:val="24"/>
          <w:szCs w:val="24"/>
        </w:rPr>
        <w:t xml:space="preserve"> евентуални последици, произтичащи от прилагането на </w:t>
      </w:r>
      <w:r>
        <w:rPr>
          <w:rFonts w:ascii="Times New Roman" w:eastAsiaTheme="minorHAnsi" w:hAnsi="Times New Roman" w:cs="Times New Roman"/>
          <w:sz w:val="24"/>
          <w:szCs w:val="24"/>
          <w:lang w:val="bg-BG"/>
        </w:rPr>
        <w:t>ПИРО</w:t>
      </w:r>
      <w:r w:rsidRPr="007F6A64">
        <w:rPr>
          <w:rFonts w:ascii="Times New Roman" w:eastAsiaTheme="minorHAnsi" w:hAnsi="Times New Roman" w:cs="Times New Roman"/>
          <w:sz w:val="24"/>
          <w:szCs w:val="24"/>
        </w:rPr>
        <w:t>, включително и възможността да се запази статуквото, като по този начин се направят изводи относно ефективността на предлаганата намеса, мерки и дейности от гледна точка на постигането на поставените цели.</w:t>
      </w:r>
    </w:p>
    <w:p w14:paraId="0E6E2586" w14:textId="77777777" w:rsidR="0019587A"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lang w:val="bg-BG"/>
        </w:rPr>
      </w:pPr>
      <w:r w:rsidRPr="009520CC">
        <w:rPr>
          <w:rFonts w:ascii="Times New Roman" w:eastAsiaTheme="minorHAnsi" w:hAnsi="Times New Roman" w:cs="Times New Roman"/>
          <w:sz w:val="24"/>
          <w:szCs w:val="24"/>
        </w:rPr>
        <w:t>Конкретните цели на Предварителната оценка са:</w:t>
      </w:r>
    </w:p>
    <w:p w14:paraId="32A22E24" w14:textId="77777777" w:rsidR="0019587A" w:rsidRPr="007846B9"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7846B9">
        <w:rPr>
          <w:rFonts w:ascii="Times New Roman" w:eastAsiaTheme="minorHAnsi" w:hAnsi="Times New Roman" w:cs="Times New Roman"/>
          <w:sz w:val="24"/>
          <w:szCs w:val="24"/>
        </w:rPr>
        <w:t xml:space="preserve">Да се гарантира </w:t>
      </w:r>
      <w:r>
        <w:rPr>
          <w:rFonts w:ascii="Times New Roman" w:eastAsiaTheme="minorHAnsi" w:hAnsi="Times New Roman" w:cs="Times New Roman"/>
          <w:sz w:val="24"/>
          <w:szCs w:val="24"/>
          <w:lang w:val="bg-BG"/>
        </w:rPr>
        <w:t xml:space="preserve">външната </w:t>
      </w:r>
      <w:r w:rsidRPr="007846B9">
        <w:rPr>
          <w:rFonts w:ascii="Times New Roman" w:eastAsiaTheme="minorHAnsi" w:hAnsi="Times New Roman" w:cs="Times New Roman"/>
          <w:sz w:val="24"/>
          <w:szCs w:val="24"/>
        </w:rPr>
        <w:t>съгласуваност на ПИРО и заложените в него стратегически цели</w:t>
      </w:r>
      <w:r w:rsidRPr="007846B9">
        <w:rPr>
          <w:rFonts w:ascii="Times New Roman" w:eastAsiaTheme="minorHAnsi" w:hAnsi="Times New Roman" w:cs="Times New Roman"/>
          <w:sz w:val="24"/>
          <w:szCs w:val="24"/>
          <w:lang w:val="bg-BG"/>
        </w:rPr>
        <w:t xml:space="preserve"> </w:t>
      </w:r>
      <w:r w:rsidRPr="007846B9">
        <w:rPr>
          <w:rFonts w:ascii="Times New Roman" w:eastAsiaTheme="minorHAnsi" w:hAnsi="Times New Roman" w:cs="Times New Roman"/>
          <w:sz w:val="24"/>
          <w:szCs w:val="24"/>
        </w:rPr>
        <w:t>и приоритети с документите</w:t>
      </w:r>
      <w:r>
        <w:rPr>
          <w:rFonts w:ascii="Times New Roman" w:eastAsiaTheme="minorHAnsi" w:hAnsi="Times New Roman" w:cs="Times New Roman"/>
          <w:sz w:val="24"/>
          <w:szCs w:val="24"/>
          <w:lang w:val="bg-BG"/>
        </w:rPr>
        <w:t xml:space="preserve"> от по-високо йерархично</w:t>
      </w:r>
      <w:r w:rsidRPr="007846B9">
        <w:rPr>
          <w:rFonts w:ascii="Times New Roman" w:eastAsiaTheme="minorHAnsi" w:hAnsi="Times New Roman" w:cs="Times New Roman"/>
          <w:sz w:val="24"/>
          <w:szCs w:val="24"/>
        </w:rPr>
        <w:t xml:space="preserve"> национално и европейско ниво, секторните стратегии,</w:t>
      </w:r>
      <w:r w:rsidRPr="007846B9">
        <w:rPr>
          <w:rFonts w:ascii="Times New Roman" w:eastAsiaTheme="minorHAnsi" w:hAnsi="Times New Roman" w:cs="Times New Roman"/>
          <w:sz w:val="24"/>
          <w:szCs w:val="24"/>
          <w:lang w:val="bg-BG"/>
        </w:rPr>
        <w:t xml:space="preserve"> </w:t>
      </w:r>
      <w:r w:rsidRPr="007846B9">
        <w:rPr>
          <w:rFonts w:ascii="Times New Roman" w:eastAsiaTheme="minorHAnsi" w:hAnsi="Times New Roman" w:cs="Times New Roman"/>
          <w:sz w:val="24"/>
          <w:szCs w:val="24"/>
        </w:rPr>
        <w:t>Интегрирана</w:t>
      </w:r>
      <w:r w:rsidRPr="007846B9">
        <w:rPr>
          <w:rFonts w:ascii="Times New Roman" w:eastAsiaTheme="minorHAnsi" w:hAnsi="Times New Roman" w:cs="Times New Roman"/>
          <w:sz w:val="24"/>
          <w:szCs w:val="24"/>
          <w:lang w:val="bg-BG"/>
        </w:rPr>
        <w:t xml:space="preserve"> </w:t>
      </w:r>
      <w:r w:rsidRPr="007846B9">
        <w:rPr>
          <w:rFonts w:ascii="Times New Roman" w:eastAsiaTheme="minorHAnsi" w:hAnsi="Times New Roman" w:cs="Times New Roman"/>
          <w:sz w:val="24"/>
          <w:szCs w:val="24"/>
        </w:rPr>
        <w:t xml:space="preserve">териториална стратегия за развитие на </w:t>
      </w:r>
      <w:r w:rsidR="00430C7B">
        <w:rPr>
          <w:rFonts w:ascii="Times New Roman" w:eastAsiaTheme="minorHAnsi" w:hAnsi="Times New Roman" w:cs="Times New Roman"/>
          <w:sz w:val="24"/>
          <w:szCs w:val="24"/>
          <w:lang w:val="bg-BG"/>
        </w:rPr>
        <w:t>С</w:t>
      </w:r>
      <w:r>
        <w:rPr>
          <w:rFonts w:ascii="Times New Roman" w:eastAsiaTheme="minorHAnsi" w:hAnsi="Times New Roman" w:cs="Times New Roman"/>
          <w:sz w:val="24"/>
          <w:szCs w:val="24"/>
          <w:lang w:val="bg-BG"/>
        </w:rPr>
        <w:t>И</w:t>
      </w:r>
      <w:r w:rsidRPr="007846B9">
        <w:rPr>
          <w:rFonts w:ascii="Times New Roman" w:eastAsiaTheme="minorHAnsi" w:hAnsi="Times New Roman" w:cs="Times New Roman"/>
          <w:sz w:val="24"/>
          <w:szCs w:val="24"/>
        </w:rPr>
        <w:t>Р за периода 2021-2027,</w:t>
      </w:r>
      <w:r w:rsidRPr="007846B9">
        <w:rPr>
          <w:rFonts w:ascii="Times New Roman" w:eastAsiaTheme="minorHAnsi" w:hAnsi="Times New Roman" w:cs="Times New Roman"/>
          <w:sz w:val="24"/>
          <w:szCs w:val="24"/>
          <w:lang w:val="bg-BG"/>
        </w:rPr>
        <w:t xml:space="preserve"> </w:t>
      </w:r>
      <w:r w:rsidRPr="007846B9">
        <w:rPr>
          <w:rFonts w:ascii="Times New Roman" w:eastAsiaTheme="minorHAnsi" w:hAnsi="Times New Roman" w:cs="Times New Roman"/>
          <w:sz w:val="24"/>
          <w:szCs w:val="24"/>
        </w:rPr>
        <w:t>Национална</w:t>
      </w:r>
      <w:r>
        <w:rPr>
          <w:rFonts w:ascii="Times New Roman" w:eastAsiaTheme="minorHAnsi" w:hAnsi="Times New Roman" w:cs="Times New Roman"/>
          <w:sz w:val="24"/>
          <w:szCs w:val="24"/>
          <w:lang w:val="bg-BG"/>
        </w:rPr>
        <w:t xml:space="preserve"> </w:t>
      </w:r>
      <w:r w:rsidRPr="007846B9">
        <w:rPr>
          <w:rFonts w:ascii="Times New Roman" w:eastAsiaTheme="minorHAnsi" w:hAnsi="Times New Roman" w:cs="Times New Roman"/>
          <w:sz w:val="24"/>
          <w:szCs w:val="24"/>
        </w:rPr>
        <w:t>програма за развитие България 2030</w:t>
      </w:r>
      <w:r>
        <w:rPr>
          <w:rFonts w:ascii="Times New Roman" w:eastAsiaTheme="minorHAnsi" w:hAnsi="Times New Roman" w:cs="Times New Roman"/>
          <w:sz w:val="24"/>
          <w:szCs w:val="24"/>
          <w:lang w:val="bg-BG"/>
        </w:rPr>
        <w:t xml:space="preserve"> и други.</w:t>
      </w:r>
    </w:p>
    <w:p w14:paraId="12D0F838"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5B7571">
        <w:rPr>
          <w:rFonts w:ascii="Times New Roman" w:eastAsiaTheme="minorHAnsi" w:hAnsi="Times New Roman" w:cs="Times New Roman"/>
          <w:sz w:val="24"/>
          <w:szCs w:val="24"/>
        </w:rPr>
        <w:t xml:space="preserve">Да се гарантира </w:t>
      </w:r>
      <w:r>
        <w:rPr>
          <w:rFonts w:ascii="Times New Roman" w:eastAsiaTheme="minorHAnsi" w:hAnsi="Times New Roman" w:cs="Times New Roman"/>
          <w:sz w:val="24"/>
          <w:szCs w:val="24"/>
          <w:lang w:val="bg-BG"/>
        </w:rPr>
        <w:t xml:space="preserve">вътрешната </w:t>
      </w:r>
      <w:r w:rsidRPr="005B7571">
        <w:rPr>
          <w:rFonts w:ascii="Times New Roman" w:eastAsiaTheme="minorHAnsi" w:hAnsi="Times New Roman" w:cs="Times New Roman"/>
          <w:sz w:val="24"/>
          <w:szCs w:val="24"/>
        </w:rPr>
        <w:t>съгласуваност</w:t>
      </w:r>
      <w:r>
        <w:rPr>
          <w:rFonts w:ascii="Times New Roman" w:eastAsiaTheme="minorHAnsi" w:hAnsi="Times New Roman" w:cs="Times New Roman"/>
          <w:sz w:val="24"/>
          <w:szCs w:val="24"/>
          <w:lang w:val="bg-BG"/>
        </w:rPr>
        <w:t xml:space="preserve"> </w:t>
      </w:r>
      <w:r w:rsidRPr="005B7571">
        <w:rPr>
          <w:rFonts w:ascii="Times New Roman" w:eastAsiaTheme="minorHAnsi" w:hAnsi="Times New Roman" w:cs="Times New Roman"/>
          <w:sz w:val="24"/>
          <w:szCs w:val="24"/>
        </w:rPr>
        <w:t>на ПИРО, като се оцени</w:t>
      </w:r>
      <w:r>
        <w:rPr>
          <w:rFonts w:ascii="Times New Roman" w:eastAsiaTheme="minorHAnsi" w:hAnsi="Times New Roman" w:cs="Times New Roman"/>
          <w:sz w:val="24"/>
          <w:szCs w:val="24"/>
          <w:lang w:val="bg-BG"/>
        </w:rPr>
        <w:t xml:space="preserve"> връзката между </w:t>
      </w:r>
      <w:r w:rsidRPr="009D510F">
        <w:rPr>
          <w:rFonts w:ascii="Times New Roman" w:eastAsiaTheme="minorHAnsi" w:hAnsi="Times New Roman" w:cs="Times New Roman"/>
          <w:sz w:val="24"/>
          <w:szCs w:val="24"/>
          <w:lang w:val="bg-BG"/>
        </w:rPr>
        <w:t>резултатите от</w:t>
      </w:r>
      <w:r w:rsidRPr="009D510F">
        <w:rPr>
          <w:rFonts w:ascii="Times New Roman" w:eastAsiaTheme="minorHAnsi" w:hAnsi="Times New Roman" w:cs="Times New Roman"/>
          <w:sz w:val="24"/>
          <w:szCs w:val="24"/>
        </w:rPr>
        <w:t xml:space="preserve"> социално-икономическия</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 xml:space="preserve">и SWOT-анализа </w:t>
      </w:r>
      <w:r w:rsidRPr="009D510F">
        <w:rPr>
          <w:rFonts w:ascii="Times New Roman" w:eastAsiaTheme="minorHAnsi" w:hAnsi="Times New Roman" w:cs="Times New Roman"/>
          <w:sz w:val="24"/>
          <w:szCs w:val="24"/>
          <w:lang w:val="bg-BG"/>
        </w:rPr>
        <w:t xml:space="preserve">с </w:t>
      </w:r>
      <w:r w:rsidRPr="009D510F">
        <w:rPr>
          <w:rFonts w:ascii="Times New Roman" w:eastAsiaTheme="minorHAnsi" w:hAnsi="Times New Roman" w:cs="Times New Roman"/>
          <w:sz w:val="24"/>
          <w:szCs w:val="24"/>
        </w:rPr>
        <w:t>реалистичността и адекватността на заложените цели и приоритети, предвидената система за наблюдение, оценка и актуализация, предложените индикатори за наблюдение, механизми за контрол, мерки за информация и публичност и програмата за реализация;</w:t>
      </w:r>
    </w:p>
    <w:p w14:paraId="75CF275A"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t>Да се гарантира спазване</w:t>
      </w:r>
      <w:r w:rsidRPr="009D510F">
        <w:rPr>
          <w:rFonts w:ascii="Times New Roman" w:eastAsiaTheme="minorHAnsi" w:hAnsi="Times New Roman" w:cs="Times New Roman"/>
          <w:sz w:val="24"/>
          <w:szCs w:val="24"/>
          <w:lang w:val="bg-BG"/>
        </w:rPr>
        <w:t>то</w:t>
      </w:r>
      <w:r w:rsidRPr="009D510F">
        <w:rPr>
          <w:rFonts w:ascii="Times New Roman" w:eastAsiaTheme="minorHAnsi" w:hAnsi="Times New Roman" w:cs="Times New Roman"/>
          <w:sz w:val="24"/>
          <w:szCs w:val="24"/>
        </w:rPr>
        <w:t xml:space="preserve"> на принципа на съфинансиране и допълняемост на</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 xml:space="preserve">местните финансови ресурси за развитие </w:t>
      </w:r>
      <w:r w:rsidRPr="009D510F">
        <w:rPr>
          <w:rFonts w:ascii="Times New Roman" w:eastAsiaTheme="minorHAnsi" w:hAnsi="Times New Roman" w:cs="Times New Roman"/>
          <w:sz w:val="24"/>
          <w:szCs w:val="24"/>
          <w:lang w:val="bg-BG"/>
        </w:rPr>
        <w:t xml:space="preserve">- частни инвестиции и общински бюджет </w:t>
      </w:r>
      <w:r w:rsidRPr="009D510F">
        <w:rPr>
          <w:rFonts w:ascii="Times New Roman" w:eastAsiaTheme="minorHAnsi" w:hAnsi="Times New Roman" w:cs="Times New Roman"/>
          <w:sz w:val="24"/>
          <w:szCs w:val="24"/>
        </w:rPr>
        <w:t>със средства от държавния</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бюджет, фондовете на ЕС и други публични и частни източници;</w:t>
      </w:r>
    </w:p>
    <w:p w14:paraId="27258B94"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t>Да се гарантира правилното прилагане на хоризонталните принципи на ЕС в</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областта на равните възможности, равен достъп, недискриминация, устойчиво</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развитие и др.;</w:t>
      </w:r>
    </w:p>
    <w:p w14:paraId="6668652F"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t xml:space="preserve">Да се прецени </w:t>
      </w:r>
      <w:r w:rsidRPr="009D510F">
        <w:rPr>
          <w:rFonts w:ascii="Times New Roman" w:eastAsiaTheme="minorHAnsi" w:hAnsi="Times New Roman" w:cs="Times New Roman"/>
          <w:sz w:val="24"/>
          <w:szCs w:val="24"/>
          <w:lang w:val="bg-BG"/>
        </w:rPr>
        <w:t>реалистичността</w:t>
      </w:r>
      <w:r w:rsidRPr="009D510F">
        <w:rPr>
          <w:rFonts w:ascii="Times New Roman" w:eastAsiaTheme="minorHAnsi" w:hAnsi="Times New Roman" w:cs="Times New Roman"/>
          <w:sz w:val="24"/>
          <w:szCs w:val="24"/>
        </w:rPr>
        <w:t xml:space="preserve"> на общата оценка на необходимите ресурси за реализация на ПИРО за периода 2021-2027 г.;</w:t>
      </w:r>
    </w:p>
    <w:p w14:paraId="4DFEB3A9"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t>Да се оценят дейностите, предложени за прилагането на принципа на партньорство и осигуряване на информация и публичност;</w:t>
      </w:r>
    </w:p>
    <w:p w14:paraId="3F3F3056"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t>Да се оцени съответствието, целесъобразността и ефективността на Програмата</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за реализация на ПИРО за периода 2021-2027 г.</w:t>
      </w:r>
    </w:p>
    <w:p w14:paraId="762E3A31" w14:textId="77777777" w:rsidR="0019587A" w:rsidRPr="009D510F" w:rsidRDefault="0019587A" w:rsidP="0019587A">
      <w:pPr>
        <w:autoSpaceDE w:val="0"/>
        <w:autoSpaceDN w:val="0"/>
        <w:adjustRightInd w:val="0"/>
        <w:spacing w:after="0" w:line="240" w:lineRule="auto"/>
        <w:ind w:firstLine="360"/>
        <w:jc w:val="both"/>
        <w:rPr>
          <w:rFonts w:ascii="Times New Roman" w:eastAsiaTheme="minorHAnsi" w:hAnsi="Times New Roman" w:cs="Times New Roman"/>
          <w:bCs/>
          <w:sz w:val="24"/>
          <w:szCs w:val="24"/>
        </w:rPr>
      </w:pPr>
      <w:r w:rsidRPr="009D510F">
        <w:rPr>
          <w:rFonts w:ascii="Times New Roman" w:eastAsiaTheme="minorHAnsi" w:hAnsi="Times New Roman" w:cs="Times New Roman"/>
          <w:bCs/>
          <w:sz w:val="24"/>
          <w:szCs w:val="24"/>
        </w:rPr>
        <w:t>За постигането на тези цели са изпълнени следните задачи:</w:t>
      </w:r>
    </w:p>
    <w:p w14:paraId="667B59AB"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lastRenderedPageBreak/>
        <w:t xml:space="preserve">Извършена </w:t>
      </w:r>
      <w:r w:rsidRPr="009D510F">
        <w:rPr>
          <w:rFonts w:ascii="Times New Roman" w:eastAsiaTheme="minorHAnsi" w:hAnsi="Times New Roman" w:cs="Times New Roman"/>
          <w:sz w:val="24"/>
          <w:szCs w:val="24"/>
          <w:lang w:val="bg-BG"/>
        </w:rPr>
        <w:t xml:space="preserve">е </w:t>
      </w:r>
      <w:r w:rsidRPr="009D510F">
        <w:rPr>
          <w:rFonts w:ascii="Times New Roman" w:eastAsiaTheme="minorHAnsi" w:hAnsi="Times New Roman" w:cs="Times New Roman"/>
          <w:sz w:val="24"/>
          <w:szCs w:val="24"/>
        </w:rPr>
        <w:t>оценка на обхвата и фокуса на анализа на актуалните тенденции и</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процеси, проблеми и потенциали на икономическото, социалното,</w:t>
      </w:r>
      <w:r>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 xml:space="preserve">инфраструктурното и екологичното развитие на община </w:t>
      </w:r>
      <w:r w:rsidR="00430C7B">
        <w:rPr>
          <w:rFonts w:ascii="Times New Roman" w:hAnsi="Times New Roman" w:cs="Times New Roman"/>
          <w:sz w:val="24"/>
          <w:szCs w:val="24"/>
          <w:lang w:val="bg-BG"/>
        </w:rPr>
        <w:t>Генерал Тошево</w:t>
      </w:r>
      <w:r w:rsidRPr="009D510F">
        <w:rPr>
          <w:rFonts w:ascii="Times New Roman" w:eastAsiaTheme="minorHAnsi" w:hAnsi="Times New Roman" w:cs="Times New Roman"/>
          <w:sz w:val="24"/>
          <w:szCs w:val="24"/>
        </w:rPr>
        <w:t>;</w:t>
      </w:r>
    </w:p>
    <w:p w14:paraId="252BD64E"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t xml:space="preserve">Извършена </w:t>
      </w:r>
      <w:r>
        <w:rPr>
          <w:rFonts w:ascii="Times New Roman" w:eastAsiaTheme="minorHAnsi" w:hAnsi="Times New Roman" w:cs="Times New Roman"/>
          <w:sz w:val="24"/>
          <w:szCs w:val="24"/>
          <w:lang w:val="bg-BG"/>
        </w:rPr>
        <w:t xml:space="preserve">е </w:t>
      </w:r>
      <w:r w:rsidRPr="009D510F">
        <w:rPr>
          <w:rFonts w:ascii="Times New Roman" w:eastAsiaTheme="minorHAnsi" w:hAnsi="Times New Roman" w:cs="Times New Roman"/>
          <w:sz w:val="24"/>
          <w:szCs w:val="24"/>
        </w:rPr>
        <w:t>оценка на съответствието и обвързаността на SWOT-анализа със</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социално-икономическия анализ и с дефинираните цели и приоритети за</w:t>
      </w:r>
      <w:r>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развитие на общината;</w:t>
      </w:r>
    </w:p>
    <w:p w14:paraId="1DC9385E"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t>Извършена оценка на реалистичността и приложимостта на визията, целите и</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приоритетите за развитие на общината за периода 2021-2027 г., интегрираността</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и взаимодействието между отделните приоритети и стратегически цели, както итяхното съответствие и обвързаност с релевантните стратегически документи на</w:t>
      </w:r>
      <w:r>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регионално, национално и европейско ниво;</w:t>
      </w:r>
    </w:p>
    <w:p w14:paraId="4B84334F"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t>Извършена</w:t>
      </w:r>
      <w:r w:rsidRPr="009D510F">
        <w:rPr>
          <w:rFonts w:ascii="Times New Roman" w:eastAsiaTheme="minorHAnsi" w:hAnsi="Times New Roman" w:cs="Times New Roman"/>
          <w:sz w:val="24"/>
          <w:szCs w:val="24"/>
          <w:lang w:val="bg-BG"/>
        </w:rPr>
        <w:t xml:space="preserve"> е</w:t>
      </w:r>
      <w:r w:rsidRPr="009D510F">
        <w:rPr>
          <w:rFonts w:ascii="Times New Roman" w:eastAsiaTheme="minorHAnsi" w:hAnsi="Times New Roman" w:cs="Times New Roman"/>
          <w:sz w:val="24"/>
          <w:szCs w:val="24"/>
        </w:rPr>
        <w:t xml:space="preserve"> преценка на обема и ефективността на предвидените финансови</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ресурси за постигането на целите на ПИРО за развитие за периода 2021-2027 г. и</w:t>
      </w:r>
      <w:r>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обосноваността на разпределението им спрямо заложените цели и приоритети;</w:t>
      </w:r>
    </w:p>
    <w:p w14:paraId="29B12A47"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t xml:space="preserve">Извършен </w:t>
      </w:r>
      <w:r w:rsidRPr="009D510F">
        <w:rPr>
          <w:rFonts w:ascii="Times New Roman" w:eastAsiaTheme="minorHAnsi" w:hAnsi="Times New Roman" w:cs="Times New Roman"/>
          <w:sz w:val="24"/>
          <w:szCs w:val="24"/>
          <w:lang w:val="bg-BG"/>
        </w:rPr>
        <w:t xml:space="preserve">е </w:t>
      </w:r>
      <w:r w:rsidRPr="009D510F">
        <w:rPr>
          <w:rFonts w:ascii="Times New Roman" w:eastAsiaTheme="minorHAnsi" w:hAnsi="Times New Roman" w:cs="Times New Roman"/>
          <w:sz w:val="24"/>
          <w:szCs w:val="24"/>
        </w:rPr>
        <w:t>анализ на уместността, яснотата и броя на индикаторите за</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наблюдение и оценка на изпълнението на ПИРО за периода до 2027 г.,</w:t>
      </w:r>
      <w:r>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 xml:space="preserve">включително по отношение на информационното </w:t>
      </w:r>
      <w:r>
        <w:rPr>
          <w:rFonts w:ascii="Times New Roman" w:eastAsiaTheme="minorHAnsi" w:hAnsi="Times New Roman" w:cs="Times New Roman"/>
          <w:sz w:val="24"/>
          <w:szCs w:val="24"/>
          <w:lang w:val="bg-BG"/>
        </w:rPr>
        <w:t>им осигуряване и измеримост</w:t>
      </w:r>
      <w:r w:rsidRPr="009D510F">
        <w:rPr>
          <w:rFonts w:ascii="Times New Roman" w:eastAsiaTheme="minorHAnsi" w:hAnsi="Times New Roman" w:cs="Times New Roman"/>
          <w:sz w:val="24"/>
          <w:szCs w:val="24"/>
        </w:rPr>
        <w:t>;</w:t>
      </w:r>
    </w:p>
    <w:p w14:paraId="0CAFB1B3"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t>Извършена</w:t>
      </w:r>
      <w:r>
        <w:rPr>
          <w:rFonts w:ascii="Times New Roman" w:eastAsiaTheme="minorHAnsi" w:hAnsi="Times New Roman" w:cs="Times New Roman"/>
          <w:sz w:val="24"/>
          <w:szCs w:val="24"/>
          <w:lang w:val="bg-BG"/>
        </w:rPr>
        <w:t xml:space="preserve"> е</w:t>
      </w:r>
      <w:r w:rsidRPr="009D510F">
        <w:rPr>
          <w:rFonts w:ascii="Times New Roman" w:eastAsiaTheme="minorHAnsi" w:hAnsi="Times New Roman" w:cs="Times New Roman"/>
          <w:sz w:val="24"/>
          <w:szCs w:val="24"/>
        </w:rPr>
        <w:t xml:space="preserve"> оценка на описаните действия и механизми за наблюдение, оценка и</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актуализация на ПИРО, включване на партньорите в процеса на тяхното</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разработване и изпълнение, както и дейностите за информационно осигуряване</w:t>
      </w:r>
      <w:r>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и публичност на плана;</w:t>
      </w:r>
    </w:p>
    <w:p w14:paraId="4B40D394"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t xml:space="preserve">Извършена </w:t>
      </w:r>
      <w:r w:rsidRPr="009D510F">
        <w:rPr>
          <w:rFonts w:ascii="Times New Roman" w:eastAsiaTheme="minorHAnsi" w:hAnsi="Times New Roman" w:cs="Times New Roman"/>
          <w:sz w:val="24"/>
          <w:szCs w:val="24"/>
          <w:lang w:val="bg-BG"/>
        </w:rPr>
        <w:t xml:space="preserve">е </w:t>
      </w:r>
      <w:r w:rsidRPr="009D510F">
        <w:rPr>
          <w:rFonts w:ascii="Times New Roman" w:eastAsiaTheme="minorHAnsi" w:hAnsi="Times New Roman" w:cs="Times New Roman"/>
          <w:sz w:val="24"/>
          <w:szCs w:val="24"/>
        </w:rPr>
        <w:t>оценка на съответствието, целесъобразността и ефективността</w:t>
      </w:r>
      <w:r>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на Програмата за реализация на ПИРО за периода 2021-2027 г.</w:t>
      </w:r>
    </w:p>
    <w:p w14:paraId="1101AD69" w14:textId="77777777" w:rsidR="0019587A" w:rsidRPr="009D510F" w:rsidRDefault="0019587A">
      <w:pPr>
        <w:pStyle w:val="a9"/>
        <w:numPr>
          <w:ilvl w:val="0"/>
          <w:numId w:val="21"/>
        </w:numPr>
        <w:autoSpaceDE w:val="0"/>
        <w:autoSpaceDN w:val="0"/>
        <w:adjustRightInd w:val="0"/>
        <w:spacing w:after="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t>При изготвянето на предварителната оценка Изпълнителят е взел предвид и</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съблюдавал изискванията на Закона за регионалното развитие и на Правилника за</w:t>
      </w:r>
      <w:r w:rsidRPr="009D510F">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неговото прилагане. Изпълнителят също е координирал разработването на</w:t>
      </w:r>
      <w:r>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предварителната оценка с Възложителя.</w:t>
      </w:r>
    </w:p>
    <w:p w14:paraId="0866440E" w14:textId="77777777" w:rsidR="0019587A" w:rsidRPr="0018147C" w:rsidRDefault="0019587A">
      <w:pPr>
        <w:pStyle w:val="a9"/>
        <w:numPr>
          <w:ilvl w:val="0"/>
          <w:numId w:val="21"/>
        </w:numPr>
        <w:autoSpaceDE w:val="0"/>
        <w:autoSpaceDN w:val="0"/>
        <w:adjustRightInd w:val="0"/>
        <w:spacing w:after="120" w:line="240" w:lineRule="auto"/>
        <w:ind w:left="360"/>
        <w:jc w:val="both"/>
        <w:rPr>
          <w:rFonts w:ascii="Times New Roman" w:eastAsiaTheme="minorHAnsi" w:hAnsi="Times New Roman" w:cs="Times New Roman"/>
          <w:sz w:val="24"/>
          <w:szCs w:val="24"/>
        </w:rPr>
      </w:pPr>
      <w:r w:rsidRPr="009D510F">
        <w:rPr>
          <w:rFonts w:ascii="Times New Roman" w:eastAsiaTheme="minorHAnsi" w:hAnsi="Times New Roman" w:cs="Times New Roman"/>
          <w:sz w:val="24"/>
          <w:szCs w:val="24"/>
        </w:rPr>
        <w:t>Основните критерии, които са използвани при предварителната оценка са критериите</w:t>
      </w:r>
      <w:r>
        <w:rPr>
          <w:rFonts w:ascii="Times New Roman" w:eastAsiaTheme="minorHAnsi" w:hAnsi="Times New Roman" w:cs="Times New Roman"/>
          <w:sz w:val="24"/>
          <w:szCs w:val="24"/>
          <w:lang w:val="bg-BG"/>
        </w:rPr>
        <w:t xml:space="preserve"> </w:t>
      </w:r>
      <w:r w:rsidRPr="009D510F">
        <w:rPr>
          <w:rFonts w:ascii="Times New Roman" w:eastAsiaTheme="minorHAnsi" w:hAnsi="Times New Roman" w:cs="Times New Roman"/>
          <w:sz w:val="24"/>
          <w:szCs w:val="24"/>
        </w:rPr>
        <w:t>за приложимост, обоснованост, ефективност, ефикасност, въздействие и устойчивост.</w:t>
      </w:r>
    </w:p>
    <w:p w14:paraId="749AB961" w14:textId="77777777" w:rsidR="0019587A" w:rsidRPr="009D510F" w:rsidRDefault="0019587A">
      <w:pPr>
        <w:pStyle w:val="a9"/>
        <w:numPr>
          <w:ilvl w:val="0"/>
          <w:numId w:val="67"/>
        </w:numPr>
        <w:shd w:val="clear" w:color="auto" w:fill="FFFFFF" w:themeFill="background1"/>
        <w:tabs>
          <w:tab w:val="left" w:pos="3330"/>
        </w:tabs>
        <w:autoSpaceDE w:val="0"/>
        <w:autoSpaceDN w:val="0"/>
        <w:adjustRightInd w:val="0"/>
        <w:spacing w:after="0" w:line="240" w:lineRule="auto"/>
        <w:ind w:left="360"/>
        <w:jc w:val="both"/>
        <w:rPr>
          <w:rFonts w:ascii="Times New Roman" w:eastAsiaTheme="minorHAnsi" w:hAnsi="Times New Roman" w:cs="Times New Roman"/>
          <w:sz w:val="24"/>
          <w:szCs w:val="24"/>
        </w:rPr>
      </w:pPr>
      <w:r>
        <w:rPr>
          <w:rFonts w:ascii="TimesNewRoman,BoldOOEnc" w:eastAsiaTheme="minorHAnsi" w:hAnsi="TimesNewRoman,BoldOOEnc" w:cs="TimesNewRoman,BoldOOEnc"/>
          <w:b/>
          <w:bCs/>
          <w:sz w:val="24"/>
          <w:szCs w:val="24"/>
        </w:rPr>
        <w:t>Oценка на социално-икономическото въздействие на ПИРО</w:t>
      </w:r>
    </w:p>
    <w:p w14:paraId="6EC6C256" w14:textId="77777777" w:rsidR="0019587A" w:rsidRPr="00A14AA4" w:rsidRDefault="0019587A" w:rsidP="0019587A">
      <w:pPr>
        <w:autoSpaceDE w:val="0"/>
        <w:autoSpaceDN w:val="0"/>
        <w:adjustRightInd w:val="0"/>
        <w:spacing w:before="120" w:after="0" w:line="240" w:lineRule="auto"/>
        <w:ind w:firstLine="706"/>
        <w:jc w:val="both"/>
        <w:rPr>
          <w:rFonts w:ascii="Times New Roman" w:eastAsiaTheme="minorHAnsi" w:hAnsi="Times New Roman" w:cs="Times New Roman"/>
          <w:sz w:val="24"/>
          <w:szCs w:val="24"/>
        </w:rPr>
      </w:pPr>
      <w:r w:rsidRPr="00A14AA4">
        <w:rPr>
          <w:rFonts w:ascii="Times New Roman" w:eastAsiaTheme="minorHAnsi" w:hAnsi="Times New Roman" w:cs="Times New Roman"/>
          <w:sz w:val="24"/>
          <w:szCs w:val="24"/>
        </w:rPr>
        <w:t xml:space="preserve">В структурно отношение </w:t>
      </w:r>
      <w:r>
        <w:rPr>
          <w:rFonts w:ascii="Times New Roman" w:eastAsiaTheme="minorHAnsi" w:hAnsi="Times New Roman" w:cs="Times New Roman"/>
          <w:sz w:val="24"/>
          <w:szCs w:val="24"/>
          <w:lang w:val="bg-BG"/>
        </w:rPr>
        <w:t>Планът за интегрирано</w:t>
      </w:r>
      <w:r w:rsidRPr="00A14AA4">
        <w:rPr>
          <w:rFonts w:ascii="Times New Roman" w:eastAsiaTheme="minorHAnsi" w:hAnsi="Times New Roman" w:cs="Times New Roman"/>
          <w:sz w:val="24"/>
          <w:szCs w:val="24"/>
        </w:rPr>
        <w:t xml:space="preserve"> за развитие на община </w:t>
      </w:r>
      <w:r w:rsidR="00430C7B">
        <w:rPr>
          <w:rFonts w:ascii="Times New Roman" w:hAnsi="Times New Roman" w:cs="Times New Roman"/>
          <w:sz w:val="24"/>
          <w:szCs w:val="24"/>
          <w:lang w:val="bg-BG"/>
        </w:rPr>
        <w:t>Генерал Тошево</w:t>
      </w:r>
      <w:r w:rsidRPr="00A14AA4">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lang w:val="bg-BG"/>
        </w:rPr>
        <w:t xml:space="preserve">за </w:t>
      </w:r>
      <w:r w:rsidRPr="00A14AA4">
        <w:rPr>
          <w:rFonts w:ascii="Times New Roman" w:eastAsiaTheme="minorHAnsi" w:hAnsi="Times New Roman" w:cs="Times New Roman"/>
          <w:sz w:val="24"/>
          <w:szCs w:val="24"/>
        </w:rPr>
        <w:t>периода 2021-2027 г. съдържа две основни части: Аналитична и Стратегическа.</w:t>
      </w:r>
    </w:p>
    <w:p w14:paraId="5A1A4012" w14:textId="77777777" w:rsidR="0019587A" w:rsidRPr="00A14AA4"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A14AA4">
        <w:rPr>
          <w:rFonts w:ascii="Times New Roman" w:eastAsiaTheme="minorHAnsi" w:hAnsi="Times New Roman" w:cs="Times New Roman"/>
          <w:sz w:val="24"/>
          <w:szCs w:val="24"/>
        </w:rPr>
        <w:t>Елементите на Плана за интегрирано развитие са дефинирани в Закона за регионално</w:t>
      </w:r>
      <w:r>
        <w:rPr>
          <w:rFonts w:ascii="Times New Roman" w:eastAsiaTheme="minorHAnsi" w:hAnsi="Times New Roman" w:cs="Times New Roman"/>
          <w:sz w:val="24"/>
          <w:szCs w:val="24"/>
          <w:lang w:val="bg-BG"/>
        </w:rPr>
        <w:t xml:space="preserve"> р</w:t>
      </w:r>
      <w:r w:rsidRPr="00A14AA4">
        <w:rPr>
          <w:rFonts w:ascii="Times New Roman" w:eastAsiaTheme="minorHAnsi" w:hAnsi="Times New Roman" w:cs="Times New Roman"/>
          <w:sz w:val="24"/>
          <w:szCs w:val="24"/>
        </w:rPr>
        <w:t>азвитие</w:t>
      </w:r>
      <w:r>
        <w:rPr>
          <w:rFonts w:ascii="Times New Roman" w:eastAsiaTheme="minorHAnsi" w:hAnsi="Times New Roman" w:cs="Times New Roman"/>
          <w:sz w:val="24"/>
          <w:szCs w:val="24"/>
          <w:lang w:val="bg-BG"/>
        </w:rPr>
        <w:t>, Правилника за неговото прилагане и</w:t>
      </w:r>
      <w:r w:rsidRPr="00A14AA4">
        <w:rPr>
          <w:rFonts w:ascii="Times New Roman" w:eastAsiaTheme="minorHAnsi" w:hAnsi="Times New Roman" w:cs="Times New Roman"/>
          <w:sz w:val="24"/>
          <w:szCs w:val="24"/>
        </w:rPr>
        <w:t xml:space="preserve"> </w:t>
      </w:r>
      <w:r w:rsidRPr="001613BA">
        <w:rPr>
          <w:rFonts w:ascii="Times New Roman" w:eastAsia="CIDFont+F1" w:hAnsi="Times New Roman" w:cs="Times New Roman"/>
          <w:sz w:val="24"/>
          <w:szCs w:val="24"/>
          <w:lang w:val="bg-BG"/>
        </w:rPr>
        <w:t>Методически</w:t>
      </w:r>
      <w:r>
        <w:rPr>
          <w:rFonts w:ascii="Times New Roman" w:eastAsia="CIDFont+F1" w:hAnsi="Times New Roman" w:cs="Times New Roman"/>
          <w:sz w:val="24"/>
          <w:szCs w:val="24"/>
          <w:lang w:val="bg-BG"/>
        </w:rPr>
        <w:t>те</w:t>
      </w:r>
      <w:r w:rsidRPr="001613BA">
        <w:rPr>
          <w:rFonts w:ascii="Times New Roman" w:eastAsia="CIDFont+F1" w:hAnsi="Times New Roman" w:cs="Times New Roman"/>
          <w:sz w:val="24"/>
          <w:szCs w:val="24"/>
          <w:lang w:val="bg-BG"/>
        </w:rPr>
        <w:t xml:space="preserve"> указания за разработване и прилагане на Планове за интегрирано развитие на община (ПИРО) за периода 2021-2027 г</w:t>
      </w:r>
      <w:r>
        <w:rPr>
          <w:rFonts w:ascii="Times New Roman" w:eastAsia="CIDFont+F1" w:hAnsi="Times New Roman" w:cs="Times New Roman"/>
          <w:sz w:val="24"/>
          <w:szCs w:val="24"/>
          <w:lang w:val="bg-BG"/>
        </w:rPr>
        <w:t xml:space="preserve">. </w:t>
      </w:r>
      <w:r w:rsidRPr="00A14AA4">
        <w:rPr>
          <w:rFonts w:ascii="Times New Roman" w:eastAsiaTheme="minorHAnsi" w:hAnsi="Times New Roman" w:cs="Times New Roman"/>
          <w:sz w:val="24"/>
          <w:szCs w:val="24"/>
        </w:rPr>
        <w:t>и включват следното:</w:t>
      </w:r>
    </w:p>
    <w:p w14:paraId="3C18E2DB" w14:textId="77777777" w:rsidR="0019587A" w:rsidRPr="00252787" w:rsidRDefault="0019587A">
      <w:pPr>
        <w:pStyle w:val="a9"/>
        <w:numPr>
          <w:ilvl w:val="0"/>
          <w:numId w:val="21"/>
        </w:numPr>
        <w:autoSpaceDE w:val="0"/>
        <w:autoSpaceDN w:val="0"/>
        <w:adjustRightInd w:val="0"/>
        <w:spacing w:after="0" w:line="240" w:lineRule="auto"/>
        <w:ind w:left="0" w:firstLine="0"/>
        <w:jc w:val="both"/>
        <w:rPr>
          <w:rFonts w:ascii="Times New Roman" w:eastAsiaTheme="minorHAnsi" w:hAnsi="Times New Roman" w:cs="Times New Roman"/>
          <w:sz w:val="24"/>
          <w:szCs w:val="24"/>
        </w:rPr>
      </w:pPr>
      <w:r w:rsidRPr="00252787">
        <w:rPr>
          <w:rFonts w:ascii="Times New Roman" w:eastAsiaTheme="minorHAnsi" w:hAnsi="Times New Roman" w:cs="Times New Roman"/>
          <w:sz w:val="24"/>
          <w:szCs w:val="24"/>
        </w:rPr>
        <w:t>Териториален обхват и анализ на икономическото, социалното и екологичното</w:t>
      </w:r>
      <w:r>
        <w:rPr>
          <w:rFonts w:ascii="Times New Roman" w:eastAsiaTheme="minorHAnsi" w:hAnsi="Times New Roman" w:cs="Times New Roman"/>
          <w:sz w:val="24"/>
          <w:szCs w:val="24"/>
          <w:lang w:val="bg-BG"/>
        </w:rPr>
        <w:t xml:space="preserve"> </w:t>
      </w:r>
      <w:r w:rsidRPr="00252787">
        <w:rPr>
          <w:rFonts w:ascii="Times New Roman" w:eastAsiaTheme="minorHAnsi" w:hAnsi="Times New Roman" w:cs="Times New Roman"/>
          <w:sz w:val="24"/>
          <w:szCs w:val="24"/>
        </w:rPr>
        <w:t>състояние, нуждите и потенциалите за развитие на съответната община</w:t>
      </w:r>
      <w:r w:rsidRPr="00252787">
        <w:rPr>
          <w:rFonts w:ascii="Times New Roman" w:eastAsiaTheme="minorHAnsi" w:hAnsi="Times New Roman" w:cs="Times New Roman"/>
          <w:sz w:val="24"/>
          <w:szCs w:val="24"/>
          <w:lang w:val="bg-BG"/>
        </w:rPr>
        <w:t>;</w:t>
      </w:r>
    </w:p>
    <w:p w14:paraId="21C3D01D" w14:textId="77777777" w:rsidR="0019587A" w:rsidRPr="00252787" w:rsidRDefault="0019587A">
      <w:pPr>
        <w:pStyle w:val="a9"/>
        <w:numPr>
          <w:ilvl w:val="0"/>
          <w:numId w:val="21"/>
        </w:numPr>
        <w:autoSpaceDE w:val="0"/>
        <w:autoSpaceDN w:val="0"/>
        <w:adjustRightInd w:val="0"/>
        <w:spacing w:after="0" w:line="240" w:lineRule="auto"/>
        <w:ind w:left="0" w:firstLine="0"/>
        <w:jc w:val="both"/>
        <w:rPr>
          <w:rFonts w:ascii="Times New Roman" w:eastAsiaTheme="minorHAnsi" w:hAnsi="Times New Roman" w:cs="Times New Roman"/>
          <w:sz w:val="24"/>
          <w:szCs w:val="24"/>
        </w:rPr>
      </w:pPr>
      <w:r w:rsidRPr="00252787">
        <w:rPr>
          <w:rFonts w:ascii="Times New Roman" w:eastAsiaTheme="minorHAnsi" w:hAnsi="Times New Roman" w:cs="Times New Roman"/>
          <w:sz w:val="24"/>
          <w:szCs w:val="24"/>
        </w:rPr>
        <w:t>Цели и приоритети за развитие за периода 2021-2027</w:t>
      </w:r>
      <w:r>
        <w:rPr>
          <w:rFonts w:ascii="Times New Roman" w:eastAsiaTheme="minorHAnsi" w:hAnsi="Times New Roman" w:cs="Times New Roman"/>
          <w:sz w:val="24"/>
          <w:szCs w:val="24"/>
          <w:lang w:val="bg-BG"/>
        </w:rPr>
        <w:t xml:space="preserve"> </w:t>
      </w:r>
      <w:r w:rsidRPr="00252787">
        <w:rPr>
          <w:rFonts w:ascii="Times New Roman" w:eastAsiaTheme="minorHAnsi" w:hAnsi="Times New Roman" w:cs="Times New Roman"/>
          <w:sz w:val="24"/>
          <w:szCs w:val="24"/>
        </w:rPr>
        <w:t>г</w:t>
      </w:r>
      <w:r>
        <w:rPr>
          <w:rFonts w:ascii="Times New Roman" w:eastAsiaTheme="minorHAnsi" w:hAnsi="Times New Roman" w:cs="Times New Roman"/>
          <w:sz w:val="24"/>
          <w:szCs w:val="24"/>
          <w:lang w:val="bg-BG"/>
        </w:rPr>
        <w:t>.;</w:t>
      </w:r>
    </w:p>
    <w:p w14:paraId="7013B93B" w14:textId="77777777" w:rsidR="0019587A" w:rsidRPr="00252787" w:rsidRDefault="0019587A">
      <w:pPr>
        <w:pStyle w:val="a9"/>
        <w:numPr>
          <w:ilvl w:val="0"/>
          <w:numId w:val="21"/>
        </w:numPr>
        <w:autoSpaceDE w:val="0"/>
        <w:autoSpaceDN w:val="0"/>
        <w:adjustRightInd w:val="0"/>
        <w:spacing w:after="0" w:line="240" w:lineRule="auto"/>
        <w:ind w:left="0" w:firstLine="0"/>
        <w:jc w:val="both"/>
        <w:rPr>
          <w:rFonts w:ascii="Times New Roman" w:eastAsiaTheme="minorHAnsi" w:hAnsi="Times New Roman" w:cs="Times New Roman"/>
          <w:sz w:val="24"/>
          <w:szCs w:val="24"/>
        </w:rPr>
      </w:pPr>
      <w:r w:rsidRPr="00252787">
        <w:rPr>
          <w:rFonts w:ascii="Times New Roman" w:eastAsiaTheme="minorHAnsi" w:hAnsi="Times New Roman" w:cs="Times New Roman"/>
          <w:sz w:val="24"/>
          <w:szCs w:val="24"/>
        </w:rPr>
        <w:t>Описание на комуникационната стратегия, на партньорите и</w:t>
      </w:r>
      <w:r w:rsidRPr="00252787">
        <w:rPr>
          <w:rFonts w:ascii="Times New Roman" w:eastAsiaTheme="minorHAnsi" w:hAnsi="Times New Roman" w:cs="Times New Roman"/>
          <w:sz w:val="24"/>
          <w:szCs w:val="24"/>
          <w:lang w:val="bg-BG"/>
        </w:rPr>
        <w:t xml:space="preserve"> </w:t>
      </w:r>
      <w:r w:rsidRPr="00252787">
        <w:rPr>
          <w:rFonts w:ascii="Times New Roman" w:eastAsiaTheme="minorHAnsi" w:hAnsi="Times New Roman" w:cs="Times New Roman"/>
          <w:sz w:val="24"/>
          <w:szCs w:val="24"/>
        </w:rPr>
        <w:t>заинтересованите</w:t>
      </w:r>
      <w:r w:rsidRPr="00252787">
        <w:rPr>
          <w:rFonts w:ascii="Times New Roman" w:eastAsiaTheme="minorHAnsi" w:hAnsi="Times New Roman" w:cs="Times New Roman"/>
          <w:sz w:val="24"/>
          <w:szCs w:val="24"/>
          <w:lang w:val="bg-BG"/>
        </w:rPr>
        <w:t xml:space="preserve"> </w:t>
      </w:r>
      <w:r w:rsidRPr="00252787">
        <w:rPr>
          <w:rFonts w:ascii="Times New Roman" w:eastAsiaTheme="minorHAnsi" w:hAnsi="Times New Roman" w:cs="Times New Roman"/>
          <w:sz w:val="24"/>
          <w:szCs w:val="24"/>
        </w:rPr>
        <w:t>страни и формите на участие в подготовката и изпълнението на ПИРО при спазване на принципите за партньорство и осигуряване на информация и публичност</w:t>
      </w:r>
      <w:r>
        <w:rPr>
          <w:rFonts w:ascii="Times New Roman" w:eastAsiaTheme="minorHAnsi" w:hAnsi="Times New Roman" w:cs="Times New Roman"/>
          <w:sz w:val="24"/>
          <w:szCs w:val="24"/>
          <w:lang w:val="bg-BG"/>
        </w:rPr>
        <w:t>;</w:t>
      </w:r>
    </w:p>
    <w:p w14:paraId="3FB5FE53" w14:textId="77777777" w:rsidR="0019587A" w:rsidRPr="00252787" w:rsidRDefault="0019587A">
      <w:pPr>
        <w:pStyle w:val="a9"/>
        <w:numPr>
          <w:ilvl w:val="0"/>
          <w:numId w:val="21"/>
        </w:numPr>
        <w:autoSpaceDE w:val="0"/>
        <w:autoSpaceDN w:val="0"/>
        <w:adjustRightInd w:val="0"/>
        <w:spacing w:after="0" w:line="240" w:lineRule="auto"/>
        <w:ind w:left="0" w:firstLine="0"/>
        <w:jc w:val="both"/>
        <w:rPr>
          <w:rFonts w:ascii="Times New Roman" w:eastAsiaTheme="minorHAnsi" w:hAnsi="Times New Roman" w:cs="Times New Roman"/>
          <w:sz w:val="24"/>
          <w:szCs w:val="24"/>
        </w:rPr>
      </w:pPr>
      <w:r w:rsidRPr="00252787">
        <w:rPr>
          <w:rFonts w:ascii="Times New Roman" w:eastAsiaTheme="minorHAnsi" w:hAnsi="Times New Roman" w:cs="Times New Roman"/>
          <w:sz w:val="24"/>
          <w:szCs w:val="24"/>
        </w:rPr>
        <w:t>Определяне на зони за прилагане на интегриран подход за удовлетворяване на</w:t>
      </w:r>
      <w:r w:rsidRPr="00252787">
        <w:rPr>
          <w:rFonts w:ascii="Times New Roman" w:eastAsiaTheme="minorHAnsi" w:hAnsi="Times New Roman" w:cs="Times New Roman"/>
          <w:sz w:val="24"/>
          <w:szCs w:val="24"/>
          <w:lang w:val="bg-BG"/>
        </w:rPr>
        <w:t xml:space="preserve"> </w:t>
      </w:r>
      <w:r w:rsidRPr="00252787">
        <w:rPr>
          <w:rFonts w:ascii="Times New Roman" w:eastAsiaTheme="minorHAnsi" w:hAnsi="Times New Roman" w:cs="Times New Roman"/>
          <w:sz w:val="24"/>
          <w:szCs w:val="24"/>
        </w:rPr>
        <w:t>идентифицираните нужди и за подкрепа на потенциалите за развитие и на</w:t>
      </w:r>
      <w:r>
        <w:rPr>
          <w:rFonts w:ascii="Times New Roman" w:eastAsiaTheme="minorHAnsi" w:hAnsi="Times New Roman" w:cs="Times New Roman"/>
          <w:sz w:val="24"/>
          <w:szCs w:val="24"/>
          <w:lang w:val="bg-BG"/>
        </w:rPr>
        <w:t xml:space="preserve"> </w:t>
      </w:r>
      <w:r w:rsidRPr="00252787">
        <w:rPr>
          <w:rFonts w:ascii="Times New Roman" w:eastAsiaTheme="minorHAnsi" w:hAnsi="Times New Roman" w:cs="Times New Roman"/>
          <w:sz w:val="24"/>
          <w:szCs w:val="24"/>
        </w:rPr>
        <w:t>възможностите за сътрудничество с други общини</w:t>
      </w:r>
      <w:r>
        <w:rPr>
          <w:rFonts w:ascii="Times New Roman" w:eastAsiaTheme="minorHAnsi" w:hAnsi="Times New Roman" w:cs="Times New Roman"/>
          <w:sz w:val="24"/>
          <w:szCs w:val="24"/>
          <w:lang w:val="bg-BG"/>
        </w:rPr>
        <w:t>;</w:t>
      </w:r>
    </w:p>
    <w:p w14:paraId="43EA9397" w14:textId="77777777" w:rsidR="0019587A" w:rsidRPr="00252787" w:rsidRDefault="0019587A">
      <w:pPr>
        <w:pStyle w:val="a9"/>
        <w:numPr>
          <w:ilvl w:val="0"/>
          <w:numId w:val="21"/>
        </w:numPr>
        <w:autoSpaceDE w:val="0"/>
        <w:autoSpaceDN w:val="0"/>
        <w:adjustRightInd w:val="0"/>
        <w:spacing w:after="0" w:line="240" w:lineRule="auto"/>
        <w:ind w:left="0" w:firstLine="0"/>
        <w:jc w:val="both"/>
        <w:rPr>
          <w:rFonts w:ascii="Times New Roman" w:eastAsiaTheme="minorHAnsi" w:hAnsi="Times New Roman" w:cs="Times New Roman"/>
          <w:sz w:val="24"/>
          <w:szCs w:val="24"/>
        </w:rPr>
      </w:pPr>
      <w:r w:rsidRPr="00252787">
        <w:rPr>
          <w:rFonts w:ascii="Times New Roman" w:eastAsiaTheme="minorHAnsi" w:hAnsi="Times New Roman" w:cs="Times New Roman"/>
          <w:sz w:val="24"/>
          <w:szCs w:val="24"/>
        </w:rPr>
        <w:t>Програма за реализация на ПИРО и описание на интегрирания подход за</w:t>
      </w:r>
      <w:r>
        <w:rPr>
          <w:rFonts w:ascii="Times New Roman" w:eastAsiaTheme="minorHAnsi" w:hAnsi="Times New Roman" w:cs="Times New Roman"/>
          <w:sz w:val="24"/>
          <w:szCs w:val="24"/>
          <w:lang w:val="bg-BG"/>
        </w:rPr>
        <w:t xml:space="preserve"> </w:t>
      </w:r>
      <w:r w:rsidRPr="00252787">
        <w:rPr>
          <w:rFonts w:ascii="Times New Roman" w:eastAsiaTheme="minorHAnsi" w:hAnsi="Times New Roman" w:cs="Times New Roman"/>
          <w:sz w:val="24"/>
          <w:szCs w:val="24"/>
        </w:rPr>
        <w:t>развитие</w:t>
      </w:r>
      <w:r>
        <w:rPr>
          <w:rFonts w:ascii="Times New Roman" w:eastAsiaTheme="minorHAnsi" w:hAnsi="Times New Roman" w:cs="Times New Roman"/>
          <w:sz w:val="24"/>
          <w:szCs w:val="24"/>
          <w:lang w:val="bg-BG"/>
        </w:rPr>
        <w:t>;</w:t>
      </w:r>
    </w:p>
    <w:p w14:paraId="192CCEBE" w14:textId="77777777" w:rsidR="0019587A" w:rsidRPr="00252787" w:rsidRDefault="0019587A">
      <w:pPr>
        <w:pStyle w:val="a9"/>
        <w:numPr>
          <w:ilvl w:val="0"/>
          <w:numId w:val="21"/>
        </w:numPr>
        <w:autoSpaceDE w:val="0"/>
        <w:autoSpaceDN w:val="0"/>
        <w:adjustRightInd w:val="0"/>
        <w:spacing w:after="0" w:line="240" w:lineRule="auto"/>
        <w:ind w:left="0" w:firstLine="0"/>
        <w:jc w:val="both"/>
        <w:rPr>
          <w:rFonts w:ascii="Times New Roman" w:eastAsiaTheme="minorHAnsi" w:hAnsi="Times New Roman" w:cs="Times New Roman"/>
          <w:sz w:val="24"/>
          <w:szCs w:val="24"/>
        </w:rPr>
      </w:pPr>
      <w:r w:rsidRPr="00252787">
        <w:rPr>
          <w:rFonts w:ascii="Times New Roman" w:eastAsiaTheme="minorHAnsi" w:hAnsi="Times New Roman" w:cs="Times New Roman"/>
          <w:sz w:val="24"/>
          <w:szCs w:val="24"/>
        </w:rPr>
        <w:t>Мерки за ограничаване изменението на климата и мерки за адаптиране към</w:t>
      </w:r>
      <w:r>
        <w:rPr>
          <w:rFonts w:ascii="Times New Roman" w:eastAsiaTheme="minorHAnsi" w:hAnsi="Times New Roman" w:cs="Times New Roman"/>
          <w:sz w:val="24"/>
          <w:szCs w:val="24"/>
          <w:lang w:val="bg-BG"/>
        </w:rPr>
        <w:t xml:space="preserve"> </w:t>
      </w:r>
      <w:r w:rsidRPr="00252787">
        <w:rPr>
          <w:rFonts w:ascii="Times New Roman" w:eastAsiaTheme="minorHAnsi" w:hAnsi="Times New Roman" w:cs="Times New Roman"/>
          <w:sz w:val="24"/>
          <w:szCs w:val="24"/>
        </w:rPr>
        <w:t>климатичните промени и за намаляване на риска от бедствия</w:t>
      </w:r>
      <w:r>
        <w:rPr>
          <w:rFonts w:ascii="Times New Roman" w:eastAsiaTheme="minorHAnsi" w:hAnsi="Times New Roman" w:cs="Times New Roman"/>
          <w:sz w:val="24"/>
          <w:szCs w:val="24"/>
          <w:lang w:val="bg-BG"/>
        </w:rPr>
        <w:t>;</w:t>
      </w:r>
    </w:p>
    <w:p w14:paraId="6703FC0E" w14:textId="77777777" w:rsidR="0019587A" w:rsidRPr="00A14AA4" w:rsidRDefault="0019587A">
      <w:pPr>
        <w:pStyle w:val="a9"/>
        <w:numPr>
          <w:ilvl w:val="0"/>
          <w:numId w:val="21"/>
        </w:numPr>
        <w:autoSpaceDE w:val="0"/>
        <w:autoSpaceDN w:val="0"/>
        <w:adjustRightInd w:val="0"/>
        <w:spacing w:after="0" w:line="240" w:lineRule="auto"/>
        <w:ind w:left="0" w:firstLine="0"/>
        <w:jc w:val="both"/>
        <w:rPr>
          <w:rFonts w:ascii="Times New Roman" w:eastAsiaTheme="minorHAnsi" w:hAnsi="Times New Roman" w:cs="Times New Roman"/>
          <w:sz w:val="24"/>
          <w:szCs w:val="24"/>
        </w:rPr>
      </w:pPr>
      <w:r w:rsidRPr="00A14AA4">
        <w:rPr>
          <w:rFonts w:ascii="Times New Roman" w:eastAsiaTheme="minorHAnsi" w:hAnsi="Times New Roman" w:cs="Times New Roman"/>
          <w:sz w:val="24"/>
          <w:szCs w:val="24"/>
        </w:rPr>
        <w:lastRenderedPageBreak/>
        <w:t>Необходими действия и индикатори за наблюдение и оценка на ПИРО</w:t>
      </w:r>
      <w:r>
        <w:rPr>
          <w:rFonts w:ascii="Times New Roman" w:eastAsiaTheme="minorHAnsi" w:hAnsi="Times New Roman" w:cs="Times New Roman"/>
          <w:sz w:val="24"/>
          <w:szCs w:val="24"/>
          <w:lang w:val="bg-BG"/>
        </w:rPr>
        <w:t>;</w:t>
      </w:r>
    </w:p>
    <w:p w14:paraId="1EE9854C" w14:textId="77777777" w:rsidR="0019587A" w:rsidRPr="00A14AA4" w:rsidRDefault="0019587A">
      <w:pPr>
        <w:pStyle w:val="a9"/>
        <w:numPr>
          <w:ilvl w:val="0"/>
          <w:numId w:val="21"/>
        </w:numPr>
        <w:autoSpaceDE w:val="0"/>
        <w:autoSpaceDN w:val="0"/>
        <w:adjustRightInd w:val="0"/>
        <w:spacing w:after="0" w:line="240" w:lineRule="auto"/>
        <w:ind w:left="0" w:firstLine="0"/>
        <w:jc w:val="both"/>
        <w:rPr>
          <w:rFonts w:ascii="Times New Roman" w:eastAsiaTheme="minorHAnsi" w:hAnsi="Times New Roman" w:cs="Times New Roman"/>
          <w:sz w:val="24"/>
          <w:szCs w:val="24"/>
        </w:rPr>
      </w:pPr>
      <w:r w:rsidRPr="00A14AA4">
        <w:rPr>
          <w:rFonts w:ascii="Times New Roman" w:eastAsiaTheme="minorHAnsi" w:hAnsi="Times New Roman" w:cs="Times New Roman"/>
          <w:sz w:val="24"/>
          <w:szCs w:val="24"/>
        </w:rPr>
        <w:t>Предварителна оценка, съгласно условията на чл. 32 от ЗИД на ЗРР .</w:t>
      </w:r>
    </w:p>
    <w:p w14:paraId="7FAB70C6" w14:textId="77777777" w:rsidR="0019587A" w:rsidRPr="00A14AA4"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E262FC">
        <w:rPr>
          <w:rFonts w:ascii="Times New Roman" w:eastAsiaTheme="minorHAnsi" w:hAnsi="Times New Roman" w:cs="Times New Roman"/>
          <w:sz w:val="24"/>
          <w:szCs w:val="24"/>
        </w:rPr>
        <w:t xml:space="preserve">Аналитичната </w:t>
      </w:r>
      <w:r w:rsidRPr="00E262FC">
        <w:rPr>
          <w:rFonts w:ascii="Times New Roman" w:eastAsiaTheme="minorHAnsi" w:hAnsi="Times New Roman" w:cs="Times New Roman"/>
          <w:sz w:val="24"/>
          <w:szCs w:val="24"/>
          <w:lang w:val="bg-BG"/>
        </w:rPr>
        <w:t>част на ПИРО</w:t>
      </w:r>
      <w:r>
        <w:rPr>
          <w:rFonts w:ascii="Times New Roman" w:eastAsiaTheme="minorHAnsi" w:hAnsi="Times New Roman" w:cs="Times New Roman"/>
          <w:sz w:val="24"/>
          <w:szCs w:val="24"/>
          <w:lang w:val="bg-BG"/>
        </w:rPr>
        <w:t xml:space="preserve"> </w:t>
      </w:r>
      <w:r w:rsidRPr="00A14AA4">
        <w:rPr>
          <w:rFonts w:ascii="Times New Roman" w:eastAsiaTheme="minorHAnsi" w:hAnsi="Times New Roman" w:cs="Times New Roman"/>
          <w:sz w:val="24"/>
          <w:szCs w:val="24"/>
        </w:rPr>
        <w:t xml:space="preserve">обхваща задълбочен анализ на икономическото, социалното и екологичното състояние на общината, на потенциала за нейното развитие, оценка на административния и финансов капацитет на Община </w:t>
      </w:r>
      <w:r w:rsidR="00430C7B">
        <w:rPr>
          <w:rFonts w:ascii="Times New Roman" w:hAnsi="Times New Roman" w:cs="Times New Roman"/>
          <w:sz w:val="24"/>
          <w:szCs w:val="24"/>
          <w:lang w:val="bg-BG"/>
        </w:rPr>
        <w:t>Генерал Тошево</w:t>
      </w:r>
      <w:r w:rsidRPr="00A14AA4">
        <w:rPr>
          <w:rFonts w:ascii="Times New Roman" w:eastAsiaTheme="minorHAnsi" w:hAnsi="Times New Roman" w:cs="Times New Roman"/>
          <w:sz w:val="24"/>
          <w:szCs w:val="24"/>
        </w:rPr>
        <w:t xml:space="preserve"> и анализ на силните, слабите страни, възможностите и заплахите (SWOT-анализ). </w:t>
      </w:r>
    </w:p>
    <w:p w14:paraId="6F1256A9" w14:textId="77777777" w:rsidR="0019587A"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lang w:val="bg-BG"/>
        </w:rPr>
      </w:pPr>
      <w:r w:rsidRPr="00A14AA4">
        <w:rPr>
          <w:rFonts w:ascii="Times New Roman" w:eastAsiaTheme="minorHAnsi" w:hAnsi="Times New Roman" w:cs="Times New Roman"/>
          <w:sz w:val="24"/>
          <w:szCs w:val="24"/>
        </w:rPr>
        <w:t xml:space="preserve">В анализа на социално-икономическото развитие е извършено изследване на природогеографския и ресурсен потенциал, на тенденциите в икономическото развитие, социалния сектор, образованието, иновациите и технологиите, инфраструктурата, околната среда, селищното развитие и урбанистична структура и на културно-историческото </w:t>
      </w:r>
      <w:r w:rsidRPr="000A5ADE">
        <w:rPr>
          <w:rFonts w:ascii="Times New Roman" w:eastAsiaTheme="minorHAnsi" w:hAnsi="Times New Roman" w:cs="Times New Roman"/>
          <w:sz w:val="24"/>
          <w:szCs w:val="24"/>
        </w:rPr>
        <w:t>наследство.</w:t>
      </w:r>
      <w:r>
        <w:rPr>
          <w:rFonts w:ascii="Times New Roman" w:eastAsiaTheme="minorHAnsi" w:hAnsi="Times New Roman" w:cs="Times New Roman"/>
          <w:sz w:val="24"/>
          <w:szCs w:val="24"/>
          <w:lang w:val="bg-BG"/>
        </w:rPr>
        <w:t xml:space="preserve"> </w:t>
      </w:r>
      <w:r w:rsidRPr="000A5ADE">
        <w:rPr>
          <w:rFonts w:ascii="Times New Roman" w:eastAsiaTheme="minorHAnsi" w:hAnsi="Times New Roman" w:cs="Times New Roman"/>
          <w:sz w:val="24"/>
          <w:szCs w:val="24"/>
        </w:rPr>
        <w:t>Разработеният анализ е информативен и</w:t>
      </w:r>
      <w:r>
        <w:rPr>
          <w:rFonts w:ascii="Times New Roman" w:eastAsiaTheme="minorHAnsi" w:hAnsi="Times New Roman" w:cs="Times New Roman"/>
          <w:sz w:val="24"/>
          <w:szCs w:val="24"/>
          <w:lang w:val="bg-BG"/>
        </w:rPr>
        <w:t xml:space="preserve"> </w:t>
      </w:r>
      <w:r w:rsidRPr="000A5ADE">
        <w:rPr>
          <w:rFonts w:ascii="Times New Roman" w:eastAsiaTheme="minorHAnsi" w:hAnsi="Times New Roman" w:cs="Times New Roman"/>
          <w:sz w:val="24"/>
          <w:szCs w:val="24"/>
        </w:rPr>
        <w:t>задълбочен. Използвани са актуални данни от официални източници на информация,</w:t>
      </w:r>
      <w:r>
        <w:rPr>
          <w:rFonts w:ascii="Times New Roman" w:eastAsiaTheme="minorHAnsi" w:hAnsi="Times New Roman" w:cs="Times New Roman"/>
          <w:sz w:val="24"/>
          <w:szCs w:val="24"/>
          <w:lang w:val="bg-BG"/>
        </w:rPr>
        <w:t xml:space="preserve"> </w:t>
      </w:r>
      <w:r w:rsidRPr="000A5ADE">
        <w:rPr>
          <w:rFonts w:ascii="Times New Roman" w:eastAsiaTheme="minorHAnsi" w:hAnsi="Times New Roman" w:cs="Times New Roman"/>
          <w:sz w:val="24"/>
          <w:szCs w:val="24"/>
        </w:rPr>
        <w:t>които са анализирани с помощта на различни подходи и са изведени съответните</w:t>
      </w:r>
      <w:r>
        <w:rPr>
          <w:rFonts w:ascii="Times New Roman" w:eastAsiaTheme="minorHAnsi" w:hAnsi="Times New Roman" w:cs="Times New Roman"/>
          <w:sz w:val="24"/>
          <w:szCs w:val="24"/>
          <w:lang w:val="bg-BG"/>
        </w:rPr>
        <w:t xml:space="preserve"> </w:t>
      </w:r>
      <w:r w:rsidRPr="000A5ADE">
        <w:rPr>
          <w:rFonts w:ascii="Times New Roman" w:eastAsiaTheme="minorHAnsi" w:hAnsi="Times New Roman" w:cs="Times New Roman"/>
          <w:sz w:val="24"/>
          <w:szCs w:val="24"/>
        </w:rPr>
        <w:t>изводи от тях. В структурно отношение анализът отговаря на изискванията за</w:t>
      </w:r>
      <w:r>
        <w:rPr>
          <w:rFonts w:ascii="Times New Roman" w:eastAsiaTheme="minorHAnsi" w:hAnsi="Times New Roman" w:cs="Times New Roman"/>
          <w:sz w:val="24"/>
          <w:szCs w:val="24"/>
          <w:lang w:val="bg-BG"/>
        </w:rPr>
        <w:t xml:space="preserve"> </w:t>
      </w:r>
      <w:r w:rsidRPr="000A5ADE">
        <w:rPr>
          <w:rFonts w:ascii="Times New Roman" w:eastAsiaTheme="minorHAnsi" w:hAnsi="Times New Roman" w:cs="Times New Roman"/>
          <w:sz w:val="24"/>
          <w:szCs w:val="24"/>
        </w:rPr>
        <w:t>съдържание, посочени в Методически</w:t>
      </w:r>
      <w:r>
        <w:rPr>
          <w:rFonts w:ascii="Times New Roman" w:eastAsiaTheme="minorHAnsi" w:hAnsi="Times New Roman" w:cs="Times New Roman"/>
          <w:sz w:val="24"/>
          <w:szCs w:val="24"/>
          <w:lang w:val="bg-BG"/>
        </w:rPr>
        <w:t>те</w:t>
      </w:r>
      <w:r w:rsidRPr="000A5ADE">
        <w:rPr>
          <w:rFonts w:ascii="Times New Roman" w:eastAsiaTheme="minorHAnsi" w:hAnsi="Times New Roman" w:cs="Times New Roman"/>
          <w:sz w:val="24"/>
          <w:szCs w:val="24"/>
        </w:rPr>
        <w:t xml:space="preserve"> указания за разработване и прилагане на планове</w:t>
      </w:r>
      <w:r>
        <w:rPr>
          <w:rFonts w:ascii="Times New Roman" w:eastAsiaTheme="minorHAnsi" w:hAnsi="Times New Roman" w:cs="Times New Roman"/>
          <w:sz w:val="24"/>
          <w:szCs w:val="24"/>
          <w:lang w:val="bg-BG"/>
        </w:rPr>
        <w:t xml:space="preserve"> </w:t>
      </w:r>
      <w:r w:rsidRPr="000A5ADE">
        <w:rPr>
          <w:rFonts w:ascii="Times New Roman" w:eastAsiaTheme="minorHAnsi" w:hAnsi="Times New Roman" w:cs="Times New Roman"/>
          <w:sz w:val="24"/>
          <w:szCs w:val="24"/>
        </w:rPr>
        <w:t>за интегрирано развитие на община (ПИРО) за периода 2021-2027 г.</w:t>
      </w:r>
    </w:p>
    <w:p w14:paraId="2D937F9E" w14:textId="77777777" w:rsidR="0019587A" w:rsidRPr="000A5ADE"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0A5ADE">
        <w:rPr>
          <w:rFonts w:ascii="Times New Roman" w:eastAsiaTheme="minorHAnsi" w:hAnsi="Times New Roman" w:cs="Times New Roman"/>
          <w:sz w:val="24"/>
          <w:szCs w:val="24"/>
        </w:rPr>
        <w:t>Общината е разгледана в контекста на социално-икономическото развитие на областта,</w:t>
      </w:r>
      <w:r>
        <w:rPr>
          <w:rFonts w:ascii="Times New Roman" w:eastAsiaTheme="minorHAnsi" w:hAnsi="Times New Roman" w:cs="Times New Roman"/>
          <w:sz w:val="24"/>
          <w:szCs w:val="24"/>
          <w:lang w:val="bg-BG"/>
        </w:rPr>
        <w:t xml:space="preserve"> </w:t>
      </w:r>
      <w:r w:rsidRPr="000A5ADE">
        <w:rPr>
          <w:rFonts w:ascii="Times New Roman" w:eastAsiaTheme="minorHAnsi" w:hAnsi="Times New Roman" w:cs="Times New Roman"/>
          <w:sz w:val="24"/>
          <w:szCs w:val="24"/>
        </w:rPr>
        <w:t>района и националните особености.</w:t>
      </w:r>
      <w:r w:rsidR="00430C7B">
        <w:rPr>
          <w:rFonts w:ascii="Times New Roman" w:eastAsiaTheme="minorHAnsi" w:hAnsi="Times New Roman" w:cs="Times New Roman"/>
          <w:sz w:val="24"/>
          <w:szCs w:val="24"/>
          <w:lang w:val="bg-BG"/>
        </w:rPr>
        <w:t xml:space="preserve"> </w:t>
      </w:r>
      <w:r w:rsidRPr="000A5ADE">
        <w:rPr>
          <w:rFonts w:ascii="Times New Roman" w:eastAsiaTheme="minorHAnsi" w:hAnsi="Times New Roman" w:cs="Times New Roman"/>
          <w:sz w:val="24"/>
          <w:szCs w:val="24"/>
        </w:rPr>
        <w:t>По-голямата част от данните са визуализирани под формата на фигури или таблици,</w:t>
      </w:r>
      <w:r>
        <w:rPr>
          <w:rFonts w:ascii="Times New Roman" w:eastAsiaTheme="minorHAnsi" w:hAnsi="Times New Roman" w:cs="Times New Roman"/>
          <w:sz w:val="24"/>
          <w:szCs w:val="24"/>
          <w:lang w:val="bg-BG"/>
        </w:rPr>
        <w:t xml:space="preserve"> </w:t>
      </w:r>
      <w:r w:rsidRPr="000A5ADE">
        <w:rPr>
          <w:rFonts w:ascii="Times New Roman" w:eastAsiaTheme="minorHAnsi" w:hAnsi="Times New Roman" w:cs="Times New Roman"/>
          <w:sz w:val="24"/>
          <w:szCs w:val="24"/>
        </w:rPr>
        <w:t>което допринася за по-лесното им възприемане.</w:t>
      </w:r>
    </w:p>
    <w:p w14:paraId="0E938B5F" w14:textId="77777777" w:rsidR="0019587A" w:rsidRPr="0036402D"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36402D">
        <w:rPr>
          <w:rFonts w:ascii="Times New Roman" w:eastAsiaTheme="minorHAnsi" w:hAnsi="Times New Roman" w:cs="Times New Roman"/>
          <w:sz w:val="24"/>
          <w:szCs w:val="24"/>
        </w:rPr>
        <w:t>Анализът е проблемно ориентиран, като проследява тенденциите в развитието на общината и разглежда подробно проблемите от демографски, социално-икономически, инфраструктурен и екологичен характер.</w:t>
      </w:r>
    </w:p>
    <w:p w14:paraId="4D566D1D" w14:textId="77777777" w:rsidR="0019587A" w:rsidRPr="00E17152" w:rsidRDefault="0019587A" w:rsidP="0019587A">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36402D">
        <w:rPr>
          <w:rFonts w:ascii="Times New Roman" w:eastAsiaTheme="minorHAnsi" w:hAnsi="Times New Roman" w:cs="Times New Roman"/>
          <w:sz w:val="24"/>
          <w:szCs w:val="24"/>
        </w:rPr>
        <w:t>Основните акценти в анализа са състоянието на околната среда по компоненти,</w:t>
      </w:r>
      <w:r>
        <w:rPr>
          <w:rFonts w:ascii="Times New Roman" w:eastAsiaTheme="minorHAnsi" w:hAnsi="Times New Roman" w:cs="Times New Roman"/>
          <w:sz w:val="24"/>
          <w:szCs w:val="24"/>
          <w:lang w:val="bg-BG"/>
        </w:rPr>
        <w:t xml:space="preserve"> </w:t>
      </w:r>
      <w:r w:rsidRPr="00E17152">
        <w:rPr>
          <w:rFonts w:ascii="Times New Roman" w:eastAsiaTheme="minorHAnsi" w:hAnsi="Times New Roman" w:cs="Times New Roman"/>
          <w:sz w:val="24"/>
          <w:szCs w:val="24"/>
        </w:rPr>
        <w:t>развитието на мрежата от различни категории защитени територии, както и зоните, включени в националната екологична мрежа НАТУРА 2000. На тази основа са формирани изводи, които са обобщени в SWOT - анализа и служат за обосноваването на конкретни цели, приоритети и мерки в стратегическата част.</w:t>
      </w:r>
    </w:p>
    <w:p w14:paraId="07A4D4D2" w14:textId="77777777" w:rsidR="0019587A" w:rsidRPr="00E17152" w:rsidRDefault="0019587A" w:rsidP="0019587A">
      <w:pPr>
        <w:autoSpaceDE w:val="0"/>
        <w:autoSpaceDN w:val="0"/>
        <w:adjustRightInd w:val="0"/>
        <w:spacing w:after="120" w:line="240" w:lineRule="auto"/>
        <w:ind w:firstLine="706"/>
        <w:jc w:val="both"/>
        <w:rPr>
          <w:rFonts w:ascii="Times New Roman" w:eastAsiaTheme="minorHAnsi" w:hAnsi="Times New Roman" w:cs="Times New Roman"/>
          <w:sz w:val="24"/>
          <w:szCs w:val="24"/>
        </w:rPr>
      </w:pPr>
      <w:r w:rsidRPr="00E17152">
        <w:rPr>
          <w:rFonts w:ascii="Times New Roman" w:eastAsiaTheme="minorHAnsi" w:hAnsi="Times New Roman" w:cs="Times New Roman"/>
          <w:sz w:val="24"/>
          <w:szCs w:val="24"/>
        </w:rPr>
        <w:t>Анализът на инфраструктурната обезпеченост се фокусира върху водоснабдителната,</w:t>
      </w:r>
      <w:r>
        <w:rPr>
          <w:rFonts w:ascii="Times New Roman" w:eastAsiaTheme="minorHAnsi" w:hAnsi="Times New Roman" w:cs="Times New Roman"/>
          <w:sz w:val="24"/>
          <w:szCs w:val="24"/>
          <w:lang w:val="bg-BG"/>
        </w:rPr>
        <w:t xml:space="preserve"> </w:t>
      </w:r>
      <w:r w:rsidRPr="00E17152">
        <w:rPr>
          <w:rFonts w:ascii="Times New Roman" w:eastAsiaTheme="minorHAnsi" w:hAnsi="Times New Roman" w:cs="Times New Roman"/>
          <w:sz w:val="24"/>
          <w:szCs w:val="24"/>
        </w:rPr>
        <w:t>канализационната, транспортната, електроснабдителната</w:t>
      </w:r>
      <w:r>
        <w:rPr>
          <w:rFonts w:ascii="Times New Roman" w:eastAsiaTheme="minorHAnsi" w:hAnsi="Times New Roman" w:cs="Times New Roman"/>
          <w:sz w:val="24"/>
          <w:szCs w:val="24"/>
          <w:lang w:val="bg-BG"/>
        </w:rPr>
        <w:t xml:space="preserve"> и телекомуникационна</w:t>
      </w:r>
      <w:r w:rsidRPr="00E17152">
        <w:rPr>
          <w:rFonts w:ascii="Times New Roman" w:eastAsiaTheme="minorHAnsi" w:hAnsi="Times New Roman" w:cs="Times New Roman"/>
          <w:sz w:val="24"/>
          <w:szCs w:val="24"/>
        </w:rPr>
        <w:t xml:space="preserve"> инфраструктур</w:t>
      </w:r>
      <w:r>
        <w:rPr>
          <w:rFonts w:ascii="Times New Roman" w:eastAsiaTheme="minorHAnsi" w:hAnsi="Times New Roman" w:cs="Times New Roman"/>
          <w:sz w:val="24"/>
          <w:szCs w:val="24"/>
          <w:lang w:val="bg-BG"/>
        </w:rPr>
        <w:t>и</w:t>
      </w:r>
      <w:r w:rsidRPr="00E17152">
        <w:rPr>
          <w:rFonts w:ascii="Times New Roman" w:eastAsiaTheme="minorHAnsi" w:hAnsi="Times New Roman" w:cs="Times New Roman"/>
          <w:sz w:val="24"/>
          <w:szCs w:val="24"/>
        </w:rPr>
        <w:t>. Тук е обърнато внимание на показателите, свързани</w:t>
      </w:r>
      <w:r>
        <w:rPr>
          <w:rFonts w:ascii="Times New Roman" w:eastAsiaTheme="minorHAnsi" w:hAnsi="Times New Roman" w:cs="Times New Roman"/>
          <w:sz w:val="24"/>
          <w:szCs w:val="24"/>
          <w:lang w:val="bg-BG"/>
        </w:rPr>
        <w:t xml:space="preserve"> </w:t>
      </w:r>
      <w:r w:rsidRPr="00E17152">
        <w:rPr>
          <w:rFonts w:ascii="Times New Roman" w:eastAsiaTheme="minorHAnsi" w:hAnsi="Times New Roman" w:cs="Times New Roman"/>
          <w:sz w:val="24"/>
          <w:szCs w:val="24"/>
        </w:rPr>
        <w:t>както със съществуващата инфраструктура, така и на нуждата от</w:t>
      </w:r>
      <w:r>
        <w:rPr>
          <w:rFonts w:ascii="Times New Roman" w:eastAsiaTheme="minorHAnsi" w:hAnsi="Times New Roman" w:cs="Times New Roman"/>
          <w:sz w:val="24"/>
          <w:szCs w:val="24"/>
          <w:lang w:val="bg-BG"/>
        </w:rPr>
        <w:t xml:space="preserve"> </w:t>
      </w:r>
      <w:r w:rsidRPr="00E17152">
        <w:rPr>
          <w:rFonts w:ascii="Times New Roman" w:eastAsiaTheme="minorHAnsi" w:hAnsi="Times New Roman" w:cs="Times New Roman"/>
          <w:sz w:val="24"/>
          <w:szCs w:val="24"/>
        </w:rPr>
        <w:t xml:space="preserve">изграждане на </w:t>
      </w:r>
      <w:r>
        <w:rPr>
          <w:rFonts w:ascii="Times New Roman" w:eastAsiaTheme="minorHAnsi" w:hAnsi="Times New Roman" w:cs="Times New Roman"/>
          <w:sz w:val="24"/>
          <w:szCs w:val="24"/>
          <w:lang w:val="bg-BG"/>
        </w:rPr>
        <w:t>нови</w:t>
      </w:r>
      <w:r w:rsidRPr="00E17152">
        <w:rPr>
          <w:rFonts w:ascii="Times New Roman" w:eastAsiaTheme="minorHAnsi" w:hAnsi="Times New Roman" w:cs="Times New Roman"/>
          <w:sz w:val="24"/>
          <w:szCs w:val="24"/>
        </w:rPr>
        <w:t xml:space="preserve"> съоръжения, потенциала и възможностите за развитие нови</w:t>
      </w:r>
      <w:r>
        <w:rPr>
          <w:rFonts w:ascii="Times New Roman" w:eastAsiaTheme="minorHAnsi" w:hAnsi="Times New Roman" w:cs="Times New Roman"/>
          <w:sz w:val="24"/>
          <w:szCs w:val="24"/>
          <w:lang w:val="bg-BG"/>
        </w:rPr>
        <w:t xml:space="preserve"> </w:t>
      </w:r>
      <w:r w:rsidRPr="00E17152">
        <w:rPr>
          <w:rFonts w:ascii="Times New Roman" w:eastAsiaTheme="minorHAnsi" w:hAnsi="Times New Roman" w:cs="Times New Roman"/>
          <w:sz w:val="24"/>
          <w:szCs w:val="24"/>
        </w:rPr>
        <w:t>проекти в съответните сфери, необходимите инвестиции и др. Представени са и ресурсите на общината, изследвано е тяхното състояние и на тази</w:t>
      </w:r>
      <w:r>
        <w:rPr>
          <w:rFonts w:ascii="Times New Roman" w:eastAsiaTheme="minorHAnsi" w:hAnsi="Times New Roman" w:cs="Times New Roman"/>
          <w:sz w:val="24"/>
          <w:szCs w:val="24"/>
          <w:lang w:val="bg-BG"/>
        </w:rPr>
        <w:t xml:space="preserve"> </w:t>
      </w:r>
      <w:r w:rsidRPr="00E17152">
        <w:rPr>
          <w:rFonts w:ascii="Times New Roman" w:eastAsiaTheme="minorHAnsi" w:hAnsi="Times New Roman" w:cs="Times New Roman"/>
          <w:sz w:val="24"/>
          <w:szCs w:val="24"/>
        </w:rPr>
        <w:t>база са изведени сравнителните предимства, които трябва да се развият</w:t>
      </w:r>
      <w:r>
        <w:rPr>
          <w:rFonts w:ascii="Times New Roman" w:eastAsiaTheme="minorHAnsi" w:hAnsi="Times New Roman" w:cs="Times New Roman"/>
          <w:sz w:val="24"/>
          <w:szCs w:val="24"/>
          <w:lang w:val="bg-BG"/>
        </w:rPr>
        <w:t>,</w:t>
      </w:r>
      <w:r w:rsidRPr="00E17152">
        <w:rPr>
          <w:rFonts w:ascii="Times New Roman" w:eastAsiaTheme="minorHAnsi" w:hAnsi="Times New Roman" w:cs="Times New Roman"/>
          <w:sz w:val="24"/>
          <w:szCs w:val="24"/>
        </w:rPr>
        <w:t xml:space="preserve"> за да се</w:t>
      </w:r>
      <w:r>
        <w:rPr>
          <w:rFonts w:ascii="Times New Roman" w:eastAsiaTheme="minorHAnsi" w:hAnsi="Times New Roman" w:cs="Times New Roman"/>
          <w:sz w:val="24"/>
          <w:szCs w:val="24"/>
          <w:lang w:val="bg-BG"/>
        </w:rPr>
        <w:t xml:space="preserve"> </w:t>
      </w:r>
      <w:r w:rsidRPr="00E17152">
        <w:rPr>
          <w:rFonts w:ascii="Times New Roman" w:eastAsiaTheme="minorHAnsi" w:hAnsi="Times New Roman" w:cs="Times New Roman"/>
          <w:sz w:val="24"/>
          <w:szCs w:val="24"/>
        </w:rPr>
        <w:t>постигне прогрес. Анализът поставя добра основа за разгръщане на</w:t>
      </w:r>
      <w:r>
        <w:rPr>
          <w:rFonts w:ascii="Times New Roman" w:eastAsiaTheme="minorHAnsi" w:hAnsi="Times New Roman" w:cs="Times New Roman"/>
          <w:sz w:val="24"/>
          <w:szCs w:val="24"/>
          <w:lang w:val="bg-BG"/>
        </w:rPr>
        <w:t xml:space="preserve"> </w:t>
      </w:r>
      <w:r w:rsidRPr="00E17152">
        <w:rPr>
          <w:rFonts w:ascii="Times New Roman" w:eastAsiaTheme="minorHAnsi" w:hAnsi="Times New Roman" w:cs="Times New Roman"/>
          <w:sz w:val="24"/>
          <w:szCs w:val="24"/>
        </w:rPr>
        <w:t>стратегическата рамка</w:t>
      </w:r>
      <w:r>
        <w:rPr>
          <w:rFonts w:ascii="Times New Roman" w:eastAsiaTheme="minorHAnsi" w:hAnsi="Times New Roman" w:cs="Times New Roman"/>
          <w:sz w:val="24"/>
          <w:szCs w:val="24"/>
          <w:lang w:val="bg-BG"/>
        </w:rPr>
        <w:t xml:space="preserve"> на документа и набелязване на адекватни цели, приоритети, мерки и дейности</w:t>
      </w:r>
      <w:r w:rsidRPr="00E17152">
        <w:rPr>
          <w:rFonts w:ascii="Times New Roman" w:eastAsiaTheme="minorHAnsi" w:hAnsi="Times New Roman" w:cs="Times New Roman"/>
          <w:sz w:val="24"/>
          <w:szCs w:val="24"/>
        </w:rPr>
        <w:t>.</w:t>
      </w:r>
    </w:p>
    <w:p w14:paraId="59852340" w14:textId="77777777" w:rsidR="0019587A" w:rsidRPr="00E262FC" w:rsidRDefault="0019587A" w:rsidP="00152825">
      <w:pPr>
        <w:shd w:val="clear" w:color="auto" w:fill="FFFFFF" w:themeFill="background1"/>
        <w:autoSpaceDE w:val="0"/>
        <w:autoSpaceDN w:val="0"/>
        <w:adjustRightInd w:val="0"/>
        <w:spacing w:after="0" w:line="240" w:lineRule="auto"/>
        <w:jc w:val="both"/>
        <w:rPr>
          <w:rFonts w:ascii="Times New Roman" w:eastAsiaTheme="minorHAnsi" w:hAnsi="Times New Roman" w:cs="Times New Roman"/>
          <w:b/>
          <w:bCs/>
          <w:sz w:val="24"/>
          <w:szCs w:val="24"/>
        </w:rPr>
      </w:pPr>
      <w:r w:rsidRPr="00E262FC">
        <w:rPr>
          <w:rFonts w:ascii="Times New Roman" w:eastAsiaTheme="minorHAnsi" w:hAnsi="Times New Roman" w:cs="Times New Roman"/>
          <w:b/>
          <w:bCs/>
          <w:sz w:val="24"/>
          <w:szCs w:val="24"/>
        </w:rPr>
        <w:t>2.</w:t>
      </w:r>
      <w:r>
        <w:rPr>
          <w:rFonts w:ascii="Times New Roman" w:eastAsiaTheme="minorHAnsi" w:hAnsi="Times New Roman" w:cs="Times New Roman"/>
          <w:b/>
          <w:bCs/>
          <w:sz w:val="24"/>
          <w:szCs w:val="24"/>
          <w:lang w:val="bg-BG"/>
        </w:rPr>
        <w:t xml:space="preserve"> </w:t>
      </w:r>
      <w:r w:rsidRPr="00E262FC">
        <w:rPr>
          <w:rFonts w:ascii="Times New Roman" w:eastAsiaTheme="minorHAnsi" w:hAnsi="Times New Roman" w:cs="Times New Roman"/>
          <w:b/>
          <w:bCs/>
          <w:sz w:val="24"/>
          <w:szCs w:val="24"/>
        </w:rPr>
        <w:t>Oценка на съответствието и обвързаността на SWOT-анализа със социално-икономическия анализ и с дефинираните цели и приоритети за развитие на</w:t>
      </w:r>
      <w:r>
        <w:rPr>
          <w:rFonts w:ascii="Times New Roman" w:eastAsiaTheme="minorHAnsi" w:hAnsi="Times New Roman" w:cs="Times New Roman"/>
          <w:b/>
          <w:bCs/>
          <w:sz w:val="24"/>
          <w:szCs w:val="24"/>
          <w:lang w:val="bg-BG"/>
        </w:rPr>
        <w:t xml:space="preserve"> </w:t>
      </w:r>
      <w:r w:rsidRPr="00E262FC">
        <w:rPr>
          <w:rFonts w:ascii="Times New Roman" w:eastAsiaTheme="minorHAnsi" w:hAnsi="Times New Roman" w:cs="Times New Roman"/>
          <w:b/>
          <w:bCs/>
          <w:sz w:val="24"/>
          <w:szCs w:val="24"/>
        </w:rPr>
        <w:t>общината</w:t>
      </w:r>
    </w:p>
    <w:p w14:paraId="63A63978" w14:textId="77777777" w:rsidR="0019587A" w:rsidRPr="00E262FC" w:rsidRDefault="0019587A" w:rsidP="0019587A">
      <w:pPr>
        <w:autoSpaceDE w:val="0"/>
        <w:autoSpaceDN w:val="0"/>
        <w:adjustRightInd w:val="0"/>
        <w:spacing w:before="120" w:after="0" w:line="240" w:lineRule="auto"/>
        <w:ind w:firstLine="706"/>
        <w:jc w:val="both"/>
        <w:rPr>
          <w:rFonts w:ascii="Times New Roman" w:eastAsia="TimesNewRomanOOEnc" w:hAnsi="Times New Roman" w:cs="Times New Roman"/>
          <w:sz w:val="24"/>
          <w:szCs w:val="24"/>
        </w:rPr>
      </w:pPr>
      <w:r w:rsidRPr="00E262FC">
        <w:rPr>
          <w:rFonts w:ascii="Times New Roman" w:eastAsia="TimesNewRomanOOEnc" w:hAnsi="Times New Roman" w:cs="Times New Roman"/>
          <w:sz w:val="24"/>
          <w:szCs w:val="24"/>
        </w:rPr>
        <w:t>SWOT-анализът е задължителна част за всеки стратегически документ, като</w:t>
      </w:r>
      <w:r>
        <w:rPr>
          <w:rFonts w:ascii="Times New Roman" w:eastAsia="TimesNewRomanOOEnc" w:hAnsi="Times New Roman" w:cs="Times New Roman"/>
          <w:sz w:val="24"/>
          <w:szCs w:val="24"/>
          <w:lang w:val="bg-BG"/>
        </w:rPr>
        <w:t xml:space="preserve"> в случая </w:t>
      </w:r>
      <w:r w:rsidRPr="00E262FC">
        <w:rPr>
          <w:rFonts w:ascii="Times New Roman" w:eastAsia="TimesNewRomanOOEnc" w:hAnsi="Times New Roman" w:cs="Times New Roman"/>
          <w:sz w:val="24"/>
          <w:szCs w:val="24"/>
        </w:rPr>
        <w:t>осъществява логическата връзка между аналитичната и стратегическата част на ПИРО.</w:t>
      </w:r>
    </w:p>
    <w:p w14:paraId="7AF7AE05" w14:textId="77777777" w:rsidR="0019587A" w:rsidRPr="00E262FC" w:rsidRDefault="0019587A" w:rsidP="0019587A">
      <w:pPr>
        <w:autoSpaceDE w:val="0"/>
        <w:autoSpaceDN w:val="0"/>
        <w:adjustRightInd w:val="0"/>
        <w:spacing w:after="0" w:line="240" w:lineRule="auto"/>
        <w:ind w:firstLine="706"/>
        <w:jc w:val="both"/>
        <w:rPr>
          <w:rFonts w:ascii="Times New Roman" w:eastAsia="TimesNewRomanOOEnc" w:hAnsi="Times New Roman" w:cs="Times New Roman"/>
          <w:sz w:val="24"/>
          <w:szCs w:val="24"/>
        </w:rPr>
      </w:pPr>
      <w:r w:rsidRPr="00E262FC">
        <w:rPr>
          <w:rFonts w:ascii="Times New Roman" w:eastAsia="TimesNewRomanOOEnc" w:hAnsi="Times New Roman" w:cs="Times New Roman"/>
          <w:sz w:val="24"/>
          <w:szCs w:val="24"/>
        </w:rPr>
        <w:t xml:space="preserve">Анализът на силните и слабите страни, на възможностите и заплахите е изключително подробен и е представен по конкретни сектори. </w:t>
      </w:r>
      <w:r>
        <w:rPr>
          <w:rFonts w:ascii="Times New Roman" w:eastAsia="TimesNewRomanOOEnc" w:hAnsi="Times New Roman" w:cs="Times New Roman"/>
          <w:sz w:val="24"/>
          <w:szCs w:val="24"/>
          <w:lang w:val="bg-BG"/>
        </w:rPr>
        <w:t>Изпълнен е</w:t>
      </w:r>
      <w:r w:rsidRPr="00E262FC">
        <w:rPr>
          <w:rFonts w:ascii="Times New Roman" w:eastAsia="TimesNewRomanOOEnc" w:hAnsi="Times New Roman" w:cs="Times New Roman"/>
          <w:sz w:val="24"/>
          <w:szCs w:val="24"/>
        </w:rPr>
        <w:t xml:space="preserve"> в съответствие със стандартната методология, според която силните и слабите страни са резултат от влиянието на вътрешни фактори, а възможностите и заплахите на външни фактори. </w:t>
      </w:r>
      <w:r>
        <w:rPr>
          <w:rFonts w:ascii="Times New Roman" w:eastAsia="TimesNewRomanOOEnc" w:hAnsi="Times New Roman" w:cs="Times New Roman"/>
          <w:sz w:val="24"/>
          <w:szCs w:val="24"/>
          <w:lang w:val="bg-BG"/>
        </w:rPr>
        <w:t>Ясно са дефинирани и изведени</w:t>
      </w:r>
      <w:r w:rsidRPr="00E262FC">
        <w:rPr>
          <w:rFonts w:ascii="Times New Roman" w:eastAsia="TimesNewRomanOOEnc" w:hAnsi="Times New Roman" w:cs="Times New Roman"/>
          <w:sz w:val="24"/>
          <w:szCs w:val="24"/>
        </w:rPr>
        <w:t xml:space="preserve"> силните и слабите страни, възможностите и заплахите въз основа на резултатите от анализа на социално-икономическата среда, който е </w:t>
      </w:r>
      <w:r>
        <w:rPr>
          <w:rFonts w:ascii="Times New Roman" w:eastAsia="TimesNewRomanOOEnc" w:hAnsi="Times New Roman" w:cs="Times New Roman"/>
          <w:sz w:val="24"/>
          <w:szCs w:val="24"/>
          <w:lang w:val="bg-BG"/>
        </w:rPr>
        <w:t xml:space="preserve">подробен </w:t>
      </w:r>
      <w:r w:rsidRPr="00E262FC">
        <w:rPr>
          <w:rFonts w:ascii="Times New Roman" w:eastAsia="TimesNewRomanOOEnc" w:hAnsi="Times New Roman" w:cs="Times New Roman"/>
          <w:sz w:val="24"/>
          <w:szCs w:val="24"/>
        </w:rPr>
        <w:t xml:space="preserve">и задълбочен. </w:t>
      </w:r>
    </w:p>
    <w:p w14:paraId="0ADBF892" w14:textId="77777777" w:rsidR="0019587A" w:rsidRPr="00E262FC" w:rsidRDefault="0019587A" w:rsidP="0019587A">
      <w:pPr>
        <w:autoSpaceDE w:val="0"/>
        <w:autoSpaceDN w:val="0"/>
        <w:adjustRightInd w:val="0"/>
        <w:spacing w:after="0" w:line="240" w:lineRule="auto"/>
        <w:ind w:firstLine="706"/>
        <w:jc w:val="both"/>
        <w:rPr>
          <w:rFonts w:ascii="Times New Roman" w:eastAsia="TimesNewRomanOOEnc" w:hAnsi="Times New Roman" w:cs="Times New Roman"/>
          <w:sz w:val="24"/>
          <w:szCs w:val="24"/>
        </w:rPr>
      </w:pPr>
      <w:r w:rsidRPr="00E262FC">
        <w:rPr>
          <w:rFonts w:ascii="Times New Roman" w:eastAsia="TimesNewRomanOOEnc" w:hAnsi="Times New Roman" w:cs="Times New Roman"/>
          <w:sz w:val="24"/>
          <w:szCs w:val="24"/>
        </w:rPr>
        <w:lastRenderedPageBreak/>
        <w:t>В SWOT анализа са формирани изводи, които да служат за обосноваването на</w:t>
      </w:r>
      <w:r>
        <w:rPr>
          <w:rFonts w:ascii="Times New Roman" w:eastAsia="TimesNewRomanOOEnc" w:hAnsi="Times New Roman" w:cs="Times New Roman"/>
          <w:sz w:val="24"/>
          <w:szCs w:val="24"/>
          <w:lang w:val="bg-BG"/>
        </w:rPr>
        <w:t xml:space="preserve"> </w:t>
      </w:r>
      <w:r w:rsidRPr="00E262FC">
        <w:rPr>
          <w:rFonts w:ascii="Times New Roman" w:eastAsia="TimesNewRomanOOEnc" w:hAnsi="Times New Roman" w:cs="Times New Roman"/>
          <w:sz w:val="24"/>
          <w:szCs w:val="24"/>
        </w:rPr>
        <w:t xml:space="preserve">конкретни цели, приоритети и мерки в стратегическата част. Дефинираните цели в стратегическата част на Плана за </w:t>
      </w:r>
      <w:r>
        <w:rPr>
          <w:rFonts w:ascii="Times New Roman" w:eastAsia="TimesNewRomanOOEnc" w:hAnsi="Times New Roman" w:cs="Times New Roman"/>
          <w:sz w:val="24"/>
          <w:szCs w:val="24"/>
          <w:lang w:val="bg-BG"/>
        </w:rPr>
        <w:t xml:space="preserve">интегрирано </w:t>
      </w:r>
      <w:r w:rsidRPr="00E262FC">
        <w:rPr>
          <w:rFonts w:ascii="Times New Roman" w:eastAsia="TimesNewRomanOOEnc" w:hAnsi="Times New Roman" w:cs="Times New Roman"/>
          <w:sz w:val="24"/>
          <w:szCs w:val="24"/>
        </w:rPr>
        <w:t xml:space="preserve">развитие на община </w:t>
      </w:r>
      <w:r w:rsidR="00430C7B">
        <w:rPr>
          <w:rFonts w:ascii="Times New Roman" w:hAnsi="Times New Roman" w:cs="Times New Roman"/>
          <w:sz w:val="24"/>
          <w:szCs w:val="24"/>
          <w:lang w:val="bg-BG"/>
        </w:rPr>
        <w:t>Генерал Тошево</w:t>
      </w:r>
      <w:r w:rsidRPr="00E262FC">
        <w:rPr>
          <w:rFonts w:ascii="Times New Roman" w:eastAsia="TimesNewRomanOOEnc" w:hAnsi="Times New Roman" w:cs="Times New Roman"/>
          <w:sz w:val="24"/>
          <w:szCs w:val="24"/>
        </w:rPr>
        <w:t xml:space="preserve"> са насочени към намаляване на слабите страни и преодоляване на заплахите. Те имат за цел развитие и оползотворяване на наличния потенциал. </w:t>
      </w:r>
    </w:p>
    <w:p w14:paraId="33DBAB2B" w14:textId="77777777" w:rsidR="0019587A" w:rsidRPr="00E262FC"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rPr>
      </w:pPr>
      <w:r w:rsidRPr="00E262FC">
        <w:rPr>
          <w:rFonts w:ascii="Times New Roman" w:eastAsia="TimesNewRomanOOEnc" w:hAnsi="Times New Roman" w:cs="Times New Roman"/>
          <w:sz w:val="24"/>
          <w:szCs w:val="24"/>
        </w:rPr>
        <w:t>Изготвеният SWOT-анализ е</w:t>
      </w:r>
      <w:r>
        <w:rPr>
          <w:rFonts w:ascii="Times New Roman" w:eastAsia="TimesNewRomanOOEnc" w:hAnsi="Times New Roman" w:cs="Times New Roman"/>
          <w:sz w:val="24"/>
          <w:szCs w:val="24"/>
          <w:lang w:val="bg-BG"/>
        </w:rPr>
        <w:t xml:space="preserve"> </w:t>
      </w:r>
      <w:r w:rsidRPr="00E262FC">
        <w:rPr>
          <w:rFonts w:ascii="Times New Roman" w:eastAsia="TimesNewRomanOOEnc" w:hAnsi="Times New Roman" w:cs="Times New Roman"/>
          <w:sz w:val="24"/>
          <w:szCs w:val="24"/>
        </w:rPr>
        <w:t>структуриран в матрица, отразяваща влиянието на факторите за развитие, което</w:t>
      </w:r>
      <w:r>
        <w:rPr>
          <w:rFonts w:ascii="Times New Roman" w:eastAsia="TimesNewRomanOOEnc" w:hAnsi="Times New Roman" w:cs="Times New Roman"/>
          <w:sz w:val="24"/>
          <w:szCs w:val="24"/>
          <w:lang w:val="bg-BG"/>
        </w:rPr>
        <w:t xml:space="preserve"> </w:t>
      </w:r>
      <w:r w:rsidRPr="00E262FC">
        <w:rPr>
          <w:rFonts w:ascii="Times New Roman" w:eastAsia="TimesNewRomanOOEnc" w:hAnsi="Times New Roman" w:cs="Times New Roman"/>
          <w:sz w:val="24"/>
          <w:szCs w:val="24"/>
        </w:rPr>
        <w:t>предполага че силните и слабите страни са посочени в резултат на разработения анализ</w:t>
      </w:r>
      <w:r>
        <w:rPr>
          <w:rFonts w:ascii="Times New Roman" w:eastAsia="TimesNewRomanOOEnc" w:hAnsi="Times New Roman" w:cs="Times New Roman"/>
          <w:sz w:val="24"/>
          <w:szCs w:val="24"/>
          <w:lang w:val="bg-BG"/>
        </w:rPr>
        <w:t xml:space="preserve"> </w:t>
      </w:r>
      <w:r w:rsidRPr="00E262FC">
        <w:rPr>
          <w:rFonts w:ascii="Times New Roman" w:eastAsia="TimesNewRomanOOEnc" w:hAnsi="Times New Roman" w:cs="Times New Roman"/>
          <w:sz w:val="24"/>
          <w:szCs w:val="24"/>
        </w:rPr>
        <w:t>на ситуацията в общината. Съгласно класическата схема за обобщение факторите са представени в четири групи, в зависимост от това с какъв произход са те и какъв е потенциалният им ефект върху развитието. Силните и слабите страни са изведени на база вътрешните условия в общината, докато възможностите и заплахите са изведени на база външната среда. Анализът е логично построен и правилно извежда и обобщава направените в анализа констатации.</w:t>
      </w:r>
    </w:p>
    <w:p w14:paraId="0D4257F5" w14:textId="77777777" w:rsidR="0019587A" w:rsidRPr="00716ABB"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rPr>
      </w:pPr>
      <w:r w:rsidRPr="00E262FC">
        <w:rPr>
          <w:rFonts w:ascii="Times New Roman" w:eastAsia="TimesNewRomanOOEnc" w:hAnsi="Times New Roman" w:cs="Times New Roman"/>
          <w:sz w:val="24"/>
          <w:szCs w:val="24"/>
        </w:rPr>
        <w:t>При проверка на вътрешното съответствие на SWOT-анализа не са открити противоречия.</w:t>
      </w:r>
      <w:r w:rsidRPr="00716ABB">
        <w:rPr>
          <w:rFonts w:ascii="Times New Roman" w:eastAsia="TimesNewRomanOOEnc" w:hAnsi="Times New Roman" w:cs="Times New Roman"/>
          <w:sz w:val="24"/>
          <w:szCs w:val="24"/>
        </w:rPr>
        <w:t xml:space="preserve"> </w:t>
      </w:r>
      <w:r w:rsidRPr="00E262FC">
        <w:rPr>
          <w:rFonts w:ascii="Times New Roman" w:eastAsia="TimesNewRomanOOEnc" w:hAnsi="Times New Roman" w:cs="Times New Roman"/>
          <w:sz w:val="24"/>
          <w:szCs w:val="24"/>
        </w:rPr>
        <w:t>Като цяло, SWOT-анализът е уловил основните изводи, направени в социално-</w:t>
      </w:r>
      <w:r>
        <w:rPr>
          <w:rFonts w:ascii="Times New Roman" w:eastAsia="TimesNewRomanOOEnc" w:hAnsi="Times New Roman" w:cs="Times New Roman"/>
          <w:sz w:val="24"/>
          <w:szCs w:val="24"/>
          <w:lang w:val="bg-BG"/>
        </w:rPr>
        <w:t xml:space="preserve"> </w:t>
      </w:r>
      <w:r w:rsidRPr="00E262FC">
        <w:rPr>
          <w:rFonts w:ascii="Times New Roman" w:eastAsia="TimesNewRomanOOEnc" w:hAnsi="Times New Roman" w:cs="Times New Roman"/>
          <w:sz w:val="24"/>
          <w:szCs w:val="24"/>
        </w:rPr>
        <w:t>икономическия анализ, а в стратегическата рамка са взети предвид стоящите пред</w:t>
      </w:r>
      <w:r w:rsidRPr="00716ABB">
        <w:rPr>
          <w:rFonts w:ascii="Times New Roman" w:eastAsia="TimesNewRomanOOEnc" w:hAnsi="Times New Roman" w:cs="Times New Roman"/>
          <w:sz w:val="24"/>
          <w:szCs w:val="24"/>
        </w:rPr>
        <w:t xml:space="preserve"> </w:t>
      </w:r>
      <w:r w:rsidRPr="00E262FC">
        <w:rPr>
          <w:rFonts w:ascii="Times New Roman" w:eastAsia="TimesNewRomanOOEnc" w:hAnsi="Times New Roman" w:cs="Times New Roman"/>
          <w:sz w:val="24"/>
          <w:szCs w:val="24"/>
        </w:rPr>
        <w:t>развитието на общината възможности и заплахи.</w:t>
      </w:r>
    </w:p>
    <w:p w14:paraId="1DAD1688" w14:textId="77777777" w:rsidR="0019587A" w:rsidRPr="00716ABB" w:rsidRDefault="0019587A" w:rsidP="00152825">
      <w:pPr>
        <w:shd w:val="clear" w:color="auto" w:fill="FFFFFF" w:themeFill="background1"/>
        <w:autoSpaceDE w:val="0"/>
        <w:autoSpaceDN w:val="0"/>
        <w:adjustRightInd w:val="0"/>
        <w:spacing w:before="120" w:after="0" w:line="240" w:lineRule="auto"/>
        <w:jc w:val="both"/>
        <w:rPr>
          <w:rFonts w:ascii="Times New Roman" w:eastAsiaTheme="minorHAnsi" w:hAnsi="Times New Roman" w:cs="Times New Roman"/>
          <w:b/>
          <w:bCs/>
          <w:sz w:val="24"/>
          <w:szCs w:val="24"/>
        </w:rPr>
      </w:pPr>
      <w:r w:rsidRPr="00716ABB">
        <w:rPr>
          <w:rFonts w:ascii="Times New Roman" w:eastAsiaTheme="minorHAnsi" w:hAnsi="Times New Roman" w:cs="Times New Roman"/>
          <w:b/>
          <w:bCs/>
          <w:sz w:val="24"/>
          <w:szCs w:val="24"/>
        </w:rPr>
        <w:t xml:space="preserve">3. Oценка на реалистичността и приложимостта на визията, целите и приоритетите за развитие на община </w:t>
      </w:r>
      <w:r w:rsidR="00430C7B">
        <w:rPr>
          <w:rFonts w:ascii="Times New Roman" w:eastAsiaTheme="minorHAnsi" w:hAnsi="Times New Roman" w:cs="Times New Roman"/>
          <w:b/>
          <w:bCs/>
          <w:sz w:val="24"/>
          <w:szCs w:val="24"/>
          <w:lang w:val="bg-BG"/>
        </w:rPr>
        <w:t>Генерал Тошево</w:t>
      </w:r>
      <w:r>
        <w:rPr>
          <w:rFonts w:ascii="Times New Roman" w:eastAsiaTheme="minorHAnsi" w:hAnsi="Times New Roman" w:cs="Times New Roman"/>
          <w:b/>
          <w:bCs/>
          <w:sz w:val="24"/>
          <w:szCs w:val="24"/>
          <w:lang w:val="bg-BG"/>
        </w:rPr>
        <w:t xml:space="preserve"> </w:t>
      </w:r>
      <w:r w:rsidRPr="00716ABB">
        <w:rPr>
          <w:rFonts w:ascii="Times New Roman" w:eastAsiaTheme="minorHAnsi" w:hAnsi="Times New Roman" w:cs="Times New Roman"/>
          <w:b/>
          <w:bCs/>
          <w:sz w:val="24"/>
          <w:szCs w:val="24"/>
        </w:rPr>
        <w:t>за периода 2021-2027 г.</w:t>
      </w:r>
    </w:p>
    <w:p w14:paraId="14461DD3" w14:textId="77777777" w:rsidR="0019587A" w:rsidRPr="00091167" w:rsidRDefault="0019587A" w:rsidP="0019587A">
      <w:pPr>
        <w:autoSpaceDE w:val="0"/>
        <w:autoSpaceDN w:val="0"/>
        <w:adjustRightInd w:val="0"/>
        <w:spacing w:before="120" w:after="0" w:line="240" w:lineRule="auto"/>
        <w:ind w:firstLine="706"/>
        <w:jc w:val="both"/>
        <w:rPr>
          <w:rFonts w:ascii="Times New Roman" w:eastAsiaTheme="minorHAnsi" w:hAnsi="Times New Roman" w:cs="Times New Roman"/>
          <w:sz w:val="24"/>
          <w:szCs w:val="24"/>
        </w:rPr>
      </w:pPr>
      <w:r w:rsidRPr="00091167">
        <w:rPr>
          <w:rFonts w:ascii="Times New Roman" w:eastAsiaTheme="minorHAnsi" w:hAnsi="Times New Roman" w:cs="Times New Roman"/>
          <w:sz w:val="24"/>
          <w:szCs w:val="24"/>
        </w:rPr>
        <w:t xml:space="preserve">Стратегическата част на ПИРО включва: визия, стратегически цели, приоритети и мерки за развитие, финансови ресурси, индикатори, система за управление, наблюдение, оценка и контрол на изпълнението и информационно осигуряване. </w:t>
      </w:r>
    </w:p>
    <w:p w14:paraId="60F2E6E4" w14:textId="77777777" w:rsidR="0019587A" w:rsidRPr="00D64CD7" w:rsidRDefault="0019587A" w:rsidP="0019587A">
      <w:pPr>
        <w:autoSpaceDE w:val="0"/>
        <w:autoSpaceDN w:val="0"/>
        <w:adjustRightInd w:val="0"/>
        <w:spacing w:after="0" w:line="240" w:lineRule="auto"/>
        <w:ind w:firstLine="706"/>
        <w:jc w:val="both"/>
        <w:rPr>
          <w:rFonts w:ascii="Times New Roman" w:eastAsiaTheme="minorHAnsi" w:hAnsi="Times New Roman" w:cs="Times New Roman"/>
          <w:sz w:val="24"/>
          <w:szCs w:val="24"/>
        </w:rPr>
      </w:pPr>
      <w:r w:rsidRPr="00091167">
        <w:rPr>
          <w:rFonts w:ascii="Times New Roman" w:eastAsiaTheme="minorHAnsi" w:hAnsi="Times New Roman" w:cs="Times New Roman"/>
          <w:sz w:val="24"/>
          <w:szCs w:val="24"/>
        </w:rPr>
        <w:t xml:space="preserve">В тази част на предварителната оценка са разгледани интегрираността и взаимодействието между отделните приоритети и стратегически цели, както и тяхното </w:t>
      </w:r>
      <w:r w:rsidRPr="00D64CD7">
        <w:rPr>
          <w:rFonts w:ascii="Times New Roman" w:eastAsiaTheme="minorHAnsi" w:hAnsi="Times New Roman" w:cs="Times New Roman"/>
          <w:sz w:val="24"/>
          <w:szCs w:val="24"/>
        </w:rPr>
        <w:t>съответствие и обвързаност с релевантните стратегически документи на областно, регионално, национално и европейско ниво</w:t>
      </w:r>
    </w:p>
    <w:p w14:paraId="61909E5B" w14:textId="77777777" w:rsidR="0019587A" w:rsidRPr="00774A57" w:rsidRDefault="0019587A" w:rsidP="0019587A">
      <w:pPr>
        <w:autoSpaceDE w:val="0"/>
        <w:autoSpaceDN w:val="0"/>
        <w:adjustRightInd w:val="0"/>
        <w:spacing w:after="0" w:line="240" w:lineRule="auto"/>
        <w:ind w:firstLine="706"/>
        <w:jc w:val="both"/>
        <w:rPr>
          <w:rFonts w:ascii="Times New Roman" w:eastAsiaTheme="minorHAnsi" w:hAnsi="Times New Roman" w:cs="Times New Roman"/>
          <w:sz w:val="24"/>
          <w:szCs w:val="24"/>
        </w:rPr>
      </w:pPr>
      <w:r w:rsidRPr="00D64CD7">
        <w:rPr>
          <w:rFonts w:ascii="Times New Roman" w:eastAsiaTheme="minorHAnsi" w:hAnsi="Times New Roman" w:cs="Times New Roman"/>
          <w:sz w:val="24"/>
          <w:szCs w:val="24"/>
        </w:rPr>
        <w:t>Стратегическата част на ПИРО набелязва</w:t>
      </w:r>
      <w:r>
        <w:rPr>
          <w:rFonts w:ascii="Times New Roman" w:eastAsiaTheme="minorHAnsi" w:hAnsi="Times New Roman" w:cs="Times New Roman"/>
          <w:sz w:val="24"/>
          <w:szCs w:val="24"/>
          <w:lang w:val="bg-BG"/>
        </w:rPr>
        <w:t xml:space="preserve"> </w:t>
      </w:r>
      <w:r w:rsidRPr="00D64CD7">
        <w:rPr>
          <w:rFonts w:ascii="Times New Roman" w:eastAsiaTheme="minorHAnsi" w:hAnsi="Times New Roman" w:cs="Times New Roman"/>
          <w:sz w:val="24"/>
          <w:szCs w:val="24"/>
        </w:rPr>
        <w:t xml:space="preserve">насоките за развитие на общината във всички </w:t>
      </w:r>
      <w:r w:rsidRPr="00774A57">
        <w:rPr>
          <w:rFonts w:ascii="Times New Roman" w:eastAsiaTheme="minorHAnsi" w:hAnsi="Times New Roman" w:cs="Times New Roman"/>
          <w:sz w:val="24"/>
          <w:szCs w:val="24"/>
        </w:rPr>
        <w:t>сфери на социално-икономическия живот. Тя кореспондира пряко и е съобразена в голяма степен със заложената законодателна и стратегическа рамка на регионалното развитие, в т.ч и с целите и посоките на интервенции на Европейските структурни и инвестиционни фондове.</w:t>
      </w:r>
    </w:p>
    <w:p w14:paraId="0417E79F" w14:textId="77777777" w:rsidR="0019587A" w:rsidRPr="005200F4" w:rsidRDefault="0019587A" w:rsidP="0019587A">
      <w:pPr>
        <w:autoSpaceDE w:val="0"/>
        <w:autoSpaceDN w:val="0"/>
        <w:adjustRightInd w:val="0"/>
        <w:spacing w:after="0" w:line="240" w:lineRule="auto"/>
        <w:ind w:firstLine="706"/>
        <w:jc w:val="both"/>
        <w:rPr>
          <w:rFonts w:ascii="Times New Roman" w:eastAsiaTheme="minorHAnsi" w:hAnsi="Times New Roman" w:cs="Times New Roman"/>
          <w:sz w:val="24"/>
          <w:szCs w:val="24"/>
        </w:rPr>
      </w:pPr>
      <w:r w:rsidRPr="00774A57">
        <w:rPr>
          <w:rFonts w:ascii="Times New Roman" w:eastAsiaTheme="minorHAnsi" w:hAnsi="Times New Roman" w:cs="Times New Roman"/>
          <w:sz w:val="24"/>
          <w:szCs w:val="24"/>
        </w:rPr>
        <w:t xml:space="preserve">Във формулираната Визия: </w:t>
      </w:r>
      <w:r w:rsidRPr="00430C7B">
        <w:rPr>
          <w:rFonts w:ascii="Times New Roman" w:eastAsiaTheme="minorHAnsi" w:hAnsi="Times New Roman" w:cs="Times New Roman"/>
          <w:sz w:val="24"/>
          <w:szCs w:val="24"/>
        </w:rPr>
        <w:t>„</w:t>
      </w:r>
      <w:r w:rsidR="00430C7B" w:rsidRPr="00430C7B">
        <w:rPr>
          <w:rFonts w:ascii="Times New Roman" w:eastAsiaTheme="minorHAnsi" w:hAnsi="Times New Roman" w:cs="Times New Roman"/>
          <w:i/>
          <w:sz w:val="24"/>
          <w:szCs w:val="24"/>
        </w:rPr>
        <w:t>Община Генерал Тошево – интегриран граничен земеделски район с плодородна земя, добър жизнен стандарт и конкурентоспособна икономика, привлекателно място за инвестиции и иновации с високообразован човешки капитал, развити комуникации и съхранена природа, култура и традиции</w:t>
      </w:r>
      <w:r w:rsidRPr="00430C7B">
        <w:rPr>
          <w:rFonts w:ascii="Times New Roman" w:eastAsiaTheme="minorHAnsi" w:hAnsi="Times New Roman" w:cs="Times New Roman"/>
          <w:sz w:val="24"/>
          <w:szCs w:val="24"/>
        </w:rPr>
        <w:t>.”,</w:t>
      </w:r>
      <w:r w:rsidRPr="00774A57">
        <w:rPr>
          <w:rFonts w:ascii="Times New Roman" w:eastAsiaTheme="minorHAnsi" w:hAnsi="Times New Roman" w:cs="Times New Roman"/>
          <w:sz w:val="24"/>
          <w:szCs w:val="24"/>
        </w:rPr>
        <w:t xml:space="preserve"> са взети предвид основните изводи от</w:t>
      </w:r>
      <w:r>
        <w:rPr>
          <w:rFonts w:ascii="Times New Roman" w:eastAsiaTheme="minorHAnsi" w:hAnsi="Times New Roman" w:cs="Times New Roman"/>
          <w:sz w:val="24"/>
          <w:szCs w:val="24"/>
          <w:lang w:val="bg-BG"/>
        </w:rPr>
        <w:t xml:space="preserve"> </w:t>
      </w:r>
      <w:r w:rsidRPr="00774A57">
        <w:rPr>
          <w:rFonts w:ascii="Times New Roman" w:eastAsiaTheme="minorHAnsi" w:hAnsi="Times New Roman" w:cs="Times New Roman"/>
          <w:sz w:val="24"/>
          <w:szCs w:val="24"/>
        </w:rPr>
        <w:t>дефинираните записи в SWOT-анализа и досегашното развитие. Решаването на</w:t>
      </w:r>
      <w:r>
        <w:rPr>
          <w:rFonts w:ascii="Times New Roman" w:eastAsiaTheme="minorHAnsi" w:hAnsi="Times New Roman" w:cs="Times New Roman"/>
          <w:sz w:val="24"/>
          <w:szCs w:val="24"/>
          <w:lang w:val="bg-BG"/>
        </w:rPr>
        <w:t xml:space="preserve"> </w:t>
      </w:r>
      <w:r w:rsidRPr="00774A57">
        <w:rPr>
          <w:rFonts w:ascii="Times New Roman" w:eastAsiaTheme="minorHAnsi" w:hAnsi="Times New Roman" w:cs="Times New Roman"/>
          <w:sz w:val="24"/>
          <w:szCs w:val="24"/>
        </w:rPr>
        <w:t xml:space="preserve">ключовите проблеми и реализацията на потенциала за </w:t>
      </w:r>
      <w:r w:rsidRPr="005200F4">
        <w:rPr>
          <w:rFonts w:ascii="Times New Roman" w:eastAsiaTheme="minorHAnsi" w:hAnsi="Times New Roman" w:cs="Times New Roman"/>
          <w:sz w:val="24"/>
          <w:szCs w:val="24"/>
        </w:rPr>
        <w:t>развитие на общината през плановия период ще даде възможност за постигане на очертаната визия, което я прави реалистична.</w:t>
      </w:r>
    </w:p>
    <w:p w14:paraId="241D7B15" w14:textId="77777777" w:rsidR="0019587A" w:rsidRPr="005200F4" w:rsidRDefault="0019587A" w:rsidP="0019587A">
      <w:pPr>
        <w:autoSpaceDE w:val="0"/>
        <w:autoSpaceDN w:val="0"/>
        <w:adjustRightInd w:val="0"/>
        <w:spacing w:after="0" w:line="240" w:lineRule="auto"/>
        <w:ind w:firstLine="706"/>
        <w:jc w:val="both"/>
        <w:rPr>
          <w:rFonts w:ascii="Times New Roman" w:eastAsiaTheme="minorHAnsi" w:hAnsi="Times New Roman" w:cs="Times New Roman"/>
          <w:sz w:val="24"/>
          <w:szCs w:val="24"/>
        </w:rPr>
      </w:pPr>
      <w:r w:rsidRPr="005200F4">
        <w:rPr>
          <w:rFonts w:ascii="Times New Roman" w:eastAsiaTheme="minorHAnsi" w:hAnsi="Times New Roman" w:cs="Times New Roman"/>
          <w:sz w:val="24"/>
          <w:szCs w:val="24"/>
        </w:rPr>
        <w:t>Оценката на стратегическата рамка на ПИРО е разгледана на следните нива: структура; външно съответствие; вътрешно съответствие - интегрираност, взаимодействие и допълняемост; реалистичност и приложимост; съгласуваност с общественото мнение.</w:t>
      </w:r>
    </w:p>
    <w:p w14:paraId="1A079093" w14:textId="77777777" w:rsidR="0019587A" w:rsidRPr="005200F4" w:rsidRDefault="0019587A" w:rsidP="0019587A">
      <w:pPr>
        <w:autoSpaceDE w:val="0"/>
        <w:autoSpaceDN w:val="0"/>
        <w:adjustRightInd w:val="0"/>
        <w:spacing w:after="0" w:line="240" w:lineRule="auto"/>
        <w:ind w:firstLine="706"/>
        <w:jc w:val="both"/>
        <w:rPr>
          <w:rFonts w:ascii="Times New Roman" w:eastAsiaTheme="minorHAnsi" w:hAnsi="Times New Roman" w:cs="Times New Roman"/>
          <w:sz w:val="24"/>
          <w:szCs w:val="24"/>
        </w:rPr>
      </w:pPr>
      <w:r w:rsidRPr="005200F4">
        <w:rPr>
          <w:rFonts w:ascii="Times New Roman" w:eastAsiaTheme="minorHAnsi" w:hAnsi="Times New Roman" w:cs="Times New Roman"/>
          <w:sz w:val="24"/>
          <w:szCs w:val="24"/>
        </w:rPr>
        <w:t>Целите и приоритетите имат за задача да дадат насоката за развитие на общината за</w:t>
      </w:r>
      <w:r>
        <w:rPr>
          <w:rFonts w:ascii="Times New Roman" w:eastAsiaTheme="minorHAnsi" w:hAnsi="Times New Roman" w:cs="Times New Roman"/>
          <w:sz w:val="24"/>
          <w:szCs w:val="24"/>
          <w:lang w:val="bg-BG"/>
        </w:rPr>
        <w:t xml:space="preserve"> </w:t>
      </w:r>
      <w:r w:rsidRPr="005200F4">
        <w:rPr>
          <w:rFonts w:ascii="Times New Roman" w:eastAsiaTheme="minorHAnsi" w:hAnsi="Times New Roman" w:cs="Times New Roman"/>
          <w:sz w:val="24"/>
          <w:szCs w:val="24"/>
        </w:rPr>
        <w:t>следващия програмен период, като стъпят на основата на направения преди това анализ</w:t>
      </w:r>
      <w:r>
        <w:rPr>
          <w:rFonts w:ascii="Times New Roman" w:eastAsiaTheme="minorHAnsi" w:hAnsi="Times New Roman" w:cs="Times New Roman"/>
          <w:sz w:val="24"/>
          <w:szCs w:val="24"/>
          <w:lang w:val="bg-BG"/>
        </w:rPr>
        <w:t xml:space="preserve"> </w:t>
      </w:r>
      <w:r w:rsidRPr="005200F4">
        <w:rPr>
          <w:rFonts w:ascii="Times New Roman" w:eastAsiaTheme="minorHAnsi" w:hAnsi="Times New Roman" w:cs="Times New Roman"/>
          <w:sz w:val="24"/>
          <w:szCs w:val="24"/>
        </w:rPr>
        <w:t>и SWOT-анализ. Това е ключовата част на документа, където се показва начина как да</w:t>
      </w:r>
      <w:r>
        <w:rPr>
          <w:rFonts w:ascii="Times New Roman" w:eastAsiaTheme="minorHAnsi" w:hAnsi="Times New Roman" w:cs="Times New Roman"/>
          <w:sz w:val="24"/>
          <w:szCs w:val="24"/>
          <w:lang w:val="bg-BG"/>
        </w:rPr>
        <w:t xml:space="preserve"> </w:t>
      </w:r>
      <w:r w:rsidRPr="005200F4">
        <w:rPr>
          <w:rFonts w:ascii="Times New Roman" w:eastAsiaTheme="minorHAnsi" w:hAnsi="Times New Roman" w:cs="Times New Roman"/>
          <w:sz w:val="24"/>
          <w:szCs w:val="24"/>
        </w:rPr>
        <w:t>се използват предимствата на общината и с минимални усилия да се постигне</w:t>
      </w:r>
      <w:r>
        <w:rPr>
          <w:rFonts w:ascii="Times New Roman" w:eastAsiaTheme="minorHAnsi" w:hAnsi="Times New Roman" w:cs="Times New Roman"/>
          <w:sz w:val="24"/>
          <w:szCs w:val="24"/>
          <w:lang w:val="bg-BG"/>
        </w:rPr>
        <w:t xml:space="preserve"> </w:t>
      </w:r>
      <w:r w:rsidRPr="005200F4">
        <w:rPr>
          <w:rFonts w:ascii="Times New Roman" w:eastAsiaTheme="minorHAnsi" w:hAnsi="Times New Roman" w:cs="Times New Roman"/>
          <w:sz w:val="24"/>
          <w:szCs w:val="24"/>
        </w:rPr>
        <w:t>максимален ефект по отношение на решаването на наличните проблеми и постигането</w:t>
      </w:r>
      <w:r>
        <w:rPr>
          <w:rFonts w:ascii="Times New Roman" w:eastAsiaTheme="minorHAnsi" w:hAnsi="Times New Roman" w:cs="Times New Roman"/>
          <w:sz w:val="24"/>
          <w:szCs w:val="24"/>
          <w:lang w:val="bg-BG"/>
        </w:rPr>
        <w:t xml:space="preserve"> </w:t>
      </w:r>
      <w:r w:rsidRPr="005200F4">
        <w:rPr>
          <w:rFonts w:ascii="Times New Roman" w:eastAsiaTheme="minorHAnsi" w:hAnsi="Times New Roman" w:cs="Times New Roman"/>
          <w:sz w:val="24"/>
          <w:szCs w:val="24"/>
        </w:rPr>
        <w:t>на социално-икономически напредък.</w:t>
      </w:r>
    </w:p>
    <w:p w14:paraId="2F4216DE" w14:textId="77777777" w:rsidR="0019587A" w:rsidRPr="005200F4" w:rsidRDefault="0019587A" w:rsidP="0019587A">
      <w:pPr>
        <w:autoSpaceDE w:val="0"/>
        <w:autoSpaceDN w:val="0"/>
        <w:adjustRightInd w:val="0"/>
        <w:spacing w:after="0" w:line="240" w:lineRule="auto"/>
        <w:ind w:firstLine="706"/>
        <w:jc w:val="both"/>
        <w:rPr>
          <w:rFonts w:ascii="Times New Roman" w:eastAsiaTheme="minorHAnsi" w:hAnsi="Times New Roman" w:cs="Times New Roman"/>
          <w:sz w:val="24"/>
          <w:szCs w:val="24"/>
        </w:rPr>
      </w:pPr>
      <w:r w:rsidRPr="005200F4">
        <w:rPr>
          <w:rFonts w:ascii="Times New Roman" w:eastAsiaTheme="minorHAnsi" w:hAnsi="Times New Roman" w:cs="Times New Roman"/>
          <w:sz w:val="24"/>
          <w:szCs w:val="24"/>
        </w:rPr>
        <w:lastRenderedPageBreak/>
        <w:t>Стратегическата рамка изразява желанията на местното население за бъдещото</w:t>
      </w:r>
      <w:r>
        <w:rPr>
          <w:rFonts w:ascii="Times New Roman" w:eastAsiaTheme="minorHAnsi" w:hAnsi="Times New Roman" w:cs="Times New Roman"/>
          <w:sz w:val="24"/>
          <w:szCs w:val="24"/>
          <w:lang w:val="bg-BG"/>
        </w:rPr>
        <w:t xml:space="preserve"> </w:t>
      </w:r>
      <w:r w:rsidRPr="005200F4">
        <w:rPr>
          <w:rFonts w:ascii="Times New Roman" w:eastAsiaTheme="minorHAnsi" w:hAnsi="Times New Roman" w:cs="Times New Roman"/>
          <w:sz w:val="24"/>
          <w:szCs w:val="24"/>
        </w:rPr>
        <w:t>развитие на общината и в същото време да следва насоката, определена от документите</w:t>
      </w:r>
      <w:r>
        <w:rPr>
          <w:rFonts w:ascii="Times New Roman" w:eastAsiaTheme="minorHAnsi" w:hAnsi="Times New Roman" w:cs="Times New Roman"/>
          <w:sz w:val="24"/>
          <w:szCs w:val="24"/>
          <w:lang w:val="bg-BG"/>
        </w:rPr>
        <w:t xml:space="preserve"> </w:t>
      </w:r>
      <w:r w:rsidRPr="005200F4">
        <w:rPr>
          <w:rFonts w:ascii="Times New Roman" w:eastAsiaTheme="minorHAnsi" w:hAnsi="Times New Roman" w:cs="Times New Roman"/>
          <w:sz w:val="24"/>
          <w:szCs w:val="24"/>
        </w:rPr>
        <w:t>на по-високо ниво. Следва да се намери пресечната точка между желанията и</w:t>
      </w:r>
      <w:r>
        <w:rPr>
          <w:rFonts w:ascii="Times New Roman" w:eastAsiaTheme="minorHAnsi" w:hAnsi="Times New Roman" w:cs="Times New Roman"/>
          <w:sz w:val="24"/>
          <w:szCs w:val="24"/>
          <w:lang w:val="bg-BG"/>
        </w:rPr>
        <w:t xml:space="preserve"> </w:t>
      </w:r>
      <w:r w:rsidRPr="005200F4">
        <w:rPr>
          <w:rFonts w:ascii="Times New Roman" w:eastAsiaTheme="minorHAnsi" w:hAnsi="Times New Roman" w:cs="Times New Roman"/>
          <w:sz w:val="24"/>
          <w:szCs w:val="24"/>
        </w:rPr>
        <w:t>възможностите за развитие, така че стратегическата рамка да бъде реалистична и да</w:t>
      </w:r>
      <w:r>
        <w:rPr>
          <w:rFonts w:ascii="Times New Roman" w:eastAsiaTheme="minorHAnsi" w:hAnsi="Times New Roman" w:cs="Times New Roman"/>
          <w:sz w:val="24"/>
          <w:szCs w:val="24"/>
          <w:lang w:val="bg-BG"/>
        </w:rPr>
        <w:t xml:space="preserve"> </w:t>
      </w:r>
      <w:r w:rsidRPr="005200F4">
        <w:rPr>
          <w:rFonts w:ascii="Times New Roman" w:eastAsiaTheme="minorHAnsi" w:hAnsi="Times New Roman" w:cs="Times New Roman"/>
          <w:sz w:val="24"/>
          <w:szCs w:val="24"/>
        </w:rPr>
        <w:t>има максимално въздействие.</w:t>
      </w:r>
    </w:p>
    <w:p w14:paraId="157416B9" w14:textId="77777777" w:rsidR="0019587A" w:rsidRPr="005200F4" w:rsidRDefault="0019587A" w:rsidP="0019587A">
      <w:pPr>
        <w:autoSpaceDE w:val="0"/>
        <w:autoSpaceDN w:val="0"/>
        <w:adjustRightInd w:val="0"/>
        <w:spacing w:after="0" w:line="240" w:lineRule="auto"/>
        <w:ind w:firstLine="706"/>
        <w:jc w:val="both"/>
        <w:rPr>
          <w:rFonts w:ascii="Times New Roman" w:eastAsiaTheme="minorHAnsi" w:hAnsi="Times New Roman" w:cs="Times New Roman"/>
          <w:sz w:val="24"/>
          <w:szCs w:val="24"/>
        </w:rPr>
      </w:pPr>
      <w:r w:rsidRPr="005200F4">
        <w:rPr>
          <w:rFonts w:ascii="Times New Roman" w:eastAsiaTheme="minorHAnsi" w:hAnsi="Times New Roman" w:cs="Times New Roman"/>
          <w:sz w:val="24"/>
          <w:szCs w:val="24"/>
        </w:rPr>
        <w:t>Между визията, стратегическите цели и приоритетите на плана има добре изразена връзка, така че постигането на целите от по-ниско йерархично ниво естествено ще доведат до реализация на дългосрочната стратегия на документа и на целите на регионално, национално и европейско ниво.</w:t>
      </w:r>
      <w:r>
        <w:rPr>
          <w:rFonts w:ascii="Times New Roman" w:eastAsiaTheme="minorHAnsi" w:hAnsi="Times New Roman" w:cs="Times New Roman"/>
          <w:sz w:val="24"/>
          <w:szCs w:val="24"/>
          <w:lang w:val="bg-BG"/>
        </w:rPr>
        <w:t xml:space="preserve"> </w:t>
      </w:r>
      <w:r w:rsidRPr="005200F4">
        <w:rPr>
          <w:rFonts w:ascii="Times New Roman" w:eastAsiaTheme="minorHAnsi" w:hAnsi="Times New Roman" w:cs="Times New Roman"/>
          <w:sz w:val="24"/>
          <w:szCs w:val="24"/>
        </w:rPr>
        <w:t>Целите и приоритетите са съгласувани от гледна точка на спецификата на района. Планирани са действия за развитие на потенциала на общината за преодоляване на наличните дефицити в съответствие с извършения анализ на силните и слабите страни, възможностите и заплахите.</w:t>
      </w:r>
    </w:p>
    <w:p w14:paraId="2198630B" w14:textId="77777777" w:rsidR="0019587A" w:rsidRPr="005200F4" w:rsidRDefault="0019587A" w:rsidP="0019587A">
      <w:pPr>
        <w:autoSpaceDE w:val="0"/>
        <w:autoSpaceDN w:val="0"/>
        <w:adjustRightInd w:val="0"/>
        <w:spacing w:after="0" w:line="240" w:lineRule="auto"/>
        <w:ind w:firstLine="706"/>
        <w:jc w:val="both"/>
        <w:rPr>
          <w:rFonts w:ascii="Times New Roman" w:eastAsia="TimesNewRomanOOEnc" w:hAnsi="Times New Roman" w:cs="Times New Roman"/>
          <w:sz w:val="24"/>
          <w:szCs w:val="24"/>
          <w:lang w:val="bg-BG"/>
        </w:rPr>
      </w:pPr>
      <w:r w:rsidRPr="005200F4">
        <w:rPr>
          <w:rFonts w:ascii="Times New Roman" w:eastAsia="TimesNewRomanOOEnc" w:hAnsi="Times New Roman" w:cs="Times New Roman"/>
          <w:sz w:val="24"/>
          <w:szCs w:val="24"/>
        </w:rPr>
        <w:t xml:space="preserve">Така обособените стратегически цели са насочени към </w:t>
      </w:r>
      <w:r>
        <w:rPr>
          <w:rFonts w:ascii="Times New Roman" w:eastAsia="TimesNewRomanOOEnc" w:hAnsi="Times New Roman" w:cs="Times New Roman"/>
          <w:sz w:val="24"/>
          <w:szCs w:val="24"/>
          <w:lang w:val="bg-BG"/>
        </w:rPr>
        <w:t>три</w:t>
      </w:r>
      <w:r w:rsidRPr="005200F4">
        <w:rPr>
          <w:rFonts w:ascii="Times New Roman" w:eastAsia="TimesNewRomanOOEnc" w:hAnsi="Times New Roman" w:cs="Times New Roman"/>
          <w:sz w:val="24"/>
          <w:szCs w:val="24"/>
        </w:rPr>
        <w:t xml:space="preserve"> основни направления –</w:t>
      </w:r>
      <w:r>
        <w:rPr>
          <w:rFonts w:ascii="Times New Roman" w:eastAsia="TimesNewRomanOOEnc" w:hAnsi="Times New Roman" w:cs="Times New Roman"/>
          <w:sz w:val="24"/>
          <w:szCs w:val="24"/>
          <w:lang w:val="bg-BG"/>
        </w:rPr>
        <w:t xml:space="preserve"> </w:t>
      </w:r>
      <w:r w:rsidRPr="005200F4">
        <w:rPr>
          <w:rFonts w:ascii="Times New Roman" w:eastAsia="TimesNewRomanOOEnc" w:hAnsi="Times New Roman" w:cs="Times New Roman"/>
          <w:sz w:val="24"/>
          <w:szCs w:val="24"/>
        </w:rPr>
        <w:t xml:space="preserve">постигане на </w:t>
      </w:r>
      <w:r>
        <w:rPr>
          <w:rFonts w:ascii="Times New Roman" w:eastAsia="TimesNewRomanOOEnc" w:hAnsi="Times New Roman" w:cs="Times New Roman"/>
          <w:sz w:val="24"/>
          <w:szCs w:val="24"/>
          <w:lang w:val="bg-BG"/>
        </w:rPr>
        <w:t xml:space="preserve">ускорено </w:t>
      </w:r>
      <w:r w:rsidRPr="005200F4">
        <w:rPr>
          <w:rFonts w:ascii="Times New Roman" w:eastAsia="TimesNewRomanOOEnc" w:hAnsi="Times New Roman" w:cs="Times New Roman"/>
          <w:sz w:val="24"/>
          <w:szCs w:val="24"/>
        </w:rPr>
        <w:t xml:space="preserve">икономическо развитие, </w:t>
      </w:r>
      <w:r>
        <w:rPr>
          <w:rFonts w:ascii="Times New Roman" w:eastAsia="TimesNewRomanOOEnc" w:hAnsi="Times New Roman" w:cs="Times New Roman"/>
          <w:sz w:val="24"/>
          <w:szCs w:val="24"/>
          <w:lang w:val="bg-BG"/>
        </w:rPr>
        <w:t>демографски подем и интегрирано териториално развитие за намаляване на неравенствата</w:t>
      </w:r>
      <w:r w:rsidRPr="005200F4">
        <w:rPr>
          <w:rFonts w:ascii="Times New Roman" w:eastAsia="TimesNewRomanOOEnc" w:hAnsi="Times New Roman" w:cs="Times New Roman"/>
          <w:sz w:val="24"/>
          <w:szCs w:val="24"/>
        </w:rPr>
        <w:t>.</w:t>
      </w:r>
    </w:p>
    <w:p w14:paraId="6E1C5A6F" w14:textId="77777777" w:rsidR="0019587A" w:rsidRPr="00EF33F3" w:rsidRDefault="0019587A" w:rsidP="0019587A">
      <w:pPr>
        <w:pStyle w:val="Style19"/>
        <w:widowControl/>
        <w:spacing w:line="240" w:lineRule="auto"/>
        <w:ind w:firstLine="706"/>
        <w:rPr>
          <w:rFonts w:ascii="Times New Roman" w:eastAsia="TimesNewRomanOOEnc" w:hAnsi="Times New Roman"/>
          <w:lang w:val="en-US" w:eastAsia="en-US"/>
        </w:rPr>
      </w:pPr>
      <w:r>
        <w:rPr>
          <w:rFonts w:ascii="Times New Roman" w:eastAsia="TimesNewRomanOOEnc" w:hAnsi="Times New Roman"/>
        </w:rPr>
        <w:t xml:space="preserve">Община </w:t>
      </w:r>
      <w:r w:rsidR="00430C7B">
        <w:rPr>
          <w:rFonts w:ascii="Times New Roman" w:hAnsi="Times New Roman"/>
        </w:rPr>
        <w:t>Генерал Тошево</w:t>
      </w:r>
      <w:r w:rsidRPr="005200F4">
        <w:rPr>
          <w:rFonts w:ascii="Times New Roman" w:eastAsia="TimesNewRomanOOEnc" w:hAnsi="Times New Roman"/>
        </w:rPr>
        <w:t xml:space="preserve"> се стреми към постигане на</w:t>
      </w:r>
      <w:r>
        <w:rPr>
          <w:rFonts w:ascii="Times New Roman" w:eastAsia="TimesNewRomanOOEnc" w:hAnsi="Times New Roman"/>
        </w:rPr>
        <w:t xml:space="preserve"> </w:t>
      </w:r>
      <w:r w:rsidRPr="005200F4">
        <w:rPr>
          <w:rFonts w:ascii="Times New Roman" w:eastAsia="TimesNewRomanOOEnc" w:hAnsi="Times New Roman"/>
        </w:rPr>
        <w:t>икономическо развитие, чрез подобряване на</w:t>
      </w:r>
      <w:r>
        <w:rPr>
          <w:rFonts w:ascii="Times New Roman" w:eastAsia="TimesNewRomanOOEnc" w:hAnsi="Times New Roman"/>
        </w:rPr>
        <w:t xml:space="preserve"> </w:t>
      </w:r>
      <w:r w:rsidRPr="005200F4">
        <w:rPr>
          <w:rFonts w:ascii="Times New Roman" w:eastAsia="TimesNewRomanOOEnc" w:hAnsi="Times New Roman"/>
        </w:rPr>
        <w:t>бизнес средата, насърчаване на предприемачеството, инвестициите</w:t>
      </w:r>
      <w:r>
        <w:rPr>
          <w:rFonts w:ascii="Times New Roman" w:eastAsia="TimesNewRomanOOEnc" w:hAnsi="Times New Roman"/>
        </w:rPr>
        <w:t>,</w:t>
      </w:r>
      <w:r w:rsidRPr="005200F4">
        <w:rPr>
          <w:rFonts w:ascii="Times New Roman" w:eastAsia="TimesNewRomanOOEnc" w:hAnsi="Times New Roman"/>
        </w:rPr>
        <w:t xml:space="preserve"> иновации</w:t>
      </w:r>
      <w:r>
        <w:rPr>
          <w:rFonts w:ascii="Times New Roman" w:eastAsia="TimesNewRomanOOEnc" w:hAnsi="Times New Roman"/>
        </w:rPr>
        <w:t>те</w:t>
      </w:r>
      <w:r w:rsidRPr="005200F4">
        <w:rPr>
          <w:rFonts w:ascii="Times New Roman" w:eastAsia="TimesNewRomanOOEnc" w:hAnsi="Times New Roman"/>
        </w:rPr>
        <w:t xml:space="preserve">, неутрални към климата производства, </w:t>
      </w:r>
      <w:r>
        <w:rPr>
          <w:rFonts w:ascii="Times New Roman" w:eastAsia="TimesNewRomanOOEnc" w:hAnsi="Times New Roman"/>
        </w:rPr>
        <w:t xml:space="preserve">развитие на </w:t>
      </w:r>
      <w:r w:rsidRPr="005200F4">
        <w:rPr>
          <w:rFonts w:ascii="Times New Roman" w:eastAsia="TimesNewRomanOOEnc" w:hAnsi="Times New Roman"/>
        </w:rPr>
        <w:t>туризъм и селско стопанство</w:t>
      </w:r>
      <w:r>
        <w:rPr>
          <w:rFonts w:ascii="Times New Roman" w:eastAsia="TimesNewRomanOOEnc" w:hAnsi="Times New Roman"/>
        </w:rPr>
        <w:t>. Демографските процеси могат да бъдат стимулирани, чрез п</w:t>
      </w:r>
      <w:r w:rsidRPr="005200F4">
        <w:rPr>
          <w:rFonts w:ascii="Times New Roman" w:eastAsia="TimesNewRomanOOEnc" w:hAnsi="Times New Roman"/>
        </w:rPr>
        <w:t>одобряване на социалната среда</w:t>
      </w:r>
      <w:r>
        <w:rPr>
          <w:rFonts w:ascii="Times New Roman" w:eastAsia="TimesNewRomanOOEnc" w:hAnsi="Times New Roman"/>
        </w:rPr>
        <w:t xml:space="preserve">, </w:t>
      </w:r>
      <w:r w:rsidRPr="005200F4">
        <w:rPr>
          <w:rFonts w:ascii="Times New Roman" w:eastAsia="TimesNewRomanOOEnc" w:hAnsi="Times New Roman"/>
        </w:rPr>
        <w:t>осигуряване на достъп до качествени здравни</w:t>
      </w:r>
      <w:r>
        <w:rPr>
          <w:rFonts w:ascii="Times New Roman" w:eastAsia="TimesNewRomanOOEnc" w:hAnsi="Times New Roman"/>
        </w:rPr>
        <w:t xml:space="preserve"> </w:t>
      </w:r>
      <w:r w:rsidRPr="005200F4">
        <w:rPr>
          <w:rFonts w:ascii="Times New Roman" w:eastAsia="TimesNewRomanOOEnc" w:hAnsi="Times New Roman"/>
        </w:rPr>
        <w:t>услуги, достъп до специализирана дългосрочна грижа и социално включване, добро</w:t>
      </w:r>
      <w:r>
        <w:rPr>
          <w:rFonts w:ascii="Times New Roman" w:eastAsia="TimesNewRomanOOEnc" w:hAnsi="Times New Roman"/>
        </w:rPr>
        <w:t xml:space="preserve"> </w:t>
      </w:r>
      <w:r w:rsidRPr="005200F4">
        <w:rPr>
          <w:rFonts w:ascii="Times New Roman" w:eastAsia="TimesNewRomanOOEnc" w:hAnsi="Times New Roman"/>
        </w:rPr>
        <w:t>образование и обучение, основа за професионална реализация, п</w:t>
      </w:r>
      <w:r w:rsidRPr="00E52735">
        <w:rPr>
          <w:rFonts w:ascii="Times New Roman" w:eastAsia="TimesNewRomanOOEnc" w:hAnsi="Times New Roman"/>
        </w:rPr>
        <w:t xml:space="preserve">одкрепа на културните институции, социализация и представяне на културно- историческото наследство, достъпа до спорт и общестевни услуги. Интегрирано и балансирано териториално развитие ще се постигне, чрез комплексно подобряване на транспортната и </w:t>
      </w:r>
      <w:r w:rsidRPr="00EF33F3">
        <w:rPr>
          <w:rFonts w:ascii="Times New Roman" w:eastAsia="TimesNewRomanOOEnc" w:hAnsi="Times New Roman"/>
          <w:lang w:val="en-US" w:eastAsia="en-US"/>
        </w:rPr>
        <w:t>цифрова свързаност и достъпност, обновяване на инфраструктурите, енергийна ефективност и опазване на околната среда.</w:t>
      </w:r>
    </w:p>
    <w:p w14:paraId="50C6526E" w14:textId="77777777" w:rsidR="0019587A" w:rsidRPr="00EF33F3" w:rsidRDefault="0019587A" w:rsidP="0019587A">
      <w:pPr>
        <w:pStyle w:val="Style19"/>
        <w:widowControl/>
        <w:spacing w:line="240" w:lineRule="auto"/>
        <w:ind w:firstLine="706"/>
        <w:rPr>
          <w:rFonts w:ascii="Times New Roman" w:eastAsia="TimesNewRomanOOEnc" w:hAnsi="Times New Roman"/>
          <w:lang w:val="en-US" w:eastAsia="en-US"/>
        </w:rPr>
      </w:pPr>
      <w:r w:rsidRPr="00EF33F3">
        <w:rPr>
          <w:rFonts w:ascii="Times New Roman" w:eastAsia="TimesNewRomanOOEnc" w:hAnsi="Times New Roman"/>
          <w:lang w:val="en-US" w:eastAsia="en-US"/>
        </w:rPr>
        <w:t>Вътрешното съответствие на документа се изразява в ясната и категорична връзка</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между тенденциите в развитието на общината, станали ясни от направения анализ на</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икономическото и социалното развитие, изведените силни, слаби страни, възможности</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 xml:space="preserve">и заплахина тази база и разработената стратегическа рамка, която да </w:t>
      </w:r>
      <w:r>
        <w:rPr>
          <w:rFonts w:ascii="Times New Roman" w:eastAsia="TimesNewRomanOOEnc" w:hAnsi="Times New Roman"/>
          <w:lang w:val="en-US" w:eastAsia="en-US"/>
        </w:rPr>
        <w:t>използват</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потенциала на общината, за да реши нейните проблеми и да доведе до устойчиво</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развитие.</w:t>
      </w:r>
    </w:p>
    <w:p w14:paraId="63551469" w14:textId="77777777" w:rsidR="0019587A" w:rsidRPr="00EF33F3" w:rsidRDefault="0019587A" w:rsidP="0019587A">
      <w:pPr>
        <w:pStyle w:val="Style19"/>
        <w:widowControl/>
        <w:spacing w:line="240" w:lineRule="auto"/>
        <w:ind w:firstLine="706"/>
        <w:rPr>
          <w:rFonts w:ascii="Times New Roman" w:eastAsia="TimesNewRomanOOEnc" w:hAnsi="Times New Roman"/>
          <w:lang w:val="en-US" w:eastAsia="en-US"/>
        </w:rPr>
      </w:pPr>
      <w:r w:rsidRPr="00EF33F3">
        <w:rPr>
          <w:rFonts w:ascii="Times New Roman" w:eastAsia="TimesNewRomanOOEnc" w:hAnsi="Times New Roman"/>
          <w:lang w:val="en-US" w:eastAsia="en-US"/>
        </w:rPr>
        <w:t>Постигната е интегрираност и взаимодействиемежду отделните стратегически цели. Те</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са балансирани и равнопоставеникато значимост и засягат четири отделни сфери, които</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са ключови за развитието на общината</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Връзката между тях е особено тясна, като концепцията</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се и</w:t>
      </w:r>
      <w:r>
        <w:rPr>
          <w:rFonts w:ascii="Times New Roman" w:eastAsia="TimesNewRomanOOEnc" w:hAnsi="Times New Roman"/>
          <w:lang w:eastAsia="en-US"/>
        </w:rPr>
        <w:t>зразява</w:t>
      </w:r>
      <w:r w:rsidRPr="00EF33F3">
        <w:rPr>
          <w:rFonts w:ascii="Times New Roman" w:eastAsia="TimesNewRomanOOEnc" w:hAnsi="Times New Roman"/>
          <w:lang w:val="en-US" w:eastAsia="en-US"/>
        </w:rPr>
        <w:t xml:space="preserve"> в следното:</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Развитието на инфраструктурата осигурява база за развитие на бизнеса и по-добра</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среда за живот на хората, грижата за човешките ресурси, от гледна точка образование,</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здравеопазване и социални дейности, води до по-добре обучени и квалифицирани</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кадри, които да са подготвени да влязат и да подсилят местната икономика. А развитата</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икономика означава повече работни места, по-високо заплащане и по-висок стандарт на</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живот.</w:t>
      </w:r>
    </w:p>
    <w:p w14:paraId="51FCE0CD" w14:textId="77777777" w:rsidR="0019587A" w:rsidRPr="00EF33F3" w:rsidRDefault="0019587A" w:rsidP="0019587A">
      <w:pPr>
        <w:pStyle w:val="Style19"/>
        <w:widowControl/>
        <w:spacing w:line="240" w:lineRule="auto"/>
        <w:ind w:firstLine="706"/>
        <w:rPr>
          <w:rFonts w:ascii="Times New Roman" w:eastAsia="TimesNewRomanOOEnc" w:hAnsi="Times New Roman"/>
          <w:lang w:val="en-US" w:eastAsia="en-US"/>
        </w:rPr>
      </w:pPr>
      <w:r w:rsidRPr="00EF33F3">
        <w:rPr>
          <w:rFonts w:ascii="Times New Roman" w:eastAsia="TimesNewRomanOOEnc" w:hAnsi="Times New Roman"/>
          <w:lang w:val="en-US" w:eastAsia="en-US"/>
        </w:rPr>
        <w:t>Най-сигурният начин за развитието на общината е да се използват нейните сравнителни</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предимства и потенциали,а именно подходящите природо-климатични условия за</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развитие на туризъм и селско стопанство.</w:t>
      </w:r>
    </w:p>
    <w:p w14:paraId="6D48FE73" w14:textId="77777777" w:rsidR="0019587A" w:rsidRPr="00EF33F3" w:rsidRDefault="0019587A" w:rsidP="0019587A">
      <w:pPr>
        <w:pStyle w:val="Style19"/>
        <w:widowControl/>
        <w:spacing w:line="240" w:lineRule="auto"/>
        <w:ind w:firstLine="706"/>
        <w:rPr>
          <w:rFonts w:ascii="Times New Roman" w:eastAsia="TimesNewRomanOOEnc" w:hAnsi="Times New Roman"/>
          <w:lang w:val="en-US" w:eastAsia="en-US"/>
        </w:rPr>
      </w:pPr>
      <w:r w:rsidRPr="00EF33F3">
        <w:rPr>
          <w:rFonts w:ascii="Times New Roman" w:eastAsia="TimesNewRomanOOEnc" w:hAnsi="Times New Roman"/>
          <w:lang w:val="en-US" w:eastAsia="en-US"/>
        </w:rPr>
        <w:t>За да има устойчив растеж, трябва да се съблюдава опазването на околната</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среда.</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Външните фактори също са взети предвид като се предлагат условия за</w:t>
      </w:r>
      <w:r>
        <w:rPr>
          <w:rFonts w:ascii="Times New Roman" w:eastAsia="TimesNewRomanOOEnc" w:hAnsi="Times New Roman"/>
          <w:lang w:eastAsia="en-US"/>
        </w:rPr>
        <w:t xml:space="preserve"> </w:t>
      </w:r>
      <w:r w:rsidRPr="00EF33F3">
        <w:rPr>
          <w:rFonts w:ascii="Times New Roman" w:eastAsia="TimesNewRomanOOEnc" w:hAnsi="Times New Roman"/>
          <w:lang w:val="en-US" w:eastAsia="en-US"/>
        </w:rPr>
        <w:t>привличане на инвеститори</w:t>
      </w:r>
      <w:r>
        <w:rPr>
          <w:rFonts w:ascii="Times New Roman" w:eastAsia="TimesNewRomanOOEnc" w:hAnsi="Times New Roman"/>
          <w:lang w:eastAsia="en-US"/>
        </w:rPr>
        <w:t>,</w:t>
      </w:r>
      <w:r w:rsidRPr="00EF33F3">
        <w:rPr>
          <w:rFonts w:ascii="Times New Roman" w:eastAsia="TimesNewRomanOOEnc" w:hAnsi="Times New Roman"/>
          <w:lang w:val="en-US" w:eastAsia="en-US"/>
        </w:rPr>
        <w:t xml:space="preserve"> коопериране с други общини</w:t>
      </w:r>
      <w:r>
        <w:rPr>
          <w:rFonts w:ascii="Times New Roman" w:eastAsia="TimesNewRomanOOEnc" w:hAnsi="Times New Roman"/>
          <w:lang w:eastAsia="en-US"/>
        </w:rPr>
        <w:t xml:space="preserve"> и трансгранично сътрудничество</w:t>
      </w:r>
      <w:r w:rsidRPr="00EF33F3">
        <w:rPr>
          <w:rFonts w:ascii="Times New Roman" w:eastAsia="TimesNewRomanOOEnc" w:hAnsi="Times New Roman"/>
          <w:lang w:val="en-US" w:eastAsia="en-US"/>
        </w:rPr>
        <w:t>.</w:t>
      </w:r>
    </w:p>
    <w:p w14:paraId="245663C9" w14:textId="77777777" w:rsidR="0019587A" w:rsidRPr="00E52735" w:rsidRDefault="0019587A" w:rsidP="0019587A">
      <w:pPr>
        <w:autoSpaceDE w:val="0"/>
        <w:autoSpaceDN w:val="0"/>
        <w:adjustRightInd w:val="0"/>
        <w:spacing w:after="0" w:line="240" w:lineRule="auto"/>
        <w:ind w:firstLine="706"/>
        <w:jc w:val="both"/>
        <w:rPr>
          <w:rFonts w:ascii="Times New Roman" w:eastAsia="TimesNewRomanOOEnc" w:hAnsi="Times New Roman" w:cs="Times New Roman"/>
          <w:sz w:val="24"/>
          <w:szCs w:val="24"/>
        </w:rPr>
      </w:pPr>
      <w:r w:rsidRPr="00E52735">
        <w:rPr>
          <w:rFonts w:ascii="Times New Roman" w:eastAsia="TimesNewRomanOOEnc" w:hAnsi="Times New Roman" w:cs="Times New Roman"/>
          <w:sz w:val="24"/>
          <w:szCs w:val="24"/>
        </w:rPr>
        <w:t xml:space="preserve">Външната съгласуваност на </w:t>
      </w:r>
      <w:r>
        <w:rPr>
          <w:rFonts w:ascii="Times New Roman" w:eastAsia="TimesNewRomanOOEnc" w:hAnsi="Times New Roman" w:cs="Times New Roman"/>
          <w:sz w:val="24"/>
          <w:szCs w:val="24"/>
          <w:lang w:val="bg-BG"/>
        </w:rPr>
        <w:t>ПИРО</w:t>
      </w:r>
      <w:r w:rsidRPr="00E52735">
        <w:rPr>
          <w:rFonts w:ascii="Times New Roman" w:eastAsia="TimesNewRomanOOEnc" w:hAnsi="Times New Roman" w:cs="Times New Roman"/>
          <w:sz w:val="24"/>
          <w:szCs w:val="24"/>
        </w:rPr>
        <w:t xml:space="preserve"> се изразява в съгласуваност с релевантните</w:t>
      </w:r>
      <w:r>
        <w:rPr>
          <w:rFonts w:ascii="Times New Roman" w:eastAsia="TimesNewRomanOOEnc" w:hAnsi="Times New Roman" w:cs="Times New Roman"/>
          <w:sz w:val="24"/>
          <w:szCs w:val="24"/>
          <w:lang w:val="bg-BG"/>
        </w:rPr>
        <w:t xml:space="preserve"> </w:t>
      </w:r>
      <w:r w:rsidRPr="00E52735">
        <w:rPr>
          <w:rFonts w:ascii="Times New Roman" w:eastAsia="TimesNewRomanOOEnc" w:hAnsi="Times New Roman" w:cs="Times New Roman"/>
          <w:sz w:val="24"/>
          <w:szCs w:val="24"/>
        </w:rPr>
        <w:t>стратегически документи на регионално, национално и европейско ниво</w:t>
      </w:r>
      <w:r>
        <w:rPr>
          <w:rFonts w:ascii="Times New Roman" w:eastAsia="TimesNewRomanOOEnc" w:hAnsi="Times New Roman" w:cs="Times New Roman"/>
          <w:sz w:val="24"/>
          <w:szCs w:val="24"/>
          <w:lang w:val="bg-BG"/>
        </w:rPr>
        <w:t>.</w:t>
      </w:r>
    </w:p>
    <w:p w14:paraId="213EDFFA" w14:textId="77777777" w:rsidR="0019587A" w:rsidRPr="00FA06B2" w:rsidRDefault="0019587A" w:rsidP="0019587A">
      <w:pPr>
        <w:pStyle w:val="Style19"/>
        <w:widowControl/>
        <w:spacing w:line="240" w:lineRule="auto"/>
        <w:ind w:firstLine="706"/>
        <w:rPr>
          <w:rFonts w:ascii="Times New Roman" w:eastAsia="TimesNewRomanOOEnc" w:hAnsi="Times New Roman"/>
          <w:lang w:val="en-US" w:eastAsia="en-US"/>
        </w:rPr>
      </w:pPr>
      <w:r w:rsidRPr="00F548B2">
        <w:rPr>
          <w:rFonts w:ascii="Times New Roman" w:hAnsi="Times New Roman"/>
        </w:rPr>
        <w:lastRenderedPageBreak/>
        <w:t>Оценката на съответствието установява наличие на логическа съгласуваност на предложените цели, приоритети и мерки</w:t>
      </w:r>
      <w:r>
        <w:rPr>
          <w:rFonts w:ascii="Times New Roman" w:hAnsi="Times New Roman"/>
        </w:rPr>
        <w:t xml:space="preserve"> </w:t>
      </w:r>
      <w:r w:rsidRPr="00F548B2">
        <w:rPr>
          <w:rFonts w:ascii="Times New Roman" w:hAnsi="Times New Roman"/>
        </w:rPr>
        <w:t xml:space="preserve">и висока степен на обвързаност с основните цели и приоритети на разработените стратегически </w:t>
      </w:r>
      <w:r w:rsidRPr="003216BE">
        <w:rPr>
          <w:rFonts w:ascii="Times New Roman" w:eastAsia="TimesNewRomanOOEnc" w:hAnsi="Times New Roman"/>
          <w:lang w:val="en-US" w:eastAsia="en-US"/>
        </w:rPr>
        <w:t xml:space="preserve">документи, попадащи във времевия хоризонт на Плана за развитие като: Националната програма за развитие „България 2030”, Националната стратегия за регионално развитие на Република България за периода 2012-2022 г., Националната концепция за пространствено развитие за периода 2013-2025 г., </w:t>
      </w:r>
      <w:r>
        <w:rPr>
          <w:rFonts w:ascii="Times New Roman" w:eastAsia="TimesNewRomanOOEnc" w:hAnsi="Times New Roman"/>
          <w:lang w:eastAsia="en-US"/>
        </w:rPr>
        <w:t xml:space="preserve">Интегрираният план в областта на енергетиката и климата на Република България 2021-2030 г., Националната стратегия за </w:t>
      </w:r>
      <w:r w:rsidRPr="00FA06B2">
        <w:rPr>
          <w:rFonts w:ascii="Times New Roman" w:eastAsia="TimesNewRomanOOEnc" w:hAnsi="Times New Roman"/>
          <w:lang w:val="en-US" w:eastAsia="en-US"/>
        </w:rPr>
        <w:t xml:space="preserve">адаптация към изменението на климата и План за действие към нея, Националната стратегия за намаляване на риска от бедствия 2018-2030 г., Интегрираната териториална стратегия за развитие на </w:t>
      </w:r>
      <w:r w:rsidR="00945CD2">
        <w:rPr>
          <w:rFonts w:ascii="Times New Roman" w:eastAsia="TimesNewRomanOOEnc" w:hAnsi="Times New Roman"/>
          <w:lang w:eastAsia="en-US"/>
        </w:rPr>
        <w:t>СИР</w:t>
      </w:r>
      <w:r w:rsidRPr="00FA06B2">
        <w:rPr>
          <w:rFonts w:ascii="Times New Roman" w:eastAsia="TimesNewRomanOOEnc" w:hAnsi="Times New Roman"/>
          <w:lang w:val="en-US" w:eastAsia="en-US"/>
        </w:rPr>
        <w:t xml:space="preserve"> за периода 2021-2027 г. и др.</w:t>
      </w:r>
    </w:p>
    <w:p w14:paraId="04233804" w14:textId="77777777" w:rsidR="0019587A" w:rsidRDefault="0019587A" w:rsidP="0019587A">
      <w:pPr>
        <w:pStyle w:val="Style19"/>
        <w:widowControl/>
        <w:spacing w:line="240" w:lineRule="auto"/>
        <w:ind w:firstLine="706"/>
        <w:rPr>
          <w:rFonts w:ascii="Times New Roman" w:eastAsia="TimesNewRomanOOEnc" w:hAnsi="Times New Roman"/>
          <w:lang w:eastAsia="en-US"/>
        </w:rPr>
      </w:pPr>
      <w:r w:rsidRPr="00FA06B2">
        <w:rPr>
          <w:rFonts w:ascii="Times New Roman" w:eastAsia="TimesNewRomanOOEnc" w:hAnsi="Times New Roman"/>
          <w:lang w:val="en-US" w:eastAsia="en-US"/>
        </w:rPr>
        <w:t xml:space="preserve">Най-пряка е връзката на ПИРО с Националната програма за развитие „България 2030” (НПР БГ ) и Интегрираната териториална стратегия за развитие на </w:t>
      </w:r>
      <w:r w:rsidR="00430C7B">
        <w:rPr>
          <w:rFonts w:ascii="Times New Roman" w:eastAsia="TimesNewRomanOOEnc" w:hAnsi="Times New Roman"/>
          <w:lang w:eastAsia="en-US"/>
        </w:rPr>
        <w:t>С</w:t>
      </w:r>
      <w:r>
        <w:rPr>
          <w:rFonts w:ascii="Times New Roman" w:eastAsia="TimesNewRomanOOEnc" w:hAnsi="Times New Roman"/>
          <w:lang w:eastAsia="en-US"/>
        </w:rPr>
        <w:t>И</w:t>
      </w:r>
      <w:r w:rsidRPr="00FA06B2">
        <w:rPr>
          <w:rFonts w:ascii="Times New Roman" w:eastAsia="TimesNewRomanOOEnc" w:hAnsi="Times New Roman"/>
          <w:lang w:val="en-US" w:eastAsia="en-US"/>
        </w:rPr>
        <w:t xml:space="preserve">Р (ИТСР </w:t>
      </w:r>
      <w:r w:rsidR="00430C7B">
        <w:rPr>
          <w:rFonts w:ascii="Times New Roman" w:eastAsia="TimesNewRomanOOEnc" w:hAnsi="Times New Roman"/>
          <w:lang w:eastAsia="en-US"/>
        </w:rPr>
        <w:t>С</w:t>
      </w:r>
      <w:r>
        <w:rPr>
          <w:rFonts w:ascii="Times New Roman" w:eastAsia="TimesNewRomanOOEnc" w:hAnsi="Times New Roman"/>
          <w:lang w:eastAsia="en-US"/>
        </w:rPr>
        <w:t>И</w:t>
      </w:r>
      <w:r w:rsidRPr="00FA06B2">
        <w:rPr>
          <w:rFonts w:ascii="Times New Roman" w:eastAsia="TimesNewRomanOOEnc" w:hAnsi="Times New Roman"/>
          <w:lang w:val="en-US" w:eastAsia="en-US"/>
        </w:rPr>
        <w:t>Р) за периода 2021-2027, за това предварителната оценка разглежда подробно тази корелация.</w:t>
      </w:r>
      <w:r>
        <w:rPr>
          <w:rFonts w:ascii="Times New Roman" w:eastAsia="TimesNewRomanOOEnc" w:hAnsi="Times New Roman"/>
          <w:lang w:eastAsia="en-US"/>
        </w:rPr>
        <w:t xml:space="preserve"> </w:t>
      </w:r>
    </w:p>
    <w:p w14:paraId="56289BC9" w14:textId="77777777" w:rsidR="0019587A" w:rsidRPr="00FA06B2" w:rsidRDefault="0019587A" w:rsidP="0019587A">
      <w:pPr>
        <w:pStyle w:val="Style19"/>
        <w:widowControl/>
        <w:spacing w:line="240" w:lineRule="auto"/>
        <w:ind w:firstLine="706"/>
        <w:rPr>
          <w:rFonts w:ascii="Times New Roman" w:eastAsia="TimesNewRomanOOEnc" w:hAnsi="Times New Roman"/>
          <w:lang w:eastAsia="en-US"/>
        </w:rPr>
      </w:pPr>
      <w:r w:rsidRPr="00FA06B2">
        <w:rPr>
          <w:rFonts w:ascii="Times New Roman" w:eastAsia="TimesNewRomanOOEnc" w:hAnsi="Times New Roman"/>
          <w:lang w:val="en-US" w:eastAsia="en-US"/>
        </w:rPr>
        <w:t>НПР БГ2030 е водещият стратегически и програмен документ, който конкретизира</w:t>
      </w:r>
      <w:r>
        <w:rPr>
          <w:rFonts w:ascii="Times New Roman" w:eastAsia="TimesNewRomanOOEnc" w:hAnsi="Times New Roman"/>
          <w:lang w:eastAsia="en-US"/>
        </w:rPr>
        <w:t xml:space="preserve"> </w:t>
      </w:r>
      <w:r w:rsidRPr="00FA06B2">
        <w:rPr>
          <w:rFonts w:ascii="Times New Roman" w:eastAsia="TimesNewRomanOOEnc" w:hAnsi="Times New Roman"/>
          <w:lang w:val="en-US" w:eastAsia="en-US"/>
        </w:rPr>
        <w:t>целите на политиките за развитие на страната до 2030 г. НПР БГ2030 поставя пред</w:t>
      </w:r>
      <w:r>
        <w:rPr>
          <w:rFonts w:ascii="Times New Roman" w:eastAsia="TimesNewRomanOOEnc" w:hAnsi="Times New Roman"/>
          <w:lang w:eastAsia="en-US"/>
        </w:rPr>
        <w:t xml:space="preserve"> </w:t>
      </w:r>
      <w:r w:rsidRPr="00FA06B2">
        <w:rPr>
          <w:rFonts w:ascii="Times New Roman" w:eastAsia="TimesNewRomanOOEnc" w:hAnsi="Times New Roman"/>
          <w:lang w:val="en-US" w:eastAsia="en-US"/>
        </w:rPr>
        <w:t>страната 3 стратегически цели и 13 приоритета, като основните направление са в</w:t>
      </w:r>
      <w:r>
        <w:rPr>
          <w:rFonts w:ascii="Times New Roman" w:eastAsia="TimesNewRomanOOEnc" w:hAnsi="Times New Roman"/>
          <w:lang w:eastAsia="en-US"/>
        </w:rPr>
        <w:t xml:space="preserve"> </w:t>
      </w:r>
      <w:r w:rsidRPr="00FA06B2">
        <w:rPr>
          <w:rFonts w:ascii="Times New Roman" w:eastAsia="TimesNewRomanOOEnc" w:hAnsi="Times New Roman"/>
          <w:lang w:val="en-US" w:eastAsia="en-US"/>
        </w:rPr>
        <w:t>посока: Ускорено икономическо развитие; Демографски подем и Намаляване на</w:t>
      </w:r>
      <w:r>
        <w:rPr>
          <w:rFonts w:ascii="Times New Roman" w:eastAsia="TimesNewRomanOOEnc" w:hAnsi="Times New Roman"/>
          <w:lang w:eastAsia="en-US"/>
        </w:rPr>
        <w:t xml:space="preserve"> </w:t>
      </w:r>
      <w:r w:rsidRPr="00FA06B2">
        <w:rPr>
          <w:rFonts w:ascii="Times New Roman" w:eastAsia="TimesNewRomanOOEnc" w:hAnsi="Times New Roman"/>
          <w:lang w:val="en-US" w:eastAsia="en-US"/>
        </w:rPr>
        <w:t>неравенствата</w:t>
      </w:r>
      <w:r>
        <w:rPr>
          <w:rFonts w:ascii="Times New Roman" w:eastAsia="TimesNewRomanOOEnc" w:hAnsi="Times New Roman"/>
          <w:lang w:eastAsia="en-US"/>
        </w:rPr>
        <w:t>.</w:t>
      </w:r>
    </w:p>
    <w:p w14:paraId="6EED5FE8" w14:textId="51D847D8" w:rsidR="0019587A" w:rsidRPr="00152825" w:rsidRDefault="0019587A" w:rsidP="0019587A">
      <w:pPr>
        <w:pStyle w:val="Style19"/>
        <w:widowControl/>
        <w:spacing w:before="120" w:after="120" w:line="240" w:lineRule="auto"/>
        <w:ind w:firstLine="0"/>
        <w:jc w:val="center"/>
        <w:rPr>
          <w:rFonts w:ascii="Times New Roman" w:hAnsi="Times New Roman"/>
        </w:rPr>
      </w:pPr>
      <w:r w:rsidRPr="00152825">
        <w:rPr>
          <w:rFonts w:ascii="Times New Roman" w:hAnsi="Times New Roman"/>
          <w:b/>
          <w:bCs/>
          <w:shd w:val="clear" w:color="auto" w:fill="FFFFFF"/>
        </w:rPr>
        <w:t>Таблица 5</w:t>
      </w:r>
      <w:r w:rsidR="00152825" w:rsidRPr="00152825">
        <w:rPr>
          <w:rFonts w:ascii="Times New Roman" w:hAnsi="Times New Roman"/>
          <w:b/>
          <w:bCs/>
          <w:shd w:val="clear" w:color="auto" w:fill="FFFFFF"/>
        </w:rPr>
        <w:t>3</w:t>
      </w:r>
      <w:r w:rsidRPr="00152825">
        <w:rPr>
          <w:rFonts w:ascii="Times New Roman" w:hAnsi="Times New Roman"/>
          <w:b/>
          <w:bCs/>
          <w:shd w:val="clear" w:color="auto" w:fill="FFFFFF"/>
        </w:rPr>
        <w:t xml:space="preserve">: </w:t>
      </w:r>
      <w:r w:rsidRPr="00152825">
        <w:rPr>
          <w:rFonts w:ascii="Times New Roman" w:eastAsiaTheme="minorHAnsi" w:hAnsi="Times New Roman"/>
          <w:b/>
          <w:bCs/>
        </w:rPr>
        <w:t xml:space="preserve">Съответствие на ПИРО на община </w:t>
      </w:r>
      <w:r w:rsidR="00430C7B" w:rsidRPr="00152825">
        <w:rPr>
          <w:rFonts w:ascii="Times New Roman" w:eastAsiaTheme="minorHAnsi" w:hAnsi="Times New Roman"/>
          <w:b/>
          <w:bCs/>
        </w:rPr>
        <w:t>Генерал Тошево</w:t>
      </w:r>
      <w:r w:rsidRPr="00152825">
        <w:rPr>
          <w:rFonts w:ascii="Times New Roman" w:eastAsiaTheme="minorHAnsi" w:hAnsi="Times New Roman"/>
          <w:b/>
          <w:bCs/>
        </w:rPr>
        <w:t xml:space="preserve"> с НПР БГ 2030</w:t>
      </w:r>
      <w:r w:rsidRPr="00152825">
        <w:rPr>
          <w:rFonts w:ascii="Times New Roman" w:eastAsia="TimesNewRomanOOEnc" w:hAnsi="Times New Roman"/>
          <w:lang w:eastAsia="en-US"/>
        </w:rPr>
        <w:t xml:space="preserve"> г.</w:t>
      </w:r>
    </w:p>
    <w:tbl>
      <w:tblPr>
        <w:tblStyle w:val="af2"/>
        <w:tblW w:w="0" w:type="auto"/>
        <w:jc w:val="center"/>
        <w:tblLook w:val="04A0" w:firstRow="1" w:lastRow="0" w:firstColumn="1" w:lastColumn="0" w:noHBand="0" w:noVBand="1"/>
      </w:tblPr>
      <w:tblGrid>
        <w:gridCol w:w="3904"/>
        <w:gridCol w:w="4372"/>
      </w:tblGrid>
      <w:tr w:rsidR="0019587A" w:rsidRPr="006D5198" w14:paraId="6F69F4A5" w14:textId="77777777" w:rsidTr="00152825">
        <w:trPr>
          <w:trHeight w:val="483"/>
          <w:jc w:val="center"/>
        </w:trPr>
        <w:tc>
          <w:tcPr>
            <w:tcW w:w="3904" w:type="dxa"/>
            <w:shd w:val="clear" w:color="auto" w:fill="B6DDE8" w:themeFill="accent5" w:themeFillTint="66"/>
          </w:tcPr>
          <w:p w14:paraId="23854B15" w14:textId="77777777" w:rsidR="0019587A" w:rsidRPr="006D5198" w:rsidRDefault="0019587A" w:rsidP="00F54BA7">
            <w:pPr>
              <w:pStyle w:val="Style19"/>
              <w:widowControl/>
              <w:spacing w:line="240" w:lineRule="auto"/>
              <w:ind w:firstLine="0"/>
              <w:jc w:val="center"/>
              <w:rPr>
                <w:rFonts w:ascii="Times New Roman" w:hAnsi="Times New Roman"/>
                <w:b/>
                <w:sz w:val="20"/>
                <w:szCs w:val="20"/>
              </w:rPr>
            </w:pPr>
            <w:r w:rsidRPr="006D5198">
              <w:rPr>
                <w:rFonts w:ascii="Times New Roman" w:hAnsi="Times New Roman"/>
                <w:b/>
                <w:sz w:val="20"/>
                <w:szCs w:val="20"/>
              </w:rPr>
              <w:t>Приоритети на НПР БГ 2030</w:t>
            </w:r>
          </w:p>
        </w:tc>
        <w:tc>
          <w:tcPr>
            <w:tcW w:w="4372" w:type="dxa"/>
            <w:shd w:val="clear" w:color="auto" w:fill="B6DDE8" w:themeFill="accent5" w:themeFillTint="66"/>
          </w:tcPr>
          <w:p w14:paraId="4B9E2B96" w14:textId="77777777" w:rsidR="00430C7B" w:rsidRDefault="0019587A" w:rsidP="00430C7B">
            <w:pPr>
              <w:pStyle w:val="Style19"/>
              <w:widowControl/>
              <w:spacing w:line="240" w:lineRule="auto"/>
              <w:ind w:firstLine="0"/>
              <w:jc w:val="center"/>
              <w:rPr>
                <w:rFonts w:ascii="Times New Roman" w:hAnsi="Times New Roman"/>
                <w:b/>
                <w:sz w:val="20"/>
                <w:szCs w:val="20"/>
              </w:rPr>
            </w:pPr>
            <w:r w:rsidRPr="006D5198">
              <w:rPr>
                <w:rFonts w:ascii="Times New Roman" w:hAnsi="Times New Roman"/>
                <w:b/>
                <w:sz w:val="20"/>
                <w:szCs w:val="20"/>
              </w:rPr>
              <w:t xml:space="preserve">Приоритети на ПИРО – </w:t>
            </w:r>
            <w:r w:rsidR="00430C7B">
              <w:rPr>
                <w:rFonts w:ascii="Times New Roman" w:hAnsi="Times New Roman"/>
                <w:b/>
                <w:sz w:val="20"/>
                <w:szCs w:val="20"/>
              </w:rPr>
              <w:t>Генерал Тошево</w:t>
            </w:r>
          </w:p>
          <w:p w14:paraId="0DFAF3DC" w14:textId="77777777" w:rsidR="0019587A" w:rsidRPr="006D5198" w:rsidRDefault="00430C7B" w:rsidP="00430C7B">
            <w:pPr>
              <w:pStyle w:val="Style19"/>
              <w:widowControl/>
              <w:spacing w:line="240" w:lineRule="auto"/>
              <w:ind w:firstLine="0"/>
              <w:jc w:val="center"/>
              <w:rPr>
                <w:rFonts w:ascii="Times New Roman" w:hAnsi="Times New Roman"/>
                <w:b/>
                <w:sz w:val="20"/>
                <w:szCs w:val="20"/>
              </w:rPr>
            </w:pPr>
            <w:r>
              <w:rPr>
                <w:rFonts w:ascii="Times New Roman" w:hAnsi="Times New Roman"/>
                <w:b/>
                <w:sz w:val="20"/>
                <w:szCs w:val="20"/>
              </w:rPr>
              <w:t>20</w:t>
            </w:r>
            <w:r w:rsidR="0019587A" w:rsidRPr="006D5198">
              <w:rPr>
                <w:rFonts w:ascii="Times New Roman" w:hAnsi="Times New Roman"/>
                <w:b/>
                <w:sz w:val="20"/>
                <w:szCs w:val="20"/>
              </w:rPr>
              <w:t>21-</w:t>
            </w:r>
            <w:r>
              <w:rPr>
                <w:rFonts w:ascii="Times New Roman" w:hAnsi="Times New Roman"/>
                <w:b/>
                <w:sz w:val="20"/>
                <w:szCs w:val="20"/>
              </w:rPr>
              <w:t>20</w:t>
            </w:r>
            <w:r w:rsidR="0019587A" w:rsidRPr="006D5198">
              <w:rPr>
                <w:rFonts w:ascii="Times New Roman" w:hAnsi="Times New Roman"/>
                <w:b/>
                <w:sz w:val="20"/>
                <w:szCs w:val="20"/>
              </w:rPr>
              <w:t>27</w:t>
            </w:r>
          </w:p>
        </w:tc>
      </w:tr>
      <w:tr w:rsidR="0019587A" w:rsidRPr="006D5198" w14:paraId="3DA20DAD" w14:textId="77777777" w:rsidTr="00F54BA7">
        <w:trPr>
          <w:trHeight w:val="152"/>
          <w:jc w:val="center"/>
        </w:trPr>
        <w:tc>
          <w:tcPr>
            <w:tcW w:w="3904" w:type="dxa"/>
          </w:tcPr>
          <w:p w14:paraId="4EDB40D9" w14:textId="77777777" w:rsidR="0019587A" w:rsidRPr="00290DC3" w:rsidRDefault="0019587A" w:rsidP="00F54BA7">
            <w:pPr>
              <w:pStyle w:val="Style19"/>
              <w:widowControl/>
              <w:spacing w:line="240" w:lineRule="auto"/>
              <w:ind w:firstLine="0"/>
              <w:rPr>
                <w:rFonts w:ascii="Times New Roman" w:eastAsia="TimesNewRomanOOEnc" w:hAnsi="Times New Roman"/>
                <w:sz w:val="20"/>
                <w:szCs w:val="20"/>
              </w:rPr>
            </w:pPr>
            <w:r w:rsidRPr="006D5198">
              <w:rPr>
                <w:rFonts w:ascii="Times New Roman" w:eastAsia="TimesNewRomanOOEnc" w:hAnsi="Times New Roman"/>
                <w:sz w:val="20"/>
                <w:szCs w:val="20"/>
              </w:rPr>
              <w:t>П1. Образование и умения</w:t>
            </w:r>
          </w:p>
        </w:tc>
        <w:tc>
          <w:tcPr>
            <w:tcW w:w="4372" w:type="dxa"/>
          </w:tcPr>
          <w:p w14:paraId="4C5395AE" w14:textId="77777777" w:rsidR="0019587A" w:rsidRPr="00AA0083" w:rsidRDefault="0019587A" w:rsidP="00430C7B">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П3</w:t>
            </w:r>
            <w:r>
              <w:rPr>
                <w:rFonts w:ascii="Times New Roman" w:eastAsia="TimesNewRomanOOEnc" w:hAnsi="Times New Roman"/>
                <w:sz w:val="20"/>
                <w:szCs w:val="20"/>
              </w:rPr>
              <w:t>.</w:t>
            </w:r>
            <w:r w:rsidRPr="00AA0083">
              <w:rPr>
                <w:rFonts w:ascii="Times New Roman" w:eastAsia="TimesNewRomanOOEnc" w:hAnsi="Times New Roman"/>
                <w:sz w:val="20"/>
                <w:szCs w:val="20"/>
              </w:rPr>
              <w:t xml:space="preserve"> </w:t>
            </w:r>
            <w:r w:rsidR="00430C7B">
              <w:rPr>
                <w:rFonts w:ascii="Times New Roman" w:eastAsia="TimesNewRomanOOEnc" w:hAnsi="Times New Roman"/>
                <w:sz w:val="20"/>
                <w:szCs w:val="20"/>
              </w:rPr>
              <w:t>Д</w:t>
            </w:r>
            <w:r w:rsidRPr="00AA0083">
              <w:rPr>
                <w:rFonts w:ascii="Times New Roman" w:eastAsia="TimesNewRomanOOEnc" w:hAnsi="Times New Roman"/>
                <w:sz w:val="20"/>
                <w:szCs w:val="20"/>
              </w:rPr>
              <w:t>обро образование, професионално развитие и нови знания за успешна реализация, заетост</w:t>
            </w:r>
            <w:r w:rsidR="00430C7B">
              <w:rPr>
                <w:rFonts w:ascii="Times New Roman" w:eastAsia="TimesNewRomanOOEnc" w:hAnsi="Times New Roman"/>
                <w:sz w:val="20"/>
                <w:szCs w:val="20"/>
              </w:rPr>
              <w:t xml:space="preserve">, </w:t>
            </w:r>
            <w:r w:rsidRPr="00AA0083">
              <w:rPr>
                <w:rFonts w:ascii="Times New Roman" w:eastAsia="TimesNewRomanOOEnc" w:hAnsi="Times New Roman"/>
                <w:sz w:val="20"/>
                <w:szCs w:val="20"/>
              </w:rPr>
              <w:t>висок жизнен стандарт</w:t>
            </w:r>
            <w:r w:rsidR="00430C7B">
              <w:rPr>
                <w:rFonts w:ascii="Times New Roman" w:eastAsia="TimesNewRomanOOEnc" w:hAnsi="Times New Roman"/>
                <w:sz w:val="20"/>
                <w:szCs w:val="20"/>
              </w:rPr>
              <w:t xml:space="preserve"> и д</w:t>
            </w:r>
            <w:r w:rsidR="00430C7B" w:rsidRPr="00AA0083">
              <w:rPr>
                <w:rFonts w:ascii="Times New Roman" w:eastAsia="TimesNewRomanOOEnc" w:hAnsi="Times New Roman"/>
                <w:sz w:val="20"/>
                <w:szCs w:val="20"/>
              </w:rPr>
              <w:t>емографски подем</w:t>
            </w:r>
            <w:r w:rsidR="00430C7B">
              <w:rPr>
                <w:rFonts w:ascii="Times New Roman" w:eastAsia="TimesNewRomanOOEnc" w:hAnsi="Times New Roman"/>
                <w:sz w:val="20"/>
                <w:szCs w:val="20"/>
              </w:rPr>
              <w:t>.</w:t>
            </w:r>
          </w:p>
        </w:tc>
      </w:tr>
      <w:tr w:rsidR="0019587A" w:rsidRPr="006D5198" w14:paraId="458B18D7" w14:textId="77777777" w:rsidTr="00F54BA7">
        <w:trPr>
          <w:trHeight w:val="152"/>
          <w:jc w:val="center"/>
        </w:trPr>
        <w:tc>
          <w:tcPr>
            <w:tcW w:w="3904" w:type="dxa"/>
          </w:tcPr>
          <w:p w14:paraId="0CF37B0B" w14:textId="77777777" w:rsidR="0019587A" w:rsidRPr="00290DC3" w:rsidRDefault="0019587A" w:rsidP="00F54BA7">
            <w:pPr>
              <w:pStyle w:val="Style19"/>
              <w:widowControl/>
              <w:spacing w:line="240" w:lineRule="auto"/>
              <w:ind w:firstLine="0"/>
              <w:rPr>
                <w:rFonts w:ascii="Times New Roman" w:eastAsia="TimesNewRomanOOEnc" w:hAnsi="Times New Roman"/>
                <w:sz w:val="20"/>
                <w:szCs w:val="20"/>
              </w:rPr>
            </w:pPr>
            <w:r w:rsidRPr="00290DC3">
              <w:rPr>
                <w:rFonts w:ascii="Times New Roman" w:eastAsia="TimesNewRomanOOEnc" w:hAnsi="Times New Roman"/>
                <w:sz w:val="20"/>
                <w:szCs w:val="20"/>
              </w:rPr>
              <w:t>П2. Наука и научна инфраструктура</w:t>
            </w:r>
          </w:p>
        </w:tc>
        <w:tc>
          <w:tcPr>
            <w:tcW w:w="4372" w:type="dxa"/>
          </w:tcPr>
          <w:p w14:paraId="73C41CA0"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П3</w:t>
            </w:r>
            <w:r>
              <w:rPr>
                <w:rFonts w:ascii="Times New Roman" w:eastAsia="TimesNewRomanOOEnc" w:hAnsi="Times New Roman"/>
                <w:sz w:val="20"/>
                <w:szCs w:val="20"/>
              </w:rPr>
              <w:t>.</w:t>
            </w:r>
            <w:r w:rsidRPr="00AA0083">
              <w:rPr>
                <w:rFonts w:ascii="Times New Roman" w:eastAsia="TimesNewRomanOOEnc" w:hAnsi="Times New Roman"/>
                <w:sz w:val="20"/>
                <w:szCs w:val="20"/>
              </w:rPr>
              <w:t xml:space="preserve"> </w:t>
            </w:r>
            <w:r w:rsidR="00430C7B">
              <w:rPr>
                <w:rFonts w:ascii="Times New Roman" w:eastAsia="TimesNewRomanOOEnc" w:hAnsi="Times New Roman"/>
                <w:sz w:val="20"/>
                <w:szCs w:val="20"/>
              </w:rPr>
              <w:t>Д</w:t>
            </w:r>
            <w:r w:rsidR="00430C7B" w:rsidRPr="00AA0083">
              <w:rPr>
                <w:rFonts w:ascii="Times New Roman" w:eastAsia="TimesNewRomanOOEnc" w:hAnsi="Times New Roman"/>
                <w:sz w:val="20"/>
                <w:szCs w:val="20"/>
              </w:rPr>
              <w:t>обро образование, професионално развитие и нови знания за успешна реализация, заетост</w:t>
            </w:r>
            <w:r w:rsidR="00430C7B">
              <w:rPr>
                <w:rFonts w:ascii="Times New Roman" w:eastAsia="TimesNewRomanOOEnc" w:hAnsi="Times New Roman"/>
                <w:sz w:val="20"/>
                <w:szCs w:val="20"/>
              </w:rPr>
              <w:t xml:space="preserve">, </w:t>
            </w:r>
            <w:r w:rsidR="00430C7B" w:rsidRPr="00AA0083">
              <w:rPr>
                <w:rFonts w:ascii="Times New Roman" w:eastAsia="TimesNewRomanOOEnc" w:hAnsi="Times New Roman"/>
                <w:sz w:val="20"/>
                <w:szCs w:val="20"/>
              </w:rPr>
              <w:t>висок жизнен стандарт</w:t>
            </w:r>
            <w:r w:rsidR="00430C7B">
              <w:rPr>
                <w:rFonts w:ascii="Times New Roman" w:eastAsia="TimesNewRomanOOEnc" w:hAnsi="Times New Roman"/>
                <w:sz w:val="20"/>
                <w:szCs w:val="20"/>
              </w:rPr>
              <w:t xml:space="preserve"> и д</w:t>
            </w:r>
            <w:r w:rsidR="00430C7B" w:rsidRPr="00AA0083">
              <w:rPr>
                <w:rFonts w:ascii="Times New Roman" w:eastAsia="TimesNewRomanOOEnc" w:hAnsi="Times New Roman"/>
                <w:sz w:val="20"/>
                <w:szCs w:val="20"/>
              </w:rPr>
              <w:t>емографски подем</w:t>
            </w:r>
            <w:r w:rsidR="00430C7B">
              <w:rPr>
                <w:rFonts w:ascii="Times New Roman" w:eastAsia="TimesNewRomanOOEnc" w:hAnsi="Times New Roman"/>
                <w:sz w:val="20"/>
                <w:szCs w:val="20"/>
              </w:rPr>
              <w:t>.</w:t>
            </w:r>
          </w:p>
        </w:tc>
      </w:tr>
      <w:tr w:rsidR="0019587A" w:rsidRPr="006D5198" w14:paraId="0BB0A0A3" w14:textId="77777777" w:rsidTr="00F54BA7">
        <w:trPr>
          <w:trHeight w:val="152"/>
          <w:jc w:val="center"/>
        </w:trPr>
        <w:tc>
          <w:tcPr>
            <w:tcW w:w="3904" w:type="dxa"/>
          </w:tcPr>
          <w:p w14:paraId="0444CD8C" w14:textId="77777777" w:rsidR="0019587A" w:rsidRPr="00290DC3" w:rsidRDefault="0019587A" w:rsidP="00F54BA7">
            <w:pPr>
              <w:pStyle w:val="Style19"/>
              <w:widowControl/>
              <w:spacing w:line="240" w:lineRule="auto"/>
              <w:ind w:firstLine="0"/>
              <w:rPr>
                <w:rFonts w:ascii="Times New Roman" w:eastAsia="TimesNewRomanOOEnc" w:hAnsi="Times New Roman"/>
                <w:sz w:val="20"/>
                <w:szCs w:val="20"/>
              </w:rPr>
            </w:pPr>
            <w:r w:rsidRPr="00290DC3">
              <w:rPr>
                <w:rFonts w:ascii="Times New Roman" w:eastAsia="TimesNewRomanOOEnc" w:hAnsi="Times New Roman"/>
                <w:sz w:val="20"/>
                <w:szCs w:val="20"/>
              </w:rPr>
              <w:t>П3. Интелигентна индустрия</w:t>
            </w:r>
          </w:p>
        </w:tc>
        <w:tc>
          <w:tcPr>
            <w:tcW w:w="4372" w:type="dxa"/>
          </w:tcPr>
          <w:p w14:paraId="5E8E1460" w14:textId="77777777" w:rsidR="0019587A" w:rsidRPr="00F42F57" w:rsidRDefault="0019587A" w:rsidP="00F54BA7">
            <w:pPr>
              <w:pStyle w:val="Style19"/>
              <w:widowControl/>
              <w:spacing w:line="240" w:lineRule="auto"/>
              <w:ind w:firstLine="0"/>
              <w:jc w:val="left"/>
              <w:rPr>
                <w:rFonts w:ascii="Times New Roman" w:eastAsia="TimesNewRomanOOEnc" w:hAnsi="Times New Roman"/>
                <w:sz w:val="20"/>
                <w:szCs w:val="20"/>
              </w:rPr>
            </w:pPr>
            <w:r>
              <w:rPr>
                <w:rFonts w:ascii="Times New Roman" w:eastAsia="TimesNewRomanOOEnc" w:hAnsi="Times New Roman"/>
                <w:sz w:val="20"/>
                <w:szCs w:val="20"/>
              </w:rPr>
              <w:t>П</w:t>
            </w:r>
            <w:r w:rsidRPr="00E071F0">
              <w:rPr>
                <w:rFonts w:ascii="Times New Roman" w:eastAsia="TimesNewRomanOOEnc" w:hAnsi="Times New Roman"/>
                <w:sz w:val="20"/>
                <w:szCs w:val="20"/>
              </w:rPr>
              <w:t>1</w:t>
            </w:r>
            <w:r>
              <w:rPr>
                <w:rFonts w:ascii="Times New Roman" w:eastAsia="TimesNewRomanOOEnc" w:hAnsi="Times New Roman"/>
                <w:sz w:val="20"/>
                <w:szCs w:val="20"/>
              </w:rPr>
              <w:t xml:space="preserve">. </w:t>
            </w:r>
            <w:r w:rsidRPr="00E071F0">
              <w:rPr>
                <w:rFonts w:ascii="Times New Roman" w:eastAsia="TimesNewRomanOOEnc" w:hAnsi="Times New Roman"/>
                <w:sz w:val="20"/>
                <w:szCs w:val="20"/>
              </w:rPr>
              <w:t>Засилване на конкурентните позиции на общината, устойчив, иновативен и интелигентен икономически растеж, базиран на местните ресурси, подобряване на бизнес средата и стимулиране на предприемачеството.</w:t>
            </w:r>
          </w:p>
        </w:tc>
      </w:tr>
      <w:tr w:rsidR="0019587A" w:rsidRPr="006D5198" w14:paraId="1D012D8E" w14:textId="77777777" w:rsidTr="00F54BA7">
        <w:trPr>
          <w:trHeight w:val="152"/>
          <w:jc w:val="center"/>
        </w:trPr>
        <w:tc>
          <w:tcPr>
            <w:tcW w:w="3904" w:type="dxa"/>
          </w:tcPr>
          <w:p w14:paraId="120F4710" w14:textId="77777777" w:rsidR="0019587A" w:rsidRPr="00290DC3" w:rsidRDefault="0019587A" w:rsidP="00F54BA7">
            <w:pPr>
              <w:pStyle w:val="Style19"/>
              <w:widowControl/>
              <w:spacing w:line="240" w:lineRule="auto"/>
              <w:ind w:firstLine="0"/>
              <w:rPr>
                <w:rFonts w:ascii="Times New Roman" w:eastAsia="TimesNewRomanOOEnc" w:hAnsi="Times New Roman"/>
                <w:sz w:val="20"/>
                <w:szCs w:val="20"/>
              </w:rPr>
            </w:pPr>
            <w:r w:rsidRPr="00290DC3">
              <w:rPr>
                <w:rFonts w:ascii="Times New Roman" w:eastAsia="TimesNewRomanOOEnc" w:hAnsi="Times New Roman"/>
                <w:sz w:val="20"/>
                <w:szCs w:val="20"/>
              </w:rPr>
              <w:t>П4. Кръгова и нисковъглеродна икономика</w:t>
            </w:r>
          </w:p>
        </w:tc>
        <w:tc>
          <w:tcPr>
            <w:tcW w:w="4372" w:type="dxa"/>
          </w:tcPr>
          <w:p w14:paraId="6F25ECFA" w14:textId="77777777" w:rsidR="0019587A" w:rsidRPr="00F42F57" w:rsidRDefault="0019587A" w:rsidP="00F54BA7">
            <w:pPr>
              <w:pStyle w:val="Style19"/>
              <w:widowControl/>
              <w:spacing w:line="240" w:lineRule="auto"/>
              <w:ind w:firstLine="0"/>
              <w:jc w:val="left"/>
              <w:rPr>
                <w:rFonts w:ascii="Times New Roman" w:eastAsia="TimesNewRomanOOEnc" w:hAnsi="Times New Roman"/>
                <w:sz w:val="20"/>
                <w:szCs w:val="20"/>
              </w:rPr>
            </w:pPr>
            <w:r w:rsidRPr="00F42F57">
              <w:rPr>
                <w:rFonts w:ascii="Times New Roman" w:eastAsia="TimesNewRomanOOEnc" w:hAnsi="Times New Roman"/>
                <w:sz w:val="20"/>
                <w:szCs w:val="20"/>
              </w:rPr>
              <w:t>П2. Насърчаване на зелени и сини инвестиции, кръгова икономика, чиста околна среда, приспособяване към изменението на климата, превенция и управление на риска.</w:t>
            </w:r>
          </w:p>
        </w:tc>
      </w:tr>
      <w:tr w:rsidR="0019587A" w:rsidRPr="006D5198" w14:paraId="60519710" w14:textId="77777777" w:rsidTr="00F54BA7">
        <w:trPr>
          <w:trHeight w:val="1200"/>
          <w:jc w:val="center"/>
        </w:trPr>
        <w:tc>
          <w:tcPr>
            <w:tcW w:w="3904" w:type="dxa"/>
          </w:tcPr>
          <w:p w14:paraId="513D6871" w14:textId="77777777" w:rsidR="0019587A" w:rsidRPr="00290DC3" w:rsidRDefault="0019587A" w:rsidP="00F54BA7">
            <w:pPr>
              <w:pStyle w:val="Style19"/>
              <w:widowControl/>
              <w:spacing w:line="240" w:lineRule="auto"/>
              <w:ind w:firstLine="0"/>
              <w:rPr>
                <w:rFonts w:ascii="Times New Roman" w:eastAsia="TimesNewRomanOOEnc" w:hAnsi="Times New Roman"/>
                <w:sz w:val="20"/>
                <w:szCs w:val="20"/>
              </w:rPr>
            </w:pPr>
            <w:r w:rsidRPr="00290DC3">
              <w:rPr>
                <w:rFonts w:ascii="Times New Roman" w:eastAsia="TimesNewRomanOOEnc" w:hAnsi="Times New Roman"/>
                <w:sz w:val="20"/>
                <w:szCs w:val="20"/>
              </w:rPr>
              <w:t>П5. Чист въздух и биоразнообразие</w:t>
            </w:r>
          </w:p>
        </w:tc>
        <w:tc>
          <w:tcPr>
            <w:tcW w:w="4372" w:type="dxa"/>
          </w:tcPr>
          <w:p w14:paraId="3BDC984F" w14:textId="77777777" w:rsidR="0019587A" w:rsidRDefault="0019587A" w:rsidP="00F54BA7">
            <w:pPr>
              <w:pStyle w:val="Style19"/>
              <w:widowControl/>
              <w:spacing w:line="240" w:lineRule="auto"/>
              <w:ind w:firstLine="0"/>
              <w:jc w:val="left"/>
              <w:rPr>
                <w:rFonts w:ascii="Times New Roman" w:eastAsia="TimesNewRomanOOEnc" w:hAnsi="Times New Roman"/>
                <w:sz w:val="20"/>
                <w:szCs w:val="20"/>
              </w:rPr>
            </w:pPr>
            <w:r w:rsidRPr="00F42F57">
              <w:rPr>
                <w:rFonts w:ascii="Times New Roman" w:eastAsia="TimesNewRomanOOEnc" w:hAnsi="Times New Roman"/>
                <w:sz w:val="20"/>
                <w:szCs w:val="20"/>
              </w:rPr>
              <w:t>П2. Насърчаване на зелени и сини инвестиции, кръгова икономика, чиста околна среда, приспособяване към изменението на климата, превенция и управление на риска.</w:t>
            </w:r>
          </w:p>
          <w:p w14:paraId="18CBDFB3"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Pr>
                <w:rFonts w:ascii="Times New Roman" w:eastAsia="TimesNewRomanOOEnc" w:hAnsi="Times New Roman"/>
                <w:sz w:val="20"/>
                <w:szCs w:val="20"/>
              </w:rPr>
              <w:t>П</w:t>
            </w:r>
            <w:r w:rsidRPr="00AA0083">
              <w:rPr>
                <w:rFonts w:ascii="Times New Roman" w:eastAsia="TimesNewRomanOOEnc" w:hAnsi="Times New Roman"/>
                <w:sz w:val="20"/>
                <w:szCs w:val="20"/>
              </w:rPr>
              <w:t>5</w:t>
            </w:r>
            <w:r>
              <w:rPr>
                <w:rFonts w:ascii="Times New Roman" w:eastAsia="TimesNewRomanOOEnc" w:hAnsi="Times New Roman"/>
                <w:sz w:val="20"/>
                <w:szCs w:val="20"/>
              </w:rPr>
              <w:t>.</w:t>
            </w:r>
            <w:r w:rsidRPr="00AA0083">
              <w:rPr>
                <w:rFonts w:ascii="Times New Roman" w:eastAsia="TimesNewRomanOOEnc" w:hAnsi="Times New Roman"/>
                <w:sz w:val="20"/>
                <w:szCs w:val="20"/>
              </w:rPr>
              <w:t xml:space="preserve"> Достъпност и свързаност, чрез подобряване на инфраструктурата, мобилността, телекомуникациите, цифровизация и интегрирано развитие на всички видове територии.</w:t>
            </w:r>
          </w:p>
        </w:tc>
      </w:tr>
      <w:tr w:rsidR="0019587A" w:rsidRPr="006D5198" w14:paraId="217967D3" w14:textId="77777777" w:rsidTr="00F54BA7">
        <w:trPr>
          <w:trHeight w:val="1214"/>
          <w:jc w:val="center"/>
        </w:trPr>
        <w:tc>
          <w:tcPr>
            <w:tcW w:w="3904" w:type="dxa"/>
          </w:tcPr>
          <w:p w14:paraId="351D3421" w14:textId="77777777" w:rsidR="0019587A" w:rsidRPr="00290DC3" w:rsidRDefault="0019587A" w:rsidP="00F54BA7">
            <w:pPr>
              <w:pStyle w:val="Style19"/>
              <w:widowControl/>
              <w:spacing w:line="240" w:lineRule="auto"/>
              <w:ind w:firstLine="0"/>
              <w:rPr>
                <w:rFonts w:ascii="Times New Roman" w:eastAsia="TimesNewRomanOOEnc" w:hAnsi="Times New Roman"/>
                <w:sz w:val="20"/>
                <w:szCs w:val="20"/>
              </w:rPr>
            </w:pPr>
            <w:r w:rsidRPr="00290DC3">
              <w:rPr>
                <w:rFonts w:ascii="Times New Roman" w:eastAsia="TimesNewRomanOOEnc" w:hAnsi="Times New Roman"/>
                <w:sz w:val="20"/>
                <w:szCs w:val="20"/>
              </w:rPr>
              <w:lastRenderedPageBreak/>
              <w:t>П6. Устойчиво селско стопанство</w:t>
            </w:r>
          </w:p>
        </w:tc>
        <w:tc>
          <w:tcPr>
            <w:tcW w:w="4372" w:type="dxa"/>
          </w:tcPr>
          <w:p w14:paraId="3C659E5F"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Pr>
                <w:rFonts w:ascii="Times New Roman" w:eastAsia="TimesNewRomanOOEnc" w:hAnsi="Times New Roman"/>
                <w:sz w:val="20"/>
                <w:szCs w:val="20"/>
              </w:rPr>
              <w:t>П</w:t>
            </w:r>
            <w:r w:rsidRPr="00E071F0">
              <w:rPr>
                <w:rFonts w:ascii="Times New Roman" w:eastAsia="TimesNewRomanOOEnc" w:hAnsi="Times New Roman"/>
                <w:sz w:val="20"/>
                <w:szCs w:val="20"/>
              </w:rPr>
              <w:t>1</w:t>
            </w:r>
            <w:r>
              <w:rPr>
                <w:rFonts w:ascii="Times New Roman" w:eastAsia="TimesNewRomanOOEnc" w:hAnsi="Times New Roman"/>
                <w:sz w:val="20"/>
                <w:szCs w:val="20"/>
              </w:rPr>
              <w:t xml:space="preserve">. </w:t>
            </w:r>
            <w:r w:rsidRPr="00E071F0">
              <w:rPr>
                <w:rFonts w:ascii="Times New Roman" w:eastAsia="TimesNewRomanOOEnc" w:hAnsi="Times New Roman"/>
                <w:sz w:val="20"/>
                <w:szCs w:val="20"/>
              </w:rPr>
              <w:t>Засилване на конкурентните позиции на общината, устойчив, иновативен и интелигентен икономически растеж, базиран на местните ресурси, подобряване на бизнес средата и стимулиране на предприемачеството.</w:t>
            </w:r>
          </w:p>
        </w:tc>
      </w:tr>
      <w:tr w:rsidR="0019587A" w:rsidRPr="006D5198" w14:paraId="153321CE" w14:textId="77777777" w:rsidTr="00F54BA7">
        <w:trPr>
          <w:trHeight w:val="1214"/>
          <w:jc w:val="center"/>
        </w:trPr>
        <w:tc>
          <w:tcPr>
            <w:tcW w:w="3904" w:type="dxa"/>
          </w:tcPr>
          <w:p w14:paraId="4990BDCD" w14:textId="77777777" w:rsidR="0019587A" w:rsidRPr="00290DC3" w:rsidRDefault="0019587A" w:rsidP="00F54BA7">
            <w:pPr>
              <w:pStyle w:val="Style19"/>
              <w:widowControl/>
              <w:spacing w:line="240" w:lineRule="auto"/>
              <w:ind w:firstLine="0"/>
              <w:rPr>
                <w:rFonts w:ascii="Times New Roman" w:eastAsia="TimesNewRomanOOEnc" w:hAnsi="Times New Roman"/>
                <w:sz w:val="20"/>
                <w:szCs w:val="20"/>
              </w:rPr>
            </w:pPr>
            <w:r w:rsidRPr="00290DC3">
              <w:rPr>
                <w:rFonts w:ascii="Times New Roman" w:eastAsia="TimesNewRomanOOEnc" w:hAnsi="Times New Roman"/>
                <w:sz w:val="20"/>
                <w:szCs w:val="20"/>
              </w:rPr>
              <w:t>П7. Транспортна свързаност</w:t>
            </w:r>
          </w:p>
        </w:tc>
        <w:tc>
          <w:tcPr>
            <w:tcW w:w="4372" w:type="dxa"/>
          </w:tcPr>
          <w:p w14:paraId="50CE4B7F"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П5</w:t>
            </w:r>
            <w:r>
              <w:rPr>
                <w:rFonts w:ascii="Times New Roman" w:eastAsia="TimesNewRomanOOEnc" w:hAnsi="Times New Roman"/>
                <w:sz w:val="20"/>
                <w:szCs w:val="20"/>
              </w:rPr>
              <w:t>.</w:t>
            </w:r>
            <w:r w:rsidRPr="00AA0083">
              <w:rPr>
                <w:rFonts w:ascii="Times New Roman" w:eastAsia="TimesNewRomanOOEnc" w:hAnsi="Times New Roman"/>
                <w:sz w:val="20"/>
                <w:szCs w:val="20"/>
              </w:rPr>
              <w:t xml:space="preserve"> Достъпност и свързаност, чрез подобряване на инфраструктурата, мобилността, телекомуникациите, цифровизация и интегрирано развитие на всички видове територии.</w:t>
            </w:r>
          </w:p>
        </w:tc>
      </w:tr>
      <w:tr w:rsidR="0019587A" w:rsidRPr="006D5198" w14:paraId="568011EF" w14:textId="77777777" w:rsidTr="00F54BA7">
        <w:trPr>
          <w:trHeight w:val="1940"/>
          <w:jc w:val="center"/>
        </w:trPr>
        <w:tc>
          <w:tcPr>
            <w:tcW w:w="3904" w:type="dxa"/>
          </w:tcPr>
          <w:p w14:paraId="65A48711"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П8. Цифрова свързаност</w:t>
            </w:r>
          </w:p>
        </w:tc>
        <w:tc>
          <w:tcPr>
            <w:tcW w:w="4372" w:type="dxa"/>
          </w:tcPr>
          <w:p w14:paraId="73DE8FF5"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w:t>
            </w:r>
            <w:r>
              <w:rPr>
                <w:rFonts w:ascii="Times New Roman" w:eastAsia="TimesNewRomanOOEnc" w:hAnsi="Times New Roman"/>
                <w:sz w:val="20"/>
                <w:szCs w:val="20"/>
              </w:rPr>
              <w:t xml:space="preserve">4. </w:t>
            </w:r>
            <w:r w:rsidRPr="00152EDC">
              <w:rPr>
                <w:rFonts w:ascii="Times New Roman" w:eastAsia="TimesNewRomanOOEnc" w:hAnsi="Times New Roman"/>
                <w:sz w:val="20"/>
                <w:szCs w:val="20"/>
              </w:rPr>
              <w:t xml:space="preserve">Електронно управление, администрация близо до гражданите и предоставяне на качествени и достъпни </w:t>
            </w:r>
            <w:r w:rsidR="00430C7B">
              <w:rPr>
                <w:rFonts w:ascii="Times New Roman" w:eastAsia="TimesNewRomanOOEnc" w:hAnsi="Times New Roman"/>
                <w:sz w:val="20"/>
                <w:szCs w:val="20"/>
              </w:rPr>
              <w:t>обществени услуги – административни, здравни, социални и културни</w:t>
            </w:r>
            <w:r w:rsidRPr="00152EDC">
              <w:rPr>
                <w:rFonts w:ascii="Times New Roman" w:eastAsia="TimesNewRomanOOEnc" w:hAnsi="Times New Roman"/>
                <w:sz w:val="20"/>
                <w:szCs w:val="20"/>
              </w:rPr>
              <w:t xml:space="preserve">.  </w:t>
            </w:r>
          </w:p>
          <w:p w14:paraId="3C45A2B7"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П5</w:t>
            </w:r>
            <w:r>
              <w:rPr>
                <w:rFonts w:ascii="Times New Roman" w:eastAsia="TimesNewRomanOOEnc" w:hAnsi="Times New Roman"/>
                <w:sz w:val="20"/>
                <w:szCs w:val="20"/>
              </w:rPr>
              <w:t>.</w:t>
            </w:r>
            <w:r w:rsidRPr="00AA0083">
              <w:rPr>
                <w:rFonts w:ascii="Times New Roman" w:eastAsia="TimesNewRomanOOEnc" w:hAnsi="Times New Roman"/>
                <w:sz w:val="20"/>
                <w:szCs w:val="20"/>
              </w:rPr>
              <w:t xml:space="preserve"> Достъпност и свързаност, чрез подобряване на инфраструктурата, мобилността, телекомуникациите, цифровизация и интегрирано развитие на всички видове територии.</w:t>
            </w:r>
          </w:p>
        </w:tc>
      </w:tr>
      <w:tr w:rsidR="0019587A" w:rsidRPr="006D5198" w14:paraId="2247C646" w14:textId="77777777" w:rsidTr="00F54BA7">
        <w:trPr>
          <w:trHeight w:val="1200"/>
          <w:jc w:val="center"/>
        </w:trPr>
        <w:tc>
          <w:tcPr>
            <w:tcW w:w="3904" w:type="dxa"/>
          </w:tcPr>
          <w:p w14:paraId="0A3CD44C"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П9. Местно развитие</w:t>
            </w:r>
          </w:p>
        </w:tc>
        <w:tc>
          <w:tcPr>
            <w:tcW w:w="4372" w:type="dxa"/>
          </w:tcPr>
          <w:p w14:paraId="5AA90C3F"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Pr>
                <w:rFonts w:ascii="Times New Roman" w:eastAsia="TimesNewRomanOOEnc" w:hAnsi="Times New Roman"/>
                <w:sz w:val="20"/>
                <w:szCs w:val="20"/>
              </w:rPr>
              <w:t>П</w:t>
            </w:r>
            <w:r w:rsidRPr="00E071F0">
              <w:rPr>
                <w:rFonts w:ascii="Times New Roman" w:eastAsia="TimesNewRomanOOEnc" w:hAnsi="Times New Roman"/>
                <w:sz w:val="20"/>
                <w:szCs w:val="20"/>
              </w:rPr>
              <w:t>1</w:t>
            </w:r>
            <w:r>
              <w:rPr>
                <w:rFonts w:ascii="Times New Roman" w:eastAsia="TimesNewRomanOOEnc" w:hAnsi="Times New Roman"/>
                <w:sz w:val="20"/>
                <w:szCs w:val="20"/>
              </w:rPr>
              <w:t xml:space="preserve">. </w:t>
            </w:r>
            <w:r w:rsidRPr="00E071F0">
              <w:rPr>
                <w:rFonts w:ascii="Times New Roman" w:eastAsia="TimesNewRomanOOEnc" w:hAnsi="Times New Roman"/>
                <w:sz w:val="20"/>
                <w:szCs w:val="20"/>
              </w:rPr>
              <w:t xml:space="preserve">Засилване на конкурентните позиции на общината, устойчив, иновативен и интелигентен икономически растеж, базиран на местните ресурси, подобряване на бизнес средата и стимулиране на </w:t>
            </w:r>
            <w:r>
              <w:rPr>
                <w:rFonts w:ascii="Times New Roman" w:eastAsia="TimesNewRomanOOEnc" w:hAnsi="Times New Roman"/>
                <w:sz w:val="20"/>
                <w:szCs w:val="20"/>
              </w:rPr>
              <w:t>п</w:t>
            </w:r>
            <w:r w:rsidRPr="00E071F0">
              <w:rPr>
                <w:rFonts w:ascii="Times New Roman" w:eastAsia="TimesNewRomanOOEnc" w:hAnsi="Times New Roman"/>
                <w:sz w:val="20"/>
                <w:szCs w:val="20"/>
              </w:rPr>
              <w:t>редприемачеството.</w:t>
            </w:r>
          </w:p>
        </w:tc>
      </w:tr>
      <w:tr w:rsidR="0019587A" w:rsidRPr="006D5198" w14:paraId="0BA2B29A" w14:textId="77777777" w:rsidTr="00F54BA7">
        <w:trPr>
          <w:trHeight w:val="237"/>
          <w:jc w:val="center"/>
        </w:trPr>
        <w:tc>
          <w:tcPr>
            <w:tcW w:w="3904" w:type="dxa"/>
          </w:tcPr>
          <w:p w14:paraId="368E28CC"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П10. Институционална рамка</w:t>
            </w:r>
          </w:p>
        </w:tc>
        <w:tc>
          <w:tcPr>
            <w:tcW w:w="4372" w:type="dxa"/>
          </w:tcPr>
          <w:p w14:paraId="06BFEAE3"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w:t>
            </w:r>
            <w:r>
              <w:rPr>
                <w:rFonts w:ascii="Times New Roman" w:eastAsia="TimesNewRomanOOEnc" w:hAnsi="Times New Roman"/>
                <w:sz w:val="20"/>
                <w:szCs w:val="20"/>
              </w:rPr>
              <w:t xml:space="preserve">4. </w:t>
            </w:r>
            <w:r w:rsidR="00430C7B" w:rsidRPr="00152EDC">
              <w:rPr>
                <w:rFonts w:ascii="Times New Roman" w:eastAsia="TimesNewRomanOOEnc" w:hAnsi="Times New Roman"/>
                <w:sz w:val="20"/>
                <w:szCs w:val="20"/>
              </w:rPr>
              <w:t xml:space="preserve">Електронно управление, администрация близо до гражданите и предоставяне на качествени и достъпни </w:t>
            </w:r>
            <w:r w:rsidR="00430C7B">
              <w:rPr>
                <w:rFonts w:ascii="Times New Roman" w:eastAsia="TimesNewRomanOOEnc" w:hAnsi="Times New Roman"/>
                <w:sz w:val="20"/>
                <w:szCs w:val="20"/>
              </w:rPr>
              <w:t>обществени услуги – административни, здравни, социални и културни</w:t>
            </w:r>
            <w:r w:rsidR="00430C7B" w:rsidRPr="00152EDC">
              <w:rPr>
                <w:rFonts w:ascii="Times New Roman" w:eastAsia="TimesNewRomanOOEnc" w:hAnsi="Times New Roman"/>
                <w:sz w:val="20"/>
                <w:szCs w:val="20"/>
              </w:rPr>
              <w:t xml:space="preserve">.  </w:t>
            </w:r>
          </w:p>
        </w:tc>
      </w:tr>
      <w:tr w:rsidR="0019587A" w:rsidRPr="006D5198" w14:paraId="7C0B7182" w14:textId="77777777" w:rsidTr="00F54BA7">
        <w:trPr>
          <w:trHeight w:val="963"/>
          <w:jc w:val="center"/>
        </w:trPr>
        <w:tc>
          <w:tcPr>
            <w:tcW w:w="3904" w:type="dxa"/>
          </w:tcPr>
          <w:p w14:paraId="7BAA70E5"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П11. Социално включване</w:t>
            </w:r>
          </w:p>
        </w:tc>
        <w:tc>
          <w:tcPr>
            <w:tcW w:w="4372" w:type="dxa"/>
          </w:tcPr>
          <w:p w14:paraId="54B9EED0"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w:t>
            </w:r>
            <w:r>
              <w:rPr>
                <w:rFonts w:ascii="Times New Roman" w:eastAsia="TimesNewRomanOOEnc" w:hAnsi="Times New Roman"/>
                <w:sz w:val="20"/>
                <w:szCs w:val="20"/>
              </w:rPr>
              <w:t xml:space="preserve">4. </w:t>
            </w:r>
            <w:r w:rsidR="00430C7B" w:rsidRPr="00152EDC">
              <w:rPr>
                <w:rFonts w:ascii="Times New Roman" w:eastAsia="TimesNewRomanOOEnc" w:hAnsi="Times New Roman"/>
                <w:sz w:val="20"/>
                <w:szCs w:val="20"/>
              </w:rPr>
              <w:t xml:space="preserve">Електронно управление, администрация близо до гражданите и предоставяне на качествени и достъпни </w:t>
            </w:r>
            <w:r w:rsidR="00430C7B">
              <w:rPr>
                <w:rFonts w:ascii="Times New Roman" w:eastAsia="TimesNewRomanOOEnc" w:hAnsi="Times New Roman"/>
                <w:sz w:val="20"/>
                <w:szCs w:val="20"/>
              </w:rPr>
              <w:t>обществени услуги – административни, здравни, социални и културни</w:t>
            </w:r>
            <w:r w:rsidR="00430C7B" w:rsidRPr="00152EDC">
              <w:rPr>
                <w:rFonts w:ascii="Times New Roman" w:eastAsia="TimesNewRomanOOEnc" w:hAnsi="Times New Roman"/>
                <w:sz w:val="20"/>
                <w:szCs w:val="20"/>
              </w:rPr>
              <w:t xml:space="preserve">.  </w:t>
            </w:r>
          </w:p>
        </w:tc>
      </w:tr>
      <w:tr w:rsidR="0019587A" w:rsidRPr="006D5198" w14:paraId="11608197" w14:textId="77777777" w:rsidTr="00F54BA7">
        <w:trPr>
          <w:trHeight w:val="963"/>
          <w:jc w:val="center"/>
        </w:trPr>
        <w:tc>
          <w:tcPr>
            <w:tcW w:w="3904" w:type="dxa"/>
          </w:tcPr>
          <w:p w14:paraId="5E0E8129"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П12. Здраве и спорт</w:t>
            </w:r>
          </w:p>
        </w:tc>
        <w:tc>
          <w:tcPr>
            <w:tcW w:w="4372" w:type="dxa"/>
          </w:tcPr>
          <w:p w14:paraId="6D7DE253"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w:t>
            </w:r>
            <w:r>
              <w:rPr>
                <w:rFonts w:ascii="Times New Roman" w:eastAsia="TimesNewRomanOOEnc" w:hAnsi="Times New Roman"/>
                <w:sz w:val="20"/>
                <w:szCs w:val="20"/>
              </w:rPr>
              <w:t xml:space="preserve">4. </w:t>
            </w:r>
            <w:r w:rsidR="00430C7B" w:rsidRPr="00152EDC">
              <w:rPr>
                <w:rFonts w:ascii="Times New Roman" w:eastAsia="TimesNewRomanOOEnc" w:hAnsi="Times New Roman"/>
                <w:sz w:val="20"/>
                <w:szCs w:val="20"/>
              </w:rPr>
              <w:t xml:space="preserve">Електронно управление, администрация близо до гражданите и предоставяне на качествени и достъпни </w:t>
            </w:r>
            <w:r w:rsidR="00430C7B">
              <w:rPr>
                <w:rFonts w:ascii="Times New Roman" w:eastAsia="TimesNewRomanOOEnc" w:hAnsi="Times New Roman"/>
                <w:sz w:val="20"/>
                <w:szCs w:val="20"/>
              </w:rPr>
              <w:t>обществени услуги – административни, здравни, социални и културни</w:t>
            </w:r>
            <w:r w:rsidR="00430C7B" w:rsidRPr="00152EDC">
              <w:rPr>
                <w:rFonts w:ascii="Times New Roman" w:eastAsia="TimesNewRomanOOEnc" w:hAnsi="Times New Roman"/>
                <w:sz w:val="20"/>
                <w:szCs w:val="20"/>
              </w:rPr>
              <w:t xml:space="preserve">.  </w:t>
            </w:r>
          </w:p>
        </w:tc>
      </w:tr>
      <w:tr w:rsidR="0019587A" w:rsidRPr="006D5198" w14:paraId="27C6123A" w14:textId="77777777" w:rsidTr="00F54BA7">
        <w:trPr>
          <w:trHeight w:val="977"/>
          <w:jc w:val="center"/>
        </w:trPr>
        <w:tc>
          <w:tcPr>
            <w:tcW w:w="3904" w:type="dxa"/>
          </w:tcPr>
          <w:p w14:paraId="3E584603"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П13. Култура, наследство и</w:t>
            </w:r>
            <w:r>
              <w:rPr>
                <w:rFonts w:ascii="Times New Roman" w:eastAsia="TimesNewRomanOOEnc" w:hAnsi="Times New Roman"/>
                <w:sz w:val="20"/>
                <w:szCs w:val="20"/>
              </w:rPr>
              <w:t xml:space="preserve"> </w:t>
            </w:r>
            <w:r w:rsidRPr="00AA0083">
              <w:rPr>
                <w:rFonts w:ascii="Times New Roman" w:eastAsia="TimesNewRomanOOEnc" w:hAnsi="Times New Roman"/>
                <w:sz w:val="20"/>
                <w:szCs w:val="20"/>
              </w:rPr>
              <w:t>туризъм</w:t>
            </w:r>
          </w:p>
        </w:tc>
        <w:tc>
          <w:tcPr>
            <w:tcW w:w="4372" w:type="dxa"/>
          </w:tcPr>
          <w:p w14:paraId="5B82B7DB" w14:textId="77777777" w:rsidR="00430C7B" w:rsidRDefault="00430C7B" w:rsidP="00F54BA7">
            <w:pPr>
              <w:pStyle w:val="Style19"/>
              <w:widowControl/>
              <w:spacing w:line="240" w:lineRule="auto"/>
              <w:ind w:firstLine="0"/>
              <w:jc w:val="left"/>
              <w:rPr>
                <w:rFonts w:ascii="Times New Roman" w:eastAsia="TimesNewRomanOOEnc" w:hAnsi="Times New Roman"/>
                <w:sz w:val="20"/>
                <w:szCs w:val="20"/>
              </w:rPr>
            </w:pPr>
            <w:r>
              <w:rPr>
                <w:rFonts w:ascii="Times New Roman" w:eastAsia="TimesNewRomanOOEnc" w:hAnsi="Times New Roman"/>
                <w:sz w:val="20"/>
                <w:szCs w:val="20"/>
              </w:rPr>
              <w:t>П</w:t>
            </w:r>
            <w:r w:rsidRPr="00E071F0">
              <w:rPr>
                <w:rFonts w:ascii="Times New Roman" w:eastAsia="TimesNewRomanOOEnc" w:hAnsi="Times New Roman"/>
                <w:sz w:val="20"/>
                <w:szCs w:val="20"/>
              </w:rPr>
              <w:t>1</w:t>
            </w:r>
            <w:r>
              <w:rPr>
                <w:rFonts w:ascii="Times New Roman" w:eastAsia="TimesNewRomanOOEnc" w:hAnsi="Times New Roman"/>
                <w:sz w:val="20"/>
                <w:szCs w:val="20"/>
              </w:rPr>
              <w:t xml:space="preserve">. </w:t>
            </w:r>
            <w:r w:rsidRPr="00E071F0">
              <w:rPr>
                <w:rFonts w:ascii="Times New Roman" w:eastAsia="TimesNewRomanOOEnc" w:hAnsi="Times New Roman"/>
                <w:sz w:val="20"/>
                <w:szCs w:val="20"/>
              </w:rPr>
              <w:t xml:space="preserve">Засилване на конкурентните позиции на общината, устойчив, иновативен и интелигентен икономически растеж, базиран на местните ресурси, подобряване на бизнес средата и стимулиране на </w:t>
            </w:r>
            <w:r>
              <w:rPr>
                <w:rFonts w:ascii="Times New Roman" w:eastAsia="TimesNewRomanOOEnc" w:hAnsi="Times New Roman"/>
                <w:sz w:val="20"/>
                <w:szCs w:val="20"/>
              </w:rPr>
              <w:t>п</w:t>
            </w:r>
            <w:r w:rsidRPr="00E071F0">
              <w:rPr>
                <w:rFonts w:ascii="Times New Roman" w:eastAsia="TimesNewRomanOOEnc" w:hAnsi="Times New Roman"/>
                <w:sz w:val="20"/>
                <w:szCs w:val="20"/>
              </w:rPr>
              <w:t>редприемачеството.</w:t>
            </w:r>
          </w:p>
          <w:p w14:paraId="40D4336F"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w:t>
            </w:r>
            <w:r>
              <w:rPr>
                <w:rFonts w:ascii="Times New Roman" w:eastAsia="TimesNewRomanOOEnc" w:hAnsi="Times New Roman"/>
                <w:sz w:val="20"/>
                <w:szCs w:val="20"/>
              </w:rPr>
              <w:t xml:space="preserve">4. </w:t>
            </w:r>
            <w:r w:rsidR="00430C7B" w:rsidRPr="00152EDC">
              <w:rPr>
                <w:rFonts w:ascii="Times New Roman" w:eastAsia="TimesNewRomanOOEnc" w:hAnsi="Times New Roman"/>
                <w:sz w:val="20"/>
                <w:szCs w:val="20"/>
              </w:rPr>
              <w:t xml:space="preserve">Електронно управление, администрация близо до гражданите и предоставяне на качествени и достъпни </w:t>
            </w:r>
            <w:r w:rsidR="00430C7B">
              <w:rPr>
                <w:rFonts w:ascii="Times New Roman" w:eastAsia="TimesNewRomanOOEnc" w:hAnsi="Times New Roman"/>
                <w:sz w:val="20"/>
                <w:szCs w:val="20"/>
              </w:rPr>
              <w:t>обществени услуги – административни, здравни, социални и културни</w:t>
            </w:r>
            <w:r w:rsidR="00430C7B" w:rsidRPr="00152EDC">
              <w:rPr>
                <w:rFonts w:ascii="Times New Roman" w:eastAsia="TimesNewRomanOOEnc" w:hAnsi="Times New Roman"/>
                <w:sz w:val="20"/>
                <w:szCs w:val="20"/>
              </w:rPr>
              <w:t xml:space="preserve">.  </w:t>
            </w:r>
          </w:p>
        </w:tc>
      </w:tr>
    </w:tbl>
    <w:p w14:paraId="74B5F9EF" w14:textId="77777777" w:rsidR="00430C7B" w:rsidRDefault="00430C7B" w:rsidP="00430C7B">
      <w:pPr>
        <w:autoSpaceDE w:val="0"/>
        <w:autoSpaceDN w:val="0"/>
        <w:adjustRightInd w:val="0"/>
        <w:spacing w:after="0" w:line="240" w:lineRule="auto"/>
        <w:ind w:firstLine="706"/>
        <w:jc w:val="both"/>
        <w:rPr>
          <w:rFonts w:ascii="Times New Roman" w:eastAsia="TimesNewRomanOOEnc" w:hAnsi="Times New Roman" w:cs="Times New Roman"/>
          <w:sz w:val="24"/>
          <w:szCs w:val="24"/>
          <w:lang w:val="bg-BG"/>
        </w:rPr>
      </w:pPr>
    </w:p>
    <w:p w14:paraId="04422EE1" w14:textId="77777777" w:rsidR="0019587A" w:rsidRPr="00430C7B" w:rsidRDefault="0019587A" w:rsidP="00430C7B">
      <w:pPr>
        <w:autoSpaceDE w:val="0"/>
        <w:autoSpaceDN w:val="0"/>
        <w:adjustRightInd w:val="0"/>
        <w:spacing w:after="0" w:line="240" w:lineRule="auto"/>
        <w:ind w:firstLine="706"/>
        <w:jc w:val="both"/>
        <w:rPr>
          <w:rFonts w:ascii="Times New Roman" w:eastAsia="TimesNewRomanOOEnc" w:hAnsi="Times New Roman" w:cs="Times New Roman"/>
          <w:sz w:val="24"/>
          <w:szCs w:val="24"/>
          <w:lang w:val="bg-BG"/>
        </w:rPr>
      </w:pPr>
      <w:r w:rsidRPr="00430C7B">
        <w:rPr>
          <w:rFonts w:ascii="Times New Roman" w:eastAsia="TimesNewRomanOOEnc" w:hAnsi="Times New Roman" w:cs="Times New Roman"/>
          <w:sz w:val="24"/>
          <w:szCs w:val="24"/>
        </w:rPr>
        <w:t xml:space="preserve">Визията на ИТСР на </w:t>
      </w:r>
      <w:r w:rsidR="00430C7B" w:rsidRPr="00430C7B">
        <w:rPr>
          <w:rFonts w:ascii="Times New Roman" w:eastAsia="TimesNewRomanOOEnc" w:hAnsi="Times New Roman" w:cs="Times New Roman"/>
          <w:sz w:val="24"/>
          <w:szCs w:val="24"/>
        </w:rPr>
        <w:t>С</w:t>
      </w:r>
      <w:r w:rsidRPr="00430C7B">
        <w:rPr>
          <w:rFonts w:ascii="Times New Roman" w:eastAsia="TimesNewRomanOOEnc" w:hAnsi="Times New Roman" w:cs="Times New Roman"/>
          <w:sz w:val="24"/>
          <w:szCs w:val="24"/>
        </w:rPr>
        <w:t>ИР за периода 2021- 2027 е: „</w:t>
      </w:r>
      <w:r w:rsidR="00430C7B" w:rsidRPr="00430C7B">
        <w:rPr>
          <w:rFonts w:ascii="Times New Roman" w:eastAsia="TimesNewRomanOOEnc" w:hAnsi="Times New Roman" w:cs="Times New Roman"/>
          <w:sz w:val="24"/>
          <w:szCs w:val="24"/>
        </w:rPr>
        <w:t>Северои</w:t>
      </w:r>
      <w:r w:rsidRPr="00430C7B">
        <w:rPr>
          <w:rFonts w:ascii="Times New Roman" w:eastAsia="TimesNewRomanOOEnc" w:hAnsi="Times New Roman" w:cs="Times New Roman"/>
          <w:sz w:val="24"/>
          <w:szCs w:val="24"/>
        </w:rPr>
        <w:t xml:space="preserve">зточен Район - </w:t>
      </w:r>
      <w:r w:rsidR="00430C7B" w:rsidRPr="00430C7B">
        <w:rPr>
          <w:rFonts w:ascii="Times New Roman" w:eastAsia="TimesNewRomanOOEnc" w:hAnsi="Times New Roman" w:cs="Times New Roman"/>
          <w:sz w:val="24"/>
          <w:szCs w:val="24"/>
        </w:rPr>
        <w:t>Отворена към Черно море и света българска</w:t>
      </w:r>
      <w:r w:rsidR="00430C7B">
        <w:rPr>
          <w:rFonts w:ascii="Times New Roman" w:eastAsia="TimesNewRomanOOEnc" w:hAnsi="Times New Roman" w:cs="Times New Roman"/>
          <w:sz w:val="24"/>
          <w:szCs w:val="24"/>
          <w:lang w:val="bg-BG"/>
        </w:rPr>
        <w:t xml:space="preserve"> </w:t>
      </w:r>
      <w:r w:rsidR="00430C7B" w:rsidRPr="00430C7B">
        <w:rPr>
          <w:rFonts w:ascii="Times New Roman" w:eastAsia="TimesNewRomanOOEnc" w:hAnsi="Times New Roman" w:cs="Times New Roman"/>
          <w:sz w:val="24"/>
          <w:szCs w:val="24"/>
        </w:rPr>
        <w:t xml:space="preserve">територия, съхранила богата история и материална култура, </w:t>
      </w:r>
      <w:r w:rsidR="00430C7B" w:rsidRPr="00430C7B">
        <w:rPr>
          <w:rFonts w:ascii="Times New Roman" w:eastAsia="TimesNewRomanOOEnc" w:hAnsi="Times New Roman" w:cs="Times New Roman"/>
          <w:sz w:val="24"/>
          <w:szCs w:val="24"/>
        </w:rPr>
        <w:lastRenderedPageBreak/>
        <w:t>плодородна земя,</w:t>
      </w:r>
      <w:r w:rsidR="00430C7B">
        <w:rPr>
          <w:rFonts w:ascii="Times New Roman" w:eastAsia="TimesNewRomanOOEnc" w:hAnsi="Times New Roman" w:cs="Times New Roman"/>
          <w:sz w:val="24"/>
          <w:szCs w:val="24"/>
          <w:lang w:val="bg-BG"/>
        </w:rPr>
        <w:t xml:space="preserve"> </w:t>
      </w:r>
      <w:r w:rsidR="00430C7B" w:rsidRPr="00430C7B">
        <w:rPr>
          <w:rFonts w:ascii="Times New Roman" w:eastAsia="TimesNewRomanOOEnc" w:hAnsi="Times New Roman" w:cs="Times New Roman"/>
          <w:sz w:val="24"/>
          <w:szCs w:val="24"/>
        </w:rPr>
        <w:t>човешки капитал, развита инфраструктура, туристически имидж и насочила своя</w:t>
      </w:r>
      <w:r w:rsidR="00430C7B">
        <w:rPr>
          <w:rFonts w:ascii="Times New Roman" w:eastAsia="TimesNewRomanOOEnc" w:hAnsi="Times New Roman" w:cs="Times New Roman"/>
          <w:sz w:val="24"/>
          <w:szCs w:val="24"/>
          <w:lang w:val="bg-BG"/>
        </w:rPr>
        <w:t xml:space="preserve"> </w:t>
      </w:r>
      <w:r w:rsidR="00430C7B" w:rsidRPr="00430C7B">
        <w:rPr>
          <w:rFonts w:ascii="Times New Roman" w:eastAsia="TimesNewRomanOOEnc" w:hAnsi="Times New Roman" w:cs="Times New Roman"/>
          <w:sz w:val="24"/>
          <w:szCs w:val="24"/>
        </w:rPr>
        <w:t>специфичен потенциал за постигане на общ икономически напредък и подобрено</w:t>
      </w:r>
      <w:r w:rsidR="00430C7B">
        <w:rPr>
          <w:rFonts w:ascii="Times New Roman" w:eastAsia="TimesNewRomanOOEnc" w:hAnsi="Times New Roman" w:cs="Times New Roman"/>
          <w:sz w:val="24"/>
          <w:szCs w:val="24"/>
          <w:lang w:val="bg-BG"/>
        </w:rPr>
        <w:t xml:space="preserve"> </w:t>
      </w:r>
      <w:r w:rsidR="00430C7B" w:rsidRPr="00430C7B">
        <w:rPr>
          <w:rFonts w:ascii="Times New Roman" w:eastAsia="TimesNewRomanOOEnc" w:hAnsi="Times New Roman" w:cs="Times New Roman"/>
          <w:sz w:val="24"/>
          <w:szCs w:val="24"/>
        </w:rPr>
        <w:t>качество на живота.“</w:t>
      </w:r>
      <w:r w:rsidR="00430C7B">
        <w:rPr>
          <w:rFonts w:ascii="Times New Roman" w:eastAsia="TimesNewRomanOOEnc" w:hAnsi="Times New Roman" w:cs="Times New Roman"/>
          <w:sz w:val="24"/>
          <w:szCs w:val="24"/>
          <w:lang w:val="bg-BG"/>
        </w:rPr>
        <w:t xml:space="preserve">. Визията ще </w:t>
      </w:r>
      <w:r w:rsidRPr="00430C7B">
        <w:rPr>
          <w:rFonts w:ascii="Times New Roman" w:eastAsia="TimesNewRomanOOEnc" w:hAnsi="Times New Roman" w:cs="Times New Roman"/>
          <w:sz w:val="24"/>
          <w:szCs w:val="24"/>
        </w:rPr>
        <w:t xml:space="preserve">се реализира в три приоритетни направления: </w:t>
      </w:r>
      <w:r w:rsidR="00430C7B">
        <w:rPr>
          <w:rFonts w:ascii="Times New Roman" w:eastAsia="TimesNewRomanOOEnc" w:hAnsi="Times New Roman" w:cs="Times New Roman"/>
          <w:sz w:val="24"/>
          <w:szCs w:val="24"/>
          <w:lang w:val="bg-BG"/>
        </w:rPr>
        <w:t xml:space="preserve">Повишаване динамичността на района в </w:t>
      </w:r>
      <w:r w:rsidR="00430C7B" w:rsidRPr="00430C7B">
        <w:rPr>
          <w:rFonts w:ascii="Times New Roman" w:eastAsia="TimesNewRomanOOEnc" w:hAnsi="Times New Roman" w:cs="Times New Roman"/>
          <w:sz w:val="24"/>
          <w:szCs w:val="24"/>
          <w:lang w:val="bg-BG"/>
        </w:rPr>
        <w:t>глобален мащаб</w:t>
      </w:r>
      <w:r w:rsidRPr="00430C7B">
        <w:rPr>
          <w:rFonts w:ascii="Times New Roman" w:eastAsia="TimesNewRomanOOEnc" w:hAnsi="Times New Roman" w:cs="Times New Roman"/>
          <w:sz w:val="24"/>
          <w:szCs w:val="24"/>
          <w:lang w:val="bg-BG"/>
        </w:rPr>
        <w:t xml:space="preserve">; </w:t>
      </w:r>
      <w:r w:rsidR="00430C7B" w:rsidRPr="00430C7B">
        <w:rPr>
          <w:rFonts w:ascii="Times New Roman" w:eastAsia="TimesNewRomanOOEnc" w:hAnsi="Times New Roman" w:cs="Times New Roman"/>
          <w:sz w:val="24"/>
          <w:szCs w:val="24"/>
          <w:lang w:val="bg-BG"/>
        </w:rPr>
        <w:t>Постигане на равен достъп до качествено образование, здравеопазване и социални услуги, социално включване; Териториално развитие и сближаване</w:t>
      </w:r>
      <w:r w:rsidRPr="00430C7B">
        <w:rPr>
          <w:rFonts w:ascii="Times New Roman" w:eastAsia="TimesNewRomanOOEnc" w:hAnsi="Times New Roman" w:cs="Times New Roman"/>
          <w:sz w:val="24"/>
          <w:szCs w:val="24"/>
          <w:lang w:val="bg-BG"/>
        </w:rPr>
        <w:t>.</w:t>
      </w:r>
    </w:p>
    <w:p w14:paraId="7A0D1453" w14:textId="77777777" w:rsidR="00430C7B" w:rsidRPr="00430C7B" w:rsidRDefault="00430C7B" w:rsidP="00430C7B">
      <w:pPr>
        <w:autoSpaceDE w:val="0"/>
        <w:autoSpaceDN w:val="0"/>
        <w:adjustRightInd w:val="0"/>
        <w:spacing w:after="0" w:line="240" w:lineRule="auto"/>
        <w:ind w:firstLine="706"/>
        <w:jc w:val="both"/>
        <w:rPr>
          <w:rFonts w:ascii="Times New Roman" w:eastAsia="TimesNewRomanOOEnc" w:hAnsi="Times New Roman" w:cs="Times New Roman"/>
          <w:sz w:val="24"/>
          <w:szCs w:val="24"/>
          <w:lang w:val="bg-BG"/>
        </w:rPr>
      </w:pPr>
      <w:r w:rsidRPr="00430C7B">
        <w:rPr>
          <w:rFonts w:ascii="Times New Roman" w:eastAsia="TimesNewRomanOOEnc" w:hAnsi="Times New Roman" w:cs="Times New Roman"/>
          <w:sz w:val="24"/>
          <w:szCs w:val="24"/>
          <w:lang w:val="bg-BG"/>
        </w:rPr>
        <w:t>Интегрираната териториална стратегия за развитие на Североизточен район търси</w:t>
      </w:r>
      <w:r>
        <w:rPr>
          <w:rFonts w:ascii="Times New Roman" w:eastAsia="TimesNewRomanOOEnc" w:hAnsi="Times New Roman" w:cs="Times New Roman"/>
          <w:sz w:val="24"/>
          <w:szCs w:val="24"/>
          <w:lang w:val="bg-BG"/>
        </w:rPr>
        <w:t xml:space="preserve"> </w:t>
      </w:r>
      <w:r w:rsidRPr="00430C7B">
        <w:rPr>
          <w:rFonts w:ascii="Times New Roman" w:eastAsia="TimesNewRomanOOEnc" w:hAnsi="Times New Roman" w:cs="Times New Roman"/>
          <w:sz w:val="24"/>
          <w:szCs w:val="24"/>
          <w:lang w:val="bg-BG"/>
        </w:rPr>
        <w:t>приемственост на вече постигнатото в предходния цикъл на планиране и изпълнение, и</w:t>
      </w:r>
      <w:r>
        <w:rPr>
          <w:rFonts w:ascii="Times New Roman" w:eastAsia="TimesNewRomanOOEnc" w:hAnsi="Times New Roman" w:cs="Times New Roman"/>
          <w:sz w:val="24"/>
          <w:szCs w:val="24"/>
          <w:lang w:val="bg-BG"/>
        </w:rPr>
        <w:t xml:space="preserve"> </w:t>
      </w:r>
      <w:r w:rsidRPr="00430C7B">
        <w:rPr>
          <w:rFonts w:ascii="Times New Roman" w:eastAsia="TimesNewRomanOOEnc" w:hAnsi="Times New Roman" w:cs="Times New Roman"/>
          <w:sz w:val="24"/>
          <w:szCs w:val="24"/>
          <w:lang w:val="bg-BG"/>
        </w:rPr>
        <w:t>устойчивост в средносрочен и в дългосрочен план. Заложена е сходимост с предвидените</w:t>
      </w:r>
      <w:r>
        <w:rPr>
          <w:rFonts w:ascii="Times New Roman" w:eastAsia="TimesNewRomanOOEnc" w:hAnsi="Times New Roman" w:cs="Times New Roman"/>
          <w:sz w:val="24"/>
          <w:szCs w:val="24"/>
          <w:lang w:val="bg-BG"/>
        </w:rPr>
        <w:t xml:space="preserve"> </w:t>
      </w:r>
      <w:r w:rsidRPr="00430C7B">
        <w:rPr>
          <w:rFonts w:ascii="Times New Roman" w:eastAsia="TimesNewRomanOOEnc" w:hAnsi="Times New Roman" w:cs="Times New Roman"/>
          <w:sz w:val="24"/>
          <w:szCs w:val="24"/>
          <w:lang w:val="bg-BG"/>
        </w:rPr>
        <w:t>политики в Регионалния план за развитие за периода 2014-2020 г. и се подкрепят тези</w:t>
      </w:r>
      <w:r>
        <w:rPr>
          <w:rFonts w:ascii="Times New Roman" w:eastAsia="TimesNewRomanOOEnc" w:hAnsi="Times New Roman" w:cs="Times New Roman"/>
          <w:sz w:val="24"/>
          <w:szCs w:val="24"/>
          <w:lang w:val="bg-BG"/>
        </w:rPr>
        <w:t xml:space="preserve"> </w:t>
      </w:r>
      <w:r w:rsidRPr="00430C7B">
        <w:rPr>
          <w:rFonts w:ascii="Times New Roman" w:eastAsia="TimesNewRomanOOEnc" w:hAnsi="Times New Roman" w:cs="Times New Roman"/>
          <w:sz w:val="24"/>
          <w:szCs w:val="24"/>
          <w:lang w:val="bg-BG"/>
        </w:rPr>
        <w:t>приоритети, цели и мерки, които да го надградят в новите условия. Това се обуславя от</w:t>
      </w:r>
      <w:r>
        <w:rPr>
          <w:rFonts w:ascii="Times New Roman" w:eastAsia="TimesNewRomanOOEnc" w:hAnsi="Times New Roman" w:cs="Times New Roman"/>
          <w:sz w:val="24"/>
          <w:szCs w:val="24"/>
          <w:lang w:val="bg-BG"/>
        </w:rPr>
        <w:t xml:space="preserve"> </w:t>
      </w:r>
      <w:r w:rsidRPr="00430C7B">
        <w:rPr>
          <w:rFonts w:ascii="Times New Roman" w:eastAsia="TimesNewRomanOOEnc" w:hAnsi="Times New Roman" w:cs="Times New Roman"/>
          <w:sz w:val="24"/>
          <w:szCs w:val="24"/>
          <w:lang w:val="bg-BG"/>
        </w:rPr>
        <w:t>общата логика на развитието, тъй като осигурява приемственост, предвидимост и</w:t>
      </w:r>
      <w:r>
        <w:rPr>
          <w:rFonts w:ascii="Times New Roman" w:eastAsia="TimesNewRomanOOEnc" w:hAnsi="Times New Roman" w:cs="Times New Roman"/>
          <w:sz w:val="24"/>
          <w:szCs w:val="24"/>
          <w:lang w:val="bg-BG"/>
        </w:rPr>
        <w:t xml:space="preserve"> </w:t>
      </w:r>
      <w:r w:rsidRPr="00430C7B">
        <w:rPr>
          <w:rFonts w:ascii="Times New Roman" w:eastAsia="TimesNewRomanOOEnc" w:hAnsi="Times New Roman" w:cs="Times New Roman"/>
          <w:sz w:val="24"/>
          <w:szCs w:val="24"/>
          <w:lang w:val="bg-BG"/>
        </w:rPr>
        <w:t>устойчивост на регионалните политики.</w:t>
      </w:r>
    </w:p>
    <w:p w14:paraId="23BE00D7" w14:textId="77777777" w:rsidR="00C870E6" w:rsidRDefault="0019587A" w:rsidP="0019587A">
      <w:pPr>
        <w:pStyle w:val="Style19"/>
        <w:widowControl/>
        <w:spacing w:before="120" w:after="120" w:line="240" w:lineRule="auto"/>
        <w:ind w:firstLine="0"/>
        <w:jc w:val="center"/>
        <w:rPr>
          <w:rFonts w:ascii="Times New Roman" w:hAnsi="Times New Roman"/>
          <w:b/>
          <w:bCs/>
          <w:shd w:val="clear" w:color="auto" w:fill="FFFFFF"/>
        </w:rPr>
      </w:pPr>
      <w:r w:rsidRPr="00C870E6">
        <w:rPr>
          <w:rFonts w:ascii="Times New Roman" w:hAnsi="Times New Roman"/>
          <w:b/>
          <w:bCs/>
          <w:shd w:val="clear" w:color="auto" w:fill="FFFFFF"/>
        </w:rPr>
        <w:t>Таблица 5</w:t>
      </w:r>
      <w:r w:rsidR="00C870E6" w:rsidRPr="00C870E6">
        <w:rPr>
          <w:rFonts w:ascii="Times New Roman" w:hAnsi="Times New Roman"/>
          <w:b/>
          <w:bCs/>
          <w:shd w:val="clear" w:color="auto" w:fill="FFFFFF"/>
        </w:rPr>
        <w:t>4</w:t>
      </w:r>
      <w:r w:rsidRPr="00C870E6">
        <w:rPr>
          <w:rFonts w:ascii="Times New Roman" w:hAnsi="Times New Roman"/>
          <w:b/>
          <w:bCs/>
          <w:shd w:val="clear" w:color="auto" w:fill="FFFFFF"/>
        </w:rPr>
        <w:t xml:space="preserve">: Съответствие на ПИРО на община </w:t>
      </w:r>
      <w:r w:rsidR="00430C7B" w:rsidRPr="00C870E6">
        <w:rPr>
          <w:rFonts w:ascii="Times New Roman" w:hAnsi="Times New Roman"/>
          <w:b/>
          <w:bCs/>
          <w:shd w:val="clear" w:color="auto" w:fill="FFFFFF"/>
        </w:rPr>
        <w:t>Генерал Тошево</w:t>
      </w:r>
      <w:r w:rsidRPr="00C870E6">
        <w:rPr>
          <w:rFonts w:ascii="Times New Roman" w:hAnsi="Times New Roman"/>
          <w:b/>
          <w:bCs/>
          <w:shd w:val="clear" w:color="auto" w:fill="FFFFFF"/>
        </w:rPr>
        <w:t xml:space="preserve"> с ИТСР </w:t>
      </w:r>
    </w:p>
    <w:p w14:paraId="62D1A2E5" w14:textId="08BF08B7" w:rsidR="0019587A" w:rsidRPr="00C870E6" w:rsidRDefault="0019587A" w:rsidP="0019587A">
      <w:pPr>
        <w:pStyle w:val="Style19"/>
        <w:widowControl/>
        <w:spacing w:before="120" w:after="120" w:line="240" w:lineRule="auto"/>
        <w:ind w:firstLine="0"/>
        <w:jc w:val="center"/>
        <w:rPr>
          <w:rFonts w:ascii="Times New Roman" w:hAnsi="Times New Roman"/>
          <w:b/>
          <w:bCs/>
          <w:shd w:val="clear" w:color="auto" w:fill="FFFFFF"/>
        </w:rPr>
      </w:pPr>
      <w:r w:rsidRPr="00C870E6">
        <w:rPr>
          <w:rFonts w:ascii="Times New Roman" w:hAnsi="Times New Roman"/>
          <w:b/>
          <w:bCs/>
          <w:shd w:val="clear" w:color="auto" w:fill="FFFFFF"/>
        </w:rPr>
        <w:t xml:space="preserve">на </w:t>
      </w:r>
      <w:r w:rsidR="00430C7B" w:rsidRPr="00C870E6">
        <w:rPr>
          <w:rFonts w:ascii="Times New Roman" w:hAnsi="Times New Roman"/>
          <w:b/>
          <w:bCs/>
          <w:shd w:val="clear" w:color="auto" w:fill="FFFFFF"/>
        </w:rPr>
        <w:t>С</w:t>
      </w:r>
      <w:r w:rsidRPr="00C870E6">
        <w:rPr>
          <w:rFonts w:ascii="Times New Roman" w:hAnsi="Times New Roman"/>
          <w:b/>
          <w:bCs/>
          <w:shd w:val="clear" w:color="auto" w:fill="FFFFFF"/>
        </w:rPr>
        <w:t>ИР 2021-2027 г.</w:t>
      </w:r>
    </w:p>
    <w:tbl>
      <w:tblPr>
        <w:tblStyle w:val="af2"/>
        <w:tblW w:w="0" w:type="auto"/>
        <w:jc w:val="center"/>
        <w:tblLook w:val="04A0" w:firstRow="1" w:lastRow="0" w:firstColumn="1" w:lastColumn="0" w:noHBand="0" w:noVBand="1"/>
      </w:tblPr>
      <w:tblGrid>
        <w:gridCol w:w="3928"/>
        <w:gridCol w:w="4398"/>
      </w:tblGrid>
      <w:tr w:rsidR="0019587A" w:rsidRPr="006D5198" w14:paraId="6C2DC56B" w14:textId="77777777" w:rsidTr="00C870E6">
        <w:trPr>
          <w:trHeight w:val="458"/>
          <w:jc w:val="center"/>
        </w:trPr>
        <w:tc>
          <w:tcPr>
            <w:tcW w:w="3928" w:type="dxa"/>
            <w:shd w:val="clear" w:color="auto" w:fill="B6DDE8" w:themeFill="accent5" w:themeFillTint="66"/>
          </w:tcPr>
          <w:p w14:paraId="1F631704" w14:textId="77777777" w:rsidR="0019587A" w:rsidRPr="006D5198" w:rsidRDefault="0019587A" w:rsidP="00430C7B">
            <w:pPr>
              <w:pStyle w:val="Style19"/>
              <w:widowControl/>
              <w:spacing w:line="240" w:lineRule="auto"/>
              <w:ind w:firstLine="0"/>
              <w:jc w:val="center"/>
              <w:rPr>
                <w:rFonts w:ascii="Times New Roman" w:hAnsi="Times New Roman"/>
                <w:b/>
                <w:sz w:val="20"/>
                <w:szCs w:val="20"/>
              </w:rPr>
            </w:pPr>
            <w:r>
              <w:rPr>
                <w:rFonts w:ascii="Times New Roman" w:hAnsi="Times New Roman"/>
                <w:b/>
                <w:sz w:val="20"/>
                <w:szCs w:val="20"/>
              </w:rPr>
              <w:t xml:space="preserve">Специфични цели на ИТСР на </w:t>
            </w:r>
            <w:r w:rsidR="00430C7B">
              <w:rPr>
                <w:rFonts w:ascii="Times New Roman" w:hAnsi="Times New Roman"/>
                <w:b/>
                <w:sz w:val="20"/>
                <w:szCs w:val="20"/>
              </w:rPr>
              <w:t>С</w:t>
            </w:r>
            <w:r>
              <w:rPr>
                <w:rFonts w:ascii="Times New Roman" w:hAnsi="Times New Roman"/>
                <w:b/>
                <w:sz w:val="20"/>
                <w:szCs w:val="20"/>
              </w:rPr>
              <w:t>ИР</w:t>
            </w:r>
          </w:p>
        </w:tc>
        <w:tc>
          <w:tcPr>
            <w:tcW w:w="4398" w:type="dxa"/>
            <w:shd w:val="clear" w:color="auto" w:fill="B6DDE8" w:themeFill="accent5" w:themeFillTint="66"/>
          </w:tcPr>
          <w:p w14:paraId="3776B68A" w14:textId="77777777" w:rsidR="00430C7B" w:rsidRDefault="0019587A" w:rsidP="00430C7B">
            <w:pPr>
              <w:pStyle w:val="Style19"/>
              <w:widowControl/>
              <w:spacing w:line="240" w:lineRule="auto"/>
              <w:ind w:firstLine="0"/>
              <w:jc w:val="center"/>
              <w:rPr>
                <w:rFonts w:ascii="Times New Roman" w:hAnsi="Times New Roman"/>
                <w:b/>
                <w:sz w:val="20"/>
                <w:szCs w:val="20"/>
              </w:rPr>
            </w:pPr>
            <w:r w:rsidRPr="006D5198">
              <w:rPr>
                <w:rFonts w:ascii="Times New Roman" w:hAnsi="Times New Roman"/>
                <w:b/>
                <w:sz w:val="20"/>
                <w:szCs w:val="20"/>
              </w:rPr>
              <w:t xml:space="preserve">Приоритети на ПИРО – </w:t>
            </w:r>
            <w:r w:rsidR="00430C7B">
              <w:rPr>
                <w:rFonts w:ascii="Times New Roman" w:hAnsi="Times New Roman"/>
                <w:b/>
                <w:sz w:val="20"/>
                <w:szCs w:val="20"/>
              </w:rPr>
              <w:t>Генерал Тошево</w:t>
            </w:r>
          </w:p>
          <w:p w14:paraId="6045ADEA" w14:textId="77777777" w:rsidR="0019587A" w:rsidRPr="006D5198" w:rsidRDefault="00430C7B" w:rsidP="00430C7B">
            <w:pPr>
              <w:pStyle w:val="Style19"/>
              <w:widowControl/>
              <w:spacing w:line="240" w:lineRule="auto"/>
              <w:ind w:firstLine="0"/>
              <w:jc w:val="center"/>
              <w:rPr>
                <w:rFonts w:ascii="Times New Roman" w:hAnsi="Times New Roman"/>
                <w:b/>
                <w:sz w:val="20"/>
                <w:szCs w:val="20"/>
              </w:rPr>
            </w:pPr>
            <w:r>
              <w:rPr>
                <w:rFonts w:ascii="Times New Roman" w:hAnsi="Times New Roman"/>
                <w:b/>
                <w:sz w:val="20"/>
                <w:szCs w:val="20"/>
              </w:rPr>
              <w:t>20</w:t>
            </w:r>
            <w:r w:rsidR="0019587A" w:rsidRPr="006D5198">
              <w:rPr>
                <w:rFonts w:ascii="Times New Roman" w:hAnsi="Times New Roman"/>
                <w:b/>
                <w:sz w:val="20"/>
                <w:szCs w:val="20"/>
              </w:rPr>
              <w:t>21-</w:t>
            </w:r>
            <w:r>
              <w:rPr>
                <w:rFonts w:ascii="Times New Roman" w:hAnsi="Times New Roman"/>
                <w:b/>
                <w:sz w:val="20"/>
                <w:szCs w:val="20"/>
              </w:rPr>
              <w:t>20</w:t>
            </w:r>
            <w:r w:rsidR="0019587A" w:rsidRPr="006D5198">
              <w:rPr>
                <w:rFonts w:ascii="Times New Roman" w:hAnsi="Times New Roman"/>
                <w:b/>
                <w:sz w:val="20"/>
                <w:szCs w:val="20"/>
              </w:rPr>
              <w:t>27</w:t>
            </w:r>
          </w:p>
        </w:tc>
      </w:tr>
      <w:tr w:rsidR="0019587A" w:rsidRPr="006D5198" w14:paraId="11340AF8" w14:textId="77777777" w:rsidTr="00F54BA7">
        <w:trPr>
          <w:jc w:val="center"/>
        </w:trPr>
        <w:tc>
          <w:tcPr>
            <w:tcW w:w="3928" w:type="dxa"/>
          </w:tcPr>
          <w:p w14:paraId="32FB8ACA" w14:textId="77777777" w:rsidR="0019587A" w:rsidRPr="00C56C71" w:rsidRDefault="0019587A" w:rsidP="007956AD">
            <w:pPr>
              <w:autoSpaceDE w:val="0"/>
              <w:autoSpaceDN w:val="0"/>
              <w:adjustRightInd w:val="0"/>
              <w:rPr>
                <w:rFonts w:ascii="Times New Roman" w:eastAsia="TimesNewRomanOOEnc" w:hAnsi="Times New Roman"/>
                <w:sz w:val="20"/>
                <w:szCs w:val="20"/>
              </w:rPr>
            </w:pPr>
            <w:r w:rsidRPr="00C56C71">
              <w:rPr>
                <w:rFonts w:ascii="Times New Roman" w:eastAsia="TimesNewRomanOOEnc" w:hAnsi="Times New Roman" w:cs="Times New Roman"/>
                <w:sz w:val="20"/>
                <w:szCs w:val="20"/>
                <w:lang w:val="bg-BG" w:eastAsia="bg-BG"/>
              </w:rPr>
              <w:t xml:space="preserve">СЦ 1.1.: </w:t>
            </w:r>
            <w:r w:rsidR="007956AD">
              <w:rPr>
                <w:rFonts w:ascii="Times New Roman" w:eastAsia="TimesNewRomanOOEnc" w:hAnsi="Times New Roman" w:cs="Times New Roman"/>
                <w:sz w:val="20"/>
                <w:szCs w:val="20"/>
                <w:lang w:val="bg-BG" w:eastAsia="bg-BG"/>
              </w:rPr>
              <w:t>Развитие на интелигентна индустрия с потенциал за висок растеж</w:t>
            </w:r>
          </w:p>
        </w:tc>
        <w:tc>
          <w:tcPr>
            <w:tcW w:w="4398" w:type="dxa"/>
          </w:tcPr>
          <w:p w14:paraId="77083707"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Pr>
                <w:rFonts w:ascii="Times New Roman" w:eastAsia="TimesNewRomanOOEnc" w:hAnsi="Times New Roman"/>
                <w:sz w:val="20"/>
                <w:szCs w:val="20"/>
              </w:rPr>
              <w:t>П</w:t>
            </w:r>
            <w:r w:rsidRPr="00E071F0">
              <w:rPr>
                <w:rFonts w:ascii="Times New Roman" w:eastAsia="TimesNewRomanOOEnc" w:hAnsi="Times New Roman"/>
                <w:sz w:val="20"/>
                <w:szCs w:val="20"/>
              </w:rPr>
              <w:t>1</w:t>
            </w:r>
            <w:r>
              <w:rPr>
                <w:rFonts w:ascii="Times New Roman" w:eastAsia="TimesNewRomanOOEnc" w:hAnsi="Times New Roman"/>
                <w:sz w:val="20"/>
                <w:szCs w:val="20"/>
              </w:rPr>
              <w:t xml:space="preserve">. </w:t>
            </w:r>
            <w:r w:rsidRPr="00E071F0">
              <w:rPr>
                <w:rFonts w:ascii="Times New Roman" w:eastAsia="TimesNewRomanOOEnc" w:hAnsi="Times New Roman"/>
                <w:sz w:val="20"/>
                <w:szCs w:val="20"/>
              </w:rPr>
              <w:t>Засилване на конкурентните позиции на общината, устойчив, иновативен и интелигентен икономически растеж, базиран на местните ресурси, подобряване на бизнес средата и стимулиране на предприемачеството.</w:t>
            </w:r>
          </w:p>
        </w:tc>
      </w:tr>
      <w:tr w:rsidR="0019587A" w:rsidRPr="006D5198" w14:paraId="7DE947E6" w14:textId="77777777" w:rsidTr="00F54BA7">
        <w:trPr>
          <w:jc w:val="center"/>
        </w:trPr>
        <w:tc>
          <w:tcPr>
            <w:tcW w:w="3928" w:type="dxa"/>
          </w:tcPr>
          <w:p w14:paraId="149596A6" w14:textId="77777777" w:rsidR="0019587A" w:rsidRPr="00C56C71" w:rsidRDefault="0019587A" w:rsidP="007956AD">
            <w:pPr>
              <w:autoSpaceDE w:val="0"/>
              <w:autoSpaceDN w:val="0"/>
              <w:adjustRightInd w:val="0"/>
              <w:rPr>
                <w:rFonts w:ascii="Times New Roman" w:eastAsia="TimesNewRomanOOEnc" w:hAnsi="Times New Roman"/>
                <w:sz w:val="20"/>
                <w:szCs w:val="20"/>
              </w:rPr>
            </w:pPr>
            <w:r w:rsidRPr="00C56C71">
              <w:rPr>
                <w:rFonts w:ascii="Times New Roman" w:eastAsia="TimesNewRomanOOEnc" w:hAnsi="Times New Roman" w:cs="Times New Roman"/>
                <w:sz w:val="20"/>
                <w:szCs w:val="20"/>
                <w:lang w:val="bg-BG" w:eastAsia="bg-BG"/>
              </w:rPr>
              <w:t xml:space="preserve">С Ц 1.2.: </w:t>
            </w:r>
            <w:r w:rsidR="007956AD">
              <w:rPr>
                <w:rFonts w:ascii="Times New Roman" w:eastAsia="TimesNewRomanOOEnc" w:hAnsi="Times New Roman" w:cs="Times New Roman"/>
                <w:sz w:val="20"/>
                <w:szCs w:val="20"/>
                <w:lang w:val="bg-BG" w:eastAsia="bg-BG"/>
              </w:rPr>
              <w:t>Устойчиво оползотворяване на местния потенциал за развитие</w:t>
            </w:r>
          </w:p>
        </w:tc>
        <w:tc>
          <w:tcPr>
            <w:tcW w:w="4398" w:type="dxa"/>
          </w:tcPr>
          <w:p w14:paraId="49C12DE1" w14:textId="77777777" w:rsidR="0019587A" w:rsidRDefault="0019587A" w:rsidP="00F54BA7">
            <w:pPr>
              <w:pStyle w:val="Style19"/>
              <w:widowControl/>
              <w:spacing w:line="240" w:lineRule="auto"/>
              <w:ind w:firstLine="0"/>
              <w:jc w:val="left"/>
              <w:rPr>
                <w:rFonts w:ascii="Times New Roman" w:eastAsia="TimesNewRomanOOEnc" w:hAnsi="Times New Roman"/>
                <w:sz w:val="20"/>
                <w:szCs w:val="20"/>
              </w:rPr>
            </w:pPr>
            <w:r>
              <w:rPr>
                <w:rFonts w:ascii="Times New Roman" w:eastAsia="TimesNewRomanOOEnc" w:hAnsi="Times New Roman"/>
                <w:sz w:val="20"/>
                <w:szCs w:val="20"/>
              </w:rPr>
              <w:t>П</w:t>
            </w:r>
            <w:r w:rsidRPr="00E071F0">
              <w:rPr>
                <w:rFonts w:ascii="Times New Roman" w:eastAsia="TimesNewRomanOOEnc" w:hAnsi="Times New Roman"/>
                <w:sz w:val="20"/>
                <w:szCs w:val="20"/>
              </w:rPr>
              <w:t>1</w:t>
            </w:r>
            <w:r>
              <w:rPr>
                <w:rFonts w:ascii="Times New Roman" w:eastAsia="TimesNewRomanOOEnc" w:hAnsi="Times New Roman"/>
                <w:sz w:val="20"/>
                <w:szCs w:val="20"/>
              </w:rPr>
              <w:t xml:space="preserve">. </w:t>
            </w:r>
            <w:r w:rsidRPr="00E071F0">
              <w:rPr>
                <w:rFonts w:ascii="Times New Roman" w:eastAsia="TimesNewRomanOOEnc" w:hAnsi="Times New Roman"/>
                <w:sz w:val="20"/>
                <w:szCs w:val="20"/>
              </w:rPr>
              <w:t>Засилване на конкурентните позиции на общината, устойчив, иновативен и интелигентен икономически растеж, базиран на местните ресурси, подобряване на бизнес средата и стимулиране на предприемачеството.</w:t>
            </w:r>
            <w:r w:rsidRPr="00F42F57">
              <w:rPr>
                <w:rFonts w:ascii="Times New Roman" w:eastAsia="TimesNewRomanOOEnc" w:hAnsi="Times New Roman"/>
                <w:sz w:val="20"/>
                <w:szCs w:val="20"/>
              </w:rPr>
              <w:t xml:space="preserve"> </w:t>
            </w:r>
          </w:p>
          <w:p w14:paraId="1309E6D5"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F42F57">
              <w:rPr>
                <w:rFonts w:ascii="Times New Roman" w:eastAsia="TimesNewRomanOOEnc" w:hAnsi="Times New Roman"/>
                <w:sz w:val="20"/>
                <w:szCs w:val="20"/>
              </w:rPr>
              <w:t>П2. Насърчаване на зелени и сини инвестиции, кръгова икономика, чиста околна среда, приспособяване към изменението на климата, превенция и управление на риска.</w:t>
            </w:r>
          </w:p>
        </w:tc>
      </w:tr>
      <w:tr w:rsidR="0019587A" w:rsidRPr="006D5198" w14:paraId="14B70876" w14:textId="77777777" w:rsidTr="00F54BA7">
        <w:trPr>
          <w:jc w:val="center"/>
        </w:trPr>
        <w:tc>
          <w:tcPr>
            <w:tcW w:w="3928" w:type="dxa"/>
          </w:tcPr>
          <w:p w14:paraId="7978508A" w14:textId="77777777" w:rsidR="0019587A" w:rsidRPr="00C56C71" w:rsidRDefault="0019587A" w:rsidP="007956AD">
            <w:pPr>
              <w:autoSpaceDE w:val="0"/>
              <w:autoSpaceDN w:val="0"/>
              <w:adjustRightInd w:val="0"/>
              <w:rPr>
                <w:rFonts w:ascii="Times New Roman" w:eastAsia="TimesNewRomanOOEnc" w:hAnsi="Times New Roman"/>
                <w:sz w:val="20"/>
                <w:szCs w:val="20"/>
              </w:rPr>
            </w:pPr>
            <w:r w:rsidRPr="00C56C71">
              <w:rPr>
                <w:rFonts w:ascii="Times New Roman" w:eastAsia="TimesNewRomanOOEnc" w:hAnsi="Times New Roman" w:cs="Times New Roman"/>
                <w:sz w:val="20"/>
                <w:szCs w:val="20"/>
                <w:lang w:val="bg-BG" w:eastAsia="bg-BG"/>
              </w:rPr>
              <w:t xml:space="preserve">СЦ 1.3.: </w:t>
            </w:r>
            <w:r w:rsidR="007956AD">
              <w:rPr>
                <w:rFonts w:ascii="Times New Roman" w:eastAsia="TimesNewRomanOOEnc" w:hAnsi="Times New Roman" w:cs="Times New Roman"/>
                <w:sz w:val="20"/>
                <w:szCs w:val="20"/>
                <w:lang w:val="bg-BG" w:eastAsia="bg-BG"/>
              </w:rPr>
              <w:t>Запазване и подобряване качеството на околната среда и адаптация към настъпилите неблагоприятни климатични изменения</w:t>
            </w:r>
          </w:p>
        </w:tc>
        <w:tc>
          <w:tcPr>
            <w:tcW w:w="4398" w:type="dxa"/>
          </w:tcPr>
          <w:p w14:paraId="17B6C66E" w14:textId="77777777" w:rsidR="007956AD" w:rsidRDefault="007956AD" w:rsidP="00F54BA7">
            <w:pPr>
              <w:pStyle w:val="Style19"/>
              <w:widowControl/>
              <w:spacing w:line="240" w:lineRule="auto"/>
              <w:ind w:firstLine="0"/>
              <w:jc w:val="left"/>
              <w:rPr>
                <w:rFonts w:ascii="Times New Roman" w:eastAsia="TimesNewRomanOOEnc" w:hAnsi="Times New Roman"/>
                <w:sz w:val="20"/>
                <w:szCs w:val="20"/>
              </w:rPr>
            </w:pPr>
            <w:r w:rsidRPr="00F42F57">
              <w:rPr>
                <w:rFonts w:ascii="Times New Roman" w:eastAsia="TimesNewRomanOOEnc" w:hAnsi="Times New Roman"/>
                <w:sz w:val="20"/>
                <w:szCs w:val="20"/>
              </w:rPr>
              <w:t>П2. Насърчаване на зелени и сини инвестиции, кръгова икономика, чиста околна среда, приспособяване към изменението на климата, превенция и управление на риска.</w:t>
            </w:r>
          </w:p>
          <w:p w14:paraId="59E72D05" w14:textId="77777777" w:rsidR="0019587A" w:rsidRPr="00F42F57"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П5</w:t>
            </w:r>
            <w:r>
              <w:rPr>
                <w:rFonts w:ascii="Times New Roman" w:eastAsia="TimesNewRomanOOEnc" w:hAnsi="Times New Roman"/>
                <w:sz w:val="20"/>
                <w:szCs w:val="20"/>
              </w:rPr>
              <w:t>.</w:t>
            </w:r>
            <w:r w:rsidRPr="00AA0083">
              <w:rPr>
                <w:rFonts w:ascii="Times New Roman" w:eastAsia="TimesNewRomanOOEnc" w:hAnsi="Times New Roman"/>
                <w:sz w:val="20"/>
                <w:szCs w:val="20"/>
              </w:rPr>
              <w:t xml:space="preserve"> Достъпност и свързаност, чрез подобряване на инфраструктурата, мобилността, телекомуникациите, цифровизация и интегрирано развитие на всички видове територии.</w:t>
            </w:r>
          </w:p>
        </w:tc>
      </w:tr>
      <w:tr w:rsidR="0019587A" w:rsidRPr="006D5198" w14:paraId="4B8A63E3" w14:textId="77777777" w:rsidTr="00F54BA7">
        <w:trPr>
          <w:jc w:val="center"/>
        </w:trPr>
        <w:tc>
          <w:tcPr>
            <w:tcW w:w="3928" w:type="dxa"/>
          </w:tcPr>
          <w:p w14:paraId="4CCC6312" w14:textId="77777777" w:rsidR="0019587A" w:rsidRPr="00C56C71" w:rsidRDefault="0019587A" w:rsidP="007956AD">
            <w:pPr>
              <w:autoSpaceDE w:val="0"/>
              <w:autoSpaceDN w:val="0"/>
              <w:adjustRightInd w:val="0"/>
              <w:rPr>
                <w:rFonts w:ascii="Times New Roman" w:eastAsia="TimesNewRomanOOEnc" w:hAnsi="Times New Roman"/>
                <w:sz w:val="20"/>
                <w:szCs w:val="20"/>
              </w:rPr>
            </w:pPr>
            <w:r>
              <w:rPr>
                <w:rFonts w:ascii="Times New Roman" w:eastAsia="TimesNewRomanOOEnc" w:hAnsi="Times New Roman" w:cs="Times New Roman"/>
                <w:sz w:val="20"/>
                <w:szCs w:val="20"/>
                <w:lang w:val="bg-BG" w:eastAsia="bg-BG"/>
              </w:rPr>
              <w:t>СЦ 2.1</w:t>
            </w:r>
            <w:r w:rsidRPr="00C56C71">
              <w:rPr>
                <w:rFonts w:ascii="Times New Roman" w:eastAsia="TimesNewRomanOOEnc" w:hAnsi="Times New Roman" w:cs="Times New Roman"/>
                <w:sz w:val="20"/>
                <w:szCs w:val="20"/>
                <w:lang w:val="bg-BG" w:eastAsia="bg-BG"/>
              </w:rPr>
              <w:t xml:space="preserve">: </w:t>
            </w:r>
            <w:r>
              <w:rPr>
                <w:rFonts w:ascii="Times New Roman" w:eastAsia="TimesNewRomanOOEnc" w:hAnsi="Times New Roman" w:cs="Times New Roman"/>
                <w:sz w:val="20"/>
                <w:szCs w:val="20"/>
                <w:lang w:val="bg-BG" w:eastAsia="bg-BG"/>
              </w:rPr>
              <w:t xml:space="preserve">Инвестиции в </w:t>
            </w:r>
            <w:r w:rsidR="007956AD">
              <w:rPr>
                <w:rFonts w:ascii="Times New Roman" w:eastAsia="TimesNewRomanOOEnc" w:hAnsi="Times New Roman" w:cs="Times New Roman"/>
                <w:sz w:val="20"/>
                <w:szCs w:val="20"/>
                <w:lang w:val="bg-BG" w:eastAsia="bg-BG"/>
              </w:rPr>
              <w:t>образование и умения</w:t>
            </w:r>
          </w:p>
        </w:tc>
        <w:tc>
          <w:tcPr>
            <w:tcW w:w="4398" w:type="dxa"/>
          </w:tcPr>
          <w:p w14:paraId="580178F6" w14:textId="77777777" w:rsidR="0019587A" w:rsidRPr="00F42F57" w:rsidRDefault="007956AD"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П3</w:t>
            </w:r>
            <w:r>
              <w:rPr>
                <w:rFonts w:ascii="Times New Roman" w:eastAsia="TimesNewRomanOOEnc" w:hAnsi="Times New Roman"/>
                <w:sz w:val="20"/>
                <w:szCs w:val="20"/>
              </w:rPr>
              <w:t>.</w:t>
            </w:r>
            <w:r w:rsidRPr="00AA0083">
              <w:rPr>
                <w:rFonts w:ascii="Times New Roman" w:eastAsia="TimesNewRomanOOEnc" w:hAnsi="Times New Roman"/>
                <w:sz w:val="20"/>
                <w:szCs w:val="20"/>
              </w:rPr>
              <w:t xml:space="preserve"> </w:t>
            </w:r>
            <w:r>
              <w:rPr>
                <w:rFonts w:ascii="Times New Roman" w:eastAsia="TimesNewRomanOOEnc" w:hAnsi="Times New Roman"/>
                <w:sz w:val="20"/>
                <w:szCs w:val="20"/>
              </w:rPr>
              <w:t>Д</w:t>
            </w:r>
            <w:r w:rsidRPr="00AA0083">
              <w:rPr>
                <w:rFonts w:ascii="Times New Roman" w:eastAsia="TimesNewRomanOOEnc" w:hAnsi="Times New Roman"/>
                <w:sz w:val="20"/>
                <w:szCs w:val="20"/>
              </w:rPr>
              <w:t>обро образование, професионално развитие и нови знания за успешна реализация, заетост</w:t>
            </w:r>
            <w:r>
              <w:rPr>
                <w:rFonts w:ascii="Times New Roman" w:eastAsia="TimesNewRomanOOEnc" w:hAnsi="Times New Roman"/>
                <w:sz w:val="20"/>
                <w:szCs w:val="20"/>
              </w:rPr>
              <w:t xml:space="preserve">, </w:t>
            </w:r>
            <w:r w:rsidRPr="00AA0083">
              <w:rPr>
                <w:rFonts w:ascii="Times New Roman" w:eastAsia="TimesNewRomanOOEnc" w:hAnsi="Times New Roman"/>
                <w:sz w:val="20"/>
                <w:szCs w:val="20"/>
              </w:rPr>
              <w:t>висок жизнен стандарт</w:t>
            </w:r>
            <w:r>
              <w:rPr>
                <w:rFonts w:ascii="Times New Roman" w:eastAsia="TimesNewRomanOOEnc" w:hAnsi="Times New Roman"/>
                <w:sz w:val="20"/>
                <w:szCs w:val="20"/>
              </w:rPr>
              <w:t xml:space="preserve"> и д</w:t>
            </w:r>
            <w:r w:rsidRPr="00AA0083">
              <w:rPr>
                <w:rFonts w:ascii="Times New Roman" w:eastAsia="TimesNewRomanOOEnc" w:hAnsi="Times New Roman"/>
                <w:sz w:val="20"/>
                <w:szCs w:val="20"/>
              </w:rPr>
              <w:t>емографски подем</w:t>
            </w:r>
            <w:r>
              <w:rPr>
                <w:rFonts w:ascii="Times New Roman" w:eastAsia="TimesNewRomanOOEnc" w:hAnsi="Times New Roman"/>
                <w:sz w:val="20"/>
                <w:szCs w:val="20"/>
              </w:rPr>
              <w:t>.</w:t>
            </w:r>
          </w:p>
        </w:tc>
      </w:tr>
      <w:tr w:rsidR="0019587A" w:rsidRPr="006D5198" w14:paraId="30B7A79A" w14:textId="77777777" w:rsidTr="00F54BA7">
        <w:trPr>
          <w:jc w:val="center"/>
        </w:trPr>
        <w:tc>
          <w:tcPr>
            <w:tcW w:w="3928" w:type="dxa"/>
          </w:tcPr>
          <w:p w14:paraId="1726D23C" w14:textId="77777777" w:rsidR="0019587A" w:rsidRPr="00C56C71" w:rsidRDefault="0019587A" w:rsidP="007956AD">
            <w:pPr>
              <w:autoSpaceDE w:val="0"/>
              <w:autoSpaceDN w:val="0"/>
              <w:adjustRightInd w:val="0"/>
              <w:rPr>
                <w:rFonts w:ascii="Times New Roman" w:eastAsia="TimesNewRomanOOEnc" w:hAnsi="Times New Roman"/>
                <w:sz w:val="20"/>
                <w:szCs w:val="20"/>
              </w:rPr>
            </w:pPr>
            <w:r w:rsidRPr="00C56C71">
              <w:rPr>
                <w:rFonts w:ascii="Times New Roman" w:eastAsia="TimesNewRomanOOEnc" w:hAnsi="Times New Roman" w:cs="Times New Roman"/>
                <w:sz w:val="20"/>
                <w:szCs w:val="20"/>
                <w:lang w:val="bg-BG" w:eastAsia="bg-BG"/>
              </w:rPr>
              <w:t xml:space="preserve">СЦ </w:t>
            </w:r>
            <w:r>
              <w:rPr>
                <w:rFonts w:ascii="Times New Roman" w:eastAsia="TimesNewRomanOOEnc" w:hAnsi="Times New Roman" w:cs="Times New Roman"/>
                <w:sz w:val="20"/>
                <w:szCs w:val="20"/>
                <w:lang w:val="bg-BG" w:eastAsia="bg-BG"/>
              </w:rPr>
              <w:t>2</w:t>
            </w:r>
            <w:r w:rsidRPr="00C56C71">
              <w:rPr>
                <w:rFonts w:ascii="Times New Roman" w:eastAsia="TimesNewRomanOOEnc" w:hAnsi="Times New Roman" w:cs="Times New Roman"/>
                <w:sz w:val="20"/>
                <w:szCs w:val="20"/>
                <w:lang w:val="bg-BG" w:eastAsia="bg-BG"/>
              </w:rPr>
              <w:t>.</w:t>
            </w:r>
            <w:r>
              <w:rPr>
                <w:rFonts w:ascii="Times New Roman" w:eastAsia="TimesNewRomanOOEnc" w:hAnsi="Times New Roman" w:cs="Times New Roman"/>
                <w:sz w:val="20"/>
                <w:szCs w:val="20"/>
                <w:lang w:val="bg-BG" w:eastAsia="bg-BG"/>
              </w:rPr>
              <w:t>2</w:t>
            </w:r>
            <w:r w:rsidRPr="00C56C71">
              <w:rPr>
                <w:rFonts w:ascii="Times New Roman" w:eastAsia="TimesNewRomanOOEnc" w:hAnsi="Times New Roman" w:cs="Times New Roman"/>
                <w:sz w:val="20"/>
                <w:szCs w:val="20"/>
                <w:lang w:val="bg-BG" w:eastAsia="bg-BG"/>
              </w:rPr>
              <w:t xml:space="preserve">.: </w:t>
            </w:r>
            <w:r>
              <w:rPr>
                <w:rFonts w:ascii="Times New Roman" w:eastAsia="TimesNewRomanOOEnc" w:hAnsi="Times New Roman" w:cs="Times New Roman"/>
                <w:sz w:val="20"/>
                <w:szCs w:val="20"/>
                <w:lang w:val="bg-BG" w:eastAsia="bg-BG"/>
              </w:rPr>
              <w:t xml:space="preserve">Подобряване на </w:t>
            </w:r>
            <w:r w:rsidR="007956AD">
              <w:rPr>
                <w:rFonts w:ascii="Times New Roman" w:eastAsia="TimesNewRomanOOEnc" w:hAnsi="Times New Roman" w:cs="Times New Roman"/>
                <w:sz w:val="20"/>
                <w:szCs w:val="20"/>
                <w:lang w:val="bg-BG" w:eastAsia="bg-BG"/>
              </w:rPr>
              <w:t>достъпа до качествени здравни и социални услуги</w:t>
            </w:r>
          </w:p>
        </w:tc>
        <w:tc>
          <w:tcPr>
            <w:tcW w:w="4398" w:type="dxa"/>
          </w:tcPr>
          <w:p w14:paraId="475C084F"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w:t>
            </w:r>
            <w:r>
              <w:rPr>
                <w:rFonts w:ascii="Times New Roman" w:eastAsia="TimesNewRomanOOEnc" w:hAnsi="Times New Roman"/>
                <w:sz w:val="20"/>
                <w:szCs w:val="20"/>
              </w:rPr>
              <w:t xml:space="preserve">4. </w:t>
            </w:r>
            <w:r w:rsidR="007956AD" w:rsidRPr="00152EDC">
              <w:rPr>
                <w:rFonts w:ascii="Times New Roman" w:eastAsia="TimesNewRomanOOEnc" w:hAnsi="Times New Roman"/>
                <w:sz w:val="20"/>
                <w:szCs w:val="20"/>
              </w:rPr>
              <w:t xml:space="preserve">Електронно управление, администрация близо до гражданите и предоставяне на качествени и достъпни </w:t>
            </w:r>
            <w:r w:rsidR="007956AD">
              <w:rPr>
                <w:rFonts w:ascii="Times New Roman" w:eastAsia="TimesNewRomanOOEnc" w:hAnsi="Times New Roman"/>
                <w:sz w:val="20"/>
                <w:szCs w:val="20"/>
              </w:rPr>
              <w:t>обществени услуги – административни, здравни, социални и културни</w:t>
            </w:r>
            <w:r w:rsidR="007956AD" w:rsidRPr="00152EDC">
              <w:rPr>
                <w:rFonts w:ascii="Times New Roman" w:eastAsia="TimesNewRomanOOEnc" w:hAnsi="Times New Roman"/>
                <w:sz w:val="20"/>
                <w:szCs w:val="20"/>
              </w:rPr>
              <w:t xml:space="preserve">.  </w:t>
            </w:r>
          </w:p>
        </w:tc>
      </w:tr>
      <w:tr w:rsidR="0019587A" w:rsidRPr="006D5198" w14:paraId="0197FF0E" w14:textId="77777777" w:rsidTr="00F54BA7">
        <w:trPr>
          <w:jc w:val="center"/>
        </w:trPr>
        <w:tc>
          <w:tcPr>
            <w:tcW w:w="3928" w:type="dxa"/>
          </w:tcPr>
          <w:p w14:paraId="10A57DD0" w14:textId="77777777" w:rsidR="0019587A" w:rsidRPr="00C56C71" w:rsidRDefault="0019587A" w:rsidP="007956AD">
            <w:pPr>
              <w:autoSpaceDE w:val="0"/>
              <w:autoSpaceDN w:val="0"/>
              <w:adjustRightInd w:val="0"/>
              <w:rPr>
                <w:rFonts w:ascii="Times New Roman" w:eastAsia="TimesNewRomanOOEnc" w:hAnsi="Times New Roman"/>
                <w:sz w:val="20"/>
                <w:szCs w:val="20"/>
              </w:rPr>
            </w:pPr>
            <w:r w:rsidRPr="00C56C71">
              <w:rPr>
                <w:rFonts w:ascii="Times New Roman" w:eastAsia="TimesNewRomanOOEnc" w:hAnsi="Times New Roman" w:cs="Times New Roman"/>
                <w:sz w:val="20"/>
                <w:szCs w:val="20"/>
                <w:lang w:val="bg-BG" w:eastAsia="bg-BG"/>
              </w:rPr>
              <w:lastRenderedPageBreak/>
              <w:t xml:space="preserve">СЦ </w:t>
            </w:r>
            <w:r>
              <w:rPr>
                <w:rFonts w:ascii="Times New Roman" w:eastAsia="TimesNewRomanOOEnc" w:hAnsi="Times New Roman" w:cs="Times New Roman"/>
                <w:sz w:val="20"/>
                <w:szCs w:val="20"/>
                <w:lang w:val="bg-BG" w:eastAsia="bg-BG"/>
              </w:rPr>
              <w:t>3</w:t>
            </w:r>
            <w:r w:rsidRPr="00C56C71">
              <w:rPr>
                <w:rFonts w:ascii="Times New Roman" w:eastAsia="TimesNewRomanOOEnc" w:hAnsi="Times New Roman" w:cs="Times New Roman"/>
                <w:sz w:val="20"/>
                <w:szCs w:val="20"/>
                <w:lang w:val="bg-BG" w:eastAsia="bg-BG"/>
              </w:rPr>
              <w:t>.</w:t>
            </w:r>
            <w:r>
              <w:rPr>
                <w:rFonts w:ascii="Times New Roman" w:eastAsia="TimesNewRomanOOEnc" w:hAnsi="Times New Roman" w:cs="Times New Roman"/>
                <w:sz w:val="20"/>
                <w:szCs w:val="20"/>
                <w:lang w:val="bg-BG" w:eastAsia="bg-BG"/>
              </w:rPr>
              <w:t>1.</w:t>
            </w:r>
            <w:r w:rsidRPr="00C56C71">
              <w:rPr>
                <w:rFonts w:ascii="Times New Roman" w:eastAsia="TimesNewRomanOOEnc" w:hAnsi="Times New Roman" w:cs="Times New Roman"/>
                <w:sz w:val="20"/>
                <w:szCs w:val="20"/>
                <w:lang w:val="bg-BG" w:eastAsia="bg-BG"/>
              </w:rPr>
              <w:t xml:space="preserve">: </w:t>
            </w:r>
            <w:r w:rsidR="007956AD">
              <w:rPr>
                <w:rFonts w:ascii="Times New Roman" w:eastAsia="TimesNewRomanOOEnc" w:hAnsi="Times New Roman" w:cs="Times New Roman"/>
                <w:sz w:val="20"/>
                <w:szCs w:val="20"/>
                <w:lang w:val="bg-BG" w:eastAsia="bg-BG"/>
              </w:rPr>
              <w:t>Бърза и сигурна транспортна и цифрова свързаност</w:t>
            </w:r>
          </w:p>
        </w:tc>
        <w:tc>
          <w:tcPr>
            <w:tcW w:w="4398" w:type="dxa"/>
          </w:tcPr>
          <w:p w14:paraId="37D85740"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П5</w:t>
            </w:r>
            <w:r>
              <w:rPr>
                <w:rFonts w:ascii="Times New Roman" w:eastAsia="TimesNewRomanOOEnc" w:hAnsi="Times New Roman"/>
                <w:sz w:val="20"/>
                <w:szCs w:val="20"/>
              </w:rPr>
              <w:t>.</w:t>
            </w:r>
            <w:r w:rsidRPr="00AA0083">
              <w:rPr>
                <w:rFonts w:ascii="Times New Roman" w:eastAsia="TimesNewRomanOOEnc" w:hAnsi="Times New Roman"/>
                <w:sz w:val="20"/>
                <w:szCs w:val="20"/>
              </w:rPr>
              <w:t xml:space="preserve"> Достъпност и свързаност, чрез подобряване на инфраструктурата, мобилността, телекомуникациите, цифровизация и интегрирано развитие на всички видове територии.</w:t>
            </w:r>
          </w:p>
        </w:tc>
      </w:tr>
      <w:tr w:rsidR="0019587A" w:rsidRPr="006D5198" w14:paraId="74ADF83B" w14:textId="77777777" w:rsidTr="00F54BA7">
        <w:trPr>
          <w:jc w:val="center"/>
        </w:trPr>
        <w:tc>
          <w:tcPr>
            <w:tcW w:w="3928" w:type="dxa"/>
          </w:tcPr>
          <w:p w14:paraId="3F207688" w14:textId="77777777" w:rsidR="0019587A" w:rsidRPr="00C56C71" w:rsidRDefault="0019587A" w:rsidP="007956AD">
            <w:pPr>
              <w:autoSpaceDE w:val="0"/>
              <w:autoSpaceDN w:val="0"/>
              <w:adjustRightInd w:val="0"/>
              <w:rPr>
                <w:rFonts w:ascii="Times New Roman" w:eastAsia="TimesNewRomanOOEnc" w:hAnsi="Times New Roman"/>
                <w:sz w:val="20"/>
                <w:szCs w:val="20"/>
              </w:rPr>
            </w:pPr>
            <w:r w:rsidRPr="00C56C71">
              <w:rPr>
                <w:rFonts w:ascii="Times New Roman" w:eastAsia="TimesNewRomanOOEnc" w:hAnsi="Times New Roman" w:cs="Times New Roman"/>
                <w:sz w:val="20"/>
                <w:szCs w:val="20"/>
                <w:lang w:val="bg-BG" w:eastAsia="bg-BG"/>
              </w:rPr>
              <w:t>СЦ 3.</w:t>
            </w:r>
            <w:r>
              <w:rPr>
                <w:rFonts w:ascii="Times New Roman" w:eastAsia="TimesNewRomanOOEnc" w:hAnsi="Times New Roman" w:cs="Times New Roman"/>
                <w:sz w:val="20"/>
                <w:szCs w:val="20"/>
                <w:lang w:val="bg-BG" w:eastAsia="bg-BG"/>
              </w:rPr>
              <w:t>2</w:t>
            </w:r>
            <w:r w:rsidRPr="00C56C71">
              <w:rPr>
                <w:rFonts w:ascii="Times New Roman" w:eastAsia="TimesNewRomanOOEnc" w:hAnsi="Times New Roman" w:cs="Times New Roman"/>
                <w:sz w:val="20"/>
                <w:szCs w:val="20"/>
                <w:lang w:val="bg-BG" w:eastAsia="bg-BG"/>
              </w:rPr>
              <w:t xml:space="preserve">.: </w:t>
            </w:r>
            <w:r w:rsidR="007956AD">
              <w:rPr>
                <w:rFonts w:ascii="Times New Roman" w:eastAsia="TimesNewRomanOOEnc" w:hAnsi="Times New Roman" w:cs="Times New Roman"/>
                <w:sz w:val="20"/>
                <w:szCs w:val="20"/>
                <w:lang w:val="bg-BG" w:eastAsia="bg-BG"/>
              </w:rPr>
              <w:t>Градско възстановяване и развитие</w:t>
            </w:r>
          </w:p>
        </w:tc>
        <w:tc>
          <w:tcPr>
            <w:tcW w:w="4398" w:type="dxa"/>
          </w:tcPr>
          <w:p w14:paraId="5B700CF5"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П5</w:t>
            </w:r>
            <w:r>
              <w:rPr>
                <w:rFonts w:ascii="Times New Roman" w:eastAsia="TimesNewRomanOOEnc" w:hAnsi="Times New Roman"/>
                <w:sz w:val="20"/>
                <w:szCs w:val="20"/>
              </w:rPr>
              <w:t>.</w:t>
            </w:r>
            <w:r w:rsidRPr="00AA0083">
              <w:rPr>
                <w:rFonts w:ascii="Times New Roman" w:eastAsia="TimesNewRomanOOEnc" w:hAnsi="Times New Roman"/>
                <w:sz w:val="20"/>
                <w:szCs w:val="20"/>
              </w:rPr>
              <w:t xml:space="preserve"> Достъпност и свързаност, чрез подобряване на инфраструктурата, мобилността, телекомуникациите, цифровизация и интегрирано развитие на всички видове територии.</w:t>
            </w:r>
          </w:p>
        </w:tc>
      </w:tr>
      <w:tr w:rsidR="0019587A" w:rsidRPr="006D5198" w14:paraId="49F8FA61" w14:textId="77777777" w:rsidTr="00F54BA7">
        <w:trPr>
          <w:jc w:val="center"/>
        </w:trPr>
        <w:tc>
          <w:tcPr>
            <w:tcW w:w="3928" w:type="dxa"/>
          </w:tcPr>
          <w:p w14:paraId="5118D87B" w14:textId="77777777" w:rsidR="0019587A" w:rsidRPr="00C56C71" w:rsidRDefault="0019587A" w:rsidP="007956AD">
            <w:pPr>
              <w:autoSpaceDE w:val="0"/>
              <w:autoSpaceDN w:val="0"/>
              <w:adjustRightInd w:val="0"/>
              <w:rPr>
                <w:rFonts w:ascii="Times New Roman" w:eastAsia="TimesNewRomanOOEnc" w:hAnsi="Times New Roman"/>
                <w:sz w:val="20"/>
                <w:szCs w:val="20"/>
              </w:rPr>
            </w:pPr>
            <w:r w:rsidRPr="00C56C71">
              <w:rPr>
                <w:rFonts w:ascii="Times New Roman" w:eastAsia="TimesNewRomanOOEnc" w:hAnsi="Times New Roman" w:cs="Times New Roman"/>
                <w:sz w:val="20"/>
                <w:szCs w:val="20"/>
                <w:lang w:val="bg-BG" w:eastAsia="bg-BG"/>
              </w:rPr>
              <w:t>СЦ 3.</w:t>
            </w:r>
            <w:r>
              <w:rPr>
                <w:rFonts w:ascii="Times New Roman" w:eastAsia="TimesNewRomanOOEnc" w:hAnsi="Times New Roman" w:cs="Times New Roman"/>
                <w:sz w:val="20"/>
                <w:szCs w:val="20"/>
                <w:lang w:val="bg-BG" w:eastAsia="bg-BG"/>
              </w:rPr>
              <w:t>3</w:t>
            </w:r>
            <w:r w:rsidRPr="00C56C71">
              <w:rPr>
                <w:rFonts w:ascii="Times New Roman" w:eastAsia="TimesNewRomanOOEnc" w:hAnsi="Times New Roman" w:cs="Times New Roman"/>
                <w:sz w:val="20"/>
                <w:szCs w:val="20"/>
                <w:lang w:val="bg-BG" w:eastAsia="bg-BG"/>
              </w:rPr>
              <w:t xml:space="preserve">.: </w:t>
            </w:r>
            <w:r w:rsidR="007956AD">
              <w:rPr>
                <w:rFonts w:ascii="Times New Roman" w:eastAsia="TimesNewRomanOOEnc" w:hAnsi="Times New Roman" w:cs="Times New Roman"/>
                <w:sz w:val="20"/>
                <w:szCs w:val="20"/>
                <w:lang w:val="bg-BG" w:eastAsia="bg-BG"/>
              </w:rPr>
              <w:t>Т</w:t>
            </w:r>
            <w:r>
              <w:rPr>
                <w:rFonts w:ascii="Times New Roman" w:eastAsia="TimesNewRomanOOEnc" w:hAnsi="Times New Roman" w:cs="Times New Roman"/>
                <w:sz w:val="20"/>
                <w:szCs w:val="20"/>
                <w:lang w:val="bg-BG" w:eastAsia="bg-BG"/>
              </w:rPr>
              <w:t>рансгранично и транснационално сътрудничество</w:t>
            </w:r>
          </w:p>
        </w:tc>
        <w:tc>
          <w:tcPr>
            <w:tcW w:w="4398" w:type="dxa"/>
          </w:tcPr>
          <w:p w14:paraId="4135DA00" w14:textId="77777777" w:rsidR="0019587A" w:rsidRPr="00AA0083" w:rsidRDefault="0019587A" w:rsidP="00F54BA7">
            <w:pPr>
              <w:pStyle w:val="Style19"/>
              <w:widowControl/>
              <w:spacing w:line="240" w:lineRule="auto"/>
              <w:ind w:firstLine="0"/>
              <w:jc w:val="left"/>
              <w:rPr>
                <w:rFonts w:ascii="Times New Roman" w:eastAsia="TimesNewRomanOOEnc" w:hAnsi="Times New Roman"/>
                <w:sz w:val="20"/>
                <w:szCs w:val="20"/>
              </w:rPr>
            </w:pPr>
            <w:r w:rsidRPr="00AA0083">
              <w:rPr>
                <w:rFonts w:ascii="Times New Roman" w:eastAsia="TimesNewRomanOOEnc" w:hAnsi="Times New Roman"/>
                <w:sz w:val="20"/>
                <w:szCs w:val="20"/>
              </w:rPr>
              <w:t>П5</w:t>
            </w:r>
            <w:r>
              <w:rPr>
                <w:rFonts w:ascii="Times New Roman" w:eastAsia="TimesNewRomanOOEnc" w:hAnsi="Times New Roman"/>
                <w:sz w:val="20"/>
                <w:szCs w:val="20"/>
              </w:rPr>
              <w:t>.</w:t>
            </w:r>
            <w:r w:rsidRPr="00AA0083">
              <w:rPr>
                <w:rFonts w:ascii="Times New Roman" w:eastAsia="TimesNewRomanOOEnc" w:hAnsi="Times New Roman"/>
                <w:sz w:val="20"/>
                <w:szCs w:val="20"/>
              </w:rPr>
              <w:t xml:space="preserve"> Достъпност и свързаност, чрез подобряване на инфраструктурата, мобилността, телекомуникациите, цифровизация и интегрирано развитие на всички видове територии.</w:t>
            </w:r>
          </w:p>
        </w:tc>
      </w:tr>
    </w:tbl>
    <w:p w14:paraId="6FAA46E8" w14:textId="77777777" w:rsidR="0019587A" w:rsidRDefault="0019587A" w:rsidP="0019587A">
      <w:pPr>
        <w:autoSpaceDE w:val="0"/>
        <w:autoSpaceDN w:val="0"/>
        <w:adjustRightInd w:val="0"/>
        <w:spacing w:after="0" w:line="240" w:lineRule="auto"/>
        <w:jc w:val="both"/>
        <w:rPr>
          <w:rFonts w:ascii="Times New Roman" w:eastAsia="TimesNewRomanOOEnc" w:hAnsi="Times New Roman" w:cs="Times New Roman"/>
          <w:sz w:val="24"/>
          <w:szCs w:val="24"/>
          <w:lang w:val="bg-BG"/>
        </w:rPr>
      </w:pPr>
    </w:p>
    <w:p w14:paraId="726F3328" w14:textId="77777777" w:rsidR="0019587A"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7A48B9">
        <w:rPr>
          <w:rFonts w:ascii="Times New Roman" w:eastAsia="TimesNewRomanOOEnc" w:hAnsi="Times New Roman" w:cs="Times New Roman"/>
          <w:sz w:val="24"/>
          <w:szCs w:val="24"/>
        </w:rPr>
        <w:t>Приложимостта на стратегическата рамка зависи от нейната реалистичност, от</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нагласите на местното население, от административния капацитет, от адекватността на</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стратегията спрямо нуждите на местното население.</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При оценката на реалистичността и приложимостта на един планов документ от</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значение са много външни фактори, които в повечето случаи са трудно предвидими. Реалистичността на един план зависи от пресечната точка между предвидените</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 xml:space="preserve">дейности и отделените за тях ресурси. </w:t>
      </w:r>
    </w:p>
    <w:p w14:paraId="2F0A6F8E" w14:textId="77777777" w:rsidR="0019587A" w:rsidRPr="007A48B9"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rPr>
      </w:pPr>
      <w:r w:rsidRPr="007A48B9">
        <w:rPr>
          <w:rFonts w:ascii="Times New Roman" w:eastAsia="TimesNewRomanOOEnc" w:hAnsi="Times New Roman" w:cs="Times New Roman"/>
          <w:sz w:val="24"/>
          <w:szCs w:val="24"/>
        </w:rPr>
        <w:t>План</w:t>
      </w:r>
      <w:r>
        <w:rPr>
          <w:rFonts w:ascii="Times New Roman" w:eastAsia="TimesNewRomanOOEnc" w:hAnsi="Times New Roman" w:cs="Times New Roman"/>
          <w:sz w:val="24"/>
          <w:szCs w:val="24"/>
          <w:lang w:val="bg-BG"/>
        </w:rPr>
        <w:t>ът</w:t>
      </w:r>
      <w:r w:rsidRPr="007A48B9">
        <w:rPr>
          <w:rFonts w:ascii="Times New Roman" w:eastAsia="TimesNewRomanOOEnc" w:hAnsi="Times New Roman" w:cs="Times New Roman"/>
          <w:sz w:val="24"/>
          <w:szCs w:val="24"/>
        </w:rPr>
        <w:t xml:space="preserve"> за интегрирано развитие </w:t>
      </w:r>
      <w:r>
        <w:rPr>
          <w:rFonts w:ascii="Times New Roman" w:eastAsia="TimesNewRomanOOEnc" w:hAnsi="Times New Roman" w:cs="Times New Roman"/>
          <w:sz w:val="24"/>
          <w:szCs w:val="24"/>
          <w:lang w:val="bg-BG"/>
        </w:rPr>
        <w:t xml:space="preserve">на община </w:t>
      </w:r>
      <w:r w:rsidR="007F6A37">
        <w:rPr>
          <w:rFonts w:ascii="Times New Roman" w:eastAsia="TimesNewRomanOOEnc" w:hAnsi="Times New Roman"/>
          <w:sz w:val="24"/>
          <w:szCs w:val="24"/>
          <w:lang w:val="bg-BG"/>
        </w:rPr>
        <w:t>Генерал Тошево</w:t>
      </w:r>
      <w:r>
        <w:rPr>
          <w:rFonts w:ascii="Times New Roman" w:eastAsia="TimesNewRomanOOEnc" w:hAnsi="Times New Roman" w:cs="Times New Roman"/>
          <w:sz w:val="24"/>
          <w:szCs w:val="24"/>
          <w:lang w:val="bg-BG"/>
        </w:rPr>
        <w:t xml:space="preserve"> включва </w:t>
      </w:r>
      <w:r w:rsidRPr="007A48B9">
        <w:rPr>
          <w:rFonts w:ascii="Times New Roman" w:eastAsia="TimesNewRomanOOEnc" w:hAnsi="Times New Roman" w:cs="Times New Roman"/>
          <w:sz w:val="24"/>
          <w:szCs w:val="24"/>
        </w:rPr>
        <w:t>Индикативна финансова таблица и Програма за реализация, където са дефинирани</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 xml:space="preserve">ресурсите, необходими за </w:t>
      </w:r>
      <w:r>
        <w:rPr>
          <w:rFonts w:ascii="Times New Roman" w:eastAsia="TimesNewRomanOOEnc" w:hAnsi="Times New Roman" w:cs="Times New Roman"/>
          <w:sz w:val="24"/>
          <w:szCs w:val="24"/>
          <w:lang w:val="bg-BG"/>
        </w:rPr>
        <w:t>неговата реализация и постигане на набелязаните цели</w:t>
      </w:r>
      <w:r w:rsidRPr="007A48B9">
        <w:rPr>
          <w:rFonts w:ascii="Times New Roman" w:eastAsia="TimesNewRomanOOEnc" w:hAnsi="Times New Roman" w:cs="Times New Roman"/>
          <w:sz w:val="24"/>
          <w:szCs w:val="24"/>
        </w:rPr>
        <w:t>.</w:t>
      </w:r>
    </w:p>
    <w:p w14:paraId="3E667553" w14:textId="77777777" w:rsidR="0019587A" w:rsidRPr="007A48B9"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rPr>
      </w:pPr>
      <w:r>
        <w:rPr>
          <w:rFonts w:ascii="Times New Roman" w:eastAsia="TimesNewRomanOOEnc" w:hAnsi="Times New Roman" w:cs="Times New Roman"/>
          <w:sz w:val="24"/>
          <w:szCs w:val="24"/>
          <w:lang w:val="bg-BG"/>
        </w:rPr>
        <w:t xml:space="preserve">Нагласите </w:t>
      </w:r>
      <w:r w:rsidRPr="007A48B9">
        <w:rPr>
          <w:rFonts w:ascii="Times New Roman" w:eastAsia="TimesNewRomanOOEnc" w:hAnsi="Times New Roman" w:cs="Times New Roman"/>
          <w:sz w:val="24"/>
          <w:szCs w:val="24"/>
        </w:rPr>
        <w:t xml:space="preserve">на местното население винаги </w:t>
      </w:r>
      <w:r>
        <w:rPr>
          <w:rFonts w:ascii="Times New Roman" w:eastAsia="TimesNewRomanOOEnc" w:hAnsi="Times New Roman" w:cs="Times New Roman"/>
          <w:sz w:val="24"/>
          <w:szCs w:val="24"/>
          <w:lang w:val="bg-BG"/>
        </w:rPr>
        <w:t xml:space="preserve">са </w:t>
      </w:r>
      <w:r w:rsidRPr="007A48B9">
        <w:rPr>
          <w:rFonts w:ascii="Times New Roman" w:eastAsia="TimesNewRomanOOEnc" w:hAnsi="Times New Roman" w:cs="Times New Roman"/>
          <w:sz w:val="24"/>
          <w:szCs w:val="24"/>
        </w:rPr>
        <w:t>от голямо значение при разработването на</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 xml:space="preserve">планови </w:t>
      </w:r>
      <w:r>
        <w:rPr>
          <w:rFonts w:ascii="Times New Roman" w:eastAsia="TimesNewRomanOOEnc" w:hAnsi="Times New Roman" w:cs="Times New Roman"/>
          <w:sz w:val="24"/>
          <w:szCs w:val="24"/>
          <w:lang w:val="bg-BG"/>
        </w:rPr>
        <w:t xml:space="preserve">и стратегически </w:t>
      </w:r>
      <w:r w:rsidRPr="007A48B9">
        <w:rPr>
          <w:rFonts w:ascii="Times New Roman" w:eastAsia="TimesNewRomanOOEnc" w:hAnsi="Times New Roman" w:cs="Times New Roman"/>
          <w:sz w:val="24"/>
          <w:szCs w:val="24"/>
        </w:rPr>
        <w:t xml:space="preserve">документи. Важно е </w:t>
      </w:r>
      <w:r>
        <w:rPr>
          <w:rFonts w:ascii="Times New Roman" w:eastAsia="TimesNewRomanOOEnc" w:hAnsi="Times New Roman" w:cs="Times New Roman"/>
          <w:sz w:val="24"/>
          <w:szCs w:val="24"/>
          <w:lang w:val="bg-BG"/>
        </w:rPr>
        <w:t>общността</w:t>
      </w:r>
      <w:r w:rsidRPr="007A48B9">
        <w:rPr>
          <w:rFonts w:ascii="Times New Roman" w:eastAsia="TimesNewRomanOOEnc" w:hAnsi="Times New Roman" w:cs="Times New Roman"/>
          <w:sz w:val="24"/>
          <w:szCs w:val="24"/>
        </w:rPr>
        <w:t xml:space="preserve"> да припознае набелязаните цели като</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свои, за да се сплоти около тяхното преследване и да се установи тясна</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кооперация между администрация</w:t>
      </w:r>
      <w:r>
        <w:rPr>
          <w:rFonts w:ascii="Times New Roman" w:eastAsia="TimesNewRomanOOEnc" w:hAnsi="Times New Roman" w:cs="Times New Roman"/>
          <w:sz w:val="24"/>
          <w:szCs w:val="24"/>
          <w:lang w:val="bg-BG"/>
        </w:rPr>
        <w:t>, бизнес</w:t>
      </w:r>
      <w:r w:rsidRPr="007A48B9">
        <w:rPr>
          <w:rFonts w:ascii="Times New Roman" w:eastAsia="TimesNewRomanOOEnc" w:hAnsi="Times New Roman" w:cs="Times New Roman"/>
          <w:sz w:val="24"/>
          <w:szCs w:val="24"/>
        </w:rPr>
        <w:t xml:space="preserve"> и гражданско общество.</w:t>
      </w:r>
    </w:p>
    <w:p w14:paraId="7BAFC9B7" w14:textId="77777777" w:rsidR="0019587A" w:rsidRPr="007A48B9"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rPr>
      </w:pPr>
      <w:r w:rsidRPr="007A48B9">
        <w:rPr>
          <w:rFonts w:ascii="Times New Roman" w:eastAsia="TimesNewRomanOOEnc" w:hAnsi="Times New Roman" w:cs="Times New Roman"/>
          <w:sz w:val="24"/>
          <w:szCs w:val="24"/>
        </w:rPr>
        <w:t>Административният капацитет е анализиран в ПИРО и предвидените цели са поставени</w:t>
      </w:r>
    </w:p>
    <w:p w14:paraId="21DA6625" w14:textId="77777777" w:rsidR="0019587A" w:rsidRPr="007A48B9" w:rsidRDefault="0019587A" w:rsidP="0019587A">
      <w:pPr>
        <w:autoSpaceDE w:val="0"/>
        <w:autoSpaceDN w:val="0"/>
        <w:adjustRightInd w:val="0"/>
        <w:spacing w:after="0" w:line="240" w:lineRule="auto"/>
        <w:jc w:val="both"/>
        <w:rPr>
          <w:rFonts w:ascii="Times New Roman" w:eastAsia="TimesNewRomanOOEnc" w:hAnsi="Times New Roman" w:cs="Times New Roman"/>
          <w:sz w:val="24"/>
          <w:szCs w:val="24"/>
        </w:rPr>
      </w:pPr>
      <w:r w:rsidRPr="007A48B9">
        <w:rPr>
          <w:rFonts w:ascii="Times New Roman" w:eastAsia="TimesNewRomanOOEnc" w:hAnsi="Times New Roman" w:cs="Times New Roman"/>
          <w:sz w:val="24"/>
          <w:szCs w:val="24"/>
        </w:rPr>
        <w:t>в съответствие с потребностите.</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 xml:space="preserve">Съгласно направената оценка на </w:t>
      </w:r>
      <w:r>
        <w:rPr>
          <w:rFonts w:ascii="Times New Roman" w:eastAsia="TimesNewRomanOOEnc" w:hAnsi="Times New Roman" w:cs="Times New Roman"/>
          <w:sz w:val="24"/>
          <w:szCs w:val="24"/>
          <w:lang w:val="bg-BG"/>
        </w:rPr>
        <w:t>стратегическата част</w:t>
      </w:r>
      <w:r w:rsidRPr="007A48B9">
        <w:rPr>
          <w:rFonts w:ascii="Times New Roman" w:eastAsia="TimesNewRomanOOEnc" w:hAnsi="Times New Roman" w:cs="Times New Roman"/>
          <w:sz w:val="24"/>
          <w:szCs w:val="24"/>
        </w:rPr>
        <w:t xml:space="preserve"> на Плана за интегрирано</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 xml:space="preserve">развитие, </w:t>
      </w:r>
      <w:r>
        <w:rPr>
          <w:rFonts w:ascii="Times New Roman" w:eastAsia="TimesNewRomanOOEnc" w:hAnsi="Times New Roman" w:cs="Times New Roman"/>
          <w:sz w:val="24"/>
          <w:szCs w:val="24"/>
          <w:lang w:val="bg-BG"/>
        </w:rPr>
        <w:t>може да се направи извода</w:t>
      </w:r>
      <w:r w:rsidRPr="007A48B9">
        <w:rPr>
          <w:rFonts w:ascii="Times New Roman" w:eastAsia="TimesNewRomanOOEnc" w:hAnsi="Times New Roman" w:cs="Times New Roman"/>
          <w:sz w:val="24"/>
          <w:szCs w:val="24"/>
        </w:rPr>
        <w:t xml:space="preserve"> че е разработена реалистична и приложима рамка, която се отличава с вътрешна кохезия и съответствие със стратегически</w:t>
      </w:r>
      <w:r>
        <w:rPr>
          <w:rFonts w:ascii="Times New Roman" w:eastAsia="TimesNewRomanOOEnc" w:hAnsi="Times New Roman" w:cs="Times New Roman"/>
          <w:sz w:val="24"/>
          <w:szCs w:val="24"/>
          <w:lang w:val="bg-BG"/>
        </w:rPr>
        <w:t xml:space="preserve">те </w:t>
      </w:r>
      <w:r w:rsidRPr="007A48B9">
        <w:rPr>
          <w:rFonts w:ascii="Times New Roman" w:eastAsia="TimesNewRomanOOEnc" w:hAnsi="Times New Roman" w:cs="Times New Roman"/>
          <w:sz w:val="24"/>
          <w:szCs w:val="24"/>
        </w:rPr>
        <w:t>документи на по-високо ниво.</w:t>
      </w:r>
    </w:p>
    <w:p w14:paraId="528D6C3D" w14:textId="77777777" w:rsidR="0019587A" w:rsidRPr="007A48B9" w:rsidRDefault="0019587A" w:rsidP="0019587A">
      <w:pPr>
        <w:autoSpaceDE w:val="0"/>
        <w:autoSpaceDN w:val="0"/>
        <w:adjustRightInd w:val="0"/>
        <w:spacing w:after="120" w:line="240" w:lineRule="auto"/>
        <w:ind w:firstLine="706"/>
        <w:jc w:val="both"/>
        <w:rPr>
          <w:rFonts w:ascii="Times New Roman" w:eastAsia="TimesNewRomanOOEnc" w:hAnsi="Times New Roman" w:cs="Times New Roman"/>
          <w:sz w:val="24"/>
          <w:szCs w:val="24"/>
        </w:rPr>
      </w:pPr>
      <w:r w:rsidRPr="007A48B9">
        <w:rPr>
          <w:rFonts w:ascii="Times New Roman" w:eastAsia="TimesNewRomanOOEnc" w:hAnsi="Times New Roman" w:cs="Times New Roman"/>
          <w:sz w:val="24"/>
          <w:szCs w:val="24"/>
        </w:rPr>
        <w:t xml:space="preserve">Посочените цели в ПИРО на община </w:t>
      </w:r>
      <w:r w:rsidR="007F6A37">
        <w:rPr>
          <w:rFonts w:ascii="Times New Roman" w:eastAsia="TimesNewRomanOOEnc" w:hAnsi="Times New Roman"/>
          <w:sz w:val="24"/>
          <w:szCs w:val="24"/>
          <w:lang w:val="bg-BG"/>
        </w:rPr>
        <w:t>Генерал Тошево</w:t>
      </w:r>
      <w:r w:rsidRPr="007A48B9">
        <w:rPr>
          <w:rFonts w:ascii="Times New Roman" w:eastAsia="TimesNewRomanOOEnc" w:hAnsi="Times New Roman" w:cs="Times New Roman"/>
          <w:sz w:val="24"/>
          <w:szCs w:val="24"/>
        </w:rPr>
        <w:t xml:space="preserve"> гарантират правилното прилагане на</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хоризонталните принципи на ЕС в областта на равните възможности, равен достъп,</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недискриминация, устойчиво развитие, добро управление като са предвидени мерки за</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 xml:space="preserve">интегриране </w:t>
      </w:r>
      <w:r>
        <w:rPr>
          <w:rFonts w:ascii="Times New Roman" w:eastAsia="TimesNewRomanOOEnc" w:hAnsi="Times New Roman" w:cs="Times New Roman"/>
          <w:sz w:val="24"/>
          <w:szCs w:val="24"/>
          <w:lang w:val="bg-BG"/>
        </w:rPr>
        <w:t>и социално включване на всички</w:t>
      </w:r>
      <w:r w:rsidRPr="007A48B9">
        <w:rPr>
          <w:rFonts w:ascii="Times New Roman" w:eastAsia="TimesNewRomanOOEnc" w:hAnsi="Times New Roman" w:cs="Times New Roman"/>
          <w:sz w:val="24"/>
          <w:szCs w:val="24"/>
        </w:rPr>
        <w:t xml:space="preserve"> общности, а цялостното изпълнение на плана и общата цел</w:t>
      </w:r>
      <w:r>
        <w:rPr>
          <w:rFonts w:ascii="Times New Roman" w:eastAsia="TimesNewRomanOOEnc" w:hAnsi="Times New Roman" w:cs="Times New Roman"/>
          <w:sz w:val="24"/>
          <w:szCs w:val="24"/>
          <w:lang w:val="bg-BG"/>
        </w:rPr>
        <w:t xml:space="preserve"> </w:t>
      </w:r>
      <w:r w:rsidRPr="007A48B9">
        <w:rPr>
          <w:rFonts w:ascii="Times New Roman" w:eastAsia="TimesNewRomanOOEnc" w:hAnsi="Times New Roman" w:cs="Times New Roman"/>
          <w:sz w:val="24"/>
          <w:szCs w:val="24"/>
        </w:rPr>
        <w:t xml:space="preserve">ще допринесат за </w:t>
      </w:r>
      <w:r>
        <w:rPr>
          <w:rFonts w:ascii="Times New Roman" w:eastAsia="TimesNewRomanOOEnc" w:hAnsi="Times New Roman" w:cs="Times New Roman"/>
          <w:sz w:val="24"/>
          <w:szCs w:val="24"/>
          <w:lang w:val="bg-BG"/>
        </w:rPr>
        <w:t>балансирано</w:t>
      </w:r>
      <w:r w:rsidRPr="007A48B9">
        <w:rPr>
          <w:rFonts w:ascii="Times New Roman" w:eastAsia="TimesNewRomanOOEnc" w:hAnsi="Times New Roman" w:cs="Times New Roman"/>
          <w:sz w:val="24"/>
          <w:szCs w:val="24"/>
        </w:rPr>
        <w:t xml:space="preserve"> развитие на територията.</w:t>
      </w:r>
    </w:p>
    <w:p w14:paraId="167E2EFD" w14:textId="77777777" w:rsidR="0019587A" w:rsidRPr="00621275" w:rsidRDefault="0019587A" w:rsidP="00152825">
      <w:pPr>
        <w:shd w:val="clear" w:color="auto" w:fill="FFFFFF" w:themeFill="background1"/>
        <w:autoSpaceDE w:val="0"/>
        <w:autoSpaceDN w:val="0"/>
        <w:adjustRightInd w:val="0"/>
        <w:spacing w:after="0" w:line="240" w:lineRule="auto"/>
        <w:jc w:val="both"/>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lang w:val="bg-BG"/>
        </w:rPr>
        <w:t xml:space="preserve">4. </w:t>
      </w:r>
      <w:r w:rsidRPr="00621275">
        <w:rPr>
          <w:rFonts w:ascii="Times New Roman" w:eastAsiaTheme="minorHAnsi" w:hAnsi="Times New Roman" w:cs="Times New Roman"/>
          <w:b/>
          <w:bCs/>
          <w:sz w:val="24"/>
          <w:szCs w:val="24"/>
        </w:rPr>
        <w:t xml:space="preserve">Оценка на финансовите въздействия на плана </w:t>
      </w:r>
    </w:p>
    <w:p w14:paraId="01DD56B0" w14:textId="77777777" w:rsidR="0019587A" w:rsidRPr="00136A45" w:rsidRDefault="0019587A" w:rsidP="0019587A">
      <w:pPr>
        <w:autoSpaceDE w:val="0"/>
        <w:autoSpaceDN w:val="0"/>
        <w:adjustRightInd w:val="0"/>
        <w:spacing w:before="120" w:after="0" w:line="240" w:lineRule="auto"/>
        <w:ind w:firstLine="706"/>
        <w:jc w:val="both"/>
        <w:rPr>
          <w:rFonts w:ascii="Times New Roman" w:eastAsia="TimesNewRomanOOEnc" w:hAnsi="Times New Roman" w:cs="Times New Roman"/>
          <w:sz w:val="24"/>
          <w:szCs w:val="24"/>
          <w:lang w:val="bg-BG"/>
        </w:rPr>
      </w:pPr>
      <w:r w:rsidRPr="00136A45">
        <w:rPr>
          <w:rFonts w:ascii="Times New Roman" w:eastAsia="TimesNewRomanOOEnc" w:hAnsi="Times New Roman" w:cs="Times New Roman"/>
          <w:sz w:val="24"/>
          <w:szCs w:val="24"/>
          <w:lang w:val="bg-BG"/>
        </w:rPr>
        <w:t>Индикативната финансова рамка обобщава необходимите ресурси за реализацията на</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ПИРО за периода 2021-2027 г. Тя е тясно обвързана с макроикономическата обстановка</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и следва да бъде съобразена с поукитеот предходния програмен период и текущото</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 xml:space="preserve">финансово състояние на общината. Предвидените финансови средства за реализация на ПИРО са съобразени със социално-икономическото и инфраструктурно развитие на община, което през новия програмен период ще се осъществява под комбинираното влияние на две групи фактори - стимулиращи и задържащи развитието й. От друга страна разпределението между необходимите финансови </w:t>
      </w:r>
      <w:r w:rsidRPr="00136A45">
        <w:rPr>
          <w:rFonts w:ascii="Times New Roman" w:eastAsia="TimesNewRomanOOEnc" w:hAnsi="Times New Roman" w:cs="Times New Roman"/>
          <w:sz w:val="24"/>
          <w:szCs w:val="24"/>
          <w:lang w:val="bg-BG"/>
        </w:rPr>
        <w:lastRenderedPageBreak/>
        <w:t>средства по отделните приоритети е премерено чрез значимостта и капиталоемкостта на отделните дейности. Направени са допускания за развитие на местните икономики и процеса на финансова децентрализация, които ще се отразят в нарастване на средствата, осигурявани от Общините за финансиране на регионалното и местно развитие.</w:t>
      </w:r>
    </w:p>
    <w:p w14:paraId="235348F3" w14:textId="77777777" w:rsidR="0019587A" w:rsidRPr="00136A45" w:rsidRDefault="0019587A" w:rsidP="0019587A">
      <w:pPr>
        <w:autoSpaceDE w:val="0"/>
        <w:autoSpaceDN w:val="0"/>
        <w:adjustRightInd w:val="0"/>
        <w:spacing w:after="0" w:line="240" w:lineRule="auto"/>
        <w:ind w:firstLine="706"/>
        <w:jc w:val="both"/>
        <w:rPr>
          <w:rFonts w:ascii="Times New Roman" w:eastAsia="TimesNewRomanOOEnc" w:hAnsi="Times New Roman" w:cs="Times New Roman"/>
          <w:sz w:val="24"/>
          <w:szCs w:val="24"/>
          <w:lang w:val="bg-BG"/>
        </w:rPr>
      </w:pPr>
      <w:r w:rsidRPr="00136A45">
        <w:rPr>
          <w:rFonts w:ascii="Times New Roman" w:eastAsia="TimesNewRomanOOEnc" w:hAnsi="Times New Roman" w:cs="Times New Roman"/>
          <w:sz w:val="24"/>
          <w:szCs w:val="24"/>
          <w:lang w:val="bg-BG"/>
        </w:rPr>
        <w:t>При съставянето на Индикативната финансова таблица е използвана предложената в</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 xml:space="preserve">Приложение </w:t>
      </w:r>
      <w:r>
        <w:rPr>
          <w:rFonts w:ascii="Times New Roman" w:eastAsia="TimesNewRomanOOEnc" w:hAnsi="Times New Roman" w:cs="Times New Roman"/>
          <w:sz w:val="24"/>
          <w:szCs w:val="24"/>
          <w:lang w:val="bg-BG"/>
        </w:rPr>
        <w:t>№</w:t>
      </w:r>
      <w:r w:rsidRPr="00136A45">
        <w:rPr>
          <w:rFonts w:ascii="Times New Roman" w:eastAsia="TimesNewRomanOOEnc" w:hAnsi="Times New Roman" w:cs="Times New Roman"/>
          <w:sz w:val="24"/>
          <w:szCs w:val="24"/>
          <w:lang w:val="bg-BG"/>
        </w:rPr>
        <w:t>2 от Методическите указания форма за разработване на ПИРО 2021-2027</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г. като е спазена нейната структура и съдържание.</w:t>
      </w:r>
    </w:p>
    <w:p w14:paraId="4D224FCC" w14:textId="77777777" w:rsidR="0019587A" w:rsidRPr="00B61B31" w:rsidRDefault="0019587A" w:rsidP="0019587A">
      <w:pPr>
        <w:autoSpaceDE w:val="0"/>
        <w:autoSpaceDN w:val="0"/>
        <w:adjustRightInd w:val="0"/>
        <w:spacing w:after="0" w:line="240" w:lineRule="auto"/>
        <w:ind w:firstLine="706"/>
        <w:jc w:val="both"/>
        <w:rPr>
          <w:rFonts w:ascii="Times New Roman" w:eastAsia="TimesNewRomanOOEnc" w:hAnsi="Times New Roman" w:cs="Times New Roman"/>
          <w:sz w:val="24"/>
          <w:szCs w:val="24"/>
          <w:lang w:val="bg-BG"/>
        </w:rPr>
      </w:pPr>
      <w:r w:rsidRPr="00B61B31">
        <w:rPr>
          <w:rFonts w:ascii="Times New Roman" w:eastAsia="TimesNewRomanOOEnc" w:hAnsi="Times New Roman" w:cs="Times New Roman"/>
          <w:sz w:val="24"/>
          <w:szCs w:val="24"/>
          <w:lang w:val="bg-BG"/>
        </w:rPr>
        <w:t>Разчита се много на средствата от ЕС, което прави изпълнението на ПИРО зависимо от</w:t>
      </w:r>
    </w:p>
    <w:p w14:paraId="385C1476" w14:textId="77777777" w:rsidR="0019587A" w:rsidRDefault="0019587A" w:rsidP="007F6A37">
      <w:pPr>
        <w:autoSpaceDE w:val="0"/>
        <w:autoSpaceDN w:val="0"/>
        <w:adjustRightInd w:val="0"/>
        <w:spacing w:after="0" w:line="240" w:lineRule="auto"/>
        <w:jc w:val="both"/>
        <w:rPr>
          <w:rFonts w:ascii="Times New Roman" w:eastAsia="TimesNewRomanOOEnc" w:hAnsi="Times New Roman" w:cs="Times New Roman"/>
          <w:sz w:val="24"/>
          <w:szCs w:val="24"/>
          <w:lang w:val="bg-BG"/>
        </w:rPr>
      </w:pPr>
      <w:r w:rsidRPr="00B61B31">
        <w:rPr>
          <w:rFonts w:ascii="Times New Roman" w:eastAsia="TimesNewRomanOOEnc" w:hAnsi="Times New Roman" w:cs="Times New Roman"/>
          <w:sz w:val="24"/>
          <w:szCs w:val="24"/>
          <w:lang w:val="bg-BG"/>
        </w:rPr>
        <w:t xml:space="preserve">редица външни фактори и риска от неговото неизпълнение е сравнително по-голям. В същото време, Община </w:t>
      </w:r>
      <w:r w:rsidR="007F6A37">
        <w:rPr>
          <w:rFonts w:ascii="Times New Roman" w:eastAsia="TimesNewRomanOOEnc" w:hAnsi="Times New Roman"/>
          <w:sz w:val="24"/>
          <w:szCs w:val="24"/>
          <w:lang w:val="bg-BG"/>
        </w:rPr>
        <w:t>Генерал Тошево</w:t>
      </w:r>
      <w:r w:rsidRPr="00B61B31">
        <w:rPr>
          <w:rFonts w:ascii="Times New Roman" w:eastAsia="TimesNewRomanOOEnc" w:hAnsi="Times New Roman" w:cs="Times New Roman"/>
          <w:sz w:val="24"/>
          <w:szCs w:val="24"/>
          <w:lang w:val="bg-BG"/>
        </w:rPr>
        <w:t xml:space="preserve"> няма достатъчно ресурси, за да подкрепи самостоятелно инициативите за развитие, затова е подходящо</w:t>
      </w:r>
      <w:r w:rsidRPr="00136A45">
        <w:rPr>
          <w:rFonts w:ascii="Times New Roman" w:eastAsia="TimesNewRomanOOEnc" w:hAnsi="Times New Roman" w:cs="Times New Roman"/>
          <w:sz w:val="24"/>
          <w:szCs w:val="24"/>
          <w:lang w:val="bg-BG"/>
        </w:rPr>
        <w:t xml:space="preserve"> привличането на повече частни инвестиции и</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насърчаването на частните инициативи в общината.</w:t>
      </w:r>
      <w:r w:rsidR="007F6A37">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 xml:space="preserve">Следва да се има предвид, че изготвянето на финансовата рамка </w:t>
      </w:r>
      <w:r>
        <w:rPr>
          <w:rFonts w:ascii="Times New Roman" w:eastAsia="TimesNewRomanOOEnc" w:hAnsi="Times New Roman" w:cs="Times New Roman"/>
          <w:sz w:val="24"/>
          <w:szCs w:val="24"/>
          <w:lang w:val="bg-BG"/>
        </w:rPr>
        <w:t xml:space="preserve">на ПИРО </w:t>
      </w:r>
      <w:r w:rsidRPr="00136A45">
        <w:rPr>
          <w:rFonts w:ascii="Times New Roman" w:eastAsia="TimesNewRomanOOEnc" w:hAnsi="Times New Roman" w:cs="Times New Roman"/>
          <w:sz w:val="24"/>
          <w:szCs w:val="24"/>
          <w:lang w:val="bg-BG"/>
        </w:rPr>
        <w:t>се случва</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в момент, когато тече подготовката на рамковите документи за следващия програмен</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 xml:space="preserve">период и съответно не са напълно ясни приоритетите на </w:t>
      </w:r>
      <w:r>
        <w:rPr>
          <w:rFonts w:ascii="Times New Roman" w:eastAsia="TimesNewRomanOOEnc" w:hAnsi="Times New Roman" w:cs="Times New Roman"/>
          <w:sz w:val="24"/>
          <w:szCs w:val="24"/>
          <w:lang w:val="bg-BG"/>
        </w:rPr>
        <w:t>Стратегическия план за развитие на земеделието и селските райнои</w:t>
      </w:r>
      <w:r w:rsidRPr="00136A45">
        <w:rPr>
          <w:rFonts w:ascii="Times New Roman" w:eastAsia="TimesNewRomanOOEnc" w:hAnsi="Times New Roman" w:cs="Times New Roman"/>
          <w:sz w:val="24"/>
          <w:szCs w:val="24"/>
          <w:lang w:val="bg-BG"/>
        </w:rPr>
        <w:t xml:space="preserve"> и други</w:t>
      </w:r>
      <w:r>
        <w:rPr>
          <w:rFonts w:ascii="Times New Roman" w:eastAsia="TimesNewRomanOOEnc" w:hAnsi="Times New Roman" w:cs="Times New Roman"/>
          <w:sz w:val="24"/>
          <w:szCs w:val="24"/>
          <w:lang w:val="bg-BG"/>
        </w:rPr>
        <w:t xml:space="preserve"> общностни програми</w:t>
      </w:r>
      <w:r w:rsidRPr="00136A45">
        <w:rPr>
          <w:rFonts w:ascii="Times New Roman" w:eastAsia="TimesNewRomanOOEnc" w:hAnsi="Times New Roman" w:cs="Times New Roman"/>
          <w:sz w:val="24"/>
          <w:szCs w:val="24"/>
          <w:lang w:val="bg-BG"/>
        </w:rPr>
        <w:t>, които ще</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бъдат финансирани, териториалното разпределение на финансовите средства и</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 xml:space="preserve">условията за тяхното отпускане. </w:t>
      </w:r>
    </w:p>
    <w:p w14:paraId="3F89B40E" w14:textId="77777777" w:rsidR="0019587A" w:rsidRPr="00136A45"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Това затруднява планирането и разпределението на</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средствата за следващия седемгодишен период, както и</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определянето на</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количествените показатели, тъй като предвидените средства са с източник предимно на</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външно финансиране.</w:t>
      </w:r>
    </w:p>
    <w:p w14:paraId="20CD57FA" w14:textId="77777777" w:rsidR="0019587A"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Pr>
          <w:rFonts w:ascii="Times New Roman" w:eastAsia="TimesNewRomanOOEnc" w:hAnsi="Times New Roman" w:cs="Times New Roman"/>
          <w:sz w:val="24"/>
          <w:szCs w:val="24"/>
          <w:lang w:val="bg-BG"/>
        </w:rPr>
        <w:t>Р</w:t>
      </w:r>
      <w:r w:rsidRPr="00136A45">
        <w:rPr>
          <w:rFonts w:ascii="Times New Roman" w:eastAsia="TimesNewRomanOOEnc" w:hAnsi="Times New Roman" w:cs="Times New Roman"/>
          <w:sz w:val="24"/>
          <w:szCs w:val="24"/>
          <w:lang w:val="bg-BG"/>
        </w:rPr>
        <w:t xml:space="preserve">азпределението на финансовите ресурси </w:t>
      </w:r>
      <w:r>
        <w:rPr>
          <w:rFonts w:ascii="Times New Roman" w:eastAsia="TimesNewRomanOOEnc" w:hAnsi="Times New Roman" w:cs="Times New Roman"/>
          <w:sz w:val="24"/>
          <w:szCs w:val="24"/>
          <w:lang w:val="bg-BG"/>
        </w:rPr>
        <w:t xml:space="preserve">в Програмата за реализация и Индикативната финансова таблица на ПИРО </w:t>
      </w:r>
      <w:r w:rsidRPr="00136A45">
        <w:rPr>
          <w:rFonts w:ascii="Times New Roman" w:eastAsia="TimesNewRomanOOEnc" w:hAnsi="Times New Roman" w:cs="Times New Roman"/>
          <w:sz w:val="24"/>
          <w:szCs w:val="24"/>
          <w:lang w:val="bg-BG"/>
        </w:rPr>
        <w:t>отговаря на направените</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изводи от анализа и на предвидените цели в стратегическата рамка.</w:t>
      </w:r>
      <w:r>
        <w:rPr>
          <w:rFonts w:ascii="Times New Roman" w:eastAsia="TimesNewRomanOOEnc" w:hAnsi="Times New Roman" w:cs="Times New Roman"/>
          <w:sz w:val="24"/>
          <w:szCs w:val="24"/>
          <w:lang w:val="bg-BG"/>
        </w:rPr>
        <w:t xml:space="preserve"> </w:t>
      </w:r>
    </w:p>
    <w:p w14:paraId="00B4D1F7" w14:textId="77777777" w:rsidR="0019587A"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F0611E">
        <w:rPr>
          <w:rFonts w:ascii="Times New Roman" w:eastAsia="TimesNewRomanOOEnc" w:hAnsi="Times New Roman" w:cs="Times New Roman"/>
          <w:sz w:val="24"/>
          <w:szCs w:val="24"/>
          <w:lang w:val="bg-BG"/>
        </w:rPr>
        <w:t xml:space="preserve">Финансовите ресурси за изпъление на </w:t>
      </w:r>
      <w:r>
        <w:rPr>
          <w:rFonts w:ascii="Times New Roman" w:eastAsia="TimesNewRomanOOEnc" w:hAnsi="Times New Roman" w:cs="Times New Roman"/>
          <w:sz w:val="24"/>
          <w:szCs w:val="24"/>
          <w:lang w:val="bg-BG"/>
        </w:rPr>
        <w:t>ПИРО</w:t>
      </w:r>
      <w:r w:rsidRPr="00F0611E">
        <w:rPr>
          <w:rFonts w:ascii="Times New Roman" w:eastAsia="TimesNewRomanOOEnc" w:hAnsi="Times New Roman" w:cs="Times New Roman"/>
          <w:sz w:val="24"/>
          <w:szCs w:val="24"/>
          <w:lang w:val="bg-BG"/>
        </w:rPr>
        <w:t xml:space="preserve"> са обобщени в индикативната финансова таблица и детайлно описани в Програмата за реализация на плана, която е дадена като отделно приложение. В нея финансовите ресурси са детайлизирани в достатъчна степен по мерки, проекти и дейности, по години и срокове за реализация и прогнозни източници за финансиране.</w:t>
      </w:r>
    </w:p>
    <w:p w14:paraId="33E7906D" w14:textId="77777777" w:rsidR="0019587A" w:rsidRDefault="0019587A" w:rsidP="007F6A37">
      <w:pPr>
        <w:autoSpaceDE w:val="0"/>
        <w:autoSpaceDN w:val="0"/>
        <w:adjustRightInd w:val="0"/>
        <w:spacing w:after="120" w:line="240" w:lineRule="auto"/>
        <w:ind w:firstLine="706"/>
        <w:jc w:val="both"/>
        <w:rPr>
          <w:rFonts w:ascii="Times New Roman" w:eastAsia="TimesNewRomanOOEnc" w:hAnsi="Times New Roman" w:cs="Times New Roman"/>
          <w:sz w:val="24"/>
          <w:szCs w:val="24"/>
          <w:lang w:val="bg-BG"/>
        </w:rPr>
      </w:pPr>
      <w:r w:rsidRPr="00136A45">
        <w:rPr>
          <w:rFonts w:ascii="Times New Roman" w:eastAsia="TimesNewRomanOOEnc" w:hAnsi="Times New Roman" w:cs="Times New Roman"/>
          <w:sz w:val="24"/>
          <w:szCs w:val="24"/>
          <w:lang w:val="bg-BG"/>
        </w:rPr>
        <w:t>Връзката между финансовия ресурс и стратегическата рамка е двупосочна.</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Остойностяването на предвидените дейности би следвало да се направи на база</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желаните резултати. В случая е използван именно този подход: като база за</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изчисленията са използвани предвидените в матрицата с индикатори крайни стойности,</w:t>
      </w:r>
      <w:r>
        <w:rPr>
          <w:rFonts w:ascii="Times New Roman" w:eastAsia="TimesNewRomanOOEnc" w:hAnsi="Times New Roman" w:cs="Times New Roman"/>
          <w:sz w:val="24"/>
          <w:szCs w:val="24"/>
          <w:lang w:val="bg-BG"/>
        </w:rPr>
        <w:t xml:space="preserve"> </w:t>
      </w:r>
      <w:r w:rsidRPr="00136A45">
        <w:rPr>
          <w:rFonts w:ascii="Times New Roman" w:eastAsia="TimesNewRomanOOEnc" w:hAnsi="Times New Roman" w:cs="Times New Roman"/>
          <w:sz w:val="24"/>
          <w:szCs w:val="24"/>
          <w:lang w:val="bg-BG"/>
        </w:rPr>
        <w:t>които са заложени като целеви за края на седемгодишния планов период.</w:t>
      </w:r>
    </w:p>
    <w:p w14:paraId="559C7911" w14:textId="77777777" w:rsidR="0019587A" w:rsidRPr="00306C3F" w:rsidRDefault="0019587A" w:rsidP="00152825">
      <w:pPr>
        <w:shd w:val="clear" w:color="auto" w:fill="FFFFFF" w:themeFill="background1"/>
        <w:autoSpaceDE w:val="0"/>
        <w:autoSpaceDN w:val="0"/>
        <w:adjustRightInd w:val="0"/>
        <w:spacing w:after="0" w:line="240" w:lineRule="auto"/>
        <w:jc w:val="both"/>
        <w:rPr>
          <w:rFonts w:ascii="Times New Roman" w:eastAsiaTheme="minorHAnsi" w:hAnsi="Times New Roman" w:cs="Times New Roman"/>
          <w:b/>
          <w:bCs/>
          <w:sz w:val="24"/>
          <w:szCs w:val="24"/>
          <w:lang w:val="bg-BG"/>
        </w:rPr>
      </w:pPr>
      <w:r w:rsidRPr="00306C3F">
        <w:rPr>
          <w:rFonts w:ascii="Times New Roman" w:eastAsiaTheme="minorHAnsi" w:hAnsi="Times New Roman" w:cs="Times New Roman"/>
          <w:b/>
          <w:bCs/>
          <w:sz w:val="24"/>
          <w:szCs w:val="24"/>
          <w:lang w:val="bg-BG"/>
        </w:rPr>
        <w:t>5. Анализ на индикаторите за наблюдение и</w:t>
      </w:r>
      <w:r>
        <w:rPr>
          <w:rFonts w:ascii="Times New Roman" w:eastAsiaTheme="minorHAnsi" w:hAnsi="Times New Roman" w:cs="Times New Roman"/>
          <w:b/>
          <w:bCs/>
          <w:sz w:val="24"/>
          <w:szCs w:val="24"/>
          <w:lang w:val="bg-BG"/>
        </w:rPr>
        <w:t xml:space="preserve"> </w:t>
      </w:r>
      <w:r w:rsidRPr="00306C3F">
        <w:rPr>
          <w:rFonts w:ascii="Times New Roman" w:eastAsiaTheme="minorHAnsi" w:hAnsi="Times New Roman" w:cs="Times New Roman"/>
          <w:b/>
          <w:bCs/>
          <w:sz w:val="24"/>
          <w:szCs w:val="24"/>
          <w:lang w:val="bg-BG"/>
        </w:rPr>
        <w:t>оценка на изпълнението на ПИРО</w:t>
      </w:r>
    </w:p>
    <w:p w14:paraId="6EDD73DA" w14:textId="77777777" w:rsidR="0019587A" w:rsidRDefault="0019587A" w:rsidP="0019587A">
      <w:pPr>
        <w:autoSpaceDE w:val="0"/>
        <w:autoSpaceDN w:val="0"/>
        <w:adjustRightInd w:val="0"/>
        <w:spacing w:before="120" w:after="0" w:line="240" w:lineRule="auto"/>
        <w:ind w:firstLine="706"/>
        <w:jc w:val="both"/>
        <w:rPr>
          <w:rFonts w:ascii="Times New Roman" w:eastAsia="TimesNewRomanOOEnc" w:hAnsi="Times New Roman" w:cs="Times New Roman"/>
          <w:sz w:val="24"/>
          <w:szCs w:val="24"/>
          <w:lang w:val="bg-BG"/>
        </w:rPr>
      </w:pPr>
      <w:r w:rsidRPr="004C5EAF">
        <w:rPr>
          <w:rFonts w:ascii="Times New Roman" w:eastAsia="TimesNewRomanOOEnc" w:hAnsi="Times New Roman" w:cs="Times New Roman"/>
          <w:sz w:val="24"/>
          <w:szCs w:val="24"/>
          <w:lang w:val="bg-BG"/>
        </w:rPr>
        <w:t>За измерване на степента на изпълнение и постигане целите на плана е изградена добре структурирана система от индикатори.</w:t>
      </w:r>
      <w:r>
        <w:rPr>
          <w:rFonts w:ascii="Times New Roman" w:eastAsia="TimesNewRomanOOEnc" w:hAnsi="Times New Roman" w:cs="Times New Roman"/>
          <w:sz w:val="24"/>
          <w:szCs w:val="24"/>
          <w:lang w:val="bg-BG"/>
        </w:rPr>
        <w:t xml:space="preserve"> </w:t>
      </w:r>
    </w:p>
    <w:p w14:paraId="40B25F4B" w14:textId="77777777" w:rsidR="0019587A" w:rsidRPr="00B61B31" w:rsidRDefault="0019587A" w:rsidP="0019587A">
      <w:pPr>
        <w:autoSpaceDE w:val="0"/>
        <w:autoSpaceDN w:val="0"/>
        <w:adjustRightInd w:val="0"/>
        <w:spacing w:after="0" w:line="240" w:lineRule="auto"/>
        <w:ind w:firstLine="706"/>
        <w:jc w:val="both"/>
        <w:rPr>
          <w:rFonts w:ascii="Times New Roman" w:eastAsia="TimesNewRomanOOEnc" w:hAnsi="Times New Roman" w:cs="Times New Roman"/>
          <w:sz w:val="24"/>
          <w:szCs w:val="24"/>
          <w:lang w:val="bg-BG"/>
        </w:rPr>
      </w:pPr>
      <w:r w:rsidRPr="00B61B31">
        <w:rPr>
          <w:rFonts w:ascii="Times New Roman" w:eastAsia="TimesNewRomanOOEnc" w:hAnsi="Times New Roman" w:cs="Times New Roman"/>
          <w:sz w:val="24"/>
          <w:szCs w:val="24"/>
          <w:lang w:val="bg-BG"/>
        </w:rPr>
        <w:t xml:space="preserve">Системата от индикатори за наблюдение на изпълнението на Общинския план за развитие на община </w:t>
      </w:r>
      <w:r w:rsidR="007F6A37">
        <w:rPr>
          <w:rFonts w:ascii="Times New Roman" w:eastAsia="TimesNewRomanOOEnc" w:hAnsi="Times New Roman"/>
          <w:sz w:val="24"/>
          <w:szCs w:val="24"/>
          <w:lang w:val="bg-BG"/>
        </w:rPr>
        <w:t>Генерал Тошево</w:t>
      </w:r>
      <w:r w:rsidRPr="00B61B31">
        <w:rPr>
          <w:rFonts w:ascii="Times New Roman" w:eastAsia="TimesNewRomanOOEnc" w:hAnsi="Times New Roman" w:cs="Times New Roman"/>
          <w:sz w:val="24"/>
          <w:szCs w:val="24"/>
          <w:lang w:val="bg-BG"/>
        </w:rPr>
        <w:t xml:space="preserve"> е основен инструмент за проследяване на степента на изпълнение на ПИРО и е изцяло съобразена с Методическите указания на МРРБ. Тя отчита напредъка и степента на постигане на целите и приоритетите за развитие на общината по физически и финансови характеристики. За целите на плана са използвани два вида индикатори: общи и специфични индикатори за резултат и индикатори за въздействие. Това позволява да се направи извод спрямо уместността и яснотата им.</w:t>
      </w:r>
    </w:p>
    <w:p w14:paraId="15FE85B5" w14:textId="77777777" w:rsidR="0019587A" w:rsidRPr="00B61B31" w:rsidRDefault="0019587A" w:rsidP="0019587A">
      <w:pPr>
        <w:autoSpaceDE w:val="0"/>
        <w:autoSpaceDN w:val="0"/>
        <w:adjustRightInd w:val="0"/>
        <w:spacing w:after="0" w:line="240" w:lineRule="auto"/>
        <w:ind w:firstLine="706"/>
        <w:jc w:val="both"/>
        <w:rPr>
          <w:rFonts w:ascii="Times New Roman" w:eastAsia="TimesNewRomanOOEnc" w:hAnsi="Times New Roman" w:cs="Times New Roman"/>
          <w:sz w:val="24"/>
          <w:szCs w:val="24"/>
          <w:lang w:val="bg-BG"/>
        </w:rPr>
      </w:pPr>
      <w:r w:rsidRPr="00B61B31">
        <w:rPr>
          <w:rFonts w:ascii="Times New Roman" w:eastAsia="TimesNewRomanOOEnc" w:hAnsi="Times New Roman" w:cs="Times New Roman"/>
          <w:i/>
          <w:sz w:val="24"/>
          <w:szCs w:val="24"/>
          <w:lang w:val="bg-BG"/>
        </w:rPr>
        <w:t>Индикаторите за резултат</w:t>
      </w:r>
      <w:r w:rsidRPr="00B61B31">
        <w:rPr>
          <w:rFonts w:ascii="Times New Roman" w:eastAsia="TimesNewRomanOOEnc" w:hAnsi="Times New Roman" w:cs="Times New Roman"/>
          <w:sz w:val="24"/>
          <w:szCs w:val="24"/>
          <w:lang w:val="bg-BG"/>
        </w:rPr>
        <w:t xml:space="preserve"> се отнасят до наблюдението и оценката на изпълнението на определените приоритети за развитие на общината. По някои приоритети те се отнасят за предвидени или изпълнявани конкретни проекти с важно значение за развитието на територията </w:t>
      </w:r>
      <w:r w:rsidRPr="00B61B31">
        <w:rPr>
          <w:rFonts w:ascii="Times New Roman" w:eastAsia="TimesNewRomanOOEnc" w:hAnsi="Times New Roman" w:cs="Times New Roman"/>
          <w:sz w:val="24"/>
          <w:szCs w:val="24"/>
          <w:lang w:val="bg-BG"/>
        </w:rPr>
        <w:lastRenderedPageBreak/>
        <w:t>на общината. Дефинираните индикатори са количествено измерими и  осигуряват обективност по отношение на оценките и изводите за конкретните постижения при реализацията на приоритетите и мерките и постигнатото пряко въздействие в съответната област.</w:t>
      </w:r>
    </w:p>
    <w:p w14:paraId="605C32D7" w14:textId="77777777" w:rsidR="0019587A" w:rsidRPr="00B61B31"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B61B31">
        <w:rPr>
          <w:rFonts w:ascii="Times New Roman" w:eastAsia="TimesNewRomanOOEnc" w:hAnsi="Times New Roman" w:cs="Times New Roman"/>
          <w:i/>
          <w:sz w:val="24"/>
          <w:szCs w:val="24"/>
          <w:lang w:val="bg-BG"/>
        </w:rPr>
        <w:t>Индикаторите за въздействие</w:t>
      </w:r>
      <w:r w:rsidRPr="00B61B31">
        <w:rPr>
          <w:rFonts w:ascii="Times New Roman" w:eastAsia="TimesNewRomanOOEnc" w:hAnsi="Times New Roman" w:cs="Times New Roman"/>
          <w:sz w:val="24"/>
          <w:szCs w:val="24"/>
          <w:lang w:val="bg-BG"/>
        </w:rPr>
        <w:t xml:space="preserve"> отчитат изпълнението на стратегическите цели и приоритети на ПИРО и имат значение за цялостната оценка на ефективността на избраната стратегия и политика за устойчиво интегрирано местно развитие за съответния период. Степента на въздействие се отчита с количествено и/или качествено измерими индикатори.</w:t>
      </w:r>
    </w:p>
    <w:p w14:paraId="4C1743E3" w14:textId="77777777" w:rsidR="0019587A" w:rsidRPr="00B61B31"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B61B31">
        <w:rPr>
          <w:rFonts w:ascii="Times New Roman" w:eastAsia="TimesNewRomanOOEnc" w:hAnsi="Times New Roman" w:cs="Times New Roman"/>
          <w:sz w:val="24"/>
          <w:szCs w:val="24"/>
          <w:lang w:val="bg-BG"/>
        </w:rPr>
        <w:t xml:space="preserve">Индикаторите, включени в ПИРО на община </w:t>
      </w:r>
      <w:r w:rsidR="007F6A37">
        <w:rPr>
          <w:rFonts w:ascii="Times New Roman" w:eastAsia="TimesNewRomanOOEnc" w:hAnsi="Times New Roman"/>
          <w:sz w:val="24"/>
          <w:szCs w:val="24"/>
          <w:lang w:val="bg-BG"/>
        </w:rPr>
        <w:t>Генерал Тошево</w:t>
      </w:r>
      <w:r w:rsidRPr="00B61B31">
        <w:rPr>
          <w:rFonts w:ascii="Times New Roman" w:eastAsia="TimesNewRomanOOEnc" w:hAnsi="Times New Roman" w:cs="Times New Roman"/>
          <w:sz w:val="24"/>
          <w:szCs w:val="24"/>
          <w:lang w:val="bg-BG"/>
        </w:rPr>
        <w:t xml:space="preserve"> са:</w:t>
      </w:r>
    </w:p>
    <w:p w14:paraId="339436E1" w14:textId="77777777" w:rsidR="0019587A" w:rsidRPr="00B61B31"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B61B31">
        <w:rPr>
          <w:rFonts w:ascii="Times New Roman" w:eastAsia="TimesNewRomanOOEnc" w:hAnsi="Times New Roman" w:cs="Times New Roman"/>
          <w:sz w:val="24"/>
          <w:szCs w:val="24"/>
          <w:lang w:val="bg-BG"/>
        </w:rPr>
        <w:t xml:space="preserve">Конкретни – ясни са за разбиране и лесни за събиране и обобщаване на информацията; </w:t>
      </w:r>
    </w:p>
    <w:p w14:paraId="580A204A" w14:textId="77777777" w:rsidR="0019587A" w:rsidRPr="004C5EAF"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B61B31">
        <w:rPr>
          <w:rFonts w:ascii="Times New Roman" w:eastAsia="TimesNewRomanOOEnc" w:hAnsi="Times New Roman" w:cs="Times New Roman"/>
          <w:sz w:val="24"/>
          <w:szCs w:val="24"/>
          <w:lang w:val="bg-BG"/>
        </w:rPr>
        <w:t>Измерими - за тях съществуват методи и инструменти за измерване</w:t>
      </w:r>
      <w:r w:rsidRPr="004C5EAF">
        <w:rPr>
          <w:rFonts w:ascii="Times New Roman" w:eastAsia="TimesNewRomanOOEnc" w:hAnsi="Times New Roman" w:cs="Times New Roman"/>
          <w:sz w:val="24"/>
          <w:szCs w:val="24"/>
          <w:lang w:val="bg-BG"/>
        </w:rPr>
        <w:t xml:space="preserve"> на стойностите им, налични са и в случай на нужда може да бъде агрегирана достатъчно информация и количествени данни;</w:t>
      </w:r>
    </w:p>
    <w:p w14:paraId="1785ACD3" w14:textId="77777777" w:rsidR="0019587A" w:rsidRPr="004C5EAF"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4C5EAF">
        <w:rPr>
          <w:rFonts w:ascii="Times New Roman" w:eastAsia="TimesNewRomanOOEnc" w:hAnsi="Times New Roman" w:cs="Times New Roman"/>
          <w:sz w:val="24"/>
          <w:szCs w:val="24"/>
          <w:lang w:val="bg-BG"/>
        </w:rPr>
        <w:t>Достъпни - има информационно осигуряване от надеждни източници с необходимата периодичност и качество и са достъпни на приемлива цена;</w:t>
      </w:r>
    </w:p>
    <w:p w14:paraId="7E43CA61" w14:textId="77777777" w:rsidR="0019587A" w:rsidRPr="004C5EAF"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4C5EAF">
        <w:rPr>
          <w:rFonts w:ascii="Times New Roman" w:eastAsia="TimesNewRomanOOEnc" w:hAnsi="Times New Roman" w:cs="Times New Roman"/>
          <w:sz w:val="24"/>
          <w:szCs w:val="24"/>
          <w:lang w:val="bg-BG"/>
        </w:rPr>
        <w:t>Адекватни - обосновани и подходящи по отношение на целите и приоритетите за развитие;</w:t>
      </w:r>
    </w:p>
    <w:p w14:paraId="09B7E021" w14:textId="77777777" w:rsidR="0019587A" w:rsidRPr="004C5EAF"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4C5EAF">
        <w:rPr>
          <w:rFonts w:ascii="Times New Roman" w:eastAsia="TimesNewRomanOOEnc" w:hAnsi="Times New Roman" w:cs="Times New Roman"/>
          <w:sz w:val="24"/>
          <w:szCs w:val="24"/>
          <w:lang w:val="bg-BG"/>
        </w:rPr>
        <w:t>Обвързани са с времето - на базата на периодична информация, позволяваща сравнения между базови, междинни и целеви стойности в процеса на наблюдение на напредъка и постигането на целите.</w:t>
      </w:r>
    </w:p>
    <w:p w14:paraId="6E1E1340" w14:textId="77777777" w:rsidR="0019587A" w:rsidRPr="004C5EAF"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4C5EAF">
        <w:rPr>
          <w:rFonts w:ascii="Times New Roman" w:eastAsia="TimesNewRomanOOEnc" w:hAnsi="Times New Roman" w:cs="Times New Roman"/>
          <w:sz w:val="24"/>
          <w:szCs w:val="24"/>
          <w:lang w:val="bg-BG"/>
        </w:rPr>
        <w:t>Индикаторите за наблюдение и оценка са агрегирана информация от данните за реализация на конкретни проекти по ПИРО.</w:t>
      </w:r>
    </w:p>
    <w:p w14:paraId="12D5601C" w14:textId="77777777" w:rsidR="0019587A" w:rsidRPr="004C5EAF"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4C5EAF">
        <w:rPr>
          <w:rFonts w:ascii="Times New Roman" w:eastAsia="TimesNewRomanOOEnc" w:hAnsi="Times New Roman" w:cs="Times New Roman"/>
          <w:sz w:val="24"/>
          <w:szCs w:val="24"/>
          <w:lang w:val="bg-BG"/>
        </w:rPr>
        <w:t>Наличието на добре подбрани индикатори позволява да се изгради ефективна система за набюдение на изпълнението на плана. Те са конкретни, ясно формулирани, добре подбрани, лесно измерими. Заложените базови и целеви стойности за всеки индикатор са адекватни на ситуацията и възможностите за развитие на общината, което от своя страна е гаранция за реалистичност и приложимост на плана.</w:t>
      </w:r>
    </w:p>
    <w:p w14:paraId="1ED4CE57" w14:textId="77777777" w:rsidR="0019587A" w:rsidRPr="004C5EAF"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4C5EAF">
        <w:rPr>
          <w:rFonts w:ascii="Times New Roman" w:eastAsia="TimesNewRomanOOEnc" w:hAnsi="Times New Roman" w:cs="Times New Roman"/>
          <w:sz w:val="24"/>
          <w:szCs w:val="24"/>
          <w:lang w:val="bg-BG"/>
        </w:rPr>
        <w:t xml:space="preserve">Матрицата на индикаторите за ПИРО на община </w:t>
      </w:r>
      <w:r w:rsidR="007F6A37">
        <w:rPr>
          <w:rFonts w:ascii="Times New Roman" w:eastAsia="TimesNewRomanOOEnc" w:hAnsi="Times New Roman"/>
          <w:sz w:val="24"/>
          <w:szCs w:val="24"/>
          <w:lang w:val="bg-BG"/>
        </w:rPr>
        <w:t>Генерал Тошево</w:t>
      </w:r>
      <w:r w:rsidRPr="004C5EAF">
        <w:rPr>
          <w:rFonts w:ascii="Times New Roman" w:eastAsia="TimesNewRomanOOEnc" w:hAnsi="Times New Roman" w:cs="Times New Roman"/>
          <w:sz w:val="24"/>
          <w:szCs w:val="24"/>
          <w:lang w:val="bg-BG"/>
        </w:rPr>
        <w:t xml:space="preserve"> включва наименование на</w:t>
      </w:r>
      <w:r>
        <w:rPr>
          <w:rFonts w:ascii="Times New Roman" w:eastAsia="TimesNewRomanOOEnc" w:hAnsi="Times New Roman" w:cs="Times New Roman"/>
          <w:sz w:val="24"/>
          <w:szCs w:val="24"/>
          <w:lang w:val="bg-BG"/>
        </w:rPr>
        <w:t xml:space="preserve"> </w:t>
      </w:r>
      <w:r w:rsidRPr="004C5EAF">
        <w:rPr>
          <w:rFonts w:ascii="Times New Roman" w:eastAsia="TimesNewRomanOOEnc" w:hAnsi="Times New Roman" w:cs="Times New Roman"/>
          <w:sz w:val="24"/>
          <w:szCs w:val="24"/>
          <w:lang w:val="bg-BG"/>
        </w:rPr>
        <w:t>стратегическа цел и приоритет, мярка на индикатора; източник на информация, период</w:t>
      </w:r>
      <w:r>
        <w:rPr>
          <w:rFonts w:ascii="Times New Roman" w:eastAsia="TimesNewRomanOOEnc" w:hAnsi="Times New Roman" w:cs="Times New Roman"/>
          <w:sz w:val="24"/>
          <w:szCs w:val="24"/>
          <w:lang w:val="bg-BG"/>
        </w:rPr>
        <w:t xml:space="preserve"> </w:t>
      </w:r>
      <w:r w:rsidRPr="004C5EAF">
        <w:rPr>
          <w:rFonts w:ascii="Times New Roman" w:eastAsia="TimesNewRomanOOEnc" w:hAnsi="Times New Roman" w:cs="Times New Roman"/>
          <w:sz w:val="24"/>
          <w:szCs w:val="24"/>
          <w:lang w:val="bg-BG"/>
        </w:rPr>
        <w:t>на отчитане, базова и целева стойност. Подробно посочените индикатори са ясни,</w:t>
      </w:r>
      <w:r>
        <w:rPr>
          <w:rFonts w:ascii="Times New Roman" w:eastAsia="TimesNewRomanOOEnc" w:hAnsi="Times New Roman" w:cs="Times New Roman"/>
          <w:sz w:val="24"/>
          <w:szCs w:val="24"/>
          <w:lang w:val="bg-BG"/>
        </w:rPr>
        <w:t xml:space="preserve"> </w:t>
      </w:r>
      <w:r w:rsidRPr="004C5EAF">
        <w:rPr>
          <w:rFonts w:ascii="Times New Roman" w:eastAsia="TimesNewRomanOOEnc" w:hAnsi="Times New Roman" w:cs="Times New Roman"/>
          <w:sz w:val="24"/>
          <w:szCs w:val="24"/>
          <w:lang w:val="bg-BG"/>
        </w:rPr>
        <w:t>уместни, с достатъчен брой и възможности за информационно осигуряване. Така</w:t>
      </w:r>
      <w:r>
        <w:rPr>
          <w:rFonts w:ascii="Times New Roman" w:eastAsia="TimesNewRomanOOEnc" w:hAnsi="Times New Roman" w:cs="Times New Roman"/>
          <w:sz w:val="24"/>
          <w:szCs w:val="24"/>
          <w:lang w:val="bg-BG"/>
        </w:rPr>
        <w:t xml:space="preserve"> </w:t>
      </w:r>
      <w:r w:rsidRPr="004C5EAF">
        <w:rPr>
          <w:rFonts w:ascii="Times New Roman" w:eastAsia="TimesNewRomanOOEnc" w:hAnsi="Times New Roman" w:cs="Times New Roman"/>
          <w:sz w:val="24"/>
          <w:szCs w:val="24"/>
          <w:lang w:val="bg-BG"/>
        </w:rPr>
        <w:t>изготвената матрица позволява да се изготвят качествени междинна и последваща</w:t>
      </w:r>
      <w:r>
        <w:rPr>
          <w:rFonts w:ascii="Times New Roman" w:eastAsia="TimesNewRomanOOEnc" w:hAnsi="Times New Roman" w:cs="Times New Roman"/>
          <w:sz w:val="24"/>
          <w:szCs w:val="24"/>
          <w:lang w:val="bg-BG"/>
        </w:rPr>
        <w:t xml:space="preserve"> </w:t>
      </w:r>
      <w:r w:rsidRPr="004C5EAF">
        <w:rPr>
          <w:rFonts w:ascii="Times New Roman" w:eastAsia="TimesNewRomanOOEnc" w:hAnsi="Times New Roman" w:cs="Times New Roman"/>
          <w:sz w:val="24"/>
          <w:szCs w:val="24"/>
          <w:lang w:val="bg-BG"/>
        </w:rPr>
        <w:t>оценки на плана.</w:t>
      </w:r>
    </w:p>
    <w:p w14:paraId="64FCB3F9" w14:textId="77777777" w:rsidR="0019587A" w:rsidRPr="004C5EAF"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4C5EAF">
        <w:rPr>
          <w:rFonts w:ascii="Times New Roman" w:eastAsia="TimesNewRomanOOEnc" w:hAnsi="Times New Roman" w:cs="Times New Roman"/>
          <w:sz w:val="24"/>
          <w:szCs w:val="24"/>
          <w:lang w:val="bg-BG"/>
        </w:rPr>
        <w:t>На база на извършения анализ на социално-икономическото състояние на целевата</w:t>
      </w:r>
      <w:r>
        <w:rPr>
          <w:rFonts w:ascii="Times New Roman" w:eastAsia="TimesNewRomanOOEnc" w:hAnsi="Times New Roman" w:cs="Times New Roman"/>
          <w:sz w:val="24"/>
          <w:szCs w:val="24"/>
          <w:lang w:val="bg-BG"/>
        </w:rPr>
        <w:t xml:space="preserve"> </w:t>
      </w:r>
      <w:r w:rsidRPr="004C5EAF">
        <w:rPr>
          <w:rFonts w:ascii="Times New Roman" w:eastAsia="TimesNewRomanOOEnc" w:hAnsi="Times New Roman" w:cs="Times New Roman"/>
          <w:sz w:val="24"/>
          <w:szCs w:val="24"/>
          <w:lang w:val="bg-BG"/>
        </w:rPr>
        <w:t>територия и предвид заложените в ПИРО индикатори за наблюдение и оценка на</w:t>
      </w:r>
      <w:r>
        <w:rPr>
          <w:rFonts w:ascii="Times New Roman" w:eastAsia="TimesNewRomanOOEnc" w:hAnsi="Times New Roman" w:cs="Times New Roman"/>
          <w:sz w:val="24"/>
          <w:szCs w:val="24"/>
          <w:lang w:val="bg-BG"/>
        </w:rPr>
        <w:t xml:space="preserve"> </w:t>
      </w:r>
      <w:r w:rsidRPr="004C5EAF">
        <w:rPr>
          <w:rFonts w:ascii="Times New Roman" w:eastAsia="TimesNewRomanOOEnc" w:hAnsi="Times New Roman" w:cs="Times New Roman"/>
          <w:sz w:val="24"/>
          <w:szCs w:val="24"/>
          <w:lang w:val="bg-BG"/>
        </w:rPr>
        <w:t>изпълнението може да се направят съответните изводи за въздействието на документа.</w:t>
      </w:r>
    </w:p>
    <w:p w14:paraId="4D914587" w14:textId="77777777" w:rsidR="0019587A" w:rsidRDefault="0019587A" w:rsidP="007F6A37">
      <w:pPr>
        <w:autoSpaceDE w:val="0"/>
        <w:autoSpaceDN w:val="0"/>
        <w:adjustRightInd w:val="0"/>
        <w:spacing w:after="120" w:line="240" w:lineRule="auto"/>
        <w:ind w:firstLine="706"/>
        <w:jc w:val="both"/>
        <w:rPr>
          <w:rFonts w:ascii="Times New Roman" w:eastAsia="TimesNewRomanOOEnc" w:hAnsi="Times New Roman" w:cs="Times New Roman"/>
          <w:sz w:val="24"/>
          <w:szCs w:val="24"/>
          <w:lang w:val="bg-BG"/>
        </w:rPr>
      </w:pPr>
      <w:r w:rsidRPr="004C5EAF">
        <w:rPr>
          <w:rFonts w:ascii="Times New Roman" w:eastAsia="TimesNewRomanOOEnc" w:hAnsi="Times New Roman" w:cs="Times New Roman"/>
          <w:sz w:val="24"/>
          <w:szCs w:val="24"/>
          <w:lang w:val="bg-BG"/>
        </w:rPr>
        <w:t xml:space="preserve">Базовите и прогнозни стойности на ключовите индикатори позволяват да се сравнят и преценят очакваните социални и икономически ефекти и въздействия от реализацията на плана. Ако ПИРО бъде изпълнен и заложените в него конкретни проекти станат реалност, по безспорен начин може да се твърди, че както социалните, така също икономическите и екологичните показатели на община </w:t>
      </w:r>
      <w:r w:rsidR="007F6A37">
        <w:rPr>
          <w:rFonts w:ascii="Times New Roman" w:eastAsia="TimesNewRomanOOEnc" w:hAnsi="Times New Roman"/>
          <w:sz w:val="24"/>
          <w:szCs w:val="24"/>
          <w:lang w:val="bg-BG"/>
        </w:rPr>
        <w:t>Генерал Тошево</w:t>
      </w:r>
      <w:r w:rsidRPr="004C5EAF">
        <w:rPr>
          <w:rFonts w:ascii="Times New Roman" w:eastAsia="TimesNewRomanOOEnc" w:hAnsi="Times New Roman" w:cs="Times New Roman"/>
          <w:sz w:val="24"/>
          <w:szCs w:val="24"/>
          <w:lang w:val="bg-BG"/>
        </w:rPr>
        <w:t xml:space="preserve"> в края на плановия период (2027 г.) ще регистрират много по-високи равнища, доближаващи я до стандартите за устойчиво развиваща се територия, в която на населението е осигурен по-висок жизнен стандарт, характеризиращ се с повисоки доходи, по-добро здравословно състояние, по-уютна</w:t>
      </w:r>
      <w:r>
        <w:rPr>
          <w:rFonts w:ascii="Times New Roman" w:eastAsia="TimesNewRomanOOEnc" w:hAnsi="Times New Roman" w:cs="Times New Roman"/>
          <w:sz w:val="24"/>
          <w:szCs w:val="24"/>
          <w:lang w:val="bg-BG"/>
        </w:rPr>
        <w:t xml:space="preserve"> </w:t>
      </w:r>
      <w:r w:rsidRPr="004C5EAF">
        <w:rPr>
          <w:rFonts w:ascii="Times New Roman" w:eastAsia="TimesNewRomanOOEnc" w:hAnsi="Times New Roman" w:cs="Times New Roman"/>
          <w:sz w:val="24"/>
          <w:szCs w:val="24"/>
          <w:lang w:val="bg-BG"/>
        </w:rPr>
        <w:t>жизнена и околна среда.</w:t>
      </w:r>
    </w:p>
    <w:p w14:paraId="59251F5D" w14:textId="77777777" w:rsidR="0019587A" w:rsidRPr="005275B7" w:rsidRDefault="0019587A" w:rsidP="00152825">
      <w:pPr>
        <w:shd w:val="clear" w:color="auto" w:fill="FFFFFF" w:themeFill="background1"/>
        <w:autoSpaceDE w:val="0"/>
        <w:autoSpaceDN w:val="0"/>
        <w:adjustRightInd w:val="0"/>
        <w:spacing w:after="0" w:line="240" w:lineRule="auto"/>
        <w:jc w:val="both"/>
        <w:rPr>
          <w:rFonts w:ascii="Times New Roman" w:eastAsiaTheme="minorHAnsi" w:hAnsi="Times New Roman" w:cs="Times New Roman"/>
          <w:b/>
          <w:bCs/>
          <w:sz w:val="24"/>
          <w:szCs w:val="24"/>
          <w:lang w:val="bg-BG"/>
        </w:rPr>
      </w:pPr>
      <w:r w:rsidRPr="005275B7">
        <w:rPr>
          <w:rFonts w:ascii="Times New Roman" w:eastAsiaTheme="minorHAnsi" w:hAnsi="Times New Roman" w:cs="Times New Roman"/>
          <w:b/>
          <w:bCs/>
          <w:sz w:val="24"/>
          <w:szCs w:val="24"/>
          <w:lang w:val="bg-BG"/>
        </w:rPr>
        <w:t>6.</w:t>
      </w:r>
      <w:r>
        <w:rPr>
          <w:rFonts w:ascii="Times New Roman" w:eastAsiaTheme="minorHAnsi" w:hAnsi="Times New Roman" w:cs="Times New Roman"/>
          <w:b/>
          <w:bCs/>
          <w:sz w:val="24"/>
          <w:szCs w:val="24"/>
          <w:lang w:val="bg-BG"/>
        </w:rPr>
        <w:t xml:space="preserve"> </w:t>
      </w:r>
      <w:r w:rsidRPr="005275B7">
        <w:rPr>
          <w:rFonts w:ascii="Times New Roman" w:eastAsiaTheme="minorHAnsi" w:hAnsi="Times New Roman" w:cs="Times New Roman"/>
          <w:b/>
          <w:bCs/>
          <w:sz w:val="24"/>
          <w:szCs w:val="24"/>
          <w:lang w:val="bg-BG"/>
        </w:rPr>
        <w:t xml:space="preserve">Оценка на </w:t>
      </w:r>
      <w:r>
        <w:rPr>
          <w:rFonts w:ascii="Times New Roman" w:eastAsiaTheme="minorHAnsi" w:hAnsi="Times New Roman" w:cs="Times New Roman"/>
          <w:b/>
          <w:bCs/>
          <w:sz w:val="24"/>
          <w:szCs w:val="24"/>
          <w:lang w:val="bg-BG"/>
        </w:rPr>
        <w:t>механизмите</w:t>
      </w:r>
      <w:r w:rsidRPr="005275B7">
        <w:rPr>
          <w:rFonts w:ascii="Times New Roman" w:eastAsiaTheme="minorHAnsi" w:hAnsi="Times New Roman" w:cs="Times New Roman"/>
          <w:b/>
          <w:bCs/>
          <w:sz w:val="24"/>
          <w:szCs w:val="24"/>
          <w:lang w:val="bg-BG"/>
        </w:rPr>
        <w:t xml:space="preserve"> за наблюдение, оценка и</w:t>
      </w:r>
      <w:r>
        <w:rPr>
          <w:rFonts w:ascii="Times New Roman" w:eastAsiaTheme="minorHAnsi" w:hAnsi="Times New Roman" w:cs="Times New Roman"/>
          <w:b/>
          <w:bCs/>
          <w:sz w:val="24"/>
          <w:szCs w:val="24"/>
          <w:lang w:val="bg-BG"/>
        </w:rPr>
        <w:t xml:space="preserve"> </w:t>
      </w:r>
      <w:r w:rsidRPr="005275B7">
        <w:rPr>
          <w:rFonts w:ascii="Times New Roman" w:eastAsiaTheme="minorHAnsi" w:hAnsi="Times New Roman" w:cs="Times New Roman"/>
          <w:b/>
          <w:bCs/>
          <w:sz w:val="24"/>
          <w:szCs w:val="24"/>
          <w:lang w:val="bg-BG"/>
        </w:rPr>
        <w:t>актуализация на ПИРО</w:t>
      </w:r>
    </w:p>
    <w:p w14:paraId="00310C07" w14:textId="77777777" w:rsidR="0019587A" w:rsidRPr="005275B7" w:rsidRDefault="0019587A" w:rsidP="0019587A">
      <w:pPr>
        <w:autoSpaceDE w:val="0"/>
        <w:autoSpaceDN w:val="0"/>
        <w:adjustRightInd w:val="0"/>
        <w:spacing w:before="120" w:after="0" w:line="240" w:lineRule="auto"/>
        <w:ind w:firstLine="706"/>
        <w:jc w:val="both"/>
        <w:rPr>
          <w:rFonts w:ascii="Times New Roman" w:eastAsia="TimesNewRomanOOEnc" w:hAnsi="Times New Roman" w:cs="Times New Roman"/>
          <w:sz w:val="24"/>
          <w:szCs w:val="24"/>
          <w:lang w:val="bg-BG"/>
        </w:rPr>
      </w:pPr>
      <w:r w:rsidRPr="005275B7">
        <w:rPr>
          <w:rFonts w:ascii="Times New Roman" w:eastAsia="TimesNewRomanOOEnc" w:hAnsi="Times New Roman" w:cs="Times New Roman"/>
          <w:sz w:val="24"/>
          <w:szCs w:val="24"/>
          <w:lang w:val="bg-BG"/>
        </w:rPr>
        <w:t>Системата за наблюдение и оценка на изпълнението на Плана за интегрирано развитие</w:t>
      </w:r>
      <w:r>
        <w:rPr>
          <w:rFonts w:ascii="Times New Roman" w:eastAsia="TimesNewRomanOOEnc" w:hAnsi="Times New Roman" w:cs="Times New Roman"/>
          <w:sz w:val="24"/>
          <w:szCs w:val="24"/>
          <w:lang w:val="bg-BG"/>
        </w:rPr>
        <w:t xml:space="preserve"> </w:t>
      </w:r>
      <w:r w:rsidRPr="005275B7">
        <w:rPr>
          <w:rFonts w:ascii="Times New Roman" w:eastAsia="TimesNewRomanOOEnc" w:hAnsi="Times New Roman" w:cs="Times New Roman"/>
          <w:sz w:val="24"/>
          <w:szCs w:val="24"/>
          <w:lang w:val="bg-BG"/>
        </w:rPr>
        <w:t>осигурява неговото ефективно изпълнение с оглед постигане на целите за интегрирано</w:t>
      </w:r>
      <w:r>
        <w:rPr>
          <w:rFonts w:ascii="Times New Roman" w:eastAsia="TimesNewRomanOOEnc" w:hAnsi="Times New Roman" w:cs="Times New Roman"/>
          <w:sz w:val="24"/>
          <w:szCs w:val="24"/>
          <w:lang w:val="bg-BG"/>
        </w:rPr>
        <w:t xml:space="preserve"> </w:t>
      </w:r>
      <w:r w:rsidRPr="005275B7">
        <w:rPr>
          <w:rFonts w:ascii="Times New Roman" w:eastAsia="TimesNewRomanOOEnc" w:hAnsi="Times New Roman" w:cs="Times New Roman"/>
          <w:sz w:val="24"/>
          <w:szCs w:val="24"/>
          <w:lang w:val="bg-BG"/>
        </w:rPr>
        <w:t xml:space="preserve">устойчиво </w:t>
      </w:r>
      <w:r w:rsidRPr="005275B7">
        <w:rPr>
          <w:rFonts w:ascii="Times New Roman" w:eastAsia="TimesNewRomanOOEnc" w:hAnsi="Times New Roman" w:cs="Times New Roman"/>
          <w:sz w:val="24"/>
          <w:szCs w:val="24"/>
          <w:lang w:val="bg-BG"/>
        </w:rPr>
        <w:lastRenderedPageBreak/>
        <w:t>местно развитие и ефикасно разходване на ресурсите за реализация на</w:t>
      </w:r>
      <w:r>
        <w:rPr>
          <w:rFonts w:ascii="Times New Roman" w:eastAsia="TimesNewRomanOOEnc" w:hAnsi="Times New Roman" w:cs="Times New Roman"/>
          <w:sz w:val="24"/>
          <w:szCs w:val="24"/>
          <w:lang w:val="bg-BG"/>
        </w:rPr>
        <w:t xml:space="preserve"> </w:t>
      </w:r>
      <w:r w:rsidRPr="005275B7">
        <w:rPr>
          <w:rFonts w:ascii="Times New Roman" w:eastAsia="TimesNewRomanOOEnc" w:hAnsi="Times New Roman" w:cs="Times New Roman"/>
          <w:sz w:val="24"/>
          <w:szCs w:val="24"/>
          <w:lang w:val="bg-BG"/>
        </w:rPr>
        <w:t>планираните дейности и проекти. Системата за наблюдение и оценка на изпълнението</w:t>
      </w:r>
      <w:r>
        <w:rPr>
          <w:rFonts w:ascii="Times New Roman" w:eastAsia="TimesNewRomanOOEnc" w:hAnsi="Times New Roman" w:cs="Times New Roman"/>
          <w:sz w:val="24"/>
          <w:szCs w:val="24"/>
          <w:lang w:val="bg-BG"/>
        </w:rPr>
        <w:t xml:space="preserve"> </w:t>
      </w:r>
      <w:r w:rsidRPr="005275B7">
        <w:rPr>
          <w:rFonts w:ascii="Times New Roman" w:eastAsia="TimesNewRomanOOEnc" w:hAnsi="Times New Roman" w:cs="Times New Roman"/>
          <w:sz w:val="24"/>
          <w:szCs w:val="24"/>
          <w:lang w:val="bg-BG"/>
        </w:rPr>
        <w:t>на плана обхваща и Програмата за неговата реализация. При изготвянето на системата е</w:t>
      </w:r>
      <w:r>
        <w:rPr>
          <w:rFonts w:ascii="Times New Roman" w:eastAsia="TimesNewRomanOOEnc" w:hAnsi="Times New Roman" w:cs="Times New Roman"/>
          <w:sz w:val="24"/>
          <w:szCs w:val="24"/>
          <w:lang w:val="bg-BG"/>
        </w:rPr>
        <w:t xml:space="preserve"> </w:t>
      </w:r>
      <w:r w:rsidRPr="005275B7">
        <w:rPr>
          <w:rFonts w:ascii="Times New Roman" w:eastAsia="TimesNewRomanOOEnc" w:hAnsi="Times New Roman" w:cs="Times New Roman"/>
          <w:sz w:val="24"/>
          <w:szCs w:val="24"/>
          <w:lang w:val="bg-BG"/>
        </w:rPr>
        <w:t>спазена законодателната рамка и е развита вътрешна система за наблюдение, оценка и</w:t>
      </w:r>
      <w:r>
        <w:rPr>
          <w:rFonts w:ascii="Times New Roman" w:eastAsia="TimesNewRomanOOEnc" w:hAnsi="Times New Roman" w:cs="Times New Roman"/>
          <w:sz w:val="24"/>
          <w:szCs w:val="24"/>
          <w:lang w:val="bg-BG"/>
        </w:rPr>
        <w:t xml:space="preserve"> </w:t>
      </w:r>
      <w:r w:rsidRPr="005275B7">
        <w:rPr>
          <w:rFonts w:ascii="Times New Roman" w:eastAsia="TimesNewRomanOOEnc" w:hAnsi="Times New Roman" w:cs="Times New Roman"/>
          <w:sz w:val="24"/>
          <w:szCs w:val="24"/>
          <w:lang w:val="bg-BG"/>
        </w:rPr>
        <w:t>актуализация с конкретни механизми.</w:t>
      </w:r>
    </w:p>
    <w:p w14:paraId="74A728D4" w14:textId="77777777" w:rsidR="0019587A" w:rsidRPr="00FF3EB6"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FF3EB6">
        <w:rPr>
          <w:rFonts w:ascii="Times New Roman" w:eastAsia="TimesNewRomanOOEnc" w:hAnsi="Times New Roman" w:cs="Times New Roman"/>
          <w:sz w:val="24"/>
          <w:szCs w:val="24"/>
          <w:lang w:val="bg-BG"/>
        </w:rPr>
        <w:t xml:space="preserve">Системата за наблюдение на </w:t>
      </w:r>
      <w:r>
        <w:rPr>
          <w:rFonts w:ascii="Times New Roman" w:eastAsia="TimesNewRomanOOEnc" w:hAnsi="Times New Roman" w:cs="Times New Roman"/>
          <w:sz w:val="24"/>
          <w:szCs w:val="24"/>
          <w:lang w:val="bg-BG"/>
        </w:rPr>
        <w:t>ПИРО</w:t>
      </w:r>
      <w:r w:rsidRPr="00FF3EB6">
        <w:rPr>
          <w:rFonts w:ascii="Times New Roman" w:eastAsia="TimesNewRomanOOEnc" w:hAnsi="Times New Roman" w:cs="Times New Roman"/>
          <w:sz w:val="24"/>
          <w:szCs w:val="24"/>
          <w:lang w:val="bg-BG"/>
        </w:rPr>
        <w:t xml:space="preserve"> включва следните основни компоненти: </w:t>
      </w:r>
    </w:p>
    <w:p w14:paraId="4BD64760" w14:textId="77777777" w:rsidR="0019587A" w:rsidRPr="00FF3EB6" w:rsidRDefault="0019587A">
      <w:pPr>
        <w:pStyle w:val="a9"/>
        <w:numPr>
          <w:ilvl w:val="0"/>
          <w:numId w:val="65"/>
        </w:numPr>
        <w:autoSpaceDE w:val="0"/>
        <w:autoSpaceDN w:val="0"/>
        <w:adjustRightInd w:val="0"/>
        <w:spacing w:after="0" w:line="240" w:lineRule="auto"/>
        <w:jc w:val="both"/>
        <w:rPr>
          <w:rFonts w:ascii="Times New Roman" w:eastAsia="TimesNewRomanOOEnc" w:hAnsi="Times New Roman" w:cs="Times New Roman"/>
          <w:sz w:val="24"/>
          <w:szCs w:val="24"/>
          <w:lang w:val="bg-BG"/>
        </w:rPr>
      </w:pPr>
      <w:r w:rsidRPr="00FF3EB6">
        <w:rPr>
          <w:rFonts w:ascii="Times New Roman" w:eastAsia="TimesNewRomanOOEnc" w:hAnsi="Times New Roman" w:cs="Times New Roman"/>
          <w:sz w:val="24"/>
          <w:szCs w:val="24"/>
          <w:lang w:val="bg-BG"/>
        </w:rPr>
        <w:t>Системата от индикатори за наблюдение – дефинирани по-горе и отчитащи специфичния характер на плана, реализацията на неговите цели, социално-икономическото състояние, развитието на инфраструктурата и проблемите на околната среда в контекста на устойчивото регионално развитие;</w:t>
      </w:r>
    </w:p>
    <w:p w14:paraId="767D0790" w14:textId="77777777" w:rsidR="0019587A" w:rsidRPr="00FF3EB6" w:rsidRDefault="0019587A">
      <w:pPr>
        <w:pStyle w:val="a9"/>
        <w:numPr>
          <w:ilvl w:val="0"/>
          <w:numId w:val="65"/>
        </w:numPr>
        <w:autoSpaceDE w:val="0"/>
        <w:autoSpaceDN w:val="0"/>
        <w:adjustRightInd w:val="0"/>
        <w:spacing w:after="0" w:line="240" w:lineRule="auto"/>
        <w:jc w:val="both"/>
        <w:rPr>
          <w:rFonts w:ascii="Times New Roman" w:eastAsia="TimesNewRomanOOEnc" w:hAnsi="Times New Roman" w:cs="Times New Roman"/>
          <w:sz w:val="24"/>
          <w:szCs w:val="24"/>
          <w:lang w:val="bg-BG"/>
        </w:rPr>
      </w:pPr>
      <w:r w:rsidRPr="00FF3EB6">
        <w:rPr>
          <w:rFonts w:ascii="Times New Roman" w:eastAsia="TimesNewRomanOOEnc" w:hAnsi="Times New Roman" w:cs="Times New Roman"/>
          <w:sz w:val="24"/>
          <w:szCs w:val="24"/>
          <w:lang w:val="bg-BG"/>
        </w:rPr>
        <w:t xml:space="preserve">Източниците, начините и периодичността за събиране, обработка и анализиране на информацията - наблюдението на изпълнението на </w:t>
      </w:r>
      <w:r>
        <w:rPr>
          <w:rFonts w:ascii="Times New Roman" w:eastAsia="TimesNewRomanOOEnc" w:hAnsi="Times New Roman" w:cs="Times New Roman"/>
          <w:sz w:val="24"/>
          <w:szCs w:val="24"/>
          <w:lang w:val="bg-BG"/>
        </w:rPr>
        <w:t>ПИРО</w:t>
      </w:r>
      <w:r w:rsidRPr="00FF3EB6">
        <w:rPr>
          <w:rFonts w:ascii="Times New Roman" w:eastAsia="TimesNewRomanOOEnc" w:hAnsi="Times New Roman" w:cs="Times New Roman"/>
          <w:sz w:val="24"/>
          <w:szCs w:val="24"/>
          <w:lang w:val="bg-BG"/>
        </w:rPr>
        <w:t xml:space="preserve"> се осъществява на основата на данни на НСИ, ИСУН, ЕВРОСТАТ, АПИ, Агенция за чуждестранни инвестиции, Агенция за енергийна ефективност, Агенцията по заетостта, както и на основата на данни от други надеждни национални, регионални и местни източници на информация. При извършването на специфични тематични наблюдения и оценки ще се включат и резултати от анкетни проучвания за мнението и настроенията на населението, живеещо в общините на района. </w:t>
      </w:r>
    </w:p>
    <w:p w14:paraId="35980969" w14:textId="77777777" w:rsidR="0019587A" w:rsidRPr="00FF3EB6" w:rsidRDefault="0019587A">
      <w:pPr>
        <w:pStyle w:val="a9"/>
        <w:numPr>
          <w:ilvl w:val="0"/>
          <w:numId w:val="65"/>
        </w:numPr>
        <w:autoSpaceDE w:val="0"/>
        <w:autoSpaceDN w:val="0"/>
        <w:adjustRightInd w:val="0"/>
        <w:spacing w:after="0" w:line="240" w:lineRule="auto"/>
        <w:jc w:val="both"/>
        <w:rPr>
          <w:rFonts w:ascii="Times New Roman" w:eastAsia="TimesNewRomanOOEnc" w:hAnsi="Times New Roman" w:cs="Times New Roman"/>
          <w:sz w:val="24"/>
          <w:szCs w:val="24"/>
          <w:lang w:val="bg-BG"/>
        </w:rPr>
      </w:pPr>
      <w:r w:rsidRPr="00FF3EB6">
        <w:rPr>
          <w:rFonts w:ascii="Times New Roman" w:eastAsia="TimesNewRomanOOEnc" w:hAnsi="Times New Roman" w:cs="Times New Roman"/>
          <w:sz w:val="24"/>
          <w:szCs w:val="24"/>
          <w:lang w:val="bg-BG"/>
        </w:rPr>
        <w:t xml:space="preserve">Финансовото и техническото обезпечаване на дейността по наблюдението на </w:t>
      </w:r>
      <w:r>
        <w:rPr>
          <w:rFonts w:ascii="Times New Roman" w:eastAsia="TimesNewRomanOOEnc" w:hAnsi="Times New Roman" w:cs="Times New Roman"/>
          <w:sz w:val="24"/>
          <w:szCs w:val="24"/>
          <w:lang w:val="bg-BG"/>
        </w:rPr>
        <w:t>ПИРО</w:t>
      </w:r>
      <w:r w:rsidRPr="00FF3EB6">
        <w:rPr>
          <w:rFonts w:ascii="Times New Roman" w:eastAsia="TimesNewRomanOOEnc" w:hAnsi="Times New Roman" w:cs="Times New Roman"/>
          <w:sz w:val="24"/>
          <w:szCs w:val="24"/>
          <w:lang w:val="bg-BG"/>
        </w:rPr>
        <w:t xml:space="preserve"> се осигурява от бюджета на Община </w:t>
      </w:r>
      <w:r w:rsidR="007F6A37">
        <w:rPr>
          <w:rFonts w:ascii="Times New Roman" w:eastAsia="TimesNewRomanOOEnc" w:hAnsi="Times New Roman"/>
          <w:sz w:val="24"/>
          <w:szCs w:val="24"/>
          <w:lang w:val="bg-BG"/>
        </w:rPr>
        <w:t>Генерал Тошево</w:t>
      </w:r>
      <w:r w:rsidRPr="00FF3EB6">
        <w:rPr>
          <w:rFonts w:ascii="Times New Roman" w:eastAsia="TimesNewRomanOOEnc" w:hAnsi="Times New Roman" w:cs="Times New Roman"/>
          <w:sz w:val="24"/>
          <w:szCs w:val="24"/>
          <w:lang w:val="bg-BG"/>
        </w:rPr>
        <w:t>.</w:t>
      </w:r>
    </w:p>
    <w:p w14:paraId="24ADE2C7" w14:textId="77777777" w:rsidR="0019587A" w:rsidRPr="00FF3EB6" w:rsidRDefault="0019587A">
      <w:pPr>
        <w:pStyle w:val="a9"/>
        <w:numPr>
          <w:ilvl w:val="0"/>
          <w:numId w:val="65"/>
        </w:numPr>
        <w:autoSpaceDE w:val="0"/>
        <w:autoSpaceDN w:val="0"/>
        <w:adjustRightInd w:val="0"/>
        <w:spacing w:after="0" w:line="240" w:lineRule="auto"/>
        <w:jc w:val="both"/>
        <w:rPr>
          <w:rFonts w:ascii="Times New Roman" w:eastAsia="TimesNewRomanOOEnc" w:hAnsi="Times New Roman" w:cs="Times New Roman"/>
          <w:sz w:val="24"/>
          <w:szCs w:val="24"/>
          <w:lang w:val="bg-BG"/>
        </w:rPr>
      </w:pPr>
      <w:r w:rsidRPr="00FF3EB6">
        <w:rPr>
          <w:rFonts w:ascii="Times New Roman" w:eastAsia="TimesNewRomanOOEnc" w:hAnsi="Times New Roman" w:cs="Times New Roman"/>
          <w:sz w:val="24"/>
          <w:szCs w:val="24"/>
          <w:lang w:val="bg-BG"/>
        </w:rPr>
        <w:t xml:space="preserve">Местните власти участват в реализацията на мерките и постигане на целите на общински планове за развитие и програмите за реализация на общинските планове за развитие. Местните власти осигуряват собствени финансови ресурси и мобилизират такива на социалните партньори на местно ниво за реализация на проекти и дейности в техните планови документи. </w:t>
      </w:r>
    </w:p>
    <w:p w14:paraId="3DE1B9C5" w14:textId="2BF0CD15" w:rsidR="0019587A" w:rsidRPr="00FF3EB6" w:rsidRDefault="0019587A">
      <w:pPr>
        <w:pStyle w:val="a9"/>
        <w:numPr>
          <w:ilvl w:val="0"/>
          <w:numId w:val="65"/>
        </w:numPr>
        <w:autoSpaceDE w:val="0"/>
        <w:autoSpaceDN w:val="0"/>
        <w:adjustRightInd w:val="0"/>
        <w:spacing w:after="0" w:line="240" w:lineRule="auto"/>
        <w:jc w:val="both"/>
        <w:rPr>
          <w:rFonts w:ascii="Times New Roman" w:eastAsia="TimesNewRomanOOEnc" w:hAnsi="Times New Roman" w:cs="Times New Roman"/>
          <w:sz w:val="24"/>
          <w:szCs w:val="24"/>
          <w:lang w:val="bg-BG"/>
        </w:rPr>
      </w:pPr>
      <w:r w:rsidRPr="00FF3EB6">
        <w:rPr>
          <w:rFonts w:ascii="Times New Roman" w:eastAsia="TimesNewRomanOOEnc" w:hAnsi="Times New Roman" w:cs="Times New Roman"/>
          <w:sz w:val="24"/>
          <w:szCs w:val="24"/>
          <w:lang w:val="bg-BG"/>
        </w:rPr>
        <w:t xml:space="preserve">Неправителствените организации, социално-икономическите партньори и частния сектор активно участват в процеса на разработване на </w:t>
      </w:r>
      <w:r w:rsidR="0027182B">
        <w:rPr>
          <w:rFonts w:ascii="Times New Roman" w:eastAsia="TimesNewRomanOOEnc" w:hAnsi="Times New Roman" w:cs="Times New Roman"/>
          <w:sz w:val="24"/>
          <w:szCs w:val="24"/>
          <w:lang w:val="bg-BG"/>
        </w:rPr>
        <w:t xml:space="preserve">ПИРО </w:t>
      </w:r>
      <w:r w:rsidRPr="00FF3EB6">
        <w:rPr>
          <w:rFonts w:ascii="Times New Roman" w:eastAsia="TimesNewRomanOOEnc" w:hAnsi="Times New Roman" w:cs="Times New Roman"/>
          <w:sz w:val="24"/>
          <w:szCs w:val="24"/>
          <w:lang w:val="bg-BG"/>
        </w:rPr>
        <w:t xml:space="preserve">и наблюдение изпълнението на плана; подкрепят и участват в разработването на проекти за изпълнението на плана. Тази група от участници ще бъде пряко включена и в реализацията на проекти и дейности, основно насочени към подобряване на средата за живот и развитие. </w:t>
      </w:r>
    </w:p>
    <w:p w14:paraId="17A08D5D" w14:textId="77777777" w:rsidR="0019587A" w:rsidRPr="00FF3EB6"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FF3EB6">
        <w:rPr>
          <w:rFonts w:ascii="Times New Roman" w:eastAsia="TimesNewRomanOOEnc" w:hAnsi="Times New Roman" w:cs="Times New Roman"/>
          <w:sz w:val="24"/>
          <w:szCs w:val="24"/>
          <w:lang w:val="bg-BG"/>
        </w:rPr>
        <w:t>За наблюдение на изпълнението на ПИРО се извършват междинна и последваща оценки. Оценката предоставя информация за ефективността от провежданата политика. Тя осигурява на управлението механизми на контрол, чрез информация за разходите и за резултатите, подпомага и съответните управленски власти да преценят въздействието от изпълнението на ПИРО, да го подобрят, като го преосмислят от гледна точка на заложените цели и приоритети и възможностите за тяхното реализиране.</w:t>
      </w:r>
    </w:p>
    <w:p w14:paraId="055BF79D" w14:textId="77777777" w:rsidR="0019587A" w:rsidRPr="00FF3EB6"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FF3EB6">
        <w:rPr>
          <w:rFonts w:ascii="Times New Roman" w:eastAsia="TimesNewRomanOOEnc" w:hAnsi="Times New Roman" w:cs="Times New Roman"/>
          <w:sz w:val="24"/>
          <w:szCs w:val="24"/>
          <w:lang w:val="bg-BG"/>
        </w:rPr>
        <w:t>Чрез оценката се изяснява и ефектът от планираните дейности. Тя може да подобри също така и прозрачността в процеса на прилагане на плана и да насърчи повишаването на отговорността на властите пред широката общественост.</w:t>
      </w:r>
    </w:p>
    <w:p w14:paraId="3436F8CF" w14:textId="77777777" w:rsidR="0019587A" w:rsidRPr="005275B7"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5275B7">
        <w:rPr>
          <w:rFonts w:ascii="Times New Roman" w:eastAsia="TimesNewRomanOOEnc" w:hAnsi="Times New Roman" w:cs="Times New Roman"/>
          <w:sz w:val="24"/>
          <w:szCs w:val="24"/>
          <w:lang w:val="bg-BG"/>
        </w:rPr>
        <w:t>Резултатите от наблюдението на ПИРО се обобщават в изготвени редовни Годишни</w:t>
      </w:r>
      <w:r>
        <w:rPr>
          <w:rFonts w:ascii="Times New Roman" w:eastAsia="TimesNewRomanOOEnc" w:hAnsi="Times New Roman" w:cs="Times New Roman"/>
          <w:sz w:val="24"/>
          <w:szCs w:val="24"/>
          <w:lang w:val="bg-BG"/>
        </w:rPr>
        <w:t xml:space="preserve"> </w:t>
      </w:r>
      <w:r w:rsidRPr="005275B7">
        <w:rPr>
          <w:rFonts w:ascii="Times New Roman" w:eastAsia="TimesNewRomanOOEnc" w:hAnsi="Times New Roman" w:cs="Times New Roman"/>
          <w:sz w:val="24"/>
          <w:szCs w:val="24"/>
          <w:lang w:val="bg-BG"/>
        </w:rPr>
        <w:t>доклади. Годишните доклади за наблюдението на изпълнението на ПИРО осигуряват</w:t>
      </w:r>
      <w:r>
        <w:rPr>
          <w:rFonts w:ascii="Times New Roman" w:eastAsia="TimesNewRomanOOEnc" w:hAnsi="Times New Roman" w:cs="Times New Roman"/>
          <w:sz w:val="24"/>
          <w:szCs w:val="24"/>
          <w:lang w:val="bg-BG"/>
        </w:rPr>
        <w:t xml:space="preserve"> </w:t>
      </w:r>
      <w:r w:rsidRPr="005275B7">
        <w:rPr>
          <w:rFonts w:ascii="Times New Roman" w:eastAsia="TimesNewRomanOOEnc" w:hAnsi="Times New Roman" w:cs="Times New Roman"/>
          <w:sz w:val="24"/>
          <w:szCs w:val="24"/>
          <w:lang w:val="bg-BG"/>
        </w:rPr>
        <w:t>информация за изготвяне на междинната и последващата оценки.</w:t>
      </w:r>
    </w:p>
    <w:p w14:paraId="3BF3EE92" w14:textId="77777777" w:rsidR="0019587A" w:rsidRPr="00120D41"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5275B7">
        <w:rPr>
          <w:rFonts w:ascii="Times New Roman" w:eastAsia="TimesNewRomanOOEnc" w:hAnsi="Times New Roman" w:cs="Times New Roman"/>
          <w:sz w:val="24"/>
          <w:szCs w:val="24"/>
          <w:lang w:val="bg-BG"/>
        </w:rPr>
        <w:t>При формулиране на механизмите за изпълнение на Плана за интегрирано развитие е</w:t>
      </w:r>
      <w:r>
        <w:rPr>
          <w:rFonts w:ascii="Times New Roman" w:eastAsia="TimesNewRomanOOEnc" w:hAnsi="Times New Roman" w:cs="Times New Roman"/>
          <w:sz w:val="24"/>
          <w:szCs w:val="24"/>
          <w:lang w:val="bg-BG"/>
        </w:rPr>
        <w:t xml:space="preserve"> </w:t>
      </w:r>
      <w:r w:rsidRPr="00120D41">
        <w:rPr>
          <w:rFonts w:ascii="Times New Roman" w:eastAsia="TimesNewRomanOOEnc" w:hAnsi="Times New Roman" w:cs="Times New Roman"/>
          <w:sz w:val="24"/>
          <w:szCs w:val="24"/>
          <w:lang w:val="bg-BG"/>
        </w:rPr>
        <w:t xml:space="preserve">препоръчително създаване на постоянна Работна група към Община </w:t>
      </w:r>
      <w:r w:rsidR="007F6A37">
        <w:rPr>
          <w:rFonts w:ascii="Times New Roman" w:eastAsia="TimesNewRomanOOEnc" w:hAnsi="Times New Roman"/>
          <w:sz w:val="24"/>
          <w:szCs w:val="24"/>
          <w:lang w:val="bg-BG"/>
        </w:rPr>
        <w:t>Генерал Тошево</w:t>
      </w:r>
      <w:r w:rsidRPr="00120D41">
        <w:rPr>
          <w:rFonts w:ascii="Times New Roman" w:eastAsia="TimesNewRomanOOEnc" w:hAnsi="Times New Roman" w:cs="Times New Roman"/>
          <w:sz w:val="24"/>
          <w:szCs w:val="24"/>
          <w:lang w:val="bg-BG"/>
        </w:rPr>
        <w:t xml:space="preserve">, която пряко да подпомага Кмета на общината относно изпълнението на ПИРО и да упражнява контрол и мониторинг върху резултатите. В Работната група за управление на реализацията на ПИРО следва да се включат представители на общата и специализираната администрация, представена </w:t>
      </w:r>
      <w:r w:rsidRPr="00120D41">
        <w:rPr>
          <w:rFonts w:ascii="Times New Roman" w:eastAsia="TimesNewRomanOOEnc" w:hAnsi="Times New Roman" w:cs="Times New Roman"/>
          <w:sz w:val="24"/>
          <w:szCs w:val="24"/>
          <w:lang w:val="bg-BG"/>
        </w:rPr>
        <w:lastRenderedPageBreak/>
        <w:t>от съответните дирекции, които имат отношение към заложените в плана цели и проекти, както и представители на Общинския съвет. С оглед осигуряването на постоянно обществено участие в изпълнението на ПИРО е препоръчително да се включат и представители на неправителствения сектор, социалните партньори, граждани и местни предприятия.</w:t>
      </w:r>
    </w:p>
    <w:p w14:paraId="18143AEC" w14:textId="77777777" w:rsidR="0019587A" w:rsidRPr="00120D41"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120D41">
        <w:rPr>
          <w:rFonts w:ascii="Times New Roman" w:eastAsia="TimesNewRomanOOEnc" w:hAnsi="Times New Roman" w:cs="Times New Roman"/>
          <w:sz w:val="24"/>
          <w:szCs w:val="24"/>
          <w:lang w:val="bg-BG"/>
        </w:rPr>
        <w:t>Пряко свързана с изпълнението на Плана за интегрирано развитие е Програмата за реализация на ПИРО за периода 2021-2027 г., която се разработва на основата на ресурсно осигурените специфични цели и включва конкретни проекти, прогнозните им стойности, източници на финансиране, срокове и отговорни институции. В специален раздел на Програмата са включени проектите.</w:t>
      </w:r>
    </w:p>
    <w:p w14:paraId="5B252814" w14:textId="77777777" w:rsidR="0019587A" w:rsidRPr="00120D41"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120D41">
        <w:rPr>
          <w:rFonts w:ascii="Times New Roman" w:eastAsia="TimesNewRomanOOEnc" w:hAnsi="Times New Roman" w:cs="Times New Roman"/>
          <w:sz w:val="24"/>
          <w:szCs w:val="24"/>
          <w:lang w:val="bg-BG"/>
        </w:rPr>
        <w:t>Препоръчва се работната група да следи изпълнението на конкретните проекти, както и да променя Програмата за реализация и да допълва при необходимост и промяна в социално-икономическото развитие на общината. Работната група следва да следи и включва в нея ипроектите на заинтересованите страни - НПО, бизнес организации, социални партньори и други за развитието на общината.</w:t>
      </w:r>
    </w:p>
    <w:p w14:paraId="3B7F77E2" w14:textId="77777777" w:rsidR="0019587A" w:rsidRPr="00120D41" w:rsidRDefault="0019587A" w:rsidP="0019587A">
      <w:pPr>
        <w:pStyle w:val="Style"/>
        <w:ind w:left="0" w:right="-6" w:firstLine="708"/>
      </w:pPr>
      <w:r w:rsidRPr="00120D41">
        <w:t>Механизмът за прилагане на принципа на партньорство и осигуряване на информация и публичност може да се разгледа в следните аспекти:</w:t>
      </w:r>
    </w:p>
    <w:p w14:paraId="2426F32B" w14:textId="77777777" w:rsidR="0019587A" w:rsidRPr="002B0F5E" w:rsidRDefault="0019587A">
      <w:pPr>
        <w:pStyle w:val="21"/>
        <w:numPr>
          <w:ilvl w:val="0"/>
          <w:numId w:val="66"/>
        </w:numPr>
        <w:spacing w:after="0" w:line="240" w:lineRule="auto"/>
        <w:jc w:val="both"/>
        <w:rPr>
          <w:rFonts w:ascii="Times New Roman" w:hAnsi="Times New Roman" w:cs="Times New Roman"/>
          <w:bCs/>
          <w:i/>
          <w:iCs/>
          <w:sz w:val="24"/>
          <w:szCs w:val="24"/>
          <w:u w:val="single"/>
        </w:rPr>
      </w:pPr>
      <w:r w:rsidRPr="002B0F5E">
        <w:rPr>
          <w:rFonts w:ascii="Times New Roman" w:hAnsi="Times New Roman" w:cs="Times New Roman"/>
          <w:bCs/>
          <w:i/>
          <w:iCs/>
          <w:sz w:val="24"/>
          <w:szCs w:val="24"/>
          <w:u w:val="single"/>
        </w:rPr>
        <w:t>В процеса на изготвянето</w:t>
      </w:r>
      <w:r w:rsidRPr="002B0F5E">
        <w:rPr>
          <w:rFonts w:ascii="Times New Roman" w:hAnsi="Times New Roman" w:cs="Times New Roman"/>
          <w:b/>
          <w:bCs/>
          <w:i/>
          <w:iCs/>
          <w:sz w:val="24"/>
          <w:szCs w:val="24"/>
          <w:u w:val="single"/>
        </w:rPr>
        <w:t xml:space="preserve"> </w:t>
      </w:r>
      <w:r w:rsidRPr="002B0F5E">
        <w:rPr>
          <w:rFonts w:ascii="Times New Roman" w:hAnsi="Times New Roman" w:cs="Times New Roman"/>
          <w:bCs/>
          <w:i/>
          <w:iCs/>
          <w:sz w:val="24"/>
          <w:szCs w:val="24"/>
          <w:u w:val="single"/>
        </w:rPr>
        <w:t>на ПИРО:</w:t>
      </w:r>
    </w:p>
    <w:p w14:paraId="054B78D7" w14:textId="77777777" w:rsidR="0019587A" w:rsidRPr="00120D41" w:rsidRDefault="0019587A" w:rsidP="0019587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lang w:val="bg-BG"/>
        </w:rPr>
        <w:t>ПИРО</w:t>
      </w:r>
      <w:r w:rsidRPr="00120D41">
        <w:rPr>
          <w:rFonts w:ascii="Times New Roman" w:hAnsi="Times New Roman" w:cs="Times New Roman"/>
          <w:sz w:val="24"/>
          <w:szCs w:val="24"/>
        </w:rPr>
        <w:t xml:space="preserve"> е разработен чрез прилагане на принципа на партньорство, който включва и информиране на всички заинтересовани страни. Дадена е възможност за изразяване на мнения и представяне на предложения чрез формални и неформални работни срещи с по-тесен кръг участници, осъществяване на широко консултиране чрез организиране на обществено обсъждане, в т.ч. и чрез интернет, участие във формални структури за планиране и мониторинг със състав, основан на принципа на партньорството – местна власт, социални и икономически партньори, гражданско общество и др. О</w:t>
      </w:r>
      <w:r w:rsidRPr="00120D41">
        <w:rPr>
          <w:rFonts w:ascii="Times New Roman" w:hAnsi="Times New Roman" w:cs="Times New Roman"/>
          <w:sz w:val="24"/>
          <w:szCs w:val="24"/>
          <w:lang w:bidi="bn-BD"/>
        </w:rPr>
        <w:t xml:space="preserve">бменът на мнения и информация е осъществен и чрез провеждане на </w:t>
      </w:r>
      <w:r w:rsidRPr="00120D41">
        <w:rPr>
          <w:rFonts w:ascii="Times New Roman" w:hAnsi="Times New Roman" w:cs="Times New Roman"/>
          <w:sz w:val="24"/>
          <w:szCs w:val="24"/>
        </w:rPr>
        <w:t xml:space="preserve">анкети, попълване на въпросници и справки. </w:t>
      </w:r>
    </w:p>
    <w:p w14:paraId="3B6776C5" w14:textId="77777777" w:rsidR="0019587A" w:rsidRPr="00120D41" w:rsidRDefault="0019587A" w:rsidP="0019587A">
      <w:pPr>
        <w:spacing w:after="0" w:line="240" w:lineRule="auto"/>
        <w:ind w:firstLine="900"/>
        <w:jc w:val="both"/>
        <w:rPr>
          <w:rFonts w:ascii="Times New Roman" w:hAnsi="Times New Roman" w:cs="Times New Roman"/>
          <w:sz w:val="24"/>
          <w:szCs w:val="24"/>
          <w:lang w:bidi="bn-BD"/>
        </w:rPr>
      </w:pPr>
      <w:r w:rsidRPr="00120D41">
        <w:rPr>
          <w:rFonts w:ascii="Times New Roman" w:hAnsi="Times New Roman" w:cs="Times New Roman"/>
          <w:sz w:val="24"/>
          <w:szCs w:val="24"/>
          <w:lang w:bidi="bn-BD"/>
        </w:rPr>
        <w:t>Проведени са консултации и предварителна съгласуваност с а</w:t>
      </w:r>
      <w:r w:rsidRPr="00120D41">
        <w:rPr>
          <w:rFonts w:ascii="Times New Roman" w:hAnsi="Times New Roman" w:cs="Times New Roman"/>
          <w:iCs/>
          <w:sz w:val="24"/>
          <w:szCs w:val="24"/>
          <w:lang w:bidi="bn-BD"/>
        </w:rPr>
        <w:t>нгажиране и активно участие</w:t>
      </w:r>
      <w:r w:rsidRPr="00120D41">
        <w:rPr>
          <w:rFonts w:ascii="Times New Roman" w:hAnsi="Times New Roman" w:cs="Times New Roman"/>
          <w:bCs/>
          <w:sz w:val="24"/>
          <w:szCs w:val="24"/>
          <w:lang w:bidi="bn-BD"/>
        </w:rPr>
        <w:t xml:space="preserve"> </w:t>
      </w:r>
      <w:r w:rsidRPr="00120D41">
        <w:rPr>
          <w:rFonts w:ascii="Times New Roman" w:hAnsi="Times New Roman" w:cs="Times New Roman"/>
          <w:sz w:val="24"/>
          <w:szCs w:val="24"/>
          <w:lang w:bidi="bn-BD"/>
        </w:rPr>
        <w:t>на представители на заинтересованите страни.</w:t>
      </w:r>
    </w:p>
    <w:p w14:paraId="0B4432EB" w14:textId="77777777" w:rsidR="0019587A" w:rsidRPr="002B0F5E" w:rsidRDefault="0019587A">
      <w:pPr>
        <w:pStyle w:val="21"/>
        <w:numPr>
          <w:ilvl w:val="0"/>
          <w:numId w:val="66"/>
        </w:numPr>
        <w:spacing w:after="0" w:line="240" w:lineRule="auto"/>
        <w:jc w:val="both"/>
        <w:rPr>
          <w:rFonts w:ascii="Times New Roman" w:hAnsi="Times New Roman" w:cs="Times New Roman"/>
          <w:bCs/>
          <w:i/>
          <w:iCs/>
          <w:sz w:val="24"/>
          <w:szCs w:val="24"/>
          <w:u w:val="single"/>
        </w:rPr>
      </w:pPr>
      <w:r w:rsidRPr="002B0F5E">
        <w:rPr>
          <w:rFonts w:ascii="Times New Roman" w:hAnsi="Times New Roman" w:cs="Times New Roman"/>
          <w:bCs/>
          <w:i/>
          <w:iCs/>
          <w:sz w:val="24"/>
          <w:szCs w:val="24"/>
          <w:u w:val="single"/>
        </w:rPr>
        <w:t>По време на изпълнението на ПИРО:</w:t>
      </w:r>
    </w:p>
    <w:p w14:paraId="5262228F" w14:textId="77777777" w:rsidR="0019587A" w:rsidRPr="00F548B2" w:rsidRDefault="0019587A" w:rsidP="0019587A">
      <w:pPr>
        <w:pStyle w:val="Style"/>
        <w:ind w:left="0" w:right="-6" w:firstLine="708"/>
      </w:pPr>
      <w:r w:rsidRPr="00120D41">
        <w:t xml:space="preserve">В процеса на изпълнение на </w:t>
      </w:r>
      <w:r>
        <w:t>ПИРО</w:t>
      </w:r>
      <w:r w:rsidRPr="00120D41">
        <w:t xml:space="preserve"> основните инструменти за осигуряване на информация и публичност са годишните доклади и междинната оценка, както и последващата оценка след края на периода на действие на плана. Те ще бъдат изготв</w:t>
      </w:r>
      <w:r w:rsidRPr="00120D41">
        <w:rPr>
          <w:lang w:val="en-US"/>
        </w:rPr>
        <w:t>e</w:t>
      </w:r>
      <w:r w:rsidRPr="00120D41">
        <w:t xml:space="preserve">ни и обсъдени при спазване и изпълнение на </w:t>
      </w:r>
      <w:r w:rsidRPr="00120D41">
        <w:rPr>
          <w:lang w:bidi="bn-BD"/>
        </w:rPr>
        <w:t xml:space="preserve">основните форми на взаимодействие за осъществяване на </w:t>
      </w:r>
      <w:r w:rsidRPr="00120D41">
        <w:t xml:space="preserve">партньорства и осигуряване на публичност: информиране, консултиране и съгласуваност, и с активно участие на всички заинтересувани </w:t>
      </w:r>
      <w:r w:rsidRPr="00F548B2">
        <w:t xml:space="preserve">страни. Ще се публикуват на страницата на Община </w:t>
      </w:r>
      <w:r w:rsidR="007F6A37">
        <w:rPr>
          <w:rFonts w:eastAsia="TimesNewRomanOOEnc"/>
        </w:rPr>
        <w:t>Генерал Тошево</w:t>
      </w:r>
      <w:r w:rsidRPr="00F548B2">
        <w:t xml:space="preserve"> в интернет. </w:t>
      </w:r>
    </w:p>
    <w:p w14:paraId="19D4A2D7" w14:textId="77777777" w:rsidR="0019587A" w:rsidRPr="00F548B2" w:rsidRDefault="0019587A" w:rsidP="0019587A">
      <w:pPr>
        <w:pStyle w:val="Style"/>
        <w:ind w:left="0" w:right="-6" w:firstLine="708"/>
      </w:pPr>
      <w:r w:rsidRPr="00F548B2">
        <w:t>В рамките на всеки проект, предвиден за изпълнение до 20</w:t>
      </w:r>
      <w:r>
        <w:t>27</w:t>
      </w:r>
      <w:r w:rsidRPr="00F548B2">
        <w:t xml:space="preserve"> г. ще бъдат предвидени мерки и адекватни действия за информиране и публичност, в т.ч. периодични информационни кампании сред целевите групи.</w:t>
      </w:r>
    </w:p>
    <w:p w14:paraId="0D77D23F" w14:textId="77777777" w:rsidR="0019587A" w:rsidRPr="00F548B2" w:rsidRDefault="0019587A" w:rsidP="0019587A">
      <w:pPr>
        <w:pStyle w:val="Style"/>
        <w:ind w:left="0" w:right="-6" w:firstLine="708"/>
      </w:pPr>
      <w:r w:rsidRPr="00F548B2">
        <w:t>Поддържането на изграданите вече ефективни партньорства ще даде възможност в процеса на изпълнение</w:t>
      </w:r>
      <w:r w:rsidRPr="00F548B2">
        <w:rPr>
          <w:lang w:val="ru-RU"/>
        </w:rPr>
        <w:t xml:space="preserve"> </w:t>
      </w:r>
      <w:r w:rsidRPr="00F548B2">
        <w:t xml:space="preserve">да се реализира по-голяма икономическа целесъобразност и да се укрепи потенциала за разкриване на нови пътища към привличането на инвестиции и допълнителни финансови средства. </w:t>
      </w:r>
    </w:p>
    <w:p w14:paraId="48C980F2" w14:textId="77777777" w:rsidR="0019587A" w:rsidRPr="00F548B2" w:rsidRDefault="0019587A" w:rsidP="0019587A">
      <w:pPr>
        <w:pStyle w:val="Style"/>
        <w:ind w:left="0" w:right="-6" w:firstLine="708"/>
      </w:pPr>
      <w:r w:rsidRPr="00F548B2">
        <w:t xml:space="preserve">Участието на партньорите на всички нива на подготовка, съгласуване, обсъждане и контрол на изпълнението гарантира прозрачност, компетентност, ефективност и реалистичност на Общинския план за развитие. Чрез тях той се обогатява както с друга гледна точка, освен тази на местната власт, така и с инструментите на гражданското общество, които се основават на </w:t>
      </w:r>
      <w:r w:rsidRPr="00F548B2">
        <w:lastRenderedPageBreak/>
        <w:t xml:space="preserve">прякото участие на гражданите и техните организации в управлението и процеса на взимане на решения. Осигуряването на необходимата и своевременна информация и публичност на процеса на разработване, актуализиране, съгласуване и изпълнение на </w:t>
      </w:r>
      <w:r>
        <w:t>ПИРО</w:t>
      </w:r>
      <w:r w:rsidRPr="00F548B2">
        <w:t xml:space="preserve"> се осъществява от Кмета на община </w:t>
      </w:r>
      <w:r w:rsidR="007F6A37">
        <w:rPr>
          <w:rFonts w:eastAsia="TimesNewRomanOOEnc"/>
        </w:rPr>
        <w:t>Генерал Тошево</w:t>
      </w:r>
      <w:r w:rsidRPr="00F548B2">
        <w:t xml:space="preserve"> и Общинския съвет в съответствие с техните компетенции. В процеса на наблюдение на изпълнението на Общинския план за развитие следва да се осигурява участието на граждани, физически и юридически лица като се спазва принципа за партньорство, публичност и прозрачност.</w:t>
      </w:r>
    </w:p>
    <w:p w14:paraId="75649762" w14:textId="77777777" w:rsidR="0019587A" w:rsidRPr="00F548B2" w:rsidRDefault="0019587A" w:rsidP="0019587A">
      <w:pPr>
        <w:pStyle w:val="16"/>
        <w:tabs>
          <w:tab w:val="clear" w:pos="1134"/>
          <w:tab w:val="clear" w:pos="1701"/>
          <w:tab w:val="clear" w:pos="2268"/>
          <w:tab w:val="left" w:pos="0"/>
        </w:tabs>
        <w:rPr>
          <w:rFonts w:ascii="Times New Roman" w:hAnsi="Times New Roman"/>
        </w:rPr>
      </w:pPr>
      <w:r w:rsidRPr="00F548B2">
        <w:rPr>
          <w:rFonts w:ascii="Times New Roman" w:hAnsi="Times New Roman"/>
        </w:rPr>
        <w:tab/>
        <w:t xml:space="preserve">Предизвикателството, което е на дневен ред пред общинската администрация и екипа за управление е да бъдат осъществени необходимите стъпки за непрекъснатото информиране и въвличане на социално-икономическите партньори и заинтересованите страни в ефективното изпълнение, наблюдението и оценката на актуализирания </w:t>
      </w:r>
      <w:r>
        <w:rPr>
          <w:rFonts w:ascii="Times New Roman" w:hAnsi="Times New Roman"/>
        </w:rPr>
        <w:t>ПИРО</w:t>
      </w:r>
      <w:r w:rsidRPr="00F548B2">
        <w:rPr>
          <w:rFonts w:ascii="Times New Roman" w:hAnsi="Times New Roman"/>
        </w:rPr>
        <w:t>.</w:t>
      </w:r>
    </w:p>
    <w:p w14:paraId="2F1071C7" w14:textId="77777777" w:rsidR="0019587A" w:rsidRDefault="0019587A" w:rsidP="0019587A">
      <w:pPr>
        <w:pStyle w:val="16"/>
        <w:tabs>
          <w:tab w:val="clear" w:pos="1134"/>
          <w:tab w:val="clear" w:pos="1701"/>
          <w:tab w:val="clear" w:pos="2268"/>
          <w:tab w:val="left" w:pos="0"/>
        </w:tabs>
        <w:rPr>
          <w:rFonts w:ascii="Times New Roman" w:hAnsi="Times New Roman"/>
        </w:rPr>
      </w:pPr>
      <w:r w:rsidRPr="00F548B2">
        <w:rPr>
          <w:rFonts w:ascii="Times New Roman" w:hAnsi="Times New Roman"/>
        </w:rPr>
        <w:tab/>
        <w:t>Информираността на гражданите и обществената подкрепа са от особено значение за успешното реализиране на Общинския план за развитие и за осигуряването на интегрирано устойчиво местно развитие.</w:t>
      </w:r>
    </w:p>
    <w:p w14:paraId="36225702" w14:textId="77777777" w:rsidR="0019587A" w:rsidRPr="00144093" w:rsidRDefault="0019587A" w:rsidP="00152825">
      <w:pPr>
        <w:shd w:val="clear" w:color="auto" w:fill="FFFFFF" w:themeFill="background1"/>
        <w:autoSpaceDE w:val="0"/>
        <w:autoSpaceDN w:val="0"/>
        <w:adjustRightInd w:val="0"/>
        <w:spacing w:after="0" w:line="240" w:lineRule="auto"/>
        <w:jc w:val="both"/>
        <w:rPr>
          <w:rFonts w:ascii="Times New Roman" w:eastAsiaTheme="minorHAnsi" w:hAnsi="Times New Roman" w:cs="Times New Roman"/>
          <w:b/>
          <w:bCs/>
          <w:sz w:val="24"/>
          <w:szCs w:val="24"/>
          <w:lang w:val="bg-BG"/>
        </w:rPr>
      </w:pPr>
      <w:r w:rsidRPr="00144093">
        <w:rPr>
          <w:rFonts w:ascii="Times New Roman" w:eastAsiaTheme="minorHAnsi" w:hAnsi="Times New Roman" w:cs="Times New Roman"/>
          <w:b/>
          <w:bCs/>
          <w:sz w:val="24"/>
          <w:szCs w:val="24"/>
          <w:lang w:val="bg-BG"/>
        </w:rPr>
        <w:t>7.</w:t>
      </w:r>
      <w:r>
        <w:rPr>
          <w:rFonts w:ascii="Times New Roman" w:eastAsiaTheme="minorHAnsi" w:hAnsi="Times New Roman" w:cs="Times New Roman"/>
          <w:b/>
          <w:bCs/>
          <w:sz w:val="24"/>
          <w:szCs w:val="24"/>
          <w:lang w:val="bg-BG"/>
        </w:rPr>
        <w:t xml:space="preserve"> </w:t>
      </w:r>
      <w:r w:rsidRPr="00144093">
        <w:rPr>
          <w:rFonts w:ascii="Times New Roman" w:eastAsiaTheme="minorHAnsi" w:hAnsi="Times New Roman" w:cs="Times New Roman"/>
          <w:b/>
          <w:bCs/>
          <w:sz w:val="24"/>
          <w:szCs w:val="24"/>
          <w:lang w:val="bg-BG"/>
        </w:rPr>
        <w:t xml:space="preserve">Оценка на съответствието, целесъобразността и ефективността на </w:t>
      </w:r>
      <w:r>
        <w:rPr>
          <w:rFonts w:ascii="Times New Roman" w:eastAsiaTheme="minorHAnsi" w:hAnsi="Times New Roman" w:cs="Times New Roman"/>
          <w:b/>
          <w:bCs/>
          <w:sz w:val="24"/>
          <w:szCs w:val="24"/>
          <w:lang w:val="bg-BG"/>
        </w:rPr>
        <w:t>П</w:t>
      </w:r>
      <w:r w:rsidRPr="00144093">
        <w:rPr>
          <w:rFonts w:ascii="Times New Roman" w:eastAsiaTheme="minorHAnsi" w:hAnsi="Times New Roman" w:cs="Times New Roman"/>
          <w:b/>
          <w:bCs/>
          <w:sz w:val="24"/>
          <w:szCs w:val="24"/>
          <w:lang w:val="bg-BG"/>
        </w:rPr>
        <w:t>рограмата за</w:t>
      </w:r>
      <w:r>
        <w:rPr>
          <w:rFonts w:ascii="Times New Roman" w:eastAsiaTheme="minorHAnsi" w:hAnsi="Times New Roman" w:cs="Times New Roman"/>
          <w:b/>
          <w:bCs/>
          <w:sz w:val="24"/>
          <w:szCs w:val="24"/>
          <w:lang w:val="bg-BG"/>
        </w:rPr>
        <w:t xml:space="preserve"> </w:t>
      </w:r>
      <w:r w:rsidRPr="00144093">
        <w:rPr>
          <w:rFonts w:ascii="Times New Roman" w:eastAsiaTheme="minorHAnsi" w:hAnsi="Times New Roman" w:cs="Times New Roman"/>
          <w:b/>
          <w:bCs/>
          <w:sz w:val="24"/>
          <w:szCs w:val="24"/>
          <w:lang w:val="bg-BG"/>
        </w:rPr>
        <w:t>реализация на ПИРО за периода 2021-2027</w:t>
      </w:r>
      <w:r>
        <w:rPr>
          <w:rFonts w:ascii="Times New Roman" w:eastAsiaTheme="minorHAnsi" w:hAnsi="Times New Roman" w:cs="Times New Roman"/>
          <w:b/>
          <w:bCs/>
          <w:sz w:val="24"/>
          <w:szCs w:val="24"/>
          <w:lang w:val="bg-BG"/>
        </w:rPr>
        <w:t xml:space="preserve"> г.</w:t>
      </w:r>
    </w:p>
    <w:p w14:paraId="5E70A7CA" w14:textId="77777777" w:rsidR="0019587A" w:rsidRPr="00144093" w:rsidRDefault="0019587A" w:rsidP="0019587A">
      <w:pPr>
        <w:autoSpaceDE w:val="0"/>
        <w:autoSpaceDN w:val="0"/>
        <w:adjustRightInd w:val="0"/>
        <w:spacing w:before="120" w:after="0" w:line="240" w:lineRule="auto"/>
        <w:ind w:firstLine="708"/>
        <w:jc w:val="both"/>
        <w:rPr>
          <w:rFonts w:ascii="Times New Roman" w:eastAsia="TimesNewRomanOOEnc" w:hAnsi="Times New Roman" w:cs="Times New Roman"/>
          <w:sz w:val="24"/>
          <w:szCs w:val="24"/>
        </w:rPr>
      </w:pPr>
      <w:r w:rsidRPr="00144093">
        <w:rPr>
          <w:rFonts w:ascii="Times New Roman" w:eastAsia="TimesNewRomanOOEnc" w:hAnsi="Times New Roman" w:cs="Times New Roman"/>
          <w:sz w:val="24"/>
          <w:szCs w:val="24"/>
        </w:rPr>
        <w:t>С Програмата се определя пакета от мерки и проекти за реализация на целите и</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приоритетите за развитие на общината през периода до 2027 г., съответните финансови</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ресурси, административните структури за управление, наблюдение и оценка на</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проектите, индикаторите за цялостното изпълнение на Програмата, а оттук - и на Плана</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за интегрирано развитие, действията за осигуряване на комуникация, информация и</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публичност при осъществяването на мерките и проектите, включени в Програмата.</w:t>
      </w:r>
    </w:p>
    <w:p w14:paraId="22E1D5D6" w14:textId="77777777" w:rsidR="0019587A" w:rsidRPr="00144093"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rPr>
      </w:pPr>
      <w:r w:rsidRPr="00144093">
        <w:rPr>
          <w:rFonts w:ascii="Times New Roman" w:eastAsia="TimesNewRomanOOEnc" w:hAnsi="Times New Roman" w:cs="Times New Roman"/>
          <w:sz w:val="24"/>
          <w:szCs w:val="24"/>
        </w:rPr>
        <w:t xml:space="preserve">Програмата за реализация на </w:t>
      </w:r>
      <w:r>
        <w:rPr>
          <w:rFonts w:ascii="Times New Roman" w:eastAsia="TimesNewRomanOOEnc" w:hAnsi="Times New Roman" w:cs="Times New Roman"/>
          <w:sz w:val="24"/>
          <w:szCs w:val="24"/>
          <w:lang w:val="bg-BG"/>
        </w:rPr>
        <w:t>ПИРО</w:t>
      </w:r>
      <w:r w:rsidRPr="00144093">
        <w:rPr>
          <w:rFonts w:ascii="Times New Roman" w:eastAsia="TimesNewRomanOOEnc" w:hAnsi="Times New Roman" w:cs="Times New Roman"/>
          <w:sz w:val="24"/>
          <w:szCs w:val="24"/>
        </w:rPr>
        <w:t xml:space="preserve"> има многогодишен характер</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(7-годишен период на действие) и може да бъде актуализирана периодично в</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зависимост от условията и прогнозите за реализацията на Плана за интегрирано развитие с цел осигуряване на ефективност и ефикасност при изпълнението на плана и постигане целите и приоритетите за развитие.</w:t>
      </w:r>
    </w:p>
    <w:p w14:paraId="4CD54A55" w14:textId="77777777" w:rsidR="0019587A" w:rsidRPr="00144093" w:rsidRDefault="0019587A" w:rsidP="007F6A37">
      <w:pPr>
        <w:autoSpaceDE w:val="0"/>
        <w:autoSpaceDN w:val="0"/>
        <w:adjustRightInd w:val="0"/>
        <w:spacing w:after="0" w:line="240" w:lineRule="auto"/>
        <w:ind w:firstLine="708"/>
        <w:jc w:val="both"/>
        <w:rPr>
          <w:rFonts w:ascii="Times New Roman" w:eastAsia="TimesNewRomanOOEnc" w:hAnsi="Times New Roman" w:cs="Times New Roman"/>
          <w:sz w:val="24"/>
          <w:szCs w:val="24"/>
        </w:rPr>
      </w:pPr>
      <w:r w:rsidRPr="00144093">
        <w:rPr>
          <w:rFonts w:ascii="Times New Roman" w:eastAsia="TimesNewRomanOOEnc" w:hAnsi="Times New Roman" w:cs="Times New Roman"/>
          <w:sz w:val="24"/>
          <w:szCs w:val="24"/>
        </w:rPr>
        <w:t xml:space="preserve">В Програмата за реализация на ПИРО на община </w:t>
      </w:r>
      <w:r w:rsidR="007F6A37">
        <w:rPr>
          <w:rFonts w:ascii="Times New Roman" w:eastAsia="TimesNewRomanOOEnc" w:hAnsi="Times New Roman"/>
          <w:sz w:val="24"/>
          <w:szCs w:val="24"/>
          <w:lang w:val="bg-BG"/>
        </w:rPr>
        <w:t>Генерал Тошево</w:t>
      </w:r>
      <w:r w:rsidRPr="00144093">
        <w:rPr>
          <w:rFonts w:ascii="Times New Roman" w:eastAsia="TimesNewRomanOOEnc" w:hAnsi="Times New Roman" w:cs="Times New Roman"/>
          <w:sz w:val="24"/>
          <w:szCs w:val="24"/>
        </w:rPr>
        <w:t xml:space="preserve"> 2021-2027 г. са включени</w:t>
      </w:r>
      <w:r w:rsidR="007F6A37">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 xml:space="preserve">оперативните насоки и приоритети на програмата, мерките, предвидените дейности за подкрепа и списък с индикативни проекти за реализация. </w:t>
      </w:r>
    </w:p>
    <w:p w14:paraId="2D9185AF" w14:textId="77777777" w:rsidR="0019587A" w:rsidRPr="00144093" w:rsidRDefault="0019587A" w:rsidP="0019587A">
      <w:pPr>
        <w:autoSpaceDE w:val="0"/>
        <w:autoSpaceDN w:val="0"/>
        <w:adjustRightInd w:val="0"/>
        <w:spacing w:after="120" w:line="240" w:lineRule="auto"/>
        <w:ind w:firstLine="706"/>
        <w:jc w:val="both"/>
        <w:rPr>
          <w:rFonts w:ascii="Times New Roman" w:hAnsi="Times New Roman" w:cs="Times New Roman"/>
          <w:sz w:val="24"/>
          <w:szCs w:val="24"/>
          <w:lang w:val="bg-BG"/>
        </w:rPr>
      </w:pPr>
      <w:r w:rsidRPr="00144093">
        <w:rPr>
          <w:rFonts w:ascii="Times New Roman" w:eastAsia="TimesNewRomanOOEnc" w:hAnsi="Times New Roman" w:cs="Times New Roman"/>
          <w:sz w:val="24"/>
          <w:szCs w:val="24"/>
        </w:rPr>
        <w:t>Препоръчва се на тази база да се изготвят детайлни Годишни програми за</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реализация на ПИРО, в които да бъдат включени и индикатори на проектите, които се/ще се изпълняват</w:t>
      </w:r>
      <w:r w:rsidRPr="00144093">
        <w:rPr>
          <w:rFonts w:ascii="Times New Roman" w:eastAsia="TimesNewRomanOOEnc" w:hAnsi="Times New Roman" w:cs="Times New Roman"/>
          <w:b/>
          <w:bCs/>
          <w:sz w:val="24"/>
          <w:szCs w:val="24"/>
        </w:rPr>
        <w:t xml:space="preserve"> </w:t>
      </w:r>
      <w:r w:rsidRPr="00144093">
        <w:rPr>
          <w:rFonts w:ascii="Times New Roman" w:eastAsia="TimesNewRomanOOEnc" w:hAnsi="Times New Roman" w:cs="Times New Roman"/>
          <w:sz w:val="24"/>
          <w:szCs w:val="24"/>
        </w:rPr>
        <w:t xml:space="preserve">през конкретната година. Изпълнението на Годишната програма за реализация ще е основен източник на информация за подготовката на Годишния доклад на Кмета за реализацията на ПИРО, който следва да бъде изготвен до 31 март следващата календарната година за предходната. </w:t>
      </w:r>
    </w:p>
    <w:p w14:paraId="42C24624" w14:textId="77777777" w:rsidR="0019587A" w:rsidRPr="00144093" w:rsidRDefault="0019587A" w:rsidP="00152825">
      <w:pPr>
        <w:shd w:val="clear" w:color="auto" w:fill="FFFFFF" w:themeFill="background1"/>
        <w:autoSpaceDE w:val="0"/>
        <w:autoSpaceDN w:val="0"/>
        <w:adjustRightInd w:val="0"/>
        <w:spacing w:after="0" w:line="240" w:lineRule="auto"/>
        <w:jc w:val="both"/>
        <w:rPr>
          <w:rFonts w:ascii="Times New Roman" w:eastAsiaTheme="minorHAnsi" w:hAnsi="Times New Roman" w:cs="Times New Roman"/>
          <w:b/>
          <w:bCs/>
          <w:sz w:val="24"/>
          <w:szCs w:val="24"/>
          <w:lang w:val="bg-BG"/>
        </w:rPr>
      </w:pPr>
      <w:r>
        <w:rPr>
          <w:rFonts w:ascii="Times New Roman" w:eastAsiaTheme="minorHAnsi" w:hAnsi="Times New Roman" w:cs="Times New Roman"/>
          <w:b/>
          <w:bCs/>
          <w:sz w:val="24"/>
          <w:szCs w:val="24"/>
          <w:lang w:val="bg-BG"/>
        </w:rPr>
        <w:t xml:space="preserve">8. </w:t>
      </w:r>
      <w:r w:rsidRPr="00144093">
        <w:rPr>
          <w:rFonts w:ascii="Times New Roman" w:eastAsiaTheme="minorHAnsi" w:hAnsi="Times New Roman" w:cs="Times New Roman"/>
          <w:b/>
          <w:bCs/>
          <w:sz w:val="24"/>
          <w:szCs w:val="24"/>
          <w:lang w:val="bg-BG"/>
        </w:rPr>
        <w:t xml:space="preserve">Основни изводи </w:t>
      </w:r>
      <w:r>
        <w:rPr>
          <w:rFonts w:ascii="Times New Roman" w:eastAsiaTheme="minorHAnsi" w:hAnsi="Times New Roman" w:cs="Times New Roman"/>
          <w:b/>
          <w:bCs/>
          <w:sz w:val="24"/>
          <w:szCs w:val="24"/>
          <w:lang w:val="bg-BG"/>
        </w:rPr>
        <w:t xml:space="preserve">и препоръки </w:t>
      </w:r>
      <w:r w:rsidRPr="00144093">
        <w:rPr>
          <w:rFonts w:ascii="Times New Roman" w:eastAsiaTheme="minorHAnsi" w:hAnsi="Times New Roman" w:cs="Times New Roman"/>
          <w:b/>
          <w:bCs/>
          <w:sz w:val="24"/>
          <w:szCs w:val="24"/>
          <w:lang w:val="bg-BG"/>
        </w:rPr>
        <w:t>от предварителната оценка на ПИРО</w:t>
      </w:r>
    </w:p>
    <w:p w14:paraId="3209BC6E" w14:textId="77777777" w:rsidR="0019587A" w:rsidRDefault="0019587A" w:rsidP="0019587A">
      <w:pPr>
        <w:autoSpaceDE w:val="0"/>
        <w:autoSpaceDN w:val="0"/>
        <w:adjustRightInd w:val="0"/>
        <w:spacing w:before="120" w:after="0" w:line="240" w:lineRule="auto"/>
        <w:ind w:firstLine="706"/>
        <w:jc w:val="both"/>
        <w:rPr>
          <w:rFonts w:ascii="Times New Roman" w:eastAsia="TimesNewRomanOOEnc" w:hAnsi="Times New Roman" w:cs="Times New Roman"/>
          <w:sz w:val="24"/>
          <w:szCs w:val="24"/>
          <w:lang w:val="bg-BG"/>
        </w:rPr>
      </w:pPr>
      <w:r w:rsidRPr="00144093">
        <w:rPr>
          <w:rFonts w:ascii="Times New Roman" w:eastAsia="TimesNewRomanOOEnc" w:hAnsi="Times New Roman" w:cs="Times New Roman"/>
          <w:sz w:val="24"/>
          <w:szCs w:val="24"/>
        </w:rPr>
        <w:t>План</w:t>
      </w:r>
      <w:r>
        <w:rPr>
          <w:rFonts w:ascii="Times New Roman" w:eastAsia="TimesNewRomanOOEnc" w:hAnsi="Times New Roman" w:cs="Times New Roman"/>
          <w:sz w:val="24"/>
          <w:szCs w:val="24"/>
          <w:lang w:val="bg-BG"/>
        </w:rPr>
        <w:t>ът</w:t>
      </w:r>
      <w:r w:rsidRPr="00144093">
        <w:rPr>
          <w:rFonts w:ascii="Times New Roman" w:eastAsia="TimesNewRomanOOEnc" w:hAnsi="Times New Roman" w:cs="Times New Roman"/>
          <w:sz w:val="24"/>
          <w:szCs w:val="24"/>
        </w:rPr>
        <w:t xml:space="preserve"> за интегрирано развитие на община </w:t>
      </w:r>
      <w:r w:rsidR="007F6A37">
        <w:rPr>
          <w:rFonts w:ascii="Times New Roman" w:eastAsia="TimesNewRomanOOEnc" w:hAnsi="Times New Roman"/>
          <w:sz w:val="24"/>
          <w:szCs w:val="24"/>
          <w:lang w:val="bg-BG"/>
        </w:rPr>
        <w:t>Генерал Тошево</w:t>
      </w:r>
      <w:r w:rsidRPr="00144093">
        <w:rPr>
          <w:rFonts w:ascii="Times New Roman" w:eastAsia="TimesNewRomanOOEnc" w:hAnsi="Times New Roman" w:cs="Times New Roman"/>
          <w:sz w:val="24"/>
          <w:szCs w:val="24"/>
        </w:rPr>
        <w:t xml:space="preserve"> за периода 2021-2027 г. е</w:t>
      </w:r>
      <w:r>
        <w:rPr>
          <w:rFonts w:ascii="Times New Roman" w:eastAsia="TimesNewRomanOOEnc" w:hAnsi="Times New Roman" w:cs="Times New Roman"/>
          <w:sz w:val="24"/>
          <w:szCs w:val="24"/>
          <w:lang w:val="bg-BG"/>
        </w:rPr>
        <w:t xml:space="preserve"> р</w:t>
      </w:r>
      <w:r w:rsidRPr="00144093">
        <w:rPr>
          <w:rFonts w:ascii="Times New Roman" w:eastAsia="TimesNewRomanOOEnc" w:hAnsi="Times New Roman" w:cs="Times New Roman"/>
          <w:sz w:val="24"/>
          <w:szCs w:val="24"/>
        </w:rPr>
        <w:t>азработен съгласно препоръките, изведени в Методически указания за разработване и</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прилагане на планове за интегрирано развитие на община (ПИРО) за периода 2021-2027</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г.,</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 xml:space="preserve">Интегрирана териториална стратегия за развитие на </w:t>
      </w:r>
      <w:r w:rsidR="00945CD2">
        <w:rPr>
          <w:rFonts w:ascii="Times New Roman" w:eastAsia="TimesNewRomanOOEnc" w:hAnsi="Times New Roman" w:cs="Times New Roman"/>
          <w:sz w:val="24"/>
          <w:szCs w:val="24"/>
          <w:lang w:val="bg-BG"/>
        </w:rPr>
        <w:t>СИР</w:t>
      </w:r>
      <w:r w:rsidRPr="00144093">
        <w:rPr>
          <w:rFonts w:ascii="Times New Roman" w:eastAsia="TimesNewRomanOOEnc" w:hAnsi="Times New Roman" w:cs="Times New Roman"/>
          <w:sz w:val="24"/>
          <w:szCs w:val="24"/>
        </w:rPr>
        <w:t xml:space="preserve"> за периода 2021-2027</w:t>
      </w:r>
      <w:r>
        <w:rPr>
          <w:rFonts w:ascii="Times New Roman" w:eastAsia="TimesNewRomanOOEnc" w:hAnsi="Times New Roman" w:cs="Times New Roman"/>
          <w:sz w:val="24"/>
          <w:szCs w:val="24"/>
          <w:lang w:val="bg-BG"/>
        </w:rPr>
        <w:t xml:space="preserve"> г. и </w:t>
      </w:r>
      <w:r w:rsidRPr="00144093">
        <w:rPr>
          <w:rFonts w:ascii="Times New Roman" w:eastAsia="TimesNewRomanOOEnc" w:hAnsi="Times New Roman" w:cs="Times New Roman"/>
          <w:sz w:val="24"/>
          <w:szCs w:val="24"/>
        </w:rPr>
        <w:t>Национална</w:t>
      </w:r>
      <w:r>
        <w:rPr>
          <w:rFonts w:ascii="Times New Roman" w:eastAsia="TimesNewRomanOOEnc" w:hAnsi="Times New Roman" w:cs="Times New Roman"/>
          <w:sz w:val="24"/>
          <w:szCs w:val="24"/>
          <w:lang w:val="bg-BG"/>
        </w:rPr>
        <w:t>та</w:t>
      </w:r>
      <w:r w:rsidRPr="00144093">
        <w:rPr>
          <w:rFonts w:ascii="Times New Roman" w:eastAsia="TimesNewRomanOOEnc" w:hAnsi="Times New Roman" w:cs="Times New Roman"/>
          <w:sz w:val="24"/>
          <w:szCs w:val="24"/>
        </w:rPr>
        <w:t xml:space="preserve"> програма за развитие България 2030</w:t>
      </w:r>
      <w:r>
        <w:rPr>
          <w:rFonts w:ascii="Times New Roman" w:eastAsia="TimesNewRomanOOEnc" w:hAnsi="Times New Roman" w:cs="Times New Roman"/>
          <w:sz w:val="24"/>
          <w:szCs w:val="24"/>
          <w:lang w:val="bg-BG"/>
        </w:rPr>
        <w:t>.</w:t>
      </w:r>
    </w:p>
    <w:p w14:paraId="3A8E8A46" w14:textId="77777777" w:rsidR="0019587A" w:rsidRPr="00144093" w:rsidRDefault="0019587A" w:rsidP="0019587A">
      <w:pPr>
        <w:autoSpaceDE w:val="0"/>
        <w:autoSpaceDN w:val="0"/>
        <w:adjustRightInd w:val="0"/>
        <w:spacing w:after="0" w:line="240" w:lineRule="auto"/>
        <w:ind w:firstLine="706"/>
        <w:jc w:val="both"/>
        <w:rPr>
          <w:rFonts w:ascii="Times New Roman" w:eastAsia="TimesNewRomanOOEnc" w:hAnsi="Times New Roman" w:cs="Times New Roman"/>
          <w:sz w:val="24"/>
          <w:szCs w:val="24"/>
          <w:lang w:val="bg-BG"/>
        </w:rPr>
      </w:pPr>
      <w:r>
        <w:rPr>
          <w:rFonts w:ascii="Times New Roman" w:eastAsia="TimesNewRomanOOEnc" w:hAnsi="Times New Roman" w:cs="Times New Roman"/>
          <w:sz w:val="24"/>
          <w:szCs w:val="24"/>
          <w:lang w:val="bg-BG"/>
        </w:rPr>
        <w:t>От извършената предварителна оценка на компонентите на плана могат да се направят следните обобщени изводи:</w:t>
      </w:r>
    </w:p>
    <w:p w14:paraId="095B6FC2" w14:textId="77777777" w:rsidR="0019587A" w:rsidRPr="00144093" w:rsidRDefault="0019587A">
      <w:pPr>
        <w:pStyle w:val="a9"/>
        <w:numPr>
          <w:ilvl w:val="0"/>
          <w:numId w:val="62"/>
        </w:numPr>
        <w:autoSpaceDE w:val="0"/>
        <w:autoSpaceDN w:val="0"/>
        <w:adjustRightInd w:val="0"/>
        <w:spacing w:after="0" w:line="240" w:lineRule="auto"/>
        <w:jc w:val="both"/>
        <w:rPr>
          <w:rFonts w:ascii="Times New Roman" w:eastAsia="TimesNewRomanOOEnc" w:hAnsi="Times New Roman" w:cs="Times New Roman"/>
          <w:sz w:val="24"/>
          <w:szCs w:val="24"/>
        </w:rPr>
      </w:pPr>
      <w:r w:rsidRPr="00144093">
        <w:rPr>
          <w:rFonts w:ascii="Times New Roman" w:eastAsia="TimesNewRomanOOEnc" w:hAnsi="Times New Roman" w:cs="Times New Roman"/>
          <w:sz w:val="24"/>
          <w:szCs w:val="24"/>
        </w:rPr>
        <w:t xml:space="preserve">Спазена е общата структура за изготвяне на </w:t>
      </w:r>
      <w:r>
        <w:rPr>
          <w:rFonts w:ascii="Times New Roman" w:eastAsia="TimesNewRomanOOEnc" w:hAnsi="Times New Roman" w:cs="Times New Roman"/>
          <w:sz w:val="24"/>
          <w:szCs w:val="24"/>
          <w:lang w:val="bg-BG"/>
        </w:rPr>
        <w:t xml:space="preserve">социално-икономически </w:t>
      </w:r>
      <w:r w:rsidRPr="00144093">
        <w:rPr>
          <w:rFonts w:ascii="Times New Roman" w:eastAsia="TimesNewRomanOOEnc" w:hAnsi="Times New Roman" w:cs="Times New Roman"/>
          <w:sz w:val="24"/>
          <w:szCs w:val="24"/>
        </w:rPr>
        <w:t>анализ;</w:t>
      </w:r>
    </w:p>
    <w:p w14:paraId="13DB0E2A" w14:textId="77777777" w:rsidR="0019587A" w:rsidRPr="00144093" w:rsidRDefault="0019587A">
      <w:pPr>
        <w:pStyle w:val="a9"/>
        <w:numPr>
          <w:ilvl w:val="0"/>
          <w:numId w:val="62"/>
        </w:numPr>
        <w:autoSpaceDE w:val="0"/>
        <w:autoSpaceDN w:val="0"/>
        <w:adjustRightInd w:val="0"/>
        <w:spacing w:after="0" w:line="240" w:lineRule="auto"/>
        <w:jc w:val="both"/>
        <w:rPr>
          <w:rFonts w:ascii="Times New Roman" w:eastAsia="TimesNewRomanOOEnc" w:hAnsi="Times New Roman" w:cs="Times New Roman"/>
          <w:sz w:val="24"/>
          <w:szCs w:val="24"/>
        </w:rPr>
      </w:pPr>
      <w:r w:rsidRPr="00144093">
        <w:rPr>
          <w:rFonts w:ascii="Times New Roman" w:eastAsia="TimesNewRomanOOEnc" w:hAnsi="Times New Roman" w:cs="Times New Roman"/>
          <w:sz w:val="24"/>
          <w:szCs w:val="24"/>
        </w:rPr>
        <w:lastRenderedPageBreak/>
        <w:t>SWOT-анализът съответства напълно на анализа на икономическото и</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социалното развитие и приложената стратегическа рамка;</w:t>
      </w:r>
    </w:p>
    <w:p w14:paraId="55BB2CEF" w14:textId="77777777" w:rsidR="0019587A" w:rsidRPr="00144093" w:rsidRDefault="0019587A">
      <w:pPr>
        <w:pStyle w:val="a9"/>
        <w:numPr>
          <w:ilvl w:val="0"/>
          <w:numId w:val="62"/>
        </w:numPr>
        <w:autoSpaceDE w:val="0"/>
        <w:autoSpaceDN w:val="0"/>
        <w:adjustRightInd w:val="0"/>
        <w:spacing w:after="0" w:line="240" w:lineRule="auto"/>
        <w:jc w:val="both"/>
        <w:rPr>
          <w:rFonts w:ascii="Times New Roman" w:eastAsia="TimesNewRomanOOEnc" w:hAnsi="Times New Roman" w:cs="Times New Roman"/>
          <w:sz w:val="24"/>
          <w:szCs w:val="24"/>
        </w:rPr>
      </w:pPr>
      <w:r w:rsidRPr="00144093">
        <w:rPr>
          <w:rFonts w:ascii="Times New Roman" w:eastAsia="TimesNewRomanOOEnc" w:hAnsi="Times New Roman" w:cs="Times New Roman"/>
          <w:sz w:val="24"/>
          <w:szCs w:val="24"/>
        </w:rPr>
        <w:t>Стратегическата част е структурирана ясно и в съответствие с изискванията на</w:t>
      </w:r>
      <w:r w:rsidRPr="00144093">
        <w:rPr>
          <w:rFonts w:ascii="Times New Roman" w:eastAsia="TimesNewRomanOOEnc" w:hAnsi="Times New Roman" w:cs="Times New Roman"/>
          <w:sz w:val="24"/>
          <w:szCs w:val="24"/>
          <w:lang w:val="bg-BG"/>
        </w:rPr>
        <w:t xml:space="preserve"> е</w:t>
      </w:r>
      <w:r w:rsidRPr="00144093">
        <w:rPr>
          <w:rFonts w:ascii="Times New Roman" w:eastAsia="TimesNewRomanOOEnc" w:hAnsi="Times New Roman" w:cs="Times New Roman"/>
          <w:sz w:val="24"/>
          <w:szCs w:val="24"/>
        </w:rPr>
        <w:t>вропейските, националните</w:t>
      </w:r>
      <w:r w:rsidRPr="00144093">
        <w:rPr>
          <w:rFonts w:ascii="Times New Roman" w:eastAsia="TimesNewRomanOOEnc" w:hAnsi="Times New Roman" w:cs="Times New Roman"/>
          <w:sz w:val="24"/>
          <w:szCs w:val="24"/>
          <w:lang w:val="bg-BG"/>
        </w:rPr>
        <w:t xml:space="preserve"> и</w:t>
      </w:r>
      <w:r w:rsidRPr="00144093">
        <w:rPr>
          <w:rFonts w:ascii="Times New Roman" w:eastAsia="TimesNewRomanOOEnc" w:hAnsi="Times New Roman" w:cs="Times New Roman"/>
          <w:sz w:val="24"/>
          <w:szCs w:val="24"/>
        </w:rPr>
        <w:t xml:space="preserve"> регионалните стратегически</w:t>
      </w:r>
      <w:r w:rsidRPr="00144093">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 xml:space="preserve">документи. ПИРО на община </w:t>
      </w:r>
      <w:r w:rsidR="007F6A37">
        <w:rPr>
          <w:rFonts w:ascii="Times New Roman" w:eastAsia="TimesNewRomanOOEnc" w:hAnsi="Times New Roman"/>
          <w:sz w:val="24"/>
          <w:szCs w:val="24"/>
          <w:lang w:val="bg-BG"/>
        </w:rPr>
        <w:t>Генерал Тошево</w:t>
      </w:r>
      <w:r w:rsidRPr="00144093">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е хармонизиран с националните</w:t>
      </w:r>
      <w:r w:rsidRPr="00144093">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секторни стратегии, които обхващат периода 2021-2027 г. ;</w:t>
      </w:r>
    </w:p>
    <w:p w14:paraId="08B7B833" w14:textId="77777777" w:rsidR="0019587A" w:rsidRPr="00FF3EB6" w:rsidRDefault="0019587A">
      <w:pPr>
        <w:pStyle w:val="a9"/>
        <w:numPr>
          <w:ilvl w:val="0"/>
          <w:numId w:val="62"/>
        </w:numPr>
        <w:autoSpaceDE w:val="0"/>
        <w:autoSpaceDN w:val="0"/>
        <w:adjustRightInd w:val="0"/>
        <w:spacing w:after="0" w:line="240" w:lineRule="auto"/>
        <w:jc w:val="both"/>
        <w:rPr>
          <w:rFonts w:ascii="Times New Roman" w:eastAsia="TimesNewRomanOOEnc" w:hAnsi="Times New Roman" w:cs="Times New Roman"/>
          <w:sz w:val="24"/>
          <w:szCs w:val="24"/>
        </w:rPr>
      </w:pPr>
      <w:r w:rsidRPr="00FF3EB6">
        <w:rPr>
          <w:rFonts w:ascii="Times New Roman" w:eastAsia="TimesNewRomanOOEnc" w:hAnsi="Times New Roman" w:cs="Times New Roman"/>
          <w:sz w:val="24"/>
          <w:szCs w:val="24"/>
        </w:rPr>
        <w:t>Планираната „визия" е завършена в смислово отношение и отговаря на</w:t>
      </w:r>
      <w:r w:rsidRPr="00FF3EB6">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поставената стратегическа рамка;</w:t>
      </w:r>
    </w:p>
    <w:p w14:paraId="0B223B2C" w14:textId="77777777" w:rsidR="0019587A" w:rsidRPr="00FF3EB6" w:rsidRDefault="0019587A">
      <w:pPr>
        <w:pStyle w:val="a9"/>
        <w:numPr>
          <w:ilvl w:val="0"/>
          <w:numId w:val="62"/>
        </w:numPr>
        <w:autoSpaceDE w:val="0"/>
        <w:autoSpaceDN w:val="0"/>
        <w:adjustRightInd w:val="0"/>
        <w:spacing w:after="0" w:line="240" w:lineRule="auto"/>
        <w:jc w:val="both"/>
        <w:rPr>
          <w:rFonts w:ascii="Times New Roman" w:eastAsia="TimesNewRomanOOEnc" w:hAnsi="Times New Roman" w:cs="Times New Roman"/>
          <w:sz w:val="24"/>
          <w:szCs w:val="24"/>
        </w:rPr>
      </w:pPr>
      <w:r w:rsidRPr="00FF3EB6">
        <w:rPr>
          <w:rFonts w:ascii="Times New Roman" w:eastAsia="TimesNewRomanOOEnc" w:hAnsi="Times New Roman" w:cs="Times New Roman"/>
          <w:sz w:val="24"/>
          <w:szCs w:val="24"/>
        </w:rPr>
        <w:t>Обемът на предвидените финансови ресурси е в съответствие с предвидените</w:t>
      </w:r>
      <w:r w:rsidRPr="00FF3EB6">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проекти за изпълнение, от което може да се съди и за ефективността и</w:t>
      </w:r>
      <w:r w:rsidRPr="00FF3EB6">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 xml:space="preserve">ефикасността за постигане на целите на ПИРО на община </w:t>
      </w:r>
      <w:r w:rsidR="007F6A37">
        <w:rPr>
          <w:rFonts w:ascii="Times New Roman" w:eastAsia="TimesNewRomanOOEnc" w:hAnsi="Times New Roman"/>
          <w:sz w:val="24"/>
          <w:szCs w:val="24"/>
          <w:lang w:val="bg-BG"/>
        </w:rPr>
        <w:t>Генерал Тошево</w:t>
      </w:r>
      <w:r w:rsidRPr="00FF3EB6">
        <w:rPr>
          <w:rFonts w:ascii="Times New Roman" w:eastAsia="TimesNewRomanOOEnc" w:hAnsi="Times New Roman" w:cs="Times New Roman"/>
          <w:sz w:val="24"/>
          <w:szCs w:val="24"/>
        </w:rPr>
        <w:t>. Във</w:t>
      </w:r>
      <w:r w:rsidRPr="00FF3EB6">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финансовата индикативна таблица е спазен изцяло принципа на съфинансиране</w:t>
      </w:r>
      <w:r w:rsidRPr="00FF3EB6">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и допълняемост на местните собствени финансови ресурси за развитие със</w:t>
      </w:r>
      <w:r w:rsidRPr="00FF3EB6">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средства от държавния бюджет, фондовете на ЕС и други публични и частни</w:t>
      </w:r>
      <w:r w:rsidRPr="00FF3EB6">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източници;</w:t>
      </w:r>
    </w:p>
    <w:p w14:paraId="3B44B4C4" w14:textId="77777777" w:rsidR="0019587A" w:rsidRPr="00FF3EB6" w:rsidRDefault="0019587A">
      <w:pPr>
        <w:pStyle w:val="a9"/>
        <w:numPr>
          <w:ilvl w:val="0"/>
          <w:numId w:val="62"/>
        </w:numPr>
        <w:autoSpaceDE w:val="0"/>
        <w:autoSpaceDN w:val="0"/>
        <w:adjustRightInd w:val="0"/>
        <w:spacing w:after="0" w:line="240" w:lineRule="auto"/>
        <w:jc w:val="both"/>
        <w:rPr>
          <w:rFonts w:ascii="Times New Roman" w:eastAsia="TimesNewRomanOOEnc" w:hAnsi="Times New Roman" w:cs="Times New Roman"/>
          <w:sz w:val="24"/>
          <w:szCs w:val="24"/>
        </w:rPr>
      </w:pPr>
      <w:r w:rsidRPr="00FF3EB6">
        <w:rPr>
          <w:rFonts w:ascii="Times New Roman" w:eastAsia="TimesNewRomanOOEnc" w:hAnsi="Times New Roman" w:cs="Times New Roman"/>
          <w:sz w:val="24"/>
          <w:szCs w:val="24"/>
        </w:rPr>
        <w:t xml:space="preserve">Системата от индикатори за наблюдение на изпълнението на </w:t>
      </w:r>
      <w:r w:rsidRPr="00FF3EB6">
        <w:rPr>
          <w:rFonts w:ascii="Times New Roman" w:eastAsia="TimesNewRomanOOEnc" w:hAnsi="Times New Roman" w:cs="Times New Roman"/>
          <w:sz w:val="24"/>
          <w:szCs w:val="24"/>
          <w:lang w:val="bg-BG"/>
        </w:rPr>
        <w:t xml:space="preserve">ПИРО </w:t>
      </w:r>
      <w:r w:rsidRPr="00FF3EB6">
        <w:rPr>
          <w:rFonts w:ascii="Times New Roman" w:eastAsia="TimesNewRomanOOEnc" w:hAnsi="Times New Roman" w:cs="Times New Roman"/>
          <w:sz w:val="24"/>
          <w:szCs w:val="24"/>
        </w:rPr>
        <w:t>включва ясни, уместни, с</w:t>
      </w:r>
      <w:r w:rsidRPr="00FF3EB6">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достатъчен брой и възможности за информационно осигуряване индикатори,</w:t>
      </w:r>
      <w:r w:rsidRPr="00FF3EB6">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което позволява да се изготвят качествени междинна и последваща оценки на</w:t>
      </w:r>
      <w:r>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плана и да се определи социално-икономическото му въздействие;</w:t>
      </w:r>
    </w:p>
    <w:p w14:paraId="55D79C5E" w14:textId="77777777" w:rsidR="0019587A" w:rsidRPr="00FF3EB6" w:rsidRDefault="0019587A">
      <w:pPr>
        <w:pStyle w:val="a9"/>
        <w:numPr>
          <w:ilvl w:val="0"/>
          <w:numId w:val="62"/>
        </w:numPr>
        <w:autoSpaceDE w:val="0"/>
        <w:autoSpaceDN w:val="0"/>
        <w:adjustRightInd w:val="0"/>
        <w:spacing w:after="0" w:line="240" w:lineRule="auto"/>
        <w:jc w:val="both"/>
        <w:rPr>
          <w:rFonts w:ascii="Times New Roman" w:eastAsia="TimesNewRomanOOEnc" w:hAnsi="Times New Roman" w:cs="Times New Roman"/>
          <w:sz w:val="24"/>
          <w:szCs w:val="24"/>
        </w:rPr>
      </w:pPr>
      <w:r w:rsidRPr="00FF3EB6">
        <w:rPr>
          <w:rFonts w:ascii="Times New Roman" w:eastAsia="TimesNewRomanOOEnc" w:hAnsi="Times New Roman" w:cs="Times New Roman"/>
          <w:sz w:val="24"/>
          <w:szCs w:val="24"/>
        </w:rPr>
        <w:t>Успешното изпълнение на ПИРО ще доведе до икономически ръст и съществено</w:t>
      </w:r>
      <w:r w:rsidRPr="00FF3EB6">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 xml:space="preserve">подобрение на качеството на живот в община </w:t>
      </w:r>
      <w:r w:rsidR="007F6A37">
        <w:rPr>
          <w:rFonts w:ascii="Times New Roman" w:eastAsia="TimesNewRomanOOEnc" w:hAnsi="Times New Roman"/>
          <w:sz w:val="24"/>
          <w:szCs w:val="24"/>
          <w:lang w:val="bg-BG"/>
        </w:rPr>
        <w:t>Генерал Тошево</w:t>
      </w:r>
      <w:r w:rsidRPr="00FF3EB6">
        <w:rPr>
          <w:rFonts w:ascii="Times New Roman" w:eastAsia="TimesNewRomanOOEnc" w:hAnsi="Times New Roman" w:cs="Times New Roman"/>
          <w:sz w:val="24"/>
          <w:szCs w:val="24"/>
        </w:rPr>
        <w:t xml:space="preserve"> в края на плановия</w:t>
      </w:r>
      <w:r w:rsidRPr="00FF3EB6">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период;</w:t>
      </w:r>
    </w:p>
    <w:p w14:paraId="4B96A1D5" w14:textId="77777777" w:rsidR="0019587A" w:rsidRPr="00FF3EB6" w:rsidRDefault="0019587A">
      <w:pPr>
        <w:pStyle w:val="a9"/>
        <w:numPr>
          <w:ilvl w:val="0"/>
          <w:numId w:val="62"/>
        </w:numPr>
        <w:autoSpaceDE w:val="0"/>
        <w:autoSpaceDN w:val="0"/>
        <w:adjustRightInd w:val="0"/>
        <w:spacing w:after="0" w:line="240" w:lineRule="auto"/>
        <w:jc w:val="both"/>
        <w:rPr>
          <w:rFonts w:ascii="Times New Roman" w:eastAsia="TimesNewRomanOOEnc" w:hAnsi="Times New Roman" w:cs="Times New Roman"/>
          <w:sz w:val="24"/>
          <w:szCs w:val="24"/>
        </w:rPr>
      </w:pPr>
      <w:r w:rsidRPr="00FF3EB6">
        <w:rPr>
          <w:rFonts w:ascii="Times New Roman" w:eastAsia="TimesNewRomanOOEnc" w:hAnsi="Times New Roman" w:cs="Times New Roman"/>
          <w:sz w:val="24"/>
          <w:szCs w:val="24"/>
        </w:rPr>
        <w:t>ПИРО гарантира правилното прилагане на хоризонталните</w:t>
      </w:r>
      <w:r w:rsidRPr="00FF3EB6">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принципи на ЕС в областта на равните възможности - равен достъп,</w:t>
      </w:r>
      <w:r w:rsidRPr="00FF3EB6">
        <w:rPr>
          <w:rFonts w:ascii="Times New Roman" w:eastAsia="TimesNewRomanOOEnc" w:hAnsi="Times New Roman" w:cs="Times New Roman"/>
          <w:sz w:val="24"/>
          <w:szCs w:val="24"/>
          <w:lang w:val="bg-BG"/>
        </w:rPr>
        <w:t xml:space="preserve"> </w:t>
      </w:r>
      <w:r w:rsidRPr="00FF3EB6">
        <w:rPr>
          <w:rFonts w:ascii="Times New Roman" w:eastAsia="TimesNewRomanOOEnc" w:hAnsi="Times New Roman" w:cs="Times New Roman"/>
          <w:sz w:val="24"/>
          <w:szCs w:val="24"/>
        </w:rPr>
        <w:t>недискриминация, устойчиво развитие, добро управление, партньорство</w:t>
      </w:r>
      <w:r>
        <w:rPr>
          <w:rFonts w:ascii="Times New Roman" w:eastAsia="TimesNewRomanOOEnc" w:hAnsi="Times New Roman" w:cs="Times New Roman"/>
          <w:sz w:val="24"/>
          <w:szCs w:val="24"/>
          <w:lang w:val="bg-BG"/>
        </w:rPr>
        <w:t>.</w:t>
      </w:r>
    </w:p>
    <w:p w14:paraId="6CCB407E" w14:textId="77777777" w:rsidR="0019587A"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144093">
        <w:rPr>
          <w:rFonts w:ascii="Times New Roman" w:eastAsia="TimesNewRomanOOEnc" w:hAnsi="Times New Roman" w:cs="Times New Roman"/>
          <w:sz w:val="24"/>
          <w:szCs w:val="24"/>
        </w:rPr>
        <w:t>С реализацията на плана ще се интегрират екологични принципи с устойчивото развитие и пространственото планиране на селищната среда, като ще се</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създад</w:t>
      </w:r>
      <w:r>
        <w:rPr>
          <w:rFonts w:ascii="Times New Roman" w:eastAsia="TimesNewRomanOOEnc" w:hAnsi="Times New Roman" w:cs="Times New Roman"/>
          <w:sz w:val="24"/>
          <w:szCs w:val="24"/>
          <w:lang w:val="bg-BG"/>
        </w:rPr>
        <w:t xml:space="preserve">ат условия </w:t>
      </w:r>
      <w:r w:rsidRPr="00144093">
        <w:rPr>
          <w:rFonts w:ascii="Times New Roman" w:eastAsia="TimesNewRomanOOEnc" w:hAnsi="Times New Roman" w:cs="Times New Roman"/>
          <w:sz w:val="24"/>
          <w:szCs w:val="24"/>
        </w:rPr>
        <w:t>за бизнес и инвестиции, туризъм, екологично</w:t>
      </w:r>
      <w:r>
        <w:rPr>
          <w:rFonts w:ascii="Times New Roman" w:eastAsia="TimesNewRomanOOEnc" w:hAnsi="Times New Roman" w:cs="Times New Roman"/>
          <w:sz w:val="24"/>
          <w:szCs w:val="24"/>
          <w:lang w:val="bg-BG"/>
        </w:rPr>
        <w:t xml:space="preserve"> </w:t>
      </w:r>
      <w:r w:rsidRPr="00144093">
        <w:rPr>
          <w:rFonts w:ascii="Times New Roman" w:eastAsia="TimesNewRomanOOEnc" w:hAnsi="Times New Roman" w:cs="Times New Roman"/>
          <w:sz w:val="24"/>
          <w:szCs w:val="24"/>
        </w:rPr>
        <w:t>селско стопанство и модерна инфраструктура.</w:t>
      </w:r>
      <w:r>
        <w:rPr>
          <w:rFonts w:ascii="Times New Roman" w:eastAsia="TimesNewRomanOOEnc" w:hAnsi="Times New Roman" w:cs="Times New Roman"/>
          <w:sz w:val="24"/>
          <w:szCs w:val="24"/>
          <w:lang w:val="bg-BG"/>
        </w:rPr>
        <w:t xml:space="preserve"> </w:t>
      </w:r>
    </w:p>
    <w:p w14:paraId="4C7612FD" w14:textId="77777777" w:rsidR="0019587A" w:rsidRPr="00FF3EB6" w:rsidRDefault="0019587A" w:rsidP="0019587A">
      <w:pPr>
        <w:autoSpaceDE w:val="0"/>
        <w:autoSpaceDN w:val="0"/>
        <w:adjustRightInd w:val="0"/>
        <w:spacing w:after="0" w:line="240" w:lineRule="auto"/>
        <w:ind w:firstLine="708"/>
        <w:jc w:val="both"/>
        <w:rPr>
          <w:rFonts w:ascii="Times New Roman" w:eastAsia="TimesNewRomanOOEnc" w:hAnsi="Times New Roman" w:cs="Times New Roman"/>
          <w:sz w:val="24"/>
          <w:szCs w:val="24"/>
          <w:lang w:val="bg-BG"/>
        </w:rPr>
      </w:pPr>
      <w:r w:rsidRPr="00144093">
        <w:rPr>
          <w:rFonts w:ascii="Times New Roman" w:eastAsia="TimesNewRomanOOEnc" w:hAnsi="Times New Roman" w:cs="Times New Roman"/>
          <w:sz w:val="24"/>
          <w:szCs w:val="24"/>
        </w:rPr>
        <w:t xml:space="preserve">За подобряване качеството, реалистичността и изпълнимостта на документа </w:t>
      </w:r>
      <w:r>
        <w:rPr>
          <w:rFonts w:ascii="Times New Roman" w:eastAsia="TimesNewRomanOOEnc" w:hAnsi="Times New Roman" w:cs="Times New Roman"/>
          <w:sz w:val="24"/>
          <w:szCs w:val="24"/>
          <w:lang w:val="bg-BG"/>
        </w:rPr>
        <w:t>могат да се направят следните препоръки:</w:t>
      </w:r>
    </w:p>
    <w:p w14:paraId="68C35F6E" w14:textId="77777777" w:rsidR="0019587A" w:rsidRPr="00427244" w:rsidRDefault="0019587A">
      <w:pPr>
        <w:pStyle w:val="a9"/>
        <w:numPr>
          <w:ilvl w:val="0"/>
          <w:numId w:val="63"/>
        </w:numPr>
        <w:autoSpaceDE w:val="0"/>
        <w:autoSpaceDN w:val="0"/>
        <w:adjustRightInd w:val="0"/>
        <w:spacing w:after="0" w:line="240" w:lineRule="auto"/>
        <w:jc w:val="both"/>
        <w:rPr>
          <w:rFonts w:ascii="Times New Roman" w:eastAsia="TimesNewRomanOOEnc" w:hAnsi="Times New Roman" w:cs="Times New Roman"/>
          <w:sz w:val="24"/>
          <w:szCs w:val="24"/>
          <w:lang w:val="bg-BG"/>
        </w:rPr>
      </w:pPr>
      <w:r w:rsidRPr="00FF3EB6">
        <w:rPr>
          <w:rFonts w:ascii="Times New Roman" w:eastAsia="TimesNewRomanOOEnc" w:hAnsi="Times New Roman" w:cs="Times New Roman"/>
          <w:sz w:val="24"/>
          <w:szCs w:val="24"/>
          <w:lang w:val="bg-BG"/>
        </w:rPr>
        <w:t>ПИРО</w:t>
      </w:r>
      <w:r w:rsidRPr="00FF3EB6">
        <w:rPr>
          <w:rFonts w:ascii="Times New Roman" w:eastAsia="TimesNewRomanOOEnc" w:hAnsi="Times New Roman" w:cs="Times New Roman"/>
          <w:sz w:val="24"/>
          <w:szCs w:val="24"/>
        </w:rPr>
        <w:t xml:space="preserve"> да се съгласува с </w:t>
      </w:r>
      <w:r w:rsidRPr="00FF3EB6">
        <w:rPr>
          <w:rFonts w:ascii="Times New Roman" w:eastAsia="TimesNewRomanOOEnc" w:hAnsi="Times New Roman" w:cs="Times New Roman"/>
          <w:sz w:val="24"/>
          <w:szCs w:val="24"/>
          <w:lang w:val="bg-BG"/>
        </w:rPr>
        <w:t xml:space="preserve">окончателните варианти на </w:t>
      </w:r>
      <w:r w:rsidRPr="00FF3EB6">
        <w:rPr>
          <w:rFonts w:ascii="Times New Roman" w:eastAsia="TimesNewRomanOOEnc" w:hAnsi="Times New Roman" w:cs="Times New Roman"/>
          <w:sz w:val="24"/>
          <w:szCs w:val="24"/>
        </w:rPr>
        <w:t xml:space="preserve">Оперативните програми и </w:t>
      </w:r>
      <w:r w:rsidRPr="00FF3EB6">
        <w:rPr>
          <w:rFonts w:ascii="Times New Roman" w:eastAsia="TimesNewRomanOOEnc" w:hAnsi="Times New Roman" w:cs="Times New Roman"/>
          <w:sz w:val="24"/>
          <w:szCs w:val="24"/>
          <w:lang w:val="bg-BG"/>
        </w:rPr>
        <w:t>СПРЗСР</w:t>
      </w:r>
      <w:r w:rsidRPr="00FF3EB6">
        <w:rPr>
          <w:rFonts w:ascii="Times New Roman" w:eastAsia="TimesNewRomanOOEnc" w:hAnsi="Times New Roman" w:cs="Times New Roman"/>
          <w:sz w:val="24"/>
          <w:szCs w:val="24"/>
        </w:rPr>
        <w:t xml:space="preserve"> за </w:t>
      </w:r>
      <w:r w:rsidRPr="00427244">
        <w:rPr>
          <w:rFonts w:ascii="Times New Roman" w:eastAsia="TimesNewRomanOOEnc" w:hAnsi="Times New Roman" w:cs="Times New Roman"/>
          <w:sz w:val="24"/>
          <w:szCs w:val="24"/>
          <w:lang w:val="bg-BG"/>
        </w:rPr>
        <w:t>новия програмен</w:t>
      </w:r>
      <w:r w:rsidRPr="00FF3EB6">
        <w:rPr>
          <w:rFonts w:ascii="Times New Roman" w:eastAsia="TimesNewRomanOOEnc" w:hAnsi="Times New Roman" w:cs="Times New Roman"/>
          <w:sz w:val="24"/>
          <w:szCs w:val="24"/>
          <w:lang w:val="bg-BG"/>
        </w:rPr>
        <w:t xml:space="preserve"> </w:t>
      </w:r>
      <w:r w:rsidRPr="00427244">
        <w:rPr>
          <w:rFonts w:ascii="Times New Roman" w:eastAsia="TimesNewRomanOOEnc" w:hAnsi="Times New Roman" w:cs="Times New Roman"/>
          <w:sz w:val="24"/>
          <w:szCs w:val="24"/>
          <w:lang w:val="bg-BG"/>
        </w:rPr>
        <w:t>период 2021-2027 г.</w:t>
      </w:r>
      <w:r w:rsidRPr="00FF3EB6">
        <w:rPr>
          <w:rFonts w:ascii="Times New Roman" w:eastAsia="TimesNewRomanOOEnc" w:hAnsi="Times New Roman" w:cs="Times New Roman"/>
          <w:sz w:val="24"/>
          <w:szCs w:val="24"/>
          <w:lang w:val="bg-BG"/>
        </w:rPr>
        <w:t>,</w:t>
      </w:r>
      <w:r w:rsidRPr="00427244">
        <w:rPr>
          <w:rFonts w:ascii="Times New Roman" w:eastAsia="TimesNewRomanOOEnc" w:hAnsi="Times New Roman" w:cs="Times New Roman"/>
          <w:sz w:val="24"/>
          <w:szCs w:val="24"/>
          <w:lang w:val="bg-BG"/>
        </w:rPr>
        <w:t xml:space="preserve"> след тяхното одобрение и при необходимост да</w:t>
      </w:r>
      <w:r w:rsidRPr="00FF3EB6">
        <w:rPr>
          <w:rFonts w:ascii="Times New Roman" w:eastAsia="TimesNewRomanOOEnc" w:hAnsi="Times New Roman" w:cs="Times New Roman"/>
          <w:sz w:val="24"/>
          <w:szCs w:val="24"/>
          <w:lang w:val="bg-BG"/>
        </w:rPr>
        <w:t xml:space="preserve"> </w:t>
      </w:r>
      <w:r w:rsidRPr="00427244">
        <w:rPr>
          <w:rFonts w:ascii="Times New Roman" w:eastAsia="TimesNewRomanOOEnc" w:hAnsi="Times New Roman" w:cs="Times New Roman"/>
          <w:sz w:val="24"/>
          <w:szCs w:val="24"/>
          <w:lang w:val="bg-BG"/>
        </w:rPr>
        <w:t>се актуализира;</w:t>
      </w:r>
    </w:p>
    <w:p w14:paraId="2A30F1E7" w14:textId="77777777" w:rsidR="0019587A" w:rsidRPr="00427244" w:rsidRDefault="0019587A">
      <w:pPr>
        <w:pStyle w:val="a9"/>
        <w:numPr>
          <w:ilvl w:val="0"/>
          <w:numId w:val="63"/>
        </w:numPr>
        <w:autoSpaceDE w:val="0"/>
        <w:autoSpaceDN w:val="0"/>
        <w:adjustRightInd w:val="0"/>
        <w:spacing w:after="0" w:line="240" w:lineRule="auto"/>
        <w:jc w:val="both"/>
        <w:rPr>
          <w:rFonts w:ascii="Times New Roman" w:eastAsia="TimesNewRomanOOEnc" w:hAnsi="Times New Roman" w:cs="Times New Roman"/>
          <w:sz w:val="24"/>
          <w:szCs w:val="24"/>
          <w:lang w:val="bg-BG"/>
        </w:rPr>
      </w:pPr>
      <w:r w:rsidRPr="00427244">
        <w:rPr>
          <w:rFonts w:ascii="Times New Roman" w:eastAsia="TimesNewRomanOOEnc" w:hAnsi="Times New Roman" w:cs="Times New Roman"/>
          <w:sz w:val="24"/>
          <w:szCs w:val="24"/>
          <w:lang w:val="bg-BG"/>
        </w:rPr>
        <w:t xml:space="preserve">Бизнесът и НПО също да предоставят и отчитат пред Община </w:t>
      </w:r>
      <w:r w:rsidR="007F6A37">
        <w:rPr>
          <w:rFonts w:ascii="Times New Roman" w:eastAsia="TimesNewRomanOOEnc" w:hAnsi="Times New Roman"/>
          <w:sz w:val="24"/>
          <w:szCs w:val="24"/>
          <w:lang w:val="bg-BG"/>
        </w:rPr>
        <w:t>Генерал Тошево</w:t>
      </w:r>
      <w:r w:rsidRPr="00427244">
        <w:rPr>
          <w:rFonts w:ascii="Times New Roman" w:eastAsia="TimesNewRomanOOEnc" w:hAnsi="Times New Roman" w:cs="Times New Roman"/>
          <w:sz w:val="24"/>
          <w:szCs w:val="24"/>
          <w:lang w:val="bg-BG"/>
        </w:rPr>
        <w:t xml:space="preserve"> своите</w:t>
      </w:r>
      <w:r w:rsidRPr="00FF3EB6">
        <w:rPr>
          <w:rFonts w:ascii="Times New Roman" w:eastAsia="TimesNewRomanOOEnc" w:hAnsi="Times New Roman" w:cs="Times New Roman"/>
          <w:sz w:val="24"/>
          <w:szCs w:val="24"/>
          <w:lang w:val="bg-BG"/>
        </w:rPr>
        <w:t xml:space="preserve"> </w:t>
      </w:r>
      <w:r w:rsidRPr="00427244">
        <w:rPr>
          <w:rFonts w:ascii="Times New Roman" w:eastAsia="TimesNewRomanOOEnc" w:hAnsi="Times New Roman" w:cs="Times New Roman"/>
          <w:sz w:val="24"/>
          <w:szCs w:val="24"/>
          <w:lang w:val="bg-BG"/>
        </w:rPr>
        <w:t>проекти и инвестиционни дейности и намерения, за да бъдат отразявани в</w:t>
      </w:r>
      <w:r>
        <w:rPr>
          <w:rFonts w:ascii="Times New Roman" w:eastAsia="TimesNewRomanOOEnc" w:hAnsi="Times New Roman" w:cs="Times New Roman"/>
          <w:sz w:val="24"/>
          <w:szCs w:val="24"/>
          <w:lang w:val="bg-BG"/>
        </w:rPr>
        <w:t xml:space="preserve"> </w:t>
      </w:r>
      <w:r w:rsidRPr="00427244">
        <w:rPr>
          <w:rFonts w:ascii="Times New Roman" w:eastAsia="TimesNewRomanOOEnc" w:hAnsi="Times New Roman" w:cs="Times New Roman"/>
          <w:sz w:val="24"/>
          <w:szCs w:val="24"/>
          <w:lang w:val="bg-BG"/>
        </w:rPr>
        <w:t>отчетите и програмите за изпълнение на ПИРО.</w:t>
      </w:r>
    </w:p>
    <w:p w14:paraId="32BCF6D2" w14:textId="77777777" w:rsidR="0019587A" w:rsidRPr="00427244" w:rsidRDefault="0019587A">
      <w:pPr>
        <w:pStyle w:val="a9"/>
        <w:numPr>
          <w:ilvl w:val="0"/>
          <w:numId w:val="63"/>
        </w:numPr>
        <w:autoSpaceDE w:val="0"/>
        <w:autoSpaceDN w:val="0"/>
        <w:adjustRightInd w:val="0"/>
        <w:spacing w:after="0" w:line="240" w:lineRule="auto"/>
        <w:jc w:val="both"/>
        <w:rPr>
          <w:rFonts w:ascii="Times New Roman" w:eastAsia="TimesNewRomanOOEnc" w:hAnsi="Times New Roman" w:cs="Times New Roman"/>
          <w:sz w:val="24"/>
          <w:szCs w:val="24"/>
          <w:lang w:val="bg-BG"/>
        </w:rPr>
      </w:pPr>
      <w:r>
        <w:rPr>
          <w:rFonts w:ascii="Times New Roman" w:eastAsia="TimesNewRomanOOEnc" w:hAnsi="Times New Roman" w:cs="Times New Roman"/>
          <w:sz w:val="24"/>
          <w:szCs w:val="24"/>
          <w:lang w:val="bg-BG"/>
        </w:rPr>
        <w:t>Д</w:t>
      </w:r>
      <w:r w:rsidRPr="00427244">
        <w:rPr>
          <w:rFonts w:ascii="Times New Roman" w:eastAsia="TimesNewRomanOOEnc" w:hAnsi="Times New Roman" w:cs="Times New Roman"/>
          <w:sz w:val="24"/>
          <w:szCs w:val="24"/>
          <w:lang w:val="bg-BG"/>
        </w:rPr>
        <w:t xml:space="preserve">а се създаде специална мониторингова </w:t>
      </w:r>
      <w:r>
        <w:rPr>
          <w:rFonts w:ascii="Times New Roman" w:eastAsia="TimesNewRomanOOEnc" w:hAnsi="Times New Roman" w:cs="Times New Roman"/>
          <w:sz w:val="24"/>
          <w:szCs w:val="24"/>
          <w:lang w:val="bg-BG"/>
        </w:rPr>
        <w:t>работна</w:t>
      </w:r>
      <w:r w:rsidRPr="00427244">
        <w:rPr>
          <w:rFonts w:ascii="Times New Roman" w:eastAsia="TimesNewRomanOOEnc" w:hAnsi="Times New Roman" w:cs="Times New Roman"/>
          <w:sz w:val="24"/>
          <w:szCs w:val="24"/>
          <w:lang w:val="bg-BG"/>
        </w:rPr>
        <w:t xml:space="preserve"> група за наблюдение и оценка на </w:t>
      </w:r>
    </w:p>
    <w:p w14:paraId="1655B035" w14:textId="77777777" w:rsidR="0019587A" w:rsidRPr="00427244" w:rsidRDefault="0019587A">
      <w:pPr>
        <w:pStyle w:val="a9"/>
        <w:numPr>
          <w:ilvl w:val="0"/>
          <w:numId w:val="63"/>
        </w:numPr>
        <w:autoSpaceDE w:val="0"/>
        <w:autoSpaceDN w:val="0"/>
        <w:adjustRightInd w:val="0"/>
        <w:spacing w:after="0" w:line="240" w:lineRule="auto"/>
        <w:jc w:val="both"/>
        <w:rPr>
          <w:rFonts w:ascii="Times New Roman" w:eastAsia="TimesNewRomanOOEnc" w:hAnsi="Times New Roman" w:cs="Times New Roman"/>
          <w:sz w:val="24"/>
          <w:szCs w:val="24"/>
          <w:lang w:val="bg-BG"/>
        </w:rPr>
      </w:pPr>
      <w:r w:rsidRPr="00427244">
        <w:rPr>
          <w:rFonts w:ascii="Times New Roman" w:eastAsia="TimesNewRomanOOEnc" w:hAnsi="Times New Roman" w:cs="Times New Roman"/>
          <w:sz w:val="24"/>
          <w:szCs w:val="24"/>
          <w:lang w:val="bg-BG"/>
        </w:rPr>
        <w:t xml:space="preserve">изпълнението на </w:t>
      </w:r>
      <w:r>
        <w:rPr>
          <w:rFonts w:ascii="Times New Roman" w:eastAsia="TimesNewRomanOOEnc" w:hAnsi="Times New Roman" w:cs="Times New Roman"/>
          <w:sz w:val="24"/>
          <w:szCs w:val="24"/>
          <w:lang w:val="bg-BG"/>
        </w:rPr>
        <w:t>ПИРО</w:t>
      </w:r>
      <w:r w:rsidRPr="00427244">
        <w:rPr>
          <w:rFonts w:ascii="Times New Roman" w:eastAsia="TimesNewRomanOOEnc" w:hAnsi="Times New Roman" w:cs="Times New Roman"/>
          <w:sz w:val="24"/>
          <w:szCs w:val="24"/>
          <w:lang w:val="bg-BG"/>
        </w:rPr>
        <w:t xml:space="preserve"> с участието на всички заинтересовани страни;</w:t>
      </w:r>
    </w:p>
    <w:p w14:paraId="70559387" w14:textId="77777777" w:rsidR="0019587A" w:rsidRPr="00780366" w:rsidRDefault="0019587A">
      <w:pPr>
        <w:pStyle w:val="a9"/>
        <w:numPr>
          <w:ilvl w:val="0"/>
          <w:numId w:val="63"/>
        </w:numPr>
        <w:autoSpaceDE w:val="0"/>
        <w:autoSpaceDN w:val="0"/>
        <w:adjustRightInd w:val="0"/>
        <w:spacing w:after="120" w:line="240" w:lineRule="auto"/>
        <w:jc w:val="both"/>
        <w:rPr>
          <w:lang w:val="bg-BG"/>
        </w:rPr>
      </w:pPr>
      <w:r w:rsidRPr="00224295">
        <w:rPr>
          <w:rFonts w:ascii="Times New Roman" w:eastAsia="TimesNewRomanOOEnc" w:hAnsi="Times New Roman" w:cs="Times New Roman"/>
          <w:sz w:val="24"/>
          <w:szCs w:val="24"/>
          <w:lang w:val="bg-BG"/>
        </w:rPr>
        <w:t xml:space="preserve">Всяка година да се прави отчет за изпълнението на Плана пред Общински съвет – </w:t>
      </w:r>
      <w:r w:rsidR="007F6A37">
        <w:rPr>
          <w:rFonts w:ascii="Times New Roman" w:eastAsia="TimesNewRomanOOEnc" w:hAnsi="Times New Roman"/>
          <w:sz w:val="24"/>
          <w:szCs w:val="24"/>
          <w:lang w:val="bg-BG"/>
        </w:rPr>
        <w:t>Генерал Тошево</w:t>
      </w:r>
      <w:r w:rsidRPr="00224295">
        <w:rPr>
          <w:rFonts w:ascii="Times New Roman" w:eastAsia="TimesNewRomanOOEnc" w:hAnsi="Times New Roman" w:cs="Times New Roman"/>
          <w:sz w:val="24"/>
          <w:szCs w:val="24"/>
          <w:lang w:val="bg-BG"/>
        </w:rPr>
        <w:t xml:space="preserve"> и да се приема едногодишна програма за изпълнение на приоритетни проекти и дейности, съгласувана със седемгодишната Програма за реализация на ПИРО, текущите нужди и финансовите възможности и капацитет на Община </w:t>
      </w:r>
      <w:r w:rsidR="007F6A37">
        <w:rPr>
          <w:rFonts w:ascii="Times New Roman" w:eastAsia="TimesNewRomanOOEnc" w:hAnsi="Times New Roman"/>
          <w:sz w:val="24"/>
          <w:szCs w:val="24"/>
          <w:lang w:val="bg-BG"/>
        </w:rPr>
        <w:t>Генерал Тошево</w:t>
      </w:r>
      <w:r w:rsidRPr="00224295">
        <w:rPr>
          <w:rFonts w:ascii="Times New Roman" w:eastAsia="TimesNewRomanOOEnc" w:hAnsi="Times New Roman" w:cs="Times New Roman"/>
          <w:sz w:val="24"/>
          <w:szCs w:val="24"/>
          <w:lang w:val="bg-BG"/>
        </w:rPr>
        <w:t>.</w:t>
      </w:r>
    </w:p>
    <w:p w14:paraId="1E099DAD" w14:textId="77777777" w:rsidR="0019587A" w:rsidRDefault="0019587A" w:rsidP="0027182B">
      <w:pPr>
        <w:pStyle w:val="Default"/>
        <w:shd w:val="clear" w:color="auto" w:fill="FFFFFF" w:themeFill="background1"/>
        <w:jc w:val="center"/>
        <w:rPr>
          <w:b/>
          <w:bCs/>
          <w:caps/>
          <w:sz w:val="28"/>
          <w:szCs w:val="28"/>
          <w:lang w:val="bg-BG"/>
        </w:rPr>
      </w:pPr>
      <w:r w:rsidRPr="001613BA">
        <w:rPr>
          <w:b/>
          <w:bCs/>
          <w:caps/>
          <w:sz w:val="28"/>
          <w:szCs w:val="28"/>
        </w:rPr>
        <w:t>Списък на използваните съкращения</w:t>
      </w:r>
    </w:p>
    <w:p w14:paraId="2BF0B4E5"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АД – Акционерно дружество</w:t>
      </w:r>
    </w:p>
    <w:p w14:paraId="4C588BE2"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АЗ – Агенция по заетостта</w:t>
      </w:r>
    </w:p>
    <w:p w14:paraId="7BFB3D02"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АИС – Автоматизирана информационна система</w:t>
      </w:r>
    </w:p>
    <w:p w14:paraId="706062BF"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АНКПР - Актуализирана национална концепция за пространствено развитие</w:t>
      </w:r>
    </w:p>
    <w:p w14:paraId="3CB91E51"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lastRenderedPageBreak/>
        <w:t>АПИ – Агенция „Пътна инфраструктура“</w:t>
      </w:r>
    </w:p>
    <w:p w14:paraId="24CCD6AE"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БАБХ – Българска агенция по безопасност на храните</w:t>
      </w:r>
    </w:p>
    <w:p w14:paraId="61548F1A"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БД – Басейнова дирекция</w:t>
      </w:r>
    </w:p>
    <w:p w14:paraId="0402B3A3"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ВЕИ – възобновяеми енергийни източници</w:t>
      </w:r>
    </w:p>
    <w:p w14:paraId="76B229DC" w14:textId="77777777" w:rsidR="0027182B"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ВиК – водоснабдяване и канализация</w:t>
      </w:r>
    </w:p>
    <w:p w14:paraId="2BFCDF39" w14:textId="77777777" w:rsidR="0027182B" w:rsidRPr="0044624E" w:rsidRDefault="0027182B" w:rsidP="0027182B">
      <w:pPr>
        <w:spacing w:after="0" w:line="240" w:lineRule="auto"/>
        <w:rPr>
          <w:rFonts w:ascii="Times New Roman" w:hAnsi="Times New Roman" w:cs="Times New Roman"/>
          <w:sz w:val="24"/>
          <w:szCs w:val="24"/>
          <w:lang w:val="bg-BG"/>
        </w:rPr>
      </w:pPr>
      <w:r>
        <w:rPr>
          <w:rFonts w:ascii="Times New Roman" w:hAnsi="Times New Roman" w:cs="Times New Roman"/>
          <w:sz w:val="24"/>
          <w:szCs w:val="24"/>
          <w:lang w:val="bg-BG"/>
        </w:rPr>
        <w:t>ВОМР – водено от общностите местно развитие</w:t>
      </w:r>
    </w:p>
    <w:p w14:paraId="1F0C62C1"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ГД ГРАО - Главна дирекция „Гражданска регистрация и административно обслужване“</w:t>
      </w:r>
    </w:p>
    <w:p w14:paraId="39353FCF"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ДМА – дълготрайни материални активи</w:t>
      </w:r>
    </w:p>
    <w:p w14:paraId="4ADDBCCB"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Д</w:t>
      </w:r>
      <w:r w:rsidRPr="0044624E">
        <w:rPr>
          <w:rFonts w:ascii="Times New Roman" w:hAnsi="Times New Roman" w:cs="Times New Roman"/>
          <w:sz w:val="24"/>
          <w:szCs w:val="24"/>
        </w:rPr>
        <w:t>БТ – Дирекция „Бюро по труда”</w:t>
      </w:r>
    </w:p>
    <w:p w14:paraId="37A0945C"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ДГ –</w:t>
      </w:r>
      <w:r w:rsidRPr="0044624E">
        <w:rPr>
          <w:rFonts w:ascii="Times New Roman" w:hAnsi="Times New Roman" w:cs="Times New Roman"/>
          <w:sz w:val="24"/>
          <w:szCs w:val="24"/>
          <w:lang w:val="bg-BG"/>
        </w:rPr>
        <w:t xml:space="preserve"> </w:t>
      </w:r>
      <w:r w:rsidRPr="0044624E">
        <w:rPr>
          <w:rFonts w:ascii="Times New Roman" w:hAnsi="Times New Roman" w:cs="Times New Roman"/>
          <w:sz w:val="24"/>
          <w:szCs w:val="24"/>
        </w:rPr>
        <w:t>детска градина</w:t>
      </w:r>
    </w:p>
    <w:p w14:paraId="26685461"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ДГС/ДЛС – Държавно горско/ловно стопанство</w:t>
      </w:r>
    </w:p>
    <w:p w14:paraId="0B79E79B"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ДСП – Домашен социален патронаж</w:t>
      </w:r>
    </w:p>
    <w:p w14:paraId="5EB6DB08"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ЕЗФРСР - Европейски земеделски фонд за развитие на селските райони</w:t>
      </w:r>
    </w:p>
    <w:p w14:paraId="27FDA4D0"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ЕИП – Европейско икономическо пространство</w:t>
      </w:r>
    </w:p>
    <w:p w14:paraId="48A89069"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ЕО – екологична оценка</w:t>
      </w:r>
    </w:p>
    <w:p w14:paraId="05B8E59D"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ЕС – Европейски съюз</w:t>
      </w:r>
    </w:p>
    <w:p w14:paraId="214D66DE"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ЕСИФ - Европейски структурни и инвестиционни фондове</w:t>
      </w:r>
    </w:p>
    <w:p w14:paraId="31701A48"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ЕСФ – Европейски социален фонд</w:t>
      </w:r>
    </w:p>
    <w:p w14:paraId="34AD0882"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ЕФРР – Европейски фонд за регионално развитие</w:t>
      </w:r>
    </w:p>
    <w:p w14:paraId="6D2C4096"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ЗООС – Закон за опазване на околната среда</w:t>
      </w:r>
    </w:p>
    <w:p w14:paraId="55B6A0C5"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ЗРР – Закон за регионалното развитие</w:t>
      </w:r>
    </w:p>
    <w:p w14:paraId="5A427D28"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ППЗРР – Правилник за прилагане на Закона за регионалното развитие</w:t>
      </w:r>
    </w:p>
    <w:p w14:paraId="43C84E55"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ЗЗ – защитени зони</w:t>
      </w:r>
    </w:p>
    <w:p w14:paraId="7671F4CF"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ЗМ – защитени местности</w:t>
      </w:r>
    </w:p>
    <w:p w14:paraId="0CC9928D"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ЗТ – защитени територии</w:t>
      </w:r>
    </w:p>
    <w:p w14:paraId="2C07EDB0"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ИАОС – Изпълнителна агенция по околна среда</w:t>
      </w:r>
    </w:p>
    <w:p w14:paraId="473630D5"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 xml:space="preserve">ИСУН – Информационна система за управление и наблюдение </w:t>
      </w:r>
    </w:p>
    <w:p w14:paraId="04FC488E"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ИТИ – Интегрирани териториални инвестиции</w:t>
      </w:r>
    </w:p>
    <w:p w14:paraId="5D7815A6"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ИТП – Интегриран териториален подход</w:t>
      </w:r>
    </w:p>
    <w:p w14:paraId="62E365A2"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ИТС – Интегрирана териториална стратегия</w:t>
      </w:r>
    </w:p>
    <w:p w14:paraId="48BEDA02" w14:textId="5917BA44" w:rsidR="0027182B"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ИТСР</w:t>
      </w:r>
      <w:r>
        <w:rPr>
          <w:rFonts w:ascii="Times New Roman" w:hAnsi="Times New Roman" w:cs="Times New Roman"/>
          <w:sz w:val="24"/>
          <w:szCs w:val="24"/>
          <w:lang w:val="bg-BG"/>
        </w:rPr>
        <w:t>С</w:t>
      </w:r>
      <w:r w:rsidR="00AD6F63">
        <w:rPr>
          <w:rFonts w:ascii="Times New Roman" w:hAnsi="Times New Roman" w:cs="Times New Roman"/>
          <w:sz w:val="24"/>
          <w:szCs w:val="24"/>
          <w:lang w:val="bg-BG"/>
        </w:rPr>
        <w:t>И</w:t>
      </w:r>
      <w:r w:rsidRPr="0044624E">
        <w:rPr>
          <w:rFonts w:ascii="Times New Roman" w:hAnsi="Times New Roman" w:cs="Times New Roman"/>
          <w:sz w:val="24"/>
          <w:szCs w:val="24"/>
        </w:rPr>
        <w:t>Р –</w:t>
      </w:r>
      <w:r w:rsidRPr="0044624E">
        <w:rPr>
          <w:rFonts w:ascii="Times New Roman" w:hAnsi="Times New Roman" w:cs="Times New Roman"/>
          <w:sz w:val="24"/>
          <w:szCs w:val="24"/>
          <w:lang w:val="bg-BG"/>
        </w:rPr>
        <w:t xml:space="preserve"> Интегрирана териториална стратегия</w:t>
      </w:r>
      <w:r w:rsidRPr="0044624E">
        <w:rPr>
          <w:rFonts w:ascii="Times New Roman" w:hAnsi="Times New Roman" w:cs="Times New Roman"/>
          <w:sz w:val="24"/>
          <w:szCs w:val="24"/>
        </w:rPr>
        <w:t xml:space="preserve"> за развитие на </w:t>
      </w:r>
      <w:r>
        <w:rPr>
          <w:rFonts w:ascii="Times New Roman" w:hAnsi="Times New Roman" w:cs="Times New Roman"/>
          <w:sz w:val="24"/>
          <w:szCs w:val="24"/>
          <w:lang w:val="bg-BG"/>
        </w:rPr>
        <w:t>Северо</w:t>
      </w:r>
      <w:r w:rsidR="00AD6F63">
        <w:rPr>
          <w:rFonts w:ascii="Times New Roman" w:hAnsi="Times New Roman" w:cs="Times New Roman"/>
          <w:sz w:val="24"/>
          <w:szCs w:val="24"/>
          <w:lang w:val="bg-BG"/>
        </w:rPr>
        <w:t>източен</w:t>
      </w:r>
      <w:r w:rsidRPr="0044624E">
        <w:rPr>
          <w:rFonts w:ascii="Times New Roman" w:hAnsi="Times New Roman" w:cs="Times New Roman"/>
          <w:sz w:val="24"/>
          <w:szCs w:val="24"/>
        </w:rPr>
        <w:t xml:space="preserve"> район</w:t>
      </w:r>
    </w:p>
    <w:p w14:paraId="5CBE569E" w14:textId="77777777" w:rsidR="0027182B" w:rsidRPr="003D2220" w:rsidRDefault="0027182B" w:rsidP="0027182B">
      <w:pPr>
        <w:spacing w:after="0" w:line="240" w:lineRule="auto"/>
        <w:rPr>
          <w:rFonts w:ascii="Times New Roman" w:hAnsi="Times New Roman" w:cs="Times New Roman"/>
          <w:sz w:val="24"/>
          <w:szCs w:val="24"/>
          <w:lang w:val="bg-BG"/>
        </w:rPr>
      </w:pPr>
      <w:r>
        <w:rPr>
          <w:rFonts w:ascii="Times New Roman" w:hAnsi="Times New Roman" w:cs="Times New Roman"/>
          <w:sz w:val="24"/>
          <w:szCs w:val="24"/>
          <w:lang w:val="bg-BG"/>
        </w:rPr>
        <w:t>КИТИ – Концепция за интегрирани териториални инвестиции</w:t>
      </w:r>
    </w:p>
    <w:p w14:paraId="0D0DC7B7"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МБАЛ – Многопрофилна болница за активно лечение</w:t>
      </w:r>
      <w:r w:rsidRPr="0044624E">
        <w:rPr>
          <w:rFonts w:ascii="Times New Roman" w:hAnsi="Times New Roman" w:cs="Times New Roman"/>
          <w:sz w:val="24"/>
          <w:szCs w:val="24"/>
        </w:rPr>
        <w:t xml:space="preserve"> </w:t>
      </w:r>
    </w:p>
    <w:p w14:paraId="64B36290"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МДТ – Местни данъци и такси</w:t>
      </w:r>
    </w:p>
    <w:p w14:paraId="50D91929"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МЗ – Министерство на здравеопазването</w:t>
      </w:r>
    </w:p>
    <w:p w14:paraId="33A7147C"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МИГ – Местна инициативна група</w:t>
      </w:r>
    </w:p>
    <w:p w14:paraId="2BC9A3AD"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МРРБ – Министерство на регионалното развитие и благоустройството</w:t>
      </w:r>
    </w:p>
    <w:p w14:paraId="7198FA63"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МТСП – Министерство на труда и социалната политика</w:t>
      </w:r>
    </w:p>
    <w:p w14:paraId="14CAA04D"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МОН – Министерство на образованието и науката</w:t>
      </w:r>
    </w:p>
    <w:p w14:paraId="3C747906"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МОСВ – Министерство на околната среда и водите</w:t>
      </w:r>
    </w:p>
    <w:p w14:paraId="5B53A6DB"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МСП – малки и средни предприятия</w:t>
      </w:r>
    </w:p>
    <w:p w14:paraId="33350AEF"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НИРД – научно-изследователска и развойна дейност</w:t>
      </w:r>
    </w:p>
    <w:p w14:paraId="14F13178"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НПВУ – Национален план за възстановяване и устойчивост</w:t>
      </w:r>
    </w:p>
    <w:p w14:paraId="04037661"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НПО – неправителствени организации</w:t>
      </w:r>
    </w:p>
    <w:p w14:paraId="13E11A0B"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НСИ – Национален статистически институт</w:t>
      </w:r>
    </w:p>
    <w:p w14:paraId="3DB0D151"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НСОРБ – Национално сдружение на общините в Република България</w:t>
      </w:r>
    </w:p>
    <w:p w14:paraId="435AE88B"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lastRenderedPageBreak/>
        <w:t>НСРР – Национална стратегия за регионално развитие</w:t>
      </w:r>
    </w:p>
    <w:p w14:paraId="1197E75A"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НУ – Начално училище</w:t>
      </w:r>
    </w:p>
    <w:p w14:paraId="0B932CC8"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NUTS – обща класификация на териториалните единици за статистически цели, прилагана от ЕВРОСТАТ за регионите в Европейския съюз</w:t>
      </w:r>
    </w:p>
    <w:p w14:paraId="2829BA44"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ОДЗ – Областна дирекция „Земеделие”</w:t>
      </w:r>
    </w:p>
    <w:p w14:paraId="63DB92BA"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ОП – Оперативна/и програма/и</w:t>
      </w:r>
    </w:p>
    <w:p w14:paraId="7998C31B"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ОП</w:t>
      </w:r>
      <w:r w:rsidRPr="0044624E">
        <w:rPr>
          <w:rFonts w:ascii="Times New Roman" w:hAnsi="Times New Roman" w:cs="Times New Roman"/>
          <w:sz w:val="24"/>
          <w:szCs w:val="24"/>
          <w:lang w:val="bg-BG"/>
        </w:rPr>
        <w:t>ЕУТП</w:t>
      </w:r>
      <w:r w:rsidRPr="0044624E">
        <w:rPr>
          <w:rFonts w:ascii="Times New Roman" w:hAnsi="Times New Roman" w:cs="Times New Roman"/>
          <w:sz w:val="24"/>
          <w:szCs w:val="24"/>
        </w:rPr>
        <w:t xml:space="preserve"> – Оперативна програма „</w:t>
      </w:r>
      <w:r w:rsidRPr="0044624E">
        <w:rPr>
          <w:rFonts w:ascii="Times New Roman" w:hAnsi="Times New Roman" w:cs="Times New Roman"/>
          <w:sz w:val="24"/>
          <w:szCs w:val="24"/>
          <w:lang w:val="bg-BG"/>
        </w:rPr>
        <w:t>Електронно управление и техническа помощ</w:t>
      </w:r>
      <w:r w:rsidRPr="0044624E">
        <w:rPr>
          <w:rFonts w:ascii="Times New Roman" w:hAnsi="Times New Roman" w:cs="Times New Roman"/>
          <w:sz w:val="24"/>
          <w:szCs w:val="24"/>
        </w:rPr>
        <w:t>”</w:t>
      </w:r>
    </w:p>
    <w:p w14:paraId="7481E555"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 xml:space="preserve">ОПОС – Оперативна програма </w:t>
      </w:r>
      <w:r w:rsidRPr="0044624E">
        <w:rPr>
          <w:rFonts w:ascii="Times New Roman" w:hAnsi="Times New Roman" w:cs="Times New Roman"/>
          <w:sz w:val="24"/>
          <w:szCs w:val="24"/>
          <w:lang w:val="bg-BG"/>
        </w:rPr>
        <w:t>за околна среда</w:t>
      </w:r>
    </w:p>
    <w:p w14:paraId="3647D7E7"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 xml:space="preserve">ОСИ - </w:t>
      </w:r>
      <w:r w:rsidRPr="0044624E">
        <w:rPr>
          <w:rFonts w:ascii="Times New Roman" w:hAnsi="Times New Roman" w:cs="Times New Roman"/>
          <w:sz w:val="24"/>
          <w:szCs w:val="24"/>
          <w:lang w:val="ru-RU"/>
        </w:rPr>
        <w:t>Отдел „Статистически изследвания“</w:t>
      </w:r>
    </w:p>
    <w:p w14:paraId="7D3293A7"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ОСП – Обща селскостопанска политика</w:t>
      </w:r>
    </w:p>
    <w:p w14:paraId="18576C99"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 xml:space="preserve">ОПИК – Оперативна програма </w:t>
      </w:r>
      <w:r w:rsidRPr="0044624E">
        <w:rPr>
          <w:rFonts w:ascii="Times New Roman" w:hAnsi="Times New Roman" w:cs="Times New Roman"/>
          <w:sz w:val="24"/>
          <w:szCs w:val="24"/>
          <w:lang w:val="bg-BG"/>
        </w:rPr>
        <w:t>за иновации и конкурентоспособност</w:t>
      </w:r>
    </w:p>
    <w:p w14:paraId="6CEDF808"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ОПНО</w:t>
      </w:r>
      <w:r w:rsidRPr="0044624E">
        <w:rPr>
          <w:rFonts w:ascii="Times New Roman" w:hAnsi="Times New Roman" w:cs="Times New Roman"/>
          <w:sz w:val="24"/>
          <w:szCs w:val="24"/>
          <w:lang w:val="bg-BG"/>
        </w:rPr>
        <w:t xml:space="preserve"> </w:t>
      </w:r>
      <w:r w:rsidRPr="0044624E">
        <w:rPr>
          <w:rFonts w:ascii="Times New Roman" w:hAnsi="Times New Roman" w:cs="Times New Roman"/>
          <w:sz w:val="24"/>
          <w:szCs w:val="24"/>
        </w:rPr>
        <w:t xml:space="preserve">– Оперативна програма </w:t>
      </w:r>
      <w:r w:rsidRPr="0044624E">
        <w:rPr>
          <w:rFonts w:ascii="Times New Roman" w:hAnsi="Times New Roman" w:cs="Times New Roman"/>
          <w:sz w:val="24"/>
          <w:szCs w:val="24"/>
          <w:lang w:val="bg-BG"/>
        </w:rPr>
        <w:t>за н</w:t>
      </w:r>
      <w:r w:rsidRPr="0044624E">
        <w:rPr>
          <w:rFonts w:ascii="Times New Roman" w:hAnsi="Times New Roman" w:cs="Times New Roman"/>
          <w:sz w:val="24"/>
          <w:szCs w:val="24"/>
        </w:rPr>
        <w:t xml:space="preserve">аука и образование </w:t>
      </w:r>
    </w:p>
    <w:p w14:paraId="00512B91"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ОПНИИДИТ – Оперативна програма за научни изследвания, иновации и дигитализация за интелигентна трансформация</w:t>
      </w:r>
    </w:p>
    <w:p w14:paraId="45011971"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ОПР – Общински план за развитие</w:t>
      </w:r>
    </w:p>
    <w:p w14:paraId="5639CDA1"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ОПРР – Оперативна програма за развитие на регионите</w:t>
      </w:r>
    </w:p>
    <w:p w14:paraId="02928FF4"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 xml:space="preserve">ОПРЧР – Оперативна програма </w:t>
      </w:r>
      <w:r w:rsidRPr="0044624E">
        <w:rPr>
          <w:rFonts w:ascii="Times New Roman" w:hAnsi="Times New Roman" w:cs="Times New Roman"/>
          <w:sz w:val="24"/>
          <w:szCs w:val="24"/>
          <w:lang w:val="bg-BG"/>
        </w:rPr>
        <w:t>за р</w:t>
      </w:r>
      <w:r w:rsidRPr="0044624E">
        <w:rPr>
          <w:rFonts w:ascii="Times New Roman" w:hAnsi="Times New Roman" w:cs="Times New Roman"/>
          <w:sz w:val="24"/>
          <w:szCs w:val="24"/>
        </w:rPr>
        <w:t>азвитие на човешките ресурси</w:t>
      </w:r>
    </w:p>
    <w:p w14:paraId="4BA93DC9"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ОПТС – Оперативна програма за транспортна свързаност</w:t>
      </w:r>
    </w:p>
    <w:p w14:paraId="36B42010"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ОПХОМП – Оперативна програма за храни и/или основно материално подпомагане</w:t>
      </w:r>
    </w:p>
    <w:p w14:paraId="373EE0B4"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ОУ – основно училище</w:t>
      </w:r>
    </w:p>
    <w:p w14:paraId="023F1989"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ОУП – общ/и устройствен/и план/ове</w:t>
      </w:r>
    </w:p>
    <w:p w14:paraId="49C33C77"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ПИРО – План за интегрирано развитие на община</w:t>
      </w:r>
    </w:p>
    <w:p w14:paraId="61F374B4" w14:textId="77777777" w:rsidR="0027182B" w:rsidRPr="00C07427" w:rsidRDefault="0027182B" w:rsidP="0027182B">
      <w:pPr>
        <w:spacing w:after="0" w:line="240" w:lineRule="auto"/>
        <w:rPr>
          <w:rFonts w:ascii="Times New Roman" w:hAnsi="Times New Roman" w:cs="Times New Roman"/>
          <w:sz w:val="24"/>
          <w:szCs w:val="24"/>
          <w:lang w:val="bg-BG"/>
        </w:rPr>
      </w:pPr>
      <w:r w:rsidRPr="00C07427">
        <w:rPr>
          <w:rFonts w:ascii="Times New Roman" w:hAnsi="Times New Roman" w:cs="Times New Roman"/>
          <w:sz w:val="24"/>
          <w:szCs w:val="24"/>
          <w:lang w:val="bg-BG"/>
        </w:rPr>
        <w:t>ПРР – Програма „Развитие на регионите“</w:t>
      </w:r>
    </w:p>
    <w:p w14:paraId="53D0F535" w14:textId="77777777" w:rsidR="0027182B" w:rsidRPr="00C07427" w:rsidRDefault="0027182B" w:rsidP="0027182B">
      <w:pPr>
        <w:spacing w:after="0" w:line="240" w:lineRule="auto"/>
        <w:rPr>
          <w:rFonts w:ascii="Times New Roman" w:hAnsi="Times New Roman" w:cs="Times New Roman"/>
          <w:sz w:val="24"/>
          <w:szCs w:val="24"/>
          <w:lang w:val="bg-BG"/>
        </w:rPr>
      </w:pPr>
      <w:r w:rsidRPr="00C07427">
        <w:rPr>
          <w:rFonts w:ascii="Times New Roman" w:hAnsi="Times New Roman" w:cs="Times New Roman"/>
          <w:sz w:val="24"/>
          <w:szCs w:val="24"/>
          <w:lang w:val="bg-BG"/>
        </w:rPr>
        <w:t>ПОС – Програма „Околна среда“</w:t>
      </w:r>
    </w:p>
    <w:p w14:paraId="125BC79A" w14:textId="77777777" w:rsidR="0027182B" w:rsidRPr="00C07427" w:rsidRDefault="0027182B" w:rsidP="0027182B">
      <w:pPr>
        <w:spacing w:after="0" w:line="240" w:lineRule="auto"/>
        <w:rPr>
          <w:rFonts w:ascii="Times New Roman" w:hAnsi="Times New Roman" w:cs="Times New Roman"/>
          <w:sz w:val="24"/>
          <w:szCs w:val="24"/>
          <w:lang w:val="bg-BG"/>
        </w:rPr>
      </w:pPr>
      <w:r w:rsidRPr="00C07427">
        <w:rPr>
          <w:rFonts w:ascii="Times New Roman" w:hAnsi="Times New Roman" w:cs="Times New Roman"/>
          <w:sz w:val="24"/>
          <w:szCs w:val="24"/>
          <w:lang w:val="bg-BG"/>
        </w:rPr>
        <w:t xml:space="preserve">ПО – Програма „Образование“ </w:t>
      </w:r>
    </w:p>
    <w:p w14:paraId="66050E26" w14:textId="77777777" w:rsidR="0027182B" w:rsidRPr="00C07427" w:rsidRDefault="0027182B" w:rsidP="0027182B">
      <w:pPr>
        <w:spacing w:after="0" w:line="240" w:lineRule="auto"/>
        <w:rPr>
          <w:rFonts w:ascii="Times New Roman" w:hAnsi="Times New Roman" w:cs="Times New Roman"/>
          <w:sz w:val="24"/>
          <w:szCs w:val="24"/>
          <w:lang w:val="bg-BG"/>
        </w:rPr>
      </w:pPr>
      <w:r>
        <w:rPr>
          <w:rFonts w:ascii="Times New Roman" w:hAnsi="Times New Roman" w:cs="Times New Roman"/>
          <w:sz w:val="24"/>
          <w:szCs w:val="24"/>
          <w:lang w:val="bg-BG"/>
        </w:rPr>
        <w:t xml:space="preserve">ПНИИДИТ - </w:t>
      </w:r>
      <w:r w:rsidRPr="00C07427">
        <w:rPr>
          <w:rFonts w:ascii="Times New Roman" w:hAnsi="Times New Roman" w:cs="Times New Roman"/>
          <w:sz w:val="24"/>
          <w:szCs w:val="24"/>
          <w:lang w:val="bg-BG"/>
        </w:rPr>
        <w:t>Програма "Научни изследвания, иновации и дигитализация за интелигентна трансформация"</w:t>
      </w:r>
    </w:p>
    <w:p w14:paraId="6AFCB247" w14:textId="77777777" w:rsidR="0027182B" w:rsidRPr="00C07427" w:rsidRDefault="0027182B" w:rsidP="0027182B">
      <w:pPr>
        <w:spacing w:after="0" w:line="240" w:lineRule="auto"/>
        <w:rPr>
          <w:rFonts w:ascii="Times New Roman" w:hAnsi="Times New Roman" w:cs="Times New Roman"/>
          <w:sz w:val="24"/>
          <w:szCs w:val="24"/>
          <w:lang w:val="bg-BG"/>
        </w:rPr>
      </w:pPr>
      <w:r w:rsidRPr="00C07427">
        <w:rPr>
          <w:rFonts w:ascii="Times New Roman" w:hAnsi="Times New Roman" w:cs="Times New Roman"/>
          <w:sz w:val="24"/>
          <w:szCs w:val="24"/>
          <w:lang w:val="bg-BG"/>
        </w:rPr>
        <w:t>ПКИП - Програма „Конкурентоспособност и иновации в предприятията“ </w:t>
      </w:r>
    </w:p>
    <w:p w14:paraId="7B502BE6" w14:textId="77777777" w:rsidR="0027182B" w:rsidRPr="00C07427" w:rsidRDefault="0027182B" w:rsidP="0027182B">
      <w:pPr>
        <w:spacing w:after="0" w:line="240" w:lineRule="auto"/>
        <w:rPr>
          <w:rFonts w:ascii="Times New Roman" w:hAnsi="Times New Roman" w:cs="Times New Roman"/>
          <w:sz w:val="24"/>
          <w:szCs w:val="24"/>
          <w:lang w:val="bg-BG"/>
        </w:rPr>
      </w:pPr>
      <w:r w:rsidRPr="00C07427">
        <w:rPr>
          <w:rFonts w:ascii="Times New Roman" w:hAnsi="Times New Roman" w:cs="Times New Roman"/>
          <w:sz w:val="24"/>
          <w:szCs w:val="24"/>
          <w:lang w:val="bg-BG"/>
        </w:rPr>
        <w:t>ПМДРА – Програма за морско дело, рибарство и аквакултури</w:t>
      </w:r>
    </w:p>
    <w:p w14:paraId="4DB11C27" w14:textId="77777777" w:rsidR="0027182B" w:rsidRPr="00C07427" w:rsidRDefault="0027182B" w:rsidP="0027182B">
      <w:pPr>
        <w:spacing w:after="0" w:line="240" w:lineRule="auto"/>
        <w:rPr>
          <w:rFonts w:ascii="Times New Roman" w:hAnsi="Times New Roman" w:cs="Times New Roman"/>
          <w:sz w:val="24"/>
          <w:szCs w:val="24"/>
          <w:lang w:val="bg-BG"/>
        </w:rPr>
      </w:pPr>
      <w:r w:rsidRPr="00C07427">
        <w:rPr>
          <w:rFonts w:ascii="Times New Roman" w:hAnsi="Times New Roman" w:cs="Times New Roman"/>
          <w:sz w:val="24"/>
          <w:szCs w:val="24"/>
          <w:lang w:val="bg-BG"/>
        </w:rPr>
        <w:t>ПРЧР – Програма „Развитие на човешките ресурси“</w:t>
      </w:r>
    </w:p>
    <w:p w14:paraId="1E91D8EA" w14:textId="77777777" w:rsidR="0027182B" w:rsidRPr="00C07427" w:rsidRDefault="0027182B" w:rsidP="0027182B">
      <w:pPr>
        <w:spacing w:after="0" w:line="240" w:lineRule="auto"/>
        <w:rPr>
          <w:rFonts w:ascii="Times New Roman" w:hAnsi="Times New Roman" w:cs="Times New Roman"/>
          <w:sz w:val="24"/>
          <w:szCs w:val="24"/>
          <w:lang w:val="bg-BG"/>
        </w:rPr>
      </w:pPr>
      <w:r w:rsidRPr="00C07427">
        <w:rPr>
          <w:rFonts w:ascii="Times New Roman" w:hAnsi="Times New Roman" w:cs="Times New Roman"/>
          <w:sz w:val="24"/>
          <w:szCs w:val="24"/>
          <w:lang w:val="bg-BG"/>
        </w:rPr>
        <w:t>ПХОМП  – Програма „Храни и основно материално подпомагане“</w:t>
      </w:r>
    </w:p>
    <w:p w14:paraId="5C3B4D31" w14:textId="77777777" w:rsidR="0027182B" w:rsidRPr="00C07427" w:rsidRDefault="0027182B" w:rsidP="0027182B">
      <w:pPr>
        <w:spacing w:after="0" w:line="240" w:lineRule="auto"/>
        <w:rPr>
          <w:rFonts w:ascii="Times New Roman" w:hAnsi="Times New Roman" w:cs="Times New Roman"/>
          <w:sz w:val="24"/>
          <w:szCs w:val="24"/>
          <w:lang w:val="bg-BG"/>
        </w:rPr>
      </w:pPr>
      <w:r w:rsidRPr="00C07427">
        <w:rPr>
          <w:rFonts w:ascii="Times New Roman" w:hAnsi="Times New Roman" w:cs="Times New Roman"/>
          <w:sz w:val="24"/>
          <w:szCs w:val="24"/>
          <w:lang w:val="bg-BG"/>
        </w:rPr>
        <w:t>ПТП – Програма „Техническа помощ“</w:t>
      </w:r>
    </w:p>
    <w:p w14:paraId="6A0D35E0"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ППЗРР – Правилник за прилагане на Закона за регионалното развитие</w:t>
      </w:r>
    </w:p>
    <w:p w14:paraId="17D8D3DB"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ПРСР – Програма за развитие на селските райони</w:t>
      </w:r>
    </w:p>
    <w:p w14:paraId="7444273C"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ПСПВ – пречиствателна станция за питейни води</w:t>
      </w:r>
    </w:p>
    <w:p w14:paraId="75A22F37"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ПСОВ - пречиствателна станции за отпадъчни води</w:t>
      </w:r>
    </w:p>
    <w:p w14:paraId="69FA4C16"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ПЧИ – преки чужди инвестиции</w:t>
      </w:r>
    </w:p>
    <w:p w14:paraId="4245D29E"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РБ – Република България / Републикански бюджет</w:t>
      </w:r>
    </w:p>
    <w:p w14:paraId="0BADBD16"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РДГ – Регионална дирекция по горите</w:t>
      </w:r>
    </w:p>
    <w:p w14:paraId="233BA59F"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РЗИ – Регионален център по здравеопазване</w:t>
      </w:r>
    </w:p>
    <w:p w14:paraId="424D9A2E"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РИОСВ -Регионална инспекция по околната среда и водите</w:t>
      </w:r>
    </w:p>
    <w:p w14:paraId="3620B340"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РСЗ – Регионална служба по заетостта</w:t>
      </w:r>
    </w:p>
    <w:p w14:paraId="1F895E3E"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РСР – Регионален съвет за развитие</w:t>
      </w:r>
    </w:p>
    <w:p w14:paraId="73F128A4" w14:textId="4467FA56" w:rsidR="0027182B" w:rsidRPr="0044624E" w:rsidRDefault="0027182B" w:rsidP="0027182B">
      <w:pPr>
        <w:spacing w:after="0" w:line="240" w:lineRule="auto"/>
        <w:rPr>
          <w:rFonts w:ascii="Times New Roman" w:hAnsi="Times New Roman" w:cs="Times New Roman"/>
          <w:sz w:val="24"/>
          <w:szCs w:val="24"/>
        </w:rPr>
      </w:pPr>
      <w:r>
        <w:rPr>
          <w:rFonts w:ascii="Times New Roman" w:hAnsi="Times New Roman" w:cs="Times New Roman"/>
          <w:sz w:val="24"/>
          <w:szCs w:val="24"/>
          <w:lang w:val="bg-BG"/>
        </w:rPr>
        <w:t>СИ</w:t>
      </w:r>
      <w:r w:rsidRPr="0044624E">
        <w:rPr>
          <w:rFonts w:ascii="Times New Roman" w:hAnsi="Times New Roman" w:cs="Times New Roman"/>
          <w:sz w:val="24"/>
          <w:szCs w:val="24"/>
        </w:rPr>
        <w:t xml:space="preserve">Р – </w:t>
      </w:r>
      <w:r w:rsidRPr="0044624E">
        <w:rPr>
          <w:rFonts w:ascii="Times New Roman" w:hAnsi="Times New Roman" w:cs="Times New Roman"/>
          <w:sz w:val="24"/>
          <w:szCs w:val="24"/>
          <w:lang w:val="bg-BG"/>
        </w:rPr>
        <w:t>Северо</w:t>
      </w:r>
      <w:r>
        <w:rPr>
          <w:rFonts w:ascii="Times New Roman" w:hAnsi="Times New Roman" w:cs="Times New Roman"/>
          <w:sz w:val="24"/>
          <w:szCs w:val="24"/>
          <w:lang w:val="bg-BG"/>
        </w:rPr>
        <w:t>източен</w:t>
      </w:r>
      <w:r w:rsidRPr="0044624E">
        <w:rPr>
          <w:rFonts w:ascii="Times New Roman" w:hAnsi="Times New Roman" w:cs="Times New Roman"/>
          <w:sz w:val="24"/>
          <w:szCs w:val="24"/>
        </w:rPr>
        <w:t xml:space="preserve"> район</w:t>
      </w:r>
    </w:p>
    <w:p w14:paraId="05B11DA8"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СИФ – Социално-инвестиционен фонд</w:t>
      </w:r>
    </w:p>
    <w:p w14:paraId="76CB7618"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СПРЗСР – Стратегически план за развитие на земеделието и селските райони</w:t>
      </w:r>
    </w:p>
    <w:p w14:paraId="767E5C2B"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lastRenderedPageBreak/>
        <w:t>СУ – средно училище</w:t>
      </w:r>
    </w:p>
    <w:p w14:paraId="68A2DBB9"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ТБО – твърди битови отпадъци</w:t>
      </w:r>
      <w:r w:rsidRPr="0044624E">
        <w:rPr>
          <w:rFonts w:ascii="Times New Roman" w:hAnsi="Times New Roman" w:cs="Times New Roman"/>
          <w:sz w:val="24"/>
          <w:szCs w:val="24"/>
          <w:lang w:val="bg-BG"/>
        </w:rPr>
        <w:t>/ такса битови отпадъци</w:t>
      </w:r>
    </w:p>
    <w:p w14:paraId="4AD43D05" w14:textId="77777777" w:rsidR="0027182B" w:rsidRPr="0044624E" w:rsidRDefault="0027182B" w:rsidP="0027182B">
      <w:pPr>
        <w:spacing w:after="0" w:line="240" w:lineRule="auto"/>
        <w:rPr>
          <w:rFonts w:ascii="Times New Roman" w:hAnsi="Times New Roman" w:cs="Times New Roman"/>
          <w:sz w:val="24"/>
          <w:szCs w:val="24"/>
        </w:rPr>
      </w:pPr>
      <w:r w:rsidRPr="0044624E">
        <w:rPr>
          <w:rFonts w:ascii="Times New Roman" w:hAnsi="Times New Roman" w:cs="Times New Roman"/>
          <w:sz w:val="24"/>
          <w:szCs w:val="24"/>
        </w:rPr>
        <w:t xml:space="preserve">ТГС – трансгранично сътрудничество </w:t>
      </w:r>
    </w:p>
    <w:p w14:paraId="4B35C979" w14:textId="77777777" w:rsidR="0027182B" w:rsidRPr="0044624E"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rPr>
        <w:t>ТИЦ – туристически информационен център</w:t>
      </w:r>
    </w:p>
    <w:p w14:paraId="697F0CEF" w14:textId="77777777" w:rsidR="0027182B" w:rsidRDefault="0027182B" w:rsidP="0027182B">
      <w:pPr>
        <w:spacing w:after="0" w:line="240" w:lineRule="auto"/>
        <w:rPr>
          <w:rFonts w:ascii="Times New Roman" w:hAnsi="Times New Roman" w:cs="Times New Roman"/>
          <w:sz w:val="24"/>
          <w:szCs w:val="24"/>
          <w:lang w:val="bg-BG"/>
        </w:rPr>
      </w:pPr>
      <w:r w:rsidRPr="0044624E">
        <w:rPr>
          <w:rFonts w:ascii="Times New Roman" w:hAnsi="Times New Roman" w:cs="Times New Roman"/>
          <w:sz w:val="24"/>
          <w:szCs w:val="24"/>
          <w:lang w:val="bg-BG"/>
        </w:rPr>
        <w:t>ЦНСТ – Център за настаняване от семеен тип</w:t>
      </w:r>
    </w:p>
    <w:p w14:paraId="0EEE70E5" w14:textId="77777777" w:rsidR="0019587A" w:rsidRDefault="0019587A" w:rsidP="0027182B">
      <w:pPr>
        <w:pStyle w:val="Default"/>
        <w:shd w:val="clear" w:color="auto" w:fill="FFFFFF" w:themeFill="background1"/>
        <w:jc w:val="center"/>
        <w:rPr>
          <w:b/>
          <w:bCs/>
          <w:caps/>
          <w:sz w:val="28"/>
          <w:szCs w:val="28"/>
          <w:lang w:val="bg-BG"/>
        </w:rPr>
      </w:pPr>
      <w:r w:rsidRPr="001613BA">
        <w:rPr>
          <w:b/>
          <w:bCs/>
          <w:caps/>
          <w:sz w:val="28"/>
          <w:szCs w:val="28"/>
        </w:rPr>
        <w:t>Списък на таблиците, графиките</w:t>
      </w:r>
      <w:r w:rsidRPr="001613BA">
        <w:rPr>
          <w:b/>
          <w:bCs/>
          <w:caps/>
          <w:sz w:val="28"/>
          <w:szCs w:val="28"/>
          <w:lang w:val="bg-BG"/>
        </w:rPr>
        <w:t xml:space="preserve"> и</w:t>
      </w:r>
      <w:r w:rsidRPr="001613BA">
        <w:rPr>
          <w:b/>
          <w:bCs/>
          <w:caps/>
          <w:sz w:val="28"/>
          <w:szCs w:val="28"/>
        </w:rPr>
        <w:t xml:space="preserve"> </w:t>
      </w:r>
      <w:r w:rsidRPr="001613BA">
        <w:rPr>
          <w:b/>
          <w:bCs/>
          <w:caps/>
          <w:sz w:val="28"/>
          <w:szCs w:val="28"/>
          <w:lang w:val="bg-BG"/>
        </w:rPr>
        <w:t>ФИГУРИТЕ</w:t>
      </w:r>
    </w:p>
    <w:p w14:paraId="11EE646F" w14:textId="77777777" w:rsidR="00874209" w:rsidRDefault="00874209" w:rsidP="0027182B">
      <w:pPr>
        <w:pStyle w:val="Default"/>
        <w:shd w:val="clear" w:color="auto" w:fill="FFFFFF" w:themeFill="background1"/>
        <w:jc w:val="center"/>
        <w:rPr>
          <w:b/>
          <w:bCs/>
          <w:caps/>
          <w:sz w:val="28"/>
          <w:szCs w:val="28"/>
          <w:lang w:val="bg-BG"/>
        </w:rPr>
      </w:pPr>
    </w:p>
    <w:p w14:paraId="125EBE48"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Таблица 1: Сравнителна характеристика на община Генерал Тошево и останалите общини в област Добрич 2020-2023 г.</w:t>
      </w:r>
    </w:p>
    <w:p w14:paraId="57B699CF" w14:textId="2D49A6D1" w:rsidR="00874209" w:rsidRPr="00874209" w:rsidRDefault="00874209" w:rsidP="00874209">
      <w:pPr>
        <w:spacing w:after="0" w:line="240" w:lineRule="auto"/>
        <w:ind w:left="-14" w:firstLine="14"/>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2</w:t>
      </w:r>
      <w:r w:rsidRPr="00874209">
        <w:rPr>
          <w:rFonts w:ascii="Times New Roman" w:hAnsi="Times New Roman" w:cs="Times New Roman"/>
          <w:sz w:val="24"/>
          <w:szCs w:val="24"/>
        </w:rPr>
        <w:t xml:space="preserve">: Баланс на територията на община </w:t>
      </w:r>
      <w:r w:rsidRPr="00874209">
        <w:rPr>
          <w:rFonts w:ascii="Times New Roman" w:hAnsi="Times New Roman" w:cs="Times New Roman"/>
          <w:sz w:val="24"/>
          <w:szCs w:val="24"/>
          <w:lang w:val="bg-BG"/>
        </w:rPr>
        <w:t>Генерал Тошево по начин на трайно ползване</w:t>
      </w:r>
      <w:r w:rsidRPr="00874209">
        <w:rPr>
          <w:rFonts w:ascii="Times New Roman" w:hAnsi="Times New Roman" w:cs="Times New Roman"/>
          <w:sz w:val="24"/>
          <w:szCs w:val="24"/>
        </w:rPr>
        <w:t xml:space="preserve"> </w:t>
      </w:r>
    </w:p>
    <w:p w14:paraId="1337893F" w14:textId="77777777" w:rsidR="00874209" w:rsidRPr="00874209" w:rsidRDefault="00874209" w:rsidP="00874209">
      <w:pPr>
        <w:pStyle w:val="Default"/>
        <w:rPr>
          <w:rFonts w:eastAsia="Calibri"/>
          <w:color w:val="auto"/>
          <w:lang w:val="en-US" w:eastAsia="en-US"/>
        </w:rPr>
      </w:pPr>
      <w:r w:rsidRPr="00874209">
        <w:rPr>
          <w:rFonts w:eastAsia="Calibri"/>
          <w:color w:val="auto"/>
          <w:lang w:val="en-US" w:eastAsia="en-US"/>
        </w:rPr>
        <w:t xml:space="preserve">Таблица </w:t>
      </w:r>
      <w:r w:rsidRPr="00874209">
        <w:rPr>
          <w:rFonts w:eastAsia="Calibri"/>
          <w:color w:val="auto"/>
          <w:lang w:val="bg-BG" w:eastAsia="en-US"/>
        </w:rPr>
        <w:t>3</w:t>
      </w:r>
      <w:r w:rsidRPr="00874209">
        <w:rPr>
          <w:rFonts w:eastAsia="Calibri"/>
          <w:color w:val="auto"/>
          <w:lang w:val="en-US" w:eastAsia="en-US"/>
        </w:rPr>
        <w:t xml:space="preserve">: Средномесечните стойности на основните метеорологични параметри </w:t>
      </w:r>
    </w:p>
    <w:p w14:paraId="5498F0B4" w14:textId="77777777" w:rsidR="00874209" w:rsidRPr="00874209" w:rsidRDefault="00874209" w:rsidP="00874209">
      <w:pPr>
        <w:tabs>
          <w:tab w:val="left" w:pos="0"/>
        </w:tabs>
        <w:spacing w:after="0" w:line="240" w:lineRule="auto"/>
        <w:outlineLvl w:val="0"/>
        <w:rPr>
          <w:rFonts w:ascii="Times New Roman" w:hAnsi="Times New Roman" w:cs="Times New Roman"/>
          <w:iCs/>
          <w:sz w:val="24"/>
          <w:szCs w:val="24"/>
          <w:lang w:val="bg-BG"/>
        </w:rPr>
      </w:pPr>
      <w:r w:rsidRPr="00874209">
        <w:rPr>
          <w:rFonts w:ascii="Times New Roman" w:hAnsi="Times New Roman" w:cs="Times New Roman"/>
          <w:iCs/>
          <w:sz w:val="24"/>
          <w:szCs w:val="24"/>
        </w:rPr>
        <w:t xml:space="preserve">Таблица </w:t>
      </w:r>
      <w:r w:rsidRPr="00874209">
        <w:rPr>
          <w:rFonts w:ascii="Times New Roman" w:hAnsi="Times New Roman" w:cs="Times New Roman"/>
          <w:iCs/>
          <w:sz w:val="24"/>
          <w:szCs w:val="24"/>
          <w:lang w:val="bg-BG"/>
        </w:rPr>
        <w:t>4</w:t>
      </w:r>
      <w:r w:rsidRPr="00874209">
        <w:rPr>
          <w:rFonts w:ascii="Times New Roman" w:hAnsi="Times New Roman" w:cs="Times New Roman"/>
          <w:iCs/>
          <w:sz w:val="24"/>
          <w:szCs w:val="24"/>
        </w:rPr>
        <w:t xml:space="preserve">: Кладенци - общинска собственост по населеии места </w:t>
      </w:r>
    </w:p>
    <w:p w14:paraId="4A84F92E" w14:textId="77777777" w:rsidR="00874209" w:rsidRPr="00874209" w:rsidRDefault="00874209" w:rsidP="00874209">
      <w:pPr>
        <w:spacing w:after="0" w:line="240" w:lineRule="auto"/>
        <w:rPr>
          <w:rFonts w:ascii="Times New Roman" w:hAnsi="Times New Roman" w:cs="Times New Roman"/>
          <w:sz w:val="24"/>
          <w:szCs w:val="24"/>
          <w:lang w:val="bg-BG"/>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5</w:t>
      </w:r>
      <w:r w:rsidRPr="00874209">
        <w:rPr>
          <w:rFonts w:ascii="Times New Roman" w:hAnsi="Times New Roman" w:cs="Times New Roman"/>
          <w:sz w:val="24"/>
          <w:szCs w:val="24"/>
        </w:rPr>
        <w:t>:</w:t>
      </w:r>
      <w:r w:rsidRPr="00874209">
        <w:rPr>
          <w:rFonts w:ascii="Times New Roman" w:hAnsi="Times New Roman" w:cs="Times New Roman"/>
          <w:sz w:val="24"/>
          <w:szCs w:val="24"/>
          <w:lang w:val="bg-BG"/>
        </w:rPr>
        <w:t xml:space="preserve"> Разстояния в км. от гр. Генерал Тошево до всички населени места в общината</w:t>
      </w:r>
    </w:p>
    <w:p w14:paraId="52C1B0C9" w14:textId="19C2750C" w:rsidR="00874209" w:rsidRPr="00874209" w:rsidRDefault="00874209" w:rsidP="00874209">
      <w:pPr>
        <w:spacing w:after="0" w:line="240" w:lineRule="auto"/>
        <w:rPr>
          <w:rFonts w:ascii="Times New Roman" w:hAnsi="Times New Roman" w:cs="Times New Roman"/>
          <w:sz w:val="24"/>
          <w:szCs w:val="24"/>
          <w:lang w:val="ru-RU"/>
        </w:rPr>
      </w:pPr>
      <w:r w:rsidRPr="00874209">
        <w:rPr>
          <w:rFonts w:ascii="Times New Roman" w:hAnsi="Times New Roman" w:cs="Times New Roman"/>
          <w:sz w:val="24"/>
          <w:szCs w:val="24"/>
          <w:lang w:val="ru-RU"/>
        </w:rPr>
        <w:t>Таблица 6: Жилищни сгради по вид и местонамиране</w:t>
      </w:r>
      <w:r>
        <w:rPr>
          <w:rFonts w:ascii="Times New Roman" w:hAnsi="Times New Roman" w:cs="Times New Roman"/>
          <w:sz w:val="24"/>
          <w:szCs w:val="24"/>
          <w:lang w:val="ru-RU"/>
        </w:rPr>
        <w:t xml:space="preserve"> </w:t>
      </w:r>
      <w:r w:rsidRPr="00874209">
        <w:rPr>
          <w:rFonts w:ascii="Times New Roman" w:hAnsi="Times New Roman" w:cs="Times New Roman"/>
          <w:sz w:val="24"/>
          <w:szCs w:val="24"/>
          <w:lang w:val="ru-RU"/>
        </w:rPr>
        <w:t>към 2021 г.</w:t>
      </w:r>
    </w:p>
    <w:p w14:paraId="6BA7E8EE" w14:textId="77777777" w:rsidR="00874209" w:rsidRPr="00874209" w:rsidRDefault="00874209" w:rsidP="00874209">
      <w:pPr>
        <w:spacing w:after="0" w:line="240" w:lineRule="auto"/>
        <w:rPr>
          <w:rFonts w:ascii="Times New Roman" w:hAnsi="Times New Roman" w:cs="Times New Roman"/>
          <w:sz w:val="24"/>
          <w:szCs w:val="24"/>
          <w:lang w:val="ru-RU"/>
        </w:rPr>
      </w:pPr>
      <w:r w:rsidRPr="00874209">
        <w:rPr>
          <w:rFonts w:ascii="Times New Roman" w:hAnsi="Times New Roman" w:cs="Times New Roman"/>
          <w:sz w:val="24"/>
          <w:szCs w:val="24"/>
          <w:lang w:val="ru-RU"/>
        </w:rPr>
        <w:t xml:space="preserve">Таблица 7: Жилищни сгради в община Генерал Тошево по период на построяване (брой) </w:t>
      </w:r>
    </w:p>
    <w:p w14:paraId="239FF177" w14:textId="77777777" w:rsidR="00874209" w:rsidRPr="00874209" w:rsidRDefault="00874209" w:rsidP="00874209">
      <w:pPr>
        <w:spacing w:after="0" w:line="240" w:lineRule="auto"/>
        <w:ind w:right="29"/>
        <w:rPr>
          <w:rFonts w:ascii="Times New Roman" w:hAnsi="Times New Roman" w:cs="Times New Roman"/>
          <w:sz w:val="24"/>
          <w:szCs w:val="24"/>
          <w:lang w:val="ru-RU"/>
        </w:rPr>
      </w:pPr>
      <w:r w:rsidRPr="00874209">
        <w:rPr>
          <w:rFonts w:ascii="Times New Roman" w:hAnsi="Times New Roman" w:cs="Times New Roman"/>
          <w:sz w:val="24"/>
          <w:szCs w:val="24"/>
          <w:lang w:val="ru-RU"/>
        </w:rPr>
        <w:t>Таблица 8: Жилища по начин на обитаване в община Генерал Тошево към 2021 г.</w:t>
      </w:r>
    </w:p>
    <w:p w14:paraId="49FF3793" w14:textId="77777777" w:rsidR="00874209" w:rsidRPr="00874209" w:rsidRDefault="00874209" w:rsidP="00874209">
      <w:pPr>
        <w:spacing w:after="0" w:line="240" w:lineRule="auto"/>
        <w:ind w:right="29"/>
        <w:rPr>
          <w:rFonts w:ascii="Times New Roman" w:hAnsi="Times New Roman" w:cs="Times New Roman"/>
          <w:sz w:val="24"/>
          <w:szCs w:val="24"/>
          <w:lang w:val="ru-RU"/>
        </w:rPr>
      </w:pPr>
      <w:r w:rsidRPr="00874209">
        <w:rPr>
          <w:rFonts w:ascii="Times New Roman" w:hAnsi="Times New Roman" w:cs="Times New Roman"/>
          <w:sz w:val="24"/>
          <w:szCs w:val="24"/>
          <w:lang w:val="ru-RU"/>
        </w:rPr>
        <w:t>Таблица 9: Основни характеристики на жилищния фонд към 2022 г.</w:t>
      </w:r>
    </w:p>
    <w:p w14:paraId="5F03D7F8" w14:textId="77777777" w:rsidR="00874209" w:rsidRPr="00874209" w:rsidRDefault="00874209" w:rsidP="00874209">
      <w:pPr>
        <w:autoSpaceDE w:val="0"/>
        <w:autoSpaceDN w:val="0"/>
        <w:adjustRightInd w:val="0"/>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10</w:t>
      </w:r>
      <w:r w:rsidRPr="00874209">
        <w:rPr>
          <w:rFonts w:ascii="Times New Roman" w:hAnsi="Times New Roman" w:cs="Times New Roman"/>
          <w:sz w:val="24"/>
          <w:szCs w:val="24"/>
        </w:rPr>
        <w:t>: Население в община Генерал Тошево 2019 – 2023 г.</w:t>
      </w:r>
    </w:p>
    <w:p w14:paraId="31812F91"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11</w:t>
      </w:r>
      <w:r w:rsidRPr="00874209">
        <w:rPr>
          <w:rFonts w:ascii="Times New Roman" w:hAnsi="Times New Roman" w:cs="Times New Roman"/>
          <w:sz w:val="24"/>
          <w:szCs w:val="24"/>
        </w:rPr>
        <w:t>: Население в община Генерал Тошево по населени места и пол – сравнителни данни от Преброяване на населението през 2011 и 2021 г.</w:t>
      </w:r>
    </w:p>
    <w:p w14:paraId="440AABC9"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12</w:t>
      </w:r>
      <w:r w:rsidRPr="00874209">
        <w:rPr>
          <w:rFonts w:ascii="Times New Roman" w:hAnsi="Times New Roman" w:cs="Times New Roman"/>
          <w:sz w:val="24"/>
          <w:szCs w:val="24"/>
        </w:rPr>
        <w:t>: Население по населени места в община Генерал Тошево 2020-2023 г.</w:t>
      </w:r>
    </w:p>
    <w:p w14:paraId="686D1D40" w14:textId="54110122"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13</w:t>
      </w:r>
      <w:r w:rsidRPr="00874209">
        <w:rPr>
          <w:rFonts w:ascii="Times New Roman" w:hAnsi="Times New Roman" w:cs="Times New Roman"/>
          <w:sz w:val="24"/>
          <w:szCs w:val="24"/>
        </w:rPr>
        <w:t>: Население под, в и над трудоспособна възраст по пол  2020- 2023 г.</w:t>
      </w:r>
    </w:p>
    <w:p w14:paraId="3D081B48" w14:textId="77777777" w:rsidR="00874209" w:rsidRPr="00874209" w:rsidRDefault="00874209" w:rsidP="00874209">
      <w:pPr>
        <w:shd w:val="clear" w:color="auto" w:fill="FFFFFF" w:themeFill="background1"/>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14</w:t>
      </w:r>
      <w:r w:rsidRPr="00874209">
        <w:rPr>
          <w:rFonts w:ascii="Times New Roman" w:hAnsi="Times New Roman" w:cs="Times New Roman"/>
          <w:sz w:val="24"/>
          <w:szCs w:val="24"/>
        </w:rPr>
        <w:t>: Население по пол и възраст в община Генерал Тошево – 2020-2023 г.</w:t>
      </w:r>
    </w:p>
    <w:p w14:paraId="02BD2180" w14:textId="7D915E6A"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15</w:t>
      </w:r>
      <w:r w:rsidRPr="00874209">
        <w:rPr>
          <w:rFonts w:ascii="Times New Roman" w:hAnsi="Times New Roman" w:cs="Times New Roman"/>
          <w:sz w:val="24"/>
          <w:szCs w:val="24"/>
        </w:rPr>
        <w:t>: Естествен прираст на населението на община Генерал Тошево 2019 -2023 г.</w:t>
      </w:r>
    </w:p>
    <w:p w14:paraId="2CBADFE0"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16</w:t>
      </w:r>
      <w:r w:rsidRPr="00874209">
        <w:rPr>
          <w:rFonts w:ascii="Times New Roman" w:hAnsi="Times New Roman" w:cs="Times New Roman"/>
          <w:sz w:val="24"/>
          <w:szCs w:val="24"/>
        </w:rPr>
        <w:t xml:space="preserve">: Заселени, изселени и механичен прираст на населението </w:t>
      </w:r>
    </w:p>
    <w:p w14:paraId="182B6CF2"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в община Генерал Тошево 2019-2023 г.</w:t>
      </w:r>
    </w:p>
    <w:p w14:paraId="54FF3EDA"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17</w:t>
      </w:r>
      <w:r w:rsidRPr="00874209">
        <w:rPr>
          <w:rFonts w:ascii="Times New Roman" w:hAnsi="Times New Roman" w:cs="Times New Roman"/>
          <w:sz w:val="24"/>
          <w:szCs w:val="24"/>
        </w:rPr>
        <w:t>: Образователна структура на населението на 7 и повече години по степен на образование към 07.09.2021 г.</w:t>
      </w:r>
    </w:p>
    <w:p w14:paraId="5F1B2136"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Таблица 1</w:t>
      </w:r>
      <w:r w:rsidRPr="00874209">
        <w:rPr>
          <w:rFonts w:ascii="Times New Roman" w:hAnsi="Times New Roman" w:cs="Times New Roman"/>
          <w:sz w:val="24"/>
          <w:szCs w:val="24"/>
          <w:lang w:val="bg-BG"/>
        </w:rPr>
        <w:t>8</w:t>
      </w:r>
      <w:r w:rsidRPr="00874209">
        <w:rPr>
          <w:rFonts w:ascii="Times New Roman" w:hAnsi="Times New Roman" w:cs="Times New Roman"/>
          <w:sz w:val="24"/>
          <w:szCs w:val="24"/>
        </w:rPr>
        <w:t>: Население по етническа група, майчин език и вероизповедание към 07.09.2021 г.</w:t>
      </w:r>
    </w:p>
    <w:p w14:paraId="2ED603AA"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Таблица 1</w:t>
      </w:r>
      <w:r w:rsidRPr="00874209">
        <w:rPr>
          <w:rFonts w:ascii="Times New Roman" w:hAnsi="Times New Roman" w:cs="Times New Roman"/>
          <w:sz w:val="24"/>
          <w:szCs w:val="24"/>
          <w:lang w:val="bg-BG"/>
        </w:rPr>
        <w:t>9</w:t>
      </w:r>
      <w:r w:rsidRPr="00874209">
        <w:rPr>
          <w:rFonts w:ascii="Times New Roman" w:hAnsi="Times New Roman" w:cs="Times New Roman"/>
          <w:sz w:val="24"/>
          <w:szCs w:val="24"/>
        </w:rPr>
        <w:t>: Население по постоянен и настоящ адрес към 31.12.2021-2023 г.</w:t>
      </w:r>
    </w:p>
    <w:p w14:paraId="63574B93"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20</w:t>
      </w:r>
      <w:r w:rsidRPr="00874209">
        <w:rPr>
          <w:rFonts w:ascii="Times New Roman" w:hAnsi="Times New Roman" w:cs="Times New Roman"/>
          <w:sz w:val="24"/>
          <w:szCs w:val="24"/>
        </w:rPr>
        <w:t>:</w:t>
      </w:r>
      <w:r w:rsidRPr="00874209">
        <w:rPr>
          <w:rFonts w:ascii="Times New Roman" w:hAnsi="Times New Roman" w:cs="Times New Roman"/>
          <w:sz w:val="24"/>
          <w:szCs w:val="24"/>
          <w:lang w:val="bg-BG"/>
        </w:rPr>
        <w:t xml:space="preserve">  Домакинства, лица в домакинствата и среден брой членове в едно домакинство в община Генерал Тошево </w:t>
      </w:r>
      <w:r w:rsidRPr="00874209">
        <w:rPr>
          <w:rFonts w:ascii="Times New Roman" w:hAnsi="Times New Roman" w:cs="Times New Roman"/>
          <w:sz w:val="24"/>
          <w:szCs w:val="24"/>
        </w:rPr>
        <w:t>към 07.09.2021 г.</w:t>
      </w:r>
    </w:p>
    <w:p w14:paraId="26FB36CC"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21</w:t>
      </w:r>
      <w:r w:rsidRPr="00874209">
        <w:rPr>
          <w:rFonts w:ascii="Times New Roman" w:hAnsi="Times New Roman" w:cs="Times New Roman"/>
          <w:sz w:val="24"/>
          <w:szCs w:val="24"/>
        </w:rPr>
        <w:t>:</w:t>
      </w:r>
      <w:r w:rsidRPr="00874209">
        <w:rPr>
          <w:rFonts w:ascii="Times New Roman" w:hAnsi="Times New Roman" w:cs="Times New Roman"/>
          <w:sz w:val="24"/>
          <w:szCs w:val="24"/>
          <w:lang w:val="bg-BG"/>
        </w:rPr>
        <w:t xml:space="preserve">  Домакинства в община Генерал Тошево по брой на членовете към </w:t>
      </w:r>
      <w:r w:rsidRPr="00874209">
        <w:rPr>
          <w:rFonts w:ascii="Times New Roman" w:hAnsi="Times New Roman" w:cs="Times New Roman"/>
          <w:sz w:val="24"/>
          <w:szCs w:val="24"/>
        </w:rPr>
        <w:t>09.2021 г.</w:t>
      </w:r>
    </w:p>
    <w:p w14:paraId="0E71F546" w14:textId="4CDFF514" w:rsidR="00874209" w:rsidRPr="00874209" w:rsidRDefault="00874209" w:rsidP="00874209">
      <w:pPr>
        <w:tabs>
          <w:tab w:val="left" w:pos="0"/>
          <w:tab w:val="left" w:pos="720"/>
        </w:tabs>
        <w:autoSpaceDE w:val="0"/>
        <w:autoSpaceDN w:val="0"/>
        <w:adjustRightInd w:val="0"/>
        <w:spacing w:after="0" w:line="240" w:lineRule="auto"/>
        <w:rPr>
          <w:rFonts w:ascii="Times New Roman" w:hAnsi="Times New Roman" w:cs="Times New Roman"/>
          <w:color w:val="000000" w:themeColor="text1"/>
          <w:sz w:val="24"/>
          <w:szCs w:val="24"/>
        </w:rPr>
      </w:pPr>
      <w:r w:rsidRPr="00874209">
        <w:rPr>
          <w:rFonts w:ascii="Times New Roman" w:hAnsi="Times New Roman" w:cs="Times New Roman"/>
          <w:color w:val="000000" w:themeColor="text1"/>
          <w:sz w:val="24"/>
          <w:szCs w:val="24"/>
        </w:rPr>
        <w:t xml:space="preserve">Таблица </w:t>
      </w:r>
      <w:r w:rsidRPr="00874209">
        <w:rPr>
          <w:rFonts w:ascii="Times New Roman" w:hAnsi="Times New Roman" w:cs="Times New Roman"/>
          <w:color w:val="000000" w:themeColor="text1"/>
          <w:sz w:val="24"/>
          <w:szCs w:val="24"/>
          <w:lang w:val="bg-BG"/>
        </w:rPr>
        <w:t>2</w:t>
      </w:r>
      <w:r w:rsidRPr="00874209">
        <w:rPr>
          <w:rFonts w:ascii="Times New Roman" w:hAnsi="Times New Roman" w:cs="Times New Roman"/>
          <w:color w:val="000000" w:themeColor="text1"/>
          <w:sz w:val="24"/>
          <w:szCs w:val="24"/>
        </w:rPr>
        <w:t>2: Средногодишно равнище на безработица за периода 2021 - 2023 г.</w:t>
      </w:r>
    </w:p>
    <w:p w14:paraId="44DB24A5" w14:textId="77777777" w:rsidR="00874209" w:rsidRPr="00874209" w:rsidRDefault="00874209" w:rsidP="00874209">
      <w:pPr>
        <w:tabs>
          <w:tab w:val="left" w:pos="0"/>
        </w:tabs>
        <w:autoSpaceDE w:val="0"/>
        <w:autoSpaceDN w:val="0"/>
        <w:adjustRightInd w:val="0"/>
        <w:spacing w:after="0" w:line="240" w:lineRule="auto"/>
        <w:contextualSpacing/>
        <w:rPr>
          <w:rFonts w:ascii="Times New Roman" w:hAnsi="Times New Roman" w:cs="Times New Roman"/>
          <w:color w:val="000000" w:themeColor="text1"/>
          <w:sz w:val="24"/>
          <w:szCs w:val="24"/>
        </w:rPr>
      </w:pPr>
      <w:r w:rsidRPr="00874209">
        <w:rPr>
          <w:rFonts w:ascii="Times New Roman" w:hAnsi="Times New Roman" w:cs="Times New Roman"/>
          <w:color w:val="000000" w:themeColor="text1"/>
          <w:sz w:val="24"/>
          <w:szCs w:val="24"/>
        </w:rPr>
        <w:t xml:space="preserve">Таблица </w:t>
      </w:r>
      <w:r w:rsidRPr="00874209">
        <w:rPr>
          <w:rFonts w:ascii="Times New Roman" w:hAnsi="Times New Roman" w:cs="Times New Roman"/>
          <w:color w:val="000000" w:themeColor="text1"/>
          <w:sz w:val="24"/>
          <w:szCs w:val="24"/>
          <w:lang w:val="bg-BG"/>
        </w:rPr>
        <w:t>2</w:t>
      </w:r>
      <w:r w:rsidRPr="00874209">
        <w:rPr>
          <w:rFonts w:ascii="Times New Roman" w:hAnsi="Times New Roman" w:cs="Times New Roman"/>
          <w:color w:val="000000" w:themeColor="text1"/>
          <w:sz w:val="24"/>
          <w:szCs w:val="24"/>
        </w:rPr>
        <w:t xml:space="preserve">3: </w:t>
      </w:r>
      <w:r w:rsidRPr="00874209">
        <w:rPr>
          <w:rFonts w:ascii="Times New Roman" w:hAnsi="Times New Roman" w:cs="Times New Roman"/>
          <w:sz w:val="24"/>
          <w:szCs w:val="24"/>
        </w:rPr>
        <w:t>Продължително безработни лица по притежавана квалификация и образование</w:t>
      </w:r>
      <w:r w:rsidRPr="00874209">
        <w:rPr>
          <w:rFonts w:ascii="Times New Roman" w:hAnsi="Times New Roman" w:cs="Times New Roman"/>
          <w:color w:val="000000" w:themeColor="text1"/>
          <w:sz w:val="24"/>
          <w:szCs w:val="24"/>
        </w:rPr>
        <w:t xml:space="preserve"> в община Генерал Тошево 2021-2023 г.</w:t>
      </w:r>
    </w:p>
    <w:p w14:paraId="3F2FCD62" w14:textId="2189EBEC" w:rsidR="00874209" w:rsidRPr="00874209" w:rsidRDefault="00874209" w:rsidP="00874209">
      <w:pPr>
        <w:tabs>
          <w:tab w:val="left" w:pos="0"/>
          <w:tab w:val="left" w:pos="720"/>
        </w:tabs>
        <w:autoSpaceDE w:val="0"/>
        <w:autoSpaceDN w:val="0"/>
        <w:adjustRightInd w:val="0"/>
        <w:spacing w:after="0" w:line="240" w:lineRule="auto"/>
        <w:contextualSpacing/>
        <w:rPr>
          <w:rFonts w:ascii="Times New Roman" w:hAnsi="Times New Roman" w:cs="Times New Roman"/>
          <w:color w:val="000000" w:themeColor="text1"/>
          <w:sz w:val="24"/>
          <w:szCs w:val="24"/>
        </w:rPr>
      </w:pPr>
      <w:r w:rsidRPr="00874209">
        <w:rPr>
          <w:rFonts w:ascii="Times New Roman" w:hAnsi="Times New Roman" w:cs="Times New Roman"/>
          <w:color w:val="000000" w:themeColor="text1"/>
          <w:sz w:val="24"/>
          <w:szCs w:val="24"/>
        </w:rPr>
        <w:t xml:space="preserve">Таблица </w:t>
      </w:r>
      <w:r w:rsidRPr="00874209">
        <w:rPr>
          <w:rFonts w:ascii="Times New Roman" w:hAnsi="Times New Roman" w:cs="Times New Roman"/>
          <w:color w:val="000000" w:themeColor="text1"/>
          <w:sz w:val="24"/>
          <w:szCs w:val="24"/>
          <w:lang w:val="bg-BG"/>
        </w:rPr>
        <w:t>2</w:t>
      </w:r>
      <w:r w:rsidRPr="00874209">
        <w:rPr>
          <w:rFonts w:ascii="Times New Roman" w:hAnsi="Times New Roman" w:cs="Times New Roman"/>
          <w:color w:val="000000" w:themeColor="text1"/>
          <w:sz w:val="24"/>
          <w:szCs w:val="24"/>
        </w:rPr>
        <w:t>4: Проведени активни мерки на пазара на труда (заети лица)</w:t>
      </w:r>
      <w:r>
        <w:rPr>
          <w:rFonts w:ascii="Times New Roman" w:hAnsi="Times New Roman" w:cs="Times New Roman"/>
          <w:color w:val="000000" w:themeColor="text1"/>
          <w:sz w:val="24"/>
          <w:szCs w:val="24"/>
          <w:lang w:val="bg-BG"/>
        </w:rPr>
        <w:t xml:space="preserve"> </w:t>
      </w:r>
      <w:r w:rsidRPr="00874209">
        <w:rPr>
          <w:rFonts w:ascii="Times New Roman" w:hAnsi="Times New Roman" w:cs="Times New Roman"/>
          <w:color w:val="000000" w:themeColor="text1"/>
          <w:sz w:val="24"/>
          <w:szCs w:val="24"/>
        </w:rPr>
        <w:t>2021-2023 г.</w:t>
      </w:r>
    </w:p>
    <w:p w14:paraId="27E7013E" w14:textId="77777777" w:rsidR="00874209" w:rsidRPr="00874209" w:rsidRDefault="00874209" w:rsidP="00874209">
      <w:pPr>
        <w:spacing w:after="0" w:line="240" w:lineRule="auto"/>
        <w:rPr>
          <w:rFonts w:ascii="Times New Roman" w:hAnsi="Times New Roman" w:cs="Times New Roman"/>
          <w:color w:val="000000" w:themeColor="text1"/>
          <w:sz w:val="24"/>
          <w:szCs w:val="24"/>
        </w:rPr>
      </w:pPr>
      <w:r w:rsidRPr="00874209">
        <w:rPr>
          <w:rFonts w:ascii="Times New Roman" w:hAnsi="Times New Roman" w:cs="Times New Roman"/>
          <w:color w:val="000000" w:themeColor="text1"/>
          <w:sz w:val="24"/>
          <w:szCs w:val="24"/>
        </w:rPr>
        <w:t xml:space="preserve">Таблица </w:t>
      </w:r>
      <w:r w:rsidRPr="00874209">
        <w:rPr>
          <w:rFonts w:ascii="Times New Roman" w:hAnsi="Times New Roman" w:cs="Times New Roman"/>
          <w:color w:val="000000" w:themeColor="text1"/>
          <w:sz w:val="24"/>
          <w:szCs w:val="24"/>
          <w:lang w:val="bg-BG"/>
        </w:rPr>
        <w:t>25</w:t>
      </w:r>
      <w:r w:rsidRPr="00874209">
        <w:rPr>
          <w:rFonts w:ascii="Times New Roman" w:hAnsi="Times New Roman" w:cs="Times New Roman"/>
          <w:color w:val="000000" w:themeColor="text1"/>
          <w:sz w:val="24"/>
          <w:szCs w:val="24"/>
        </w:rPr>
        <w:t>: Брой ученици и учители в община Генерал Тошево 2020-2023 г.</w:t>
      </w:r>
    </w:p>
    <w:p w14:paraId="59EB4658" w14:textId="147F5C76" w:rsidR="00874209" w:rsidRPr="00874209" w:rsidRDefault="00874209" w:rsidP="00874209">
      <w:pPr>
        <w:pStyle w:val="af"/>
        <w:rPr>
          <w:rFonts w:ascii="Times New Roman" w:hAnsi="Times New Roman" w:cs="Times New Roman"/>
          <w:color w:val="000000" w:themeColor="text1"/>
          <w:sz w:val="24"/>
          <w:szCs w:val="24"/>
        </w:rPr>
      </w:pPr>
      <w:r w:rsidRPr="00874209">
        <w:rPr>
          <w:rFonts w:ascii="Times New Roman" w:hAnsi="Times New Roman" w:cs="Times New Roman"/>
          <w:color w:val="000000" w:themeColor="text1"/>
          <w:sz w:val="24"/>
          <w:szCs w:val="24"/>
        </w:rPr>
        <w:t xml:space="preserve">Таблица </w:t>
      </w:r>
      <w:r w:rsidRPr="00874209">
        <w:rPr>
          <w:rFonts w:ascii="Times New Roman" w:hAnsi="Times New Roman" w:cs="Times New Roman"/>
          <w:color w:val="000000" w:themeColor="text1"/>
          <w:sz w:val="24"/>
          <w:szCs w:val="24"/>
          <w:lang w:val="bg-BG"/>
        </w:rPr>
        <w:t>26</w:t>
      </w:r>
      <w:r w:rsidRPr="00874209">
        <w:rPr>
          <w:rFonts w:ascii="Times New Roman" w:hAnsi="Times New Roman" w:cs="Times New Roman"/>
          <w:color w:val="000000" w:themeColor="text1"/>
          <w:sz w:val="24"/>
          <w:szCs w:val="24"/>
        </w:rPr>
        <w:t>: Данни за общинските детски градини в община Генерал Тошево</w:t>
      </w:r>
      <w:r>
        <w:rPr>
          <w:rFonts w:ascii="Times New Roman" w:hAnsi="Times New Roman" w:cs="Times New Roman"/>
          <w:color w:val="000000" w:themeColor="text1"/>
          <w:sz w:val="24"/>
          <w:szCs w:val="24"/>
          <w:lang w:val="bg-BG"/>
        </w:rPr>
        <w:t xml:space="preserve"> </w:t>
      </w:r>
      <w:r w:rsidRPr="00874209">
        <w:rPr>
          <w:rFonts w:ascii="Times New Roman" w:hAnsi="Times New Roman" w:cs="Times New Roman"/>
          <w:color w:val="000000" w:themeColor="text1"/>
          <w:sz w:val="24"/>
          <w:szCs w:val="24"/>
        </w:rPr>
        <w:t>2021-2024 г.</w:t>
      </w:r>
    </w:p>
    <w:p w14:paraId="31F68C90" w14:textId="750AD4A2" w:rsidR="00874209" w:rsidRPr="00874209" w:rsidRDefault="00874209" w:rsidP="00874209">
      <w:pPr>
        <w:spacing w:after="0" w:line="240" w:lineRule="auto"/>
        <w:rPr>
          <w:rFonts w:ascii="Times New Roman" w:eastAsiaTheme="minorEastAsia" w:hAnsi="Times New Roman" w:cs="Times New Roman"/>
          <w:color w:val="000000" w:themeColor="text1"/>
          <w:sz w:val="24"/>
          <w:szCs w:val="24"/>
          <w:lang w:val="bg-BG" w:eastAsia="bg-BG"/>
        </w:rPr>
      </w:pPr>
      <w:r w:rsidRPr="00874209">
        <w:rPr>
          <w:rFonts w:ascii="Times New Roman" w:eastAsiaTheme="minorEastAsia" w:hAnsi="Times New Roman" w:cs="Times New Roman"/>
          <w:color w:val="000000" w:themeColor="text1"/>
          <w:sz w:val="24"/>
          <w:szCs w:val="24"/>
          <w:lang w:val="bg-BG" w:eastAsia="bg-BG"/>
        </w:rPr>
        <w:t>Таблица 27: Медицински персонал и население на един лекар 2020-2022 г.</w:t>
      </w:r>
    </w:p>
    <w:p w14:paraId="5A7B4E0C" w14:textId="77777777" w:rsidR="00874209" w:rsidRPr="00874209" w:rsidRDefault="00874209" w:rsidP="00874209">
      <w:pPr>
        <w:spacing w:after="0" w:line="240" w:lineRule="auto"/>
        <w:rPr>
          <w:rFonts w:ascii="Times New Roman" w:eastAsia="Times New Roman" w:hAnsi="Times New Roman" w:cs="Times New Roman"/>
          <w:sz w:val="24"/>
          <w:szCs w:val="24"/>
          <w:lang w:val="bg-BG" w:eastAsia="bg-BG"/>
        </w:rPr>
      </w:pPr>
      <w:r w:rsidRPr="00874209">
        <w:rPr>
          <w:rFonts w:ascii="Times New Roman" w:eastAsia="Times New Roman" w:hAnsi="Times New Roman" w:cs="Times New Roman"/>
          <w:sz w:val="24"/>
          <w:szCs w:val="24"/>
          <w:lang w:val="bg-BG" w:eastAsia="bg-BG"/>
        </w:rPr>
        <w:t>Таблица 28: Реализирани социални услуги в община Генерал Тошево 2021 - 2023 г.</w:t>
      </w:r>
    </w:p>
    <w:p w14:paraId="476E051D" w14:textId="77777777" w:rsidR="00874209" w:rsidRPr="00874209" w:rsidRDefault="00874209" w:rsidP="00874209">
      <w:pPr>
        <w:spacing w:after="0" w:line="240" w:lineRule="auto"/>
        <w:rPr>
          <w:rFonts w:ascii="Times New Roman" w:hAnsi="Times New Roman" w:cs="Times New Roman"/>
          <w:color w:val="000000" w:themeColor="text1"/>
          <w:sz w:val="24"/>
          <w:szCs w:val="24"/>
        </w:rPr>
      </w:pPr>
      <w:r w:rsidRPr="00874209">
        <w:rPr>
          <w:rFonts w:ascii="Times New Roman" w:hAnsi="Times New Roman" w:cs="Times New Roman"/>
          <w:color w:val="000000" w:themeColor="text1"/>
          <w:sz w:val="24"/>
          <w:szCs w:val="24"/>
        </w:rPr>
        <w:t xml:space="preserve">Таблица </w:t>
      </w:r>
      <w:r w:rsidRPr="00874209">
        <w:rPr>
          <w:rFonts w:ascii="Times New Roman" w:hAnsi="Times New Roman" w:cs="Times New Roman"/>
          <w:color w:val="000000" w:themeColor="text1"/>
          <w:sz w:val="24"/>
          <w:szCs w:val="24"/>
          <w:lang w:val="bg-BG"/>
        </w:rPr>
        <w:t>29</w:t>
      </w:r>
      <w:r w:rsidRPr="00874209">
        <w:rPr>
          <w:rFonts w:ascii="Times New Roman" w:hAnsi="Times New Roman" w:cs="Times New Roman"/>
          <w:color w:val="000000" w:themeColor="text1"/>
          <w:sz w:val="24"/>
          <w:szCs w:val="24"/>
        </w:rPr>
        <w:t>: Народни читалища и художествени състави в община Генерал Тошево</w:t>
      </w:r>
    </w:p>
    <w:p w14:paraId="0A2970E9" w14:textId="477FAB52" w:rsidR="00874209" w:rsidRPr="00874209" w:rsidRDefault="00874209" w:rsidP="00874209">
      <w:pPr>
        <w:spacing w:after="0" w:line="240" w:lineRule="auto"/>
        <w:rPr>
          <w:rFonts w:ascii="Times New Roman" w:hAnsi="Times New Roman" w:cs="Times New Roman"/>
          <w:color w:val="000000" w:themeColor="text1"/>
          <w:sz w:val="24"/>
          <w:szCs w:val="24"/>
        </w:rPr>
      </w:pPr>
      <w:r w:rsidRPr="00874209">
        <w:rPr>
          <w:rFonts w:ascii="Times New Roman" w:hAnsi="Times New Roman" w:cs="Times New Roman"/>
          <w:color w:val="000000" w:themeColor="text1"/>
          <w:sz w:val="24"/>
          <w:szCs w:val="24"/>
        </w:rPr>
        <w:t xml:space="preserve">Таблица </w:t>
      </w:r>
      <w:r w:rsidRPr="00874209">
        <w:rPr>
          <w:rFonts w:ascii="Times New Roman" w:hAnsi="Times New Roman" w:cs="Times New Roman"/>
          <w:color w:val="000000" w:themeColor="text1"/>
          <w:sz w:val="24"/>
          <w:szCs w:val="24"/>
          <w:lang w:val="bg-BG"/>
        </w:rPr>
        <w:t>30</w:t>
      </w:r>
      <w:r w:rsidRPr="00874209">
        <w:rPr>
          <w:rFonts w:ascii="Times New Roman" w:hAnsi="Times New Roman" w:cs="Times New Roman"/>
          <w:color w:val="000000" w:themeColor="text1"/>
          <w:sz w:val="24"/>
          <w:szCs w:val="24"/>
        </w:rPr>
        <w:t>: Брой нефинансови предприятия по основни икономически дейности</w:t>
      </w:r>
      <w:r>
        <w:rPr>
          <w:rFonts w:ascii="Times New Roman" w:hAnsi="Times New Roman" w:cs="Times New Roman"/>
          <w:color w:val="000000" w:themeColor="text1"/>
          <w:sz w:val="24"/>
          <w:szCs w:val="24"/>
          <w:lang w:val="bg-BG"/>
        </w:rPr>
        <w:t xml:space="preserve"> </w:t>
      </w:r>
      <w:r w:rsidRPr="00874209">
        <w:rPr>
          <w:rFonts w:ascii="Times New Roman" w:hAnsi="Times New Roman" w:cs="Times New Roman"/>
          <w:color w:val="000000" w:themeColor="text1"/>
          <w:sz w:val="24"/>
          <w:szCs w:val="24"/>
        </w:rPr>
        <w:t>2021-2022 г.</w:t>
      </w:r>
    </w:p>
    <w:p w14:paraId="72DD48B9" w14:textId="25516A8E" w:rsidR="00874209" w:rsidRPr="00874209" w:rsidRDefault="00874209" w:rsidP="00874209">
      <w:pPr>
        <w:spacing w:after="0" w:line="240" w:lineRule="auto"/>
        <w:rPr>
          <w:rFonts w:ascii="Times New Roman" w:hAnsi="Times New Roman" w:cs="Times New Roman"/>
          <w:color w:val="000000" w:themeColor="text1"/>
          <w:sz w:val="24"/>
          <w:szCs w:val="24"/>
          <w:lang w:val="bg-BG"/>
        </w:rPr>
      </w:pPr>
      <w:r w:rsidRPr="00874209">
        <w:rPr>
          <w:rFonts w:ascii="Times New Roman" w:hAnsi="Times New Roman" w:cs="Times New Roman"/>
          <w:color w:val="000000" w:themeColor="text1"/>
          <w:sz w:val="24"/>
          <w:szCs w:val="24"/>
        </w:rPr>
        <w:t xml:space="preserve">Таблица </w:t>
      </w:r>
      <w:r w:rsidRPr="00874209">
        <w:rPr>
          <w:rFonts w:ascii="Times New Roman" w:hAnsi="Times New Roman" w:cs="Times New Roman"/>
          <w:color w:val="000000" w:themeColor="text1"/>
          <w:sz w:val="24"/>
          <w:szCs w:val="24"/>
          <w:lang w:val="bg-BG"/>
        </w:rPr>
        <w:t>31</w:t>
      </w:r>
      <w:r w:rsidRPr="00874209">
        <w:rPr>
          <w:rFonts w:ascii="Times New Roman" w:hAnsi="Times New Roman" w:cs="Times New Roman"/>
          <w:color w:val="000000" w:themeColor="text1"/>
          <w:sz w:val="24"/>
          <w:szCs w:val="24"/>
        </w:rPr>
        <w:t>: Сравнителен анализ на основните икономически показатели на отчетените нефинансови предприятия 2021-2022 г</w:t>
      </w:r>
      <w:r>
        <w:rPr>
          <w:rFonts w:ascii="Times New Roman" w:hAnsi="Times New Roman" w:cs="Times New Roman"/>
          <w:color w:val="000000" w:themeColor="text1"/>
          <w:sz w:val="24"/>
          <w:szCs w:val="24"/>
          <w:lang w:val="bg-BG"/>
        </w:rPr>
        <w:t>.</w:t>
      </w:r>
    </w:p>
    <w:p w14:paraId="2E3BD63F" w14:textId="77777777" w:rsidR="00874209" w:rsidRPr="00874209" w:rsidRDefault="00874209" w:rsidP="00874209">
      <w:pPr>
        <w:spacing w:after="0" w:line="240" w:lineRule="auto"/>
        <w:rPr>
          <w:rFonts w:ascii="Times New Roman" w:hAnsi="Times New Roman" w:cs="Times New Roman"/>
          <w:color w:val="000000" w:themeColor="text1"/>
          <w:sz w:val="24"/>
          <w:szCs w:val="24"/>
        </w:rPr>
      </w:pPr>
      <w:r w:rsidRPr="00874209">
        <w:rPr>
          <w:rFonts w:ascii="Times New Roman" w:hAnsi="Times New Roman" w:cs="Times New Roman"/>
          <w:color w:val="000000" w:themeColor="text1"/>
          <w:sz w:val="24"/>
          <w:szCs w:val="24"/>
        </w:rPr>
        <w:lastRenderedPageBreak/>
        <w:t xml:space="preserve">Таблица </w:t>
      </w:r>
      <w:r w:rsidRPr="00874209">
        <w:rPr>
          <w:rFonts w:ascii="Times New Roman" w:hAnsi="Times New Roman" w:cs="Times New Roman"/>
          <w:color w:val="000000" w:themeColor="text1"/>
          <w:sz w:val="24"/>
          <w:szCs w:val="24"/>
          <w:lang w:val="bg-BG"/>
        </w:rPr>
        <w:t>32</w:t>
      </w:r>
      <w:r w:rsidRPr="00874209">
        <w:rPr>
          <w:rFonts w:ascii="Times New Roman" w:hAnsi="Times New Roman" w:cs="Times New Roman"/>
          <w:color w:val="000000" w:themeColor="text1"/>
          <w:sz w:val="24"/>
          <w:szCs w:val="24"/>
        </w:rPr>
        <w:t>: Групи предприятия, според заетите в тях лица 2021-2022 г.</w:t>
      </w:r>
    </w:p>
    <w:p w14:paraId="4896FE3C" w14:textId="77777777" w:rsidR="00874209" w:rsidRPr="00874209" w:rsidRDefault="00874209" w:rsidP="00874209">
      <w:pPr>
        <w:spacing w:after="0" w:line="240" w:lineRule="auto"/>
        <w:rPr>
          <w:rFonts w:ascii="Times New Roman" w:hAnsi="Times New Roman" w:cs="Times New Roman"/>
          <w:color w:val="000000" w:themeColor="text1"/>
          <w:sz w:val="24"/>
          <w:szCs w:val="24"/>
        </w:rPr>
      </w:pPr>
      <w:r w:rsidRPr="00874209">
        <w:rPr>
          <w:rFonts w:ascii="Times New Roman" w:hAnsi="Times New Roman" w:cs="Times New Roman"/>
          <w:color w:val="000000" w:themeColor="text1"/>
          <w:sz w:val="24"/>
          <w:szCs w:val="24"/>
        </w:rPr>
        <w:t xml:space="preserve">Таблица </w:t>
      </w:r>
      <w:r w:rsidRPr="00874209">
        <w:rPr>
          <w:rFonts w:ascii="Times New Roman" w:hAnsi="Times New Roman" w:cs="Times New Roman"/>
          <w:color w:val="000000" w:themeColor="text1"/>
          <w:sz w:val="24"/>
          <w:szCs w:val="24"/>
          <w:lang w:val="bg-BG"/>
        </w:rPr>
        <w:t>33</w:t>
      </w:r>
      <w:r w:rsidRPr="00874209">
        <w:rPr>
          <w:rFonts w:ascii="Times New Roman" w:hAnsi="Times New Roman" w:cs="Times New Roman"/>
          <w:color w:val="000000" w:themeColor="text1"/>
          <w:sz w:val="24"/>
          <w:szCs w:val="24"/>
        </w:rPr>
        <w:t>: Сравнителна характеристика на средната брутна годишна работна заплата в община Генерал Тошево 2021-2022 г. (лева)</w:t>
      </w:r>
    </w:p>
    <w:p w14:paraId="63A42B59" w14:textId="77777777" w:rsidR="00874209" w:rsidRPr="00874209" w:rsidRDefault="00874209" w:rsidP="00874209">
      <w:pPr>
        <w:spacing w:after="0" w:line="240" w:lineRule="auto"/>
        <w:rPr>
          <w:rFonts w:ascii="Times New Roman" w:hAnsi="Times New Roman" w:cs="Times New Roman"/>
          <w:color w:val="000000" w:themeColor="text1"/>
          <w:sz w:val="24"/>
          <w:szCs w:val="24"/>
        </w:rPr>
      </w:pPr>
      <w:r w:rsidRPr="00874209">
        <w:rPr>
          <w:rFonts w:ascii="Times New Roman" w:hAnsi="Times New Roman" w:cs="Times New Roman"/>
          <w:color w:val="000000" w:themeColor="text1"/>
          <w:sz w:val="24"/>
          <w:szCs w:val="24"/>
        </w:rPr>
        <w:t xml:space="preserve">Таблица </w:t>
      </w:r>
      <w:r w:rsidRPr="00874209">
        <w:rPr>
          <w:rFonts w:ascii="Times New Roman" w:hAnsi="Times New Roman" w:cs="Times New Roman"/>
          <w:color w:val="000000" w:themeColor="text1"/>
          <w:sz w:val="24"/>
          <w:szCs w:val="24"/>
          <w:lang w:val="bg-BG"/>
        </w:rPr>
        <w:t>34</w:t>
      </w:r>
      <w:r w:rsidRPr="00874209">
        <w:rPr>
          <w:rFonts w:ascii="Times New Roman" w:hAnsi="Times New Roman" w:cs="Times New Roman"/>
          <w:color w:val="000000" w:themeColor="text1"/>
          <w:sz w:val="24"/>
          <w:szCs w:val="24"/>
        </w:rPr>
        <w:t>: Земеделски стопани и земеделски кооперации 2020-2023 г.</w:t>
      </w:r>
    </w:p>
    <w:p w14:paraId="5B83DAD8" w14:textId="114528A3"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35</w:t>
      </w:r>
      <w:r w:rsidRPr="00874209">
        <w:rPr>
          <w:rFonts w:ascii="Times New Roman" w:hAnsi="Times New Roman" w:cs="Times New Roman"/>
          <w:sz w:val="24"/>
          <w:szCs w:val="24"/>
        </w:rPr>
        <w:t>: Справка за засети площи и добиви по вид земеделски култури</w:t>
      </w:r>
      <w:r>
        <w:rPr>
          <w:rFonts w:ascii="Times New Roman" w:hAnsi="Times New Roman" w:cs="Times New Roman"/>
          <w:sz w:val="24"/>
          <w:szCs w:val="24"/>
          <w:lang w:val="bg-BG"/>
        </w:rPr>
        <w:t xml:space="preserve"> </w:t>
      </w:r>
      <w:r w:rsidRPr="00874209">
        <w:rPr>
          <w:rFonts w:ascii="Times New Roman" w:hAnsi="Times New Roman" w:cs="Times New Roman"/>
          <w:sz w:val="24"/>
          <w:szCs w:val="24"/>
        </w:rPr>
        <w:t>2020 -2023 г.</w:t>
      </w:r>
    </w:p>
    <w:p w14:paraId="6C6F7CE3" w14:textId="65ECC971"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36</w:t>
      </w:r>
      <w:r w:rsidRPr="00874209">
        <w:rPr>
          <w:rFonts w:ascii="Times New Roman" w:hAnsi="Times New Roman" w:cs="Times New Roman"/>
          <w:sz w:val="24"/>
          <w:szCs w:val="24"/>
        </w:rPr>
        <w:t>: Справка за броя на основните видове отглеждани животни 2021-2023 г.</w:t>
      </w:r>
    </w:p>
    <w:p w14:paraId="0C170A4D" w14:textId="77777777" w:rsidR="00874209" w:rsidRPr="00874209" w:rsidRDefault="00874209" w:rsidP="00874209">
      <w:pPr>
        <w:pStyle w:val="Style44"/>
        <w:widowControl/>
        <w:spacing w:line="240" w:lineRule="auto"/>
        <w:ind w:firstLine="0"/>
        <w:jc w:val="left"/>
      </w:pPr>
      <w:r w:rsidRPr="00874209">
        <w:t>Таблица 37: Животновъдни обекти в община Генерал Тошево по населени места 2021-2023 г.</w:t>
      </w:r>
    </w:p>
    <w:p w14:paraId="6AF2ECEF" w14:textId="2534B98D" w:rsidR="00874209" w:rsidRPr="00874209" w:rsidRDefault="00874209" w:rsidP="00874209">
      <w:pPr>
        <w:suppressAutoHyphens/>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38</w:t>
      </w:r>
      <w:r w:rsidRPr="00874209">
        <w:rPr>
          <w:rFonts w:ascii="Times New Roman" w:hAnsi="Times New Roman" w:cs="Times New Roman"/>
          <w:sz w:val="24"/>
          <w:szCs w:val="24"/>
        </w:rPr>
        <w:t>: Разпределение на общата горска площ по видове собственост 2021 – 2023 г.</w:t>
      </w:r>
    </w:p>
    <w:p w14:paraId="0478792D" w14:textId="77777777" w:rsidR="00874209" w:rsidRPr="00874209" w:rsidRDefault="00874209" w:rsidP="00874209">
      <w:pPr>
        <w:suppressAutoHyphens/>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39</w:t>
      </w:r>
      <w:r w:rsidRPr="00874209">
        <w:rPr>
          <w:rFonts w:ascii="Times New Roman" w:hAnsi="Times New Roman" w:cs="Times New Roman"/>
          <w:sz w:val="24"/>
          <w:szCs w:val="24"/>
        </w:rPr>
        <w:t>: Предвидено и осъществено ползване на дървесина от горския фонд</w:t>
      </w:r>
    </w:p>
    <w:p w14:paraId="1CCD59A3" w14:textId="77777777" w:rsidR="00874209" w:rsidRPr="00874209" w:rsidRDefault="00874209" w:rsidP="00874209">
      <w:pPr>
        <w:spacing w:after="0" w:line="240" w:lineRule="auto"/>
        <w:rPr>
          <w:rFonts w:ascii="Times New Roman" w:hAnsi="Times New Roman" w:cs="Times New Roman"/>
          <w:sz w:val="24"/>
          <w:szCs w:val="24"/>
          <w:lang w:val="bg-BG"/>
        </w:rPr>
      </w:pPr>
      <w:r w:rsidRPr="00874209">
        <w:rPr>
          <w:rFonts w:ascii="Times New Roman" w:hAnsi="Times New Roman" w:cs="Times New Roman"/>
          <w:sz w:val="24"/>
          <w:szCs w:val="24"/>
        </w:rPr>
        <w:t>на община Генерал Тошево за периода 2021 – 2023 г.</w:t>
      </w:r>
    </w:p>
    <w:p w14:paraId="1E0842CA" w14:textId="29A9BE3F" w:rsidR="00874209" w:rsidRPr="00874209" w:rsidRDefault="00874209" w:rsidP="00874209">
      <w:pPr>
        <w:tabs>
          <w:tab w:val="left" w:pos="540"/>
        </w:tabs>
        <w:spacing w:after="0" w:line="240" w:lineRule="auto"/>
        <w:rPr>
          <w:rFonts w:ascii="Times New Roman" w:eastAsia="Times New Roman" w:hAnsi="Times New Roman" w:cs="Times New Roman"/>
          <w:sz w:val="24"/>
          <w:szCs w:val="24"/>
        </w:rPr>
      </w:pPr>
      <w:r w:rsidRPr="00874209">
        <w:rPr>
          <w:rFonts w:ascii="Times New Roman" w:eastAsia="Times New Roman" w:hAnsi="Times New Roman" w:cs="Times New Roman"/>
          <w:sz w:val="24"/>
          <w:szCs w:val="24"/>
        </w:rPr>
        <w:t xml:space="preserve">Таблица </w:t>
      </w:r>
      <w:r w:rsidRPr="00874209">
        <w:rPr>
          <w:rFonts w:ascii="Times New Roman" w:eastAsia="Times New Roman" w:hAnsi="Times New Roman" w:cs="Times New Roman"/>
          <w:sz w:val="24"/>
          <w:szCs w:val="24"/>
          <w:lang w:val="bg-BG"/>
        </w:rPr>
        <w:t>40</w:t>
      </w:r>
      <w:r w:rsidRPr="00874209">
        <w:rPr>
          <w:rFonts w:ascii="Times New Roman" w:eastAsia="Times New Roman" w:hAnsi="Times New Roman" w:cs="Times New Roman"/>
          <w:sz w:val="24"/>
          <w:szCs w:val="24"/>
        </w:rPr>
        <w:t>: Залесяване на горски територии за периода 2021 – 2023 г.</w:t>
      </w:r>
    </w:p>
    <w:p w14:paraId="3DF6F209" w14:textId="179AEF50" w:rsidR="00874209" w:rsidRPr="00874209" w:rsidRDefault="00874209" w:rsidP="00874209">
      <w:pPr>
        <w:pStyle w:val="Heading60"/>
        <w:keepNext/>
        <w:keepLines/>
        <w:shd w:val="clear" w:color="auto" w:fill="auto"/>
        <w:spacing w:before="0" w:line="240" w:lineRule="auto"/>
        <w:jc w:val="left"/>
        <w:rPr>
          <w:rFonts w:ascii="Times New Roman" w:hAnsi="Times New Roman"/>
          <w:sz w:val="24"/>
          <w:szCs w:val="24"/>
          <w:lang w:val="ru-RU"/>
        </w:rPr>
      </w:pPr>
      <w:r w:rsidRPr="00874209">
        <w:rPr>
          <w:rFonts w:ascii="Times New Roman" w:hAnsi="Times New Roman"/>
          <w:sz w:val="24"/>
          <w:szCs w:val="24"/>
          <w:lang w:val="ru-RU"/>
        </w:rPr>
        <w:t xml:space="preserve">Таблица </w:t>
      </w:r>
      <w:r w:rsidRPr="00874209">
        <w:rPr>
          <w:rFonts w:ascii="Times New Roman" w:hAnsi="Times New Roman"/>
          <w:sz w:val="24"/>
          <w:szCs w:val="24"/>
        </w:rPr>
        <w:t>41</w:t>
      </w:r>
      <w:r w:rsidRPr="00874209">
        <w:rPr>
          <w:rFonts w:ascii="Times New Roman" w:hAnsi="Times New Roman"/>
          <w:sz w:val="24"/>
          <w:szCs w:val="24"/>
          <w:lang w:val="ru-RU"/>
        </w:rPr>
        <w:t>: Републикански пътища II-ри и III-ти клас</w:t>
      </w:r>
      <w:r>
        <w:rPr>
          <w:rFonts w:ascii="Times New Roman" w:hAnsi="Times New Roman"/>
          <w:sz w:val="24"/>
          <w:szCs w:val="24"/>
          <w:lang w:val="ru-RU"/>
        </w:rPr>
        <w:t xml:space="preserve"> в община</w:t>
      </w:r>
      <w:r w:rsidRPr="00874209">
        <w:rPr>
          <w:rFonts w:ascii="Times New Roman" w:hAnsi="Times New Roman"/>
          <w:sz w:val="24"/>
          <w:szCs w:val="24"/>
          <w:lang w:val="ru-RU"/>
        </w:rPr>
        <w:t xml:space="preserve"> Генерал Тошево</w:t>
      </w:r>
    </w:p>
    <w:p w14:paraId="45B01504" w14:textId="58EA9B76" w:rsidR="00874209" w:rsidRPr="00874209" w:rsidRDefault="00874209" w:rsidP="00874209">
      <w:pPr>
        <w:autoSpaceDE w:val="0"/>
        <w:autoSpaceDN w:val="0"/>
        <w:adjustRightInd w:val="0"/>
        <w:spacing w:after="0" w:line="240" w:lineRule="auto"/>
        <w:rPr>
          <w:rFonts w:ascii="Times New Roman" w:hAnsi="Times New Roman" w:cs="Times New Roman"/>
          <w:sz w:val="24"/>
          <w:szCs w:val="24"/>
        </w:rPr>
      </w:pPr>
      <w:r w:rsidRPr="00874209">
        <w:rPr>
          <w:rFonts w:ascii="Times New Roman" w:hAnsi="Times New Roman" w:cs="Times New Roman"/>
          <w:sz w:val="24"/>
          <w:szCs w:val="24"/>
          <w:lang w:val="ru-RU"/>
        </w:rPr>
        <w:t xml:space="preserve">Таблица </w:t>
      </w:r>
      <w:r w:rsidRPr="00874209">
        <w:rPr>
          <w:rFonts w:ascii="Times New Roman" w:hAnsi="Times New Roman" w:cs="Times New Roman"/>
          <w:sz w:val="24"/>
          <w:szCs w:val="24"/>
          <w:lang w:val="bg-BG"/>
        </w:rPr>
        <w:t>42</w:t>
      </w:r>
      <w:r w:rsidRPr="00874209">
        <w:rPr>
          <w:rFonts w:ascii="Times New Roman" w:hAnsi="Times New Roman" w:cs="Times New Roman"/>
          <w:sz w:val="24"/>
          <w:szCs w:val="24"/>
          <w:lang w:val="ru-RU"/>
        </w:rPr>
        <w:t xml:space="preserve">: Републиканска пътна мрежа </w:t>
      </w:r>
      <w:r>
        <w:rPr>
          <w:rFonts w:ascii="Times New Roman" w:hAnsi="Times New Roman" w:cs="Times New Roman"/>
          <w:sz w:val="24"/>
          <w:szCs w:val="24"/>
          <w:lang w:val="ru-RU"/>
        </w:rPr>
        <w:t>в</w:t>
      </w:r>
      <w:r w:rsidRPr="00874209">
        <w:rPr>
          <w:rFonts w:ascii="Times New Roman" w:hAnsi="Times New Roman" w:cs="Times New Roman"/>
          <w:sz w:val="24"/>
          <w:szCs w:val="24"/>
          <w:lang w:val="ru-RU"/>
        </w:rPr>
        <w:t xml:space="preserve"> община Генерал Тошево</w:t>
      </w:r>
      <w:r w:rsidRPr="00874209">
        <w:rPr>
          <w:rFonts w:ascii="Times New Roman" w:hAnsi="Times New Roman" w:cs="Times New Roman"/>
          <w:sz w:val="24"/>
          <w:szCs w:val="24"/>
        </w:rPr>
        <w:t xml:space="preserve"> през населените места</w:t>
      </w:r>
    </w:p>
    <w:p w14:paraId="0F231AD0" w14:textId="77777777" w:rsidR="00874209" w:rsidRPr="00874209" w:rsidRDefault="00874209" w:rsidP="00874209">
      <w:pPr>
        <w:autoSpaceDE w:val="0"/>
        <w:autoSpaceDN w:val="0"/>
        <w:adjustRightInd w:val="0"/>
        <w:spacing w:after="0" w:line="240" w:lineRule="auto"/>
        <w:rPr>
          <w:rFonts w:ascii="Times New Roman" w:hAnsi="Times New Roman" w:cs="Times New Roman"/>
          <w:sz w:val="24"/>
          <w:szCs w:val="24"/>
          <w:lang w:val="ru-RU"/>
        </w:rPr>
      </w:pPr>
      <w:r w:rsidRPr="00874209">
        <w:rPr>
          <w:rFonts w:ascii="Times New Roman" w:hAnsi="Times New Roman" w:cs="Times New Roman"/>
          <w:sz w:val="24"/>
          <w:szCs w:val="24"/>
          <w:lang w:val="ru-RU"/>
        </w:rPr>
        <w:t xml:space="preserve">Таблица </w:t>
      </w:r>
      <w:r w:rsidRPr="00874209">
        <w:rPr>
          <w:rFonts w:ascii="Times New Roman" w:hAnsi="Times New Roman" w:cs="Times New Roman"/>
          <w:sz w:val="24"/>
          <w:szCs w:val="24"/>
          <w:lang w:val="bg-BG"/>
        </w:rPr>
        <w:t>43</w:t>
      </w:r>
      <w:r w:rsidRPr="00874209">
        <w:rPr>
          <w:rFonts w:ascii="Times New Roman" w:hAnsi="Times New Roman" w:cs="Times New Roman"/>
          <w:sz w:val="24"/>
          <w:szCs w:val="24"/>
          <w:lang w:val="ru-RU"/>
        </w:rPr>
        <w:t xml:space="preserve">: Състояние на републиканските пътища по класове </w:t>
      </w:r>
    </w:p>
    <w:p w14:paraId="333DD740"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lang w:val="ru-RU"/>
        </w:rPr>
        <w:t>Таблица 44: Водоизточници в община Генерал Тошево</w:t>
      </w:r>
    </w:p>
    <w:p w14:paraId="66777AB4" w14:textId="77777777" w:rsidR="00874209" w:rsidRPr="00874209" w:rsidRDefault="00874209" w:rsidP="00874209">
      <w:pPr>
        <w:autoSpaceDE w:val="0"/>
        <w:autoSpaceDN w:val="0"/>
        <w:adjustRightInd w:val="0"/>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45</w:t>
      </w:r>
      <w:r w:rsidRPr="00874209">
        <w:rPr>
          <w:rFonts w:ascii="Times New Roman" w:hAnsi="Times New Roman" w:cs="Times New Roman"/>
          <w:sz w:val="24"/>
          <w:szCs w:val="24"/>
        </w:rPr>
        <w:t>: Въздушни електопроводни линии (ВЕЛ) на територията на общината</w:t>
      </w:r>
    </w:p>
    <w:p w14:paraId="10AB3E09"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46</w:t>
      </w:r>
      <w:r w:rsidRPr="00874209">
        <w:rPr>
          <w:rFonts w:ascii="Times New Roman" w:hAnsi="Times New Roman" w:cs="Times New Roman"/>
          <w:sz w:val="24"/>
          <w:szCs w:val="24"/>
        </w:rPr>
        <w:t>: Сервитутни зони на ВЕЛ в община Генерал Тошево</w:t>
      </w:r>
    </w:p>
    <w:p w14:paraId="14778F4D" w14:textId="77777777" w:rsidR="00874209" w:rsidRPr="00874209" w:rsidRDefault="00874209" w:rsidP="00874209">
      <w:pPr>
        <w:autoSpaceDE w:val="0"/>
        <w:autoSpaceDN w:val="0"/>
        <w:adjustRightInd w:val="0"/>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Таблица </w:t>
      </w:r>
      <w:r w:rsidRPr="00874209">
        <w:rPr>
          <w:rFonts w:ascii="Times New Roman" w:hAnsi="Times New Roman" w:cs="Times New Roman"/>
          <w:sz w:val="24"/>
          <w:szCs w:val="24"/>
          <w:lang w:val="bg-BG"/>
        </w:rPr>
        <w:t>47</w:t>
      </w:r>
      <w:r w:rsidRPr="00874209">
        <w:rPr>
          <w:rFonts w:ascii="Times New Roman" w:hAnsi="Times New Roman" w:cs="Times New Roman"/>
          <w:sz w:val="24"/>
          <w:szCs w:val="24"/>
        </w:rPr>
        <w:t>: Списък на съоръженията за улично осветление в община Генерал Тошево</w:t>
      </w:r>
    </w:p>
    <w:p w14:paraId="49C14102" w14:textId="77777777" w:rsidR="00874209" w:rsidRPr="00874209" w:rsidRDefault="00874209" w:rsidP="00874209">
      <w:pPr>
        <w:widowControl w:val="0"/>
        <w:shd w:val="clear" w:color="auto" w:fill="FFFFFF"/>
        <w:tabs>
          <w:tab w:val="left" w:pos="0"/>
        </w:tabs>
        <w:spacing w:after="0" w:line="240" w:lineRule="auto"/>
        <w:ind w:right="244"/>
        <w:contextualSpacing/>
        <w:rPr>
          <w:rFonts w:ascii="Times New Roman" w:hAnsi="Times New Roman" w:cs="Times New Roman"/>
          <w:sz w:val="24"/>
          <w:szCs w:val="24"/>
          <w:lang w:val="ru-RU"/>
        </w:rPr>
      </w:pPr>
      <w:r w:rsidRPr="00874209">
        <w:rPr>
          <w:rFonts w:ascii="Times New Roman" w:hAnsi="Times New Roman" w:cs="Times New Roman"/>
          <w:sz w:val="24"/>
          <w:szCs w:val="24"/>
          <w:lang w:val="ru-RU"/>
        </w:rPr>
        <w:t>Таблица 48: Количества генерирани смесени битови отпадъци 2021-2023 г. в тона</w:t>
      </w:r>
    </w:p>
    <w:p w14:paraId="15E7C0DF" w14:textId="77777777" w:rsidR="00874209" w:rsidRPr="00874209" w:rsidRDefault="00874209" w:rsidP="00874209">
      <w:pPr>
        <w:pStyle w:val="Default"/>
        <w:rPr>
          <w:color w:val="auto"/>
          <w:lang w:val="bg-BG" w:eastAsia="bg-BG"/>
        </w:rPr>
      </w:pPr>
      <w:r w:rsidRPr="00874209">
        <w:rPr>
          <w:color w:val="auto"/>
          <w:lang w:val="bg-BG" w:eastAsia="bg-BG"/>
        </w:rPr>
        <w:t>Таблица 49: План за изпълнение на комуникационната стратегия</w:t>
      </w:r>
    </w:p>
    <w:p w14:paraId="607742A8" w14:textId="02AC24B2" w:rsidR="00874209" w:rsidRPr="00874209" w:rsidRDefault="00874209" w:rsidP="00874209">
      <w:pPr>
        <w:suppressAutoHyphens/>
        <w:spacing w:after="0" w:line="240" w:lineRule="auto"/>
        <w:rPr>
          <w:rFonts w:ascii="Times New Roman" w:hAnsi="Times New Roman" w:cs="Times New Roman"/>
          <w:sz w:val="24"/>
          <w:szCs w:val="24"/>
        </w:rPr>
      </w:pPr>
      <w:r w:rsidRPr="00874209">
        <w:rPr>
          <w:rFonts w:ascii="Times New Roman" w:hAnsi="Times New Roman" w:cs="Times New Roman"/>
          <w:sz w:val="24"/>
          <w:szCs w:val="24"/>
        </w:rPr>
        <w:t>Таблица 50: : Категоризирани места за настаняване 2021 - 2023 г.</w:t>
      </w:r>
    </w:p>
    <w:p w14:paraId="5A450E35" w14:textId="2108694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color w:val="000000" w:themeColor="text1"/>
          <w:sz w:val="24"/>
          <w:szCs w:val="24"/>
        </w:rPr>
        <w:t xml:space="preserve">Таблица </w:t>
      </w:r>
      <w:r w:rsidRPr="00874209">
        <w:rPr>
          <w:rFonts w:ascii="Times New Roman" w:hAnsi="Times New Roman" w:cs="Times New Roman"/>
          <w:color w:val="000000" w:themeColor="text1"/>
          <w:sz w:val="24"/>
          <w:szCs w:val="24"/>
          <w:lang w:val="bg-BG"/>
        </w:rPr>
        <w:t>51</w:t>
      </w:r>
      <w:r w:rsidRPr="00874209">
        <w:rPr>
          <w:rFonts w:ascii="Times New Roman" w:hAnsi="Times New Roman" w:cs="Times New Roman"/>
          <w:color w:val="000000" w:themeColor="text1"/>
          <w:sz w:val="24"/>
          <w:szCs w:val="24"/>
        </w:rPr>
        <w:t xml:space="preserve">: </w:t>
      </w:r>
      <w:r w:rsidRPr="00874209">
        <w:rPr>
          <w:rFonts w:ascii="Times New Roman" w:hAnsi="Times New Roman" w:cs="Times New Roman"/>
          <w:sz w:val="24"/>
          <w:szCs w:val="24"/>
        </w:rPr>
        <w:t xml:space="preserve">Дейност на местата за настаняване през периода 2021 - 2023 г. </w:t>
      </w:r>
    </w:p>
    <w:p w14:paraId="263EE5AA" w14:textId="602275CC" w:rsidR="00874209" w:rsidRPr="00874209" w:rsidRDefault="00874209" w:rsidP="00874209">
      <w:pPr>
        <w:spacing w:after="0" w:line="240" w:lineRule="auto"/>
        <w:ind w:right="432"/>
        <w:rPr>
          <w:rFonts w:ascii="Times New Roman" w:hAnsi="Times New Roman" w:cs="Times New Roman"/>
          <w:iCs/>
          <w:sz w:val="24"/>
          <w:szCs w:val="24"/>
        </w:rPr>
      </w:pPr>
      <w:r w:rsidRPr="00874209">
        <w:rPr>
          <w:rFonts w:ascii="Times New Roman" w:hAnsi="Times New Roman" w:cs="Times New Roman"/>
          <w:iCs/>
          <w:sz w:val="24"/>
          <w:szCs w:val="24"/>
        </w:rPr>
        <w:t xml:space="preserve">Таблица </w:t>
      </w:r>
      <w:r w:rsidRPr="00874209">
        <w:rPr>
          <w:rFonts w:ascii="Times New Roman" w:hAnsi="Times New Roman" w:cs="Times New Roman"/>
          <w:iCs/>
          <w:sz w:val="24"/>
          <w:szCs w:val="24"/>
          <w:lang w:val="bg-BG"/>
        </w:rPr>
        <w:t>52</w:t>
      </w:r>
      <w:r w:rsidRPr="00874209">
        <w:rPr>
          <w:rFonts w:ascii="Times New Roman" w:hAnsi="Times New Roman" w:cs="Times New Roman"/>
          <w:iCs/>
          <w:sz w:val="24"/>
          <w:szCs w:val="24"/>
        </w:rPr>
        <w:t>: Заведения за хранене и развлечения в община Генерал Тошево</w:t>
      </w:r>
    </w:p>
    <w:p w14:paraId="55FD7F80" w14:textId="77777777" w:rsidR="00874209" w:rsidRPr="00874209" w:rsidRDefault="00874209" w:rsidP="00874209">
      <w:pPr>
        <w:pStyle w:val="Style19"/>
        <w:widowControl/>
        <w:spacing w:line="240" w:lineRule="auto"/>
        <w:ind w:firstLine="0"/>
        <w:jc w:val="left"/>
        <w:rPr>
          <w:rFonts w:ascii="Times New Roman" w:hAnsi="Times New Roman"/>
        </w:rPr>
      </w:pPr>
      <w:r w:rsidRPr="00874209">
        <w:rPr>
          <w:rFonts w:ascii="Times New Roman" w:hAnsi="Times New Roman"/>
          <w:shd w:val="clear" w:color="auto" w:fill="FFFFFF"/>
        </w:rPr>
        <w:t xml:space="preserve">Таблица 53: </w:t>
      </w:r>
      <w:r w:rsidRPr="00874209">
        <w:rPr>
          <w:rFonts w:ascii="Times New Roman" w:eastAsiaTheme="minorHAnsi" w:hAnsi="Times New Roman"/>
        </w:rPr>
        <w:t>Съответствие на ПИРО на община Генерал Тошево с НПР БГ 2030</w:t>
      </w:r>
      <w:r w:rsidRPr="00874209">
        <w:rPr>
          <w:rFonts w:ascii="Times New Roman" w:eastAsia="TimesNewRomanOOEnc" w:hAnsi="Times New Roman"/>
          <w:lang w:eastAsia="en-US"/>
        </w:rPr>
        <w:t xml:space="preserve"> г.</w:t>
      </w:r>
    </w:p>
    <w:p w14:paraId="25397D71" w14:textId="250DF8B7" w:rsidR="00874209" w:rsidRPr="00874209" w:rsidRDefault="00874209" w:rsidP="00874209">
      <w:pPr>
        <w:pStyle w:val="Style19"/>
        <w:widowControl/>
        <w:spacing w:line="240" w:lineRule="auto"/>
        <w:ind w:firstLine="0"/>
        <w:jc w:val="left"/>
        <w:rPr>
          <w:rFonts w:ascii="Times New Roman" w:hAnsi="Times New Roman"/>
          <w:shd w:val="clear" w:color="auto" w:fill="FFFFFF"/>
        </w:rPr>
      </w:pPr>
      <w:r w:rsidRPr="00874209">
        <w:rPr>
          <w:rFonts w:ascii="Times New Roman" w:hAnsi="Times New Roman"/>
          <w:shd w:val="clear" w:color="auto" w:fill="FFFFFF"/>
        </w:rPr>
        <w:t>Таблица 54: Съответствие на ПИРО на община Генерал Тошево с ИТСР на СИР 2021-2027 г.</w:t>
      </w:r>
    </w:p>
    <w:p w14:paraId="298E0CE0" w14:textId="77777777" w:rsidR="00874209" w:rsidRPr="00874209" w:rsidRDefault="00874209" w:rsidP="00874209">
      <w:pPr>
        <w:spacing w:after="0" w:line="240" w:lineRule="auto"/>
        <w:rPr>
          <w:rFonts w:ascii="Times New Roman" w:hAnsi="Times New Roman" w:cs="Times New Roman"/>
          <w:sz w:val="24"/>
          <w:szCs w:val="24"/>
          <w:lang w:val="bg-BG"/>
        </w:rPr>
      </w:pPr>
    </w:p>
    <w:p w14:paraId="4990C963" w14:textId="77777777" w:rsidR="00874209" w:rsidRPr="00874209" w:rsidRDefault="00874209" w:rsidP="00874209">
      <w:pPr>
        <w:spacing w:after="0" w:line="240" w:lineRule="auto"/>
        <w:rPr>
          <w:rFonts w:ascii="Times New Roman" w:hAnsi="Times New Roman" w:cs="Times New Roman"/>
          <w:sz w:val="24"/>
          <w:szCs w:val="24"/>
          <w:lang w:val="bg-BG"/>
        </w:rPr>
      </w:pPr>
      <w:r w:rsidRPr="00874209">
        <w:rPr>
          <w:rFonts w:ascii="Times New Roman" w:hAnsi="Times New Roman" w:cs="Times New Roman"/>
          <w:sz w:val="24"/>
          <w:szCs w:val="24"/>
        </w:rPr>
        <w:t>Фиг</w:t>
      </w:r>
      <w:r w:rsidRPr="00874209">
        <w:rPr>
          <w:rFonts w:ascii="Times New Roman" w:hAnsi="Times New Roman" w:cs="Times New Roman"/>
          <w:sz w:val="24"/>
          <w:szCs w:val="24"/>
          <w:lang w:val="bg-BG"/>
        </w:rPr>
        <w:t>ура</w:t>
      </w:r>
      <w:r w:rsidRPr="00874209">
        <w:rPr>
          <w:rFonts w:ascii="Times New Roman" w:hAnsi="Times New Roman" w:cs="Times New Roman"/>
          <w:sz w:val="24"/>
          <w:szCs w:val="24"/>
        </w:rPr>
        <w:t xml:space="preserve"> 1: Карта на област </w:t>
      </w:r>
      <w:r w:rsidRPr="00874209">
        <w:rPr>
          <w:rFonts w:ascii="Times New Roman" w:hAnsi="Times New Roman" w:cs="Times New Roman"/>
          <w:sz w:val="24"/>
          <w:szCs w:val="24"/>
          <w:lang w:val="bg-BG"/>
        </w:rPr>
        <w:t>Добрич</w:t>
      </w:r>
    </w:p>
    <w:p w14:paraId="528AB6E7" w14:textId="77777777" w:rsidR="00874209" w:rsidRPr="00874209" w:rsidRDefault="00874209" w:rsidP="00874209">
      <w:pPr>
        <w:tabs>
          <w:tab w:val="left" w:pos="540"/>
        </w:tabs>
        <w:spacing w:after="0" w:line="240" w:lineRule="auto"/>
        <w:rPr>
          <w:rFonts w:ascii="Times New Roman" w:hAnsi="Times New Roman" w:cs="Times New Roman"/>
          <w:sz w:val="24"/>
          <w:szCs w:val="24"/>
          <w:lang w:val="ru-RU"/>
        </w:rPr>
      </w:pPr>
      <w:r w:rsidRPr="00874209">
        <w:rPr>
          <w:rFonts w:ascii="Times New Roman" w:hAnsi="Times New Roman" w:cs="Times New Roman"/>
          <w:sz w:val="24"/>
          <w:szCs w:val="24"/>
          <w:lang w:val="ru-RU"/>
        </w:rPr>
        <w:t>Фигура 2: Карта на община Генерал Тошево</w:t>
      </w:r>
    </w:p>
    <w:p w14:paraId="2E9790E3" w14:textId="77777777" w:rsidR="00874209" w:rsidRPr="00874209" w:rsidRDefault="00874209" w:rsidP="00874209">
      <w:pPr>
        <w:spacing w:after="0" w:line="240" w:lineRule="auto"/>
        <w:outlineLvl w:val="0"/>
        <w:rPr>
          <w:rFonts w:ascii="Times New Roman" w:hAnsi="Times New Roman" w:cs="Times New Roman"/>
          <w:sz w:val="24"/>
          <w:szCs w:val="24"/>
        </w:rPr>
      </w:pPr>
      <w:r w:rsidRPr="00874209">
        <w:rPr>
          <w:rFonts w:ascii="Times New Roman" w:hAnsi="Times New Roman" w:cs="Times New Roman"/>
          <w:sz w:val="24"/>
          <w:szCs w:val="24"/>
        </w:rPr>
        <w:t>Фиг</w:t>
      </w:r>
      <w:r w:rsidRPr="00874209">
        <w:rPr>
          <w:rFonts w:ascii="Times New Roman" w:hAnsi="Times New Roman" w:cs="Times New Roman"/>
          <w:sz w:val="24"/>
          <w:szCs w:val="24"/>
          <w:lang w:val="bg-BG"/>
        </w:rPr>
        <w:t>ура</w:t>
      </w:r>
      <w:r w:rsidRPr="00874209">
        <w:rPr>
          <w:rFonts w:ascii="Times New Roman" w:hAnsi="Times New Roman" w:cs="Times New Roman"/>
          <w:sz w:val="24"/>
          <w:szCs w:val="24"/>
        </w:rPr>
        <w:t xml:space="preserve"> 3: Средни годишни температури и валежи в община Генерал Тошево</w:t>
      </w:r>
    </w:p>
    <w:p w14:paraId="079E2D8F" w14:textId="77777777" w:rsidR="00874209" w:rsidRPr="00874209" w:rsidRDefault="00874209" w:rsidP="00874209">
      <w:pPr>
        <w:autoSpaceDE w:val="0"/>
        <w:autoSpaceDN w:val="0"/>
        <w:adjustRightInd w:val="0"/>
        <w:spacing w:after="0" w:line="240" w:lineRule="auto"/>
        <w:rPr>
          <w:rFonts w:ascii="Times New Roman" w:hAnsi="Times New Roman" w:cs="Times New Roman"/>
          <w:sz w:val="24"/>
          <w:szCs w:val="24"/>
        </w:rPr>
      </w:pPr>
      <w:r w:rsidRPr="00874209">
        <w:rPr>
          <w:rFonts w:ascii="Times New Roman" w:hAnsi="Times New Roman" w:cs="Times New Roman"/>
          <w:sz w:val="24"/>
          <w:szCs w:val="24"/>
        </w:rPr>
        <w:t>Фиг</w:t>
      </w:r>
      <w:r w:rsidRPr="00874209">
        <w:rPr>
          <w:rFonts w:ascii="Times New Roman" w:hAnsi="Times New Roman" w:cs="Times New Roman"/>
          <w:sz w:val="24"/>
          <w:szCs w:val="24"/>
          <w:lang w:val="bg-BG"/>
        </w:rPr>
        <w:t>ура</w:t>
      </w:r>
      <w:r w:rsidRPr="00874209">
        <w:rPr>
          <w:rFonts w:ascii="Times New Roman" w:hAnsi="Times New Roman" w:cs="Times New Roman"/>
          <w:sz w:val="24"/>
          <w:szCs w:val="24"/>
        </w:rPr>
        <w:t xml:space="preserve"> 4: Количество на валежите в община Генерал Тошево</w:t>
      </w:r>
    </w:p>
    <w:p w14:paraId="5A46794D" w14:textId="77777777" w:rsidR="00874209" w:rsidRPr="00874209" w:rsidRDefault="00874209" w:rsidP="00874209">
      <w:pPr>
        <w:autoSpaceDE w:val="0"/>
        <w:autoSpaceDN w:val="0"/>
        <w:adjustRightInd w:val="0"/>
        <w:spacing w:after="0" w:line="240" w:lineRule="auto"/>
        <w:rPr>
          <w:rFonts w:ascii="Times New Roman" w:hAnsi="Times New Roman" w:cs="Times New Roman"/>
          <w:sz w:val="24"/>
          <w:szCs w:val="24"/>
          <w:lang w:val="ru-RU"/>
        </w:rPr>
      </w:pPr>
      <w:r w:rsidRPr="00874209">
        <w:rPr>
          <w:rFonts w:ascii="Times New Roman" w:hAnsi="Times New Roman" w:cs="Times New Roman"/>
          <w:sz w:val="24"/>
          <w:szCs w:val="24"/>
        </w:rPr>
        <w:t>Фиг</w:t>
      </w:r>
      <w:r w:rsidRPr="00874209">
        <w:rPr>
          <w:rFonts w:ascii="Times New Roman" w:hAnsi="Times New Roman" w:cs="Times New Roman"/>
          <w:sz w:val="24"/>
          <w:szCs w:val="24"/>
          <w:lang w:val="bg-BG"/>
        </w:rPr>
        <w:t>ура</w:t>
      </w:r>
      <w:r w:rsidRPr="00874209">
        <w:rPr>
          <w:rFonts w:ascii="Times New Roman" w:hAnsi="Times New Roman" w:cs="Times New Roman"/>
          <w:sz w:val="24"/>
          <w:szCs w:val="24"/>
        </w:rPr>
        <w:t xml:space="preserve"> 5: Роза на ветровете в община Генерал Тошево</w:t>
      </w:r>
    </w:p>
    <w:p w14:paraId="5CA85B35" w14:textId="77777777" w:rsidR="00874209" w:rsidRPr="00874209" w:rsidRDefault="00874209" w:rsidP="00874209">
      <w:pPr>
        <w:pStyle w:val="a9"/>
        <w:autoSpaceDE w:val="0"/>
        <w:autoSpaceDN w:val="0"/>
        <w:adjustRightInd w:val="0"/>
        <w:spacing w:after="0" w:line="240" w:lineRule="auto"/>
        <w:ind w:left="0"/>
        <w:rPr>
          <w:rFonts w:ascii="Times New Roman" w:hAnsi="Times New Roman" w:cs="Times New Roman"/>
          <w:sz w:val="24"/>
          <w:szCs w:val="24"/>
        </w:rPr>
      </w:pPr>
      <w:r w:rsidRPr="00874209">
        <w:rPr>
          <w:rFonts w:ascii="Times New Roman" w:hAnsi="Times New Roman" w:cs="Times New Roman"/>
          <w:sz w:val="24"/>
          <w:szCs w:val="24"/>
        </w:rPr>
        <w:t>Фиг</w:t>
      </w:r>
      <w:r w:rsidRPr="00874209">
        <w:rPr>
          <w:rFonts w:ascii="Times New Roman" w:hAnsi="Times New Roman" w:cs="Times New Roman"/>
          <w:sz w:val="24"/>
          <w:szCs w:val="24"/>
          <w:lang w:val="bg-BG"/>
        </w:rPr>
        <w:t>ура</w:t>
      </w:r>
      <w:r w:rsidRPr="00874209">
        <w:rPr>
          <w:rFonts w:ascii="Times New Roman" w:hAnsi="Times New Roman" w:cs="Times New Roman"/>
          <w:sz w:val="24"/>
          <w:szCs w:val="24"/>
        </w:rPr>
        <w:t xml:space="preserve"> </w:t>
      </w:r>
      <w:r w:rsidRPr="00874209">
        <w:rPr>
          <w:rFonts w:ascii="Times New Roman" w:hAnsi="Times New Roman" w:cs="Times New Roman"/>
          <w:sz w:val="24"/>
          <w:szCs w:val="24"/>
          <w:lang w:val="bg-BG"/>
        </w:rPr>
        <w:t>6</w:t>
      </w:r>
      <w:r w:rsidRPr="00874209">
        <w:rPr>
          <w:rFonts w:ascii="Times New Roman" w:hAnsi="Times New Roman" w:cs="Times New Roman"/>
          <w:sz w:val="24"/>
          <w:szCs w:val="24"/>
        </w:rPr>
        <w:t>: Почвено-географско райониране на територията на България</w:t>
      </w:r>
    </w:p>
    <w:p w14:paraId="41BFF119" w14:textId="77777777" w:rsidR="00874209" w:rsidRPr="00874209" w:rsidRDefault="00874209" w:rsidP="00874209">
      <w:pPr>
        <w:autoSpaceDE w:val="0"/>
        <w:autoSpaceDN w:val="0"/>
        <w:adjustRightInd w:val="0"/>
        <w:spacing w:after="0" w:line="240" w:lineRule="auto"/>
        <w:rPr>
          <w:rFonts w:ascii="Times New Roman" w:hAnsi="Times New Roman" w:cs="Times New Roman"/>
          <w:sz w:val="24"/>
          <w:szCs w:val="24"/>
          <w:lang w:val="ru-RU"/>
        </w:rPr>
      </w:pPr>
      <w:r w:rsidRPr="00874209">
        <w:rPr>
          <w:rFonts w:ascii="Times New Roman" w:hAnsi="Times New Roman" w:cs="Times New Roman"/>
          <w:sz w:val="24"/>
          <w:szCs w:val="24"/>
          <w:lang w:val="ru-RU"/>
        </w:rPr>
        <w:t>Фигура 7: Селищна мрежа на община Генерал Тошево</w:t>
      </w:r>
    </w:p>
    <w:p w14:paraId="7B9114AF" w14:textId="77777777" w:rsidR="00874209" w:rsidRPr="00874209" w:rsidRDefault="00874209" w:rsidP="00874209">
      <w:pPr>
        <w:pStyle w:val="13"/>
        <w:spacing w:before="0" w:after="0"/>
        <w:jc w:val="left"/>
        <w:rPr>
          <w:sz w:val="24"/>
          <w:szCs w:val="24"/>
        </w:rPr>
      </w:pPr>
      <w:r w:rsidRPr="00874209">
        <w:rPr>
          <w:iCs/>
          <w:sz w:val="24"/>
          <w:szCs w:val="24"/>
        </w:rPr>
        <w:t>Фигура 8: Карта на РДГ – Добрич</w:t>
      </w:r>
    </w:p>
    <w:p w14:paraId="07D37E28" w14:textId="77777777" w:rsidR="00874209" w:rsidRPr="00874209" w:rsidRDefault="00874209" w:rsidP="00874209">
      <w:pPr>
        <w:pStyle w:val="TableNormal1"/>
        <w:spacing w:before="0" w:after="0"/>
        <w:jc w:val="left"/>
        <w:rPr>
          <w:sz w:val="24"/>
          <w:szCs w:val="24"/>
          <w:lang w:val="ru-RU" w:eastAsia="bg-BG"/>
        </w:rPr>
      </w:pPr>
      <w:r w:rsidRPr="00874209">
        <w:rPr>
          <w:sz w:val="24"/>
          <w:szCs w:val="24"/>
        </w:rPr>
        <w:t xml:space="preserve">Фигура 9: </w:t>
      </w:r>
      <w:r w:rsidRPr="00874209">
        <w:rPr>
          <w:sz w:val="24"/>
          <w:szCs w:val="24"/>
          <w:lang w:val="ru-RU" w:eastAsia="bg-BG"/>
        </w:rPr>
        <w:t>Разположение на община Генерал Тошево на схема на електропреносната мрежа на България</w:t>
      </w:r>
    </w:p>
    <w:p w14:paraId="579B6C51" w14:textId="77777777" w:rsidR="00874209" w:rsidRPr="00874209" w:rsidRDefault="00874209" w:rsidP="00874209">
      <w:pPr>
        <w:autoSpaceDE w:val="0"/>
        <w:autoSpaceDN w:val="0"/>
        <w:adjustRightInd w:val="0"/>
        <w:spacing w:after="0" w:line="240" w:lineRule="auto"/>
        <w:rPr>
          <w:rFonts w:ascii="Times New Roman" w:hAnsi="Times New Roman" w:cs="Times New Roman"/>
          <w:sz w:val="24"/>
          <w:szCs w:val="24"/>
        </w:rPr>
      </w:pPr>
      <w:r w:rsidRPr="00874209">
        <w:rPr>
          <w:rFonts w:ascii="Times New Roman" w:hAnsi="Times New Roman" w:cs="Times New Roman"/>
          <w:sz w:val="24"/>
          <w:szCs w:val="24"/>
        </w:rPr>
        <w:t>Фиг</w:t>
      </w:r>
      <w:r w:rsidRPr="00874209">
        <w:rPr>
          <w:rFonts w:ascii="Times New Roman" w:hAnsi="Times New Roman" w:cs="Times New Roman"/>
          <w:sz w:val="24"/>
          <w:szCs w:val="24"/>
          <w:lang w:val="bg-BG"/>
        </w:rPr>
        <w:t>ура</w:t>
      </w:r>
      <w:r w:rsidRPr="00874209">
        <w:rPr>
          <w:rFonts w:ascii="Times New Roman" w:hAnsi="Times New Roman" w:cs="Times New Roman"/>
          <w:sz w:val="24"/>
          <w:szCs w:val="24"/>
        </w:rPr>
        <w:t xml:space="preserve"> </w:t>
      </w:r>
      <w:r w:rsidRPr="00874209">
        <w:rPr>
          <w:rFonts w:ascii="Times New Roman" w:hAnsi="Times New Roman" w:cs="Times New Roman"/>
          <w:sz w:val="24"/>
          <w:szCs w:val="24"/>
          <w:lang w:val="bg-BG"/>
        </w:rPr>
        <w:t>10</w:t>
      </w:r>
      <w:r w:rsidRPr="00874209">
        <w:rPr>
          <w:rFonts w:ascii="Times New Roman" w:hAnsi="Times New Roman" w:cs="Times New Roman"/>
          <w:sz w:val="24"/>
          <w:szCs w:val="24"/>
        </w:rPr>
        <w:t>: Национални приоритети и под-приоритети през периода 2021-2027 г.</w:t>
      </w:r>
    </w:p>
    <w:p w14:paraId="4714B980" w14:textId="240B43A6" w:rsidR="00874209" w:rsidRPr="00874209" w:rsidRDefault="00874209" w:rsidP="00874209">
      <w:pPr>
        <w:autoSpaceDE w:val="0"/>
        <w:autoSpaceDN w:val="0"/>
        <w:adjustRightInd w:val="0"/>
        <w:spacing w:after="0" w:line="240" w:lineRule="auto"/>
        <w:rPr>
          <w:rFonts w:ascii="Times New Roman" w:hAnsi="Times New Roman" w:cs="Times New Roman"/>
          <w:sz w:val="24"/>
          <w:szCs w:val="24"/>
          <w:lang w:val="bg-BG" w:eastAsia="bg-BG"/>
        </w:rPr>
      </w:pPr>
      <w:r w:rsidRPr="00874209">
        <w:rPr>
          <w:rFonts w:ascii="Times New Roman" w:hAnsi="Times New Roman" w:cs="Times New Roman"/>
          <w:sz w:val="24"/>
          <w:szCs w:val="24"/>
        </w:rPr>
        <w:t>Фиг</w:t>
      </w:r>
      <w:r w:rsidRPr="00874209">
        <w:rPr>
          <w:rFonts w:ascii="Times New Roman" w:hAnsi="Times New Roman" w:cs="Times New Roman"/>
          <w:sz w:val="24"/>
          <w:szCs w:val="24"/>
          <w:lang w:val="bg-BG"/>
        </w:rPr>
        <w:t>ура</w:t>
      </w:r>
      <w:r w:rsidRPr="00874209">
        <w:rPr>
          <w:rFonts w:ascii="Times New Roman" w:hAnsi="Times New Roman" w:cs="Times New Roman"/>
          <w:sz w:val="24"/>
          <w:szCs w:val="24"/>
        </w:rPr>
        <w:t xml:space="preserve"> </w:t>
      </w:r>
      <w:r w:rsidRPr="00874209">
        <w:rPr>
          <w:rFonts w:ascii="Times New Roman" w:hAnsi="Times New Roman" w:cs="Times New Roman"/>
          <w:sz w:val="24"/>
          <w:szCs w:val="24"/>
          <w:lang w:val="bg-BG"/>
        </w:rPr>
        <w:t>11</w:t>
      </w:r>
      <w:r w:rsidRPr="00874209">
        <w:rPr>
          <w:rFonts w:ascii="Times New Roman" w:hAnsi="Times New Roman" w:cs="Times New Roman"/>
          <w:sz w:val="24"/>
          <w:szCs w:val="24"/>
        </w:rPr>
        <w:t xml:space="preserve">: Връзка между националните приоритети и основните цели на Политиката за сближаване </w:t>
      </w:r>
      <w:r w:rsidRPr="00874209">
        <w:rPr>
          <w:rFonts w:ascii="Times New Roman" w:hAnsi="Times New Roman" w:cs="Times New Roman"/>
          <w:sz w:val="24"/>
          <w:szCs w:val="24"/>
          <w:lang w:val="bg-BG"/>
        </w:rPr>
        <w:t xml:space="preserve">на ЕС </w:t>
      </w:r>
      <w:r w:rsidRPr="00874209">
        <w:rPr>
          <w:rFonts w:ascii="Times New Roman" w:hAnsi="Times New Roman" w:cs="Times New Roman"/>
          <w:sz w:val="24"/>
          <w:szCs w:val="24"/>
        </w:rPr>
        <w:t>през периода 2021-2027 г.</w:t>
      </w:r>
    </w:p>
    <w:p w14:paraId="011D4403" w14:textId="5F2EEF80" w:rsidR="00874209" w:rsidRDefault="00874209" w:rsidP="00874209">
      <w:pPr>
        <w:tabs>
          <w:tab w:val="left" w:pos="720"/>
        </w:tabs>
        <w:spacing w:after="0" w:line="240" w:lineRule="auto"/>
        <w:rPr>
          <w:rFonts w:ascii="Times New Roman" w:hAnsi="Times New Roman" w:cs="Times New Roman"/>
          <w:sz w:val="24"/>
          <w:szCs w:val="24"/>
          <w:lang w:val="bg-BG"/>
        </w:rPr>
      </w:pPr>
      <w:r w:rsidRPr="00874209">
        <w:rPr>
          <w:rFonts w:ascii="Times New Roman" w:hAnsi="Times New Roman" w:cs="Times New Roman"/>
          <w:sz w:val="24"/>
          <w:szCs w:val="24"/>
        </w:rPr>
        <w:t>Фиг</w:t>
      </w:r>
      <w:r w:rsidRPr="00874209">
        <w:rPr>
          <w:rFonts w:ascii="Times New Roman" w:hAnsi="Times New Roman" w:cs="Times New Roman"/>
          <w:sz w:val="24"/>
          <w:szCs w:val="24"/>
          <w:lang w:val="bg-BG"/>
        </w:rPr>
        <w:t>ура</w:t>
      </w:r>
      <w:r w:rsidRPr="00874209">
        <w:rPr>
          <w:rFonts w:ascii="Times New Roman" w:hAnsi="Times New Roman" w:cs="Times New Roman"/>
          <w:sz w:val="24"/>
          <w:szCs w:val="24"/>
        </w:rPr>
        <w:t xml:space="preserve"> 1</w:t>
      </w:r>
      <w:r w:rsidRPr="00874209">
        <w:rPr>
          <w:rFonts w:ascii="Times New Roman" w:hAnsi="Times New Roman" w:cs="Times New Roman"/>
          <w:sz w:val="24"/>
          <w:szCs w:val="24"/>
          <w:lang w:val="bg-BG"/>
        </w:rPr>
        <w:t>2</w:t>
      </w:r>
      <w:r w:rsidRPr="00874209">
        <w:rPr>
          <w:rFonts w:ascii="Times New Roman" w:hAnsi="Times New Roman" w:cs="Times New Roman"/>
          <w:sz w:val="24"/>
          <w:szCs w:val="24"/>
        </w:rPr>
        <w:t>: Общините в България, с риск към почвено-атмосферно засушаване</w:t>
      </w:r>
    </w:p>
    <w:p w14:paraId="6B8C9B04" w14:textId="77777777" w:rsidR="00874209" w:rsidRPr="00874209" w:rsidRDefault="00874209" w:rsidP="00874209">
      <w:pPr>
        <w:tabs>
          <w:tab w:val="left" w:pos="720"/>
        </w:tabs>
        <w:spacing w:after="0" w:line="240" w:lineRule="auto"/>
        <w:rPr>
          <w:rFonts w:ascii="Times New Roman" w:hAnsi="Times New Roman" w:cs="Times New Roman"/>
          <w:sz w:val="24"/>
          <w:szCs w:val="24"/>
          <w:lang w:val="bg-BG"/>
        </w:rPr>
      </w:pPr>
    </w:p>
    <w:p w14:paraId="5AC6E43B"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Графика 1: Разпределение на площта на община </w:t>
      </w:r>
      <w:r w:rsidRPr="00874209">
        <w:rPr>
          <w:rFonts w:ascii="Times New Roman" w:hAnsi="Times New Roman" w:cs="Times New Roman"/>
          <w:sz w:val="24"/>
          <w:szCs w:val="24"/>
          <w:lang w:val="bg-BG"/>
        </w:rPr>
        <w:t xml:space="preserve">Генерал Тошево </w:t>
      </w:r>
      <w:r w:rsidRPr="00874209">
        <w:rPr>
          <w:rFonts w:ascii="Times New Roman" w:hAnsi="Times New Roman" w:cs="Times New Roman"/>
          <w:sz w:val="24"/>
          <w:szCs w:val="24"/>
        </w:rPr>
        <w:t>по видове територии</w:t>
      </w:r>
    </w:p>
    <w:p w14:paraId="1B2E8DAB"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Графика </w:t>
      </w:r>
      <w:r w:rsidRPr="00874209">
        <w:rPr>
          <w:rFonts w:ascii="Times New Roman" w:hAnsi="Times New Roman" w:cs="Times New Roman"/>
          <w:sz w:val="24"/>
          <w:szCs w:val="24"/>
          <w:lang w:val="bg-BG"/>
        </w:rPr>
        <w:t>2</w:t>
      </w:r>
      <w:r w:rsidRPr="00874209">
        <w:rPr>
          <w:rFonts w:ascii="Times New Roman" w:hAnsi="Times New Roman" w:cs="Times New Roman"/>
          <w:sz w:val="24"/>
          <w:szCs w:val="24"/>
        </w:rPr>
        <w:t>: Динамика на населението в община Генерал Тошево 2019-2023 г.</w:t>
      </w:r>
    </w:p>
    <w:p w14:paraId="63FD9D14"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Графика </w:t>
      </w:r>
      <w:r w:rsidRPr="00874209">
        <w:rPr>
          <w:rFonts w:ascii="Times New Roman" w:hAnsi="Times New Roman" w:cs="Times New Roman"/>
          <w:sz w:val="24"/>
          <w:szCs w:val="24"/>
          <w:lang w:val="bg-BG"/>
        </w:rPr>
        <w:t>3</w:t>
      </w:r>
      <w:r w:rsidRPr="00874209">
        <w:rPr>
          <w:rFonts w:ascii="Times New Roman" w:hAnsi="Times New Roman" w:cs="Times New Roman"/>
          <w:sz w:val="24"/>
          <w:szCs w:val="24"/>
        </w:rPr>
        <w:t>: Естествен прираст на населението 2018-2022 г.</w:t>
      </w:r>
    </w:p>
    <w:p w14:paraId="137FFECE"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t xml:space="preserve">Графика </w:t>
      </w:r>
      <w:r w:rsidRPr="00874209">
        <w:rPr>
          <w:rFonts w:ascii="Times New Roman" w:hAnsi="Times New Roman" w:cs="Times New Roman"/>
          <w:sz w:val="24"/>
          <w:szCs w:val="24"/>
          <w:lang w:val="bg-BG"/>
        </w:rPr>
        <w:t>4</w:t>
      </w:r>
      <w:r w:rsidRPr="00874209">
        <w:rPr>
          <w:rFonts w:ascii="Times New Roman" w:hAnsi="Times New Roman" w:cs="Times New Roman"/>
          <w:sz w:val="24"/>
          <w:szCs w:val="24"/>
        </w:rPr>
        <w:t>: Механичен прираст на населението 2019-2023 г.</w:t>
      </w:r>
    </w:p>
    <w:p w14:paraId="305EE5F3" w14:textId="77777777" w:rsidR="00874209" w:rsidRPr="00874209" w:rsidRDefault="00874209" w:rsidP="00874209">
      <w:pPr>
        <w:spacing w:after="0" w:line="240" w:lineRule="auto"/>
        <w:rPr>
          <w:rFonts w:ascii="Times New Roman" w:hAnsi="Times New Roman" w:cs="Times New Roman"/>
          <w:sz w:val="24"/>
          <w:szCs w:val="24"/>
        </w:rPr>
      </w:pPr>
      <w:r w:rsidRPr="00874209">
        <w:rPr>
          <w:rFonts w:ascii="Times New Roman" w:hAnsi="Times New Roman" w:cs="Times New Roman"/>
          <w:sz w:val="24"/>
          <w:szCs w:val="24"/>
        </w:rPr>
        <w:lastRenderedPageBreak/>
        <w:t xml:space="preserve">Графика </w:t>
      </w:r>
      <w:r w:rsidRPr="00874209">
        <w:rPr>
          <w:rFonts w:ascii="Times New Roman" w:hAnsi="Times New Roman" w:cs="Times New Roman"/>
          <w:sz w:val="24"/>
          <w:szCs w:val="24"/>
          <w:lang w:val="bg-BG"/>
        </w:rPr>
        <w:t>5</w:t>
      </w:r>
      <w:r w:rsidRPr="00874209">
        <w:rPr>
          <w:rFonts w:ascii="Times New Roman" w:hAnsi="Times New Roman" w:cs="Times New Roman"/>
          <w:sz w:val="24"/>
          <w:szCs w:val="24"/>
        </w:rPr>
        <w:t>: Сравнителна характеристика на населението по постоянен и настоящ адрес 2021-2023 г.</w:t>
      </w:r>
    </w:p>
    <w:p w14:paraId="43A86F32" w14:textId="77777777" w:rsidR="00874209" w:rsidRPr="00874209" w:rsidRDefault="00874209" w:rsidP="00874209">
      <w:pPr>
        <w:spacing w:after="0" w:line="240" w:lineRule="auto"/>
        <w:rPr>
          <w:rFonts w:ascii="Times New Roman" w:hAnsi="Times New Roman" w:cs="Times New Roman"/>
          <w:color w:val="000000" w:themeColor="text1"/>
          <w:sz w:val="24"/>
          <w:szCs w:val="24"/>
        </w:rPr>
      </w:pPr>
      <w:r w:rsidRPr="00874209">
        <w:rPr>
          <w:rFonts w:ascii="Times New Roman" w:hAnsi="Times New Roman" w:cs="Times New Roman"/>
          <w:color w:val="000000" w:themeColor="text1"/>
          <w:sz w:val="24"/>
          <w:szCs w:val="24"/>
        </w:rPr>
        <w:t xml:space="preserve">Графика </w:t>
      </w:r>
      <w:r w:rsidRPr="00874209">
        <w:rPr>
          <w:rFonts w:ascii="Times New Roman" w:hAnsi="Times New Roman" w:cs="Times New Roman"/>
          <w:color w:val="000000" w:themeColor="text1"/>
          <w:sz w:val="24"/>
          <w:szCs w:val="24"/>
          <w:lang w:val="bg-BG"/>
        </w:rPr>
        <w:t>6</w:t>
      </w:r>
      <w:r w:rsidRPr="00874209">
        <w:rPr>
          <w:rFonts w:ascii="Times New Roman" w:hAnsi="Times New Roman" w:cs="Times New Roman"/>
          <w:color w:val="000000" w:themeColor="text1"/>
          <w:sz w:val="24"/>
          <w:szCs w:val="24"/>
        </w:rPr>
        <w:t>: Динамика на безработицата в община Генерал Тошево 2021-2023 г. (%)</w:t>
      </w:r>
    </w:p>
    <w:p w14:paraId="2B5BEA54" w14:textId="65F484A9" w:rsidR="0019587A" w:rsidRDefault="0067621F" w:rsidP="0019587A">
      <w:pPr>
        <w:spacing w:after="0" w:line="240" w:lineRule="auto"/>
        <w:rPr>
          <w:lang w:val="bg-BG"/>
        </w:rPr>
        <w:sectPr w:rsidR="0019587A" w:rsidSect="00E24074">
          <w:headerReference w:type="default" r:id="rId78"/>
          <w:footerReference w:type="default" r:id="rId79"/>
          <w:pgSz w:w="12240" w:h="15840"/>
          <w:pgMar w:top="1134" w:right="900" w:bottom="1276" w:left="1440" w:header="630" w:footer="708" w:gutter="0"/>
          <w:cols w:space="708"/>
          <w:titlePg/>
          <w:docGrid w:linePitch="360"/>
        </w:sectPr>
      </w:pPr>
      <w:r w:rsidRPr="000565A5">
        <w:rPr>
          <w:rFonts w:ascii="Times New Roman" w:hAnsi="Times New Roman" w:cs="Times New Roman"/>
          <w:bCs/>
          <w:sz w:val="24"/>
          <w:szCs w:val="24"/>
          <w:lang w:val="bg-BG"/>
        </w:rPr>
        <w:t xml:space="preserve"> </w:t>
      </w:r>
      <w:r w:rsidR="00EA2635">
        <w:rPr>
          <w:rFonts w:ascii="Times New Roman" w:hAnsi="Times New Roman" w:cs="Times New Roman"/>
          <w:bCs/>
          <w:sz w:val="24"/>
          <w:szCs w:val="24"/>
          <w:lang w:val="bg-BG"/>
        </w:rPr>
        <w:t xml:space="preserve"> </w:t>
      </w:r>
    </w:p>
    <w:p w14:paraId="003966D2" w14:textId="77777777" w:rsidR="0019587A" w:rsidRDefault="0019587A" w:rsidP="008E2001">
      <w:pPr>
        <w:spacing w:after="0" w:line="240" w:lineRule="auto"/>
        <w:ind w:left="706"/>
        <w:jc w:val="right"/>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Pr="00353259">
        <w:rPr>
          <w:rFonts w:ascii="Times New Roman" w:hAnsi="Times New Roman" w:cs="Times New Roman"/>
          <w:b/>
          <w:sz w:val="28"/>
          <w:szCs w:val="28"/>
        </w:rPr>
        <w:t>Приложение № 1</w:t>
      </w:r>
    </w:p>
    <w:tbl>
      <w:tblPr>
        <w:tblStyle w:val="af2"/>
        <w:tblW w:w="131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0"/>
        <w:gridCol w:w="1980"/>
      </w:tblGrid>
      <w:tr w:rsidR="0019587A" w:rsidRPr="007A0455" w14:paraId="3EAAD2AB" w14:textId="77777777" w:rsidTr="00F54BA7">
        <w:tc>
          <w:tcPr>
            <w:tcW w:w="11160" w:type="dxa"/>
            <w:tcBorders>
              <w:top w:val="nil"/>
              <w:left w:val="nil"/>
              <w:bottom w:val="nil"/>
              <w:right w:val="nil"/>
            </w:tcBorders>
            <w:shd w:val="clear" w:color="auto" w:fill="FFFFFF" w:themeFill="background1"/>
          </w:tcPr>
          <w:p w14:paraId="2EE5D22A" w14:textId="3B869816" w:rsidR="0019587A" w:rsidRPr="007A0455" w:rsidRDefault="00874209" w:rsidP="00A90EC6">
            <w:pPr>
              <w:shd w:val="clear" w:color="auto" w:fill="FFFFFF" w:themeFill="background1"/>
              <w:spacing w:before="120"/>
              <w:jc w:val="center"/>
              <w:rPr>
                <w:rFonts w:ascii="Times New Roman" w:hAnsi="Times New Roman" w:cs="Times New Roman"/>
                <w:b/>
                <w:sz w:val="28"/>
                <w:szCs w:val="28"/>
              </w:rPr>
            </w:pPr>
            <w:r w:rsidRPr="007A0455">
              <w:rPr>
                <w:rFonts w:ascii="Times New Roman" w:hAnsi="Times New Roman" w:cs="Times New Roman"/>
                <w:b/>
                <w:sz w:val="28"/>
                <w:szCs w:val="28"/>
                <w:lang w:val="bg-BG"/>
              </w:rPr>
              <w:t xml:space="preserve">АКТУАЛИЗИРАНА </w:t>
            </w:r>
            <w:r w:rsidR="0019587A" w:rsidRPr="007A0455">
              <w:rPr>
                <w:rFonts w:ascii="Times New Roman" w:hAnsi="Times New Roman" w:cs="Times New Roman"/>
                <w:b/>
                <w:sz w:val="28"/>
                <w:szCs w:val="28"/>
              </w:rPr>
              <w:t xml:space="preserve">ПРОГРАМА ЗА РЕАЛИЗАЦИЯ НА ПЛАН </w:t>
            </w:r>
            <w:r w:rsidR="0019587A" w:rsidRPr="007A0455">
              <w:rPr>
                <w:rFonts w:ascii="Times New Roman" w:hAnsi="Times New Roman" w:cs="Times New Roman"/>
                <w:b/>
                <w:sz w:val="28"/>
                <w:szCs w:val="28"/>
                <w:lang w:val="bg-BG"/>
              </w:rPr>
              <w:t>ЗА</w:t>
            </w:r>
            <w:r w:rsidR="0019587A" w:rsidRPr="007A0455">
              <w:rPr>
                <w:rFonts w:ascii="Times New Roman" w:hAnsi="Times New Roman" w:cs="Times New Roman"/>
                <w:b/>
                <w:sz w:val="28"/>
                <w:szCs w:val="28"/>
              </w:rPr>
              <w:t xml:space="preserve"> </w:t>
            </w:r>
            <w:r w:rsidR="0019587A" w:rsidRPr="007A0455">
              <w:rPr>
                <w:rFonts w:ascii="Times New Roman" w:hAnsi="Times New Roman" w:cs="Times New Roman"/>
                <w:b/>
                <w:sz w:val="28"/>
                <w:szCs w:val="28"/>
                <w:lang w:val="bg-BG"/>
              </w:rPr>
              <w:t>ИНТЕГРИРАНО РАЗВИТИЕ</w:t>
            </w:r>
            <w:r w:rsidR="00A90EC6" w:rsidRPr="007A0455">
              <w:rPr>
                <w:rFonts w:ascii="Times New Roman" w:hAnsi="Times New Roman" w:cs="Times New Roman"/>
                <w:b/>
                <w:sz w:val="28"/>
                <w:szCs w:val="28"/>
                <w:lang w:val="bg-BG"/>
              </w:rPr>
              <w:t xml:space="preserve"> </w:t>
            </w:r>
            <w:r w:rsidR="0019587A" w:rsidRPr="007A0455">
              <w:rPr>
                <w:rFonts w:ascii="Times New Roman" w:hAnsi="Times New Roman" w:cs="Times New Roman"/>
                <w:b/>
                <w:sz w:val="28"/>
                <w:szCs w:val="28"/>
              </w:rPr>
              <w:t xml:space="preserve">НА ОБЩИНА </w:t>
            </w:r>
            <w:r w:rsidR="0019587A" w:rsidRPr="007A0455">
              <w:rPr>
                <w:rFonts w:ascii="Times New Roman" w:hAnsi="Times New Roman" w:cs="Times New Roman"/>
                <w:b/>
                <w:sz w:val="28"/>
                <w:szCs w:val="28"/>
                <w:lang w:val="bg-BG"/>
              </w:rPr>
              <w:t>ГЕНЕРАЛ ТОШЕВО</w:t>
            </w:r>
            <w:r w:rsidR="0019587A" w:rsidRPr="007A0455">
              <w:rPr>
                <w:rFonts w:ascii="Times New Roman" w:hAnsi="Times New Roman" w:cs="Times New Roman"/>
                <w:b/>
                <w:sz w:val="28"/>
                <w:szCs w:val="28"/>
              </w:rPr>
              <w:t xml:space="preserve"> ЗА  ПЕРИОДА 20</w:t>
            </w:r>
            <w:r w:rsidR="0019587A" w:rsidRPr="007A0455">
              <w:rPr>
                <w:rFonts w:ascii="Times New Roman" w:hAnsi="Times New Roman" w:cs="Times New Roman"/>
                <w:b/>
                <w:sz w:val="28"/>
                <w:szCs w:val="28"/>
                <w:lang w:val="bg-BG"/>
              </w:rPr>
              <w:t>21</w:t>
            </w:r>
            <w:r w:rsidR="0019587A" w:rsidRPr="007A0455">
              <w:rPr>
                <w:rFonts w:ascii="Times New Roman" w:hAnsi="Times New Roman" w:cs="Times New Roman"/>
                <w:b/>
                <w:sz w:val="28"/>
                <w:szCs w:val="28"/>
              </w:rPr>
              <w:t>-202</w:t>
            </w:r>
            <w:r w:rsidR="0019587A" w:rsidRPr="007A0455">
              <w:rPr>
                <w:rFonts w:ascii="Times New Roman" w:hAnsi="Times New Roman" w:cs="Times New Roman"/>
                <w:b/>
                <w:sz w:val="28"/>
                <w:szCs w:val="28"/>
                <w:lang w:val="bg-BG"/>
              </w:rPr>
              <w:t>7</w:t>
            </w:r>
            <w:r w:rsidR="0019587A" w:rsidRPr="007A0455">
              <w:rPr>
                <w:rFonts w:ascii="Times New Roman" w:hAnsi="Times New Roman" w:cs="Times New Roman"/>
                <w:b/>
                <w:sz w:val="28"/>
                <w:szCs w:val="28"/>
              </w:rPr>
              <w:t xml:space="preserve"> Г.</w:t>
            </w:r>
          </w:p>
          <w:p w14:paraId="41BC5E8A" w14:textId="77777777" w:rsidR="0019587A" w:rsidRPr="007A0455" w:rsidRDefault="0019587A" w:rsidP="00F54BA7">
            <w:pPr>
              <w:spacing w:before="120" w:after="120"/>
              <w:jc w:val="center"/>
              <w:rPr>
                <w:rFonts w:ascii="Times New Roman" w:hAnsi="Times New Roman" w:cs="Times New Roman"/>
                <w:b/>
                <w:sz w:val="28"/>
                <w:szCs w:val="28"/>
              </w:rPr>
            </w:pPr>
            <w:r w:rsidRPr="007A0455">
              <w:rPr>
                <w:rFonts w:ascii="Times New Roman" w:hAnsi="Times New Roman" w:cs="Times New Roman"/>
                <w:b/>
                <w:sz w:val="28"/>
                <w:szCs w:val="28"/>
                <w:lang w:val="bg-BG"/>
              </w:rPr>
              <w:t>О</w:t>
            </w:r>
            <w:r w:rsidRPr="007A0455">
              <w:rPr>
                <w:rFonts w:ascii="Times New Roman" w:hAnsi="Times New Roman" w:cs="Times New Roman"/>
                <w:b/>
                <w:sz w:val="28"/>
                <w:szCs w:val="28"/>
              </w:rPr>
              <w:t>писание на предвидените мерки, проектни идеи и дейности</w:t>
            </w:r>
          </w:p>
        </w:tc>
        <w:tc>
          <w:tcPr>
            <w:tcW w:w="1980" w:type="dxa"/>
            <w:tcBorders>
              <w:top w:val="nil"/>
              <w:left w:val="nil"/>
              <w:bottom w:val="nil"/>
              <w:right w:val="nil"/>
            </w:tcBorders>
          </w:tcPr>
          <w:p w14:paraId="7283A055" w14:textId="77777777" w:rsidR="0019587A" w:rsidRPr="007A0455" w:rsidRDefault="0019587A" w:rsidP="00F54BA7">
            <w:pPr>
              <w:spacing w:before="120"/>
              <w:jc w:val="center"/>
              <w:rPr>
                <w:rFonts w:ascii="Times New Roman" w:hAnsi="Times New Roman" w:cs="Times New Roman"/>
                <w:b/>
                <w:sz w:val="28"/>
                <w:szCs w:val="28"/>
              </w:rPr>
            </w:pPr>
            <w:r w:rsidRPr="007A0455">
              <w:rPr>
                <w:rFonts w:ascii="Times New Roman" w:hAnsi="Times New Roman" w:cs="Times New Roman"/>
                <w:b/>
                <w:noProof/>
                <w:sz w:val="28"/>
                <w:szCs w:val="28"/>
                <w:lang w:val="bg-BG" w:eastAsia="bg-BG"/>
              </w:rPr>
              <w:drawing>
                <wp:inline distT="0" distB="0" distL="0" distR="0" wp14:anchorId="0B89DD90" wp14:editId="4305883F">
                  <wp:extent cx="561368" cy="761590"/>
                  <wp:effectExtent l="19050" t="0" r="0" b="0"/>
                  <wp:docPr id="1" name="Picture 8"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pic:cNvPicPr>
                            <a:picLocks noChangeAspect="1" noChangeArrowheads="1"/>
                          </pic:cNvPicPr>
                        </pic:nvPicPr>
                        <pic:blipFill>
                          <a:blip r:embed="rId9"/>
                          <a:srcRect/>
                          <a:stretch>
                            <a:fillRect/>
                          </a:stretch>
                        </pic:blipFill>
                        <pic:spPr bwMode="auto">
                          <a:xfrm>
                            <a:off x="0" y="0"/>
                            <a:ext cx="568101" cy="770724"/>
                          </a:xfrm>
                          <a:prstGeom prst="rect">
                            <a:avLst/>
                          </a:prstGeom>
                          <a:noFill/>
                          <a:ln w="9525">
                            <a:noFill/>
                            <a:miter lim="800000"/>
                            <a:headEnd/>
                            <a:tailEnd/>
                          </a:ln>
                        </pic:spPr>
                      </pic:pic>
                    </a:graphicData>
                  </a:graphic>
                </wp:inline>
              </w:drawing>
            </w:r>
          </w:p>
        </w:tc>
      </w:tr>
    </w:tbl>
    <w:tbl>
      <w:tblPr>
        <w:tblW w:w="14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1067"/>
        <w:gridCol w:w="1060"/>
        <w:gridCol w:w="2270"/>
        <w:gridCol w:w="1847"/>
        <w:gridCol w:w="1444"/>
        <w:gridCol w:w="2116"/>
        <w:gridCol w:w="1279"/>
        <w:gridCol w:w="2652"/>
      </w:tblGrid>
      <w:tr w:rsidR="00A90EC6" w:rsidRPr="007A0455" w14:paraId="2523C844" w14:textId="77777777" w:rsidTr="00A90EC6">
        <w:trPr>
          <w:trHeight w:val="1151"/>
          <w:jc w:val="center"/>
        </w:trPr>
        <w:tc>
          <w:tcPr>
            <w:tcW w:w="1210" w:type="dxa"/>
            <w:shd w:val="clear" w:color="auto" w:fill="B6DDE8" w:themeFill="accent5" w:themeFillTint="66"/>
            <w:hideMark/>
          </w:tcPr>
          <w:p w14:paraId="508AF667"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Приоритет</w:t>
            </w:r>
          </w:p>
        </w:tc>
        <w:tc>
          <w:tcPr>
            <w:tcW w:w="1067" w:type="dxa"/>
            <w:shd w:val="clear" w:color="auto" w:fill="B6DDE8" w:themeFill="accent5" w:themeFillTint="66"/>
            <w:hideMark/>
          </w:tcPr>
          <w:p w14:paraId="7E1BBC75"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w:t>
            </w:r>
          </w:p>
        </w:tc>
        <w:tc>
          <w:tcPr>
            <w:tcW w:w="1060" w:type="dxa"/>
            <w:shd w:val="clear" w:color="auto" w:fill="B6DDE8" w:themeFill="accent5" w:themeFillTint="66"/>
            <w:hideMark/>
          </w:tcPr>
          <w:p w14:paraId="0919DC0E"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Дейност/</w:t>
            </w:r>
          </w:p>
          <w:p w14:paraId="401BA8D4"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 xml:space="preserve">проектна </w:t>
            </w:r>
          </w:p>
          <w:p w14:paraId="00289926" w14:textId="77777777" w:rsidR="00A90EC6" w:rsidRPr="007A0455" w:rsidRDefault="00A90EC6" w:rsidP="00790CD8">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rPr>
              <w:t>идея</w:t>
            </w:r>
          </w:p>
        </w:tc>
        <w:tc>
          <w:tcPr>
            <w:tcW w:w="2270" w:type="dxa"/>
            <w:shd w:val="clear" w:color="auto" w:fill="B6DDE8" w:themeFill="accent5" w:themeFillTint="66"/>
            <w:hideMark/>
          </w:tcPr>
          <w:p w14:paraId="3087E8E6"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Кратко описание</w:t>
            </w:r>
          </w:p>
        </w:tc>
        <w:tc>
          <w:tcPr>
            <w:tcW w:w="1847" w:type="dxa"/>
            <w:shd w:val="clear" w:color="auto" w:fill="B6DDE8" w:themeFill="accent5" w:themeFillTint="66"/>
            <w:hideMark/>
          </w:tcPr>
          <w:p w14:paraId="68FE8BD5" w14:textId="77777777" w:rsidR="00A90EC6" w:rsidRPr="007A0455" w:rsidRDefault="00A90EC6" w:rsidP="00790CD8">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rPr>
              <w:t>Територия/</w:t>
            </w:r>
          </w:p>
          <w:p w14:paraId="08474F29"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lang w:val="bg-BG"/>
              </w:rPr>
              <w:t>З</w:t>
            </w:r>
            <w:r w:rsidRPr="007A0455">
              <w:rPr>
                <w:rFonts w:ascii="Times New Roman" w:eastAsia="Times New Roman" w:hAnsi="Times New Roman" w:cs="Times New Roman"/>
                <w:b/>
                <w:sz w:val="20"/>
                <w:szCs w:val="20"/>
              </w:rPr>
              <w:t>она за въздействие</w:t>
            </w:r>
          </w:p>
        </w:tc>
        <w:tc>
          <w:tcPr>
            <w:tcW w:w="1444" w:type="dxa"/>
            <w:shd w:val="clear" w:color="auto" w:fill="B6DDE8" w:themeFill="accent5" w:themeFillTint="66"/>
            <w:hideMark/>
          </w:tcPr>
          <w:p w14:paraId="32B49723" w14:textId="77777777" w:rsidR="00A90EC6" w:rsidRPr="007A0455" w:rsidRDefault="00A90EC6" w:rsidP="00790CD8">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rPr>
              <w:t>Индикативен бюджет</w:t>
            </w:r>
          </w:p>
          <w:p w14:paraId="5516D8E1" w14:textId="77777777" w:rsidR="00A90EC6" w:rsidRPr="007A0455" w:rsidRDefault="00A90EC6" w:rsidP="00790CD8">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(хил. лева)</w:t>
            </w:r>
          </w:p>
        </w:tc>
        <w:tc>
          <w:tcPr>
            <w:tcW w:w="2116" w:type="dxa"/>
            <w:shd w:val="clear" w:color="auto" w:fill="B6DDE8" w:themeFill="accent5" w:themeFillTint="66"/>
            <w:hideMark/>
          </w:tcPr>
          <w:p w14:paraId="688B0E4C"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Източник на финансиране</w:t>
            </w:r>
          </w:p>
        </w:tc>
        <w:tc>
          <w:tcPr>
            <w:tcW w:w="1279" w:type="dxa"/>
            <w:shd w:val="clear" w:color="auto" w:fill="B6DDE8" w:themeFill="accent5" w:themeFillTint="66"/>
            <w:hideMark/>
          </w:tcPr>
          <w:p w14:paraId="39B05C4A"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Срок за изпълнение</w:t>
            </w:r>
          </w:p>
        </w:tc>
        <w:tc>
          <w:tcPr>
            <w:tcW w:w="2652" w:type="dxa"/>
            <w:shd w:val="clear" w:color="auto" w:fill="B6DDE8" w:themeFill="accent5" w:themeFillTint="66"/>
            <w:hideMark/>
          </w:tcPr>
          <w:p w14:paraId="3DD16530" w14:textId="77777777" w:rsidR="00A90EC6" w:rsidRPr="007A0455" w:rsidRDefault="00A90EC6" w:rsidP="00790CD8">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rPr>
              <w:t xml:space="preserve">Административна структура, </w:t>
            </w:r>
            <w:r w:rsidRPr="007A0455">
              <w:rPr>
                <w:rFonts w:ascii="Times New Roman" w:eastAsia="Times New Roman" w:hAnsi="Times New Roman" w:cs="Times New Roman"/>
                <w:b/>
                <w:sz w:val="20"/>
                <w:szCs w:val="20"/>
                <w:lang w:val="bg-BG"/>
              </w:rPr>
              <w:t xml:space="preserve">институция, </w:t>
            </w:r>
            <w:r w:rsidRPr="007A0455">
              <w:rPr>
                <w:rFonts w:ascii="Times New Roman" w:eastAsia="Times New Roman" w:hAnsi="Times New Roman" w:cs="Times New Roman"/>
                <w:b/>
                <w:sz w:val="20"/>
                <w:szCs w:val="20"/>
              </w:rPr>
              <w:t>отговорн</w:t>
            </w:r>
            <w:r w:rsidRPr="007A0455">
              <w:rPr>
                <w:rFonts w:ascii="Times New Roman" w:eastAsia="Times New Roman" w:hAnsi="Times New Roman" w:cs="Times New Roman"/>
                <w:b/>
                <w:sz w:val="20"/>
                <w:szCs w:val="20"/>
                <w:lang w:val="bg-BG"/>
              </w:rPr>
              <w:t>а</w:t>
            </w:r>
            <w:r w:rsidRPr="007A0455">
              <w:rPr>
                <w:rFonts w:ascii="Times New Roman" w:eastAsia="Times New Roman" w:hAnsi="Times New Roman" w:cs="Times New Roman"/>
                <w:b/>
                <w:sz w:val="20"/>
                <w:szCs w:val="20"/>
              </w:rPr>
              <w:t xml:space="preserve"> за реализация</w:t>
            </w:r>
            <w:r w:rsidRPr="007A0455">
              <w:rPr>
                <w:rFonts w:ascii="Times New Roman" w:eastAsia="Times New Roman" w:hAnsi="Times New Roman" w:cs="Times New Roman"/>
                <w:b/>
                <w:sz w:val="20"/>
                <w:szCs w:val="20"/>
                <w:lang w:val="bg-BG"/>
              </w:rPr>
              <w:t>та</w:t>
            </w:r>
          </w:p>
        </w:tc>
      </w:tr>
      <w:tr w:rsidR="00A90EC6" w:rsidRPr="007A0455" w14:paraId="4C2830B4" w14:textId="77777777" w:rsidTr="00790CD8">
        <w:trPr>
          <w:trHeight w:val="422"/>
          <w:jc w:val="center"/>
        </w:trPr>
        <w:tc>
          <w:tcPr>
            <w:tcW w:w="7454" w:type="dxa"/>
            <w:gridSpan w:val="5"/>
            <w:shd w:val="clear" w:color="000000" w:fill="D8D8D8"/>
            <w:hideMark/>
          </w:tcPr>
          <w:p w14:paraId="68C6ACC5" w14:textId="77777777" w:rsidR="00A90EC6" w:rsidRPr="007A0455" w:rsidRDefault="00A90EC6" w:rsidP="00790CD8">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 xml:space="preserve">Приоритет 1 – Засилване на конкурентните позиции на общината, устойчив, иновативен и интелигентен икономически растеж, базиран на местните </w:t>
            </w:r>
            <w:r w:rsidRPr="007A0455">
              <w:rPr>
                <w:rFonts w:ascii="Times New Roman" w:eastAsia="Times New Roman" w:hAnsi="Times New Roman" w:cs="Times New Roman"/>
                <w:b/>
                <w:sz w:val="20"/>
                <w:szCs w:val="20"/>
                <w:shd w:val="clear" w:color="auto" w:fill="D9D9D9" w:themeFill="background1" w:themeFillShade="D9"/>
              </w:rPr>
              <w:t>ресурси, подобряване</w:t>
            </w:r>
            <w:r w:rsidRPr="007A0455">
              <w:rPr>
                <w:rFonts w:ascii="Times New Roman" w:eastAsia="Times New Roman" w:hAnsi="Times New Roman" w:cs="Times New Roman"/>
                <w:b/>
                <w:sz w:val="20"/>
                <w:szCs w:val="20"/>
              </w:rPr>
              <w:t xml:space="preserve"> на бизнес средата и стимулиране на предприемачеството</w:t>
            </w:r>
          </w:p>
        </w:tc>
        <w:tc>
          <w:tcPr>
            <w:tcW w:w="1444" w:type="dxa"/>
            <w:shd w:val="clear" w:color="000000" w:fill="D8D8D8"/>
          </w:tcPr>
          <w:p w14:paraId="28DEFA21" w14:textId="010B59D8" w:rsidR="00A90EC6" w:rsidRPr="007A0455" w:rsidRDefault="008C04B0" w:rsidP="00E62F46">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44279</w:t>
            </w:r>
          </w:p>
        </w:tc>
        <w:tc>
          <w:tcPr>
            <w:tcW w:w="6047" w:type="dxa"/>
            <w:gridSpan w:val="3"/>
            <w:shd w:val="clear" w:color="000000" w:fill="D8D8D8"/>
          </w:tcPr>
          <w:p w14:paraId="0D2E816F"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p>
        </w:tc>
      </w:tr>
      <w:tr w:rsidR="00A90EC6" w:rsidRPr="007A0455" w14:paraId="381EB4BB" w14:textId="77777777" w:rsidTr="00790CD8">
        <w:trPr>
          <w:trHeight w:val="299"/>
          <w:jc w:val="center"/>
        </w:trPr>
        <w:tc>
          <w:tcPr>
            <w:tcW w:w="7454" w:type="dxa"/>
            <w:gridSpan w:val="5"/>
            <w:shd w:val="clear" w:color="auto" w:fill="F2F2F2" w:themeFill="background1" w:themeFillShade="F2"/>
            <w:hideMark/>
          </w:tcPr>
          <w:p w14:paraId="3CE137C4" w14:textId="77777777" w:rsidR="00A90EC6" w:rsidRPr="007A0455" w:rsidRDefault="00A90EC6" w:rsidP="00790CD8">
            <w:pPr>
              <w:spacing w:after="0" w:line="240" w:lineRule="auto"/>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1.1. Стимулиране на предприемачеството, инвестициите и иновациите</w:t>
            </w:r>
          </w:p>
        </w:tc>
        <w:tc>
          <w:tcPr>
            <w:tcW w:w="1444" w:type="dxa"/>
            <w:shd w:val="clear" w:color="auto" w:fill="F2F2F2" w:themeFill="background1" w:themeFillShade="F2"/>
          </w:tcPr>
          <w:p w14:paraId="272533E5" w14:textId="5A3A16F3" w:rsidR="00A90EC6" w:rsidRPr="007A0455" w:rsidRDefault="008C04B0" w:rsidP="00790CD8">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16</w:t>
            </w:r>
            <w:r w:rsidR="004E1AA0" w:rsidRPr="007A0455">
              <w:rPr>
                <w:rFonts w:ascii="Times New Roman" w:eastAsia="Times New Roman" w:hAnsi="Times New Roman" w:cs="Times New Roman"/>
                <w:b/>
                <w:sz w:val="20"/>
                <w:szCs w:val="20"/>
                <w:lang w:val="bg-BG"/>
              </w:rPr>
              <w:t>016</w:t>
            </w:r>
          </w:p>
        </w:tc>
        <w:tc>
          <w:tcPr>
            <w:tcW w:w="6047" w:type="dxa"/>
            <w:gridSpan w:val="3"/>
            <w:shd w:val="clear" w:color="auto" w:fill="F2F2F2" w:themeFill="background1" w:themeFillShade="F2"/>
          </w:tcPr>
          <w:p w14:paraId="59449BED" w14:textId="77777777" w:rsidR="00A90EC6" w:rsidRPr="007A0455" w:rsidRDefault="00A90EC6" w:rsidP="00790CD8">
            <w:pPr>
              <w:spacing w:after="0" w:line="240" w:lineRule="auto"/>
              <w:rPr>
                <w:rFonts w:ascii="Times New Roman" w:eastAsia="Times New Roman" w:hAnsi="Times New Roman" w:cs="Times New Roman"/>
                <w:b/>
                <w:sz w:val="20"/>
                <w:szCs w:val="20"/>
              </w:rPr>
            </w:pPr>
          </w:p>
        </w:tc>
      </w:tr>
      <w:tr w:rsidR="00A90EC6" w:rsidRPr="007A0455" w14:paraId="2ABC31EA" w14:textId="77777777" w:rsidTr="00790CD8">
        <w:trPr>
          <w:trHeight w:val="764"/>
          <w:jc w:val="center"/>
        </w:trPr>
        <w:tc>
          <w:tcPr>
            <w:tcW w:w="1210" w:type="dxa"/>
            <w:shd w:val="clear" w:color="auto" w:fill="auto"/>
            <w:hideMark/>
          </w:tcPr>
          <w:p w14:paraId="0D08376A" w14:textId="77777777" w:rsidR="00A90EC6" w:rsidRPr="007A0455" w:rsidRDefault="00A90EC6" w:rsidP="00790CD8">
            <w:pPr>
              <w:spacing w:after="0" w:line="240" w:lineRule="auto"/>
              <w:ind w:left="-23"/>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0F4289F2"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1.1</w:t>
            </w:r>
          </w:p>
        </w:tc>
        <w:tc>
          <w:tcPr>
            <w:tcW w:w="1060" w:type="dxa"/>
            <w:shd w:val="clear" w:color="auto" w:fill="auto"/>
            <w:hideMark/>
          </w:tcPr>
          <w:p w14:paraId="06B2B161"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1.1.1.</w:t>
            </w:r>
          </w:p>
        </w:tc>
        <w:tc>
          <w:tcPr>
            <w:tcW w:w="2270" w:type="dxa"/>
            <w:shd w:val="clear" w:color="auto" w:fill="auto"/>
            <w:hideMark/>
          </w:tcPr>
          <w:p w14:paraId="104B8D04" w14:textId="77777777" w:rsidR="00A90EC6" w:rsidRPr="007A0455" w:rsidRDefault="00A90EC6" w:rsidP="00790CD8">
            <w:pPr>
              <w:pStyle w:val="a9"/>
              <w:spacing w:after="0" w:line="240" w:lineRule="auto"/>
              <w:ind w:left="0"/>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Изграждане на техническа инфраструктура, модернизиране и разширяване на индустриални зони в град Генерал Тошево</w:t>
            </w:r>
          </w:p>
        </w:tc>
        <w:tc>
          <w:tcPr>
            <w:tcW w:w="1847" w:type="dxa"/>
            <w:shd w:val="clear" w:color="auto" w:fill="auto"/>
            <w:hideMark/>
          </w:tcPr>
          <w:p w14:paraId="3D6D7D76"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производствени и складови дейности</w:t>
            </w:r>
          </w:p>
        </w:tc>
        <w:tc>
          <w:tcPr>
            <w:tcW w:w="1444" w:type="dxa"/>
            <w:shd w:val="clear" w:color="auto" w:fill="F2F2F2" w:themeFill="background1" w:themeFillShade="F2"/>
            <w:hideMark/>
          </w:tcPr>
          <w:p w14:paraId="2C72FBC0"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5000</w:t>
            </w:r>
          </w:p>
        </w:tc>
        <w:tc>
          <w:tcPr>
            <w:tcW w:w="2116" w:type="dxa"/>
            <w:shd w:val="clear" w:color="auto" w:fill="auto"/>
            <w:hideMark/>
          </w:tcPr>
          <w:p w14:paraId="5230AD18"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НПВУ, ИТИ,</w:t>
            </w: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Частни инвестиции (Концесии) и др. финансови инструменти и механизми</w:t>
            </w:r>
          </w:p>
        </w:tc>
        <w:tc>
          <w:tcPr>
            <w:tcW w:w="1279" w:type="dxa"/>
            <w:shd w:val="clear" w:color="auto" w:fill="auto"/>
            <w:hideMark/>
          </w:tcPr>
          <w:p w14:paraId="306D6256"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hideMark/>
          </w:tcPr>
          <w:p w14:paraId="6F62574E"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r w:rsidRPr="007A0455">
              <w:rPr>
                <w:rFonts w:ascii="Times New Roman" w:eastAsia="Times New Roman" w:hAnsi="Times New Roman" w:cs="Times New Roman"/>
                <w:sz w:val="20"/>
                <w:szCs w:val="20"/>
              </w:rPr>
              <w:t>, Инвеститори</w:t>
            </w:r>
          </w:p>
        </w:tc>
      </w:tr>
      <w:tr w:rsidR="00A90EC6" w:rsidRPr="007A0455" w14:paraId="64C528D0" w14:textId="77777777" w:rsidTr="00790CD8">
        <w:trPr>
          <w:trHeight w:val="764"/>
          <w:jc w:val="center"/>
        </w:trPr>
        <w:tc>
          <w:tcPr>
            <w:tcW w:w="1210" w:type="dxa"/>
            <w:shd w:val="clear" w:color="auto" w:fill="auto"/>
            <w:hideMark/>
          </w:tcPr>
          <w:p w14:paraId="10D3AB1D" w14:textId="77777777" w:rsidR="00A90EC6" w:rsidRPr="007A0455" w:rsidRDefault="00A90EC6" w:rsidP="00790CD8">
            <w:pPr>
              <w:spacing w:after="0" w:line="240" w:lineRule="auto"/>
              <w:ind w:left="-23"/>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2358277E"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1.1</w:t>
            </w:r>
          </w:p>
        </w:tc>
        <w:tc>
          <w:tcPr>
            <w:tcW w:w="1060" w:type="dxa"/>
            <w:shd w:val="clear" w:color="auto" w:fill="auto"/>
            <w:hideMark/>
          </w:tcPr>
          <w:p w14:paraId="07EFC9D8"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1.1.</w:t>
            </w:r>
            <w:r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hideMark/>
          </w:tcPr>
          <w:p w14:paraId="151F185F" w14:textId="77777777" w:rsidR="00A90EC6" w:rsidRPr="007A0455" w:rsidRDefault="00A90EC6" w:rsidP="00790CD8">
            <w:pPr>
              <w:pStyle w:val="a9"/>
              <w:spacing w:after="0" w:line="240" w:lineRule="auto"/>
              <w:ind w:left="0"/>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Създавани на нови индустриални зони по населените места в Община Генерал Тошево (индустриални зони)/ ОУП</w:t>
            </w:r>
          </w:p>
        </w:tc>
        <w:tc>
          <w:tcPr>
            <w:tcW w:w="1847" w:type="dxa"/>
            <w:shd w:val="clear" w:color="auto" w:fill="auto"/>
            <w:hideMark/>
          </w:tcPr>
          <w:p w14:paraId="64F6B120"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производствени и складови дейности</w:t>
            </w:r>
          </w:p>
        </w:tc>
        <w:tc>
          <w:tcPr>
            <w:tcW w:w="1444" w:type="dxa"/>
            <w:shd w:val="clear" w:color="auto" w:fill="F2F2F2" w:themeFill="background1" w:themeFillShade="F2"/>
            <w:hideMark/>
          </w:tcPr>
          <w:p w14:paraId="66F616CD"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5000</w:t>
            </w:r>
          </w:p>
        </w:tc>
        <w:tc>
          <w:tcPr>
            <w:tcW w:w="2116" w:type="dxa"/>
            <w:shd w:val="clear" w:color="auto" w:fill="auto"/>
            <w:hideMark/>
          </w:tcPr>
          <w:p w14:paraId="09D5B22F"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НПВУ, ИТИ,</w:t>
            </w: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Частни инвестиции (Концесии) и др. финансови инструменти и механизми</w:t>
            </w:r>
          </w:p>
        </w:tc>
        <w:tc>
          <w:tcPr>
            <w:tcW w:w="1279" w:type="dxa"/>
            <w:shd w:val="clear" w:color="auto" w:fill="auto"/>
            <w:hideMark/>
          </w:tcPr>
          <w:p w14:paraId="66216447"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hideMark/>
          </w:tcPr>
          <w:p w14:paraId="2A10E245"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r w:rsidRPr="007A0455">
              <w:rPr>
                <w:rFonts w:ascii="Times New Roman" w:eastAsia="Times New Roman" w:hAnsi="Times New Roman" w:cs="Times New Roman"/>
                <w:sz w:val="20"/>
                <w:szCs w:val="20"/>
              </w:rPr>
              <w:t>, Инвеститори</w:t>
            </w:r>
          </w:p>
        </w:tc>
      </w:tr>
      <w:tr w:rsidR="00A90EC6" w:rsidRPr="007A0455" w14:paraId="63F59C85" w14:textId="77777777" w:rsidTr="00790CD8">
        <w:trPr>
          <w:trHeight w:val="764"/>
          <w:jc w:val="center"/>
        </w:trPr>
        <w:tc>
          <w:tcPr>
            <w:tcW w:w="1210" w:type="dxa"/>
            <w:shd w:val="clear" w:color="auto" w:fill="auto"/>
            <w:hideMark/>
          </w:tcPr>
          <w:p w14:paraId="081BE320"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30E4F008"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1.1</w:t>
            </w:r>
          </w:p>
        </w:tc>
        <w:tc>
          <w:tcPr>
            <w:tcW w:w="1060" w:type="dxa"/>
            <w:shd w:val="clear" w:color="auto" w:fill="auto"/>
            <w:hideMark/>
          </w:tcPr>
          <w:p w14:paraId="59D93F97" w14:textId="485702FD" w:rsidR="00A90EC6" w:rsidRPr="007A0455" w:rsidRDefault="00A90EC6" w:rsidP="008F26E6">
            <w:pPr>
              <w:jc w:val="center"/>
            </w:pPr>
            <w:r w:rsidRPr="007A0455">
              <w:rPr>
                <w:rFonts w:ascii="Times New Roman" w:eastAsia="Times New Roman" w:hAnsi="Times New Roman" w:cs="Times New Roman"/>
                <w:sz w:val="20"/>
                <w:szCs w:val="20"/>
              </w:rPr>
              <w:t>1.1.</w:t>
            </w:r>
            <w:r w:rsidR="008F26E6"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7E697824" w14:textId="77777777" w:rsidR="00A90EC6" w:rsidRPr="007A0455" w:rsidRDefault="00A90EC6" w:rsidP="00790CD8">
            <w:pPr>
              <w:pStyle w:val="a9"/>
              <w:spacing w:after="0" w:line="240" w:lineRule="auto"/>
              <w:ind w:left="0"/>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Подкрепа за създаване на нови и развитие на иновативни предприятия</w:t>
            </w:r>
          </w:p>
        </w:tc>
        <w:tc>
          <w:tcPr>
            <w:tcW w:w="1847" w:type="dxa"/>
            <w:shd w:val="clear" w:color="auto" w:fill="auto"/>
            <w:hideMark/>
          </w:tcPr>
          <w:p w14:paraId="2F32F9AF" w14:textId="77777777" w:rsidR="00A90EC6" w:rsidRPr="007A0455" w:rsidRDefault="00A90EC6" w:rsidP="00790CD8">
            <w:r w:rsidRPr="007A0455">
              <w:rPr>
                <w:rFonts w:ascii="Times New Roman" w:eastAsia="Times New Roman" w:hAnsi="Times New Roman" w:cs="Times New Roman"/>
                <w:sz w:val="20"/>
                <w:szCs w:val="20"/>
              </w:rPr>
              <w:t>Зони за производствени и складови дейности</w:t>
            </w:r>
          </w:p>
        </w:tc>
        <w:tc>
          <w:tcPr>
            <w:tcW w:w="1444" w:type="dxa"/>
            <w:shd w:val="clear" w:color="auto" w:fill="F2F2F2" w:themeFill="background1" w:themeFillShade="F2"/>
            <w:hideMark/>
          </w:tcPr>
          <w:p w14:paraId="51A18B1C"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1000</w:t>
            </w:r>
          </w:p>
        </w:tc>
        <w:tc>
          <w:tcPr>
            <w:tcW w:w="2116" w:type="dxa"/>
            <w:shd w:val="clear" w:color="auto" w:fill="auto"/>
            <w:hideMark/>
          </w:tcPr>
          <w:p w14:paraId="3D629786"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Частни инвестиции, СПРЗСР, ПИК и др.</w:t>
            </w:r>
          </w:p>
        </w:tc>
        <w:tc>
          <w:tcPr>
            <w:tcW w:w="1279" w:type="dxa"/>
            <w:shd w:val="clear" w:color="auto" w:fill="auto"/>
            <w:hideMark/>
          </w:tcPr>
          <w:p w14:paraId="0A5BCE2B"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hideMark/>
          </w:tcPr>
          <w:p w14:paraId="7F00FCF7"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Инвеститори</w:t>
            </w:r>
          </w:p>
        </w:tc>
      </w:tr>
      <w:tr w:rsidR="00A90EC6" w:rsidRPr="007A0455" w14:paraId="20716660" w14:textId="77777777" w:rsidTr="00790CD8">
        <w:trPr>
          <w:trHeight w:val="764"/>
          <w:jc w:val="center"/>
        </w:trPr>
        <w:tc>
          <w:tcPr>
            <w:tcW w:w="1210" w:type="dxa"/>
            <w:shd w:val="clear" w:color="auto" w:fill="auto"/>
            <w:hideMark/>
          </w:tcPr>
          <w:p w14:paraId="60827FD8"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096F6008"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1.1</w:t>
            </w:r>
          </w:p>
        </w:tc>
        <w:tc>
          <w:tcPr>
            <w:tcW w:w="1060" w:type="dxa"/>
            <w:shd w:val="clear" w:color="auto" w:fill="auto"/>
            <w:hideMark/>
          </w:tcPr>
          <w:p w14:paraId="10C3CF3A" w14:textId="0F0EA121" w:rsidR="00A90EC6" w:rsidRPr="007A0455" w:rsidRDefault="00A90EC6" w:rsidP="008F26E6">
            <w:pPr>
              <w:jc w:val="center"/>
            </w:pPr>
            <w:r w:rsidRPr="007A0455">
              <w:rPr>
                <w:rFonts w:ascii="Times New Roman" w:eastAsia="Times New Roman" w:hAnsi="Times New Roman" w:cs="Times New Roman"/>
                <w:sz w:val="20"/>
                <w:szCs w:val="20"/>
              </w:rPr>
              <w:t>1.1.</w:t>
            </w:r>
            <w:r w:rsidR="008F26E6"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hideMark/>
          </w:tcPr>
          <w:p w14:paraId="42F1A003" w14:textId="77777777" w:rsidR="00A90EC6" w:rsidRPr="007A0455" w:rsidRDefault="00A90EC6" w:rsidP="00790CD8">
            <w:pPr>
              <w:pStyle w:val="a9"/>
              <w:spacing w:after="0" w:line="240" w:lineRule="auto"/>
              <w:ind w:left="0"/>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Подкрепа за производствени инвестиции в предприятият</w:t>
            </w:r>
            <w:r w:rsidRPr="007A0455">
              <w:rPr>
                <w:rFonts w:ascii="Times New Roman" w:eastAsia="Times New Roman" w:hAnsi="Times New Roman" w:cs="Times New Roman"/>
                <w:sz w:val="20"/>
                <w:szCs w:val="20"/>
                <w:lang w:val="bg-BG"/>
              </w:rPr>
              <w:t>а</w:t>
            </w:r>
          </w:p>
        </w:tc>
        <w:tc>
          <w:tcPr>
            <w:tcW w:w="1847" w:type="dxa"/>
            <w:shd w:val="clear" w:color="auto" w:fill="auto"/>
            <w:hideMark/>
          </w:tcPr>
          <w:p w14:paraId="4A9478EB" w14:textId="77777777" w:rsidR="00A90EC6" w:rsidRPr="007A0455" w:rsidRDefault="00A90EC6" w:rsidP="00790CD8">
            <w:r w:rsidRPr="007A0455">
              <w:rPr>
                <w:rFonts w:ascii="Times New Roman" w:eastAsia="Times New Roman" w:hAnsi="Times New Roman" w:cs="Times New Roman"/>
                <w:sz w:val="20"/>
                <w:szCs w:val="20"/>
              </w:rPr>
              <w:t>Зони за производствени и складови дейности</w:t>
            </w:r>
          </w:p>
        </w:tc>
        <w:tc>
          <w:tcPr>
            <w:tcW w:w="1444" w:type="dxa"/>
            <w:shd w:val="clear" w:color="auto" w:fill="F2F2F2" w:themeFill="background1" w:themeFillShade="F2"/>
            <w:hideMark/>
          </w:tcPr>
          <w:p w14:paraId="3CEFA371"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1000</w:t>
            </w:r>
          </w:p>
        </w:tc>
        <w:tc>
          <w:tcPr>
            <w:tcW w:w="2116" w:type="dxa"/>
            <w:shd w:val="clear" w:color="auto" w:fill="auto"/>
            <w:hideMark/>
          </w:tcPr>
          <w:p w14:paraId="505DF83F"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Частни инвестиции, СПРЗСР, ПИК и др.</w:t>
            </w:r>
          </w:p>
        </w:tc>
        <w:tc>
          <w:tcPr>
            <w:tcW w:w="1279" w:type="dxa"/>
            <w:shd w:val="clear" w:color="auto" w:fill="auto"/>
            <w:hideMark/>
          </w:tcPr>
          <w:p w14:paraId="40096CB1"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hideMark/>
          </w:tcPr>
          <w:p w14:paraId="449B9A0B"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Инвеститори</w:t>
            </w:r>
          </w:p>
        </w:tc>
      </w:tr>
      <w:tr w:rsidR="00A90EC6" w:rsidRPr="007A0455" w14:paraId="48A618AC" w14:textId="77777777" w:rsidTr="00790CD8">
        <w:trPr>
          <w:trHeight w:val="299"/>
          <w:jc w:val="center"/>
        </w:trPr>
        <w:tc>
          <w:tcPr>
            <w:tcW w:w="1210" w:type="dxa"/>
            <w:shd w:val="clear" w:color="auto" w:fill="auto"/>
            <w:hideMark/>
          </w:tcPr>
          <w:p w14:paraId="39712434"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4486A2A0"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1.1</w:t>
            </w:r>
          </w:p>
        </w:tc>
        <w:tc>
          <w:tcPr>
            <w:tcW w:w="1060" w:type="dxa"/>
            <w:shd w:val="clear" w:color="auto" w:fill="auto"/>
            <w:hideMark/>
          </w:tcPr>
          <w:p w14:paraId="7C19B5C1" w14:textId="4D53816B" w:rsidR="00A90EC6" w:rsidRPr="007A0455" w:rsidRDefault="00A90EC6" w:rsidP="00790CD8">
            <w:pPr>
              <w:jc w:val="center"/>
            </w:pPr>
            <w:r w:rsidRPr="007A0455">
              <w:rPr>
                <w:rFonts w:ascii="Times New Roman" w:eastAsia="Times New Roman" w:hAnsi="Times New Roman" w:cs="Times New Roman"/>
                <w:sz w:val="20"/>
                <w:szCs w:val="20"/>
              </w:rPr>
              <w:t>1.1.</w:t>
            </w:r>
            <w:r w:rsidR="008F26E6" w:rsidRPr="007A0455">
              <w:rPr>
                <w:rFonts w:ascii="Times New Roman" w:eastAsia="Times New Roman" w:hAnsi="Times New Roman" w:cs="Times New Roman"/>
                <w:sz w:val="20"/>
                <w:szCs w:val="20"/>
                <w:lang w:val="bg-BG"/>
              </w:rPr>
              <w:t>5</w:t>
            </w:r>
            <w:r w:rsidRPr="007A0455">
              <w:rPr>
                <w:rFonts w:ascii="Times New Roman" w:eastAsia="Times New Roman" w:hAnsi="Times New Roman" w:cs="Times New Roman"/>
                <w:sz w:val="20"/>
                <w:szCs w:val="20"/>
              </w:rPr>
              <w:t>.</w:t>
            </w:r>
          </w:p>
        </w:tc>
        <w:tc>
          <w:tcPr>
            <w:tcW w:w="2270" w:type="dxa"/>
            <w:shd w:val="clear" w:color="auto" w:fill="auto"/>
            <w:hideMark/>
          </w:tcPr>
          <w:p w14:paraId="015EA0F5" w14:textId="77777777" w:rsidR="00A90EC6" w:rsidRPr="007A0455" w:rsidRDefault="00A90EC6" w:rsidP="00790CD8">
            <w:pPr>
              <w:pStyle w:val="a9"/>
              <w:spacing w:after="0" w:line="240" w:lineRule="auto"/>
              <w:ind w:left="0"/>
              <w:jc w:val="both"/>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Създаване на предприятие за преработка на мляко и млечни продукти</w:t>
            </w:r>
          </w:p>
        </w:tc>
        <w:tc>
          <w:tcPr>
            <w:tcW w:w="1847" w:type="dxa"/>
            <w:shd w:val="clear" w:color="auto" w:fill="auto"/>
            <w:hideMark/>
          </w:tcPr>
          <w:p w14:paraId="26518397" w14:textId="77777777" w:rsidR="00A90EC6" w:rsidRPr="007A0455" w:rsidRDefault="00A90EC6" w:rsidP="00790CD8">
            <w:r w:rsidRPr="007A0455">
              <w:rPr>
                <w:rFonts w:ascii="Times New Roman" w:eastAsia="Times New Roman" w:hAnsi="Times New Roman" w:cs="Times New Roman"/>
                <w:sz w:val="20"/>
                <w:szCs w:val="20"/>
              </w:rPr>
              <w:t>Зони за производствени и складови дейности</w:t>
            </w:r>
          </w:p>
        </w:tc>
        <w:tc>
          <w:tcPr>
            <w:tcW w:w="1444" w:type="dxa"/>
            <w:shd w:val="clear" w:color="auto" w:fill="F2F2F2" w:themeFill="background1" w:themeFillShade="F2"/>
            <w:hideMark/>
          </w:tcPr>
          <w:p w14:paraId="2031EE42"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2000</w:t>
            </w:r>
          </w:p>
        </w:tc>
        <w:tc>
          <w:tcPr>
            <w:tcW w:w="2116" w:type="dxa"/>
            <w:shd w:val="clear" w:color="auto" w:fill="auto"/>
            <w:hideMark/>
          </w:tcPr>
          <w:p w14:paraId="368E1402"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Частни инвестиции, СПРЗСР, ПИК и др.</w:t>
            </w:r>
          </w:p>
        </w:tc>
        <w:tc>
          <w:tcPr>
            <w:tcW w:w="1279" w:type="dxa"/>
            <w:shd w:val="clear" w:color="auto" w:fill="auto"/>
            <w:hideMark/>
          </w:tcPr>
          <w:p w14:paraId="03A27180"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hideMark/>
          </w:tcPr>
          <w:p w14:paraId="09E8F25A"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Инвеститори</w:t>
            </w:r>
          </w:p>
        </w:tc>
      </w:tr>
      <w:tr w:rsidR="00A90EC6" w:rsidRPr="007A0455" w14:paraId="41B8D6C3" w14:textId="77777777" w:rsidTr="00790CD8">
        <w:trPr>
          <w:trHeight w:val="299"/>
          <w:jc w:val="center"/>
        </w:trPr>
        <w:tc>
          <w:tcPr>
            <w:tcW w:w="1210" w:type="dxa"/>
            <w:shd w:val="clear" w:color="auto" w:fill="auto"/>
            <w:hideMark/>
          </w:tcPr>
          <w:p w14:paraId="270D5E3F"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Приоритет 1</w:t>
            </w:r>
          </w:p>
        </w:tc>
        <w:tc>
          <w:tcPr>
            <w:tcW w:w="1067" w:type="dxa"/>
            <w:shd w:val="clear" w:color="auto" w:fill="auto"/>
            <w:hideMark/>
          </w:tcPr>
          <w:p w14:paraId="46E54F9B"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1.1</w:t>
            </w:r>
          </w:p>
        </w:tc>
        <w:tc>
          <w:tcPr>
            <w:tcW w:w="1060" w:type="dxa"/>
            <w:shd w:val="clear" w:color="auto" w:fill="auto"/>
            <w:hideMark/>
          </w:tcPr>
          <w:p w14:paraId="662BDA67" w14:textId="5C669F1D" w:rsidR="00A90EC6" w:rsidRPr="007A0455" w:rsidRDefault="00A90EC6" w:rsidP="00790CD8">
            <w:pPr>
              <w:jc w:val="center"/>
            </w:pPr>
            <w:r w:rsidRPr="007A0455">
              <w:rPr>
                <w:rFonts w:ascii="Times New Roman" w:eastAsia="Times New Roman" w:hAnsi="Times New Roman" w:cs="Times New Roman"/>
                <w:sz w:val="20"/>
                <w:szCs w:val="20"/>
              </w:rPr>
              <w:t>1.1.</w:t>
            </w:r>
            <w:r w:rsidR="008F26E6" w:rsidRPr="007A0455">
              <w:rPr>
                <w:rFonts w:ascii="Times New Roman" w:eastAsia="Times New Roman" w:hAnsi="Times New Roman" w:cs="Times New Roman"/>
                <w:sz w:val="20"/>
                <w:szCs w:val="20"/>
                <w:lang w:val="bg-BG"/>
              </w:rPr>
              <w:t>6</w:t>
            </w:r>
            <w:r w:rsidRPr="007A0455">
              <w:rPr>
                <w:rFonts w:ascii="Times New Roman" w:eastAsia="Times New Roman" w:hAnsi="Times New Roman" w:cs="Times New Roman"/>
                <w:sz w:val="20"/>
                <w:szCs w:val="20"/>
              </w:rPr>
              <w:t>.</w:t>
            </w:r>
          </w:p>
        </w:tc>
        <w:tc>
          <w:tcPr>
            <w:tcW w:w="2270" w:type="dxa"/>
            <w:shd w:val="clear" w:color="auto" w:fill="auto"/>
            <w:hideMark/>
          </w:tcPr>
          <w:p w14:paraId="3B668D3E" w14:textId="77777777" w:rsidR="00A90EC6" w:rsidRPr="007A0455" w:rsidRDefault="00A90EC6" w:rsidP="00790CD8">
            <w:pPr>
              <w:pStyle w:val="a9"/>
              <w:spacing w:after="0" w:line="240" w:lineRule="auto"/>
              <w:ind w:left="0"/>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Създаване на предприятие за преработка на месо и месни продукти</w:t>
            </w:r>
          </w:p>
        </w:tc>
        <w:tc>
          <w:tcPr>
            <w:tcW w:w="1847" w:type="dxa"/>
            <w:shd w:val="clear" w:color="auto" w:fill="auto"/>
            <w:hideMark/>
          </w:tcPr>
          <w:p w14:paraId="6845459C" w14:textId="77777777" w:rsidR="00A90EC6" w:rsidRPr="007A0455" w:rsidRDefault="00A90EC6" w:rsidP="00790CD8">
            <w:pP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производствени и складови дейности</w:t>
            </w:r>
          </w:p>
        </w:tc>
        <w:tc>
          <w:tcPr>
            <w:tcW w:w="1444" w:type="dxa"/>
            <w:shd w:val="clear" w:color="auto" w:fill="F2F2F2" w:themeFill="background1" w:themeFillShade="F2"/>
            <w:hideMark/>
          </w:tcPr>
          <w:p w14:paraId="448C5374"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2000</w:t>
            </w:r>
          </w:p>
        </w:tc>
        <w:tc>
          <w:tcPr>
            <w:tcW w:w="2116" w:type="dxa"/>
            <w:shd w:val="clear" w:color="auto" w:fill="auto"/>
            <w:hideMark/>
          </w:tcPr>
          <w:p w14:paraId="566A648D"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Частни инвестиции, СПРЗСР, ПИК и др.</w:t>
            </w:r>
          </w:p>
        </w:tc>
        <w:tc>
          <w:tcPr>
            <w:tcW w:w="1279" w:type="dxa"/>
            <w:shd w:val="clear" w:color="auto" w:fill="auto"/>
            <w:hideMark/>
          </w:tcPr>
          <w:p w14:paraId="4AA06624"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2024-2027 </w:t>
            </w:r>
          </w:p>
        </w:tc>
        <w:tc>
          <w:tcPr>
            <w:tcW w:w="2652" w:type="dxa"/>
            <w:shd w:val="clear" w:color="auto" w:fill="auto"/>
            <w:noWrap/>
            <w:hideMark/>
          </w:tcPr>
          <w:p w14:paraId="067B42A8"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Инвеститори</w:t>
            </w:r>
          </w:p>
        </w:tc>
      </w:tr>
      <w:tr w:rsidR="00A90EC6" w:rsidRPr="007A0455" w14:paraId="122B5B15" w14:textId="77777777" w:rsidTr="00790CD8">
        <w:trPr>
          <w:trHeight w:val="299"/>
          <w:jc w:val="center"/>
        </w:trPr>
        <w:tc>
          <w:tcPr>
            <w:tcW w:w="1210" w:type="dxa"/>
            <w:shd w:val="clear" w:color="auto" w:fill="auto"/>
            <w:hideMark/>
          </w:tcPr>
          <w:p w14:paraId="6B13C55D"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70876869"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1.1</w:t>
            </w:r>
          </w:p>
        </w:tc>
        <w:tc>
          <w:tcPr>
            <w:tcW w:w="1060" w:type="dxa"/>
            <w:shd w:val="clear" w:color="auto" w:fill="auto"/>
            <w:hideMark/>
          </w:tcPr>
          <w:p w14:paraId="15BD6614" w14:textId="6EBC358B" w:rsidR="00A90EC6" w:rsidRPr="007A0455" w:rsidRDefault="00A90EC6" w:rsidP="00790CD8">
            <w:pPr>
              <w:jc w:val="center"/>
            </w:pPr>
            <w:r w:rsidRPr="007A0455">
              <w:rPr>
                <w:rFonts w:ascii="Times New Roman" w:eastAsia="Times New Roman" w:hAnsi="Times New Roman" w:cs="Times New Roman"/>
                <w:sz w:val="20"/>
                <w:szCs w:val="20"/>
              </w:rPr>
              <w:t>1.1.</w:t>
            </w:r>
            <w:r w:rsidR="008F26E6" w:rsidRPr="007A0455">
              <w:rPr>
                <w:rFonts w:ascii="Times New Roman" w:eastAsia="Times New Roman" w:hAnsi="Times New Roman" w:cs="Times New Roman"/>
                <w:sz w:val="20"/>
                <w:szCs w:val="20"/>
                <w:lang w:val="bg-BG"/>
              </w:rPr>
              <w:t>7</w:t>
            </w:r>
            <w:r w:rsidRPr="007A0455">
              <w:rPr>
                <w:rFonts w:ascii="Times New Roman" w:eastAsia="Times New Roman" w:hAnsi="Times New Roman" w:cs="Times New Roman"/>
                <w:sz w:val="20"/>
                <w:szCs w:val="20"/>
              </w:rPr>
              <w:t>.</w:t>
            </w:r>
          </w:p>
        </w:tc>
        <w:tc>
          <w:tcPr>
            <w:tcW w:w="2270" w:type="dxa"/>
            <w:shd w:val="clear" w:color="auto" w:fill="auto"/>
            <w:hideMark/>
          </w:tcPr>
          <w:p w14:paraId="1E01D054" w14:textId="77777777" w:rsidR="00A90EC6" w:rsidRPr="007A0455" w:rsidRDefault="00A90EC6" w:rsidP="00790CD8">
            <w:pPr>
              <w:pStyle w:val="a9"/>
              <w:spacing w:after="0" w:line="240" w:lineRule="auto"/>
              <w:ind w:left="0"/>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Създаване на инвестиционен модул в сайта на Общината с презентации на дейността на местните фирми и информация за индустриални зони, свободни терени, сгради и др.</w:t>
            </w:r>
          </w:p>
        </w:tc>
        <w:tc>
          <w:tcPr>
            <w:tcW w:w="1847" w:type="dxa"/>
            <w:shd w:val="clear" w:color="auto" w:fill="auto"/>
            <w:hideMark/>
          </w:tcPr>
          <w:p w14:paraId="46A1EFCC" w14:textId="77777777" w:rsidR="00A90EC6" w:rsidRPr="007A0455" w:rsidRDefault="00A90EC6" w:rsidP="00790CD8">
            <w:r w:rsidRPr="007A0455">
              <w:rPr>
                <w:rFonts w:ascii="Times New Roman" w:eastAsia="Times New Roman" w:hAnsi="Times New Roman" w:cs="Times New Roman"/>
                <w:sz w:val="20"/>
                <w:szCs w:val="20"/>
              </w:rPr>
              <w:t>Зони за производствени и складови дейности</w:t>
            </w:r>
          </w:p>
        </w:tc>
        <w:tc>
          <w:tcPr>
            <w:tcW w:w="1444" w:type="dxa"/>
            <w:shd w:val="clear" w:color="auto" w:fill="F2F2F2" w:themeFill="background1" w:themeFillShade="F2"/>
            <w:hideMark/>
          </w:tcPr>
          <w:p w14:paraId="4D793150"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11</w:t>
            </w:r>
          </w:p>
        </w:tc>
        <w:tc>
          <w:tcPr>
            <w:tcW w:w="2116" w:type="dxa"/>
            <w:shd w:val="clear" w:color="auto" w:fill="auto"/>
            <w:hideMark/>
          </w:tcPr>
          <w:p w14:paraId="3D65997D"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7DBE1890"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00C14972"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Община </w:t>
            </w:r>
          </w:p>
        </w:tc>
      </w:tr>
      <w:tr w:rsidR="00A90EC6" w:rsidRPr="007A0455" w14:paraId="62819927" w14:textId="77777777" w:rsidTr="00790CD8">
        <w:trPr>
          <w:trHeight w:val="299"/>
          <w:jc w:val="center"/>
        </w:trPr>
        <w:tc>
          <w:tcPr>
            <w:tcW w:w="1210" w:type="dxa"/>
            <w:shd w:val="clear" w:color="auto" w:fill="auto"/>
            <w:hideMark/>
          </w:tcPr>
          <w:p w14:paraId="7E375B28"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2CB1184D"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1.1</w:t>
            </w:r>
          </w:p>
        </w:tc>
        <w:tc>
          <w:tcPr>
            <w:tcW w:w="1060" w:type="dxa"/>
            <w:shd w:val="clear" w:color="auto" w:fill="auto"/>
            <w:hideMark/>
          </w:tcPr>
          <w:p w14:paraId="20FE04BC" w14:textId="03A658B6" w:rsidR="00A90EC6" w:rsidRPr="007A0455" w:rsidRDefault="00A90EC6" w:rsidP="008F26E6">
            <w:pPr>
              <w:jc w:val="center"/>
            </w:pPr>
            <w:r w:rsidRPr="007A0455">
              <w:rPr>
                <w:rFonts w:ascii="Times New Roman" w:eastAsia="Times New Roman" w:hAnsi="Times New Roman" w:cs="Times New Roman"/>
                <w:sz w:val="20"/>
                <w:szCs w:val="20"/>
              </w:rPr>
              <w:t>1.1.</w:t>
            </w:r>
            <w:r w:rsidR="008F26E6" w:rsidRPr="007A0455">
              <w:rPr>
                <w:rFonts w:ascii="Times New Roman" w:eastAsia="Times New Roman" w:hAnsi="Times New Roman" w:cs="Times New Roman"/>
                <w:sz w:val="20"/>
                <w:szCs w:val="20"/>
                <w:lang w:val="bg-BG"/>
              </w:rPr>
              <w:t>8</w:t>
            </w:r>
            <w:r w:rsidRPr="007A0455">
              <w:rPr>
                <w:rFonts w:ascii="Times New Roman" w:eastAsia="Times New Roman" w:hAnsi="Times New Roman" w:cs="Times New Roman"/>
                <w:sz w:val="20"/>
                <w:szCs w:val="20"/>
              </w:rPr>
              <w:t>.</w:t>
            </w:r>
          </w:p>
        </w:tc>
        <w:tc>
          <w:tcPr>
            <w:tcW w:w="2270" w:type="dxa"/>
            <w:shd w:val="clear" w:color="auto" w:fill="auto"/>
            <w:hideMark/>
          </w:tcPr>
          <w:p w14:paraId="4C087411" w14:textId="77777777" w:rsidR="00A90EC6" w:rsidRPr="007A0455" w:rsidRDefault="00A90EC6" w:rsidP="00790CD8">
            <w:pPr>
              <w:pStyle w:val="a9"/>
              <w:spacing w:after="0" w:line="240" w:lineRule="auto"/>
              <w:ind w:left="0"/>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Участие в български и международни икономически и инвестициионни форуми, борси и търговски изложения и организиране на бизнес посещения на потенциални инвеститори.</w:t>
            </w:r>
          </w:p>
        </w:tc>
        <w:tc>
          <w:tcPr>
            <w:tcW w:w="1847" w:type="dxa"/>
            <w:shd w:val="clear" w:color="auto" w:fill="auto"/>
            <w:hideMark/>
          </w:tcPr>
          <w:p w14:paraId="7B598CDC" w14:textId="77777777" w:rsidR="00A90EC6" w:rsidRPr="007A0455" w:rsidRDefault="00A90EC6" w:rsidP="00790CD8">
            <w:r w:rsidRPr="007A0455">
              <w:rPr>
                <w:rFonts w:ascii="Times New Roman" w:eastAsia="Times New Roman" w:hAnsi="Times New Roman" w:cs="Times New Roman"/>
                <w:sz w:val="20"/>
                <w:szCs w:val="20"/>
              </w:rPr>
              <w:t>Зони за производствени и складови дейности</w:t>
            </w:r>
          </w:p>
        </w:tc>
        <w:tc>
          <w:tcPr>
            <w:tcW w:w="1444" w:type="dxa"/>
            <w:shd w:val="clear" w:color="auto" w:fill="F2F2F2" w:themeFill="background1" w:themeFillShade="F2"/>
            <w:hideMark/>
          </w:tcPr>
          <w:p w14:paraId="357DC836"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w:t>
            </w:r>
          </w:p>
        </w:tc>
        <w:tc>
          <w:tcPr>
            <w:tcW w:w="2116" w:type="dxa"/>
            <w:shd w:val="clear" w:color="auto" w:fill="auto"/>
            <w:hideMark/>
          </w:tcPr>
          <w:p w14:paraId="357695DC"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215FF563"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79558FFB"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Община </w:t>
            </w:r>
          </w:p>
        </w:tc>
      </w:tr>
      <w:tr w:rsidR="00A90EC6" w:rsidRPr="007A0455" w14:paraId="3A9572B2" w14:textId="77777777" w:rsidTr="00790CD8">
        <w:trPr>
          <w:trHeight w:val="299"/>
          <w:jc w:val="center"/>
        </w:trPr>
        <w:tc>
          <w:tcPr>
            <w:tcW w:w="7454" w:type="dxa"/>
            <w:gridSpan w:val="5"/>
            <w:shd w:val="clear" w:color="auto" w:fill="F2F2F2" w:themeFill="background1" w:themeFillShade="F2"/>
            <w:hideMark/>
          </w:tcPr>
          <w:p w14:paraId="20DD4882" w14:textId="77777777" w:rsidR="00A90EC6" w:rsidRPr="007A0455" w:rsidRDefault="00A90EC6" w:rsidP="00790CD8">
            <w:pPr>
              <w:spacing w:after="0" w:line="240" w:lineRule="auto"/>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1.2. Развитие на модерно, устойчиво и диверсифицирано селско стопанство</w:t>
            </w:r>
          </w:p>
        </w:tc>
        <w:tc>
          <w:tcPr>
            <w:tcW w:w="1444" w:type="dxa"/>
            <w:shd w:val="clear" w:color="auto" w:fill="F2F2F2" w:themeFill="background1" w:themeFillShade="F2"/>
          </w:tcPr>
          <w:p w14:paraId="643366CF" w14:textId="2D9D7464" w:rsidR="00A90EC6" w:rsidRPr="007A0455" w:rsidRDefault="004E1AA0" w:rsidP="00790CD8">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16 500</w:t>
            </w:r>
          </w:p>
        </w:tc>
        <w:tc>
          <w:tcPr>
            <w:tcW w:w="6047" w:type="dxa"/>
            <w:gridSpan w:val="3"/>
            <w:shd w:val="clear" w:color="auto" w:fill="F2F2F2" w:themeFill="background1" w:themeFillShade="F2"/>
          </w:tcPr>
          <w:p w14:paraId="22FC0D42" w14:textId="77777777" w:rsidR="00A90EC6" w:rsidRPr="007A0455" w:rsidRDefault="00A90EC6" w:rsidP="00790CD8">
            <w:pPr>
              <w:spacing w:after="0" w:line="240" w:lineRule="auto"/>
              <w:rPr>
                <w:rFonts w:ascii="Times New Roman" w:eastAsia="Times New Roman" w:hAnsi="Times New Roman" w:cs="Times New Roman"/>
                <w:b/>
                <w:sz w:val="20"/>
                <w:szCs w:val="20"/>
              </w:rPr>
            </w:pPr>
          </w:p>
        </w:tc>
      </w:tr>
      <w:tr w:rsidR="00A90EC6" w:rsidRPr="007A0455" w14:paraId="4AC94A39" w14:textId="77777777" w:rsidTr="00790CD8">
        <w:trPr>
          <w:trHeight w:val="299"/>
          <w:jc w:val="center"/>
        </w:trPr>
        <w:tc>
          <w:tcPr>
            <w:tcW w:w="1210" w:type="dxa"/>
            <w:shd w:val="clear" w:color="auto" w:fill="auto"/>
            <w:hideMark/>
          </w:tcPr>
          <w:p w14:paraId="125DE8B7" w14:textId="77777777" w:rsidR="00A90EC6" w:rsidRPr="007A0455" w:rsidRDefault="00A90EC6" w:rsidP="00790CD8">
            <w:pPr>
              <w:spacing w:after="0" w:line="240" w:lineRule="auto"/>
              <w:ind w:left="-23"/>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37B563FC"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1.2</w:t>
            </w:r>
          </w:p>
        </w:tc>
        <w:tc>
          <w:tcPr>
            <w:tcW w:w="1060" w:type="dxa"/>
            <w:shd w:val="clear" w:color="auto" w:fill="auto"/>
            <w:hideMark/>
          </w:tcPr>
          <w:p w14:paraId="44C99A88"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1.2.1.</w:t>
            </w:r>
          </w:p>
        </w:tc>
        <w:tc>
          <w:tcPr>
            <w:tcW w:w="2270" w:type="dxa"/>
            <w:shd w:val="clear" w:color="auto" w:fill="auto"/>
            <w:hideMark/>
          </w:tcPr>
          <w:p w14:paraId="053A2109" w14:textId="77777777" w:rsidR="00A90EC6" w:rsidRPr="007A0455" w:rsidRDefault="00A90EC6" w:rsidP="00790CD8">
            <w:pPr>
              <w:pStyle w:val="a9"/>
              <w:spacing w:after="0" w:line="240" w:lineRule="auto"/>
              <w:ind w:left="0"/>
              <w:jc w:val="both"/>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Стартова помощ за млади фермери</w:t>
            </w:r>
            <w:r w:rsidRPr="007A0455">
              <w:t xml:space="preserve">  </w:t>
            </w:r>
          </w:p>
        </w:tc>
        <w:tc>
          <w:tcPr>
            <w:tcW w:w="1847" w:type="dxa"/>
            <w:shd w:val="clear" w:color="auto" w:fill="auto"/>
            <w:hideMark/>
          </w:tcPr>
          <w:p w14:paraId="221210A4"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селско и горско стопанств</w:t>
            </w:r>
            <w:r w:rsidRPr="007A0455">
              <w:rPr>
                <w:rFonts w:ascii="Times New Roman" w:eastAsia="Times New Roman" w:hAnsi="Times New Roman" w:cs="Times New Roman"/>
                <w:sz w:val="20"/>
                <w:szCs w:val="20"/>
                <w:lang w:val="bg-BG"/>
              </w:rPr>
              <w:t>о</w:t>
            </w:r>
          </w:p>
        </w:tc>
        <w:tc>
          <w:tcPr>
            <w:tcW w:w="1444" w:type="dxa"/>
            <w:shd w:val="clear" w:color="auto" w:fill="F2F2F2" w:themeFill="background1" w:themeFillShade="F2"/>
            <w:hideMark/>
          </w:tcPr>
          <w:p w14:paraId="2A152A2A"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2000</w:t>
            </w:r>
          </w:p>
        </w:tc>
        <w:tc>
          <w:tcPr>
            <w:tcW w:w="2116" w:type="dxa"/>
            <w:shd w:val="clear" w:color="auto" w:fill="auto"/>
            <w:hideMark/>
          </w:tcPr>
          <w:p w14:paraId="08FF44C9"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Частни инвестиции, СПРЗСР и др.</w:t>
            </w:r>
          </w:p>
        </w:tc>
        <w:tc>
          <w:tcPr>
            <w:tcW w:w="1279" w:type="dxa"/>
            <w:shd w:val="clear" w:color="auto" w:fill="auto"/>
            <w:hideMark/>
          </w:tcPr>
          <w:p w14:paraId="43FE76FC"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14278295"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Инвеститори</w:t>
            </w:r>
          </w:p>
        </w:tc>
      </w:tr>
      <w:tr w:rsidR="00A90EC6" w:rsidRPr="007A0455" w14:paraId="6F940FDB" w14:textId="77777777" w:rsidTr="00790CD8">
        <w:trPr>
          <w:trHeight w:val="299"/>
          <w:jc w:val="center"/>
        </w:trPr>
        <w:tc>
          <w:tcPr>
            <w:tcW w:w="1210" w:type="dxa"/>
            <w:shd w:val="clear" w:color="auto" w:fill="auto"/>
            <w:hideMark/>
          </w:tcPr>
          <w:p w14:paraId="27313A1C" w14:textId="77777777" w:rsidR="00A90EC6" w:rsidRPr="007A0455" w:rsidRDefault="00A90EC6" w:rsidP="00790CD8">
            <w:pPr>
              <w:spacing w:after="0" w:line="240" w:lineRule="auto"/>
              <w:ind w:left="-23"/>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268F1000"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1.2</w:t>
            </w:r>
          </w:p>
        </w:tc>
        <w:tc>
          <w:tcPr>
            <w:tcW w:w="1060" w:type="dxa"/>
            <w:shd w:val="clear" w:color="auto" w:fill="auto"/>
            <w:hideMark/>
          </w:tcPr>
          <w:p w14:paraId="5965A2F2"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1.2.</w:t>
            </w:r>
            <w:r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hideMark/>
          </w:tcPr>
          <w:p w14:paraId="2B28FAAD" w14:textId="77777777" w:rsidR="00A90EC6" w:rsidRPr="007A0455" w:rsidRDefault="00A90EC6" w:rsidP="00790CD8">
            <w:pPr>
              <w:pStyle w:val="a9"/>
              <w:spacing w:after="0" w:line="240" w:lineRule="auto"/>
              <w:ind w:left="0"/>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Модернизиране и разширяване на земеделск</w:t>
            </w:r>
            <w:r w:rsidRPr="007A0455">
              <w:rPr>
                <w:rFonts w:ascii="Times New Roman" w:eastAsia="Times New Roman" w:hAnsi="Times New Roman" w:cs="Times New Roman"/>
                <w:sz w:val="20"/>
                <w:szCs w:val="20"/>
                <w:lang w:val="bg-BG"/>
              </w:rPr>
              <w:t>и</w:t>
            </w:r>
            <w:r w:rsidRPr="007A0455">
              <w:rPr>
                <w:rFonts w:ascii="Times New Roman" w:eastAsia="Times New Roman" w:hAnsi="Times New Roman" w:cs="Times New Roman"/>
                <w:sz w:val="20"/>
                <w:szCs w:val="20"/>
              </w:rPr>
              <w:t xml:space="preserve"> стопанств</w:t>
            </w:r>
            <w:r w:rsidRPr="007A0455">
              <w:rPr>
                <w:rFonts w:ascii="Times New Roman" w:eastAsia="Times New Roman" w:hAnsi="Times New Roman" w:cs="Times New Roman"/>
                <w:sz w:val="20"/>
                <w:szCs w:val="20"/>
                <w:lang w:val="bg-BG"/>
              </w:rPr>
              <w:t>а</w:t>
            </w:r>
          </w:p>
        </w:tc>
        <w:tc>
          <w:tcPr>
            <w:tcW w:w="1847" w:type="dxa"/>
            <w:shd w:val="clear" w:color="auto" w:fill="auto"/>
            <w:hideMark/>
          </w:tcPr>
          <w:p w14:paraId="5E2593BD"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селско и горско стопанств</w:t>
            </w:r>
            <w:r w:rsidRPr="007A0455">
              <w:rPr>
                <w:rFonts w:ascii="Times New Roman" w:eastAsia="Times New Roman" w:hAnsi="Times New Roman" w:cs="Times New Roman"/>
                <w:sz w:val="20"/>
                <w:szCs w:val="20"/>
                <w:lang w:val="bg-BG"/>
              </w:rPr>
              <w:t>о</w:t>
            </w:r>
          </w:p>
        </w:tc>
        <w:tc>
          <w:tcPr>
            <w:tcW w:w="1444" w:type="dxa"/>
            <w:shd w:val="clear" w:color="auto" w:fill="F2F2F2" w:themeFill="background1" w:themeFillShade="F2"/>
            <w:hideMark/>
          </w:tcPr>
          <w:p w14:paraId="62A1B225"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4000</w:t>
            </w:r>
          </w:p>
        </w:tc>
        <w:tc>
          <w:tcPr>
            <w:tcW w:w="2116" w:type="dxa"/>
            <w:shd w:val="clear" w:color="auto" w:fill="auto"/>
            <w:hideMark/>
          </w:tcPr>
          <w:p w14:paraId="703C1246"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Частни инвестиции, СПРЗСР и др.</w:t>
            </w:r>
          </w:p>
        </w:tc>
        <w:tc>
          <w:tcPr>
            <w:tcW w:w="1279" w:type="dxa"/>
            <w:shd w:val="clear" w:color="auto" w:fill="auto"/>
            <w:hideMark/>
          </w:tcPr>
          <w:p w14:paraId="4B9609A8"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55FD402E"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Инвеститори</w:t>
            </w:r>
          </w:p>
        </w:tc>
      </w:tr>
      <w:tr w:rsidR="00A90EC6" w:rsidRPr="007A0455" w14:paraId="2A68D085" w14:textId="77777777" w:rsidTr="00790CD8">
        <w:trPr>
          <w:trHeight w:val="299"/>
          <w:jc w:val="center"/>
        </w:trPr>
        <w:tc>
          <w:tcPr>
            <w:tcW w:w="1210" w:type="dxa"/>
            <w:shd w:val="clear" w:color="auto" w:fill="auto"/>
            <w:hideMark/>
          </w:tcPr>
          <w:p w14:paraId="1E313B06" w14:textId="77777777" w:rsidR="00A90EC6" w:rsidRPr="007A0455" w:rsidRDefault="00A90EC6" w:rsidP="00790CD8">
            <w:pPr>
              <w:spacing w:after="0" w:line="240" w:lineRule="auto"/>
              <w:ind w:left="-23"/>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61B20F66"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1.2</w:t>
            </w:r>
          </w:p>
        </w:tc>
        <w:tc>
          <w:tcPr>
            <w:tcW w:w="1060" w:type="dxa"/>
            <w:shd w:val="clear" w:color="auto" w:fill="auto"/>
            <w:hideMark/>
          </w:tcPr>
          <w:p w14:paraId="07059B11"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1.2.</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7D1A9AF0" w14:textId="77777777" w:rsidR="00A90EC6" w:rsidRPr="007A0455" w:rsidRDefault="00A90EC6" w:rsidP="00790CD8">
            <w:pPr>
              <w:pStyle w:val="a9"/>
              <w:spacing w:after="0" w:line="240" w:lineRule="auto"/>
              <w:ind w:left="0"/>
            </w:pPr>
            <w:r w:rsidRPr="007A0455">
              <w:rPr>
                <w:rFonts w:ascii="Times New Roman" w:eastAsia="Times New Roman" w:hAnsi="Times New Roman" w:cs="Times New Roman"/>
                <w:sz w:val="20"/>
                <w:szCs w:val="20"/>
              </w:rPr>
              <w:t>Създаване на нови земеделски стопанства за отглеждане на трайни насаждения и зеленчукопроизводство</w:t>
            </w:r>
          </w:p>
        </w:tc>
        <w:tc>
          <w:tcPr>
            <w:tcW w:w="1847" w:type="dxa"/>
            <w:shd w:val="clear" w:color="auto" w:fill="auto"/>
            <w:hideMark/>
          </w:tcPr>
          <w:p w14:paraId="00B6D922"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Зони за селско и горско стопанств</w:t>
            </w:r>
            <w:r w:rsidRPr="007A0455">
              <w:rPr>
                <w:rFonts w:ascii="Times New Roman" w:eastAsia="Times New Roman" w:hAnsi="Times New Roman" w:cs="Times New Roman"/>
                <w:sz w:val="20"/>
                <w:szCs w:val="20"/>
                <w:lang w:val="bg-BG"/>
              </w:rPr>
              <w:t>о</w:t>
            </w:r>
          </w:p>
        </w:tc>
        <w:tc>
          <w:tcPr>
            <w:tcW w:w="1444" w:type="dxa"/>
            <w:shd w:val="clear" w:color="auto" w:fill="F2F2F2" w:themeFill="background1" w:themeFillShade="F2"/>
            <w:hideMark/>
          </w:tcPr>
          <w:p w14:paraId="01B4AF38"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2000</w:t>
            </w:r>
          </w:p>
        </w:tc>
        <w:tc>
          <w:tcPr>
            <w:tcW w:w="2116" w:type="dxa"/>
            <w:shd w:val="clear" w:color="auto" w:fill="auto"/>
            <w:hideMark/>
          </w:tcPr>
          <w:p w14:paraId="0BB29DDD"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Частни инвестиции, СПРЗСР и др.</w:t>
            </w:r>
          </w:p>
        </w:tc>
        <w:tc>
          <w:tcPr>
            <w:tcW w:w="1279" w:type="dxa"/>
            <w:shd w:val="clear" w:color="auto" w:fill="auto"/>
            <w:hideMark/>
          </w:tcPr>
          <w:p w14:paraId="5E5ECDD5"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760B4BD3"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Инвеститори</w:t>
            </w:r>
          </w:p>
        </w:tc>
      </w:tr>
      <w:tr w:rsidR="00A90EC6" w:rsidRPr="007A0455" w14:paraId="63B65DCD" w14:textId="77777777" w:rsidTr="00790CD8">
        <w:trPr>
          <w:trHeight w:val="299"/>
          <w:jc w:val="center"/>
        </w:trPr>
        <w:tc>
          <w:tcPr>
            <w:tcW w:w="1210" w:type="dxa"/>
            <w:shd w:val="clear" w:color="auto" w:fill="auto"/>
            <w:hideMark/>
          </w:tcPr>
          <w:p w14:paraId="12144354" w14:textId="77777777" w:rsidR="00A90EC6" w:rsidRPr="007A0455" w:rsidRDefault="00A90EC6" w:rsidP="00790CD8">
            <w:pPr>
              <w:spacing w:after="0" w:line="240" w:lineRule="auto"/>
              <w:ind w:left="-23"/>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2E67AC28"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1.2</w:t>
            </w:r>
          </w:p>
        </w:tc>
        <w:tc>
          <w:tcPr>
            <w:tcW w:w="1060" w:type="dxa"/>
            <w:shd w:val="clear" w:color="auto" w:fill="auto"/>
            <w:hideMark/>
          </w:tcPr>
          <w:p w14:paraId="5A444EAD"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1.2.</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hideMark/>
          </w:tcPr>
          <w:p w14:paraId="098B1C04" w14:textId="77777777" w:rsidR="00A90EC6" w:rsidRPr="007A0455" w:rsidRDefault="00A90EC6" w:rsidP="00790CD8">
            <w:pPr>
              <w:pStyle w:val="a9"/>
              <w:spacing w:after="0" w:line="240" w:lineRule="auto"/>
              <w:ind w:left="0"/>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Модернизация и разширяване на животновъдни обекти</w:t>
            </w:r>
          </w:p>
        </w:tc>
        <w:tc>
          <w:tcPr>
            <w:tcW w:w="1847" w:type="dxa"/>
            <w:shd w:val="clear" w:color="auto" w:fill="auto"/>
            <w:hideMark/>
          </w:tcPr>
          <w:p w14:paraId="38BE7EC6"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Зони за селско и горско стопанств</w:t>
            </w:r>
            <w:r w:rsidRPr="007A0455">
              <w:rPr>
                <w:rFonts w:ascii="Times New Roman" w:eastAsia="Times New Roman" w:hAnsi="Times New Roman" w:cs="Times New Roman"/>
                <w:sz w:val="20"/>
                <w:szCs w:val="20"/>
                <w:lang w:val="bg-BG"/>
              </w:rPr>
              <w:t>о</w:t>
            </w:r>
          </w:p>
        </w:tc>
        <w:tc>
          <w:tcPr>
            <w:tcW w:w="1444" w:type="dxa"/>
            <w:shd w:val="clear" w:color="auto" w:fill="F2F2F2" w:themeFill="background1" w:themeFillShade="F2"/>
            <w:hideMark/>
          </w:tcPr>
          <w:p w14:paraId="7F124A0B"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3000</w:t>
            </w:r>
          </w:p>
        </w:tc>
        <w:tc>
          <w:tcPr>
            <w:tcW w:w="2116" w:type="dxa"/>
            <w:shd w:val="clear" w:color="auto" w:fill="auto"/>
            <w:hideMark/>
          </w:tcPr>
          <w:p w14:paraId="7BAF7936"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Частни инвестиции, СПРЗСР и др.</w:t>
            </w:r>
          </w:p>
        </w:tc>
        <w:tc>
          <w:tcPr>
            <w:tcW w:w="1279" w:type="dxa"/>
            <w:shd w:val="clear" w:color="auto" w:fill="auto"/>
            <w:hideMark/>
          </w:tcPr>
          <w:p w14:paraId="15C9F824"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004149BC"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Инвеститори</w:t>
            </w:r>
          </w:p>
        </w:tc>
      </w:tr>
      <w:tr w:rsidR="00A90EC6" w:rsidRPr="007A0455" w14:paraId="4AC2855D" w14:textId="77777777" w:rsidTr="00790CD8">
        <w:trPr>
          <w:trHeight w:val="299"/>
          <w:jc w:val="center"/>
        </w:trPr>
        <w:tc>
          <w:tcPr>
            <w:tcW w:w="1210" w:type="dxa"/>
            <w:shd w:val="clear" w:color="auto" w:fill="auto"/>
            <w:hideMark/>
          </w:tcPr>
          <w:p w14:paraId="66397DA1" w14:textId="77777777" w:rsidR="00A90EC6" w:rsidRPr="007A0455" w:rsidRDefault="00A90EC6" w:rsidP="00790CD8">
            <w:pPr>
              <w:spacing w:after="0" w:line="240" w:lineRule="auto"/>
              <w:ind w:left="-23"/>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Приоритет 1</w:t>
            </w:r>
          </w:p>
        </w:tc>
        <w:tc>
          <w:tcPr>
            <w:tcW w:w="1067" w:type="dxa"/>
            <w:shd w:val="clear" w:color="auto" w:fill="auto"/>
            <w:hideMark/>
          </w:tcPr>
          <w:p w14:paraId="469570E4"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1.2</w:t>
            </w:r>
          </w:p>
        </w:tc>
        <w:tc>
          <w:tcPr>
            <w:tcW w:w="1060" w:type="dxa"/>
            <w:shd w:val="clear" w:color="auto" w:fill="auto"/>
            <w:hideMark/>
          </w:tcPr>
          <w:p w14:paraId="6E18A7C7"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1.2.</w:t>
            </w:r>
            <w:r w:rsidRPr="007A0455">
              <w:rPr>
                <w:rFonts w:ascii="Times New Roman" w:eastAsia="Times New Roman" w:hAnsi="Times New Roman" w:cs="Times New Roman"/>
                <w:sz w:val="20"/>
                <w:szCs w:val="20"/>
                <w:lang w:val="bg-BG"/>
              </w:rPr>
              <w:t>5</w:t>
            </w:r>
            <w:r w:rsidRPr="007A0455">
              <w:rPr>
                <w:rFonts w:ascii="Times New Roman" w:eastAsia="Times New Roman" w:hAnsi="Times New Roman" w:cs="Times New Roman"/>
                <w:sz w:val="20"/>
                <w:szCs w:val="20"/>
              </w:rPr>
              <w:t>.</w:t>
            </w:r>
          </w:p>
        </w:tc>
        <w:tc>
          <w:tcPr>
            <w:tcW w:w="2270" w:type="dxa"/>
            <w:shd w:val="clear" w:color="auto" w:fill="auto"/>
            <w:hideMark/>
          </w:tcPr>
          <w:p w14:paraId="42E96C0A" w14:textId="77777777" w:rsidR="00A90EC6" w:rsidRPr="007A0455" w:rsidRDefault="00A90EC6" w:rsidP="00790CD8">
            <w:pPr>
              <w:pStyle w:val="a9"/>
              <w:spacing w:after="0" w:line="240" w:lineRule="auto"/>
              <w:ind w:left="0"/>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Развитие на биологично земеделие</w:t>
            </w:r>
          </w:p>
        </w:tc>
        <w:tc>
          <w:tcPr>
            <w:tcW w:w="1847" w:type="dxa"/>
            <w:shd w:val="clear" w:color="auto" w:fill="auto"/>
            <w:hideMark/>
          </w:tcPr>
          <w:p w14:paraId="0FE28118"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селско и горско стопанство</w:t>
            </w:r>
          </w:p>
        </w:tc>
        <w:tc>
          <w:tcPr>
            <w:tcW w:w="1444" w:type="dxa"/>
            <w:shd w:val="clear" w:color="auto" w:fill="F2F2F2" w:themeFill="background1" w:themeFillShade="F2"/>
            <w:hideMark/>
          </w:tcPr>
          <w:p w14:paraId="7F7F37CD"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5000</w:t>
            </w:r>
          </w:p>
        </w:tc>
        <w:tc>
          <w:tcPr>
            <w:tcW w:w="2116" w:type="dxa"/>
            <w:shd w:val="clear" w:color="auto" w:fill="auto"/>
            <w:hideMark/>
          </w:tcPr>
          <w:p w14:paraId="4E8CBB9E"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Частни инвестиции, СПРЗСР и др.</w:t>
            </w:r>
          </w:p>
        </w:tc>
        <w:tc>
          <w:tcPr>
            <w:tcW w:w="1279" w:type="dxa"/>
            <w:shd w:val="clear" w:color="auto" w:fill="auto"/>
            <w:hideMark/>
          </w:tcPr>
          <w:p w14:paraId="080677E4"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7B3210FC"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Инвеститори</w:t>
            </w:r>
          </w:p>
        </w:tc>
      </w:tr>
      <w:tr w:rsidR="00A90EC6" w:rsidRPr="007A0455" w14:paraId="7D6477D2" w14:textId="77777777" w:rsidTr="00790CD8">
        <w:trPr>
          <w:trHeight w:val="299"/>
          <w:jc w:val="center"/>
        </w:trPr>
        <w:tc>
          <w:tcPr>
            <w:tcW w:w="1210" w:type="dxa"/>
            <w:shd w:val="clear" w:color="auto" w:fill="auto"/>
            <w:hideMark/>
          </w:tcPr>
          <w:p w14:paraId="1CEB771E"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10457878"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1.2</w:t>
            </w:r>
          </w:p>
        </w:tc>
        <w:tc>
          <w:tcPr>
            <w:tcW w:w="1060" w:type="dxa"/>
            <w:shd w:val="clear" w:color="auto" w:fill="auto"/>
            <w:hideMark/>
          </w:tcPr>
          <w:p w14:paraId="542B3A68" w14:textId="73983CF4" w:rsidR="00A90EC6" w:rsidRPr="007A0455" w:rsidRDefault="00A90EC6" w:rsidP="00DD6659">
            <w:pPr>
              <w:jc w:val="center"/>
            </w:pPr>
            <w:r w:rsidRPr="007A0455">
              <w:rPr>
                <w:rFonts w:ascii="Times New Roman" w:eastAsia="Times New Roman" w:hAnsi="Times New Roman" w:cs="Times New Roman"/>
                <w:sz w:val="20"/>
                <w:szCs w:val="20"/>
              </w:rPr>
              <w:t>1.2.</w:t>
            </w:r>
            <w:r w:rsidR="00DD6659" w:rsidRPr="007A0455">
              <w:rPr>
                <w:rFonts w:ascii="Times New Roman" w:eastAsia="Times New Roman" w:hAnsi="Times New Roman" w:cs="Times New Roman"/>
                <w:sz w:val="20"/>
                <w:szCs w:val="20"/>
                <w:lang w:val="bg-BG"/>
              </w:rPr>
              <w:t>6</w:t>
            </w:r>
            <w:r w:rsidRPr="007A0455">
              <w:rPr>
                <w:rFonts w:ascii="Times New Roman" w:eastAsia="Times New Roman" w:hAnsi="Times New Roman" w:cs="Times New Roman"/>
                <w:sz w:val="20"/>
                <w:szCs w:val="20"/>
              </w:rPr>
              <w:t>.</w:t>
            </w:r>
          </w:p>
        </w:tc>
        <w:tc>
          <w:tcPr>
            <w:tcW w:w="2270" w:type="dxa"/>
            <w:shd w:val="clear" w:color="auto" w:fill="auto"/>
            <w:hideMark/>
          </w:tcPr>
          <w:p w14:paraId="196C8512" w14:textId="77777777" w:rsidR="00A90EC6" w:rsidRPr="007A0455" w:rsidRDefault="00A90EC6" w:rsidP="00790CD8">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Развитие на пчеларството</w:t>
            </w:r>
          </w:p>
        </w:tc>
        <w:tc>
          <w:tcPr>
            <w:tcW w:w="1847" w:type="dxa"/>
            <w:shd w:val="clear" w:color="auto" w:fill="auto"/>
            <w:hideMark/>
          </w:tcPr>
          <w:p w14:paraId="7339BC7B" w14:textId="77777777" w:rsidR="00A90EC6" w:rsidRPr="007A0455" w:rsidRDefault="00A90EC6" w:rsidP="00790CD8">
            <w:r w:rsidRPr="007A0455">
              <w:rPr>
                <w:rFonts w:ascii="Times New Roman" w:eastAsia="Times New Roman" w:hAnsi="Times New Roman" w:cs="Times New Roman"/>
                <w:sz w:val="20"/>
                <w:szCs w:val="20"/>
              </w:rPr>
              <w:t>Зони за селско и горско стопанство</w:t>
            </w:r>
          </w:p>
        </w:tc>
        <w:tc>
          <w:tcPr>
            <w:tcW w:w="1444" w:type="dxa"/>
            <w:shd w:val="clear" w:color="auto" w:fill="F2F2F2" w:themeFill="background1" w:themeFillShade="F2"/>
            <w:hideMark/>
          </w:tcPr>
          <w:p w14:paraId="0900BCB0"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w:t>
            </w:r>
          </w:p>
        </w:tc>
        <w:tc>
          <w:tcPr>
            <w:tcW w:w="2116" w:type="dxa"/>
            <w:shd w:val="clear" w:color="auto" w:fill="auto"/>
            <w:hideMark/>
          </w:tcPr>
          <w:p w14:paraId="7C53651B"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Национална програма за пчеларство, СПРЗСР, Частни инвестиции и др.</w:t>
            </w:r>
            <w:r w:rsidRPr="007A0455">
              <w:rPr>
                <w:rFonts w:ascii="Times New Roman" w:eastAsia="Times New Roman" w:hAnsi="Times New Roman" w:cs="Times New Roman"/>
                <w:sz w:val="20"/>
                <w:szCs w:val="20"/>
              </w:rPr>
              <w:t> </w:t>
            </w:r>
          </w:p>
        </w:tc>
        <w:tc>
          <w:tcPr>
            <w:tcW w:w="1279" w:type="dxa"/>
            <w:shd w:val="clear" w:color="auto" w:fill="auto"/>
            <w:hideMark/>
          </w:tcPr>
          <w:p w14:paraId="265AAD5A"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7FB928F0"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Инвеститори</w:t>
            </w:r>
          </w:p>
        </w:tc>
      </w:tr>
      <w:tr w:rsidR="00A90EC6" w:rsidRPr="007A0455" w14:paraId="448B9D84" w14:textId="77777777" w:rsidTr="00790CD8">
        <w:trPr>
          <w:trHeight w:val="299"/>
          <w:jc w:val="center"/>
        </w:trPr>
        <w:tc>
          <w:tcPr>
            <w:tcW w:w="7454" w:type="dxa"/>
            <w:gridSpan w:val="5"/>
            <w:shd w:val="clear" w:color="auto" w:fill="F2F2F2" w:themeFill="background1" w:themeFillShade="F2"/>
            <w:hideMark/>
          </w:tcPr>
          <w:p w14:paraId="12559E37" w14:textId="77777777" w:rsidR="00A90EC6" w:rsidRPr="007A0455" w:rsidRDefault="00A90EC6" w:rsidP="00790CD8">
            <w:pPr>
              <w:spacing w:after="0" w:line="240" w:lineRule="auto"/>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1.3. Устойчиво управление на горските ресурси</w:t>
            </w:r>
          </w:p>
        </w:tc>
        <w:tc>
          <w:tcPr>
            <w:tcW w:w="1444" w:type="dxa"/>
            <w:shd w:val="clear" w:color="auto" w:fill="F2F2F2" w:themeFill="background1" w:themeFillShade="F2"/>
          </w:tcPr>
          <w:p w14:paraId="79A35F3F" w14:textId="77777777" w:rsidR="00A90EC6" w:rsidRPr="007A0455" w:rsidRDefault="00A90EC6" w:rsidP="00790CD8">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1450</w:t>
            </w:r>
          </w:p>
        </w:tc>
        <w:tc>
          <w:tcPr>
            <w:tcW w:w="6047" w:type="dxa"/>
            <w:gridSpan w:val="3"/>
            <w:shd w:val="clear" w:color="auto" w:fill="F2F2F2" w:themeFill="background1" w:themeFillShade="F2"/>
          </w:tcPr>
          <w:p w14:paraId="0B89E7BB"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p>
        </w:tc>
      </w:tr>
      <w:tr w:rsidR="00A90EC6" w:rsidRPr="007A0455" w14:paraId="2B1F1714" w14:textId="77777777" w:rsidTr="00790CD8">
        <w:trPr>
          <w:trHeight w:val="299"/>
          <w:jc w:val="center"/>
        </w:trPr>
        <w:tc>
          <w:tcPr>
            <w:tcW w:w="1210" w:type="dxa"/>
            <w:shd w:val="clear" w:color="auto" w:fill="auto"/>
            <w:hideMark/>
          </w:tcPr>
          <w:p w14:paraId="3B26ADB7" w14:textId="77777777" w:rsidR="00A90EC6" w:rsidRPr="007A0455" w:rsidRDefault="00A90EC6" w:rsidP="00790CD8">
            <w:pPr>
              <w:spacing w:after="0" w:line="240" w:lineRule="auto"/>
              <w:ind w:left="-23"/>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55E31A60"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1.3</w:t>
            </w:r>
          </w:p>
        </w:tc>
        <w:tc>
          <w:tcPr>
            <w:tcW w:w="1060" w:type="dxa"/>
            <w:shd w:val="clear" w:color="auto" w:fill="auto"/>
            <w:hideMark/>
          </w:tcPr>
          <w:p w14:paraId="0477A700"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1.2.1.</w:t>
            </w:r>
          </w:p>
        </w:tc>
        <w:tc>
          <w:tcPr>
            <w:tcW w:w="2270" w:type="dxa"/>
            <w:shd w:val="clear" w:color="auto" w:fill="auto"/>
            <w:hideMark/>
          </w:tcPr>
          <w:p w14:paraId="7D4E6178"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Подобряване на икономическата стойност на горите, включително инвестиции за оборудване и практики за дърводобив, щадящи почвата и ресурсите</w:t>
            </w:r>
          </w:p>
        </w:tc>
        <w:tc>
          <w:tcPr>
            <w:tcW w:w="1847" w:type="dxa"/>
            <w:shd w:val="clear" w:color="auto" w:fill="auto"/>
            <w:hideMark/>
          </w:tcPr>
          <w:p w14:paraId="42FE3AD2"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Зони за селско и горско стопанство</w:t>
            </w:r>
          </w:p>
        </w:tc>
        <w:tc>
          <w:tcPr>
            <w:tcW w:w="1444" w:type="dxa"/>
            <w:shd w:val="clear" w:color="auto" w:fill="F2F2F2" w:themeFill="background1" w:themeFillShade="F2"/>
            <w:hideMark/>
          </w:tcPr>
          <w:p w14:paraId="2E235871"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300</w:t>
            </w:r>
          </w:p>
        </w:tc>
        <w:tc>
          <w:tcPr>
            <w:tcW w:w="2116" w:type="dxa"/>
            <w:shd w:val="clear" w:color="auto" w:fill="auto"/>
            <w:hideMark/>
          </w:tcPr>
          <w:p w14:paraId="1D04ABD6"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СПРЗСР, ДГС, Републикаски бюджет, Общински бюджет</w:t>
            </w:r>
          </w:p>
        </w:tc>
        <w:tc>
          <w:tcPr>
            <w:tcW w:w="1279" w:type="dxa"/>
            <w:shd w:val="clear" w:color="auto" w:fill="auto"/>
            <w:hideMark/>
          </w:tcPr>
          <w:p w14:paraId="574100D7"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3CA189C"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Община, ДГС</w:t>
            </w:r>
          </w:p>
        </w:tc>
      </w:tr>
      <w:tr w:rsidR="00A90EC6" w:rsidRPr="007A0455" w14:paraId="6D0C930A" w14:textId="77777777" w:rsidTr="00790CD8">
        <w:trPr>
          <w:trHeight w:val="299"/>
          <w:jc w:val="center"/>
        </w:trPr>
        <w:tc>
          <w:tcPr>
            <w:tcW w:w="1210" w:type="dxa"/>
            <w:shd w:val="clear" w:color="auto" w:fill="auto"/>
            <w:hideMark/>
          </w:tcPr>
          <w:p w14:paraId="62C51E39"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3F25673E"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1.3</w:t>
            </w:r>
          </w:p>
        </w:tc>
        <w:tc>
          <w:tcPr>
            <w:tcW w:w="1060" w:type="dxa"/>
            <w:shd w:val="clear" w:color="auto" w:fill="auto"/>
            <w:hideMark/>
          </w:tcPr>
          <w:p w14:paraId="18F69D01" w14:textId="77777777" w:rsidR="00A90EC6" w:rsidRPr="007A0455" w:rsidRDefault="00A90EC6" w:rsidP="00790CD8">
            <w:pPr>
              <w:jc w:val="center"/>
            </w:pPr>
            <w:r w:rsidRPr="007A0455">
              <w:rPr>
                <w:rFonts w:ascii="Times New Roman" w:eastAsia="Times New Roman" w:hAnsi="Times New Roman" w:cs="Times New Roman"/>
                <w:sz w:val="20"/>
                <w:szCs w:val="20"/>
              </w:rPr>
              <w:t>1.2.2.</w:t>
            </w:r>
          </w:p>
        </w:tc>
        <w:tc>
          <w:tcPr>
            <w:tcW w:w="2270" w:type="dxa"/>
            <w:shd w:val="clear" w:color="auto" w:fill="auto"/>
            <w:hideMark/>
          </w:tcPr>
          <w:p w14:paraId="47F1DCEB"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xml:space="preserve">Залесяване на </w:t>
            </w:r>
            <w:r w:rsidRPr="007A0455">
              <w:rPr>
                <w:rFonts w:ascii="Times New Roman" w:eastAsia="Times New Roman" w:hAnsi="Times New Roman" w:cs="Times New Roman"/>
                <w:sz w:val="20"/>
                <w:szCs w:val="20"/>
                <w:lang w:val="bg-BG"/>
              </w:rPr>
              <w:t>изсечени, засегнати от горски пожари гори и нови неземеделски територии</w:t>
            </w:r>
          </w:p>
        </w:tc>
        <w:tc>
          <w:tcPr>
            <w:tcW w:w="1847" w:type="dxa"/>
            <w:shd w:val="clear" w:color="auto" w:fill="auto"/>
            <w:hideMark/>
          </w:tcPr>
          <w:p w14:paraId="24B50DFF"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селско и горско стопанство</w:t>
            </w:r>
          </w:p>
        </w:tc>
        <w:tc>
          <w:tcPr>
            <w:tcW w:w="1444" w:type="dxa"/>
            <w:shd w:val="clear" w:color="auto" w:fill="F2F2F2" w:themeFill="background1" w:themeFillShade="F2"/>
            <w:hideMark/>
          </w:tcPr>
          <w:p w14:paraId="50E6B552"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w:t>
            </w:r>
          </w:p>
        </w:tc>
        <w:tc>
          <w:tcPr>
            <w:tcW w:w="2116" w:type="dxa"/>
            <w:shd w:val="clear" w:color="auto" w:fill="auto"/>
            <w:hideMark/>
          </w:tcPr>
          <w:p w14:paraId="3DC6E1C8"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СПРЗСР, ДГС, Републикаски бюджет, Общински бюджет</w:t>
            </w:r>
          </w:p>
        </w:tc>
        <w:tc>
          <w:tcPr>
            <w:tcW w:w="1279" w:type="dxa"/>
            <w:shd w:val="clear" w:color="auto" w:fill="auto"/>
            <w:hideMark/>
          </w:tcPr>
          <w:p w14:paraId="11D08B14"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08743471"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Община, ДГС</w:t>
            </w:r>
          </w:p>
        </w:tc>
      </w:tr>
      <w:tr w:rsidR="00A90EC6" w:rsidRPr="007A0455" w14:paraId="09C8E33D" w14:textId="77777777" w:rsidTr="00790CD8">
        <w:trPr>
          <w:trHeight w:val="2051"/>
          <w:jc w:val="center"/>
        </w:trPr>
        <w:tc>
          <w:tcPr>
            <w:tcW w:w="1210" w:type="dxa"/>
            <w:shd w:val="clear" w:color="auto" w:fill="auto"/>
            <w:hideMark/>
          </w:tcPr>
          <w:p w14:paraId="1671C51F"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25A3EBB0"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1.3</w:t>
            </w:r>
          </w:p>
        </w:tc>
        <w:tc>
          <w:tcPr>
            <w:tcW w:w="1060" w:type="dxa"/>
            <w:shd w:val="clear" w:color="auto" w:fill="auto"/>
            <w:hideMark/>
          </w:tcPr>
          <w:p w14:paraId="1C9585F9" w14:textId="77777777" w:rsidR="00A90EC6" w:rsidRPr="007A0455" w:rsidRDefault="00A90EC6" w:rsidP="00790CD8">
            <w:pPr>
              <w:jc w:val="center"/>
            </w:pPr>
            <w:r w:rsidRPr="007A0455">
              <w:rPr>
                <w:rFonts w:ascii="Times New Roman" w:eastAsia="Times New Roman" w:hAnsi="Times New Roman" w:cs="Times New Roman"/>
                <w:sz w:val="20"/>
                <w:szCs w:val="20"/>
              </w:rPr>
              <w:t>1.2.</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2F415C6D"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Опазване на горите от горски пожари. Изграждане на противопожарна инфраструктура – наблюдателни кули, противопожарни пунктове, оборудване и обзавеждане. </w:t>
            </w:r>
          </w:p>
        </w:tc>
        <w:tc>
          <w:tcPr>
            <w:tcW w:w="1847" w:type="dxa"/>
            <w:shd w:val="clear" w:color="auto" w:fill="auto"/>
            <w:hideMark/>
          </w:tcPr>
          <w:p w14:paraId="7983998F"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селско и горско стопанство</w:t>
            </w:r>
          </w:p>
        </w:tc>
        <w:tc>
          <w:tcPr>
            <w:tcW w:w="1444" w:type="dxa"/>
            <w:shd w:val="clear" w:color="auto" w:fill="F2F2F2" w:themeFill="background1" w:themeFillShade="F2"/>
            <w:hideMark/>
          </w:tcPr>
          <w:p w14:paraId="48A70C98"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350</w:t>
            </w:r>
          </w:p>
        </w:tc>
        <w:tc>
          <w:tcPr>
            <w:tcW w:w="2116" w:type="dxa"/>
            <w:shd w:val="clear" w:color="auto" w:fill="auto"/>
            <w:hideMark/>
          </w:tcPr>
          <w:p w14:paraId="4B9AF09F"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ТГС, СПРЗСР, ДГС, Републикаски бюджет, Общински бюджет</w:t>
            </w:r>
          </w:p>
        </w:tc>
        <w:tc>
          <w:tcPr>
            <w:tcW w:w="1279" w:type="dxa"/>
            <w:shd w:val="clear" w:color="auto" w:fill="auto"/>
            <w:hideMark/>
          </w:tcPr>
          <w:p w14:paraId="120DCF98"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36E1A6CD"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ДГС</w:t>
            </w:r>
          </w:p>
        </w:tc>
      </w:tr>
      <w:tr w:rsidR="00A90EC6" w:rsidRPr="007A0455" w14:paraId="41883228" w14:textId="77777777" w:rsidTr="00790CD8">
        <w:trPr>
          <w:trHeight w:val="395"/>
          <w:jc w:val="center"/>
        </w:trPr>
        <w:tc>
          <w:tcPr>
            <w:tcW w:w="1210" w:type="dxa"/>
            <w:shd w:val="clear" w:color="auto" w:fill="auto"/>
            <w:hideMark/>
          </w:tcPr>
          <w:p w14:paraId="7AC249B0"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0A91DD6D"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1.3</w:t>
            </w:r>
          </w:p>
        </w:tc>
        <w:tc>
          <w:tcPr>
            <w:tcW w:w="1060" w:type="dxa"/>
            <w:shd w:val="clear" w:color="auto" w:fill="auto"/>
            <w:hideMark/>
          </w:tcPr>
          <w:p w14:paraId="18E85513" w14:textId="77777777" w:rsidR="00A90EC6" w:rsidRPr="007A0455" w:rsidRDefault="00A90EC6" w:rsidP="00790CD8">
            <w:pPr>
              <w:jc w:val="center"/>
            </w:pPr>
            <w:r w:rsidRPr="007A0455">
              <w:rPr>
                <w:rFonts w:ascii="Times New Roman" w:eastAsia="Times New Roman" w:hAnsi="Times New Roman" w:cs="Times New Roman"/>
                <w:sz w:val="20"/>
                <w:szCs w:val="20"/>
              </w:rPr>
              <w:t>1.2</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hideMark/>
          </w:tcPr>
          <w:p w14:paraId="24146F67"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Модернизиране на </w:t>
            </w:r>
            <w:r w:rsidRPr="007A0455">
              <w:rPr>
                <w:rFonts w:ascii="Times New Roman" w:eastAsia="Times New Roman" w:hAnsi="Times New Roman" w:cs="Times New Roman"/>
                <w:sz w:val="20"/>
                <w:szCs w:val="20"/>
              </w:rPr>
              <w:t xml:space="preserve">ловни бази </w:t>
            </w:r>
            <w:r w:rsidRPr="007A0455">
              <w:rPr>
                <w:rFonts w:ascii="Times New Roman" w:eastAsia="Times New Roman" w:hAnsi="Times New Roman" w:cs="Times New Roman"/>
                <w:sz w:val="20"/>
                <w:szCs w:val="20"/>
                <w:lang w:val="bg-BG"/>
              </w:rPr>
              <w:t>и насърчаване</w:t>
            </w:r>
            <w:r w:rsidRPr="007A0455">
              <w:rPr>
                <w:rFonts w:ascii="Times New Roman" w:eastAsia="Times New Roman" w:hAnsi="Times New Roman" w:cs="Times New Roman"/>
                <w:sz w:val="20"/>
                <w:szCs w:val="20"/>
              </w:rPr>
              <w:t xml:space="preserve"> развитие</w:t>
            </w:r>
            <w:r w:rsidRPr="007A0455">
              <w:rPr>
                <w:rFonts w:ascii="Times New Roman" w:eastAsia="Times New Roman" w:hAnsi="Times New Roman" w:cs="Times New Roman"/>
                <w:sz w:val="20"/>
                <w:szCs w:val="20"/>
                <w:lang w:val="bg-BG"/>
              </w:rPr>
              <w:t>то</w:t>
            </w:r>
            <w:r w:rsidRPr="007A0455">
              <w:rPr>
                <w:rFonts w:ascii="Times New Roman" w:eastAsia="Times New Roman" w:hAnsi="Times New Roman" w:cs="Times New Roman"/>
                <w:sz w:val="20"/>
                <w:szCs w:val="20"/>
              </w:rPr>
              <w:t xml:space="preserve"> на ловното стопанство</w:t>
            </w:r>
            <w:r w:rsidRPr="007A0455">
              <w:rPr>
                <w:rFonts w:ascii="Times New Roman" w:eastAsia="Times New Roman" w:hAnsi="Times New Roman" w:cs="Times New Roman"/>
                <w:sz w:val="20"/>
                <w:szCs w:val="20"/>
                <w:lang w:val="bg-BG"/>
              </w:rPr>
              <w:t xml:space="preserve"> и ловния туризъм</w:t>
            </w:r>
          </w:p>
        </w:tc>
        <w:tc>
          <w:tcPr>
            <w:tcW w:w="1847" w:type="dxa"/>
            <w:shd w:val="clear" w:color="auto" w:fill="auto"/>
            <w:hideMark/>
          </w:tcPr>
          <w:p w14:paraId="3F02906B"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селско и горско стопанство</w:t>
            </w:r>
          </w:p>
        </w:tc>
        <w:tc>
          <w:tcPr>
            <w:tcW w:w="1444" w:type="dxa"/>
            <w:shd w:val="clear" w:color="auto" w:fill="F2F2F2" w:themeFill="background1" w:themeFillShade="F2"/>
            <w:hideMark/>
          </w:tcPr>
          <w:p w14:paraId="606B3615"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w:t>
            </w:r>
          </w:p>
        </w:tc>
        <w:tc>
          <w:tcPr>
            <w:tcW w:w="2116" w:type="dxa"/>
            <w:shd w:val="clear" w:color="auto" w:fill="auto"/>
            <w:hideMark/>
          </w:tcPr>
          <w:p w14:paraId="0C069BF9"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МЗХГ, ДЛС, Републикански бюджет, Частни инвестиции</w:t>
            </w:r>
          </w:p>
        </w:tc>
        <w:tc>
          <w:tcPr>
            <w:tcW w:w="1279" w:type="dxa"/>
            <w:shd w:val="clear" w:color="auto" w:fill="auto"/>
            <w:hideMark/>
          </w:tcPr>
          <w:p w14:paraId="749A58D9"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604F8247"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ДГС</w:t>
            </w:r>
          </w:p>
          <w:p w14:paraId="6545CAF6"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p>
        </w:tc>
      </w:tr>
      <w:tr w:rsidR="00A90EC6" w:rsidRPr="007A0455" w14:paraId="5171D13E" w14:textId="77777777" w:rsidTr="00790CD8">
        <w:trPr>
          <w:trHeight w:val="299"/>
          <w:jc w:val="center"/>
        </w:trPr>
        <w:tc>
          <w:tcPr>
            <w:tcW w:w="1210" w:type="dxa"/>
            <w:shd w:val="clear" w:color="auto" w:fill="auto"/>
            <w:hideMark/>
          </w:tcPr>
          <w:p w14:paraId="20F90CDD"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0D6F3615"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1.3</w:t>
            </w:r>
          </w:p>
        </w:tc>
        <w:tc>
          <w:tcPr>
            <w:tcW w:w="1060" w:type="dxa"/>
            <w:shd w:val="clear" w:color="auto" w:fill="auto"/>
            <w:hideMark/>
          </w:tcPr>
          <w:p w14:paraId="7E7A7527" w14:textId="77777777" w:rsidR="00A90EC6" w:rsidRPr="007A0455" w:rsidRDefault="00A90EC6" w:rsidP="00790CD8">
            <w:pPr>
              <w:jc w:val="center"/>
            </w:pPr>
            <w:r w:rsidRPr="007A0455">
              <w:rPr>
                <w:rFonts w:ascii="Times New Roman" w:eastAsia="Times New Roman" w:hAnsi="Times New Roman" w:cs="Times New Roman"/>
                <w:sz w:val="20"/>
                <w:szCs w:val="20"/>
              </w:rPr>
              <w:t>1.2</w:t>
            </w:r>
            <w:r w:rsidRPr="007A0455">
              <w:rPr>
                <w:rFonts w:ascii="Times New Roman" w:eastAsia="Times New Roman" w:hAnsi="Times New Roman" w:cs="Times New Roman"/>
                <w:sz w:val="20"/>
                <w:szCs w:val="20"/>
                <w:lang w:val="bg-BG"/>
              </w:rPr>
              <w:t>.5</w:t>
            </w:r>
            <w:r w:rsidRPr="007A0455">
              <w:rPr>
                <w:rFonts w:ascii="Times New Roman" w:eastAsia="Times New Roman" w:hAnsi="Times New Roman" w:cs="Times New Roman"/>
                <w:sz w:val="20"/>
                <w:szCs w:val="20"/>
              </w:rPr>
              <w:t>.</w:t>
            </w:r>
          </w:p>
        </w:tc>
        <w:tc>
          <w:tcPr>
            <w:tcW w:w="2270" w:type="dxa"/>
            <w:shd w:val="clear" w:color="auto" w:fill="auto"/>
            <w:hideMark/>
          </w:tcPr>
          <w:p w14:paraId="3AED5BD8"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Създаване на пунктове</w:t>
            </w:r>
            <w:r w:rsidRPr="007A0455">
              <w:rPr>
                <w:rFonts w:ascii="Times New Roman" w:eastAsia="Times New Roman" w:hAnsi="Times New Roman" w:cs="Times New Roman"/>
                <w:sz w:val="20"/>
                <w:szCs w:val="20"/>
                <w:lang w:val="bg-BG"/>
              </w:rPr>
              <w:t xml:space="preserve">/предприятия </w:t>
            </w:r>
            <w:r w:rsidRPr="007A0455">
              <w:rPr>
                <w:rFonts w:ascii="Times New Roman" w:eastAsia="Times New Roman" w:hAnsi="Times New Roman" w:cs="Times New Roman"/>
                <w:sz w:val="20"/>
                <w:szCs w:val="20"/>
              </w:rPr>
              <w:t>за изкупуване и преработка на горски продукти – билки.</w:t>
            </w:r>
          </w:p>
        </w:tc>
        <w:tc>
          <w:tcPr>
            <w:tcW w:w="1847" w:type="dxa"/>
            <w:shd w:val="clear" w:color="auto" w:fill="auto"/>
            <w:hideMark/>
          </w:tcPr>
          <w:p w14:paraId="3EE93EEB"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селско и горско стопанство</w:t>
            </w:r>
          </w:p>
        </w:tc>
        <w:tc>
          <w:tcPr>
            <w:tcW w:w="1444" w:type="dxa"/>
            <w:shd w:val="clear" w:color="auto" w:fill="F2F2F2" w:themeFill="background1" w:themeFillShade="F2"/>
            <w:hideMark/>
          </w:tcPr>
          <w:p w14:paraId="151F81DC"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74C58925"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Частни инвестиции</w:t>
            </w:r>
          </w:p>
        </w:tc>
        <w:tc>
          <w:tcPr>
            <w:tcW w:w="1279" w:type="dxa"/>
            <w:shd w:val="clear" w:color="auto" w:fill="auto"/>
            <w:hideMark/>
          </w:tcPr>
          <w:p w14:paraId="592B416F"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6B7A15DD"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Инвеститори</w:t>
            </w:r>
          </w:p>
          <w:p w14:paraId="45A5B79F" w14:textId="77777777" w:rsidR="00A90EC6" w:rsidRPr="007A0455" w:rsidRDefault="00A90EC6" w:rsidP="00790CD8">
            <w:pPr>
              <w:spacing w:after="0" w:line="240" w:lineRule="auto"/>
              <w:rPr>
                <w:rFonts w:ascii="Times New Roman" w:eastAsia="Times New Roman" w:hAnsi="Times New Roman" w:cs="Times New Roman"/>
                <w:sz w:val="20"/>
                <w:szCs w:val="20"/>
              </w:rPr>
            </w:pPr>
          </w:p>
          <w:p w14:paraId="01821DD1" w14:textId="77777777" w:rsidR="00A90EC6" w:rsidRPr="007A0455" w:rsidRDefault="00A90EC6" w:rsidP="00790CD8">
            <w:pPr>
              <w:spacing w:after="0" w:line="240" w:lineRule="auto"/>
              <w:rPr>
                <w:rFonts w:ascii="Times New Roman" w:eastAsia="Times New Roman" w:hAnsi="Times New Roman" w:cs="Times New Roman"/>
                <w:sz w:val="20"/>
                <w:szCs w:val="20"/>
              </w:rPr>
            </w:pPr>
          </w:p>
          <w:p w14:paraId="77BE803D" w14:textId="77777777" w:rsidR="00A90EC6" w:rsidRPr="007A0455" w:rsidRDefault="00A90EC6" w:rsidP="00790CD8">
            <w:pPr>
              <w:spacing w:after="0" w:line="240" w:lineRule="auto"/>
              <w:rPr>
                <w:rFonts w:ascii="Times New Roman" w:eastAsia="Times New Roman" w:hAnsi="Times New Roman" w:cs="Times New Roman"/>
                <w:sz w:val="20"/>
                <w:szCs w:val="20"/>
              </w:rPr>
            </w:pPr>
          </w:p>
          <w:p w14:paraId="624A8F88" w14:textId="77777777" w:rsidR="00A90EC6" w:rsidRPr="007A0455" w:rsidRDefault="00A90EC6" w:rsidP="00790CD8">
            <w:pPr>
              <w:spacing w:after="0" w:line="240" w:lineRule="auto"/>
              <w:rPr>
                <w:rFonts w:ascii="Times New Roman" w:eastAsia="Times New Roman" w:hAnsi="Times New Roman" w:cs="Times New Roman"/>
                <w:sz w:val="20"/>
                <w:szCs w:val="20"/>
              </w:rPr>
            </w:pPr>
          </w:p>
          <w:p w14:paraId="61714506" w14:textId="77777777" w:rsidR="00A90EC6" w:rsidRPr="007A0455" w:rsidRDefault="00A90EC6" w:rsidP="00790CD8">
            <w:pPr>
              <w:spacing w:after="0" w:line="240" w:lineRule="auto"/>
              <w:rPr>
                <w:rFonts w:ascii="Times New Roman" w:eastAsia="Times New Roman" w:hAnsi="Times New Roman" w:cs="Times New Roman"/>
                <w:sz w:val="20"/>
                <w:szCs w:val="20"/>
              </w:rPr>
            </w:pPr>
          </w:p>
        </w:tc>
      </w:tr>
      <w:tr w:rsidR="00A90EC6" w:rsidRPr="007A0455" w14:paraId="26109879" w14:textId="77777777" w:rsidTr="00A90EC6">
        <w:trPr>
          <w:trHeight w:val="530"/>
          <w:jc w:val="center"/>
        </w:trPr>
        <w:tc>
          <w:tcPr>
            <w:tcW w:w="14945" w:type="dxa"/>
            <w:gridSpan w:val="9"/>
            <w:shd w:val="clear" w:color="auto" w:fill="B6DDE8" w:themeFill="accent5" w:themeFillTint="66"/>
            <w:hideMark/>
          </w:tcPr>
          <w:p w14:paraId="16751E1A" w14:textId="77777777" w:rsidR="00A90EC6" w:rsidRPr="007A0455" w:rsidRDefault="00A90EC6" w:rsidP="00790CD8">
            <w:pPr>
              <w:spacing w:before="120" w:after="0" w:line="240" w:lineRule="auto"/>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lastRenderedPageBreak/>
              <w:t xml:space="preserve">МЯРКА 1.4. </w:t>
            </w:r>
            <w:r w:rsidRPr="007A0455">
              <w:rPr>
                <w:rFonts w:ascii="Times New Roman" w:eastAsia="Times New Roman" w:hAnsi="Times New Roman" w:cs="Times New Roman"/>
                <w:b/>
                <w:sz w:val="20"/>
                <w:szCs w:val="20"/>
                <w:lang w:val="bg-BG"/>
              </w:rPr>
              <w:t xml:space="preserve"> </w:t>
            </w:r>
            <w:r w:rsidRPr="007A0455">
              <w:rPr>
                <w:rFonts w:ascii="Times New Roman" w:eastAsia="Times New Roman" w:hAnsi="Times New Roman" w:cs="Times New Roman"/>
                <w:b/>
                <w:sz w:val="20"/>
                <w:szCs w:val="20"/>
              </w:rPr>
              <w:t xml:space="preserve"> ДЕЙНОСТИ И ПРОЕКТИ КЪМ ПРОГРАМАТА ЗА РАЗВИТИЕ НА ТУРИЗМА НА ОБЩИНА </w:t>
            </w:r>
            <w:r w:rsidRPr="007A0455">
              <w:rPr>
                <w:rFonts w:ascii="Times New Roman" w:eastAsia="Times New Roman" w:hAnsi="Times New Roman" w:cs="Times New Roman"/>
                <w:b/>
                <w:sz w:val="20"/>
                <w:szCs w:val="20"/>
                <w:lang w:val="bg-BG"/>
              </w:rPr>
              <w:t xml:space="preserve">ГЕНЕРАЛ ТОШЕВО </w:t>
            </w:r>
            <w:r w:rsidRPr="007A0455">
              <w:rPr>
                <w:rFonts w:ascii="Times New Roman" w:eastAsia="Times New Roman" w:hAnsi="Times New Roman" w:cs="Times New Roman"/>
                <w:b/>
                <w:sz w:val="20"/>
                <w:szCs w:val="20"/>
              </w:rPr>
              <w:t>2021-2027 Г.</w:t>
            </w:r>
          </w:p>
        </w:tc>
      </w:tr>
      <w:tr w:rsidR="00A90EC6" w:rsidRPr="007A0455" w14:paraId="1E9BC233" w14:textId="77777777" w:rsidTr="00790CD8">
        <w:trPr>
          <w:trHeight w:val="299"/>
          <w:jc w:val="center"/>
        </w:trPr>
        <w:tc>
          <w:tcPr>
            <w:tcW w:w="7454" w:type="dxa"/>
            <w:gridSpan w:val="5"/>
            <w:shd w:val="clear" w:color="auto" w:fill="F2F2F2" w:themeFill="background1" w:themeFillShade="F2"/>
            <w:hideMark/>
          </w:tcPr>
          <w:p w14:paraId="65B6294E" w14:textId="77777777" w:rsidR="00A90EC6" w:rsidRPr="007A0455" w:rsidRDefault="00A90EC6" w:rsidP="00790CD8">
            <w:pPr>
              <w:spacing w:after="0" w:line="240" w:lineRule="auto"/>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1.4. Развитие на туризма като индустрия, базирана на специфичните местни ресурси, природни и културни забележителности</w:t>
            </w:r>
          </w:p>
        </w:tc>
        <w:tc>
          <w:tcPr>
            <w:tcW w:w="1444" w:type="dxa"/>
            <w:shd w:val="clear" w:color="auto" w:fill="F2F2F2" w:themeFill="background1" w:themeFillShade="F2"/>
          </w:tcPr>
          <w:p w14:paraId="185B7CE4" w14:textId="69078506" w:rsidR="00A90EC6" w:rsidRPr="007A0455" w:rsidRDefault="00A90EC6" w:rsidP="00E82E53">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lang w:val="bg-BG"/>
              </w:rPr>
              <w:t>10</w:t>
            </w:r>
            <w:r w:rsidR="00E82E53" w:rsidRPr="007A0455">
              <w:rPr>
                <w:rFonts w:ascii="Times New Roman" w:eastAsia="Times New Roman" w:hAnsi="Times New Roman" w:cs="Times New Roman"/>
                <w:b/>
                <w:sz w:val="20"/>
                <w:szCs w:val="20"/>
              </w:rPr>
              <w:t>313</w:t>
            </w:r>
          </w:p>
        </w:tc>
        <w:tc>
          <w:tcPr>
            <w:tcW w:w="6047" w:type="dxa"/>
            <w:gridSpan w:val="3"/>
            <w:shd w:val="clear" w:color="auto" w:fill="F2F2F2" w:themeFill="background1" w:themeFillShade="F2"/>
          </w:tcPr>
          <w:p w14:paraId="08D2EB5B"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p>
        </w:tc>
      </w:tr>
      <w:tr w:rsidR="00A90EC6" w:rsidRPr="007A0455" w14:paraId="714BCFE7" w14:textId="77777777" w:rsidTr="00790CD8">
        <w:trPr>
          <w:trHeight w:val="299"/>
          <w:jc w:val="center"/>
        </w:trPr>
        <w:tc>
          <w:tcPr>
            <w:tcW w:w="7454" w:type="dxa"/>
            <w:gridSpan w:val="5"/>
            <w:shd w:val="clear" w:color="auto" w:fill="D9D9D9" w:themeFill="background1" w:themeFillShade="D9"/>
            <w:hideMark/>
          </w:tcPr>
          <w:p w14:paraId="5875E496" w14:textId="77777777" w:rsidR="00A90EC6" w:rsidRPr="007A0455" w:rsidRDefault="00A90EC6" w:rsidP="00790CD8">
            <w:pPr>
              <w:spacing w:after="0" w:line="240" w:lineRule="auto"/>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Подмярка 1.4.1. Оползотворяване и развитие на местните туристически ресурси, чрез подобряване на базовата инфраструктура и активно предлагане на интегрирани конкурентоспособни туристически продукти и услуги</w:t>
            </w:r>
          </w:p>
        </w:tc>
        <w:tc>
          <w:tcPr>
            <w:tcW w:w="1444" w:type="dxa"/>
            <w:shd w:val="clear" w:color="auto" w:fill="D9D9D9" w:themeFill="background1" w:themeFillShade="D9"/>
          </w:tcPr>
          <w:p w14:paraId="3DCF21F6" w14:textId="5AFF2689" w:rsidR="00A90EC6" w:rsidRPr="007A0455" w:rsidRDefault="00BB5A9D" w:rsidP="00790CD8">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9700</w:t>
            </w:r>
          </w:p>
        </w:tc>
        <w:tc>
          <w:tcPr>
            <w:tcW w:w="6047" w:type="dxa"/>
            <w:gridSpan w:val="3"/>
            <w:shd w:val="clear" w:color="auto" w:fill="D9D9D9" w:themeFill="background1" w:themeFillShade="D9"/>
          </w:tcPr>
          <w:p w14:paraId="4E56C18B"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p>
        </w:tc>
      </w:tr>
      <w:tr w:rsidR="00A90EC6" w:rsidRPr="007A0455" w14:paraId="3D92296A" w14:textId="77777777" w:rsidTr="00790CD8">
        <w:trPr>
          <w:trHeight w:val="764"/>
          <w:jc w:val="center"/>
        </w:trPr>
        <w:tc>
          <w:tcPr>
            <w:tcW w:w="1210" w:type="dxa"/>
            <w:shd w:val="clear" w:color="auto" w:fill="auto"/>
            <w:hideMark/>
          </w:tcPr>
          <w:p w14:paraId="0473CC07"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6966ECCD" w14:textId="77777777" w:rsidR="00A90EC6" w:rsidRPr="007A0455" w:rsidRDefault="00A90EC6" w:rsidP="00790CD8">
            <w:pPr>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2C976085" w14:textId="77777777" w:rsidR="00A90EC6" w:rsidRPr="007A0455" w:rsidRDefault="00A90EC6" w:rsidP="00790CD8">
            <w:pPr>
              <w:jc w:val="center"/>
              <w:rPr>
                <w:lang w:val="bg-BG"/>
              </w:rP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.1</w:t>
            </w:r>
          </w:p>
        </w:tc>
        <w:tc>
          <w:tcPr>
            <w:tcW w:w="1060" w:type="dxa"/>
            <w:shd w:val="clear" w:color="auto" w:fill="auto"/>
            <w:hideMark/>
          </w:tcPr>
          <w:p w14:paraId="465EA54F"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1.4.1.</w:t>
            </w:r>
            <w:r w:rsidRPr="007A0455">
              <w:rPr>
                <w:rFonts w:ascii="Times New Roman" w:eastAsia="Times New Roman" w:hAnsi="Times New Roman" w:cs="Times New Roman"/>
                <w:sz w:val="20"/>
                <w:szCs w:val="20"/>
                <w:lang w:val="bg-BG"/>
              </w:rPr>
              <w:t>1</w:t>
            </w:r>
          </w:p>
        </w:tc>
        <w:tc>
          <w:tcPr>
            <w:tcW w:w="2270" w:type="dxa"/>
            <w:shd w:val="clear" w:color="auto" w:fill="auto"/>
            <w:hideMark/>
          </w:tcPr>
          <w:p w14:paraId="37F89D1E"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Създаване на интегриран местен туристически продукт „Генерал Тошево – селски туризъм, добруджански ритми, аромат на лавандула, приключения и отдих по стъпките на Йовков и „Бялата лястовица“  </w:t>
            </w:r>
          </w:p>
        </w:tc>
        <w:tc>
          <w:tcPr>
            <w:tcW w:w="1847" w:type="dxa"/>
            <w:shd w:val="clear" w:color="auto" w:fill="auto"/>
            <w:hideMark/>
          </w:tcPr>
          <w:p w14:paraId="57B0646F"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2509DCAE"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50</w:t>
            </w:r>
          </w:p>
        </w:tc>
        <w:tc>
          <w:tcPr>
            <w:tcW w:w="2116" w:type="dxa"/>
            <w:shd w:val="clear" w:color="auto" w:fill="auto"/>
            <w:hideMark/>
          </w:tcPr>
          <w:p w14:paraId="0663B756"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3A7D1398"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2024-2027</w:t>
            </w:r>
          </w:p>
        </w:tc>
        <w:tc>
          <w:tcPr>
            <w:tcW w:w="2652" w:type="dxa"/>
            <w:shd w:val="clear" w:color="auto" w:fill="auto"/>
            <w:hideMark/>
          </w:tcPr>
          <w:p w14:paraId="6B656E48"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Община, Посетителски/</w:t>
            </w:r>
          </w:p>
          <w:p w14:paraId="2D44A59C"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Туристически информационен център, Консултативен съвет по туризъм</w:t>
            </w:r>
          </w:p>
        </w:tc>
      </w:tr>
      <w:tr w:rsidR="00A90EC6" w:rsidRPr="007A0455" w14:paraId="7E5CE79E" w14:textId="77777777" w:rsidTr="00790CD8">
        <w:trPr>
          <w:trHeight w:val="299"/>
          <w:jc w:val="center"/>
        </w:trPr>
        <w:tc>
          <w:tcPr>
            <w:tcW w:w="1210" w:type="dxa"/>
            <w:shd w:val="clear" w:color="auto" w:fill="auto"/>
            <w:hideMark/>
          </w:tcPr>
          <w:p w14:paraId="2B4B95E2"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0DC1D8CB" w14:textId="77777777" w:rsidR="00A90EC6" w:rsidRPr="007A0455" w:rsidRDefault="00A90EC6" w:rsidP="00790CD8">
            <w:pPr>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60A6A77B" w14:textId="77777777" w:rsidR="00A90EC6" w:rsidRPr="007A0455" w:rsidRDefault="00A90EC6" w:rsidP="00790CD8">
            <w:pPr>
              <w:jc w:val="center"/>
              <w:rPr>
                <w:lang w:val="bg-BG"/>
              </w:rP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.1</w:t>
            </w:r>
          </w:p>
        </w:tc>
        <w:tc>
          <w:tcPr>
            <w:tcW w:w="1060" w:type="dxa"/>
            <w:shd w:val="clear" w:color="auto" w:fill="auto"/>
            <w:hideMark/>
          </w:tcPr>
          <w:p w14:paraId="7473FB50" w14:textId="77777777" w:rsidR="00A90EC6" w:rsidRPr="007A0455" w:rsidRDefault="00A90EC6" w:rsidP="00790CD8">
            <w:pPr>
              <w:jc w:val="center"/>
              <w:rPr>
                <w:lang w:val="bg-BG"/>
              </w:rP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rPr>
              <w:t>.</w:t>
            </w:r>
            <w:r w:rsidRPr="007A0455">
              <w:rPr>
                <w:rFonts w:ascii="Times New Roman" w:eastAsia="Times New Roman" w:hAnsi="Times New Roman" w:cs="Times New Roman"/>
                <w:sz w:val="20"/>
                <w:szCs w:val="20"/>
                <w:lang w:val="bg-BG"/>
              </w:rPr>
              <w:t>2</w:t>
            </w:r>
          </w:p>
        </w:tc>
        <w:tc>
          <w:tcPr>
            <w:tcW w:w="2270" w:type="dxa"/>
            <w:shd w:val="clear" w:color="auto" w:fill="auto"/>
            <w:hideMark/>
          </w:tcPr>
          <w:p w14:paraId="207D1FE7"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Проучване и доразработване на обект „Скални ниши“ с. Красен</w:t>
            </w:r>
          </w:p>
        </w:tc>
        <w:tc>
          <w:tcPr>
            <w:tcW w:w="1847" w:type="dxa"/>
            <w:shd w:val="clear" w:color="auto" w:fill="auto"/>
            <w:hideMark/>
          </w:tcPr>
          <w:p w14:paraId="7B3DB3DC"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092A020D"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1000</w:t>
            </w:r>
          </w:p>
        </w:tc>
        <w:tc>
          <w:tcPr>
            <w:tcW w:w="2116" w:type="dxa"/>
            <w:shd w:val="clear" w:color="auto" w:fill="auto"/>
            <w:hideMark/>
          </w:tcPr>
          <w:p w14:paraId="2B9D5B68"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ТГС, ВОМР, Финансов механизъм на ЕИП  и др.</w:t>
            </w:r>
          </w:p>
        </w:tc>
        <w:tc>
          <w:tcPr>
            <w:tcW w:w="1279" w:type="dxa"/>
            <w:shd w:val="clear" w:color="auto" w:fill="auto"/>
            <w:hideMark/>
          </w:tcPr>
          <w:p w14:paraId="4EC85E7A"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2024-2027</w:t>
            </w:r>
          </w:p>
        </w:tc>
        <w:tc>
          <w:tcPr>
            <w:tcW w:w="2652" w:type="dxa"/>
            <w:shd w:val="clear" w:color="auto" w:fill="auto"/>
            <w:hideMark/>
          </w:tcPr>
          <w:p w14:paraId="77DD42E9"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 xml:space="preserve">Община </w:t>
            </w:r>
          </w:p>
        </w:tc>
      </w:tr>
      <w:tr w:rsidR="00A90EC6" w:rsidRPr="007A0455" w14:paraId="672CFCA9" w14:textId="77777777" w:rsidTr="00790CD8">
        <w:trPr>
          <w:trHeight w:val="299"/>
          <w:jc w:val="center"/>
        </w:trPr>
        <w:tc>
          <w:tcPr>
            <w:tcW w:w="1210" w:type="dxa"/>
            <w:shd w:val="clear" w:color="auto" w:fill="auto"/>
            <w:hideMark/>
          </w:tcPr>
          <w:p w14:paraId="4D2E85B8"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0CCCBE49" w14:textId="77777777" w:rsidR="00A90EC6" w:rsidRPr="007A0455" w:rsidRDefault="00A90EC6" w:rsidP="00790CD8">
            <w:pPr>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25ACB337" w14:textId="77777777" w:rsidR="00A90EC6" w:rsidRPr="007A0455" w:rsidRDefault="00A90EC6" w:rsidP="00790CD8">
            <w:pPr>
              <w:jc w:val="cente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.1</w:t>
            </w:r>
          </w:p>
        </w:tc>
        <w:tc>
          <w:tcPr>
            <w:tcW w:w="1060" w:type="dxa"/>
            <w:shd w:val="clear" w:color="auto" w:fill="auto"/>
            <w:hideMark/>
          </w:tcPr>
          <w:p w14:paraId="6D63FD66" w14:textId="77777777" w:rsidR="00A90EC6" w:rsidRPr="007A0455" w:rsidRDefault="00A90EC6" w:rsidP="00790CD8">
            <w:pPr>
              <w:jc w:val="cente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1.3</w:t>
            </w:r>
            <w:r w:rsidRPr="007A0455">
              <w:rPr>
                <w:rFonts w:ascii="Times New Roman" w:eastAsia="Times New Roman" w:hAnsi="Times New Roman" w:cs="Times New Roman"/>
                <w:sz w:val="20"/>
                <w:szCs w:val="20"/>
              </w:rPr>
              <w:t>.</w:t>
            </w:r>
          </w:p>
        </w:tc>
        <w:tc>
          <w:tcPr>
            <w:tcW w:w="2270" w:type="dxa"/>
            <w:shd w:val="clear" w:color="auto" w:fill="auto"/>
            <w:hideMark/>
          </w:tcPr>
          <w:p w14:paraId="2FFD29A4"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Проект „Зелени градове и зелени политики“ </w:t>
            </w:r>
          </w:p>
        </w:tc>
        <w:tc>
          <w:tcPr>
            <w:tcW w:w="1847" w:type="dxa"/>
            <w:shd w:val="clear" w:color="auto" w:fill="auto"/>
            <w:hideMark/>
          </w:tcPr>
          <w:p w14:paraId="1E334E86"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31582B45"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3706</w:t>
            </w:r>
          </w:p>
        </w:tc>
        <w:tc>
          <w:tcPr>
            <w:tcW w:w="2116" w:type="dxa"/>
            <w:shd w:val="clear" w:color="auto" w:fill="auto"/>
            <w:hideMark/>
          </w:tcPr>
          <w:p w14:paraId="1E80BF93"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INTERREG VI – А Румъния – България 2021-2027</w:t>
            </w:r>
          </w:p>
        </w:tc>
        <w:tc>
          <w:tcPr>
            <w:tcW w:w="1279" w:type="dxa"/>
            <w:shd w:val="clear" w:color="auto" w:fill="auto"/>
            <w:hideMark/>
          </w:tcPr>
          <w:p w14:paraId="4C422525"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2097E5DE"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Община</w:t>
            </w:r>
          </w:p>
          <w:p w14:paraId="7E5A3EED"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p>
        </w:tc>
      </w:tr>
      <w:tr w:rsidR="00A90EC6" w:rsidRPr="007A0455" w14:paraId="31BA83A7" w14:textId="77777777" w:rsidTr="00790CD8">
        <w:trPr>
          <w:trHeight w:val="299"/>
          <w:jc w:val="center"/>
        </w:trPr>
        <w:tc>
          <w:tcPr>
            <w:tcW w:w="1210" w:type="dxa"/>
            <w:shd w:val="clear" w:color="auto" w:fill="auto"/>
          </w:tcPr>
          <w:p w14:paraId="43E5D542"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p>
        </w:tc>
        <w:tc>
          <w:tcPr>
            <w:tcW w:w="1067" w:type="dxa"/>
            <w:shd w:val="clear" w:color="auto" w:fill="auto"/>
          </w:tcPr>
          <w:p w14:paraId="63331419" w14:textId="77777777" w:rsidR="00A90EC6" w:rsidRPr="007A0455" w:rsidRDefault="00A90EC6" w:rsidP="00790CD8">
            <w:pPr>
              <w:jc w:val="center"/>
              <w:rPr>
                <w:rFonts w:ascii="Times New Roman" w:eastAsia="Times New Roman" w:hAnsi="Times New Roman" w:cs="Times New Roman"/>
                <w:sz w:val="20"/>
                <w:szCs w:val="20"/>
              </w:rPr>
            </w:pPr>
          </w:p>
        </w:tc>
        <w:tc>
          <w:tcPr>
            <w:tcW w:w="1060" w:type="dxa"/>
            <w:shd w:val="clear" w:color="auto" w:fill="auto"/>
          </w:tcPr>
          <w:p w14:paraId="3996FC18" w14:textId="77777777" w:rsidR="00A90EC6" w:rsidRPr="007A0455" w:rsidRDefault="00A90EC6" w:rsidP="00790CD8">
            <w:pPr>
              <w:jc w:val="cente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1.4</w:t>
            </w:r>
            <w:r w:rsidRPr="007A0455">
              <w:rPr>
                <w:rFonts w:ascii="Times New Roman" w:eastAsia="Times New Roman" w:hAnsi="Times New Roman" w:cs="Times New Roman"/>
                <w:sz w:val="20"/>
                <w:szCs w:val="20"/>
              </w:rPr>
              <w:t>.</w:t>
            </w:r>
          </w:p>
        </w:tc>
        <w:tc>
          <w:tcPr>
            <w:tcW w:w="2270" w:type="dxa"/>
            <w:shd w:val="clear" w:color="auto" w:fill="auto"/>
          </w:tcPr>
          <w:p w14:paraId="7051E59B"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Проект „Станете по-зелени всеки ден“</w:t>
            </w:r>
          </w:p>
        </w:tc>
        <w:tc>
          <w:tcPr>
            <w:tcW w:w="1847" w:type="dxa"/>
            <w:shd w:val="clear" w:color="auto" w:fill="auto"/>
          </w:tcPr>
          <w:p w14:paraId="10E250B1"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tcPr>
          <w:p w14:paraId="553E40A2"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1893</w:t>
            </w:r>
          </w:p>
        </w:tc>
        <w:tc>
          <w:tcPr>
            <w:tcW w:w="2116" w:type="dxa"/>
            <w:shd w:val="clear" w:color="auto" w:fill="auto"/>
          </w:tcPr>
          <w:p w14:paraId="504278BE"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INTERREG VI – А Румъния – България 2021-2027</w:t>
            </w:r>
          </w:p>
        </w:tc>
        <w:tc>
          <w:tcPr>
            <w:tcW w:w="1279" w:type="dxa"/>
            <w:shd w:val="clear" w:color="auto" w:fill="auto"/>
          </w:tcPr>
          <w:p w14:paraId="211EEE76"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2024-2027</w:t>
            </w:r>
          </w:p>
        </w:tc>
        <w:tc>
          <w:tcPr>
            <w:tcW w:w="2652" w:type="dxa"/>
            <w:shd w:val="clear" w:color="auto" w:fill="auto"/>
            <w:noWrap/>
          </w:tcPr>
          <w:p w14:paraId="3AAEEBC0"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Община</w:t>
            </w:r>
          </w:p>
          <w:p w14:paraId="6396F825"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p>
        </w:tc>
      </w:tr>
      <w:tr w:rsidR="00A90EC6" w:rsidRPr="007A0455" w14:paraId="73700CBF" w14:textId="77777777" w:rsidTr="00790CD8">
        <w:trPr>
          <w:trHeight w:val="299"/>
          <w:jc w:val="center"/>
        </w:trPr>
        <w:tc>
          <w:tcPr>
            <w:tcW w:w="1210" w:type="dxa"/>
            <w:shd w:val="clear" w:color="auto" w:fill="auto"/>
          </w:tcPr>
          <w:p w14:paraId="5B5959D6"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p>
        </w:tc>
        <w:tc>
          <w:tcPr>
            <w:tcW w:w="1067" w:type="dxa"/>
            <w:shd w:val="clear" w:color="auto" w:fill="auto"/>
          </w:tcPr>
          <w:p w14:paraId="0DD83B1D" w14:textId="77777777" w:rsidR="00A90EC6" w:rsidRPr="007A0455" w:rsidRDefault="00A90EC6" w:rsidP="00790CD8">
            <w:pPr>
              <w:jc w:val="center"/>
              <w:rPr>
                <w:rFonts w:ascii="Times New Roman" w:eastAsia="Times New Roman" w:hAnsi="Times New Roman" w:cs="Times New Roman"/>
                <w:sz w:val="20"/>
                <w:szCs w:val="20"/>
              </w:rPr>
            </w:pPr>
          </w:p>
        </w:tc>
        <w:tc>
          <w:tcPr>
            <w:tcW w:w="1060" w:type="dxa"/>
            <w:shd w:val="clear" w:color="auto" w:fill="auto"/>
          </w:tcPr>
          <w:p w14:paraId="3B608F3E" w14:textId="77777777" w:rsidR="00A90EC6" w:rsidRPr="007A0455" w:rsidRDefault="00A90EC6" w:rsidP="00790CD8">
            <w:pPr>
              <w:jc w:val="cente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1.5</w:t>
            </w:r>
            <w:r w:rsidRPr="007A0455">
              <w:rPr>
                <w:rFonts w:ascii="Times New Roman" w:eastAsia="Times New Roman" w:hAnsi="Times New Roman" w:cs="Times New Roman"/>
                <w:sz w:val="20"/>
                <w:szCs w:val="20"/>
              </w:rPr>
              <w:t>.</w:t>
            </w:r>
          </w:p>
        </w:tc>
        <w:tc>
          <w:tcPr>
            <w:tcW w:w="2270" w:type="dxa"/>
            <w:shd w:val="clear" w:color="auto" w:fill="auto"/>
          </w:tcPr>
          <w:p w14:paraId="026410D9"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Проект „Чисти райони, зелени и отворени улици“</w:t>
            </w:r>
          </w:p>
        </w:tc>
        <w:tc>
          <w:tcPr>
            <w:tcW w:w="1847" w:type="dxa"/>
            <w:shd w:val="clear" w:color="auto" w:fill="auto"/>
          </w:tcPr>
          <w:p w14:paraId="53E707B5"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tcPr>
          <w:p w14:paraId="611F9168"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1041</w:t>
            </w:r>
          </w:p>
        </w:tc>
        <w:tc>
          <w:tcPr>
            <w:tcW w:w="2116" w:type="dxa"/>
            <w:shd w:val="clear" w:color="auto" w:fill="auto"/>
          </w:tcPr>
          <w:p w14:paraId="131A2DC8"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INTERREG VI – А Румъния – България 2021-2027</w:t>
            </w:r>
          </w:p>
        </w:tc>
        <w:tc>
          <w:tcPr>
            <w:tcW w:w="1279" w:type="dxa"/>
            <w:shd w:val="clear" w:color="auto" w:fill="auto"/>
          </w:tcPr>
          <w:p w14:paraId="6E5B13D1"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2024-2027</w:t>
            </w:r>
          </w:p>
        </w:tc>
        <w:tc>
          <w:tcPr>
            <w:tcW w:w="2652" w:type="dxa"/>
            <w:shd w:val="clear" w:color="auto" w:fill="auto"/>
            <w:noWrap/>
          </w:tcPr>
          <w:p w14:paraId="371421AD"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Община</w:t>
            </w:r>
          </w:p>
          <w:p w14:paraId="1A5CC14B"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p>
        </w:tc>
      </w:tr>
      <w:tr w:rsidR="00A90EC6" w:rsidRPr="007A0455" w14:paraId="6F8E6880" w14:textId="77777777" w:rsidTr="00790CD8">
        <w:trPr>
          <w:trHeight w:val="299"/>
          <w:jc w:val="center"/>
        </w:trPr>
        <w:tc>
          <w:tcPr>
            <w:tcW w:w="1210" w:type="dxa"/>
            <w:shd w:val="clear" w:color="auto" w:fill="auto"/>
            <w:hideMark/>
          </w:tcPr>
          <w:p w14:paraId="2CA5E590"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Приоритет 1</w:t>
            </w:r>
          </w:p>
        </w:tc>
        <w:tc>
          <w:tcPr>
            <w:tcW w:w="1067" w:type="dxa"/>
            <w:shd w:val="clear" w:color="auto" w:fill="auto"/>
            <w:hideMark/>
          </w:tcPr>
          <w:p w14:paraId="7364879F" w14:textId="77777777" w:rsidR="00A90EC6" w:rsidRPr="007A0455" w:rsidRDefault="00A90EC6" w:rsidP="00790CD8">
            <w:pPr>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72B3D572" w14:textId="77777777" w:rsidR="00A90EC6" w:rsidRPr="007A0455" w:rsidRDefault="00A90EC6" w:rsidP="00790CD8">
            <w:pPr>
              <w:jc w:val="cente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.1</w:t>
            </w:r>
          </w:p>
        </w:tc>
        <w:tc>
          <w:tcPr>
            <w:tcW w:w="1060" w:type="dxa"/>
            <w:shd w:val="clear" w:color="auto" w:fill="auto"/>
          </w:tcPr>
          <w:p w14:paraId="78106BD3" w14:textId="77777777" w:rsidR="00A90EC6" w:rsidRPr="007A0455" w:rsidRDefault="00A90EC6" w:rsidP="00790CD8">
            <w:pPr>
              <w:jc w:val="cente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1.6</w:t>
            </w:r>
            <w:r w:rsidRPr="007A0455">
              <w:rPr>
                <w:rFonts w:ascii="Times New Roman" w:eastAsia="Times New Roman" w:hAnsi="Times New Roman" w:cs="Times New Roman"/>
                <w:sz w:val="20"/>
                <w:szCs w:val="20"/>
              </w:rPr>
              <w:t>.</w:t>
            </w:r>
          </w:p>
        </w:tc>
        <w:tc>
          <w:tcPr>
            <w:tcW w:w="2270" w:type="dxa"/>
            <w:shd w:val="clear" w:color="auto" w:fill="auto"/>
            <w:hideMark/>
          </w:tcPr>
          <w:p w14:paraId="29056FC5"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Основен ремонт на музейна сбирка и читалище „Дора Габе“ с. Дъбовик</w:t>
            </w:r>
          </w:p>
        </w:tc>
        <w:tc>
          <w:tcPr>
            <w:tcW w:w="1847" w:type="dxa"/>
            <w:shd w:val="clear" w:color="auto" w:fill="auto"/>
            <w:hideMark/>
          </w:tcPr>
          <w:p w14:paraId="509DA49E"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4AC12940" w14:textId="44EADCF1" w:rsidR="00A90EC6" w:rsidRPr="007A0455" w:rsidRDefault="004E1AA0"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377</w:t>
            </w:r>
          </w:p>
        </w:tc>
        <w:tc>
          <w:tcPr>
            <w:tcW w:w="2116" w:type="dxa"/>
            <w:shd w:val="clear" w:color="auto" w:fill="auto"/>
            <w:hideMark/>
          </w:tcPr>
          <w:p w14:paraId="6F584CA5"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ТГС, ВОМР, Общински бюджет и др.</w:t>
            </w:r>
          </w:p>
        </w:tc>
        <w:tc>
          <w:tcPr>
            <w:tcW w:w="1279" w:type="dxa"/>
            <w:shd w:val="clear" w:color="auto" w:fill="auto"/>
            <w:hideMark/>
          </w:tcPr>
          <w:p w14:paraId="29815253" w14:textId="7BBC7262" w:rsidR="00A90EC6" w:rsidRPr="007A0455" w:rsidRDefault="00A90EC6" w:rsidP="004E1AA0">
            <w:pPr>
              <w:jc w:val="center"/>
            </w:pPr>
            <w:r w:rsidRPr="007A0455">
              <w:rPr>
                <w:rFonts w:ascii="Times New Roman" w:eastAsia="Times New Roman" w:hAnsi="Times New Roman" w:cs="Times New Roman"/>
                <w:sz w:val="20"/>
                <w:szCs w:val="20"/>
                <w:lang w:val="bg-BG"/>
              </w:rPr>
              <w:t>202</w:t>
            </w:r>
            <w:r w:rsidR="004E1AA0"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lang w:val="bg-BG"/>
              </w:rPr>
              <w:t>-2027</w:t>
            </w:r>
          </w:p>
        </w:tc>
        <w:tc>
          <w:tcPr>
            <w:tcW w:w="2652" w:type="dxa"/>
            <w:shd w:val="clear" w:color="auto" w:fill="auto"/>
            <w:noWrap/>
            <w:hideMark/>
          </w:tcPr>
          <w:p w14:paraId="077D056D"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Община, Музей</w:t>
            </w:r>
          </w:p>
          <w:p w14:paraId="614001B5" w14:textId="51F989BD" w:rsidR="004E1AA0" w:rsidRPr="007A0455" w:rsidRDefault="004E1AA0" w:rsidP="004E1AA0">
            <w:pPr>
              <w:pStyle w:val="a9"/>
              <w:numPr>
                <w:ilvl w:val="0"/>
                <w:numId w:val="65"/>
              </w:num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изпълнен</w:t>
            </w:r>
          </w:p>
        </w:tc>
      </w:tr>
      <w:tr w:rsidR="00A90EC6" w:rsidRPr="007A0455" w14:paraId="658A8653" w14:textId="77777777" w:rsidTr="00790CD8">
        <w:trPr>
          <w:trHeight w:val="299"/>
          <w:jc w:val="center"/>
        </w:trPr>
        <w:tc>
          <w:tcPr>
            <w:tcW w:w="1210" w:type="dxa"/>
            <w:shd w:val="clear" w:color="auto" w:fill="auto"/>
            <w:hideMark/>
          </w:tcPr>
          <w:p w14:paraId="454BD7FB"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09A99E2A" w14:textId="77777777" w:rsidR="00A90EC6" w:rsidRPr="007A0455" w:rsidRDefault="00A90EC6" w:rsidP="00790CD8">
            <w:pPr>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4B256CE6" w14:textId="77777777" w:rsidR="00A90EC6" w:rsidRPr="007A0455" w:rsidRDefault="00A90EC6" w:rsidP="00790CD8">
            <w:pPr>
              <w:jc w:val="cente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.1</w:t>
            </w:r>
          </w:p>
        </w:tc>
        <w:tc>
          <w:tcPr>
            <w:tcW w:w="1060" w:type="dxa"/>
            <w:shd w:val="clear" w:color="auto" w:fill="auto"/>
          </w:tcPr>
          <w:p w14:paraId="75CFA3DF" w14:textId="77777777" w:rsidR="00A90EC6" w:rsidRPr="007A0455" w:rsidRDefault="00A90EC6" w:rsidP="00790CD8">
            <w:pPr>
              <w:jc w:val="cente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1.7</w:t>
            </w:r>
            <w:r w:rsidRPr="007A0455">
              <w:rPr>
                <w:rFonts w:ascii="Times New Roman" w:eastAsia="Times New Roman" w:hAnsi="Times New Roman" w:cs="Times New Roman"/>
                <w:sz w:val="20"/>
                <w:szCs w:val="20"/>
              </w:rPr>
              <w:t>.</w:t>
            </w:r>
          </w:p>
        </w:tc>
        <w:tc>
          <w:tcPr>
            <w:tcW w:w="2270" w:type="dxa"/>
            <w:shd w:val="clear" w:color="auto" w:fill="auto"/>
            <w:hideMark/>
          </w:tcPr>
          <w:p w14:paraId="39CE8691"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Реставрация на мелницата в с. Изворово</w:t>
            </w:r>
          </w:p>
        </w:tc>
        <w:tc>
          <w:tcPr>
            <w:tcW w:w="1847" w:type="dxa"/>
            <w:shd w:val="clear" w:color="auto" w:fill="auto"/>
            <w:hideMark/>
          </w:tcPr>
          <w:p w14:paraId="430D3986"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6D64A324"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150</w:t>
            </w:r>
          </w:p>
        </w:tc>
        <w:tc>
          <w:tcPr>
            <w:tcW w:w="2116" w:type="dxa"/>
            <w:shd w:val="clear" w:color="auto" w:fill="auto"/>
            <w:hideMark/>
          </w:tcPr>
          <w:p w14:paraId="48D397A2"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ТГС, ВОМР, Общински бюджет и др.</w:t>
            </w:r>
          </w:p>
        </w:tc>
        <w:tc>
          <w:tcPr>
            <w:tcW w:w="1279" w:type="dxa"/>
            <w:shd w:val="clear" w:color="auto" w:fill="auto"/>
            <w:hideMark/>
          </w:tcPr>
          <w:p w14:paraId="786D0FEB" w14:textId="77777777" w:rsidR="00A90EC6" w:rsidRPr="007A0455" w:rsidRDefault="00A90EC6" w:rsidP="00790CD8">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0B08A40F"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Община</w:t>
            </w:r>
          </w:p>
        </w:tc>
      </w:tr>
      <w:tr w:rsidR="00A90EC6" w:rsidRPr="007A0455" w14:paraId="25AB9E36" w14:textId="77777777" w:rsidTr="00790CD8">
        <w:trPr>
          <w:trHeight w:val="299"/>
          <w:jc w:val="center"/>
        </w:trPr>
        <w:tc>
          <w:tcPr>
            <w:tcW w:w="1210" w:type="dxa"/>
            <w:shd w:val="clear" w:color="auto" w:fill="auto"/>
            <w:hideMark/>
          </w:tcPr>
          <w:p w14:paraId="0E5004CF"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2ED526D5" w14:textId="77777777" w:rsidR="00A90EC6" w:rsidRPr="007A0455" w:rsidRDefault="00A90EC6" w:rsidP="00790CD8">
            <w:pPr>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423F849B" w14:textId="77777777" w:rsidR="00A90EC6" w:rsidRPr="007A0455" w:rsidRDefault="00A90EC6" w:rsidP="00790CD8">
            <w:pPr>
              <w:jc w:val="cente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.1</w:t>
            </w:r>
          </w:p>
        </w:tc>
        <w:tc>
          <w:tcPr>
            <w:tcW w:w="1060" w:type="dxa"/>
            <w:shd w:val="clear" w:color="auto" w:fill="auto"/>
          </w:tcPr>
          <w:p w14:paraId="19CF163D" w14:textId="77777777" w:rsidR="00A90EC6" w:rsidRPr="007A0455" w:rsidRDefault="00A90EC6" w:rsidP="00790CD8">
            <w:pPr>
              <w:jc w:val="cente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1.8</w:t>
            </w:r>
            <w:r w:rsidRPr="007A0455">
              <w:rPr>
                <w:rFonts w:ascii="Times New Roman" w:eastAsia="Times New Roman" w:hAnsi="Times New Roman" w:cs="Times New Roman"/>
                <w:sz w:val="20"/>
                <w:szCs w:val="20"/>
              </w:rPr>
              <w:t>.</w:t>
            </w:r>
          </w:p>
        </w:tc>
        <w:tc>
          <w:tcPr>
            <w:tcW w:w="2270" w:type="dxa"/>
            <w:shd w:val="clear" w:color="auto" w:fill="auto"/>
            <w:hideMark/>
          </w:tcPr>
          <w:p w14:paraId="3894D32A" w14:textId="4EACF288" w:rsidR="00A90EC6" w:rsidRPr="007A0455" w:rsidRDefault="004E1AA0" w:rsidP="00790CD8">
            <w:pPr>
              <w:autoSpaceDE w:val="0"/>
              <w:autoSpaceDN w:val="0"/>
              <w:adjustRightInd w:val="0"/>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Преустройство на съществуващ хамбар в с.Красен в изложбено пространство „Пътя на хляба“</w:t>
            </w:r>
          </w:p>
        </w:tc>
        <w:tc>
          <w:tcPr>
            <w:tcW w:w="1847" w:type="dxa"/>
            <w:shd w:val="clear" w:color="auto" w:fill="auto"/>
            <w:hideMark/>
          </w:tcPr>
          <w:p w14:paraId="4075C428"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00F2FA77"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150</w:t>
            </w:r>
          </w:p>
        </w:tc>
        <w:tc>
          <w:tcPr>
            <w:tcW w:w="2116" w:type="dxa"/>
            <w:shd w:val="clear" w:color="auto" w:fill="auto"/>
            <w:hideMark/>
          </w:tcPr>
          <w:p w14:paraId="047F6919"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ТГС, ВОМР, Общински бюджет и др.</w:t>
            </w:r>
          </w:p>
        </w:tc>
        <w:tc>
          <w:tcPr>
            <w:tcW w:w="1279" w:type="dxa"/>
            <w:shd w:val="clear" w:color="auto" w:fill="auto"/>
            <w:hideMark/>
          </w:tcPr>
          <w:p w14:paraId="26EF8A99" w14:textId="77777777" w:rsidR="00A90EC6" w:rsidRPr="007A0455" w:rsidRDefault="00A90EC6" w:rsidP="00790CD8">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4EA4DC7E"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Община</w:t>
            </w:r>
          </w:p>
        </w:tc>
      </w:tr>
      <w:tr w:rsidR="00A90EC6" w:rsidRPr="007A0455" w14:paraId="328A8E67" w14:textId="77777777" w:rsidTr="00790CD8">
        <w:trPr>
          <w:trHeight w:val="299"/>
          <w:jc w:val="center"/>
        </w:trPr>
        <w:tc>
          <w:tcPr>
            <w:tcW w:w="1210" w:type="dxa"/>
            <w:shd w:val="clear" w:color="auto" w:fill="auto"/>
            <w:hideMark/>
          </w:tcPr>
          <w:p w14:paraId="43E143E6"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33F6B6EE" w14:textId="77777777" w:rsidR="00A90EC6" w:rsidRPr="007A0455" w:rsidRDefault="00A90EC6" w:rsidP="00790CD8">
            <w:pPr>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1AD4A347" w14:textId="77777777" w:rsidR="00A90EC6" w:rsidRPr="007A0455" w:rsidRDefault="00A90EC6" w:rsidP="00790CD8">
            <w:pPr>
              <w:jc w:val="cente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.1</w:t>
            </w:r>
          </w:p>
        </w:tc>
        <w:tc>
          <w:tcPr>
            <w:tcW w:w="1060" w:type="dxa"/>
            <w:shd w:val="clear" w:color="auto" w:fill="auto"/>
          </w:tcPr>
          <w:p w14:paraId="6A8893F6" w14:textId="77777777" w:rsidR="00A90EC6" w:rsidRPr="007A0455" w:rsidRDefault="00A90EC6" w:rsidP="00790CD8">
            <w:pPr>
              <w:jc w:val="cente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1.9</w:t>
            </w:r>
            <w:r w:rsidRPr="007A0455">
              <w:rPr>
                <w:rFonts w:ascii="Times New Roman" w:eastAsia="Times New Roman" w:hAnsi="Times New Roman" w:cs="Times New Roman"/>
                <w:sz w:val="20"/>
                <w:szCs w:val="20"/>
              </w:rPr>
              <w:t>.</w:t>
            </w:r>
          </w:p>
        </w:tc>
        <w:tc>
          <w:tcPr>
            <w:tcW w:w="2270" w:type="dxa"/>
            <w:shd w:val="clear" w:color="auto" w:fill="auto"/>
            <w:hideMark/>
          </w:tcPr>
          <w:p w14:paraId="14A134EA" w14:textId="77777777" w:rsidR="00A90EC6" w:rsidRPr="007A0455" w:rsidRDefault="00A90EC6" w:rsidP="00790CD8">
            <w:pPr>
              <w:autoSpaceDE w:val="0"/>
              <w:autoSpaceDN w:val="0"/>
              <w:adjustRightInd w:val="0"/>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Благоустрояване на прилежащо пространство исторически музей Генерал Тошево</w:t>
            </w:r>
          </w:p>
        </w:tc>
        <w:tc>
          <w:tcPr>
            <w:tcW w:w="1847" w:type="dxa"/>
            <w:shd w:val="clear" w:color="auto" w:fill="auto"/>
            <w:hideMark/>
          </w:tcPr>
          <w:p w14:paraId="0777A1BE"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1384BA5C" w14:textId="7458C91E" w:rsidR="00A90EC6" w:rsidRPr="007A0455" w:rsidRDefault="0085022A"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33</w:t>
            </w:r>
          </w:p>
        </w:tc>
        <w:tc>
          <w:tcPr>
            <w:tcW w:w="2116" w:type="dxa"/>
            <w:shd w:val="clear" w:color="auto" w:fill="auto"/>
            <w:hideMark/>
          </w:tcPr>
          <w:p w14:paraId="65EE2812"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7C8433C5" w14:textId="44A9771E" w:rsidR="00A90EC6" w:rsidRPr="007A0455" w:rsidRDefault="00A90EC6" w:rsidP="0085022A">
            <w:pPr>
              <w:jc w:val="center"/>
            </w:pPr>
            <w:r w:rsidRPr="007A0455">
              <w:rPr>
                <w:rFonts w:ascii="Times New Roman" w:eastAsia="Times New Roman" w:hAnsi="Times New Roman" w:cs="Times New Roman"/>
                <w:sz w:val="20"/>
                <w:szCs w:val="20"/>
                <w:lang w:val="bg-BG"/>
              </w:rPr>
              <w:t>202</w:t>
            </w:r>
            <w:r w:rsidR="0085022A"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lang w:val="bg-BG"/>
              </w:rPr>
              <w:t>-2027</w:t>
            </w:r>
          </w:p>
        </w:tc>
        <w:tc>
          <w:tcPr>
            <w:tcW w:w="2652" w:type="dxa"/>
            <w:shd w:val="clear" w:color="auto" w:fill="auto"/>
            <w:noWrap/>
            <w:hideMark/>
          </w:tcPr>
          <w:p w14:paraId="76C308B8"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Община</w:t>
            </w:r>
          </w:p>
          <w:p w14:paraId="7CAD55FF" w14:textId="45F4251E" w:rsidR="00E27AF4" w:rsidRPr="007A0455" w:rsidRDefault="00E27AF4" w:rsidP="00E27AF4">
            <w:pPr>
              <w:pStyle w:val="a9"/>
              <w:numPr>
                <w:ilvl w:val="0"/>
                <w:numId w:val="65"/>
              </w:num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изпълнен</w:t>
            </w:r>
          </w:p>
          <w:p w14:paraId="33327A4C"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p>
        </w:tc>
      </w:tr>
      <w:tr w:rsidR="00A90EC6" w:rsidRPr="007A0455" w14:paraId="6907F587" w14:textId="77777777" w:rsidTr="00790CD8">
        <w:trPr>
          <w:trHeight w:val="299"/>
          <w:jc w:val="center"/>
        </w:trPr>
        <w:tc>
          <w:tcPr>
            <w:tcW w:w="1210" w:type="dxa"/>
            <w:shd w:val="clear" w:color="auto" w:fill="auto"/>
            <w:hideMark/>
          </w:tcPr>
          <w:p w14:paraId="0885C243"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0E7A4AB3" w14:textId="77777777" w:rsidR="00A90EC6" w:rsidRPr="007A0455" w:rsidRDefault="00A90EC6" w:rsidP="00790CD8">
            <w:pPr>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04907E03" w14:textId="77777777" w:rsidR="00A90EC6" w:rsidRPr="007A0455" w:rsidRDefault="00A90EC6" w:rsidP="00790CD8">
            <w:pPr>
              <w:jc w:val="cente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.1</w:t>
            </w:r>
          </w:p>
        </w:tc>
        <w:tc>
          <w:tcPr>
            <w:tcW w:w="1060" w:type="dxa"/>
            <w:shd w:val="clear" w:color="auto" w:fill="auto"/>
          </w:tcPr>
          <w:p w14:paraId="363EE96B" w14:textId="77777777" w:rsidR="00A90EC6" w:rsidRPr="007A0455" w:rsidRDefault="00A90EC6" w:rsidP="00790CD8">
            <w:pPr>
              <w:jc w:val="cente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1.10</w:t>
            </w:r>
            <w:r w:rsidRPr="007A0455">
              <w:rPr>
                <w:rFonts w:ascii="Times New Roman" w:eastAsia="Times New Roman" w:hAnsi="Times New Roman" w:cs="Times New Roman"/>
                <w:sz w:val="20"/>
                <w:szCs w:val="20"/>
              </w:rPr>
              <w:t>.</w:t>
            </w:r>
          </w:p>
        </w:tc>
        <w:tc>
          <w:tcPr>
            <w:tcW w:w="2270" w:type="dxa"/>
            <w:shd w:val="clear" w:color="auto" w:fill="auto"/>
            <w:hideMark/>
          </w:tcPr>
          <w:p w14:paraId="268D8DC8"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Обособяване на екопътеки и маршрути с възможности за велосипеден, пешеходен туризъм и конна езда</w:t>
            </w:r>
          </w:p>
        </w:tc>
        <w:tc>
          <w:tcPr>
            <w:tcW w:w="1847" w:type="dxa"/>
            <w:shd w:val="clear" w:color="auto" w:fill="auto"/>
            <w:hideMark/>
          </w:tcPr>
          <w:p w14:paraId="1F84F851"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4B36F9EA"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171E7295"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ТГС, Републикански бюджет, Общински бюджет и др.</w:t>
            </w:r>
          </w:p>
        </w:tc>
        <w:tc>
          <w:tcPr>
            <w:tcW w:w="1279" w:type="dxa"/>
            <w:shd w:val="clear" w:color="auto" w:fill="auto"/>
            <w:hideMark/>
          </w:tcPr>
          <w:p w14:paraId="061E792D" w14:textId="77777777" w:rsidR="00A90EC6" w:rsidRPr="007A0455" w:rsidRDefault="00A90EC6" w:rsidP="00790CD8">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5A1B6BEB"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Община </w:t>
            </w:r>
          </w:p>
        </w:tc>
      </w:tr>
      <w:tr w:rsidR="00A90EC6" w:rsidRPr="007A0455" w14:paraId="217CC951" w14:textId="77777777" w:rsidTr="00790CD8">
        <w:trPr>
          <w:trHeight w:val="299"/>
          <w:jc w:val="center"/>
        </w:trPr>
        <w:tc>
          <w:tcPr>
            <w:tcW w:w="1210" w:type="dxa"/>
            <w:shd w:val="clear" w:color="auto" w:fill="auto"/>
            <w:hideMark/>
          </w:tcPr>
          <w:p w14:paraId="7163301B"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05396383" w14:textId="77777777" w:rsidR="00A90EC6" w:rsidRPr="007A0455" w:rsidRDefault="00A90EC6" w:rsidP="00790CD8">
            <w:pPr>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05AB5B0E" w14:textId="77777777" w:rsidR="00A90EC6" w:rsidRPr="007A0455" w:rsidRDefault="00A90EC6" w:rsidP="00790CD8">
            <w:pPr>
              <w:jc w:val="cente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.1</w:t>
            </w:r>
          </w:p>
        </w:tc>
        <w:tc>
          <w:tcPr>
            <w:tcW w:w="1060" w:type="dxa"/>
            <w:shd w:val="clear" w:color="auto" w:fill="auto"/>
          </w:tcPr>
          <w:p w14:paraId="19D0DFFC" w14:textId="77777777" w:rsidR="00A90EC6" w:rsidRPr="007A0455" w:rsidRDefault="00A90EC6" w:rsidP="00790CD8">
            <w:pPr>
              <w:jc w:val="cente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1.11</w:t>
            </w:r>
            <w:r w:rsidRPr="007A0455">
              <w:rPr>
                <w:rFonts w:ascii="Times New Roman" w:eastAsia="Times New Roman" w:hAnsi="Times New Roman" w:cs="Times New Roman"/>
                <w:sz w:val="20"/>
                <w:szCs w:val="20"/>
              </w:rPr>
              <w:t>.</w:t>
            </w:r>
          </w:p>
        </w:tc>
        <w:tc>
          <w:tcPr>
            <w:tcW w:w="2270" w:type="dxa"/>
            <w:shd w:val="clear" w:color="auto" w:fill="auto"/>
            <w:hideMark/>
          </w:tcPr>
          <w:p w14:paraId="7D2D8D5A"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Създаване на нови места за настаняване, къщи за гости, атракции и развлечения</w:t>
            </w:r>
          </w:p>
        </w:tc>
        <w:tc>
          <w:tcPr>
            <w:tcW w:w="1847" w:type="dxa"/>
            <w:shd w:val="clear" w:color="auto" w:fill="auto"/>
            <w:hideMark/>
          </w:tcPr>
          <w:p w14:paraId="5794A87C"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Цялата</w:t>
            </w:r>
          </w:p>
          <w:p w14:paraId="7D10815F"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територия</w:t>
            </w:r>
          </w:p>
          <w:p w14:paraId="7D402207"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 общината</w:t>
            </w:r>
          </w:p>
          <w:p w14:paraId="206664F3" w14:textId="77777777" w:rsidR="00A90EC6" w:rsidRPr="007A0455" w:rsidRDefault="00A90EC6" w:rsidP="00790CD8">
            <w:pPr>
              <w:spacing w:after="0" w:line="240" w:lineRule="auto"/>
              <w:rPr>
                <w:rFonts w:ascii="Times New Roman" w:eastAsia="Times New Roman" w:hAnsi="Times New Roman" w:cs="Times New Roman"/>
                <w:sz w:val="20"/>
                <w:szCs w:val="20"/>
              </w:rPr>
            </w:pPr>
          </w:p>
        </w:tc>
        <w:tc>
          <w:tcPr>
            <w:tcW w:w="1444" w:type="dxa"/>
            <w:shd w:val="clear" w:color="auto" w:fill="F2F2F2" w:themeFill="background1" w:themeFillShade="F2"/>
            <w:hideMark/>
          </w:tcPr>
          <w:p w14:paraId="133B823E"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1000</w:t>
            </w:r>
          </w:p>
        </w:tc>
        <w:tc>
          <w:tcPr>
            <w:tcW w:w="2116" w:type="dxa"/>
            <w:shd w:val="clear" w:color="auto" w:fill="auto"/>
            <w:hideMark/>
          </w:tcPr>
          <w:p w14:paraId="6D002E55"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ТГС, Частни инвестиции и др.</w:t>
            </w:r>
          </w:p>
        </w:tc>
        <w:tc>
          <w:tcPr>
            <w:tcW w:w="1279" w:type="dxa"/>
            <w:shd w:val="clear" w:color="auto" w:fill="auto"/>
            <w:hideMark/>
          </w:tcPr>
          <w:p w14:paraId="3AFE5A5B" w14:textId="77777777" w:rsidR="00A90EC6" w:rsidRPr="007A0455" w:rsidRDefault="00A90EC6" w:rsidP="00790CD8">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4ADD290E"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Инвеститори</w:t>
            </w:r>
          </w:p>
        </w:tc>
      </w:tr>
      <w:tr w:rsidR="00A90EC6" w:rsidRPr="007A0455" w14:paraId="21121EBD" w14:textId="77777777" w:rsidTr="00790CD8">
        <w:trPr>
          <w:trHeight w:val="299"/>
          <w:jc w:val="center"/>
        </w:trPr>
        <w:tc>
          <w:tcPr>
            <w:tcW w:w="1210" w:type="dxa"/>
            <w:shd w:val="clear" w:color="auto" w:fill="auto"/>
            <w:hideMark/>
          </w:tcPr>
          <w:p w14:paraId="4B43E9FD"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07746648" w14:textId="77777777" w:rsidR="00A90EC6" w:rsidRPr="007A0455" w:rsidRDefault="00A90EC6" w:rsidP="00790CD8">
            <w:pPr>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178483B1" w14:textId="77777777" w:rsidR="00A90EC6" w:rsidRPr="007A0455" w:rsidRDefault="00A90EC6" w:rsidP="00790CD8">
            <w:pPr>
              <w:jc w:val="center"/>
            </w:pPr>
            <w:r w:rsidRPr="007A0455">
              <w:rPr>
                <w:rFonts w:ascii="Times New Roman" w:eastAsia="Times New Roman" w:hAnsi="Times New Roman" w:cs="Times New Roman"/>
                <w:sz w:val="20"/>
                <w:szCs w:val="20"/>
                <w:lang w:val="bg-BG"/>
              </w:rPr>
              <w:lastRenderedPageBreak/>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.1</w:t>
            </w:r>
          </w:p>
        </w:tc>
        <w:tc>
          <w:tcPr>
            <w:tcW w:w="1060" w:type="dxa"/>
            <w:shd w:val="clear" w:color="auto" w:fill="auto"/>
          </w:tcPr>
          <w:p w14:paraId="51BCE53B" w14:textId="77777777" w:rsidR="00A90EC6" w:rsidRPr="007A0455" w:rsidRDefault="00A90EC6" w:rsidP="00790CD8">
            <w:pPr>
              <w:jc w:val="center"/>
            </w:pPr>
            <w:r w:rsidRPr="007A0455">
              <w:rPr>
                <w:rFonts w:ascii="Times New Roman" w:eastAsia="Times New Roman" w:hAnsi="Times New Roman" w:cs="Times New Roman"/>
                <w:sz w:val="20"/>
                <w:szCs w:val="20"/>
              </w:rPr>
              <w:lastRenderedPageBreak/>
              <w:t>1.4.</w:t>
            </w:r>
            <w:r w:rsidRPr="007A0455">
              <w:rPr>
                <w:rFonts w:ascii="Times New Roman" w:eastAsia="Times New Roman" w:hAnsi="Times New Roman" w:cs="Times New Roman"/>
                <w:sz w:val="20"/>
                <w:szCs w:val="20"/>
                <w:lang w:val="bg-BG"/>
              </w:rPr>
              <w:t>1.12</w:t>
            </w:r>
            <w:r w:rsidRPr="007A0455">
              <w:rPr>
                <w:rFonts w:ascii="Times New Roman" w:eastAsia="Times New Roman" w:hAnsi="Times New Roman" w:cs="Times New Roman"/>
                <w:sz w:val="20"/>
                <w:szCs w:val="20"/>
              </w:rPr>
              <w:t>.</w:t>
            </w:r>
          </w:p>
        </w:tc>
        <w:tc>
          <w:tcPr>
            <w:tcW w:w="2270" w:type="dxa"/>
            <w:shd w:val="clear" w:color="auto" w:fill="auto"/>
            <w:hideMark/>
          </w:tcPr>
          <w:p w14:paraId="56B2F0A8" w14:textId="5EB4D71C"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Социализиране, озеленяване и благоустройство на места за краткотраен отдих и разходка – </w:t>
            </w:r>
            <w:r w:rsidRPr="007A0455">
              <w:rPr>
                <w:rFonts w:ascii="Times New Roman" w:eastAsia="Times New Roman" w:hAnsi="Times New Roman" w:cs="Times New Roman"/>
                <w:sz w:val="20"/>
                <w:szCs w:val="20"/>
                <w:lang w:val="bg-BG"/>
              </w:rPr>
              <w:lastRenderedPageBreak/>
              <w:t xml:space="preserve">паркове, градинки, почистване и ремонт на чешми, поставяне на беседки, заслони, </w:t>
            </w:r>
            <w:r w:rsidR="0085022A" w:rsidRPr="007A0455">
              <w:rPr>
                <w:rFonts w:ascii="Times New Roman" w:eastAsia="Times New Roman" w:hAnsi="Times New Roman" w:cs="Times New Roman"/>
                <w:sz w:val="20"/>
                <w:szCs w:val="20"/>
                <w:lang w:val="bg-BG"/>
              </w:rPr>
              <w:t xml:space="preserve">барбекю зони, </w:t>
            </w:r>
            <w:r w:rsidRPr="007A0455">
              <w:rPr>
                <w:rFonts w:ascii="Times New Roman" w:eastAsia="Times New Roman" w:hAnsi="Times New Roman" w:cs="Times New Roman"/>
                <w:sz w:val="20"/>
                <w:szCs w:val="20"/>
                <w:lang w:val="bg-BG"/>
              </w:rPr>
              <w:t>указателни и информационни табели, пейки и други.</w:t>
            </w:r>
          </w:p>
        </w:tc>
        <w:tc>
          <w:tcPr>
            <w:tcW w:w="1847" w:type="dxa"/>
            <w:shd w:val="clear" w:color="auto" w:fill="auto"/>
            <w:hideMark/>
          </w:tcPr>
          <w:p w14:paraId="29C75046"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Зони за рекреация – озеленяване, спорт, отдих и туризъм</w:t>
            </w:r>
          </w:p>
        </w:tc>
        <w:tc>
          <w:tcPr>
            <w:tcW w:w="1444" w:type="dxa"/>
            <w:shd w:val="clear" w:color="auto" w:fill="F2F2F2" w:themeFill="background1" w:themeFillShade="F2"/>
            <w:hideMark/>
          </w:tcPr>
          <w:p w14:paraId="5E5F4ED7"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w:t>
            </w:r>
          </w:p>
        </w:tc>
        <w:tc>
          <w:tcPr>
            <w:tcW w:w="2116" w:type="dxa"/>
            <w:shd w:val="clear" w:color="auto" w:fill="auto"/>
            <w:hideMark/>
          </w:tcPr>
          <w:p w14:paraId="09607DE7"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ТГС, Републикански бюджет, Общински бюджет и др.</w:t>
            </w:r>
          </w:p>
        </w:tc>
        <w:tc>
          <w:tcPr>
            <w:tcW w:w="1279" w:type="dxa"/>
            <w:shd w:val="clear" w:color="auto" w:fill="auto"/>
            <w:hideMark/>
          </w:tcPr>
          <w:p w14:paraId="55CABAB1" w14:textId="77777777" w:rsidR="00A90EC6" w:rsidRPr="007A0455" w:rsidRDefault="00A90EC6" w:rsidP="00790CD8">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5D6905D8"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Община </w:t>
            </w:r>
          </w:p>
        </w:tc>
      </w:tr>
      <w:tr w:rsidR="00A90EC6" w:rsidRPr="007A0455" w14:paraId="02DD4CBB" w14:textId="77777777" w:rsidTr="00790CD8">
        <w:trPr>
          <w:trHeight w:val="299"/>
          <w:jc w:val="center"/>
        </w:trPr>
        <w:tc>
          <w:tcPr>
            <w:tcW w:w="7454" w:type="dxa"/>
            <w:gridSpan w:val="5"/>
            <w:shd w:val="clear" w:color="auto" w:fill="D9D9D9" w:themeFill="background1" w:themeFillShade="D9"/>
            <w:hideMark/>
          </w:tcPr>
          <w:p w14:paraId="4F320862" w14:textId="77777777" w:rsidR="00A90EC6" w:rsidRPr="007A0455" w:rsidRDefault="00A90EC6" w:rsidP="00790CD8">
            <w:pPr>
              <w:spacing w:after="0" w:line="240" w:lineRule="auto"/>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Подмярка 1.4.2. Стимулиране на предприемачеството в туризма и съпътстващи дейности и услуги и генериране на работни места</w:t>
            </w:r>
          </w:p>
        </w:tc>
        <w:tc>
          <w:tcPr>
            <w:tcW w:w="1444" w:type="dxa"/>
            <w:shd w:val="clear" w:color="auto" w:fill="D9D9D9" w:themeFill="background1" w:themeFillShade="D9"/>
          </w:tcPr>
          <w:p w14:paraId="4D787BA1"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w:t>
            </w:r>
          </w:p>
        </w:tc>
        <w:tc>
          <w:tcPr>
            <w:tcW w:w="6047" w:type="dxa"/>
            <w:gridSpan w:val="3"/>
            <w:shd w:val="clear" w:color="auto" w:fill="D9D9D9" w:themeFill="background1" w:themeFillShade="D9"/>
          </w:tcPr>
          <w:p w14:paraId="222BBC23"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p>
        </w:tc>
      </w:tr>
      <w:tr w:rsidR="00A90EC6" w:rsidRPr="007A0455" w14:paraId="3B9C5DF8" w14:textId="77777777" w:rsidTr="00790CD8">
        <w:trPr>
          <w:trHeight w:val="1133"/>
          <w:jc w:val="center"/>
        </w:trPr>
        <w:tc>
          <w:tcPr>
            <w:tcW w:w="1210" w:type="dxa"/>
            <w:shd w:val="clear" w:color="auto" w:fill="auto"/>
            <w:hideMark/>
          </w:tcPr>
          <w:p w14:paraId="7ED55661"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595FCD23"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Мярка 1.4</w:t>
            </w:r>
          </w:p>
          <w:p w14:paraId="4B4D98E5"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Подмярка 1.4.2</w:t>
            </w:r>
          </w:p>
        </w:tc>
        <w:tc>
          <w:tcPr>
            <w:tcW w:w="1060" w:type="dxa"/>
            <w:shd w:val="clear" w:color="auto" w:fill="auto"/>
            <w:hideMark/>
          </w:tcPr>
          <w:p w14:paraId="7AEF7995"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1.4.2.1.</w:t>
            </w:r>
          </w:p>
        </w:tc>
        <w:tc>
          <w:tcPr>
            <w:tcW w:w="2270" w:type="dxa"/>
            <w:shd w:val="clear" w:color="auto" w:fill="auto"/>
            <w:hideMark/>
          </w:tcPr>
          <w:p w14:paraId="501834A6"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Данъчни и административни облекчения за стартиране на нов бизнес в сферата на туризма на територията на общината</w:t>
            </w:r>
          </w:p>
        </w:tc>
        <w:tc>
          <w:tcPr>
            <w:tcW w:w="1847" w:type="dxa"/>
            <w:shd w:val="clear" w:color="auto" w:fill="auto"/>
            <w:hideMark/>
          </w:tcPr>
          <w:p w14:paraId="4BA8B752"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Цялата</w:t>
            </w:r>
          </w:p>
          <w:p w14:paraId="228D97A9"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територия</w:t>
            </w:r>
          </w:p>
          <w:p w14:paraId="2D000430"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 общината</w:t>
            </w:r>
          </w:p>
          <w:p w14:paraId="74AD7E73" w14:textId="77777777" w:rsidR="00A90EC6" w:rsidRPr="007A0455" w:rsidRDefault="00A90EC6" w:rsidP="00790CD8">
            <w:pPr>
              <w:spacing w:after="0" w:line="240" w:lineRule="auto"/>
              <w:rPr>
                <w:rFonts w:ascii="Times New Roman" w:eastAsia="Times New Roman" w:hAnsi="Times New Roman" w:cs="Times New Roman"/>
                <w:sz w:val="20"/>
                <w:szCs w:val="20"/>
              </w:rPr>
            </w:pPr>
          </w:p>
        </w:tc>
        <w:tc>
          <w:tcPr>
            <w:tcW w:w="1444" w:type="dxa"/>
            <w:shd w:val="clear" w:color="auto" w:fill="F2F2F2" w:themeFill="background1" w:themeFillShade="F2"/>
            <w:hideMark/>
          </w:tcPr>
          <w:p w14:paraId="3ED8F9E3"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w:t>
            </w:r>
          </w:p>
        </w:tc>
        <w:tc>
          <w:tcPr>
            <w:tcW w:w="2116" w:type="dxa"/>
            <w:shd w:val="clear" w:color="auto" w:fill="auto"/>
            <w:hideMark/>
          </w:tcPr>
          <w:p w14:paraId="24F759E6"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w:t>
            </w:r>
          </w:p>
        </w:tc>
        <w:tc>
          <w:tcPr>
            <w:tcW w:w="1279" w:type="dxa"/>
            <w:shd w:val="clear" w:color="auto" w:fill="auto"/>
            <w:hideMark/>
          </w:tcPr>
          <w:p w14:paraId="40409DA1"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09EBF17F"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Община </w:t>
            </w:r>
          </w:p>
        </w:tc>
      </w:tr>
      <w:tr w:rsidR="00A90EC6" w:rsidRPr="007A0455" w14:paraId="275845C8" w14:textId="77777777" w:rsidTr="00790CD8">
        <w:trPr>
          <w:trHeight w:val="299"/>
          <w:jc w:val="center"/>
        </w:trPr>
        <w:tc>
          <w:tcPr>
            <w:tcW w:w="7454" w:type="dxa"/>
            <w:gridSpan w:val="5"/>
            <w:shd w:val="clear" w:color="auto" w:fill="D9D9D9" w:themeFill="background1" w:themeFillShade="D9"/>
            <w:hideMark/>
          </w:tcPr>
          <w:p w14:paraId="78CDBBD9" w14:textId="77777777" w:rsidR="00A90EC6" w:rsidRPr="007A0455" w:rsidRDefault="00A90EC6" w:rsidP="00790CD8">
            <w:pPr>
              <w:spacing w:after="0" w:line="240" w:lineRule="auto"/>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Подмярка 1.4.</w:t>
            </w:r>
            <w:r w:rsidRPr="007A0455">
              <w:rPr>
                <w:rFonts w:ascii="Times New Roman" w:eastAsia="Times New Roman" w:hAnsi="Times New Roman" w:cs="Times New Roman"/>
                <w:b/>
                <w:sz w:val="20"/>
                <w:szCs w:val="20"/>
                <w:lang w:val="bg-BG"/>
              </w:rPr>
              <w:t>3</w:t>
            </w:r>
            <w:r w:rsidRPr="007A0455">
              <w:rPr>
                <w:rFonts w:ascii="Times New Roman" w:eastAsia="Times New Roman" w:hAnsi="Times New Roman" w:cs="Times New Roman"/>
                <w:b/>
                <w:sz w:val="20"/>
                <w:szCs w:val="20"/>
              </w:rPr>
              <w:t>. Стимулиране на предприемачеството в туризма и съпътстващи дейности и услуги и генериране на работни места</w:t>
            </w:r>
          </w:p>
        </w:tc>
        <w:tc>
          <w:tcPr>
            <w:tcW w:w="1444" w:type="dxa"/>
            <w:shd w:val="clear" w:color="auto" w:fill="D9D9D9" w:themeFill="background1" w:themeFillShade="D9"/>
          </w:tcPr>
          <w:p w14:paraId="07AC5BFC" w14:textId="7431D6D2" w:rsidR="00A90EC6" w:rsidRPr="007A0455" w:rsidRDefault="00BB5A9D" w:rsidP="00790CD8">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6</w:t>
            </w:r>
            <w:r w:rsidR="00A90EC6" w:rsidRPr="007A0455">
              <w:rPr>
                <w:rFonts w:ascii="Times New Roman" w:eastAsia="Times New Roman" w:hAnsi="Times New Roman" w:cs="Times New Roman"/>
                <w:b/>
                <w:sz w:val="20"/>
                <w:szCs w:val="20"/>
                <w:lang w:val="bg-BG"/>
              </w:rPr>
              <w:t>13</w:t>
            </w:r>
          </w:p>
        </w:tc>
        <w:tc>
          <w:tcPr>
            <w:tcW w:w="6047" w:type="dxa"/>
            <w:gridSpan w:val="3"/>
            <w:shd w:val="clear" w:color="auto" w:fill="D9D9D9" w:themeFill="background1" w:themeFillShade="D9"/>
          </w:tcPr>
          <w:p w14:paraId="7A51989A"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p>
        </w:tc>
      </w:tr>
      <w:tr w:rsidR="00A90EC6" w:rsidRPr="007A0455" w14:paraId="6A8A63A4" w14:textId="77777777" w:rsidTr="00790CD8">
        <w:trPr>
          <w:trHeight w:val="299"/>
          <w:jc w:val="center"/>
        </w:trPr>
        <w:tc>
          <w:tcPr>
            <w:tcW w:w="1210" w:type="dxa"/>
            <w:shd w:val="clear" w:color="auto" w:fill="auto"/>
            <w:hideMark/>
          </w:tcPr>
          <w:p w14:paraId="0079CAA0"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5B5EFBBE"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65EC9AE3" w14:textId="77777777" w:rsidR="00A90EC6" w:rsidRPr="007A0455" w:rsidRDefault="00A90EC6" w:rsidP="00790CD8">
            <w:pPr>
              <w:spacing w:after="0" w:line="240" w:lineRule="auto"/>
              <w:jc w:val="cente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.3</w:t>
            </w:r>
          </w:p>
        </w:tc>
        <w:tc>
          <w:tcPr>
            <w:tcW w:w="1060" w:type="dxa"/>
            <w:shd w:val="clear" w:color="auto" w:fill="auto"/>
            <w:hideMark/>
          </w:tcPr>
          <w:p w14:paraId="40FEED3A"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1.4.3.1.</w:t>
            </w:r>
          </w:p>
        </w:tc>
        <w:tc>
          <w:tcPr>
            <w:tcW w:w="2270" w:type="dxa"/>
            <w:shd w:val="clear" w:color="auto" w:fill="auto"/>
            <w:hideMark/>
          </w:tcPr>
          <w:p w14:paraId="0EDFA017"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Разширяване дейността на Посетителските/</w:t>
            </w:r>
          </w:p>
          <w:p w14:paraId="340D59EA"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Туристически  информационни центрове в общината</w:t>
            </w:r>
          </w:p>
        </w:tc>
        <w:tc>
          <w:tcPr>
            <w:tcW w:w="1847" w:type="dxa"/>
            <w:shd w:val="clear" w:color="auto" w:fill="auto"/>
            <w:hideMark/>
          </w:tcPr>
          <w:p w14:paraId="7F3F2B63"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35707CD0"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w:t>
            </w:r>
          </w:p>
        </w:tc>
        <w:tc>
          <w:tcPr>
            <w:tcW w:w="2116" w:type="dxa"/>
            <w:shd w:val="clear" w:color="auto" w:fill="auto"/>
            <w:hideMark/>
          </w:tcPr>
          <w:p w14:paraId="3770F72D"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03C75B5C"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12087C04"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Община </w:t>
            </w:r>
          </w:p>
        </w:tc>
      </w:tr>
      <w:tr w:rsidR="00A90EC6" w:rsidRPr="007A0455" w14:paraId="0DC4BB20" w14:textId="77777777" w:rsidTr="00790CD8">
        <w:trPr>
          <w:trHeight w:val="299"/>
          <w:jc w:val="center"/>
        </w:trPr>
        <w:tc>
          <w:tcPr>
            <w:tcW w:w="1210" w:type="dxa"/>
            <w:shd w:val="clear" w:color="auto" w:fill="auto"/>
            <w:hideMark/>
          </w:tcPr>
          <w:p w14:paraId="5A1D81A3"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39033C1B"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4C25B53E" w14:textId="77777777" w:rsidR="00A90EC6" w:rsidRPr="007A0455" w:rsidRDefault="00A90EC6" w:rsidP="00790CD8">
            <w:pPr>
              <w:spacing w:after="0" w:line="240" w:lineRule="auto"/>
              <w:jc w:val="cente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.3</w:t>
            </w:r>
          </w:p>
        </w:tc>
        <w:tc>
          <w:tcPr>
            <w:tcW w:w="1060" w:type="dxa"/>
            <w:shd w:val="clear" w:color="auto" w:fill="auto"/>
            <w:hideMark/>
          </w:tcPr>
          <w:p w14:paraId="5DA6F8C4" w14:textId="77777777" w:rsidR="00A90EC6" w:rsidRPr="007A0455" w:rsidRDefault="00A90EC6" w:rsidP="00790CD8">
            <w:pPr>
              <w:spacing w:after="0" w:line="240" w:lineRule="auto"/>
              <w:jc w:val="cente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3.2</w:t>
            </w:r>
            <w:r w:rsidRPr="007A0455">
              <w:rPr>
                <w:rFonts w:ascii="Times New Roman" w:eastAsia="Times New Roman" w:hAnsi="Times New Roman" w:cs="Times New Roman"/>
                <w:sz w:val="20"/>
                <w:szCs w:val="20"/>
              </w:rPr>
              <w:t>.</w:t>
            </w:r>
          </w:p>
        </w:tc>
        <w:tc>
          <w:tcPr>
            <w:tcW w:w="2270" w:type="dxa"/>
            <w:shd w:val="clear" w:color="auto" w:fill="auto"/>
            <w:hideMark/>
          </w:tcPr>
          <w:p w14:paraId="69A270F6"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Създаване на информационен туристически портал/сайт на общината</w:t>
            </w:r>
          </w:p>
        </w:tc>
        <w:tc>
          <w:tcPr>
            <w:tcW w:w="1847" w:type="dxa"/>
            <w:shd w:val="clear" w:color="auto" w:fill="auto"/>
            <w:hideMark/>
          </w:tcPr>
          <w:p w14:paraId="17D46D94"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4B7C82EF"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w:t>
            </w:r>
          </w:p>
        </w:tc>
        <w:tc>
          <w:tcPr>
            <w:tcW w:w="2116" w:type="dxa"/>
            <w:shd w:val="clear" w:color="auto" w:fill="auto"/>
            <w:hideMark/>
          </w:tcPr>
          <w:p w14:paraId="02B7DF33"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62FA48DE"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36CA6656"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Община </w:t>
            </w:r>
          </w:p>
        </w:tc>
      </w:tr>
      <w:tr w:rsidR="00A90EC6" w:rsidRPr="007A0455" w14:paraId="3E58D779" w14:textId="77777777" w:rsidTr="00790CD8">
        <w:trPr>
          <w:trHeight w:val="299"/>
          <w:jc w:val="center"/>
        </w:trPr>
        <w:tc>
          <w:tcPr>
            <w:tcW w:w="1210" w:type="dxa"/>
            <w:shd w:val="clear" w:color="auto" w:fill="auto"/>
            <w:hideMark/>
          </w:tcPr>
          <w:p w14:paraId="4F4B71D9"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1C5B66A7"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797DDFD1" w14:textId="77777777" w:rsidR="00A90EC6" w:rsidRPr="007A0455" w:rsidRDefault="00A90EC6" w:rsidP="00790CD8">
            <w:pPr>
              <w:spacing w:after="0" w:line="240" w:lineRule="auto"/>
              <w:jc w:val="cente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.3</w:t>
            </w:r>
          </w:p>
        </w:tc>
        <w:tc>
          <w:tcPr>
            <w:tcW w:w="1060" w:type="dxa"/>
            <w:shd w:val="clear" w:color="auto" w:fill="auto"/>
            <w:hideMark/>
          </w:tcPr>
          <w:p w14:paraId="6D005C3E" w14:textId="77777777" w:rsidR="00A90EC6" w:rsidRPr="007A0455" w:rsidRDefault="00A90EC6" w:rsidP="00790CD8">
            <w:pPr>
              <w:spacing w:after="0" w:line="240" w:lineRule="auto"/>
              <w:jc w:val="cente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3.3</w:t>
            </w:r>
            <w:r w:rsidRPr="007A0455">
              <w:rPr>
                <w:rFonts w:ascii="Times New Roman" w:eastAsia="Times New Roman" w:hAnsi="Times New Roman" w:cs="Times New Roman"/>
                <w:sz w:val="20"/>
                <w:szCs w:val="20"/>
              </w:rPr>
              <w:t>.</w:t>
            </w:r>
          </w:p>
        </w:tc>
        <w:tc>
          <w:tcPr>
            <w:tcW w:w="2270" w:type="dxa"/>
            <w:shd w:val="clear" w:color="auto" w:fill="auto"/>
            <w:hideMark/>
          </w:tcPr>
          <w:p w14:paraId="41DFB886"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Организиране на зелени училища, детски лагери и ученически пешеходен еко- туризъм</w:t>
            </w:r>
          </w:p>
        </w:tc>
        <w:tc>
          <w:tcPr>
            <w:tcW w:w="1847" w:type="dxa"/>
            <w:shd w:val="clear" w:color="auto" w:fill="auto"/>
            <w:hideMark/>
          </w:tcPr>
          <w:p w14:paraId="3EB6CC37"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05C5242A"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w:t>
            </w:r>
          </w:p>
        </w:tc>
        <w:tc>
          <w:tcPr>
            <w:tcW w:w="2116" w:type="dxa"/>
            <w:shd w:val="clear" w:color="auto" w:fill="auto"/>
            <w:hideMark/>
          </w:tcPr>
          <w:p w14:paraId="77090BFD"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Частни инвестиции</w:t>
            </w:r>
          </w:p>
        </w:tc>
        <w:tc>
          <w:tcPr>
            <w:tcW w:w="1279" w:type="dxa"/>
            <w:shd w:val="clear" w:color="auto" w:fill="auto"/>
            <w:hideMark/>
          </w:tcPr>
          <w:p w14:paraId="311DD39C"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604BD452"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Училища, Посетителски</w:t>
            </w:r>
          </w:p>
          <w:p w14:paraId="581D4706"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нформационен център</w:t>
            </w:r>
          </w:p>
          <w:p w14:paraId="763A86F8"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Туристическо дружество</w:t>
            </w:r>
          </w:p>
        </w:tc>
      </w:tr>
      <w:tr w:rsidR="00A90EC6" w:rsidRPr="007A0455" w14:paraId="7BFEA903" w14:textId="77777777" w:rsidTr="00790CD8">
        <w:trPr>
          <w:trHeight w:val="299"/>
          <w:jc w:val="center"/>
        </w:trPr>
        <w:tc>
          <w:tcPr>
            <w:tcW w:w="1210" w:type="dxa"/>
            <w:shd w:val="clear" w:color="auto" w:fill="auto"/>
            <w:hideMark/>
          </w:tcPr>
          <w:p w14:paraId="714F0EB3"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00F3EFC1"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29416301" w14:textId="77777777" w:rsidR="00A90EC6" w:rsidRPr="007A0455" w:rsidRDefault="00A90EC6" w:rsidP="00790CD8">
            <w:pPr>
              <w:spacing w:after="0" w:line="240" w:lineRule="auto"/>
              <w:jc w:val="cente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.3</w:t>
            </w:r>
          </w:p>
        </w:tc>
        <w:tc>
          <w:tcPr>
            <w:tcW w:w="1060" w:type="dxa"/>
            <w:shd w:val="clear" w:color="auto" w:fill="auto"/>
            <w:hideMark/>
          </w:tcPr>
          <w:p w14:paraId="4C7FF76E" w14:textId="77777777" w:rsidR="00A90EC6" w:rsidRPr="007A0455" w:rsidRDefault="00A90EC6" w:rsidP="00790CD8">
            <w:pPr>
              <w:spacing w:after="0" w:line="240" w:lineRule="auto"/>
              <w:jc w:val="cente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3.4</w:t>
            </w:r>
            <w:r w:rsidRPr="007A0455">
              <w:rPr>
                <w:rFonts w:ascii="Times New Roman" w:eastAsia="Times New Roman" w:hAnsi="Times New Roman" w:cs="Times New Roman"/>
                <w:sz w:val="20"/>
                <w:szCs w:val="20"/>
              </w:rPr>
              <w:t>.</w:t>
            </w:r>
          </w:p>
        </w:tc>
        <w:tc>
          <w:tcPr>
            <w:tcW w:w="2270" w:type="dxa"/>
            <w:shd w:val="clear" w:color="auto" w:fill="auto"/>
            <w:hideMark/>
          </w:tcPr>
          <w:p w14:paraId="644402AD"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Маркетинг и реклама на дестинацията - участие в български и международни туристически борси и </w:t>
            </w:r>
            <w:r w:rsidRPr="007A0455">
              <w:rPr>
                <w:rFonts w:ascii="Times New Roman" w:eastAsia="Times New Roman" w:hAnsi="Times New Roman" w:cs="Times New Roman"/>
                <w:sz w:val="20"/>
                <w:szCs w:val="20"/>
                <w:lang w:val="bg-BG"/>
              </w:rPr>
              <w:lastRenderedPageBreak/>
              <w:t xml:space="preserve">търговски изложения, организиране на опознавателни посещения за тур-оператори и агенти </w:t>
            </w:r>
          </w:p>
        </w:tc>
        <w:tc>
          <w:tcPr>
            <w:tcW w:w="1847" w:type="dxa"/>
            <w:shd w:val="clear" w:color="auto" w:fill="auto"/>
            <w:hideMark/>
          </w:tcPr>
          <w:p w14:paraId="20278290"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Зони за рекреация – озеленяване, спорт, отдих и туризъм</w:t>
            </w:r>
          </w:p>
        </w:tc>
        <w:tc>
          <w:tcPr>
            <w:tcW w:w="1444" w:type="dxa"/>
            <w:shd w:val="clear" w:color="auto" w:fill="F2F2F2" w:themeFill="background1" w:themeFillShade="F2"/>
            <w:hideMark/>
          </w:tcPr>
          <w:p w14:paraId="26C88E61"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w:t>
            </w:r>
          </w:p>
        </w:tc>
        <w:tc>
          <w:tcPr>
            <w:tcW w:w="2116" w:type="dxa"/>
            <w:shd w:val="clear" w:color="auto" w:fill="auto"/>
            <w:hideMark/>
          </w:tcPr>
          <w:p w14:paraId="770ADE53"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7700141B"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591036AF"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Посетителски/</w:t>
            </w:r>
          </w:p>
          <w:p w14:paraId="5E0EC08C"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Туристически информационен център</w:t>
            </w:r>
          </w:p>
          <w:p w14:paraId="76FDA70E"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p>
        </w:tc>
      </w:tr>
      <w:tr w:rsidR="00A90EC6" w:rsidRPr="007A0455" w14:paraId="15C2F9E7" w14:textId="77777777" w:rsidTr="00790CD8">
        <w:trPr>
          <w:trHeight w:val="299"/>
          <w:jc w:val="center"/>
        </w:trPr>
        <w:tc>
          <w:tcPr>
            <w:tcW w:w="1210" w:type="dxa"/>
            <w:shd w:val="clear" w:color="auto" w:fill="auto"/>
            <w:hideMark/>
          </w:tcPr>
          <w:p w14:paraId="73A6CBB4"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1</w:t>
            </w:r>
          </w:p>
        </w:tc>
        <w:tc>
          <w:tcPr>
            <w:tcW w:w="1067" w:type="dxa"/>
            <w:shd w:val="clear" w:color="auto" w:fill="auto"/>
            <w:hideMark/>
          </w:tcPr>
          <w:p w14:paraId="60E19CB8"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1.4</w:t>
            </w:r>
          </w:p>
          <w:p w14:paraId="4A462113" w14:textId="77777777" w:rsidR="00A90EC6" w:rsidRPr="007A0455" w:rsidRDefault="00A90EC6" w:rsidP="00790CD8">
            <w:pPr>
              <w:spacing w:after="0" w:line="240" w:lineRule="auto"/>
              <w:jc w:val="center"/>
            </w:pPr>
            <w:r w:rsidRPr="007A0455">
              <w:rPr>
                <w:rFonts w:ascii="Times New Roman" w:eastAsia="Times New Roman" w:hAnsi="Times New Roman" w:cs="Times New Roman"/>
                <w:sz w:val="20"/>
                <w:szCs w:val="20"/>
                <w:lang w:val="bg-BG"/>
              </w:rPr>
              <w:t>Подмярка</w:t>
            </w:r>
            <w:r w:rsidRPr="007A0455">
              <w:rPr>
                <w:rFonts w:ascii="Times New Roman" w:eastAsia="Times New Roman" w:hAnsi="Times New Roman" w:cs="Times New Roman"/>
                <w:sz w:val="20"/>
                <w:szCs w:val="20"/>
              </w:rPr>
              <w:t xml:space="preserve"> 1.4</w:t>
            </w:r>
            <w:r w:rsidRPr="007A0455">
              <w:rPr>
                <w:rFonts w:ascii="Times New Roman" w:eastAsia="Times New Roman" w:hAnsi="Times New Roman" w:cs="Times New Roman"/>
                <w:sz w:val="20"/>
                <w:szCs w:val="20"/>
                <w:lang w:val="bg-BG"/>
              </w:rPr>
              <w:t>.3</w:t>
            </w:r>
          </w:p>
        </w:tc>
        <w:tc>
          <w:tcPr>
            <w:tcW w:w="1060" w:type="dxa"/>
            <w:shd w:val="clear" w:color="auto" w:fill="auto"/>
            <w:hideMark/>
          </w:tcPr>
          <w:p w14:paraId="7F6FB4C2" w14:textId="77777777" w:rsidR="00A90EC6" w:rsidRPr="007A0455" w:rsidRDefault="00A90EC6" w:rsidP="00790CD8">
            <w:pPr>
              <w:spacing w:after="0" w:line="240" w:lineRule="auto"/>
              <w:jc w:val="cente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3.5</w:t>
            </w:r>
            <w:r w:rsidRPr="007A0455">
              <w:rPr>
                <w:rFonts w:ascii="Times New Roman" w:eastAsia="Times New Roman" w:hAnsi="Times New Roman" w:cs="Times New Roman"/>
                <w:sz w:val="20"/>
                <w:szCs w:val="20"/>
              </w:rPr>
              <w:t>.</w:t>
            </w:r>
          </w:p>
        </w:tc>
        <w:tc>
          <w:tcPr>
            <w:tcW w:w="2270" w:type="dxa"/>
            <w:shd w:val="clear" w:color="auto" w:fill="auto"/>
            <w:hideMark/>
          </w:tcPr>
          <w:p w14:paraId="7B767507" w14:textId="0CC6AB3C"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Развитие на интегрирани туристически продукт Генерал Тошево – </w:t>
            </w:r>
            <w:r w:rsidR="00BB5A9D" w:rsidRPr="007A0455">
              <w:rPr>
                <w:rFonts w:ascii="Times New Roman" w:eastAsia="Times New Roman" w:hAnsi="Times New Roman" w:cs="Times New Roman"/>
                <w:sz w:val="20"/>
                <w:szCs w:val="20"/>
                <w:lang w:val="bg-BG"/>
              </w:rPr>
              <w:t>Мурфатлар -</w:t>
            </w:r>
            <w:r w:rsidRPr="007A0455">
              <w:rPr>
                <w:rFonts w:ascii="Times New Roman" w:eastAsia="Times New Roman" w:hAnsi="Times New Roman" w:cs="Times New Roman"/>
                <w:sz w:val="20"/>
                <w:szCs w:val="20"/>
                <w:lang w:val="bg-BG"/>
              </w:rPr>
              <w:t>Негру Вода - Румъния и община Болград – Украйна</w:t>
            </w:r>
          </w:p>
        </w:tc>
        <w:tc>
          <w:tcPr>
            <w:tcW w:w="1847" w:type="dxa"/>
            <w:shd w:val="clear" w:color="auto" w:fill="auto"/>
            <w:hideMark/>
          </w:tcPr>
          <w:p w14:paraId="0A7485CE"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Цялата</w:t>
            </w:r>
          </w:p>
          <w:p w14:paraId="333DF7D8"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територия</w:t>
            </w:r>
          </w:p>
          <w:p w14:paraId="6B59E24C" w14:textId="77777777" w:rsidR="00A90EC6" w:rsidRPr="007A0455" w:rsidRDefault="00A90EC6" w:rsidP="00790CD8">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 общината</w:t>
            </w:r>
          </w:p>
          <w:p w14:paraId="724B6CBA" w14:textId="77777777" w:rsidR="00A90EC6" w:rsidRPr="007A0455" w:rsidRDefault="00A90EC6" w:rsidP="00790CD8">
            <w:pPr>
              <w:spacing w:after="0" w:line="240" w:lineRule="auto"/>
              <w:rPr>
                <w:rFonts w:ascii="Times New Roman" w:eastAsia="Times New Roman" w:hAnsi="Times New Roman" w:cs="Times New Roman"/>
                <w:sz w:val="20"/>
                <w:szCs w:val="20"/>
              </w:rPr>
            </w:pPr>
          </w:p>
        </w:tc>
        <w:tc>
          <w:tcPr>
            <w:tcW w:w="1444" w:type="dxa"/>
            <w:shd w:val="clear" w:color="auto" w:fill="F2F2F2" w:themeFill="background1" w:themeFillShade="F2"/>
            <w:hideMark/>
          </w:tcPr>
          <w:p w14:paraId="529703CB"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w:t>
            </w:r>
          </w:p>
        </w:tc>
        <w:tc>
          <w:tcPr>
            <w:tcW w:w="2116" w:type="dxa"/>
            <w:shd w:val="clear" w:color="auto" w:fill="auto"/>
            <w:hideMark/>
          </w:tcPr>
          <w:p w14:paraId="06797611"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ТГС, Общински бюджет и др.</w:t>
            </w:r>
          </w:p>
        </w:tc>
        <w:tc>
          <w:tcPr>
            <w:tcW w:w="1279" w:type="dxa"/>
            <w:shd w:val="clear" w:color="auto" w:fill="auto"/>
            <w:hideMark/>
          </w:tcPr>
          <w:p w14:paraId="7CB30C31"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BE79F78"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Генерал Тошево</w:t>
            </w:r>
          </w:p>
          <w:p w14:paraId="7FDDBF8B"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Негру Вода</w:t>
            </w:r>
          </w:p>
          <w:p w14:paraId="790A288F"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Болград</w:t>
            </w:r>
          </w:p>
        </w:tc>
      </w:tr>
      <w:tr w:rsidR="00A90EC6" w:rsidRPr="007A0455" w14:paraId="65E56EC2" w14:textId="77777777" w:rsidTr="00790CD8">
        <w:trPr>
          <w:trHeight w:val="926"/>
          <w:jc w:val="center"/>
        </w:trPr>
        <w:tc>
          <w:tcPr>
            <w:tcW w:w="7454" w:type="dxa"/>
            <w:gridSpan w:val="5"/>
            <w:shd w:val="clear" w:color="auto" w:fill="D9D9D9" w:themeFill="background1" w:themeFillShade="D9"/>
            <w:hideMark/>
          </w:tcPr>
          <w:p w14:paraId="522FE328" w14:textId="77777777" w:rsidR="00A90EC6" w:rsidRPr="007A0455" w:rsidRDefault="00A90EC6" w:rsidP="00790CD8">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Приоритет 2 - Насърчаване на зелени и сини инвестиции, кръгова икономика, чиста околна среда, приспособяване към изменението на климата, превенция и управление на риска</w:t>
            </w:r>
          </w:p>
        </w:tc>
        <w:tc>
          <w:tcPr>
            <w:tcW w:w="1444" w:type="dxa"/>
            <w:shd w:val="clear" w:color="auto" w:fill="D9D9D9" w:themeFill="background1" w:themeFillShade="D9"/>
          </w:tcPr>
          <w:p w14:paraId="122A69E6" w14:textId="1B8527E4" w:rsidR="00A90EC6" w:rsidRPr="007A0455" w:rsidRDefault="003D0F97" w:rsidP="009517C1">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lang w:val="bg-BG"/>
              </w:rPr>
              <w:t>11751</w:t>
            </w:r>
            <w:r w:rsidR="00790CD8" w:rsidRPr="007A0455">
              <w:rPr>
                <w:rFonts w:ascii="Times New Roman" w:eastAsia="Times New Roman" w:hAnsi="Times New Roman" w:cs="Times New Roman"/>
                <w:b/>
                <w:sz w:val="20"/>
                <w:szCs w:val="20"/>
              </w:rPr>
              <w:t xml:space="preserve"> </w:t>
            </w:r>
          </w:p>
        </w:tc>
        <w:tc>
          <w:tcPr>
            <w:tcW w:w="6047" w:type="dxa"/>
            <w:gridSpan w:val="3"/>
            <w:shd w:val="clear" w:color="auto" w:fill="D9D9D9" w:themeFill="background1" w:themeFillShade="D9"/>
          </w:tcPr>
          <w:p w14:paraId="002D5368"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p>
        </w:tc>
      </w:tr>
      <w:tr w:rsidR="00A90EC6" w:rsidRPr="007A0455" w14:paraId="115046FD" w14:textId="77777777" w:rsidTr="00790CD8">
        <w:trPr>
          <w:trHeight w:val="299"/>
          <w:jc w:val="center"/>
        </w:trPr>
        <w:tc>
          <w:tcPr>
            <w:tcW w:w="7454" w:type="dxa"/>
            <w:gridSpan w:val="5"/>
            <w:shd w:val="clear" w:color="auto" w:fill="F2F2F2" w:themeFill="background1" w:themeFillShade="F2"/>
            <w:hideMark/>
          </w:tcPr>
          <w:p w14:paraId="2DD6E83D" w14:textId="77777777" w:rsidR="00A90EC6" w:rsidRPr="007A0455" w:rsidRDefault="00A90EC6" w:rsidP="00790CD8">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2.1. Насърчаване на мерките за енергийна ефективност и намаляване на емисиите парникови газове</w:t>
            </w:r>
          </w:p>
          <w:p w14:paraId="28983345"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p>
        </w:tc>
        <w:tc>
          <w:tcPr>
            <w:tcW w:w="1444" w:type="dxa"/>
            <w:shd w:val="clear" w:color="auto" w:fill="F2F2F2" w:themeFill="background1" w:themeFillShade="F2"/>
          </w:tcPr>
          <w:p w14:paraId="71F3A000" w14:textId="37474C11" w:rsidR="00A90EC6" w:rsidRPr="007A0455" w:rsidRDefault="00D618FC" w:rsidP="00790CD8">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6849</w:t>
            </w:r>
          </w:p>
        </w:tc>
        <w:tc>
          <w:tcPr>
            <w:tcW w:w="6047" w:type="dxa"/>
            <w:gridSpan w:val="3"/>
            <w:shd w:val="clear" w:color="auto" w:fill="F2F2F2" w:themeFill="background1" w:themeFillShade="F2"/>
          </w:tcPr>
          <w:p w14:paraId="2A4E1A36" w14:textId="77777777" w:rsidR="00A90EC6" w:rsidRPr="007A0455" w:rsidRDefault="00A90EC6" w:rsidP="00790CD8">
            <w:pPr>
              <w:spacing w:after="0" w:line="240" w:lineRule="auto"/>
              <w:jc w:val="center"/>
              <w:rPr>
                <w:rFonts w:ascii="Times New Roman" w:eastAsia="Times New Roman" w:hAnsi="Times New Roman" w:cs="Times New Roman"/>
                <w:b/>
                <w:sz w:val="20"/>
                <w:szCs w:val="20"/>
              </w:rPr>
            </w:pPr>
          </w:p>
        </w:tc>
      </w:tr>
      <w:tr w:rsidR="00A90EC6" w:rsidRPr="007A0455" w14:paraId="4544067E" w14:textId="77777777" w:rsidTr="00790CD8">
        <w:trPr>
          <w:trHeight w:val="299"/>
          <w:jc w:val="center"/>
        </w:trPr>
        <w:tc>
          <w:tcPr>
            <w:tcW w:w="1210" w:type="dxa"/>
            <w:shd w:val="clear" w:color="auto" w:fill="auto"/>
            <w:hideMark/>
          </w:tcPr>
          <w:p w14:paraId="4FC00252"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hideMark/>
          </w:tcPr>
          <w:p w14:paraId="1425D64A" w14:textId="77777777" w:rsidR="00A90EC6" w:rsidRPr="007A0455" w:rsidRDefault="00A90EC6" w:rsidP="00790CD8">
            <w:pPr>
              <w:spacing w:after="0" w:line="240" w:lineRule="auto"/>
              <w:jc w:val="center"/>
            </w:pPr>
            <w:r w:rsidRPr="007A0455">
              <w:rPr>
                <w:rFonts w:ascii="Times New Roman" w:eastAsia="Times New Roman" w:hAnsi="Times New Roman" w:cs="Times New Roman"/>
                <w:sz w:val="20"/>
                <w:szCs w:val="20"/>
              </w:rPr>
              <w:t>Мярка 2.1</w:t>
            </w:r>
          </w:p>
        </w:tc>
        <w:tc>
          <w:tcPr>
            <w:tcW w:w="1060" w:type="dxa"/>
            <w:shd w:val="clear" w:color="auto" w:fill="auto"/>
            <w:hideMark/>
          </w:tcPr>
          <w:p w14:paraId="0A9A87D6" w14:textId="77777777" w:rsidR="00A90EC6" w:rsidRPr="007A0455" w:rsidRDefault="00A90EC6" w:rsidP="00790CD8">
            <w:pPr>
              <w:spacing w:after="0" w:line="240" w:lineRule="auto"/>
              <w:jc w:val="center"/>
            </w:pPr>
            <w:r w:rsidRPr="007A0455">
              <w:rPr>
                <w:rFonts w:ascii="Times New Roman" w:eastAsia="Times New Roman" w:hAnsi="Times New Roman" w:cs="Times New Roman"/>
                <w:sz w:val="20"/>
                <w:szCs w:val="20"/>
              </w:rPr>
              <w:t>2.1.1.</w:t>
            </w:r>
          </w:p>
        </w:tc>
        <w:tc>
          <w:tcPr>
            <w:tcW w:w="2270" w:type="dxa"/>
            <w:shd w:val="clear" w:color="auto" w:fill="auto"/>
            <w:hideMark/>
          </w:tcPr>
          <w:p w14:paraId="6559E3FF" w14:textId="506E4A98" w:rsidR="00A90EC6" w:rsidRPr="007A0455" w:rsidRDefault="002C1DC6" w:rsidP="00790CD8">
            <w:pPr>
              <w:rPr>
                <w:lang w:val="bg-BG"/>
              </w:rPr>
            </w:pPr>
            <w:r w:rsidRPr="007A0455">
              <w:rPr>
                <w:rFonts w:ascii="Times New Roman" w:eastAsia="Times New Roman" w:hAnsi="Times New Roman" w:cs="Times New Roman"/>
                <w:sz w:val="20"/>
                <w:szCs w:val="20"/>
                <w:lang w:val="bg-BG"/>
              </w:rPr>
              <w:t>Енергийно обновавяне на многофамилна жилищна сграда находяща се на ул. "Александър Стамболийски" № 2 А в гр. Генерал Тошево</w:t>
            </w:r>
          </w:p>
        </w:tc>
        <w:tc>
          <w:tcPr>
            <w:tcW w:w="1847" w:type="dxa"/>
            <w:shd w:val="clear" w:color="auto" w:fill="auto"/>
            <w:hideMark/>
          </w:tcPr>
          <w:p w14:paraId="448CA3E0" w14:textId="77777777" w:rsidR="00A90EC6" w:rsidRPr="007A0455" w:rsidRDefault="00A90EC6"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Зони с жилищни функции</w:t>
            </w:r>
            <w:r w:rsidRPr="007A0455">
              <w:rPr>
                <w:rFonts w:ascii="Times New Roman" w:eastAsia="Times New Roman" w:hAnsi="Times New Roman" w:cs="Times New Roman"/>
                <w:sz w:val="20"/>
                <w:szCs w:val="20"/>
              </w:rPr>
              <w:t> </w:t>
            </w:r>
          </w:p>
        </w:tc>
        <w:tc>
          <w:tcPr>
            <w:tcW w:w="1444" w:type="dxa"/>
            <w:shd w:val="clear" w:color="auto" w:fill="F2F2F2" w:themeFill="background1" w:themeFillShade="F2"/>
            <w:hideMark/>
          </w:tcPr>
          <w:p w14:paraId="627793FA" w14:textId="50EA1A7C" w:rsidR="00A90EC6" w:rsidRPr="007A0455" w:rsidRDefault="00A90EC6" w:rsidP="00EA3EC5">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2</w:t>
            </w:r>
            <w:r w:rsidR="002C1DC6" w:rsidRPr="007A0455">
              <w:rPr>
                <w:rFonts w:ascii="Times New Roman" w:eastAsia="Times New Roman" w:hAnsi="Times New Roman" w:cs="Times New Roman"/>
                <w:sz w:val="20"/>
                <w:szCs w:val="20"/>
                <w:lang w:val="bg-BG"/>
              </w:rPr>
              <w:t>8</w:t>
            </w:r>
            <w:r w:rsidR="00EA3EC5" w:rsidRPr="007A0455">
              <w:rPr>
                <w:rFonts w:ascii="Times New Roman" w:eastAsia="Times New Roman" w:hAnsi="Times New Roman" w:cs="Times New Roman"/>
                <w:sz w:val="20"/>
                <w:szCs w:val="20"/>
                <w:lang w:val="bg-BG"/>
              </w:rPr>
              <w:t>4</w:t>
            </w:r>
          </w:p>
        </w:tc>
        <w:tc>
          <w:tcPr>
            <w:tcW w:w="2116" w:type="dxa"/>
            <w:shd w:val="clear" w:color="auto" w:fill="auto"/>
            <w:hideMark/>
          </w:tcPr>
          <w:p w14:paraId="2074C23A"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Национална програма за енергийна ефективност на многофамилни жилищни сгради, НПВУ, частни инвестиции  и други източници</w:t>
            </w:r>
          </w:p>
        </w:tc>
        <w:tc>
          <w:tcPr>
            <w:tcW w:w="1279" w:type="dxa"/>
            <w:shd w:val="clear" w:color="auto" w:fill="auto"/>
            <w:hideMark/>
          </w:tcPr>
          <w:p w14:paraId="3A4BEDD5" w14:textId="77777777" w:rsidR="00A90EC6" w:rsidRPr="007A0455" w:rsidRDefault="00A90EC6"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0DEFD827" w14:textId="77777777" w:rsidR="00A90EC6" w:rsidRPr="007A0455" w:rsidRDefault="00A90EC6" w:rsidP="00790CD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МРРБ, Община, Частни физически и/или юридически лица</w:t>
            </w:r>
          </w:p>
        </w:tc>
      </w:tr>
      <w:tr w:rsidR="00057FE6" w:rsidRPr="007A0455" w14:paraId="31DB757F" w14:textId="77777777" w:rsidTr="00790CD8">
        <w:trPr>
          <w:trHeight w:val="299"/>
          <w:jc w:val="center"/>
        </w:trPr>
        <w:tc>
          <w:tcPr>
            <w:tcW w:w="1210" w:type="dxa"/>
            <w:shd w:val="clear" w:color="auto" w:fill="auto"/>
          </w:tcPr>
          <w:p w14:paraId="54A06D94" w14:textId="23E3B618" w:rsidR="00057FE6" w:rsidRPr="007A0455" w:rsidRDefault="00057FE6" w:rsidP="00057FE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tcPr>
          <w:p w14:paraId="29989A16" w14:textId="03E23E08" w:rsidR="00057FE6" w:rsidRPr="007A0455" w:rsidRDefault="00057FE6" w:rsidP="00057FE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2.1</w:t>
            </w:r>
          </w:p>
        </w:tc>
        <w:tc>
          <w:tcPr>
            <w:tcW w:w="1060" w:type="dxa"/>
            <w:shd w:val="clear" w:color="auto" w:fill="auto"/>
          </w:tcPr>
          <w:p w14:paraId="5E5C173B" w14:textId="0B8F50E4" w:rsidR="00057FE6" w:rsidRPr="007A0455" w:rsidRDefault="00057FE6" w:rsidP="00057FE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2.1.</w:t>
            </w:r>
            <w:r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tcPr>
          <w:p w14:paraId="0DF41917" w14:textId="7E841B7B" w:rsidR="00057FE6" w:rsidRPr="007A0455" w:rsidRDefault="00057FE6" w:rsidP="00057FE6">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Енергийно обновяване на многофамилна жилищна сграда находяща се на ул. Г. С. Раковски" 1 в гр. Генерал Тошево</w:t>
            </w:r>
          </w:p>
        </w:tc>
        <w:tc>
          <w:tcPr>
            <w:tcW w:w="1847" w:type="dxa"/>
            <w:shd w:val="clear" w:color="auto" w:fill="auto"/>
          </w:tcPr>
          <w:p w14:paraId="687334FC" w14:textId="2644E707" w:rsidR="00057FE6" w:rsidRPr="007A0455" w:rsidRDefault="00057FE6" w:rsidP="00057FE6">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с жилищни функции</w:t>
            </w:r>
            <w:r w:rsidRPr="007A0455">
              <w:rPr>
                <w:rFonts w:ascii="Times New Roman" w:eastAsia="Times New Roman" w:hAnsi="Times New Roman" w:cs="Times New Roman"/>
                <w:sz w:val="20"/>
                <w:szCs w:val="20"/>
              </w:rPr>
              <w:t> </w:t>
            </w:r>
          </w:p>
        </w:tc>
        <w:tc>
          <w:tcPr>
            <w:tcW w:w="1444" w:type="dxa"/>
            <w:shd w:val="clear" w:color="auto" w:fill="F2F2F2" w:themeFill="background1" w:themeFillShade="F2"/>
          </w:tcPr>
          <w:p w14:paraId="26C49924" w14:textId="73C64271" w:rsidR="00057FE6" w:rsidRPr="007A0455" w:rsidRDefault="00057FE6" w:rsidP="009F5B7E">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9</w:t>
            </w:r>
            <w:r w:rsidR="009F5B7E" w:rsidRPr="007A0455">
              <w:rPr>
                <w:rFonts w:ascii="Times New Roman" w:eastAsia="Times New Roman" w:hAnsi="Times New Roman" w:cs="Times New Roman"/>
                <w:sz w:val="20"/>
                <w:szCs w:val="20"/>
                <w:lang w:val="bg-BG"/>
              </w:rPr>
              <w:t>74</w:t>
            </w:r>
          </w:p>
        </w:tc>
        <w:tc>
          <w:tcPr>
            <w:tcW w:w="2116" w:type="dxa"/>
            <w:shd w:val="clear" w:color="auto" w:fill="auto"/>
          </w:tcPr>
          <w:p w14:paraId="5F33BBA4" w14:textId="733915D4" w:rsidR="00057FE6" w:rsidRPr="007A0455" w:rsidRDefault="00057FE6" w:rsidP="00057FE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Национална програма за енергийна ефективност на многофамилни жилищни сгради, НПВУ, частни инвестиции  и други източници</w:t>
            </w:r>
          </w:p>
        </w:tc>
        <w:tc>
          <w:tcPr>
            <w:tcW w:w="1279" w:type="dxa"/>
            <w:shd w:val="clear" w:color="auto" w:fill="auto"/>
          </w:tcPr>
          <w:p w14:paraId="5EB259F1" w14:textId="70075FEC" w:rsidR="00057FE6" w:rsidRPr="007A0455" w:rsidRDefault="00057FE6" w:rsidP="00057FE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tcPr>
          <w:p w14:paraId="7B316ACF" w14:textId="65F7CEF4" w:rsidR="00057FE6" w:rsidRPr="007A0455" w:rsidRDefault="00057FE6" w:rsidP="00057FE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МРРБ, Община, Частни физически и/или юридически лица</w:t>
            </w:r>
          </w:p>
        </w:tc>
      </w:tr>
      <w:tr w:rsidR="003E1C73" w:rsidRPr="007A0455" w14:paraId="497F3720" w14:textId="77777777" w:rsidTr="00790CD8">
        <w:trPr>
          <w:trHeight w:val="299"/>
          <w:jc w:val="center"/>
        </w:trPr>
        <w:tc>
          <w:tcPr>
            <w:tcW w:w="1210" w:type="dxa"/>
            <w:shd w:val="clear" w:color="auto" w:fill="auto"/>
          </w:tcPr>
          <w:p w14:paraId="122BC312" w14:textId="71CD88EA" w:rsidR="003E1C73" w:rsidRPr="007A0455" w:rsidRDefault="003E1C73" w:rsidP="003E1C73">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tcPr>
          <w:p w14:paraId="33E736A6" w14:textId="7DBBAA04" w:rsidR="003E1C73" w:rsidRPr="007A0455" w:rsidRDefault="003E1C73" w:rsidP="003E1C73">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2.1</w:t>
            </w:r>
          </w:p>
        </w:tc>
        <w:tc>
          <w:tcPr>
            <w:tcW w:w="1060" w:type="dxa"/>
            <w:shd w:val="clear" w:color="auto" w:fill="auto"/>
          </w:tcPr>
          <w:p w14:paraId="48283F1E" w14:textId="186509E3" w:rsidR="003E1C73" w:rsidRPr="007A0455" w:rsidRDefault="003E1C73" w:rsidP="003E1C73">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2.1.</w:t>
            </w:r>
            <w:r w:rsidRPr="007A0455">
              <w:rPr>
                <w:rFonts w:ascii="Times New Roman" w:eastAsia="Times New Roman" w:hAnsi="Times New Roman" w:cs="Times New Roman"/>
                <w:sz w:val="20"/>
                <w:szCs w:val="20"/>
                <w:lang w:val="bg-BG"/>
              </w:rPr>
              <w:t>3.</w:t>
            </w:r>
          </w:p>
        </w:tc>
        <w:tc>
          <w:tcPr>
            <w:tcW w:w="2270" w:type="dxa"/>
            <w:shd w:val="clear" w:color="auto" w:fill="auto"/>
          </w:tcPr>
          <w:p w14:paraId="4B0A404F" w14:textId="56ECCEE7" w:rsidR="003E1C73" w:rsidRPr="007A0455" w:rsidRDefault="003E1C73" w:rsidP="003E1C73">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Енергийно обновяване на многофамилна жилищна сграда </w:t>
            </w:r>
            <w:r w:rsidRPr="007A0455">
              <w:rPr>
                <w:rFonts w:ascii="Times New Roman" w:eastAsia="Times New Roman" w:hAnsi="Times New Roman" w:cs="Times New Roman"/>
                <w:sz w:val="20"/>
                <w:szCs w:val="20"/>
                <w:lang w:val="bg-BG"/>
              </w:rPr>
              <w:lastRenderedPageBreak/>
              <w:t>находяща се на ул. "Велико Маринов" №4 в гр. Генерал Тошево</w:t>
            </w:r>
          </w:p>
        </w:tc>
        <w:tc>
          <w:tcPr>
            <w:tcW w:w="1847" w:type="dxa"/>
            <w:shd w:val="clear" w:color="auto" w:fill="auto"/>
          </w:tcPr>
          <w:p w14:paraId="6351EB71" w14:textId="7106E8D4" w:rsidR="003E1C73" w:rsidRPr="007A0455" w:rsidRDefault="003E1C73" w:rsidP="003E1C73">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lastRenderedPageBreak/>
              <w:t>Зони с жилищни функции</w:t>
            </w:r>
            <w:r w:rsidRPr="007A0455">
              <w:rPr>
                <w:rFonts w:ascii="Times New Roman" w:eastAsia="Times New Roman" w:hAnsi="Times New Roman" w:cs="Times New Roman"/>
                <w:sz w:val="20"/>
                <w:szCs w:val="20"/>
              </w:rPr>
              <w:t> </w:t>
            </w:r>
          </w:p>
        </w:tc>
        <w:tc>
          <w:tcPr>
            <w:tcW w:w="1444" w:type="dxa"/>
            <w:shd w:val="clear" w:color="auto" w:fill="F2F2F2" w:themeFill="background1" w:themeFillShade="F2"/>
          </w:tcPr>
          <w:p w14:paraId="58C23899" w14:textId="1FD14892" w:rsidR="003E1C73" w:rsidRPr="007A0455" w:rsidRDefault="003E1C73" w:rsidP="003E1C7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580</w:t>
            </w:r>
          </w:p>
        </w:tc>
        <w:tc>
          <w:tcPr>
            <w:tcW w:w="2116" w:type="dxa"/>
            <w:shd w:val="clear" w:color="auto" w:fill="auto"/>
          </w:tcPr>
          <w:p w14:paraId="2E022AA9" w14:textId="1077A0B7" w:rsidR="003E1C73" w:rsidRPr="007A0455" w:rsidRDefault="003E1C73" w:rsidP="003E1C7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Национална програма за енергийна ефективност на </w:t>
            </w:r>
            <w:r w:rsidRPr="007A0455">
              <w:rPr>
                <w:rFonts w:ascii="Times New Roman" w:eastAsia="Times New Roman" w:hAnsi="Times New Roman" w:cs="Times New Roman"/>
                <w:sz w:val="20"/>
                <w:szCs w:val="20"/>
                <w:lang w:val="bg-BG"/>
              </w:rPr>
              <w:lastRenderedPageBreak/>
              <w:t>многофамилни жилищни сгради, НПВУ, частни инвестиции  и други източници</w:t>
            </w:r>
          </w:p>
        </w:tc>
        <w:tc>
          <w:tcPr>
            <w:tcW w:w="1279" w:type="dxa"/>
            <w:shd w:val="clear" w:color="auto" w:fill="auto"/>
          </w:tcPr>
          <w:p w14:paraId="242B7082" w14:textId="585D4C3E" w:rsidR="003E1C73" w:rsidRPr="007A0455" w:rsidRDefault="003E1C73" w:rsidP="003E1C7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lastRenderedPageBreak/>
              <w:t>2024-2027</w:t>
            </w:r>
          </w:p>
        </w:tc>
        <w:tc>
          <w:tcPr>
            <w:tcW w:w="2652" w:type="dxa"/>
            <w:shd w:val="clear" w:color="auto" w:fill="auto"/>
            <w:noWrap/>
          </w:tcPr>
          <w:p w14:paraId="31880045" w14:textId="0E42D678" w:rsidR="003E1C73" w:rsidRPr="007A0455" w:rsidRDefault="003E1C73" w:rsidP="003E1C7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МРРБ, Община, Частни физически и/или юридически лица</w:t>
            </w:r>
          </w:p>
        </w:tc>
      </w:tr>
      <w:tr w:rsidR="00EA3EC5" w:rsidRPr="007A0455" w14:paraId="3AEB3BB1" w14:textId="77777777" w:rsidTr="00790CD8">
        <w:trPr>
          <w:trHeight w:val="299"/>
          <w:jc w:val="center"/>
        </w:trPr>
        <w:tc>
          <w:tcPr>
            <w:tcW w:w="1210" w:type="dxa"/>
            <w:shd w:val="clear" w:color="auto" w:fill="auto"/>
          </w:tcPr>
          <w:p w14:paraId="7367ACCD" w14:textId="2CE8C234" w:rsidR="00EA3EC5" w:rsidRPr="007A0455" w:rsidRDefault="00EA3EC5" w:rsidP="00EA3EC5">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tcPr>
          <w:p w14:paraId="6B5D26F6" w14:textId="786F19DB" w:rsidR="00EA3EC5" w:rsidRPr="007A0455" w:rsidRDefault="00EA3EC5" w:rsidP="00EA3EC5">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2.1</w:t>
            </w:r>
          </w:p>
        </w:tc>
        <w:tc>
          <w:tcPr>
            <w:tcW w:w="1060" w:type="dxa"/>
            <w:shd w:val="clear" w:color="auto" w:fill="auto"/>
          </w:tcPr>
          <w:p w14:paraId="6FAC9A2F" w14:textId="421E6FF2" w:rsidR="00EA3EC5" w:rsidRPr="007A0455" w:rsidRDefault="00EA3EC5" w:rsidP="00EA3EC5">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2.1.</w:t>
            </w:r>
            <w:r w:rsidRPr="007A0455">
              <w:rPr>
                <w:rFonts w:ascii="Times New Roman" w:eastAsia="Times New Roman" w:hAnsi="Times New Roman" w:cs="Times New Roman"/>
                <w:sz w:val="20"/>
                <w:szCs w:val="20"/>
                <w:lang w:val="bg-BG"/>
              </w:rPr>
              <w:t>4.</w:t>
            </w:r>
          </w:p>
        </w:tc>
        <w:tc>
          <w:tcPr>
            <w:tcW w:w="2270" w:type="dxa"/>
            <w:shd w:val="clear" w:color="auto" w:fill="auto"/>
          </w:tcPr>
          <w:p w14:paraId="4BA3EFCA" w14:textId="43A05485" w:rsidR="00EA3EC5" w:rsidRPr="007A0455" w:rsidRDefault="00EA3EC5" w:rsidP="00EA3EC5">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Енергийно обновяване на многофамилна жилищна сграда находяща се на ул."Георги Кирков" № 1 в град Генерал Тошево</w:t>
            </w:r>
          </w:p>
        </w:tc>
        <w:tc>
          <w:tcPr>
            <w:tcW w:w="1847" w:type="dxa"/>
            <w:shd w:val="clear" w:color="auto" w:fill="auto"/>
          </w:tcPr>
          <w:p w14:paraId="6B32F5D1" w14:textId="763C0F68" w:rsidR="00EA3EC5" w:rsidRPr="007A0455" w:rsidRDefault="00EA3EC5" w:rsidP="00EA3EC5">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с жилищни функции</w:t>
            </w:r>
            <w:r w:rsidRPr="007A0455">
              <w:rPr>
                <w:rFonts w:ascii="Times New Roman" w:eastAsia="Times New Roman" w:hAnsi="Times New Roman" w:cs="Times New Roman"/>
                <w:sz w:val="20"/>
                <w:szCs w:val="20"/>
              </w:rPr>
              <w:t> </w:t>
            </w:r>
          </w:p>
        </w:tc>
        <w:tc>
          <w:tcPr>
            <w:tcW w:w="1444" w:type="dxa"/>
            <w:shd w:val="clear" w:color="auto" w:fill="F2F2F2" w:themeFill="background1" w:themeFillShade="F2"/>
          </w:tcPr>
          <w:p w14:paraId="1D0D402C" w14:textId="1459AD31" w:rsidR="00EA3EC5" w:rsidRPr="007A0455" w:rsidRDefault="00EA3EC5" w:rsidP="00EA3EC5">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664</w:t>
            </w:r>
          </w:p>
        </w:tc>
        <w:tc>
          <w:tcPr>
            <w:tcW w:w="2116" w:type="dxa"/>
            <w:shd w:val="clear" w:color="auto" w:fill="auto"/>
          </w:tcPr>
          <w:p w14:paraId="2063AB88" w14:textId="56052615" w:rsidR="00EA3EC5" w:rsidRPr="007A0455" w:rsidRDefault="00EA3EC5" w:rsidP="00EA3EC5">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Национална програма за енергийна ефективност на многофамилни жилищни сгради, НПВУ, частни инвестиции  и други източници</w:t>
            </w:r>
          </w:p>
        </w:tc>
        <w:tc>
          <w:tcPr>
            <w:tcW w:w="1279" w:type="dxa"/>
            <w:shd w:val="clear" w:color="auto" w:fill="auto"/>
          </w:tcPr>
          <w:p w14:paraId="2AB84830" w14:textId="1E92CBD2" w:rsidR="00EA3EC5" w:rsidRPr="007A0455" w:rsidRDefault="00EA3EC5" w:rsidP="00EA3EC5">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tcPr>
          <w:p w14:paraId="7AB633B9" w14:textId="00A2091D" w:rsidR="00EA3EC5" w:rsidRPr="007A0455" w:rsidRDefault="00EA3EC5" w:rsidP="00EA3EC5">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МРРБ, Община, Частни физически и/или юридически лица</w:t>
            </w:r>
          </w:p>
        </w:tc>
      </w:tr>
      <w:tr w:rsidR="00BE6E9B" w:rsidRPr="007A0455" w14:paraId="4D7568F6" w14:textId="77777777" w:rsidTr="00790CD8">
        <w:trPr>
          <w:trHeight w:val="299"/>
          <w:jc w:val="center"/>
        </w:trPr>
        <w:tc>
          <w:tcPr>
            <w:tcW w:w="1210" w:type="dxa"/>
            <w:shd w:val="clear" w:color="auto" w:fill="auto"/>
          </w:tcPr>
          <w:p w14:paraId="6275C7F9" w14:textId="2C87370C"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tcPr>
          <w:p w14:paraId="5B858F72" w14:textId="5A579D13"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2.1</w:t>
            </w:r>
          </w:p>
        </w:tc>
        <w:tc>
          <w:tcPr>
            <w:tcW w:w="1060" w:type="dxa"/>
            <w:shd w:val="clear" w:color="auto" w:fill="auto"/>
          </w:tcPr>
          <w:p w14:paraId="2DDCE926" w14:textId="60EB165F"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2.1.</w:t>
            </w:r>
            <w:r w:rsidRPr="007A0455">
              <w:rPr>
                <w:rFonts w:ascii="Times New Roman" w:eastAsia="Times New Roman" w:hAnsi="Times New Roman" w:cs="Times New Roman"/>
                <w:sz w:val="20"/>
                <w:szCs w:val="20"/>
                <w:lang w:val="bg-BG"/>
              </w:rPr>
              <w:t>5.</w:t>
            </w:r>
          </w:p>
        </w:tc>
        <w:tc>
          <w:tcPr>
            <w:tcW w:w="2270" w:type="dxa"/>
            <w:shd w:val="clear" w:color="auto" w:fill="auto"/>
          </w:tcPr>
          <w:p w14:paraId="0EE91D64" w14:textId="71AA1F83" w:rsidR="00BE6E9B" w:rsidRPr="007A0455" w:rsidRDefault="00BE6E9B" w:rsidP="00BE6E9B">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Саниране и мерки за енергийна ефективност на многофамилни жилищни сгради в гр. Генерал Тошево</w:t>
            </w:r>
          </w:p>
        </w:tc>
        <w:tc>
          <w:tcPr>
            <w:tcW w:w="1847" w:type="dxa"/>
            <w:shd w:val="clear" w:color="auto" w:fill="auto"/>
          </w:tcPr>
          <w:p w14:paraId="20193CDA" w14:textId="70F5FC8A"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с жилищни функции</w:t>
            </w:r>
            <w:r w:rsidRPr="007A0455">
              <w:rPr>
                <w:rFonts w:ascii="Times New Roman" w:eastAsia="Times New Roman" w:hAnsi="Times New Roman" w:cs="Times New Roman"/>
                <w:sz w:val="20"/>
                <w:szCs w:val="20"/>
              </w:rPr>
              <w:t> </w:t>
            </w:r>
          </w:p>
        </w:tc>
        <w:tc>
          <w:tcPr>
            <w:tcW w:w="1444" w:type="dxa"/>
            <w:shd w:val="clear" w:color="auto" w:fill="F2F2F2" w:themeFill="background1" w:themeFillShade="F2"/>
          </w:tcPr>
          <w:p w14:paraId="03404187" w14:textId="74AABD99"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2047</w:t>
            </w:r>
          </w:p>
        </w:tc>
        <w:tc>
          <w:tcPr>
            <w:tcW w:w="2116" w:type="dxa"/>
            <w:shd w:val="clear" w:color="auto" w:fill="auto"/>
          </w:tcPr>
          <w:p w14:paraId="531E92B6" w14:textId="4692446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Национална програма за енергийна ефективност на многофамилни жилищни сгради, НПВУ, частни инвестиции  и други източници</w:t>
            </w:r>
          </w:p>
        </w:tc>
        <w:tc>
          <w:tcPr>
            <w:tcW w:w="1279" w:type="dxa"/>
            <w:shd w:val="clear" w:color="auto" w:fill="auto"/>
          </w:tcPr>
          <w:p w14:paraId="56EF3293" w14:textId="7456FE14"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tcPr>
          <w:p w14:paraId="317415CF" w14:textId="485E3D3A"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МРРБ, Община, Частни физически и/или юридически лица</w:t>
            </w:r>
          </w:p>
        </w:tc>
      </w:tr>
      <w:tr w:rsidR="00BE6E9B" w:rsidRPr="007A0455" w14:paraId="43959EBF" w14:textId="77777777" w:rsidTr="00790CD8">
        <w:trPr>
          <w:trHeight w:val="299"/>
          <w:jc w:val="center"/>
        </w:trPr>
        <w:tc>
          <w:tcPr>
            <w:tcW w:w="1210" w:type="dxa"/>
            <w:shd w:val="clear" w:color="auto" w:fill="auto"/>
            <w:hideMark/>
          </w:tcPr>
          <w:p w14:paraId="5DB9DDB3"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hideMark/>
          </w:tcPr>
          <w:p w14:paraId="3E7AF245"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Мярка 2.1</w:t>
            </w:r>
          </w:p>
        </w:tc>
        <w:tc>
          <w:tcPr>
            <w:tcW w:w="1060" w:type="dxa"/>
            <w:shd w:val="clear" w:color="auto" w:fill="auto"/>
            <w:hideMark/>
          </w:tcPr>
          <w:p w14:paraId="0DAD1D88" w14:textId="57B8074D"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2.1.</w:t>
            </w:r>
            <w:r w:rsidR="0086556E" w:rsidRPr="007A0455">
              <w:rPr>
                <w:rFonts w:ascii="Times New Roman" w:eastAsia="Times New Roman" w:hAnsi="Times New Roman" w:cs="Times New Roman"/>
                <w:sz w:val="20"/>
                <w:szCs w:val="20"/>
                <w:lang w:val="bg-BG"/>
              </w:rPr>
              <w:t>6</w:t>
            </w:r>
            <w:r w:rsidRPr="007A0455">
              <w:rPr>
                <w:rFonts w:ascii="Times New Roman" w:eastAsia="Times New Roman" w:hAnsi="Times New Roman" w:cs="Times New Roman"/>
                <w:sz w:val="20"/>
                <w:szCs w:val="20"/>
              </w:rPr>
              <w:t>.</w:t>
            </w:r>
          </w:p>
        </w:tc>
        <w:tc>
          <w:tcPr>
            <w:tcW w:w="2270" w:type="dxa"/>
            <w:shd w:val="clear" w:color="auto" w:fill="auto"/>
            <w:hideMark/>
          </w:tcPr>
          <w:p w14:paraId="4552A36D" w14:textId="77777777" w:rsidR="00BE6E9B" w:rsidRPr="007A0455" w:rsidRDefault="00BE6E9B" w:rsidP="00BE6E9B">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Саниране на административни сгради в община Генерал Тошево</w:t>
            </w:r>
          </w:p>
        </w:tc>
        <w:tc>
          <w:tcPr>
            <w:tcW w:w="1847" w:type="dxa"/>
            <w:shd w:val="clear" w:color="auto" w:fill="auto"/>
            <w:hideMark/>
          </w:tcPr>
          <w:p w14:paraId="0E546F35"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с административно-обслужващи/ публични функции </w:t>
            </w:r>
          </w:p>
        </w:tc>
        <w:tc>
          <w:tcPr>
            <w:tcW w:w="1444" w:type="dxa"/>
            <w:shd w:val="clear" w:color="auto" w:fill="F2F2F2" w:themeFill="background1" w:themeFillShade="F2"/>
            <w:hideMark/>
          </w:tcPr>
          <w:p w14:paraId="583AF93A"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1000</w:t>
            </w:r>
          </w:p>
        </w:tc>
        <w:tc>
          <w:tcPr>
            <w:tcW w:w="2116" w:type="dxa"/>
            <w:shd w:val="clear" w:color="auto" w:fill="auto"/>
            <w:hideMark/>
          </w:tcPr>
          <w:p w14:paraId="69781004"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НПВУ, Репубикански бюджет</w:t>
            </w: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 Общински бюджет и други източници</w:t>
            </w:r>
          </w:p>
        </w:tc>
        <w:tc>
          <w:tcPr>
            <w:tcW w:w="1279" w:type="dxa"/>
            <w:shd w:val="clear" w:color="auto" w:fill="auto"/>
            <w:hideMark/>
          </w:tcPr>
          <w:p w14:paraId="3E0B6383" w14:textId="72B4043E" w:rsidR="00BE6E9B" w:rsidRPr="007A0455" w:rsidRDefault="00BE6E9B" w:rsidP="0058089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w:t>
            </w:r>
            <w:r w:rsidR="00580897"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lang w:val="bg-BG"/>
              </w:rPr>
              <w:t>-2027</w:t>
            </w:r>
          </w:p>
        </w:tc>
        <w:tc>
          <w:tcPr>
            <w:tcW w:w="2652" w:type="dxa"/>
            <w:shd w:val="clear" w:color="auto" w:fill="auto"/>
            <w:noWrap/>
            <w:hideMark/>
          </w:tcPr>
          <w:p w14:paraId="7F13B954"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Частни физически и/или юридически лица</w:t>
            </w:r>
          </w:p>
          <w:p w14:paraId="55F56E4F" w14:textId="54F070C4" w:rsidR="00580897" w:rsidRPr="007A0455" w:rsidRDefault="00580897" w:rsidP="00580897">
            <w:pPr>
              <w:pStyle w:val="a9"/>
              <w:numPr>
                <w:ilvl w:val="0"/>
                <w:numId w:val="65"/>
              </w:num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изпълнено</w:t>
            </w:r>
          </w:p>
        </w:tc>
      </w:tr>
      <w:tr w:rsidR="00BE6E9B" w:rsidRPr="007A0455" w14:paraId="0593B1C9" w14:textId="77777777" w:rsidTr="00790CD8">
        <w:trPr>
          <w:trHeight w:val="299"/>
          <w:jc w:val="center"/>
        </w:trPr>
        <w:tc>
          <w:tcPr>
            <w:tcW w:w="1210" w:type="dxa"/>
            <w:shd w:val="clear" w:color="auto" w:fill="auto"/>
            <w:hideMark/>
          </w:tcPr>
          <w:p w14:paraId="5DF7DB41"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hideMark/>
          </w:tcPr>
          <w:p w14:paraId="08A32C9A"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Мярка 2.1</w:t>
            </w:r>
          </w:p>
        </w:tc>
        <w:tc>
          <w:tcPr>
            <w:tcW w:w="1060" w:type="dxa"/>
            <w:shd w:val="clear" w:color="auto" w:fill="auto"/>
            <w:hideMark/>
          </w:tcPr>
          <w:p w14:paraId="76F2B734" w14:textId="0C4EB6BD"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2.1.</w:t>
            </w:r>
            <w:r w:rsidR="0086556E" w:rsidRPr="007A0455">
              <w:rPr>
                <w:rFonts w:ascii="Times New Roman" w:eastAsia="Times New Roman" w:hAnsi="Times New Roman" w:cs="Times New Roman"/>
                <w:sz w:val="20"/>
                <w:szCs w:val="20"/>
                <w:lang w:val="bg-BG"/>
              </w:rPr>
              <w:t>7</w:t>
            </w:r>
            <w:r w:rsidRPr="007A0455">
              <w:rPr>
                <w:rFonts w:ascii="Times New Roman" w:eastAsia="Times New Roman" w:hAnsi="Times New Roman" w:cs="Times New Roman"/>
                <w:sz w:val="20"/>
                <w:szCs w:val="20"/>
              </w:rPr>
              <w:t>.</w:t>
            </w:r>
          </w:p>
        </w:tc>
        <w:tc>
          <w:tcPr>
            <w:tcW w:w="2270" w:type="dxa"/>
            <w:shd w:val="clear" w:color="auto" w:fill="auto"/>
            <w:hideMark/>
          </w:tcPr>
          <w:p w14:paraId="586B4CFC" w14:textId="77777777" w:rsidR="00BE6E9B" w:rsidRPr="007A0455" w:rsidRDefault="00BE6E9B" w:rsidP="00BE6E9B">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и обновяване на Общинска Администрация Генерал Тошево с цел подобряване условията на труд</w:t>
            </w:r>
          </w:p>
        </w:tc>
        <w:tc>
          <w:tcPr>
            <w:tcW w:w="1847" w:type="dxa"/>
            <w:shd w:val="clear" w:color="auto" w:fill="auto"/>
            <w:hideMark/>
          </w:tcPr>
          <w:p w14:paraId="27754C92"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с административно-обслужващи/ публични функции </w:t>
            </w:r>
          </w:p>
        </w:tc>
        <w:tc>
          <w:tcPr>
            <w:tcW w:w="1444" w:type="dxa"/>
            <w:shd w:val="clear" w:color="auto" w:fill="F2F2F2" w:themeFill="background1" w:themeFillShade="F2"/>
            <w:hideMark/>
          </w:tcPr>
          <w:p w14:paraId="5A073B87"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500</w:t>
            </w:r>
          </w:p>
        </w:tc>
        <w:tc>
          <w:tcPr>
            <w:tcW w:w="2116" w:type="dxa"/>
            <w:shd w:val="clear" w:color="auto" w:fill="auto"/>
            <w:hideMark/>
          </w:tcPr>
          <w:p w14:paraId="6283969D"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НПВУ, Репубикански бюджет</w:t>
            </w:r>
          </w:p>
        </w:tc>
        <w:tc>
          <w:tcPr>
            <w:tcW w:w="1279" w:type="dxa"/>
            <w:shd w:val="clear" w:color="auto" w:fill="auto"/>
            <w:hideMark/>
          </w:tcPr>
          <w:p w14:paraId="6D35E671"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47D65BFC"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BE6E9B" w:rsidRPr="007A0455" w14:paraId="4819FB08" w14:textId="77777777" w:rsidTr="00790CD8">
        <w:trPr>
          <w:trHeight w:val="299"/>
          <w:jc w:val="center"/>
        </w:trPr>
        <w:tc>
          <w:tcPr>
            <w:tcW w:w="1210" w:type="dxa"/>
            <w:shd w:val="clear" w:color="auto" w:fill="auto"/>
            <w:hideMark/>
          </w:tcPr>
          <w:p w14:paraId="0E181A54"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hideMark/>
          </w:tcPr>
          <w:p w14:paraId="4DB6C5BB"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Мярка 2.1</w:t>
            </w:r>
          </w:p>
        </w:tc>
        <w:tc>
          <w:tcPr>
            <w:tcW w:w="1060" w:type="dxa"/>
            <w:shd w:val="clear" w:color="auto" w:fill="auto"/>
            <w:hideMark/>
          </w:tcPr>
          <w:p w14:paraId="77CC8021" w14:textId="2FB6AD19"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2.1.</w:t>
            </w:r>
            <w:r w:rsidR="0086556E" w:rsidRPr="007A0455">
              <w:rPr>
                <w:rFonts w:ascii="Times New Roman" w:eastAsia="Times New Roman" w:hAnsi="Times New Roman" w:cs="Times New Roman"/>
                <w:sz w:val="20"/>
                <w:szCs w:val="20"/>
                <w:lang w:val="bg-BG"/>
              </w:rPr>
              <w:t>8</w:t>
            </w:r>
            <w:r w:rsidRPr="007A0455">
              <w:rPr>
                <w:rFonts w:ascii="Times New Roman" w:eastAsia="Times New Roman" w:hAnsi="Times New Roman" w:cs="Times New Roman"/>
                <w:sz w:val="20"/>
                <w:szCs w:val="20"/>
              </w:rPr>
              <w:t>.</w:t>
            </w:r>
          </w:p>
        </w:tc>
        <w:tc>
          <w:tcPr>
            <w:tcW w:w="2270" w:type="dxa"/>
            <w:shd w:val="clear" w:color="auto" w:fill="auto"/>
            <w:hideMark/>
          </w:tcPr>
          <w:p w14:paraId="7B5C7316" w14:textId="77777777" w:rsidR="00BE6E9B" w:rsidRPr="007A0455" w:rsidRDefault="00BE6E9B" w:rsidP="00BE6E9B">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и енергийно обновяване на бивша сграда на АПК  /със смесена собственост – общинска и частна/</w:t>
            </w:r>
          </w:p>
        </w:tc>
        <w:tc>
          <w:tcPr>
            <w:tcW w:w="1847" w:type="dxa"/>
            <w:shd w:val="clear" w:color="auto" w:fill="auto"/>
            <w:hideMark/>
          </w:tcPr>
          <w:p w14:paraId="24B811FF"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за производствени и складови дейности</w:t>
            </w:r>
          </w:p>
        </w:tc>
        <w:tc>
          <w:tcPr>
            <w:tcW w:w="1444" w:type="dxa"/>
            <w:shd w:val="clear" w:color="auto" w:fill="F2F2F2" w:themeFill="background1" w:themeFillShade="F2"/>
            <w:hideMark/>
          </w:tcPr>
          <w:p w14:paraId="449738FB"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w:t>
            </w:r>
          </w:p>
        </w:tc>
        <w:tc>
          <w:tcPr>
            <w:tcW w:w="2116" w:type="dxa"/>
            <w:shd w:val="clear" w:color="auto" w:fill="auto"/>
            <w:hideMark/>
          </w:tcPr>
          <w:p w14:paraId="7871CAC0"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НПВУ, Частни инвестиции, Репубикански бюджет</w:t>
            </w: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 Общински бюджет и други източници</w:t>
            </w:r>
          </w:p>
        </w:tc>
        <w:tc>
          <w:tcPr>
            <w:tcW w:w="1279" w:type="dxa"/>
            <w:shd w:val="clear" w:color="auto" w:fill="auto"/>
            <w:hideMark/>
          </w:tcPr>
          <w:p w14:paraId="407C1239"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2D3F2E4"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BE6E9B" w:rsidRPr="007A0455" w14:paraId="4A0B7E64" w14:textId="77777777" w:rsidTr="00790CD8">
        <w:trPr>
          <w:trHeight w:val="665"/>
          <w:jc w:val="center"/>
        </w:trPr>
        <w:tc>
          <w:tcPr>
            <w:tcW w:w="1210" w:type="dxa"/>
            <w:shd w:val="clear" w:color="auto" w:fill="auto"/>
            <w:hideMark/>
          </w:tcPr>
          <w:p w14:paraId="27C03275"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Приоритет 2</w:t>
            </w:r>
          </w:p>
        </w:tc>
        <w:tc>
          <w:tcPr>
            <w:tcW w:w="1067" w:type="dxa"/>
            <w:shd w:val="clear" w:color="auto" w:fill="auto"/>
            <w:hideMark/>
          </w:tcPr>
          <w:p w14:paraId="135C7019"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Мярка 2.1</w:t>
            </w:r>
          </w:p>
        </w:tc>
        <w:tc>
          <w:tcPr>
            <w:tcW w:w="1060" w:type="dxa"/>
            <w:shd w:val="clear" w:color="auto" w:fill="auto"/>
            <w:hideMark/>
          </w:tcPr>
          <w:p w14:paraId="5C452E65" w14:textId="3F1414C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2.1.</w:t>
            </w:r>
            <w:r w:rsidR="0086556E" w:rsidRPr="007A0455">
              <w:rPr>
                <w:rFonts w:ascii="Times New Roman" w:eastAsia="Times New Roman" w:hAnsi="Times New Roman" w:cs="Times New Roman"/>
                <w:sz w:val="20"/>
                <w:szCs w:val="20"/>
                <w:lang w:val="bg-BG"/>
              </w:rPr>
              <w:t>9</w:t>
            </w:r>
            <w:r w:rsidRPr="007A0455">
              <w:rPr>
                <w:rFonts w:ascii="Times New Roman" w:eastAsia="Times New Roman" w:hAnsi="Times New Roman" w:cs="Times New Roman"/>
                <w:sz w:val="20"/>
                <w:szCs w:val="20"/>
              </w:rPr>
              <w:t>.</w:t>
            </w:r>
          </w:p>
        </w:tc>
        <w:tc>
          <w:tcPr>
            <w:tcW w:w="2270" w:type="dxa"/>
            <w:shd w:val="clear" w:color="auto" w:fill="auto"/>
            <w:hideMark/>
          </w:tcPr>
          <w:p w14:paraId="6511C530" w14:textId="77777777" w:rsidR="00BE6E9B" w:rsidRPr="007A0455" w:rsidRDefault="00BE6E9B" w:rsidP="00BE6E9B">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на жилища – общинска собственост в гр. Генерал Тошево</w:t>
            </w:r>
          </w:p>
        </w:tc>
        <w:tc>
          <w:tcPr>
            <w:tcW w:w="1847" w:type="dxa"/>
            <w:shd w:val="clear" w:color="auto" w:fill="auto"/>
            <w:hideMark/>
          </w:tcPr>
          <w:p w14:paraId="75C69CDF"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с жилищни функции</w:t>
            </w:r>
            <w:r w:rsidRPr="007A0455">
              <w:rPr>
                <w:rFonts w:ascii="Times New Roman" w:eastAsia="Times New Roman" w:hAnsi="Times New Roman" w:cs="Times New Roman"/>
                <w:sz w:val="20"/>
                <w:szCs w:val="20"/>
              </w:rPr>
              <w:t> </w:t>
            </w:r>
          </w:p>
        </w:tc>
        <w:tc>
          <w:tcPr>
            <w:tcW w:w="1444" w:type="dxa"/>
            <w:shd w:val="clear" w:color="auto" w:fill="F2F2F2" w:themeFill="background1" w:themeFillShade="F2"/>
            <w:hideMark/>
          </w:tcPr>
          <w:p w14:paraId="5F7D206E"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300</w:t>
            </w:r>
          </w:p>
        </w:tc>
        <w:tc>
          <w:tcPr>
            <w:tcW w:w="2116" w:type="dxa"/>
            <w:shd w:val="clear" w:color="auto" w:fill="auto"/>
            <w:hideMark/>
          </w:tcPr>
          <w:p w14:paraId="5E51FAE5"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НПВУ, Репубикански бюджет</w:t>
            </w: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 Общински бюджет и други източници</w:t>
            </w:r>
          </w:p>
        </w:tc>
        <w:tc>
          <w:tcPr>
            <w:tcW w:w="1279" w:type="dxa"/>
            <w:shd w:val="clear" w:color="auto" w:fill="auto"/>
            <w:hideMark/>
          </w:tcPr>
          <w:p w14:paraId="0A13025B"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164E0466"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BE6E9B" w:rsidRPr="007A0455" w14:paraId="0D2D88FF" w14:textId="77777777" w:rsidTr="00790CD8">
        <w:trPr>
          <w:trHeight w:val="299"/>
          <w:jc w:val="center"/>
        </w:trPr>
        <w:tc>
          <w:tcPr>
            <w:tcW w:w="7454" w:type="dxa"/>
            <w:gridSpan w:val="5"/>
            <w:shd w:val="clear" w:color="auto" w:fill="F2F2F2" w:themeFill="background1" w:themeFillShade="F2"/>
            <w:hideMark/>
          </w:tcPr>
          <w:p w14:paraId="35FCAB27" w14:textId="77777777" w:rsidR="00BE6E9B" w:rsidRPr="007A0455" w:rsidRDefault="00BE6E9B" w:rsidP="00BE6E9B">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2.2. Насърчаване на прехода към кръгова икономика</w:t>
            </w:r>
          </w:p>
        </w:tc>
        <w:tc>
          <w:tcPr>
            <w:tcW w:w="1444" w:type="dxa"/>
            <w:shd w:val="clear" w:color="auto" w:fill="F2F2F2" w:themeFill="background1" w:themeFillShade="F2"/>
          </w:tcPr>
          <w:p w14:paraId="393ED56E" w14:textId="77777777" w:rsidR="00BE6E9B" w:rsidRPr="007A0455" w:rsidRDefault="00BE6E9B" w:rsidP="00BE6E9B">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700</w:t>
            </w:r>
          </w:p>
        </w:tc>
        <w:tc>
          <w:tcPr>
            <w:tcW w:w="6047" w:type="dxa"/>
            <w:gridSpan w:val="3"/>
            <w:shd w:val="clear" w:color="auto" w:fill="F2F2F2" w:themeFill="background1" w:themeFillShade="F2"/>
          </w:tcPr>
          <w:p w14:paraId="3A8EA3C5" w14:textId="77777777" w:rsidR="00BE6E9B" w:rsidRPr="007A0455" w:rsidRDefault="00BE6E9B" w:rsidP="00BE6E9B">
            <w:pPr>
              <w:spacing w:after="0" w:line="240" w:lineRule="auto"/>
              <w:jc w:val="center"/>
              <w:rPr>
                <w:rFonts w:ascii="Times New Roman" w:eastAsia="Times New Roman" w:hAnsi="Times New Roman" w:cs="Times New Roman"/>
                <w:b/>
                <w:sz w:val="20"/>
                <w:szCs w:val="20"/>
              </w:rPr>
            </w:pPr>
          </w:p>
        </w:tc>
      </w:tr>
      <w:tr w:rsidR="00BE6E9B" w:rsidRPr="007A0455" w14:paraId="4208378C" w14:textId="77777777" w:rsidTr="00790CD8">
        <w:trPr>
          <w:trHeight w:val="299"/>
          <w:jc w:val="center"/>
        </w:trPr>
        <w:tc>
          <w:tcPr>
            <w:tcW w:w="1210" w:type="dxa"/>
            <w:shd w:val="clear" w:color="auto" w:fill="auto"/>
            <w:hideMark/>
          </w:tcPr>
          <w:p w14:paraId="26ED5C9B"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hideMark/>
          </w:tcPr>
          <w:p w14:paraId="7B066219"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Мярка 2.2</w:t>
            </w:r>
          </w:p>
        </w:tc>
        <w:tc>
          <w:tcPr>
            <w:tcW w:w="1060" w:type="dxa"/>
            <w:shd w:val="clear" w:color="auto" w:fill="auto"/>
            <w:hideMark/>
          </w:tcPr>
          <w:p w14:paraId="3EEE5756"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2.2.1.</w:t>
            </w:r>
          </w:p>
        </w:tc>
        <w:tc>
          <w:tcPr>
            <w:tcW w:w="2270" w:type="dxa"/>
            <w:shd w:val="clear" w:color="auto" w:fill="auto"/>
            <w:hideMark/>
          </w:tcPr>
          <w:p w14:paraId="58995AA1"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Насърчаване на НИРД и иновации в предприятията с фокус към кръговата икономика и цифровата трансформация, системи за електронно разплащане, технологии, базирани на изкуствен интелект /ИИ/ и облачни платформи</w:t>
            </w:r>
          </w:p>
        </w:tc>
        <w:tc>
          <w:tcPr>
            <w:tcW w:w="1847" w:type="dxa"/>
            <w:shd w:val="clear" w:color="auto" w:fill="auto"/>
            <w:hideMark/>
          </w:tcPr>
          <w:p w14:paraId="0E36AAE8"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за производствени и складови дейности</w:t>
            </w:r>
          </w:p>
        </w:tc>
        <w:tc>
          <w:tcPr>
            <w:tcW w:w="1444" w:type="dxa"/>
            <w:shd w:val="clear" w:color="auto" w:fill="F2F2F2" w:themeFill="background1" w:themeFillShade="F2"/>
            <w:hideMark/>
          </w:tcPr>
          <w:p w14:paraId="624746A5"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w:t>
            </w:r>
          </w:p>
        </w:tc>
        <w:tc>
          <w:tcPr>
            <w:tcW w:w="2116" w:type="dxa"/>
            <w:shd w:val="clear" w:color="auto" w:fill="auto"/>
            <w:hideMark/>
          </w:tcPr>
          <w:p w14:paraId="636E02E7"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Частни инвестиции, ОПИК, НПВУ и др.</w:t>
            </w:r>
          </w:p>
        </w:tc>
        <w:tc>
          <w:tcPr>
            <w:tcW w:w="1279" w:type="dxa"/>
            <w:shd w:val="clear" w:color="auto" w:fill="auto"/>
            <w:hideMark/>
          </w:tcPr>
          <w:p w14:paraId="0E724564"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50DCCF44"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Инвеститори</w:t>
            </w:r>
          </w:p>
        </w:tc>
      </w:tr>
      <w:tr w:rsidR="00BE6E9B" w:rsidRPr="007A0455" w14:paraId="6BEBA95B" w14:textId="77777777" w:rsidTr="00790CD8">
        <w:trPr>
          <w:trHeight w:val="299"/>
          <w:jc w:val="center"/>
        </w:trPr>
        <w:tc>
          <w:tcPr>
            <w:tcW w:w="1210" w:type="dxa"/>
            <w:shd w:val="clear" w:color="auto" w:fill="auto"/>
            <w:hideMark/>
          </w:tcPr>
          <w:p w14:paraId="5047D983"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hideMark/>
          </w:tcPr>
          <w:p w14:paraId="6F7066C1"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Мярка 2.2</w:t>
            </w:r>
          </w:p>
        </w:tc>
        <w:tc>
          <w:tcPr>
            <w:tcW w:w="1060" w:type="dxa"/>
            <w:shd w:val="clear" w:color="auto" w:fill="auto"/>
            <w:hideMark/>
          </w:tcPr>
          <w:p w14:paraId="4622F718"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2.2.2.</w:t>
            </w:r>
          </w:p>
        </w:tc>
        <w:tc>
          <w:tcPr>
            <w:tcW w:w="2270" w:type="dxa"/>
            <w:shd w:val="clear" w:color="auto" w:fill="auto"/>
            <w:hideMark/>
          </w:tcPr>
          <w:p w14:paraId="466E2CA9"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Подкрепа за инвестиции в използването на алтернативни суровини, рециклирани материали и повторна употреба на материали</w:t>
            </w:r>
          </w:p>
        </w:tc>
        <w:tc>
          <w:tcPr>
            <w:tcW w:w="1847" w:type="dxa"/>
            <w:shd w:val="clear" w:color="auto" w:fill="auto"/>
            <w:hideMark/>
          </w:tcPr>
          <w:p w14:paraId="0BB41A2D"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за производствени и складови дейности</w:t>
            </w:r>
          </w:p>
        </w:tc>
        <w:tc>
          <w:tcPr>
            <w:tcW w:w="1444" w:type="dxa"/>
            <w:shd w:val="clear" w:color="auto" w:fill="F2F2F2" w:themeFill="background1" w:themeFillShade="F2"/>
            <w:hideMark/>
          </w:tcPr>
          <w:p w14:paraId="175CEE77"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633514F5"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Частни инвестиции, ПИК, НПВУ и др.</w:t>
            </w:r>
          </w:p>
        </w:tc>
        <w:tc>
          <w:tcPr>
            <w:tcW w:w="1279" w:type="dxa"/>
            <w:shd w:val="clear" w:color="auto" w:fill="auto"/>
            <w:hideMark/>
          </w:tcPr>
          <w:p w14:paraId="0671F105"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5C380383"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Инвеститори</w:t>
            </w:r>
          </w:p>
        </w:tc>
      </w:tr>
      <w:tr w:rsidR="00BE6E9B" w:rsidRPr="007A0455" w14:paraId="44928B6A" w14:textId="77777777" w:rsidTr="00790CD8">
        <w:trPr>
          <w:trHeight w:val="299"/>
          <w:jc w:val="center"/>
        </w:trPr>
        <w:tc>
          <w:tcPr>
            <w:tcW w:w="7454" w:type="dxa"/>
            <w:gridSpan w:val="5"/>
            <w:shd w:val="clear" w:color="auto" w:fill="F2F2F2" w:themeFill="background1" w:themeFillShade="F2"/>
            <w:hideMark/>
          </w:tcPr>
          <w:p w14:paraId="4ACCF00F" w14:textId="77777777" w:rsidR="00BE6E9B" w:rsidRPr="007A0455" w:rsidRDefault="00BE6E9B" w:rsidP="00BE6E9B">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2.3. Опазване на околната среда и борба с климатичните промени</w:t>
            </w:r>
          </w:p>
        </w:tc>
        <w:tc>
          <w:tcPr>
            <w:tcW w:w="1444" w:type="dxa"/>
            <w:shd w:val="clear" w:color="auto" w:fill="F2F2F2" w:themeFill="background1" w:themeFillShade="F2"/>
          </w:tcPr>
          <w:p w14:paraId="33224DC9" w14:textId="77777777" w:rsidR="00BE6E9B" w:rsidRPr="007A0455" w:rsidRDefault="00BE6E9B" w:rsidP="00BE6E9B">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602</w:t>
            </w:r>
          </w:p>
        </w:tc>
        <w:tc>
          <w:tcPr>
            <w:tcW w:w="6047" w:type="dxa"/>
            <w:gridSpan w:val="3"/>
            <w:shd w:val="clear" w:color="auto" w:fill="F2F2F2" w:themeFill="background1" w:themeFillShade="F2"/>
          </w:tcPr>
          <w:p w14:paraId="460EE5CC" w14:textId="77777777" w:rsidR="00BE6E9B" w:rsidRPr="007A0455" w:rsidRDefault="00BE6E9B" w:rsidP="00BE6E9B">
            <w:pPr>
              <w:spacing w:after="0" w:line="240" w:lineRule="auto"/>
              <w:jc w:val="center"/>
              <w:rPr>
                <w:rFonts w:ascii="Times New Roman" w:eastAsia="Times New Roman" w:hAnsi="Times New Roman" w:cs="Times New Roman"/>
                <w:b/>
                <w:sz w:val="20"/>
                <w:szCs w:val="20"/>
              </w:rPr>
            </w:pPr>
          </w:p>
        </w:tc>
      </w:tr>
      <w:tr w:rsidR="00BE6E9B" w:rsidRPr="007A0455" w14:paraId="38A739D0" w14:textId="77777777" w:rsidTr="00790CD8">
        <w:trPr>
          <w:trHeight w:val="299"/>
          <w:jc w:val="center"/>
        </w:trPr>
        <w:tc>
          <w:tcPr>
            <w:tcW w:w="1210" w:type="dxa"/>
            <w:shd w:val="clear" w:color="auto" w:fill="auto"/>
            <w:hideMark/>
          </w:tcPr>
          <w:p w14:paraId="44FB4636"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hideMark/>
          </w:tcPr>
          <w:p w14:paraId="76C16440"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Мярка 2.3</w:t>
            </w:r>
          </w:p>
        </w:tc>
        <w:tc>
          <w:tcPr>
            <w:tcW w:w="1060" w:type="dxa"/>
            <w:shd w:val="clear" w:color="auto" w:fill="auto"/>
            <w:hideMark/>
          </w:tcPr>
          <w:p w14:paraId="742FD4E5"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2.3.1.</w:t>
            </w:r>
          </w:p>
        </w:tc>
        <w:tc>
          <w:tcPr>
            <w:tcW w:w="2270" w:type="dxa"/>
            <w:shd w:val="clear" w:color="auto" w:fill="auto"/>
            <w:hideMark/>
          </w:tcPr>
          <w:p w14:paraId="6A0759E3" w14:textId="77777777" w:rsidR="00BE6E9B" w:rsidRPr="007A0455" w:rsidRDefault="00BE6E9B" w:rsidP="00BE6E9B">
            <w:pPr>
              <w:pStyle w:val="Default"/>
              <w:rPr>
                <w:color w:val="auto"/>
                <w:sz w:val="20"/>
                <w:szCs w:val="20"/>
                <w:lang w:val="bg-BG"/>
              </w:rPr>
            </w:pPr>
            <w:r w:rsidRPr="007A0455">
              <w:rPr>
                <w:color w:val="auto"/>
                <w:sz w:val="20"/>
                <w:szCs w:val="20"/>
                <w:lang w:val="bg-BG"/>
              </w:rPr>
              <w:t xml:space="preserve">Ежегодно прочистване на речни корита и дерета </w:t>
            </w:r>
          </w:p>
        </w:tc>
        <w:tc>
          <w:tcPr>
            <w:tcW w:w="1847" w:type="dxa"/>
            <w:shd w:val="clear" w:color="auto" w:fill="auto"/>
            <w:hideMark/>
          </w:tcPr>
          <w:p w14:paraId="37104DAE"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Цялата</w:t>
            </w:r>
          </w:p>
          <w:p w14:paraId="0780DB7D"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територия</w:t>
            </w:r>
          </w:p>
          <w:p w14:paraId="757104A0" w14:textId="77777777" w:rsidR="00BE6E9B" w:rsidRPr="007A0455" w:rsidRDefault="00BE6E9B" w:rsidP="00BE6E9B">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на общината</w:t>
            </w:r>
          </w:p>
        </w:tc>
        <w:tc>
          <w:tcPr>
            <w:tcW w:w="1444" w:type="dxa"/>
            <w:shd w:val="clear" w:color="auto" w:fill="F2F2F2" w:themeFill="background1" w:themeFillShade="F2"/>
            <w:hideMark/>
          </w:tcPr>
          <w:p w14:paraId="0BCB7380"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w:t>
            </w:r>
          </w:p>
        </w:tc>
        <w:tc>
          <w:tcPr>
            <w:tcW w:w="2116" w:type="dxa"/>
            <w:shd w:val="clear" w:color="auto" w:fill="auto"/>
            <w:hideMark/>
          </w:tcPr>
          <w:p w14:paraId="171AB544"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76A8BB48"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4225A13B"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BE6E9B" w:rsidRPr="007A0455" w14:paraId="6C44CB78" w14:textId="77777777" w:rsidTr="00790CD8">
        <w:trPr>
          <w:trHeight w:val="299"/>
          <w:jc w:val="center"/>
        </w:trPr>
        <w:tc>
          <w:tcPr>
            <w:tcW w:w="1210" w:type="dxa"/>
            <w:shd w:val="clear" w:color="auto" w:fill="auto"/>
            <w:hideMark/>
          </w:tcPr>
          <w:p w14:paraId="0261B130"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hideMark/>
          </w:tcPr>
          <w:p w14:paraId="78D742FE"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Мярка 2.3</w:t>
            </w:r>
          </w:p>
        </w:tc>
        <w:tc>
          <w:tcPr>
            <w:tcW w:w="1060" w:type="dxa"/>
            <w:shd w:val="clear" w:color="auto" w:fill="auto"/>
            <w:hideMark/>
          </w:tcPr>
          <w:p w14:paraId="75321231"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2.3.2.</w:t>
            </w:r>
          </w:p>
        </w:tc>
        <w:tc>
          <w:tcPr>
            <w:tcW w:w="2270" w:type="dxa"/>
            <w:shd w:val="clear" w:color="auto" w:fill="auto"/>
            <w:hideMark/>
          </w:tcPr>
          <w:p w14:paraId="1CF0E5C1"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Изграждане на нови и оптимизиране и/или разширяване на съществуващи системи за предупреждение, наблюдение, докладване; прогнозиране и сигнализиране във връзка с климатичните изменения и риска от </w:t>
            </w:r>
            <w:r w:rsidRPr="007A0455">
              <w:rPr>
                <w:rFonts w:ascii="Times New Roman" w:eastAsia="Times New Roman" w:hAnsi="Times New Roman" w:cs="Times New Roman"/>
                <w:sz w:val="20"/>
                <w:szCs w:val="20"/>
                <w:lang w:val="bg-BG"/>
              </w:rPr>
              <w:lastRenderedPageBreak/>
              <w:t>природни бедствия и аварии</w:t>
            </w:r>
          </w:p>
        </w:tc>
        <w:tc>
          <w:tcPr>
            <w:tcW w:w="1847" w:type="dxa"/>
            <w:shd w:val="clear" w:color="auto" w:fill="auto"/>
            <w:hideMark/>
          </w:tcPr>
          <w:p w14:paraId="60AACBA4"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lastRenderedPageBreak/>
              <w:t>Цялата</w:t>
            </w:r>
          </w:p>
          <w:p w14:paraId="13534B11"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територия</w:t>
            </w:r>
          </w:p>
          <w:p w14:paraId="7D7381A5"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 общината</w:t>
            </w:r>
          </w:p>
          <w:p w14:paraId="5341992A"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p>
        </w:tc>
        <w:tc>
          <w:tcPr>
            <w:tcW w:w="1444" w:type="dxa"/>
            <w:shd w:val="clear" w:color="auto" w:fill="F2F2F2" w:themeFill="background1" w:themeFillShade="F2"/>
            <w:hideMark/>
          </w:tcPr>
          <w:p w14:paraId="169DD4C6"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w:t>
            </w:r>
          </w:p>
        </w:tc>
        <w:tc>
          <w:tcPr>
            <w:tcW w:w="2116" w:type="dxa"/>
            <w:shd w:val="clear" w:color="auto" w:fill="auto"/>
            <w:hideMark/>
          </w:tcPr>
          <w:p w14:paraId="3FF874B7"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ТГС, НПВУ, ПОС и други</w:t>
            </w:r>
          </w:p>
        </w:tc>
        <w:tc>
          <w:tcPr>
            <w:tcW w:w="1279" w:type="dxa"/>
            <w:shd w:val="clear" w:color="auto" w:fill="auto"/>
            <w:hideMark/>
          </w:tcPr>
          <w:p w14:paraId="39A26094"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255FEE46"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и други институции</w:t>
            </w:r>
          </w:p>
        </w:tc>
      </w:tr>
      <w:tr w:rsidR="00BE6E9B" w:rsidRPr="007A0455" w14:paraId="14A065F9" w14:textId="77777777" w:rsidTr="00790CD8">
        <w:trPr>
          <w:trHeight w:val="299"/>
          <w:jc w:val="center"/>
        </w:trPr>
        <w:tc>
          <w:tcPr>
            <w:tcW w:w="1210" w:type="dxa"/>
            <w:shd w:val="clear" w:color="auto" w:fill="auto"/>
            <w:hideMark/>
          </w:tcPr>
          <w:p w14:paraId="263EA4D8"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hideMark/>
          </w:tcPr>
          <w:p w14:paraId="4C46BBD3"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Мярка 2.3</w:t>
            </w:r>
          </w:p>
        </w:tc>
        <w:tc>
          <w:tcPr>
            <w:tcW w:w="1060" w:type="dxa"/>
            <w:shd w:val="clear" w:color="auto" w:fill="auto"/>
            <w:hideMark/>
          </w:tcPr>
          <w:p w14:paraId="50A060D2"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2.3.</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33AF49F5"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Повишаване на информираността на населението, обучения, информационно-образователни мерки за формиране, прилагане и изпълнение на целите на политиките, свързани с изменението на климата</w:t>
            </w:r>
          </w:p>
        </w:tc>
        <w:tc>
          <w:tcPr>
            <w:tcW w:w="1847" w:type="dxa"/>
            <w:shd w:val="clear" w:color="auto" w:fill="auto"/>
            <w:hideMark/>
          </w:tcPr>
          <w:p w14:paraId="66B50488"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Цялата</w:t>
            </w:r>
          </w:p>
          <w:p w14:paraId="497BCF04"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територия</w:t>
            </w:r>
          </w:p>
          <w:p w14:paraId="2DC19EBA"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 общината</w:t>
            </w:r>
          </w:p>
          <w:p w14:paraId="77F309FA"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p>
        </w:tc>
        <w:tc>
          <w:tcPr>
            <w:tcW w:w="1444" w:type="dxa"/>
            <w:shd w:val="clear" w:color="auto" w:fill="F2F2F2" w:themeFill="background1" w:themeFillShade="F2"/>
            <w:hideMark/>
          </w:tcPr>
          <w:p w14:paraId="41D2B5CE"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w:t>
            </w:r>
          </w:p>
        </w:tc>
        <w:tc>
          <w:tcPr>
            <w:tcW w:w="2116" w:type="dxa"/>
            <w:shd w:val="clear" w:color="auto" w:fill="auto"/>
            <w:hideMark/>
          </w:tcPr>
          <w:p w14:paraId="4B956E96"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3EC046A9"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16396E3"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BE6E9B" w:rsidRPr="007A0455" w14:paraId="542F92FA" w14:textId="77777777" w:rsidTr="00790CD8">
        <w:trPr>
          <w:trHeight w:val="299"/>
          <w:jc w:val="center"/>
        </w:trPr>
        <w:tc>
          <w:tcPr>
            <w:tcW w:w="7454" w:type="dxa"/>
            <w:gridSpan w:val="5"/>
            <w:shd w:val="clear" w:color="auto" w:fill="F2F2F2" w:themeFill="background1" w:themeFillShade="F2"/>
            <w:hideMark/>
          </w:tcPr>
          <w:p w14:paraId="6874BD53" w14:textId="77777777" w:rsidR="00BE6E9B" w:rsidRPr="007A0455" w:rsidRDefault="00BE6E9B" w:rsidP="00BE6E9B">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2.4. Устойчиво управление на отпадъците</w:t>
            </w:r>
          </w:p>
        </w:tc>
        <w:tc>
          <w:tcPr>
            <w:tcW w:w="1444" w:type="dxa"/>
            <w:shd w:val="clear" w:color="auto" w:fill="F2F2F2" w:themeFill="background1" w:themeFillShade="F2"/>
          </w:tcPr>
          <w:p w14:paraId="618FF803" w14:textId="521516F9" w:rsidR="00BE6E9B" w:rsidRPr="007A0455" w:rsidRDefault="003D0F97" w:rsidP="00BE6E9B">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3</w:t>
            </w:r>
            <w:r w:rsidR="00BE6E9B" w:rsidRPr="007A0455">
              <w:rPr>
                <w:rFonts w:ascii="Times New Roman" w:eastAsia="Times New Roman" w:hAnsi="Times New Roman" w:cs="Times New Roman"/>
                <w:b/>
                <w:sz w:val="20"/>
                <w:szCs w:val="20"/>
                <w:lang w:val="bg-BG"/>
              </w:rPr>
              <w:t>600</w:t>
            </w:r>
          </w:p>
        </w:tc>
        <w:tc>
          <w:tcPr>
            <w:tcW w:w="6047" w:type="dxa"/>
            <w:gridSpan w:val="3"/>
            <w:shd w:val="clear" w:color="auto" w:fill="F2F2F2" w:themeFill="background1" w:themeFillShade="F2"/>
          </w:tcPr>
          <w:p w14:paraId="6B2A6347" w14:textId="77777777" w:rsidR="00BE6E9B" w:rsidRPr="007A0455" w:rsidRDefault="00BE6E9B" w:rsidP="00BE6E9B">
            <w:pPr>
              <w:spacing w:after="0" w:line="240" w:lineRule="auto"/>
              <w:jc w:val="center"/>
              <w:rPr>
                <w:rFonts w:ascii="Times New Roman" w:eastAsia="Times New Roman" w:hAnsi="Times New Roman" w:cs="Times New Roman"/>
                <w:b/>
                <w:sz w:val="20"/>
                <w:szCs w:val="20"/>
              </w:rPr>
            </w:pPr>
          </w:p>
        </w:tc>
      </w:tr>
      <w:tr w:rsidR="00BE6E9B" w:rsidRPr="007A0455" w14:paraId="47DF7A42" w14:textId="77777777" w:rsidTr="00790CD8">
        <w:trPr>
          <w:trHeight w:val="299"/>
          <w:jc w:val="center"/>
        </w:trPr>
        <w:tc>
          <w:tcPr>
            <w:tcW w:w="1210" w:type="dxa"/>
            <w:shd w:val="clear" w:color="auto" w:fill="auto"/>
            <w:hideMark/>
          </w:tcPr>
          <w:p w14:paraId="40266826" w14:textId="77777777" w:rsidR="00BE6E9B" w:rsidRPr="007A0455" w:rsidRDefault="00BE6E9B" w:rsidP="00BE6E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hideMark/>
          </w:tcPr>
          <w:p w14:paraId="1C763FCA"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Мярка 2.4</w:t>
            </w:r>
          </w:p>
        </w:tc>
        <w:tc>
          <w:tcPr>
            <w:tcW w:w="1060" w:type="dxa"/>
            <w:shd w:val="clear" w:color="auto" w:fill="auto"/>
            <w:hideMark/>
          </w:tcPr>
          <w:p w14:paraId="7F79F4E2" w14:textId="77777777" w:rsidR="00BE6E9B" w:rsidRPr="007A0455" w:rsidRDefault="00BE6E9B" w:rsidP="00BE6E9B">
            <w:pPr>
              <w:spacing w:after="0" w:line="240" w:lineRule="auto"/>
              <w:jc w:val="center"/>
            </w:pPr>
            <w:r w:rsidRPr="007A0455">
              <w:rPr>
                <w:rFonts w:ascii="Times New Roman" w:eastAsia="Times New Roman" w:hAnsi="Times New Roman" w:cs="Times New Roman"/>
                <w:sz w:val="20"/>
                <w:szCs w:val="20"/>
              </w:rPr>
              <w:t>2.4.1.</w:t>
            </w:r>
          </w:p>
        </w:tc>
        <w:tc>
          <w:tcPr>
            <w:tcW w:w="2270" w:type="dxa"/>
            <w:shd w:val="clear" w:color="auto" w:fill="auto"/>
            <w:hideMark/>
          </w:tcPr>
          <w:p w14:paraId="04B46D67"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Внедряване на система за разделно събиране на отпадъци в гр. Генерал Тошево</w:t>
            </w:r>
          </w:p>
        </w:tc>
        <w:tc>
          <w:tcPr>
            <w:tcW w:w="1847" w:type="dxa"/>
            <w:shd w:val="clear" w:color="auto" w:fill="auto"/>
            <w:hideMark/>
          </w:tcPr>
          <w:p w14:paraId="18D5C018" w14:textId="77777777" w:rsidR="00BE6E9B" w:rsidRPr="007A0455" w:rsidRDefault="00BE6E9B" w:rsidP="00BE6E9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за техническа инфраструктура</w:t>
            </w:r>
          </w:p>
        </w:tc>
        <w:tc>
          <w:tcPr>
            <w:tcW w:w="1444" w:type="dxa"/>
            <w:shd w:val="clear" w:color="auto" w:fill="F2F2F2" w:themeFill="background1" w:themeFillShade="F2"/>
            <w:hideMark/>
          </w:tcPr>
          <w:p w14:paraId="5B370A9F"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w:t>
            </w:r>
          </w:p>
        </w:tc>
        <w:tc>
          <w:tcPr>
            <w:tcW w:w="2116" w:type="dxa"/>
            <w:shd w:val="clear" w:color="auto" w:fill="auto"/>
            <w:hideMark/>
          </w:tcPr>
          <w:p w14:paraId="699F4E8D" w14:textId="77777777" w:rsidR="00BE6E9B" w:rsidRPr="007A0455" w:rsidRDefault="00BE6E9B" w:rsidP="00BE6E9B">
            <w:pPr>
              <w:spacing w:after="0" w:line="240" w:lineRule="auto"/>
              <w:jc w:val="center"/>
              <w:rPr>
                <w:rFonts w:ascii="Times New Roman" w:hAnsi="Times New Roman"/>
                <w:snapToGrid w:val="0"/>
                <w:sz w:val="20"/>
                <w:szCs w:val="20"/>
              </w:rPr>
            </w:pPr>
            <w:r w:rsidRPr="007A0455">
              <w:rPr>
                <w:rFonts w:ascii="Times New Roman" w:hAnsi="Times New Roman"/>
                <w:snapToGrid w:val="0"/>
                <w:sz w:val="20"/>
                <w:szCs w:val="20"/>
              </w:rPr>
              <w:t>Организация по оползотворяване на отпадъци от опаковки</w:t>
            </w:r>
          </w:p>
          <w:p w14:paraId="1F955A6E"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p>
        </w:tc>
        <w:tc>
          <w:tcPr>
            <w:tcW w:w="1279" w:type="dxa"/>
            <w:shd w:val="clear" w:color="auto" w:fill="auto"/>
            <w:hideMark/>
          </w:tcPr>
          <w:p w14:paraId="3FBAF452"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023BB6C6" w14:textId="77777777" w:rsidR="00BE6E9B" w:rsidRPr="007A0455" w:rsidRDefault="00BE6E9B" w:rsidP="00BE6E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7C343C" w:rsidRPr="007A0455" w14:paraId="7D0D2785" w14:textId="77777777" w:rsidTr="00790CD8">
        <w:trPr>
          <w:trHeight w:val="299"/>
          <w:jc w:val="center"/>
        </w:trPr>
        <w:tc>
          <w:tcPr>
            <w:tcW w:w="1210" w:type="dxa"/>
            <w:shd w:val="clear" w:color="auto" w:fill="auto"/>
          </w:tcPr>
          <w:p w14:paraId="34CFA287" w14:textId="77AB9836" w:rsidR="007C343C" w:rsidRPr="007A0455" w:rsidRDefault="007C343C" w:rsidP="007C343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tcPr>
          <w:p w14:paraId="1C9AF002" w14:textId="0CFB5571" w:rsidR="007C343C" w:rsidRPr="007A0455" w:rsidRDefault="007C343C" w:rsidP="007C343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2.4</w:t>
            </w:r>
          </w:p>
        </w:tc>
        <w:tc>
          <w:tcPr>
            <w:tcW w:w="1060" w:type="dxa"/>
            <w:shd w:val="clear" w:color="auto" w:fill="auto"/>
          </w:tcPr>
          <w:p w14:paraId="7EF643D4" w14:textId="23781FD1" w:rsidR="007C343C" w:rsidRPr="007A0455" w:rsidRDefault="007C343C" w:rsidP="007C343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2.4.</w:t>
            </w:r>
            <w:r w:rsidR="0098395E"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tcPr>
          <w:p w14:paraId="48952AAE" w14:textId="62B25245" w:rsidR="007C343C" w:rsidRPr="007A0455" w:rsidRDefault="00A674D2" w:rsidP="00220805">
            <w:pPr>
              <w:spacing w:after="0" w:line="240" w:lineRule="auto"/>
              <w:rPr>
                <w:rFonts w:ascii="Times New Roman" w:eastAsia="Times New Roman" w:hAnsi="Times New Roman" w:cs="Times New Roman"/>
                <w:sz w:val="20"/>
                <w:szCs w:val="20"/>
                <w:lang w:val="bg-BG"/>
              </w:rPr>
            </w:pPr>
            <w:hyperlink r:id="rId80" w:history="1">
              <w:r w:rsidR="00220805" w:rsidRPr="007A0455">
                <w:rPr>
                  <w:rStyle w:val="ae"/>
                  <w:rFonts w:ascii="Roboto" w:hAnsi="Roboto"/>
                  <w:bCs/>
                  <w:color w:val="auto"/>
                  <w:sz w:val="21"/>
                  <w:szCs w:val="21"/>
                  <w:u w:val="none"/>
                  <w:shd w:val="clear" w:color="auto" w:fill="FFFFFF"/>
                  <w:lang w:val="bg-BG"/>
                </w:rPr>
                <w:t>И</w:t>
              </w:r>
              <w:r w:rsidR="00220805" w:rsidRPr="007A0455">
                <w:rPr>
                  <w:rFonts w:ascii="Times New Roman" w:eastAsia="Times New Roman" w:hAnsi="Times New Roman" w:cs="Times New Roman"/>
                  <w:sz w:val="20"/>
                  <w:szCs w:val="20"/>
                  <w:lang w:val="bg-BG"/>
                </w:rPr>
                <w:t>зграждане на система за разделно събиране и рециклиране на биоразградими отпадъци</w:t>
              </w:r>
            </w:hyperlink>
          </w:p>
        </w:tc>
        <w:tc>
          <w:tcPr>
            <w:tcW w:w="1847" w:type="dxa"/>
            <w:shd w:val="clear" w:color="auto" w:fill="auto"/>
          </w:tcPr>
          <w:p w14:paraId="1D93290F" w14:textId="7C55E615" w:rsidR="007C343C" w:rsidRPr="007A0455" w:rsidRDefault="007C343C" w:rsidP="007C343C">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за техническа инфраструктура</w:t>
            </w:r>
          </w:p>
        </w:tc>
        <w:tc>
          <w:tcPr>
            <w:tcW w:w="1444" w:type="dxa"/>
            <w:shd w:val="clear" w:color="auto" w:fill="F2F2F2" w:themeFill="background1" w:themeFillShade="F2"/>
          </w:tcPr>
          <w:p w14:paraId="319AE1BE" w14:textId="1D6C4330" w:rsidR="007C343C" w:rsidRPr="007A0455" w:rsidRDefault="00220805"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3000</w:t>
            </w:r>
          </w:p>
        </w:tc>
        <w:tc>
          <w:tcPr>
            <w:tcW w:w="2116" w:type="dxa"/>
            <w:shd w:val="clear" w:color="auto" w:fill="auto"/>
          </w:tcPr>
          <w:p w14:paraId="787D32EC" w14:textId="77777777" w:rsidR="007C343C" w:rsidRPr="007A0455" w:rsidRDefault="007C343C" w:rsidP="007C343C">
            <w:pPr>
              <w:spacing w:after="0" w:line="240" w:lineRule="auto"/>
              <w:jc w:val="center"/>
              <w:rPr>
                <w:rFonts w:ascii="Times New Roman" w:hAnsi="Times New Roman"/>
                <w:snapToGrid w:val="0"/>
                <w:sz w:val="20"/>
                <w:szCs w:val="20"/>
              </w:rPr>
            </w:pPr>
            <w:r w:rsidRPr="007A0455">
              <w:rPr>
                <w:rFonts w:ascii="Times New Roman" w:hAnsi="Times New Roman"/>
                <w:snapToGrid w:val="0"/>
                <w:sz w:val="20"/>
                <w:szCs w:val="20"/>
              </w:rPr>
              <w:t>Организация по оползотворяване на отпадъци от опаковки</w:t>
            </w:r>
          </w:p>
          <w:p w14:paraId="1DD2FFD5" w14:textId="77777777" w:rsidR="007C343C" w:rsidRPr="007A0455" w:rsidRDefault="007C343C" w:rsidP="007C343C">
            <w:pPr>
              <w:spacing w:after="0" w:line="240" w:lineRule="auto"/>
              <w:jc w:val="center"/>
              <w:rPr>
                <w:rFonts w:ascii="Times New Roman" w:hAnsi="Times New Roman"/>
                <w:snapToGrid w:val="0"/>
                <w:sz w:val="20"/>
                <w:szCs w:val="20"/>
              </w:rPr>
            </w:pPr>
          </w:p>
        </w:tc>
        <w:tc>
          <w:tcPr>
            <w:tcW w:w="1279" w:type="dxa"/>
            <w:shd w:val="clear" w:color="auto" w:fill="auto"/>
          </w:tcPr>
          <w:p w14:paraId="42AD3EA2" w14:textId="76176EAF"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tcPr>
          <w:p w14:paraId="0B48A5CC" w14:textId="7BFE1F9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7C343C" w:rsidRPr="007A0455" w14:paraId="3DB54572" w14:textId="77777777" w:rsidTr="00790CD8">
        <w:trPr>
          <w:trHeight w:val="299"/>
          <w:jc w:val="center"/>
        </w:trPr>
        <w:tc>
          <w:tcPr>
            <w:tcW w:w="1210" w:type="dxa"/>
            <w:shd w:val="clear" w:color="auto" w:fill="auto"/>
            <w:hideMark/>
          </w:tcPr>
          <w:p w14:paraId="636215E3" w14:textId="77777777" w:rsidR="007C343C" w:rsidRPr="007A0455" w:rsidRDefault="007C343C" w:rsidP="007C343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tc>
        <w:tc>
          <w:tcPr>
            <w:tcW w:w="1067" w:type="dxa"/>
            <w:shd w:val="clear" w:color="auto" w:fill="auto"/>
            <w:hideMark/>
          </w:tcPr>
          <w:p w14:paraId="44EE8320" w14:textId="77777777" w:rsidR="007C343C" w:rsidRPr="007A0455" w:rsidRDefault="007C343C" w:rsidP="007C343C">
            <w:pPr>
              <w:spacing w:after="0" w:line="240" w:lineRule="auto"/>
              <w:jc w:val="center"/>
            </w:pPr>
            <w:r w:rsidRPr="007A0455">
              <w:rPr>
                <w:rFonts w:ascii="Times New Roman" w:eastAsia="Times New Roman" w:hAnsi="Times New Roman" w:cs="Times New Roman"/>
                <w:sz w:val="20"/>
                <w:szCs w:val="20"/>
              </w:rPr>
              <w:t>Мярка 2.4</w:t>
            </w:r>
          </w:p>
        </w:tc>
        <w:tc>
          <w:tcPr>
            <w:tcW w:w="1060" w:type="dxa"/>
            <w:shd w:val="clear" w:color="auto" w:fill="auto"/>
            <w:hideMark/>
          </w:tcPr>
          <w:p w14:paraId="0D293E6A" w14:textId="57535D69" w:rsidR="007C343C" w:rsidRPr="007A0455" w:rsidRDefault="007C343C" w:rsidP="007C343C">
            <w:pPr>
              <w:spacing w:after="0" w:line="240" w:lineRule="auto"/>
              <w:jc w:val="center"/>
            </w:pPr>
            <w:r w:rsidRPr="007A0455">
              <w:rPr>
                <w:rFonts w:ascii="Times New Roman" w:eastAsia="Times New Roman" w:hAnsi="Times New Roman" w:cs="Times New Roman"/>
                <w:sz w:val="20"/>
                <w:szCs w:val="20"/>
              </w:rPr>
              <w:t>2.4.</w:t>
            </w:r>
            <w:r w:rsidR="0098395E"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024C2F8B" w14:textId="77777777" w:rsidR="007C343C" w:rsidRPr="007A0455" w:rsidRDefault="007C343C" w:rsidP="007C343C">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Подобряване управлението на отпадъците, в т.ч. предотвратяване и намаляване на генерирането на отпадъци, подготовка за повторна употреба, рециклиране, включително пречистване на отпадъчните води</w:t>
            </w:r>
          </w:p>
        </w:tc>
        <w:tc>
          <w:tcPr>
            <w:tcW w:w="1847" w:type="dxa"/>
            <w:shd w:val="clear" w:color="auto" w:fill="auto"/>
            <w:hideMark/>
          </w:tcPr>
          <w:p w14:paraId="3FC8A277" w14:textId="77777777" w:rsidR="007C343C" w:rsidRPr="007A0455" w:rsidRDefault="007C343C" w:rsidP="007C343C">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Цялата</w:t>
            </w:r>
          </w:p>
          <w:p w14:paraId="0F0D8734" w14:textId="77777777" w:rsidR="007C343C" w:rsidRPr="007A0455" w:rsidRDefault="007C343C" w:rsidP="007C343C">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територия</w:t>
            </w:r>
          </w:p>
          <w:p w14:paraId="15088373" w14:textId="77777777" w:rsidR="007C343C" w:rsidRPr="007A0455" w:rsidRDefault="007C343C" w:rsidP="007C343C">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 общината</w:t>
            </w:r>
          </w:p>
          <w:p w14:paraId="02A7970B" w14:textId="77777777" w:rsidR="007C343C" w:rsidRPr="007A0455" w:rsidRDefault="007C343C" w:rsidP="007C343C">
            <w:pPr>
              <w:spacing w:after="0" w:line="240" w:lineRule="auto"/>
              <w:rPr>
                <w:rFonts w:ascii="Times New Roman" w:eastAsia="Times New Roman" w:hAnsi="Times New Roman" w:cs="Times New Roman"/>
                <w:sz w:val="20"/>
                <w:szCs w:val="20"/>
              </w:rPr>
            </w:pPr>
          </w:p>
        </w:tc>
        <w:tc>
          <w:tcPr>
            <w:tcW w:w="1444" w:type="dxa"/>
            <w:shd w:val="clear" w:color="auto" w:fill="F2F2F2" w:themeFill="background1" w:themeFillShade="F2"/>
            <w:hideMark/>
          </w:tcPr>
          <w:p w14:paraId="725A2050"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w:t>
            </w:r>
          </w:p>
        </w:tc>
        <w:tc>
          <w:tcPr>
            <w:tcW w:w="2116" w:type="dxa"/>
            <w:shd w:val="clear" w:color="auto" w:fill="auto"/>
            <w:hideMark/>
          </w:tcPr>
          <w:p w14:paraId="06969A6C"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ПОС, Републикански бюджет, Общински бюджет и др.</w:t>
            </w:r>
          </w:p>
        </w:tc>
        <w:tc>
          <w:tcPr>
            <w:tcW w:w="1279" w:type="dxa"/>
            <w:shd w:val="clear" w:color="auto" w:fill="auto"/>
            <w:hideMark/>
          </w:tcPr>
          <w:p w14:paraId="5AAEE74B"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02EBFBB8"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322482A8"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Предприятия и др.</w:t>
            </w:r>
          </w:p>
        </w:tc>
      </w:tr>
      <w:tr w:rsidR="007C343C" w:rsidRPr="007A0455" w14:paraId="6AA25D62" w14:textId="77777777" w:rsidTr="00790CD8">
        <w:trPr>
          <w:trHeight w:val="614"/>
          <w:jc w:val="center"/>
        </w:trPr>
        <w:tc>
          <w:tcPr>
            <w:tcW w:w="7454" w:type="dxa"/>
            <w:gridSpan w:val="5"/>
            <w:shd w:val="clear" w:color="auto" w:fill="D9D9D9" w:themeFill="background1" w:themeFillShade="D9"/>
            <w:hideMark/>
          </w:tcPr>
          <w:p w14:paraId="6E35EBCC" w14:textId="77777777" w:rsidR="007C343C" w:rsidRPr="007A0455" w:rsidRDefault="007C343C" w:rsidP="007C343C">
            <w:pPr>
              <w:spacing w:after="0" w:line="240" w:lineRule="auto"/>
              <w:jc w:val="both"/>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rPr>
              <w:t xml:space="preserve">Приоритет 3 – </w:t>
            </w:r>
            <w:r w:rsidRPr="007A0455">
              <w:rPr>
                <w:rFonts w:ascii="Times New Roman" w:eastAsia="Times New Roman" w:hAnsi="Times New Roman" w:cs="Times New Roman"/>
                <w:b/>
                <w:sz w:val="20"/>
                <w:szCs w:val="20"/>
                <w:lang w:val="bg-BG"/>
              </w:rPr>
              <w:t>Добро</w:t>
            </w:r>
            <w:r w:rsidRPr="007A0455">
              <w:rPr>
                <w:rFonts w:ascii="Times New Roman" w:eastAsia="Times New Roman" w:hAnsi="Times New Roman" w:cs="Times New Roman"/>
                <w:b/>
                <w:sz w:val="20"/>
                <w:szCs w:val="20"/>
              </w:rPr>
              <w:t xml:space="preserve"> образование, професионално развитие и нови знания за успешна реализация, заетост</w:t>
            </w:r>
            <w:r w:rsidRPr="007A0455">
              <w:rPr>
                <w:rFonts w:ascii="Times New Roman" w:eastAsia="Times New Roman" w:hAnsi="Times New Roman" w:cs="Times New Roman"/>
                <w:b/>
                <w:sz w:val="20"/>
                <w:szCs w:val="20"/>
                <w:lang w:val="bg-BG"/>
              </w:rPr>
              <w:t xml:space="preserve">, </w:t>
            </w:r>
            <w:r w:rsidRPr="007A0455">
              <w:rPr>
                <w:rFonts w:ascii="Times New Roman" w:eastAsia="Times New Roman" w:hAnsi="Times New Roman" w:cs="Times New Roman"/>
                <w:b/>
                <w:sz w:val="20"/>
                <w:szCs w:val="20"/>
              </w:rPr>
              <w:t>висок жизнен стандарт</w:t>
            </w:r>
            <w:r w:rsidRPr="007A0455">
              <w:rPr>
                <w:rFonts w:ascii="Times New Roman" w:eastAsia="Times New Roman" w:hAnsi="Times New Roman" w:cs="Times New Roman"/>
                <w:b/>
                <w:sz w:val="20"/>
                <w:szCs w:val="20"/>
                <w:lang w:val="bg-BG"/>
              </w:rPr>
              <w:t xml:space="preserve"> и демографски подем</w:t>
            </w:r>
          </w:p>
        </w:tc>
        <w:tc>
          <w:tcPr>
            <w:tcW w:w="1444" w:type="dxa"/>
            <w:shd w:val="clear" w:color="auto" w:fill="D9D9D9" w:themeFill="background1" w:themeFillShade="D9"/>
          </w:tcPr>
          <w:p w14:paraId="25A3D298" w14:textId="5BF020D9" w:rsidR="007C343C" w:rsidRPr="007A0455" w:rsidRDefault="00A775CF" w:rsidP="007C343C">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9631</w:t>
            </w:r>
          </w:p>
        </w:tc>
        <w:tc>
          <w:tcPr>
            <w:tcW w:w="6047" w:type="dxa"/>
            <w:gridSpan w:val="3"/>
            <w:shd w:val="clear" w:color="auto" w:fill="D9D9D9" w:themeFill="background1" w:themeFillShade="D9"/>
          </w:tcPr>
          <w:p w14:paraId="18D2D0D6" w14:textId="77777777" w:rsidR="007C343C" w:rsidRPr="007A0455" w:rsidRDefault="007C343C" w:rsidP="007C343C">
            <w:pPr>
              <w:spacing w:after="0" w:line="240" w:lineRule="auto"/>
              <w:jc w:val="center"/>
              <w:rPr>
                <w:rFonts w:ascii="Times New Roman" w:eastAsia="Times New Roman" w:hAnsi="Times New Roman" w:cs="Times New Roman"/>
                <w:b/>
                <w:sz w:val="20"/>
                <w:szCs w:val="20"/>
              </w:rPr>
            </w:pPr>
          </w:p>
        </w:tc>
      </w:tr>
      <w:tr w:rsidR="007C343C" w:rsidRPr="007A0455" w14:paraId="54A6DC61" w14:textId="77777777" w:rsidTr="00790CD8">
        <w:trPr>
          <w:trHeight w:val="299"/>
          <w:jc w:val="center"/>
        </w:trPr>
        <w:tc>
          <w:tcPr>
            <w:tcW w:w="7454" w:type="dxa"/>
            <w:gridSpan w:val="5"/>
            <w:shd w:val="clear" w:color="auto" w:fill="F2F2F2" w:themeFill="background1" w:themeFillShade="F2"/>
            <w:hideMark/>
          </w:tcPr>
          <w:p w14:paraId="71E568EB" w14:textId="77777777" w:rsidR="007C343C" w:rsidRPr="007A0455" w:rsidRDefault="007C343C" w:rsidP="007C343C">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3.1. Демографски подем, насърчаване на раждаемостта, привличане на млади хора за работа и живот в общината</w:t>
            </w:r>
          </w:p>
        </w:tc>
        <w:tc>
          <w:tcPr>
            <w:tcW w:w="1444" w:type="dxa"/>
            <w:shd w:val="clear" w:color="auto" w:fill="F2F2F2" w:themeFill="background1" w:themeFillShade="F2"/>
          </w:tcPr>
          <w:p w14:paraId="08F6E3EE" w14:textId="77777777" w:rsidR="007C343C" w:rsidRPr="007A0455" w:rsidRDefault="007C343C" w:rsidP="007C343C">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500</w:t>
            </w:r>
          </w:p>
        </w:tc>
        <w:tc>
          <w:tcPr>
            <w:tcW w:w="6047" w:type="dxa"/>
            <w:gridSpan w:val="3"/>
            <w:shd w:val="clear" w:color="auto" w:fill="F2F2F2" w:themeFill="background1" w:themeFillShade="F2"/>
          </w:tcPr>
          <w:p w14:paraId="0292CBF3" w14:textId="77777777" w:rsidR="007C343C" w:rsidRPr="007A0455" w:rsidRDefault="007C343C" w:rsidP="007C343C">
            <w:pPr>
              <w:spacing w:after="0" w:line="240" w:lineRule="auto"/>
              <w:jc w:val="center"/>
              <w:rPr>
                <w:rFonts w:ascii="Times New Roman" w:eastAsia="Times New Roman" w:hAnsi="Times New Roman" w:cs="Times New Roman"/>
                <w:b/>
                <w:sz w:val="20"/>
                <w:szCs w:val="20"/>
              </w:rPr>
            </w:pPr>
          </w:p>
        </w:tc>
      </w:tr>
      <w:tr w:rsidR="007C343C" w:rsidRPr="007A0455" w14:paraId="456962E6" w14:textId="77777777" w:rsidTr="00790CD8">
        <w:trPr>
          <w:trHeight w:val="2708"/>
          <w:jc w:val="center"/>
        </w:trPr>
        <w:tc>
          <w:tcPr>
            <w:tcW w:w="1210" w:type="dxa"/>
            <w:shd w:val="clear" w:color="auto" w:fill="auto"/>
            <w:hideMark/>
          </w:tcPr>
          <w:p w14:paraId="20614A70" w14:textId="77777777" w:rsidR="007C343C" w:rsidRPr="007A0455" w:rsidRDefault="007C343C" w:rsidP="007C343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Приоритет 3</w:t>
            </w:r>
          </w:p>
        </w:tc>
        <w:tc>
          <w:tcPr>
            <w:tcW w:w="1067" w:type="dxa"/>
            <w:shd w:val="clear" w:color="auto" w:fill="auto"/>
            <w:hideMark/>
          </w:tcPr>
          <w:p w14:paraId="4F7162F5" w14:textId="77777777" w:rsidR="007C343C" w:rsidRPr="007A0455" w:rsidRDefault="007C343C" w:rsidP="007C343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3.1</w:t>
            </w:r>
          </w:p>
        </w:tc>
        <w:tc>
          <w:tcPr>
            <w:tcW w:w="1060" w:type="dxa"/>
            <w:shd w:val="clear" w:color="auto" w:fill="auto"/>
            <w:hideMark/>
          </w:tcPr>
          <w:p w14:paraId="4BEE3AA7" w14:textId="77777777" w:rsidR="007C343C" w:rsidRPr="007A0455" w:rsidRDefault="007C343C" w:rsidP="007C343C">
            <w:pPr>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3.1.1.</w:t>
            </w:r>
          </w:p>
        </w:tc>
        <w:tc>
          <w:tcPr>
            <w:tcW w:w="2270" w:type="dxa"/>
            <w:shd w:val="clear" w:color="auto" w:fill="auto"/>
            <w:hideMark/>
          </w:tcPr>
          <w:p w14:paraId="0D4CF6DB" w14:textId="77777777" w:rsidR="007C343C" w:rsidRPr="007A0455" w:rsidRDefault="007C343C" w:rsidP="007C343C">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Пакет от мерки за подпомагане отглеждането на две и повече деца, в това число: достъп до безплатни учебници, храна в училище, безплатни извън класни занимания, еднократни или многократни помощи от общинския бюджет за раждане и отглеждане на дете, данъчни облекчения за многодетни семейства и др.</w:t>
            </w:r>
            <w:r w:rsidRPr="007A0455">
              <w:rPr>
                <w:rFonts w:ascii="Times New Roman" w:eastAsia="Times New Roman" w:hAnsi="Times New Roman" w:cs="Times New Roman"/>
                <w:sz w:val="20"/>
                <w:szCs w:val="20"/>
              </w:rPr>
              <w:t> </w:t>
            </w:r>
          </w:p>
        </w:tc>
        <w:tc>
          <w:tcPr>
            <w:tcW w:w="1847" w:type="dxa"/>
            <w:shd w:val="clear" w:color="auto" w:fill="auto"/>
            <w:hideMark/>
          </w:tcPr>
          <w:p w14:paraId="5CA6EF65" w14:textId="77777777" w:rsidR="007C343C" w:rsidRPr="007A0455" w:rsidRDefault="007C343C" w:rsidP="007C343C">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Цялата</w:t>
            </w:r>
          </w:p>
          <w:p w14:paraId="0B3AEC9B" w14:textId="77777777" w:rsidR="007C343C" w:rsidRPr="007A0455" w:rsidRDefault="007C343C" w:rsidP="007C343C">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територия</w:t>
            </w:r>
          </w:p>
          <w:p w14:paraId="6E93B3E6" w14:textId="77777777" w:rsidR="007C343C" w:rsidRPr="007A0455" w:rsidRDefault="007C343C" w:rsidP="007C343C">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 общината</w:t>
            </w:r>
          </w:p>
          <w:p w14:paraId="3369643C" w14:textId="77777777" w:rsidR="007C343C" w:rsidRPr="007A0455" w:rsidRDefault="007C343C" w:rsidP="007C343C">
            <w:pPr>
              <w:spacing w:after="0" w:line="240" w:lineRule="auto"/>
              <w:rPr>
                <w:rFonts w:ascii="Times New Roman" w:eastAsia="Times New Roman" w:hAnsi="Times New Roman" w:cs="Times New Roman"/>
                <w:sz w:val="20"/>
                <w:szCs w:val="20"/>
              </w:rPr>
            </w:pPr>
          </w:p>
        </w:tc>
        <w:tc>
          <w:tcPr>
            <w:tcW w:w="1444" w:type="dxa"/>
            <w:shd w:val="clear" w:color="auto" w:fill="F2F2F2" w:themeFill="background1" w:themeFillShade="F2"/>
            <w:hideMark/>
          </w:tcPr>
          <w:p w14:paraId="6D371801"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75A0BFC4"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Национални фондове,</w:t>
            </w:r>
          </w:p>
          <w:p w14:paraId="32E9C780" w14:textId="77777777" w:rsidR="007C343C" w:rsidRPr="007A0455" w:rsidRDefault="007C343C" w:rsidP="007C343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Републикански бюджет, Общински бюджет и др.</w:t>
            </w:r>
          </w:p>
        </w:tc>
        <w:tc>
          <w:tcPr>
            <w:tcW w:w="1279" w:type="dxa"/>
            <w:shd w:val="clear" w:color="auto" w:fill="auto"/>
            <w:hideMark/>
          </w:tcPr>
          <w:p w14:paraId="4D9758BC"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hideMark/>
          </w:tcPr>
          <w:p w14:paraId="4233F8F7"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5EE2FF4F"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p>
        </w:tc>
      </w:tr>
      <w:tr w:rsidR="007C343C" w:rsidRPr="007A0455" w14:paraId="037A44F3" w14:textId="77777777" w:rsidTr="00790CD8">
        <w:trPr>
          <w:trHeight w:val="299"/>
          <w:jc w:val="center"/>
        </w:trPr>
        <w:tc>
          <w:tcPr>
            <w:tcW w:w="1210" w:type="dxa"/>
            <w:shd w:val="clear" w:color="auto" w:fill="auto"/>
            <w:hideMark/>
          </w:tcPr>
          <w:p w14:paraId="7703EC4A" w14:textId="77777777" w:rsidR="007C343C" w:rsidRPr="007A0455" w:rsidRDefault="007C343C" w:rsidP="007C343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6C8CD1CF" w14:textId="77777777" w:rsidR="007C343C" w:rsidRPr="007A0455" w:rsidRDefault="007C343C" w:rsidP="007C343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3.1</w:t>
            </w:r>
          </w:p>
        </w:tc>
        <w:tc>
          <w:tcPr>
            <w:tcW w:w="1060" w:type="dxa"/>
            <w:shd w:val="clear" w:color="auto" w:fill="auto"/>
            <w:hideMark/>
          </w:tcPr>
          <w:p w14:paraId="7159E702" w14:textId="77777777" w:rsidR="007C343C" w:rsidRPr="007A0455" w:rsidRDefault="007C343C" w:rsidP="007C343C">
            <w:pPr>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3.1.</w:t>
            </w:r>
            <w:r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hideMark/>
          </w:tcPr>
          <w:p w14:paraId="21003ED3" w14:textId="77777777" w:rsidR="007C343C" w:rsidRPr="007A0455" w:rsidRDefault="007C343C" w:rsidP="007C343C">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Осигуряване на „пакети“ за мобилност за завръщане на лица от чужбина, чрез разнообразни икономически стимули и мерки на местно ниво</w:t>
            </w:r>
            <w:r w:rsidRPr="007A0455">
              <w:rPr>
                <w:rFonts w:ascii="Times New Roman" w:eastAsia="Times New Roman" w:hAnsi="Times New Roman" w:cs="Times New Roman"/>
                <w:sz w:val="20"/>
                <w:szCs w:val="20"/>
              </w:rPr>
              <w:t> </w:t>
            </w:r>
          </w:p>
        </w:tc>
        <w:tc>
          <w:tcPr>
            <w:tcW w:w="1847" w:type="dxa"/>
            <w:shd w:val="clear" w:color="auto" w:fill="auto"/>
            <w:hideMark/>
          </w:tcPr>
          <w:p w14:paraId="2176EB50" w14:textId="77777777" w:rsidR="007C343C" w:rsidRPr="007A0455" w:rsidRDefault="007C343C" w:rsidP="007C343C">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Цялата</w:t>
            </w:r>
          </w:p>
          <w:p w14:paraId="6A2E1A8D" w14:textId="77777777" w:rsidR="007C343C" w:rsidRPr="007A0455" w:rsidRDefault="007C343C" w:rsidP="007C343C">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територия</w:t>
            </w:r>
          </w:p>
          <w:p w14:paraId="05BD7FCC" w14:textId="77777777" w:rsidR="007C343C" w:rsidRPr="007A0455" w:rsidRDefault="007C343C" w:rsidP="007C343C">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 общината</w:t>
            </w:r>
          </w:p>
          <w:p w14:paraId="51DC7027" w14:textId="77777777" w:rsidR="007C343C" w:rsidRPr="007A0455" w:rsidRDefault="007C343C" w:rsidP="007C343C">
            <w:pPr>
              <w:spacing w:after="0" w:line="240" w:lineRule="auto"/>
              <w:rPr>
                <w:rFonts w:ascii="Times New Roman" w:eastAsia="Times New Roman" w:hAnsi="Times New Roman" w:cs="Times New Roman"/>
                <w:sz w:val="20"/>
                <w:szCs w:val="20"/>
              </w:rPr>
            </w:pPr>
          </w:p>
        </w:tc>
        <w:tc>
          <w:tcPr>
            <w:tcW w:w="1444" w:type="dxa"/>
            <w:shd w:val="clear" w:color="auto" w:fill="F2F2F2" w:themeFill="background1" w:themeFillShade="F2"/>
            <w:hideMark/>
          </w:tcPr>
          <w:p w14:paraId="10C7671B"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300</w:t>
            </w:r>
          </w:p>
        </w:tc>
        <w:tc>
          <w:tcPr>
            <w:tcW w:w="2116" w:type="dxa"/>
            <w:shd w:val="clear" w:color="auto" w:fill="auto"/>
            <w:hideMark/>
          </w:tcPr>
          <w:p w14:paraId="4CCB2F9B"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Национални фондове,</w:t>
            </w:r>
          </w:p>
          <w:p w14:paraId="29EE1B03" w14:textId="77777777" w:rsidR="007C343C" w:rsidRPr="007A0455" w:rsidRDefault="007C343C" w:rsidP="007C343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Републикански бюджет, Общински бюджет и др.</w:t>
            </w:r>
          </w:p>
        </w:tc>
        <w:tc>
          <w:tcPr>
            <w:tcW w:w="1279" w:type="dxa"/>
            <w:shd w:val="clear" w:color="auto" w:fill="auto"/>
            <w:hideMark/>
          </w:tcPr>
          <w:p w14:paraId="2E8F036E"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3F83556C"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2C70EE7F"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p>
        </w:tc>
      </w:tr>
      <w:tr w:rsidR="007C343C" w:rsidRPr="007A0455" w14:paraId="0946083A" w14:textId="77777777" w:rsidTr="00790CD8">
        <w:trPr>
          <w:trHeight w:val="299"/>
          <w:jc w:val="center"/>
        </w:trPr>
        <w:tc>
          <w:tcPr>
            <w:tcW w:w="7454" w:type="dxa"/>
            <w:gridSpan w:val="5"/>
            <w:shd w:val="clear" w:color="auto" w:fill="F2F2F2" w:themeFill="background1" w:themeFillShade="F2"/>
            <w:hideMark/>
          </w:tcPr>
          <w:p w14:paraId="04B3C458" w14:textId="77777777" w:rsidR="007C343C" w:rsidRPr="007A0455" w:rsidRDefault="007C343C" w:rsidP="007C343C">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3.2. Подобряване на образованието</w:t>
            </w:r>
            <w:r w:rsidRPr="007A0455">
              <w:rPr>
                <w:rFonts w:ascii="Times New Roman" w:eastAsia="Times New Roman" w:hAnsi="Times New Roman" w:cs="Times New Roman"/>
                <w:b/>
                <w:sz w:val="20"/>
                <w:szCs w:val="20"/>
                <w:lang w:val="bg-BG"/>
              </w:rPr>
              <w:t xml:space="preserve"> и модернизация на образователната инфраструктура</w:t>
            </w:r>
            <w:r w:rsidRPr="007A0455">
              <w:rPr>
                <w:rFonts w:ascii="Times New Roman" w:eastAsia="Times New Roman" w:hAnsi="Times New Roman" w:cs="Times New Roman"/>
                <w:b/>
                <w:sz w:val="20"/>
                <w:szCs w:val="20"/>
              </w:rPr>
              <w:t xml:space="preserve"> </w:t>
            </w:r>
          </w:p>
        </w:tc>
        <w:tc>
          <w:tcPr>
            <w:tcW w:w="1444" w:type="dxa"/>
            <w:shd w:val="clear" w:color="auto" w:fill="F2F2F2" w:themeFill="background1" w:themeFillShade="F2"/>
          </w:tcPr>
          <w:p w14:paraId="7F8021EE" w14:textId="1361613F" w:rsidR="007C343C" w:rsidRPr="007A0455" w:rsidRDefault="00953B07" w:rsidP="007C343C">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6131</w:t>
            </w:r>
          </w:p>
        </w:tc>
        <w:tc>
          <w:tcPr>
            <w:tcW w:w="6047" w:type="dxa"/>
            <w:gridSpan w:val="3"/>
            <w:shd w:val="clear" w:color="auto" w:fill="F2F2F2" w:themeFill="background1" w:themeFillShade="F2"/>
          </w:tcPr>
          <w:p w14:paraId="71A2AFFA" w14:textId="77777777" w:rsidR="007C343C" w:rsidRPr="007A0455" w:rsidRDefault="007C343C" w:rsidP="007C343C">
            <w:pPr>
              <w:spacing w:after="0" w:line="240" w:lineRule="auto"/>
              <w:jc w:val="center"/>
              <w:rPr>
                <w:rFonts w:ascii="Times New Roman" w:eastAsia="Times New Roman" w:hAnsi="Times New Roman" w:cs="Times New Roman"/>
                <w:b/>
                <w:sz w:val="20"/>
                <w:szCs w:val="20"/>
              </w:rPr>
            </w:pPr>
          </w:p>
        </w:tc>
      </w:tr>
      <w:tr w:rsidR="007C343C" w:rsidRPr="007A0455" w14:paraId="3346EF33" w14:textId="77777777" w:rsidTr="00790CD8">
        <w:trPr>
          <w:trHeight w:val="299"/>
          <w:jc w:val="center"/>
        </w:trPr>
        <w:tc>
          <w:tcPr>
            <w:tcW w:w="1210" w:type="dxa"/>
            <w:shd w:val="clear" w:color="auto" w:fill="auto"/>
            <w:hideMark/>
          </w:tcPr>
          <w:p w14:paraId="5EB65D07" w14:textId="77777777" w:rsidR="007C343C" w:rsidRPr="007A0455" w:rsidRDefault="007C343C" w:rsidP="007C343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151BCC15" w14:textId="77777777" w:rsidR="007C343C" w:rsidRPr="007A0455" w:rsidRDefault="007C343C" w:rsidP="007C343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3.2</w:t>
            </w:r>
          </w:p>
        </w:tc>
        <w:tc>
          <w:tcPr>
            <w:tcW w:w="1060" w:type="dxa"/>
            <w:shd w:val="clear" w:color="auto" w:fill="auto"/>
            <w:hideMark/>
          </w:tcPr>
          <w:p w14:paraId="667102BD" w14:textId="77777777" w:rsidR="007C343C" w:rsidRPr="007A0455" w:rsidRDefault="007C343C" w:rsidP="007C343C">
            <w:pPr>
              <w:spacing w:after="0" w:line="240" w:lineRule="auto"/>
              <w:jc w:val="center"/>
            </w:pPr>
            <w:r w:rsidRPr="007A0455">
              <w:rPr>
                <w:rFonts w:ascii="Times New Roman" w:eastAsia="Times New Roman" w:hAnsi="Times New Roman" w:cs="Times New Roman"/>
                <w:sz w:val="20"/>
                <w:szCs w:val="20"/>
              </w:rPr>
              <w:t>3.2.1.</w:t>
            </w:r>
          </w:p>
        </w:tc>
        <w:tc>
          <w:tcPr>
            <w:tcW w:w="2270" w:type="dxa"/>
            <w:shd w:val="clear" w:color="auto" w:fill="auto"/>
            <w:hideMark/>
          </w:tcPr>
          <w:p w14:paraId="188306F2" w14:textId="086279A7" w:rsidR="007C343C" w:rsidRPr="007A0455" w:rsidRDefault="007C343C" w:rsidP="002A4D22">
            <w:pP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Внедряване на мерки за ЕЕ на СУ</w:t>
            </w:r>
            <w:r w:rsidRPr="007A0455">
              <w:rPr>
                <w:rFonts w:ascii="Times New Roman" w:eastAsia="Times New Roman" w:hAnsi="Times New Roman" w:cs="Times New Roman"/>
                <w:sz w:val="20"/>
                <w:szCs w:val="20"/>
                <w:lang w:val="bg-BG"/>
              </w:rPr>
              <w:t>„Н.</w:t>
            </w:r>
            <w:r w:rsidRPr="007A0455">
              <w:rPr>
                <w:rFonts w:ascii="Times New Roman" w:eastAsia="Times New Roman" w:hAnsi="Times New Roman" w:cs="Times New Roman"/>
                <w:sz w:val="20"/>
                <w:szCs w:val="20"/>
              </w:rPr>
              <w:t>Вапцаров</w:t>
            </w:r>
            <w:r w:rsidRPr="007A0455">
              <w:rPr>
                <w:rFonts w:ascii="Times New Roman" w:eastAsia="Times New Roman" w:hAnsi="Times New Roman" w:cs="Times New Roman"/>
                <w:sz w:val="20"/>
                <w:szCs w:val="20"/>
                <w:lang w:val="bg-BG"/>
              </w:rPr>
              <w:t xml:space="preserve">“ </w:t>
            </w:r>
          </w:p>
        </w:tc>
        <w:tc>
          <w:tcPr>
            <w:tcW w:w="1847" w:type="dxa"/>
            <w:shd w:val="clear" w:color="auto" w:fill="auto"/>
            <w:hideMark/>
          </w:tcPr>
          <w:p w14:paraId="75AE362C" w14:textId="77777777" w:rsidR="007C343C" w:rsidRPr="007A0455" w:rsidRDefault="007C343C" w:rsidP="007C343C">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Зони с административно-обслужващи/ публични функции</w:t>
            </w:r>
          </w:p>
        </w:tc>
        <w:tc>
          <w:tcPr>
            <w:tcW w:w="1444" w:type="dxa"/>
            <w:shd w:val="clear" w:color="auto" w:fill="F2F2F2" w:themeFill="background1" w:themeFillShade="F2"/>
            <w:hideMark/>
          </w:tcPr>
          <w:p w14:paraId="37612208" w14:textId="5856FB64" w:rsidR="007C343C" w:rsidRPr="007A0455" w:rsidRDefault="00864071"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1002</w:t>
            </w:r>
          </w:p>
        </w:tc>
        <w:tc>
          <w:tcPr>
            <w:tcW w:w="2116" w:type="dxa"/>
            <w:shd w:val="clear" w:color="auto" w:fill="auto"/>
            <w:hideMark/>
          </w:tcPr>
          <w:p w14:paraId="2463640D"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НПВУ,</w:t>
            </w:r>
            <w:r w:rsidRPr="007A0455">
              <w:rPr>
                <w:rFonts w:ascii="Times New Roman" w:eastAsia="Times New Roman" w:hAnsi="Times New Roman" w:cs="Times New Roman"/>
                <w:sz w:val="20"/>
                <w:szCs w:val="20"/>
              </w:rPr>
              <w:t> СПРЗСР</w:t>
            </w:r>
          </w:p>
          <w:p w14:paraId="140203B8"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 други</w:t>
            </w:r>
          </w:p>
        </w:tc>
        <w:tc>
          <w:tcPr>
            <w:tcW w:w="1279" w:type="dxa"/>
            <w:shd w:val="clear" w:color="auto" w:fill="auto"/>
            <w:hideMark/>
          </w:tcPr>
          <w:p w14:paraId="2C5557C7" w14:textId="77777777" w:rsidR="007C343C" w:rsidRPr="007A0455" w:rsidRDefault="007C343C" w:rsidP="007C343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61152E08"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0493C05A" w14:textId="77777777" w:rsidR="007C343C" w:rsidRPr="007A0455" w:rsidRDefault="007C343C" w:rsidP="007C343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Училище, Детски градини, Детски ясли</w:t>
            </w:r>
          </w:p>
        </w:tc>
      </w:tr>
      <w:tr w:rsidR="002A4D22" w:rsidRPr="007A0455" w14:paraId="5EF36946" w14:textId="77777777" w:rsidTr="00790CD8">
        <w:trPr>
          <w:trHeight w:val="299"/>
          <w:jc w:val="center"/>
        </w:trPr>
        <w:tc>
          <w:tcPr>
            <w:tcW w:w="1210" w:type="dxa"/>
            <w:shd w:val="clear" w:color="auto" w:fill="auto"/>
          </w:tcPr>
          <w:p w14:paraId="657BDE46" w14:textId="2F6C054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tcPr>
          <w:p w14:paraId="5C0B024A" w14:textId="5E1330BC"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3.2</w:t>
            </w:r>
          </w:p>
        </w:tc>
        <w:tc>
          <w:tcPr>
            <w:tcW w:w="1060" w:type="dxa"/>
            <w:shd w:val="clear" w:color="auto" w:fill="auto"/>
          </w:tcPr>
          <w:p w14:paraId="2D63A913" w14:textId="22DB1B8C" w:rsidR="002A4D22" w:rsidRPr="007A0455" w:rsidRDefault="007A0455"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3.2.2</w:t>
            </w:r>
            <w:r w:rsidR="002A4D22" w:rsidRPr="007A0455">
              <w:rPr>
                <w:rFonts w:ascii="Times New Roman" w:eastAsia="Times New Roman" w:hAnsi="Times New Roman" w:cs="Times New Roman"/>
                <w:sz w:val="20"/>
                <w:szCs w:val="20"/>
              </w:rPr>
              <w:t>.</w:t>
            </w:r>
          </w:p>
        </w:tc>
        <w:tc>
          <w:tcPr>
            <w:tcW w:w="2270" w:type="dxa"/>
            <w:shd w:val="clear" w:color="auto" w:fill="auto"/>
          </w:tcPr>
          <w:p w14:paraId="635A0FB9" w14:textId="3B6C4973" w:rsidR="002A4D22" w:rsidRPr="007A0455" w:rsidRDefault="002A4D22" w:rsidP="002A4D22">
            <w:pP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Внедряване на мерки за ЕЕ на  ДГ </w:t>
            </w:r>
            <w:r w:rsidRPr="007A0455">
              <w:rPr>
                <w:rFonts w:ascii="Times New Roman" w:eastAsia="Times New Roman" w:hAnsi="Times New Roman" w:cs="Times New Roman"/>
                <w:sz w:val="20"/>
                <w:szCs w:val="20"/>
                <w:lang w:val="bg-BG"/>
              </w:rPr>
              <w:t>„</w:t>
            </w:r>
            <w:r w:rsidRPr="007A0455">
              <w:rPr>
                <w:rFonts w:ascii="Times New Roman" w:eastAsia="Times New Roman" w:hAnsi="Times New Roman" w:cs="Times New Roman"/>
                <w:sz w:val="20"/>
                <w:szCs w:val="20"/>
              </w:rPr>
              <w:t>Пролет</w:t>
            </w:r>
            <w:r w:rsidRPr="007A0455">
              <w:rPr>
                <w:rFonts w:ascii="Times New Roman" w:eastAsia="Times New Roman" w:hAnsi="Times New Roman" w:cs="Times New Roman"/>
                <w:sz w:val="20"/>
                <w:szCs w:val="20"/>
                <w:lang w:val="bg-BG"/>
              </w:rPr>
              <w:t xml:space="preserve">“ </w:t>
            </w:r>
          </w:p>
        </w:tc>
        <w:tc>
          <w:tcPr>
            <w:tcW w:w="1847" w:type="dxa"/>
            <w:shd w:val="clear" w:color="auto" w:fill="auto"/>
          </w:tcPr>
          <w:p w14:paraId="111A1389" w14:textId="5EAFD7A4"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с административно-обслужващи/ публични функции</w:t>
            </w:r>
          </w:p>
        </w:tc>
        <w:tc>
          <w:tcPr>
            <w:tcW w:w="1444" w:type="dxa"/>
            <w:shd w:val="clear" w:color="auto" w:fill="F2F2F2" w:themeFill="background1" w:themeFillShade="F2"/>
          </w:tcPr>
          <w:p w14:paraId="306C34C1" w14:textId="735971D5" w:rsidR="002A4D22" w:rsidRPr="007A0455" w:rsidRDefault="00864071"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929</w:t>
            </w:r>
          </w:p>
        </w:tc>
        <w:tc>
          <w:tcPr>
            <w:tcW w:w="2116" w:type="dxa"/>
            <w:shd w:val="clear" w:color="auto" w:fill="auto"/>
          </w:tcPr>
          <w:p w14:paraId="1C181B3B"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НПВУ,</w:t>
            </w:r>
            <w:r w:rsidRPr="007A0455">
              <w:rPr>
                <w:rFonts w:ascii="Times New Roman" w:eastAsia="Times New Roman" w:hAnsi="Times New Roman" w:cs="Times New Roman"/>
                <w:sz w:val="20"/>
                <w:szCs w:val="20"/>
              </w:rPr>
              <w:t> СПРЗСР</w:t>
            </w:r>
          </w:p>
          <w:p w14:paraId="42309C9E" w14:textId="63D966A5"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 други</w:t>
            </w:r>
          </w:p>
        </w:tc>
        <w:tc>
          <w:tcPr>
            <w:tcW w:w="1279" w:type="dxa"/>
            <w:shd w:val="clear" w:color="auto" w:fill="auto"/>
          </w:tcPr>
          <w:p w14:paraId="5DF51E55" w14:textId="2643BB55"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tcPr>
          <w:p w14:paraId="0F767B3B"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1F9980EB" w14:textId="4F62479F"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Училище, Детски градини, Детски ясли</w:t>
            </w:r>
          </w:p>
        </w:tc>
      </w:tr>
      <w:tr w:rsidR="002A4D22" w:rsidRPr="007A0455" w14:paraId="2759AB11" w14:textId="77777777" w:rsidTr="00790CD8">
        <w:trPr>
          <w:trHeight w:val="299"/>
          <w:jc w:val="center"/>
        </w:trPr>
        <w:tc>
          <w:tcPr>
            <w:tcW w:w="1210" w:type="dxa"/>
            <w:shd w:val="clear" w:color="auto" w:fill="auto"/>
            <w:hideMark/>
          </w:tcPr>
          <w:p w14:paraId="43533B56"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6B183AD7"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3.2</w:t>
            </w:r>
          </w:p>
        </w:tc>
        <w:tc>
          <w:tcPr>
            <w:tcW w:w="1060" w:type="dxa"/>
            <w:shd w:val="clear" w:color="auto" w:fill="auto"/>
            <w:hideMark/>
          </w:tcPr>
          <w:p w14:paraId="1B9639D3" w14:textId="34176ED4"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3.2.</w:t>
            </w:r>
            <w:r w:rsidR="007A0455"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6D3526E5" w14:textId="00B2C779" w:rsidR="002A4D22" w:rsidRPr="007A0455" w:rsidRDefault="002A4D22" w:rsidP="00942958">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xml:space="preserve">Внедряване на мерки за ЕЕ на ДГ в селската мрежа </w:t>
            </w:r>
            <w:r w:rsidRPr="007A0455">
              <w:rPr>
                <w:rFonts w:ascii="Times New Roman" w:eastAsia="Times New Roman" w:hAnsi="Times New Roman" w:cs="Times New Roman"/>
                <w:sz w:val="20"/>
                <w:szCs w:val="20"/>
                <w:lang w:val="bg-BG"/>
              </w:rPr>
              <w:t xml:space="preserve">- </w:t>
            </w:r>
            <w:r w:rsidRPr="007A0455">
              <w:rPr>
                <w:rFonts w:ascii="Times New Roman" w:eastAsia="Times New Roman" w:hAnsi="Times New Roman" w:cs="Times New Roman"/>
                <w:sz w:val="20"/>
                <w:szCs w:val="20"/>
              </w:rPr>
              <w:t xml:space="preserve">ДГ „Дора </w:t>
            </w:r>
            <w:r w:rsidRPr="007A0455">
              <w:rPr>
                <w:rFonts w:ascii="Times New Roman" w:eastAsia="Times New Roman" w:hAnsi="Times New Roman" w:cs="Times New Roman"/>
                <w:sz w:val="20"/>
                <w:szCs w:val="20"/>
              </w:rPr>
              <w:lastRenderedPageBreak/>
              <w:t xml:space="preserve">Габе“ с. </w:t>
            </w:r>
            <w:r w:rsidR="00942958" w:rsidRPr="007A0455">
              <w:rPr>
                <w:rFonts w:ascii="Times New Roman" w:eastAsia="Times New Roman" w:hAnsi="Times New Roman" w:cs="Times New Roman"/>
                <w:sz w:val="20"/>
                <w:szCs w:val="20"/>
              </w:rPr>
              <w:t>Пчеларово, ДГ „Дъга“ с. Кардам</w:t>
            </w:r>
            <w:r w:rsidRPr="007A0455">
              <w:rPr>
                <w:rFonts w:ascii="Times New Roman" w:eastAsia="Times New Roman" w:hAnsi="Times New Roman" w:cs="Times New Roman"/>
                <w:sz w:val="20"/>
                <w:szCs w:val="20"/>
              </w:rPr>
              <w:t>, ДГ с. Люляково, ДГ с. Красен, ДГ с. Спасово, ДГ с. Присад, ДГ с. Василево</w:t>
            </w:r>
            <w:r w:rsidR="00942958" w:rsidRPr="007A0455">
              <w:rPr>
                <w:rFonts w:ascii="Times New Roman" w:eastAsia="Times New Roman" w:hAnsi="Times New Roman" w:cs="Times New Roman"/>
                <w:sz w:val="20"/>
                <w:szCs w:val="20"/>
                <w:lang w:val="bg-BG"/>
              </w:rPr>
              <w:t>, ДГ „Първи юни“ гр. Генерал Тошево, ДЯ „Радост“ гр.Генерал Тошево</w:t>
            </w:r>
          </w:p>
        </w:tc>
        <w:tc>
          <w:tcPr>
            <w:tcW w:w="1847" w:type="dxa"/>
            <w:shd w:val="clear" w:color="auto" w:fill="auto"/>
            <w:hideMark/>
          </w:tcPr>
          <w:p w14:paraId="2B2217D4"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lastRenderedPageBreak/>
              <w:t xml:space="preserve">Зони с административно-обслужващи/ </w:t>
            </w:r>
            <w:r w:rsidRPr="007A0455">
              <w:rPr>
                <w:rFonts w:ascii="Times New Roman" w:eastAsia="Times New Roman" w:hAnsi="Times New Roman" w:cs="Times New Roman"/>
                <w:sz w:val="20"/>
                <w:szCs w:val="20"/>
                <w:lang w:val="bg-BG"/>
              </w:rPr>
              <w:lastRenderedPageBreak/>
              <w:t>публични функции</w:t>
            </w:r>
          </w:p>
        </w:tc>
        <w:tc>
          <w:tcPr>
            <w:tcW w:w="1444" w:type="dxa"/>
            <w:shd w:val="clear" w:color="auto" w:fill="F2F2F2" w:themeFill="background1" w:themeFillShade="F2"/>
            <w:hideMark/>
          </w:tcPr>
          <w:p w14:paraId="55F8E493" w14:textId="4577F6F3" w:rsidR="002A4D22" w:rsidRPr="007A0455" w:rsidRDefault="005378F4"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lastRenderedPageBreak/>
              <w:t>2</w:t>
            </w:r>
            <w:r w:rsidR="002A4D22" w:rsidRPr="007A0455">
              <w:rPr>
                <w:rFonts w:ascii="Times New Roman" w:eastAsia="Times New Roman" w:hAnsi="Times New Roman" w:cs="Times New Roman"/>
                <w:sz w:val="20"/>
                <w:szCs w:val="20"/>
                <w:lang w:val="bg-BG"/>
              </w:rPr>
              <w:t>000</w:t>
            </w:r>
          </w:p>
        </w:tc>
        <w:tc>
          <w:tcPr>
            <w:tcW w:w="2116" w:type="dxa"/>
            <w:shd w:val="clear" w:color="auto" w:fill="auto"/>
            <w:hideMark/>
          </w:tcPr>
          <w:p w14:paraId="4865BCF5"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НПВУ,</w:t>
            </w:r>
            <w:r w:rsidRPr="007A0455">
              <w:rPr>
                <w:rFonts w:ascii="Times New Roman" w:eastAsia="Times New Roman" w:hAnsi="Times New Roman" w:cs="Times New Roman"/>
                <w:sz w:val="20"/>
                <w:szCs w:val="20"/>
              </w:rPr>
              <w:t> СПРЗСР</w:t>
            </w:r>
            <w:r w:rsidRPr="007A0455">
              <w:rPr>
                <w:rFonts w:ascii="Times New Roman" w:eastAsia="Times New Roman" w:hAnsi="Times New Roman" w:cs="Times New Roman"/>
                <w:sz w:val="20"/>
                <w:szCs w:val="20"/>
                <w:lang w:val="bg-BG"/>
              </w:rPr>
              <w:t xml:space="preserve">, Републикански </w:t>
            </w:r>
            <w:r w:rsidRPr="007A0455">
              <w:rPr>
                <w:rFonts w:ascii="Times New Roman" w:eastAsia="Times New Roman" w:hAnsi="Times New Roman" w:cs="Times New Roman"/>
                <w:sz w:val="20"/>
                <w:szCs w:val="20"/>
                <w:lang w:val="bg-BG"/>
              </w:rPr>
              <w:lastRenderedPageBreak/>
              <w:t>бюджет, Общински бюджет</w:t>
            </w:r>
          </w:p>
          <w:p w14:paraId="020EEFE1"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 други</w:t>
            </w:r>
          </w:p>
        </w:tc>
        <w:tc>
          <w:tcPr>
            <w:tcW w:w="1279" w:type="dxa"/>
            <w:shd w:val="clear" w:color="auto" w:fill="auto"/>
            <w:hideMark/>
          </w:tcPr>
          <w:p w14:paraId="12153B4C"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lastRenderedPageBreak/>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53907AB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68BFF65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Детски градини</w:t>
            </w:r>
          </w:p>
        </w:tc>
      </w:tr>
      <w:tr w:rsidR="002A4D22" w:rsidRPr="007A0455" w14:paraId="3D32948F" w14:textId="77777777" w:rsidTr="00790CD8">
        <w:trPr>
          <w:trHeight w:val="299"/>
          <w:jc w:val="center"/>
        </w:trPr>
        <w:tc>
          <w:tcPr>
            <w:tcW w:w="1210" w:type="dxa"/>
            <w:shd w:val="clear" w:color="auto" w:fill="auto"/>
            <w:hideMark/>
          </w:tcPr>
          <w:p w14:paraId="360467A5"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6208EED2"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3.2</w:t>
            </w:r>
          </w:p>
        </w:tc>
        <w:tc>
          <w:tcPr>
            <w:tcW w:w="1060" w:type="dxa"/>
            <w:shd w:val="clear" w:color="auto" w:fill="auto"/>
            <w:hideMark/>
          </w:tcPr>
          <w:p w14:paraId="0BBECBE1" w14:textId="41183914"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3.2.</w:t>
            </w:r>
            <w:r w:rsidR="007A0455"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hideMark/>
          </w:tcPr>
          <w:p w14:paraId="31A02532" w14:textId="77777777" w:rsidR="002A4D22" w:rsidRPr="007A0455" w:rsidRDefault="002A4D22" w:rsidP="002A4D22">
            <w:pP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Ремонт на тротоарни настилки в ДГ  и ДЯ на територията на общината.</w:t>
            </w:r>
          </w:p>
        </w:tc>
        <w:tc>
          <w:tcPr>
            <w:tcW w:w="1847" w:type="dxa"/>
            <w:shd w:val="clear" w:color="auto" w:fill="auto"/>
            <w:hideMark/>
          </w:tcPr>
          <w:p w14:paraId="67BFBA51"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с административно-обслужващи/ публични функции</w:t>
            </w:r>
          </w:p>
        </w:tc>
        <w:tc>
          <w:tcPr>
            <w:tcW w:w="1444" w:type="dxa"/>
            <w:shd w:val="clear" w:color="auto" w:fill="F2F2F2" w:themeFill="background1" w:themeFillShade="F2"/>
            <w:hideMark/>
          </w:tcPr>
          <w:p w14:paraId="415B9662"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71A50916"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Републикански бюджет, Общински бюджет</w:t>
            </w:r>
          </w:p>
          <w:p w14:paraId="635A88E0"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 други</w:t>
            </w:r>
          </w:p>
        </w:tc>
        <w:tc>
          <w:tcPr>
            <w:tcW w:w="1279" w:type="dxa"/>
            <w:shd w:val="clear" w:color="auto" w:fill="auto"/>
            <w:hideMark/>
          </w:tcPr>
          <w:p w14:paraId="2341EB31"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32E88D45"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1E805B12"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Детски градини, Детски ясли</w:t>
            </w:r>
          </w:p>
        </w:tc>
      </w:tr>
      <w:tr w:rsidR="002A4D22" w:rsidRPr="007A0455" w14:paraId="3E6416A0" w14:textId="77777777" w:rsidTr="00790CD8">
        <w:trPr>
          <w:trHeight w:val="299"/>
          <w:jc w:val="center"/>
        </w:trPr>
        <w:tc>
          <w:tcPr>
            <w:tcW w:w="1210" w:type="dxa"/>
            <w:shd w:val="clear" w:color="auto" w:fill="auto"/>
            <w:hideMark/>
          </w:tcPr>
          <w:p w14:paraId="587A15AD"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5E9E84FB"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3.2</w:t>
            </w:r>
          </w:p>
        </w:tc>
        <w:tc>
          <w:tcPr>
            <w:tcW w:w="1060" w:type="dxa"/>
            <w:shd w:val="clear" w:color="auto" w:fill="auto"/>
            <w:hideMark/>
          </w:tcPr>
          <w:p w14:paraId="02608A0C" w14:textId="42A7DA36"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3.2.</w:t>
            </w:r>
            <w:r w:rsidR="007A0455" w:rsidRPr="007A0455">
              <w:rPr>
                <w:rFonts w:ascii="Times New Roman" w:eastAsia="Times New Roman" w:hAnsi="Times New Roman" w:cs="Times New Roman"/>
                <w:sz w:val="20"/>
                <w:szCs w:val="20"/>
                <w:lang w:val="bg-BG"/>
              </w:rPr>
              <w:t>5</w:t>
            </w:r>
            <w:r w:rsidRPr="007A0455">
              <w:rPr>
                <w:rFonts w:ascii="Times New Roman" w:eastAsia="Times New Roman" w:hAnsi="Times New Roman" w:cs="Times New Roman"/>
                <w:sz w:val="20"/>
                <w:szCs w:val="20"/>
              </w:rPr>
              <w:t>.</w:t>
            </w:r>
          </w:p>
        </w:tc>
        <w:tc>
          <w:tcPr>
            <w:tcW w:w="2270" w:type="dxa"/>
            <w:shd w:val="clear" w:color="auto" w:fill="auto"/>
            <w:hideMark/>
          </w:tcPr>
          <w:p w14:paraId="4C9CA14F" w14:textId="77777777" w:rsidR="002A4D22" w:rsidRPr="007A0455" w:rsidRDefault="002A4D22" w:rsidP="002A4D22">
            <w:pP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Облагородяване на дворни пространства в училища и детски градини.</w:t>
            </w:r>
          </w:p>
        </w:tc>
        <w:tc>
          <w:tcPr>
            <w:tcW w:w="1847" w:type="dxa"/>
            <w:shd w:val="clear" w:color="auto" w:fill="auto"/>
            <w:hideMark/>
          </w:tcPr>
          <w:p w14:paraId="2FE54153"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с административно-обслужващи/ публични функции</w:t>
            </w:r>
          </w:p>
        </w:tc>
        <w:tc>
          <w:tcPr>
            <w:tcW w:w="1444" w:type="dxa"/>
            <w:shd w:val="clear" w:color="auto" w:fill="F2F2F2" w:themeFill="background1" w:themeFillShade="F2"/>
            <w:hideMark/>
          </w:tcPr>
          <w:p w14:paraId="0907CDAB"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300</w:t>
            </w:r>
          </w:p>
        </w:tc>
        <w:tc>
          <w:tcPr>
            <w:tcW w:w="2116" w:type="dxa"/>
            <w:shd w:val="clear" w:color="auto" w:fill="auto"/>
            <w:hideMark/>
          </w:tcPr>
          <w:p w14:paraId="0B69DBA9"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Републикански бюджет, Общински бюджет</w:t>
            </w:r>
          </w:p>
          <w:p w14:paraId="771CA142"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 други</w:t>
            </w:r>
          </w:p>
        </w:tc>
        <w:tc>
          <w:tcPr>
            <w:tcW w:w="1279" w:type="dxa"/>
            <w:shd w:val="clear" w:color="auto" w:fill="auto"/>
            <w:hideMark/>
          </w:tcPr>
          <w:p w14:paraId="20634A07"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1C1BBB7F"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6EF4BF84"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Училища, Детски градини, </w:t>
            </w:r>
          </w:p>
        </w:tc>
      </w:tr>
      <w:tr w:rsidR="002A4D22" w:rsidRPr="007A0455" w14:paraId="5DE787F5" w14:textId="77777777" w:rsidTr="00790CD8">
        <w:trPr>
          <w:trHeight w:val="299"/>
          <w:jc w:val="center"/>
        </w:trPr>
        <w:tc>
          <w:tcPr>
            <w:tcW w:w="1210" w:type="dxa"/>
            <w:shd w:val="clear" w:color="auto" w:fill="auto"/>
            <w:hideMark/>
          </w:tcPr>
          <w:p w14:paraId="20C4D2B7"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39D4811C"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3.2</w:t>
            </w:r>
          </w:p>
        </w:tc>
        <w:tc>
          <w:tcPr>
            <w:tcW w:w="1060" w:type="dxa"/>
            <w:shd w:val="clear" w:color="auto" w:fill="auto"/>
            <w:hideMark/>
          </w:tcPr>
          <w:p w14:paraId="2869E5B7" w14:textId="33DFF033"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3.2.</w:t>
            </w:r>
            <w:r w:rsidR="007A0455" w:rsidRPr="007A0455">
              <w:rPr>
                <w:rFonts w:ascii="Times New Roman" w:eastAsia="Times New Roman" w:hAnsi="Times New Roman" w:cs="Times New Roman"/>
                <w:sz w:val="20"/>
                <w:szCs w:val="20"/>
                <w:lang w:val="bg-BG"/>
              </w:rPr>
              <w:t>6</w:t>
            </w:r>
            <w:r w:rsidRPr="007A0455">
              <w:rPr>
                <w:rFonts w:ascii="Times New Roman" w:eastAsia="Times New Roman" w:hAnsi="Times New Roman" w:cs="Times New Roman"/>
                <w:sz w:val="20"/>
                <w:szCs w:val="20"/>
              </w:rPr>
              <w:t>.</w:t>
            </w:r>
          </w:p>
        </w:tc>
        <w:tc>
          <w:tcPr>
            <w:tcW w:w="2270" w:type="dxa"/>
            <w:shd w:val="clear" w:color="auto" w:fill="auto"/>
            <w:hideMark/>
          </w:tcPr>
          <w:p w14:paraId="019E6F75" w14:textId="77777777" w:rsidR="002A4D22" w:rsidRPr="007A0455" w:rsidRDefault="002A4D22" w:rsidP="002A4D22">
            <w:pP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Ремонт на физкултурни салони в училищата</w:t>
            </w:r>
          </w:p>
        </w:tc>
        <w:tc>
          <w:tcPr>
            <w:tcW w:w="1847" w:type="dxa"/>
            <w:shd w:val="clear" w:color="auto" w:fill="auto"/>
            <w:hideMark/>
          </w:tcPr>
          <w:p w14:paraId="3626840B"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с административно-обслужващи/ публични функции</w:t>
            </w:r>
          </w:p>
        </w:tc>
        <w:tc>
          <w:tcPr>
            <w:tcW w:w="1444" w:type="dxa"/>
            <w:shd w:val="clear" w:color="auto" w:fill="F2F2F2" w:themeFill="background1" w:themeFillShade="F2"/>
            <w:hideMark/>
          </w:tcPr>
          <w:p w14:paraId="7EA457BC"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1000</w:t>
            </w:r>
          </w:p>
        </w:tc>
        <w:tc>
          <w:tcPr>
            <w:tcW w:w="2116" w:type="dxa"/>
            <w:shd w:val="clear" w:color="auto" w:fill="auto"/>
            <w:hideMark/>
          </w:tcPr>
          <w:p w14:paraId="01C6C661"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ВОМР, Републикански бюджет, Общински бюджет</w:t>
            </w:r>
          </w:p>
          <w:p w14:paraId="41B52D1D"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 други</w:t>
            </w:r>
          </w:p>
        </w:tc>
        <w:tc>
          <w:tcPr>
            <w:tcW w:w="1279" w:type="dxa"/>
            <w:shd w:val="clear" w:color="auto" w:fill="auto"/>
            <w:hideMark/>
          </w:tcPr>
          <w:p w14:paraId="5E907C0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67F2850F"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Училища</w:t>
            </w:r>
          </w:p>
        </w:tc>
      </w:tr>
      <w:tr w:rsidR="002A4D22" w:rsidRPr="007A0455" w14:paraId="525CD7AF" w14:textId="77777777" w:rsidTr="00790CD8">
        <w:trPr>
          <w:trHeight w:val="299"/>
          <w:jc w:val="center"/>
        </w:trPr>
        <w:tc>
          <w:tcPr>
            <w:tcW w:w="1210" w:type="dxa"/>
            <w:shd w:val="clear" w:color="auto" w:fill="auto"/>
            <w:hideMark/>
          </w:tcPr>
          <w:p w14:paraId="1657B758"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3E216FAE"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3.2</w:t>
            </w:r>
          </w:p>
        </w:tc>
        <w:tc>
          <w:tcPr>
            <w:tcW w:w="1060" w:type="dxa"/>
            <w:shd w:val="clear" w:color="auto" w:fill="auto"/>
            <w:hideMark/>
          </w:tcPr>
          <w:p w14:paraId="23C62F58" w14:textId="35CCF081"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3.2.</w:t>
            </w:r>
            <w:r w:rsidR="007A0455" w:rsidRPr="007A0455">
              <w:rPr>
                <w:rFonts w:ascii="Times New Roman" w:eastAsia="Times New Roman" w:hAnsi="Times New Roman" w:cs="Times New Roman"/>
                <w:sz w:val="20"/>
                <w:szCs w:val="20"/>
                <w:lang w:val="bg-BG"/>
              </w:rPr>
              <w:t>7</w:t>
            </w:r>
            <w:r w:rsidRPr="007A0455">
              <w:rPr>
                <w:rFonts w:ascii="Times New Roman" w:eastAsia="Times New Roman" w:hAnsi="Times New Roman" w:cs="Times New Roman"/>
                <w:sz w:val="20"/>
                <w:szCs w:val="20"/>
              </w:rPr>
              <w:t>.</w:t>
            </w:r>
          </w:p>
        </w:tc>
        <w:tc>
          <w:tcPr>
            <w:tcW w:w="2270" w:type="dxa"/>
            <w:shd w:val="clear" w:color="auto" w:fill="auto"/>
            <w:hideMark/>
          </w:tcPr>
          <w:p w14:paraId="0513013D"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Обновяване и оборудване на учебни кабинети,</w:t>
            </w:r>
            <w:r w:rsidRPr="007A0455">
              <w:rPr>
                <w:rFonts w:ascii="Times New Roman" w:eastAsia="Times New Roman" w:hAnsi="Times New Roman" w:cs="Times New Roman"/>
                <w:sz w:val="20"/>
                <w:szCs w:val="20"/>
                <w:lang w:val="bg-BG"/>
              </w:rPr>
              <w:t xml:space="preserve"> о</w:t>
            </w:r>
            <w:r w:rsidRPr="007A0455">
              <w:rPr>
                <w:rFonts w:ascii="Times New Roman" w:eastAsia="Times New Roman" w:hAnsi="Times New Roman" w:cs="Times New Roman"/>
                <w:sz w:val="20"/>
                <w:szCs w:val="20"/>
              </w:rPr>
              <w:t>бразователни лаборатории и работилници</w:t>
            </w:r>
          </w:p>
        </w:tc>
        <w:tc>
          <w:tcPr>
            <w:tcW w:w="1847" w:type="dxa"/>
            <w:shd w:val="clear" w:color="auto" w:fill="auto"/>
            <w:hideMark/>
          </w:tcPr>
          <w:p w14:paraId="45233277"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Зони с обществено-обслужващи/ публични функции</w:t>
            </w:r>
          </w:p>
        </w:tc>
        <w:tc>
          <w:tcPr>
            <w:tcW w:w="1444" w:type="dxa"/>
            <w:shd w:val="clear" w:color="auto" w:fill="F2F2F2" w:themeFill="background1" w:themeFillShade="F2"/>
            <w:hideMark/>
          </w:tcPr>
          <w:p w14:paraId="7253C6A2"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w:t>
            </w:r>
          </w:p>
        </w:tc>
        <w:tc>
          <w:tcPr>
            <w:tcW w:w="2116" w:type="dxa"/>
            <w:shd w:val="clear" w:color="auto" w:fill="auto"/>
            <w:hideMark/>
          </w:tcPr>
          <w:p w14:paraId="12F83907"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НПВУ, ПНО, МОН, ТГС, Републикански бюджет и др.</w:t>
            </w:r>
          </w:p>
        </w:tc>
        <w:tc>
          <w:tcPr>
            <w:tcW w:w="1279" w:type="dxa"/>
            <w:shd w:val="clear" w:color="auto" w:fill="auto"/>
            <w:hideMark/>
          </w:tcPr>
          <w:p w14:paraId="57B084E7"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r w:rsidRPr="007A0455">
              <w:rPr>
                <w:rFonts w:ascii="Times New Roman" w:eastAsia="Times New Roman" w:hAnsi="Times New Roman" w:cs="Times New Roman"/>
                <w:sz w:val="20"/>
                <w:szCs w:val="20"/>
              </w:rPr>
              <w:t> </w:t>
            </w:r>
          </w:p>
        </w:tc>
        <w:tc>
          <w:tcPr>
            <w:tcW w:w="2652" w:type="dxa"/>
            <w:shd w:val="clear" w:color="auto" w:fill="auto"/>
            <w:noWrap/>
            <w:hideMark/>
          </w:tcPr>
          <w:p w14:paraId="29E7771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2FCFCF9F"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Училища</w:t>
            </w:r>
          </w:p>
        </w:tc>
      </w:tr>
      <w:tr w:rsidR="002A4D22" w:rsidRPr="007A0455" w14:paraId="106C5FEB" w14:textId="77777777" w:rsidTr="00790CD8">
        <w:trPr>
          <w:trHeight w:val="299"/>
          <w:jc w:val="center"/>
        </w:trPr>
        <w:tc>
          <w:tcPr>
            <w:tcW w:w="1210" w:type="dxa"/>
            <w:shd w:val="clear" w:color="auto" w:fill="auto"/>
            <w:hideMark/>
          </w:tcPr>
          <w:p w14:paraId="4ECB3502"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64BD5ECC"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3.2</w:t>
            </w:r>
          </w:p>
        </w:tc>
        <w:tc>
          <w:tcPr>
            <w:tcW w:w="1060" w:type="dxa"/>
            <w:shd w:val="clear" w:color="auto" w:fill="auto"/>
            <w:hideMark/>
          </w:tcPr>
          <w:p w14:paraId="4FEAA67A" w14:textId="02610D0D"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3.2.</w:t>
            </w:r>
            <w:r w:rsidR="007A0455" w:rsidRPr="007A0455">
              <w:rPr>
                <w:rFonts w:ascii="Times New Roman" w:eastAsia="Times New Roman" w:hAnsi="Times New Roman" w:cs="Times New Roman"/>
                <w:sz w:val="20"/>
                <w:szCs w:val="20"/>
                <w:lang w:val="bg-BG"/>
              </w:rPr>
              <w:t>8</w:t>
            </w:r>
            <w:r w:rsidRPr="007A0455">
              <w:rPr>
                <w:rFonts w:ascii="Times New Roman" w:eastAsia="Times New Roman" w:hAnsi="Times New Roman" w:cs="Times New Roman"/>
                <w:sz w:val="20"/>
                <w:szCs w:val="20"/>
              </w:rPr>
              <w:t>.</w:t>
            </w:r>
          </w:p>
        </w:tc>
        <w:tc>
          <w:tcPr>
            <w:tcW w:w="2270" w:type="dxa"/>
            <w:shd w:val="clear" w:color="auto" w:fill="auto"/>
            <w:hideMark/>
          </w:tcPr>
          <w:p w14:paraId="78018583" w14:textId="77777777" w:rsidR="002A4D22" w:rsidRPr="007A0455" w:rsidRDefault="002A4D22" w:rsidP="002A4D22">
            <w:pPr>
              <w:pStyle w:val="Default"/>
              <w:rPr>
                <w:color w:val="auto"/>
                <w:sz w:val="20"/>
                <w:szCs w:val="20"/>
                <w:lang w:val="bg-BG"/>
              </w:rPr>
            </w:pPr>
            <w:r w:rsidRPr="007A0455">
              <w:rPr>
                <w:color w:val="auto"/>
                <w:sz w:val="20"/>
                <w:szCs w:val="20"/>
                <w:lang w:val="bg-BG"/>
              </w:rPr>
              <w:t xml:space="preserve">Въвеждане на дуално обучение и изграждане на </w:t>
            </w:r>
            <w:r w:rsidRPr="007A0455">
              <w:rPr>
                <w:color w:val="auto"/>
                <w:sz w:val="20"/>
                <w:szCs w:val="20"/>
                <w:lang w:val="en-US"/>
              </w:rPr>
              <w:t>STEM</w:t>
            </w:r>
            <w:r w:rsidRPr="007A0455">
              <w:rPr>
                <w:color w:val="auto"/>
                <w:sz w:val="20"/>
                <w:szCs w:val="20"/>
                <w:lang w:val="bg-BG"/>
              </w:rPr>
              <w:t xml:space="preserve"> – среда в училищата</w:t>
            </w:r>
          </w:p>
        </w:tc>
        <w:tc>
          <w:tcPr>
            <w:tcW w:w="1847" w:type="dxa"/>
            <w:shd w:val="clear" w:color="auto" w:fill="auto"/>
            <w:hideMark/>
          </w:tcPr>
          <w:p w14:paraId="6D6BE1B5"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Зони с обществено-обслужващи/ публични функции</w:t>
            </w:r>
          </w:p>
        </w:tc>
        <w:tc>
          <w:tcPr>
            <w:tcW w:w="1444" w:type="dxa"/>
            <w:shd w:val="clear" w:color="auto" w:fill="F2F2F2" w:themeFill="background1" w:themeFillShade="F2"/>
            <w:hideMark/>
          </w:tcPr>
          <w:p w14:paraId="5EBEC4FA" w14:textId="0E43C87C" w:rsidR="002A4D22" w:rsidRPr="007A0455" w:rsidRDefault="008545F6"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600</w:t>
            </w:r>
          </w:p>
        </w:tc>
        <w:tc>
          <w:tcPr>
            <w:tcW w:w="2116" w:type="dxa"/>
            <w:shd w:val="clear" w:color="auto" w:fill="auto"/>
            <w:hideMark/>
          </w:tcPr>
          <w:p w14:paraId="57979E22"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МОН, НПВУ, ПНО, Програма за научни изследвания, иновации и дигитализация за интелигентна трансформация и други</w:t>
            </w:r>
          </w:p>
        </w:tc>
        <w:tc>
          <w:tcPr>
            <w:tcW w:w="1279" w:type="dxa"/>
            <w:shd w:val="clear" w:color="auto" w:fill="auto"/>
            <w:hideMark/>
          </w:tcPr>
          <w:p w14:paraId="6E9A6D18" w14:textId="76748ABF" w:rsidR="002A4D22" w:rsidRPr="007A0455" w:rsidRDefault="002A4D22" w:rsidP="001E08E9">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w:t>
            </w:r>
            <w:r w:rsidR="001E08E9"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lang w:val="bg-BG"/>
              </w:rPr>
              <w:t>-2027</w:t>
            </w:r>
          </w:p>
        </w:tc>
        <w:tc>
          <w:tcPr>
            <w:tcW w:w="2652" w:type="dxa"/>
            <w:shd w:val="clear" w:color="auto" w:fill="auto"/>
            <w:noWrap/>
            <w:hideMark/>
          </w:tcPr>
          <w:p w14:paraId="69976C58"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МОН, Училища</w:t>
            </w:r>
          </w:p>
          <w:p w14:paraId="35581D64" w14:textId="0720BAD0" w:rsidR="00A155D7" w:rsidRPr="007A0455" w:rsidRDefault="00A155D7" w:rsidP="00A155D7">
            <w:pPr>
              <w:pStyle w:val="a9"/>
              <w:numPr>
                <w:ilvl w:val="0"/>
                <w:numId w:val="65"/>
              </w:num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изпълнено</w:t>
            </w:r>
          </w:p>
        </w:tc>
      </w:tr>
      <w:tr w:rsidR="002A4D22" w:rsidRPr="007A0455" w14:paraId="3DF59E89" w14:textId="77777777" w:rsidTr="00790CD8">
        <w:trPr>
          <w:trHeight w:val="299"/>
          <w:jc w:val="center"/>
        </w:trPr>
        <w:tc>
          <w:tcPr>
            <w:tcW w:w="1210" w:type="dxa"/>
            <w:shd w:val="clear" w:color="auto" w:fill="auto"/>
            <w:hideMark/>
          </w:tcPr>
          <w:p w14:paraId="28A88500"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Приоритет 3</w:t>
            </w:r>
          </w:p>
        </w:tc>
        <w:tc>
          <w:tcPr>
            <w:tcW w:w="1067" w:type="dxa"/>
            <w:shd w:val="clear" w:color="auto" w:fill="auto"/>
            <w:hideMark/>
          </w:tcPr>
          <w:p w14:paraId="6403278A"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3.2</w:t>
            </w:r>
          </w:p>
        </w:tc>
        <w:tc>
          <w:tcPr>
            <w:tcW w:w="1060" w:type="dxa"/>
            <w:shd w:val="clear" w:color="auto" w:fill="auto"/>
            <w:hideMark/>
          </w:tcPr>
          <w:p w14:paraId="6810D177" w14:textId="19178962"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3.2.</w:t>
            </w:r>
            <w:r w:rsidR="007A0455" w:rsidRPr="007A0455">
              <w:rPr>
                <w:rFonts w:ascii="Times New Roman" w:eastAsia="Times New Roman" w:hAnsi="Times New Roman" w:cs="Times New Roman"/>
                <w:sz w:val="20"/>
                <w:szCs w:val="20"/>
                <w:lang w:val="bg-BG"/>
              </w:rPr>
              <w:t>9</w:t>
            </w:r>
            <w:r w:rsidRPr="007A0455">
              <w:rPr>
                <w:rFonts w:ascii="Times New Roman" w:eastAsia="Times New Roman" w:hAnsi="Times New Roman" w:cs="Times New Roman"/>
                <w:sz w:val="20"/>
                <w:szCs w:val="20"/>
              </w:rPr>
              <w:t>.</w:t>
            </w:r>
          </w:p>
        </w:tc>
        <w:tc>
          <w:tcPr>
            <w:tcW w:w="2270" w:type="dxa"/>
            <w:shd w:val="clear" w:color="auto" w:fill="auto"/>
            <w:hideMark/>
          </w:tcPr>
          <w:p w14:paraId="6840B77E" w14:textId="77777777" w:rsidR="002A4D22" w:rsidRPr="007A0455" w:rsidRDefault="002A4D22" w:rsidP="002A4D22">
            <w:pPr>
              <w:pStyle w:val="Default"/>
              <w:rPr>
                <w:color w:val="auto"/>
                <w:sz w:val="20"/>
                <w:szCs w:val="20"/>
              </w:rPr>
            </w:pPr>
            <w:r w:rsidRPr="007A0455">
              <w:rPr>
                <w:color w:val="auto"/>
                <w:sz w:val="20"/>
                <w:szCs w:val="20"/>
              </w:rPr>
              <w:t>Оказване на съдействие на малкия и среден бизнес за организиране на дуално обучение</w:t>
            </w:r>
            <w:r w:rsidRPr="007A0455">
              <w:rPr>
                <w:color w:val="auto"/>
                <w:sz w:val="20"/>
                <w:szCs w:val="20"/>
                <w:lang w:val="bg-BG"/>
              </w:rPr>
              <w:t xml:space="preserve">, </w:t>
            </w:r>
            <w:r w:rsidRPr="007A0455">
              <w:rPr>
                <w:color w:val="auto"/>
                <w:sz w:val="20"/>
                <w:szCs w:val="20"/>
              </w:rPr>
              <w:t xml:space="preserve">с цел осигуряване на </w:t>
            </w:r>
            <w:r w:rsidRPr="007A0455">
              <w:rPr>
                <w:color w:val="auto"/>
                <w:sz w:val="20"/>
                <w:szCs w:val="20"/>
                <w:lang w:val="bg-BG"/>
              </w:rPr>
              <w:t>необходимите</w:t>
            </w:r>
            <w:r w:rsidRPr="007A0455">
              <w:rPr>
                <w:color w:val="auto"/>
                <w:sz w:val="20"/>
                <w:szCs w:val="20"/>
              </w:rPr>
              <w:t xml:space="preserve"> кадри </w:t>
            </w:r>
          </w:p>
        </w:tc>
        <w:tc>
          <w:tcPr>
            <w:tcW w:w="1847" w:type="dxa"/>
            <w:shd w:val="clear" w:color="auto" w:fill="auto"/>
            <w:hideMark/>
          </w:tcPr>
          <w:p w14:paraId="15CC40E1"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57E1C4FD"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w:t>
            </w:r>
          </w:p>
        </w:tc>
        <w:tc>
          <w:tcPr>
            <w:tcW w:w="2116" w:type="dxa"/>
            <w:shd w:val="clear" w:color="auto" w:fill="auto"/>
            <w:hideMark/>
          </w:tcPr>
          <w:p w14:paraId="0B4F022B"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w:t>
            </w:r>
          </w:p>
        </w:tc>
        <w:tc>
          <w:tcPr>
            <w:tcW w:w="1279" w:type="dxa"/>
            <w:shd w:val="clear" w:color="auto" w:fill="auto"/>
            <w:hideMark/>
          </w:tcPr>
          <w:p w14:paraId="7112E071"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C39516C"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Училища, Работодатели</w:t>
            </w:r>
          </w:p>
        </w:tc>
      </w:tr>
      <w:tr w:rsidR="002A4D22" w:rsidRPr="007A0455" w14:paraId="0AADF4AC" w14:textId="77777777" w:rsidTr="00790CD8">
        <w:trPr>
          <w:trHeight w:val="299"/>
          <w:jc w:val="center"/>
        </w:trPr>
        <w:tc>
          <w:tcPr>
            <w:tcW w:w="7454" w:type="dxa"/>
            <w:gridSpan w:val="5"/>
            <w:shd w:val="clear" w:color="auto" w:fill="F2F2F2" w:themeFill="background1" w:themeFillShade="F2"/>
            <w:hideMark/>
          </w:tcPr>
          <w:p w14:paraId="12CFC2D1" w14:textId="77777777" w:rsidR="002A4D22" w:rsidRPr="007A0455" w:rsidRDefault="002A4D22" w:rsidP="002A4D22">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3.</w:t>
            </w:r>
            <w:r w:rsidRPr="007A0455">
              <w:rPr>
                <w:rFonts w:ascii="Times New Roman" w:eastAsia="Times New Roman" w:hAnsi="Times New Roman" w:cs="Times New Roman"/>
                <w:b/>
                <w:sz w:val="20"/>
                <w:szCs w:val="20"/>
                <w:lang w:val="bg-BG"/>
              </w:rPr>
              <w:t>3</w:t>
            </w:r>
            <w:r w:rsidRPr="007A0455">
              <w:rPr>
                <w:rFonts w:ascii="Times New Roman" w:eastAsia="Times New Roman" w:hAnsi="Times New Roman" w:cs="Times New Roman"/>
                <w:b/>
                <w:sz w:val="20"/>
                <w:szCs w:val="20"/>
              </w:rPr>
              <w:t xml:space="preserve">. Подобряване на </w:t>
            </w:r>
            <w:r w:rsidRPr="007A0455">
              <w:rPr>
                <w:rFonts w:ascii="Times New Roman" w:eastAsia="Times New Roman" w:hAnsi="Times New Roman" w:cs="Times New Roman"/>
                <w:b/>
                <w:sz w:val="20"/>
                <w:szCs w:val="20"/>
                <w:lang w:val="bg-BG"/>
              </w:rPr>
              <w:t xml:space="preserve">условията за </w:t>
            </w:r>
            <w:r w:rsidRPr="007A0455">
              <w:rPr>
                <w:rFonts w:ascii="Times New Roman" w:eastAsia="Times New Roman" w:hAnsi="Times New Roman" w:cs="Times New Roman"/>
                <w:b/>
                <w:sz w:val="20"/>
                <w:szCs w:val="20"/>
              </w:rPr>
              <w:t xml:space="preserve">спорт и </w:t>
            </w:r>
            <w:r w:rsidRPr="007A0455">
              <w:rPr>
                <w:rFonts w:ascii="Times New Roman" w:eastAsia="Times New Roman" w:hAnsi="Times New Roman" w:cs="Times New Roman"/>
                <w:b/>
                <w:sz w:val="20"/>
                <w:szCs w:val="20"/>
                <w:lang w:val="bg-BG"/>
              </w:rPr>
              <w:t xml:space="preserve">развитие на </w:t>
            </w:r>
            <w:r w:rsidRPr="007A0455">
              <w:rPr>
                <w:rFonts w:ascii="Times New Roman" w:eastAsia="Times New Roman" w:hAnsi="Times New Roman" w:cs="Times New Roman"/>
                <w:b/>
                <w:sz w:val="20"/>
                <w:szCs w:val="20"/>
              </w:rPr>
              <w:t xml:space="preserve">младежки дейности </w:t>
            </w:r>
          </w:p>
        </w:tc>
        <w:tc>
          <w:tcPr>
            <w:tcW w:w="1444" w:type="dxa"/>
            <w:shd w:val="clear" w:color="auto" w:fill="F2F2F2" w:themeFill="background1" w:themeFillShade="F2"/>
          </w:tcPr>
          <w:p w14:paraId="4771859F" w14:textId="4E1278F3" w:rsidR="002A4D22" w:rsidRPr="007A0455" w:rsidRDefault="0081717D" w:rsidP="002A4D22">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10</w:t>
            </w:r>
            <w:r w:rsidR="002A4D22" w:rsidRPr="007A0455">
              <w:rPr>
                <w:rFonts w:ascii="Times New Roman" w:eastAsia="Times New Roman" w:hAnsi="Times New Roman" w:cs="Times New Roman"/>
                <w:b/>
                <w:sz w:val="20"/>
                <w:szCs w:val="20"/>
                <w:lang w:val="bg-BG"/>
              </w:rPr>
              <w:t>50</w:t>
            </w:r>
          </w:p>
        </w:tc>
        <w:tc>
          <w:tcPr>
            <w:tcW w:w="6047" w:type="dxa"/>
            <w:gridSpan w:val="3"/>
            <w:shd w:val="clear" w:color="auto" w:fill="F2F2F2" w:themeFill="background1" w:themeFillShade="F2"/>
          </w:tcPr>
          <w:p w14:paraId="691FF95B" w14:textId="77777777" w:rsidR="002A4D22" w:rsidRPr="007A0455" w:rsidRDefault="002A4D22" w:rsidP="002A4D22">
            <w:pPr>
              <w:spacing w:after="0" w:line="240" w:lineRule="auto"/>
              <w:jc w:val="center"/>
              <w:rPr>
                <w:rFonts w:ascii="Times New Roman" w:eastAsia="Times New Roman" w:hAnsi="Times New Roman" w:cs="Times New Roman"/>
                <w:b/>
                <w:sz w:val="20"/>
                <w:szCs w:val="20"/>
              </w:rPr>
            </w:pPr>
          </w:p>
        </w:tc>
      </w:tr>
      <w:tr w:rsidR="002A4D22" w:rsidRPr="007A0455" w14:paraId="0F94B167" w14:textId="77777777" w:rsidTr="00790CD8">
        <w:trPr>
          <w:trHeight w:val="299"/>
          <w:jc w:val="center"/>
        </w:trPr>
        <w:tc>
          <w:tcPr>
            <w:tcW w:w="1210" w:type="dxa"/>
            <w:shd w:val="clear" w:color="auto" w:fill="auto"/>
            <w:hideMark/>
          </w:tcPr>
          <w:p w14:paraId="4E903171"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0CC5966B"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3</w:t>
            </w:r>
          </w:p>
        </w:tc>
        <w:tc>
          <w:tcPr>
            <w:tcW w:w="1060" w:type="dxa"/>
            <w:shd w:val="clear" w:color="auto" w:fill="auto"/>
            <w:hideMark/>
          </w:tcPr>
          <w:p w14:paraId="13283C99" w14:textId="506D2744"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r w:rsidR="007A0455"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rPr>
              <w:t>.</w:t>
            </w:r>
          </w:p>
        </w:tc>
        <w:tc>
          <w:tcPr>
            <w:tcW w:w="2270" w:type="dxa"/>
            <w:shd w:val="clear" w:color="auto" w:fill="auto"/>
            <w:hideMark/>
          </w:tcPr>
          <w:p w14:paraId="09A97621" w14:textId="77777777" w:rsidR="002A4D22" w:rsidRPr="007A0455" w:rsidRDefault="002A4D22" w:rsidP="002A4D22">
            <w:pPr>
              <w:spacing w:after="0" w:line="240" w:lineRule="auto"/>
              <w:jc w:val="both"/>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Ремонт на стадион „Спортист“</w:t>
            </w:r>
          </w:p>
        </w:tc>
        <w:tc>
          <w:tcPr>
            <w:tcW w:w="1847" w:type="dxa"/>
            <w:shd w:val="clear" w:color="auto" w:fill="auto"/>
            <w:hideMark/>
          </w:tcPr>
          <w:p w14:paraId="45257A79"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49D84D6C" w14:textId="429B9838" w:rsidR="002A4D22" w:rsidRPr="007A0455" w:rsidRDefault="00E72D54"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w:t>
            </w:r>
          </w:p>
        </w:tc>
        <w:tc>
          <w:tcPr>
            <w:tcW w:w="2116" w:type="dxa"/>
            <w:shd w:val="clear" w:color="auto" w:fill="auto"/>
            <w:hideMark/>
          </w:tcPr>
          <w:p w14:paraId="0A1EFD6E"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ТГС, ВОМР, Републикански и Общински бюджет, Спонсори</w:t>
            </w:r>
          </w:p>
        </w:tc>
        <w:tc>
          <w:tcPr>
            <w:tcW w:w="1279" w:type="dxa"/>
            <w:shd w:val="clear" w:color="auto" w:fill="auto"/>
            <w:hideMark/>
          </w:tcPr>
          <w:p w14:paraId="61ED2C97" w14:textId="68C9F669" w:rsidR="002A4D22" w:rsidRPr="007A0455" w:rsidRDefault="002A4D22" w:rsidP="00E2497D">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w:t>
            </w:r>
            <w:r w:rsidR="00E2497D"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lang w:val="bg-BG"/>
              </w:rPr>
              <w:t>-2027</w:t>
            </w:r>
          </w:p>
        </w:tc>
        <w:tc>
          <w:tcPr>
            <w:tcW w:w="2652" w:type="dxa"/>
            <w:shd w:val="clear" w:color="auto" w:fill="auto"/>
            <w:noWrap/>
            <w:hideMark/>
          </w:tcPr>
          <w:p w14:paraId="62D48F92"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28B08669" w14:textId="77777777" w:rsidTr="00790CD8">
        <w:trPr>
          <w:trHeight w:val="299"/>
          <w:jc w:val="center"/>
        </w:trPr>
        <w:tc>
          <w:tcPr>
            <w:tcW w:w="1210" w:type="dxa"/>
            <w:shd w:val="clear" w:color="auto" w:fill="auto"/>
            <w:hideMark/>
          </w:tcPr>
          <w:p w14:paraId="56667C55"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34BCA065"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3</w:t>
            </w:r>
          </w:p>
        </w:tc>
        <w:tc>
          <w:tcPr>
            <w:tcW w:w="1060" w:type="dxa"/>
            <w:shd w:val="clear" w:color="auto" w:fill="auto"/>
            <w:hideMark/>
          </w:tcPr>
          <w:p w14:paraId="43622286" w14:textId="7371739B"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r w:rsidR="007A0455"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hideMark/>
          </w:tcPr>
          <w:p w14:paraId="26D354BC" w14:textId="73506C5D"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Изграждане на фитнес площадки на открито</w:t>
            </w:r>
            <w:r w:rsidR="004231BA" w:rsidRPr="007A0455">
              <w:rPr>
                <w:rFonts w:ascii="Times New Roman" w:eastAsia="Times New Roman" w:hAnsi="Times New Roman" w:cs="Times New Roman"/>
                <w:sz w:val="20"/>
                <w:szCs w:val="20"/>
                <w:lang w:val="bg-BG"/>
              </w:rPr>
              <w:t xml:space="preserve"> на територията на община Генерал Тошево</w:t>
            </w:r>
          </w:p>
        </w:tc>
        <w:tc>
          <w:tcPr>
            <w:tcW w:w="1847" w:type="dxa"/>
            <w:shd w:val="clear" w:color="auto" w:fill="auto"/>
            <w:hideMark/>
          </w:tcPr>
          <w:p w14:paraId="146672E9"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39531A7A"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w:t>
            </w:r>
          </w:p>
        </w:tc>
        <w:tc>
          <w:tcPr>
            <w:tcW w:w="2116" w:type="dxa"/>
            <w:shd w:val="clear" w:color="auto" w:fill="auto"/>
            <w:hideMark/>
          </w:tcPr>
          <w:p w14:paraId="442B9F40"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ВОМР, Републикански и Общински бюджет, Спонсори</w:t>
            </w:r>
          </w:p>
        </w:tc>
        <w:tc>
          <w:tcPr>
            <w:tcW w:w="1279" w:type="dxa"/>
            <w:shd w:val="clear" w:color="auto" w:fill="auto"/>
            <w:hideMark/>
          </w:tcPr>
          <w:p w14:paraId="5889276D"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20BA5DE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163E124A" w14:textId="77777777" w:rsidTr="00790CD8">
        <w:trPr>
          <w:trHeight w:val="299"/>
          <w:jc w:val="center"/>
        </w:trPr>
        <w:tc>
          <w:tcPr>
            <w:tcW w:w="1210" w:type="dxa"/>
            <w:shd w:val="clear" w:color="auto" w:fill="auto"/>
            <w:hideMark/>
          </w:tcPr>
          <w:p w14:paraId="172145C9"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727EE91D"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3</w:t>
            </w:r>
          </w:p>
        </w:tc>
        <w:tc>
          <w:tcPr>
            <w:tcW w:w="1060" w:type="dxa"/>
            <w:shd w:val="clear" w:color="auto" w:fill="auto"/>
            <w:hideMark/>
          </w:tcPr>
          <w:p w14:paraId="09C1E71D" w14:textId="59B6C4BA"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r w:rsidR="007A0455"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6ECBF476" w14:textId="716190E7" w:rsidR="002A4D22" w:rsidRPr="007A0455" w:rsidRDefault="002A4D22" w:rsidP="002A4D22">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Изграждане на детски площадки</w:t>
            </w:r>
            <w:r w:rsidR="004231BA" w:rsidRPr="007A0455">
              <w:rPr>
                <w:rFonts w:ascii="Times New Roman" w:eastAsia="Times New Roman" w:hAnsi="Times New Roman" w:cs="Times New Roman"/>
                <w:sz w:val="20"/>
                <w:szCs w:val="20"/>
                <w:lang w:val="bg-BG"/>
              </w:rPr>
              <w:t xml:space="preserve"> на територията на община Генерал Тошево</w:t>
            </w:r>
          </w:p>
        </w:tc>
        <w:tc>
          <w:tcPr>
            <w:tcW w:w="1847" w:type="dxa"/>
            <w:shd w:val="clear" w:color="auto" w:fill="auto"/>
            <w:hideMark/>
          </w:tcPr>
          <w:p w14:paraId="216E4429"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1E39A4F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w:t>
            </w:r>
          </w:p>
        </w:tc>
        <w:tc>
          <w:tcPr>
            <w:tcW w:w="2116" w:type="dxa"/>
            <w:shd w:val="clear" w:color="auto" w:fill="auto"/>
            <w:hideMark/>
          </w:tcPr>
          <w:p w14:paraId="2479BFC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ВОМР, Републикански и Общински бюджет, Спонсори</w:t>
            </w:r>
          </w:p>
        </w:tc>
        <w:tc>
          <w:tcPr>
            <w:tcW w:w="1279" w:type="dxa"/>
            <w:shd w:val="clear" w:color="auto" w:fill="auto"/>
            <w:hideMark/>
          </w:tcPr>
          <w:p w14:paraId="6DBE9299"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430AF3F7"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3098EB18" w14:textId="77777777" w:rsidTr="00790CD8">
        <w:trPr>
          <w:trHeight w:val="299"/>
          <w:jc w:val="center"/>
        </w:trPr>
        <w:tc>
          <w:tcPr>
            <w:tcW w:w="1210" w:type="dxa"/>
            <w:shd w:val="clear" w:color="auto" w:fill="auto"/>
            <w:hideMark/>
          </w:tcPr>
          <w:p w14:paraId="66506644"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35702030"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3</w:t>
            </w:r>
          </w:p>
        </w:tc>
        <w:tc>
          <w:tcPr>
            <w:tcW w:w="1060" w:type="dxa"/>
            <w:shd w:val="clear" w:color="auto" w:fill="auto"/>
            <w:hideMark/>
          </w:tcPr>
          <w:p w14:paraId="298F90FA" w14:textId="0CAFAF75"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r w:rsidR="007A0455"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hideMark/>
          </w:tcPr>
          <w:p w14:paraId="03B9A1DD" w14:textId="77777777" w:rsidR="002A4D22" w:rsidRPr="007A0455" w:rsidRDefault="002A4D22" w:rsidP="002A4D22">
            <w:pP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Ремонт на съблекални на стадиони по селата</w:t>
            </w:r>
          </w:p>
        </w:tc>
        <w:tc>
          <w:tcPr>
            <w:tcW w:w="1847" w:type="dxa"/>
            <w:shd w:val="clear" w:color="auto" w:fill="auto"/>
            <w:hideMark/>
          </w:tcPr>
          <w:p w14:paraId="03834300"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5DAE14D0"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1</w:t>
            </w:r>
            <w:r w:rsidRPr="007A0455">
              <w:rPr>
                <w:rFonts w:ascii="Times New Roman" w:eastAsia="Times New Roman" w:hAnsi="Times New Roman" w:cs="Times New Roman"/>
                <w:sz w:val="20"/>
                <w:szCs w:val="20"/>
                <w:lang w:val="bg-BG"/>
              </w:rPr>
              <w:t>00</w:t>
            </w:r>
          </w:p>
        </w:tc>
        <w:tc>
          <w:tcPr>
            <w:tcW w:w="2116" w:type="dxa"/>
            <w:shd w:val="clear" w:color="auto" w:fill="auto"/>
            <w:hideMark/>
          </w:tcPr>
          <w:p w14:paraId="7A616A2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ТГС, ВОМР, Републикански и Общински бюджет, Спонсори</w:t>
            </w:r>
          </w:p>
        </w:tc>
        <w:tc>
          <w:tcPr>
            <w:tcW w:w="1279" w:type="dxa"/>
            <w:shd w:val="clear" w:color="auto" w:fill="auto"/>
            <w:hideMark/>
          </w:tcPr>
          <w:p w14:paraId="0631ED9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4473FC0A"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47E55086" w14:textId="77777777" w:rsidTr="00790CD8">
        <w:trPr>
          <w:trHeight w:val="299"/>
          <w:jc w:val="center"/>
        </w:trPr>
        <w:tc>
          <w:tcPr>
            <w:tcW w:w="1210" w:type="dxa"/>
            <w:shd w:val="clear" w:color="auto" w:fill="auto"/>
            <w:hideMark/>
          </w:tcPr>
          <w:p w14:paraId="757FBAED"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403313AE"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3</w:t>
            </w:r>
          </w:p>
        </w:tc>
        <w:tc>
          <w:tcPr>
            <w:tcW w:w="1060" w:type="dxa"/>
            <w:shd w:val="clear" w:color="auto" w:fill="auto"/>
            <w:hideMark/>
          </w:tcPr>
          <w:p w14:paraId="0286BE2D" w14:textId="689C8C29"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r w:rsidR="007A0455" w:rsidRPr="007A0455">
              <w:rPr>
                <w:rFonts w:ascii="Times New Roman" w:eastAsia="Times New Roman" w:hAnsi="Times New Roman" w:cs="Times New Roman"/>
                <w:sz w:val="20"/>
                <w:szCs w:val="20"/>
                <w:lang w:val="bg-BG"/>
              </w:rPr>
              <w:t>5</w:t>
            </w:r>
            <w:r w:rsidRPr="007A0455">
              <w:rPr>
                <w:rFonts w:ascii="Times New Roman" w:eastAsia="Times New Roman" w:hAnsi="Times New Roman" w:cs="Times New Roman"/>
                <w:sz w:val="20"/>
                <w:szCs w:val="20"/>
              </w:rPr>
              <w:t>.</w:t>
            </w:r>
          </w:p>
        </w:tc>
        <w:tc>
          <w:tcPr>
            <w:tcW w:w="2270" w:type="dxa"/>
            <w:shd w:val="clear" w:color="auto" w:fill="auto"/>
            <w:hideMark/>
          </w:tcPr>
          <w:p w14:paraId="063A6E29"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Подкрепа за развитие на местни спортни клубове и млади спортни таланти</w:t>
            </w:r>
          </w:p>
        </w:tc>
        <w:tc>
          <w:tcPr>
            <w:tcW w:w="1847" w:type="dxa"/>
            <w:shd w:val="clear" w:color="auto" w:fill="auto"/>
            <w:hideMark/>
          </w:tcPr>
          <w:p w14:paraId="0AA0DC03"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582523A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w:t>
            </w:r>
          </w:p>
        </w:tc>
        <w:tc>
          <w:tcPr>
            <w:tcW w:w="2116" w:type="dxa"/>
            <w:shd w:val="clear" w:color="auto" w:fill="auto"/>
            <w:hideMark/>
          </w:tcPr>
          <w:p w14:paraId="23D51CE1"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Общински бюджет, Спонсори, Дарители и др. източници</w:t>
            </w:r>
          </w:p>
        </w:tc>
        <w:tc>
          <w:tcPr>
            <w:tcW w:w="1279" w:type="dxa"/>
            <w:shd w:val="clear" w:color="auto" w:fill="auto"/>
            <w:hideMark/>
          </w:tcPr>
          <w:p w14:paraId="41C1AF91"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3E79209F"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249BDC51" w14:textId="77777777" w:rsidTr="00790CD8">
        <w:trPr>
          <w:trHeight w:val="299"/>
          <w:jc w:val="center"/>
        </w:trPr>
        <w:tc>
          <w:tcPr>
            <w:tcW w:w="1210" w:type="dxa"/>
            <w:shd w:val="clear" w:color="auto" w:fill="auto"/>
            <w:hideMark/>
          </w:tcPr>
          <w:p w14:paraId="434EF993"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47C94E86"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3</w:t>
            </w:r>
          </w:p>
        </w:tc>
        <w:tc>
          <w:tcPr>
            <w:tcW w:w="1060" w:type="dxa"/>
            <w:shd w:val="clear" w:color="auto" w:fill="auto"/>
            <w:hideMark/>
          </w:tcPr>
          <w:p w14:paraId="10D64785" w14:textId="0FDB6415"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r w:rsidR="007A0455" w:rsidRPr="007A0455">
              <w:rPr>
                <w:rFonts w:ascii="Times New Roman" w:eastAsia="Times New Roman" w:hAnsi="Times New Roman" w:cs="Times New Roman"/>
                <w:sz w:val="20"/>
                <w:szCs w:val="20"/>
                <w:lang w:val="bg-BG"/>
              </w:rPr>
              <w:t>6</w:t>
            </w:r>
            <w:r w:rsidRPr="007A0455">
              <w:rPr>
                <w:rFonts w:ascii="Times New Roman" w:eastAsia="Times New Roman" w:hAnsi="Times New Roman" w:cs="Times New Roman"/>
                <w:sz w:val="20"/>
                <w:szCs w:val="20"/>
              </w:rPr>
              <w:t>.</w:t>
            </w:r>
          </w:p>
        </w:tc>
        <w:tc>
          <w:tcPr>
            <w:tcW w:w="2270" w:type="dxa"/>
            <w:shd w:val="clear" w:color="auto" w:fill="auto"/>
            <w:hideMark/>
          </w:tcPr>
          <w:p w14:paraId="07826ED2"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Организиране на спортни състезания, тренировъчни школи, турнири и шампионати</w:t>
            </w:r>
          </w:p>
        </w:tc>
        <w:tc>
          <w:tcPr>
            <w:tcW w:w="1847" w:type="dxa"/>
            <w:shd w:val="clear" w:color="auto" w:fill="auto"/>
            <w:hideMark/>
          </w:tcPr>
          <w:p w14:paraId="31E215ED"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4970024F"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150</w:t>
            </w:r>
          </w:p>
        </w:tc>
        <w:tc>
          <w:tcPr>
            <w:tcW w:w="2116" w:type="dxa"/>
            <w:shd w:val="clear" w:color="auto" w:fill="auto"/>
            <w:hideMark/>
          </w:tcPr>
          <w:p w14:paraId="6915690A"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Общински бюджет, Спонсори, Дарители и др. източници</w:t>
            </w:r>
          </w:p>
        </w:tc>
        <w:tc>
          <w:tcPr>
            <w:tcW w:w="1279" w:type="dxa"/>
            <w:shd w:val="clear" w:color="auto" w:fill="auto"/>
            <w:hideMark/>
          </w:tcPr>
          <w:p w14:paraId="756B846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38C2CF6A"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3BB281A7" w14:textId="77777777" w:rsidTr="00790CD8">
        <w:trPr>
          <w:trHeight w:val="299"/>
          <w:jc w:val="center"/>
        </w:trPr>
        <w:tc>
          <w:tcPr>
            <w:tcW w:w="1210" w:type="dxa"/>
            <w:shd w:val="clear" w:color="auto" w:fill="auto"/>
            <w:hideMark/>
          </w:tcPr>
          <w:p w14:paraId="0A5FDBDB"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1A821E87"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3</w:t>
            </w:r>
          </w:p>
        </w:tc>
        <w:tc>
          <w:tcPr>
            <w:tcW w:w="1060" w:type="dxa"/>
            <w:shd w:val="clear" w:color="auto" w:fill="auto"/>
            <w:hideMark/>
          </w:tcPr>
          <w:p w14:paraId="0CD9DCD7" w14:textId="2CF97CE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r w:rsidR="007A0455" w:rsidRPr="007A0455">
              <w:rPr>
                <w:rFonts w:ascii="Times New Roman" w:eastAsia="Times New Roman" w:hAnsi="Times New Roman" w:cs="Times New Roman"/>
                <w:sz w:val="20"/>
                <w:szCs w:val="20"/>
                <w:lang w:val="bg-BG"/>
              </w:rPr>
              <w:t>7</w:t>
            </w:r>
            <w:r w:rsidRPr="007A0455">
              <w:rPr>
                <w:rFonts w:ascii="Times New Roman" w:eastAsia="Times New Roman" w:hAnsi="Times New Roman" w:cs="Times New Roman"/>
                <w:sz w:val="20"/>
                <w:szCs w:val="20"/>
              </w:rPr>
              <w:t>.</w:t>
            </w:r>
          </w:p>
        </w:tc>
        <w:tc>
          <w:tcPr>
            <w:tcW w:w="2270" w:type="dxa"/>
            <w:shd w:val="clear" w:color="auto" w:fill="auto"/>
            <w:hideMark/>
          </w:tcPr>
          <w:p w14:paraId="1CF9D5A3" w14:textId="77777777" w:rsidR="002A4D22" w:rsidRPr="007A0455" w:rsidRDefault="002A4D22" w:rsidP="002A4D22">
            <w:pPr>
              <w:autoSpaceDE w:val="0"/>
              <w:autoSpaceDN w:val="0"/>
              <w:adjustRightInd w:val="0"/>
              <w:spacing w:after="12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Насърчаване на младежки дейности и инициативи и на доброволчеството, като основа на активното </w:t>
            </w:r>
            <w:r w:rsidRPr="007A0455">
              <w:rPr>
                <w:rFonts w:ascii="Times New Roman" w:eastAsia="Times New Roman" w:hAnsi="Times New Roman" w:cs="Times New Roman"/>
                <w:sz w:val="20"/>
                <w:szCs w:val="20"/>
              </w:rPr>
              <w:lastRenderedPageBreak/>
              <w:t>гражданство - организиране и провеждане на акции за залесяване, почистване на важни обществени и културни обекти, дарителски кампании и др.</w:t>
            </w:r>
          </w:p>
        </w:tc>
        <w:tc>
          <w:tcPr>
            <w:tcW w:w="1847" w:type="dxa"/>
            <w:shd w:val="clear" w:color="auto" w:fill="auto"/>
            <w:hideMark/>
          </w:tcPr>
          <w:p w14:paraId="3785842A"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lastRenderedPageBreak/>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182C10B5"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w:t>
            </w:r>
          </w:p>
        </w:tc>
        <w:tc>
          <w:tcPr>
            <w:tcW w:w="2116" w:type="dxa"/>
            <w:shd w:val="clear" w:color="auto" w:fill="auto"/>
            <w:hideMark/>
          </w:tcPr>
          <w:p w14:paraId="6D89B43C"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Общински бюджет, Спонсори, Дарители и др. източници</w:t>
            </w:r>
          </w:p>
        </w:tc>
        <w:tc>
          <w:tcPr>
            <w:tcW w:w="1279" w:type="dxa"/>
            <w:shd w:val="clear" w:color="auto" w:fill="auto"/>
            <w:hideMark/>
          </w:tcPr>
          <w:p w14:paraId="56D462BF"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2CDD2A7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37665EC6" w14:textId="77777777" w:rsidTr="00790CD8">
        <w:trPr>
          <w:trHeight w:val="299"/>
          <w:jc w:val="center"/>
        </w:trPr>
        <w:tc>
          <w:tcPr>
            <w:tcW w:w="7454" w:type="dxa"/>
            <w:gridSpan w:val="5"/>
            <w:shd w:val="clear" w:color="auto" w:fill="F2F2F2" w:themeFill="background1" w:themeFillShade="F2"/>
            <w:hideMark/>
          </w:tcPr>
          <w:p w14:paraId="4A24B185" w14:textId="77777777" w:rsidR="002A4D22" w:rsidRPr="007A0455" w:rsidRDefault="002A4D22" w:rsidP="002A4D22">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3.</w:t>
            </w:r>
            <w:r w:rsidRPr="007A0455">
              <w:rPr>
                <w:rFonts w:ascii="Times New Roman" w:eastAsia="Times New Roman" w:hAnsi="Times New Roman" w:cs="Times New Roman"/>
                <w:b/>
                <w:sz w:val="20"/>
                <w:szCs w:val="20"/>
                <w:lang w:val="bg-BG"/>
              </w:rPr>
              <w:t>4</w:t>
            </w:r>
            <w:r w:rsidRPr="007A0455">
              <w:rPr>
                <w:rFonts w:ascii="Times New Roman" w:eastAsia="Times New Roman" w:hAnsi="Times New Roman" w:cs="Times New Roman"/>
                <w:b/>
                <w:sz w:val="20"/>
                <w:szCs w:val="20"/>
              </w:rPr>
              <w:t>. Създаване на разнообразни и гъвкави възможности за професионална реализация, подобряване на заетостта и квалификацията на работната сила</w:t>
            </w:r>
          </w:p>
        </w:tc>
        <w:tc>
          <w:tcPr>
            <w:tcW w:w="1444" w:type="dxa"/>
            <w:shd w:val="clear" w:color="auto" w:fill="F2F2F2" w:themeFill="background1" w:themeFillShade="F2"/>
          </w:tcPr>
          <w:p w14:paraId="7CBB0A96" w14:textId="77777777" w:rsidR="002A4D22" w:rsidRPr="007A0455" w:rsidRDefault="002A4D22" w:rsidP="002A4D22">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1950</w:t>
            </w:r>
          </w:p>
        </w:tc>
        <w:tc>
          <w:tcPr>
            <w:tcW w:w="6047" w:type="dxa"/>
            <w:gridSpan w:val="3"/>
            <w:shd w:val="clear" w:color="auto" w:fill="F2F2F2" w:themeFill="background1" w:themeFillShade="F2"/>
          </w:tcPr>
          <w:p w14:paraId="2E922370" w14:textId="77777777" w:rsidR="002A4D22" w:rsidRPr="007A0455" w:rsidRDefault="002A4D22" w:rsidP="002A4D22">
            <w:pPr>
              <w:spacing w:after="0" w:line="240" w:lineRule="auto"/>
              <w:jc w:val="center"/>
              <w:rPr>
                <w:rFonts w:ascii="Times New Roman" w:eastAsia="Times New Roman" w:hAnsi="Times New Roman" w:cs="Times New Roman"/>
                <w:b/>
                <w:sz w:val="20"/>
                <w:szCs w:val="20"/>
              </w:rPr>
            </w:pPr>
          </w:p>
        </w:tc>
      </w:tr>
      <w:tr w:rsidR="002A4D22" w:rsidRPr="007A0455" w14:paraId="4DC14E2E" w14:textId="77777777" w:rsidTr="00790CD8">
        <w:trPr>
          <w:trHeight w:val="299"/>
          <w:jc w:val="center"/>
        </w:trPr>
        <w:tc>
          <w:tcPr>
            <w:tcW w:w="1210" w:type="dxa"/>
            <w:shd w:val="clear" w:color="auto" w:fill="auto"/>
            <w:hideMark/>
          </w:tcPr>
          <w:p w14:paraId="6D4E98A9"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xml:space="preserve">Приоритет </w:t>
            </w:r>
            <w:r w:rsidRPr="007A0455">
              <w:rPr>
                <w:rFonts w:ascii="Times New Roman" w:eastAsia="Times New Roman" w:hAnsi="Times New Roman" w:cs="Times New Roman"/>
                <w:sz w:val="20"/>
                <w:szCs w:val="20"/>
                <w:lang w:val="bg-BG"/>
              </w:rPr>
              <w:t>3</w:t>
            </w:r>
          </w:p>
        </w:tc>
        <w:tc>
          <w:tcPr>
            <w:tcW w:w="1067" w:type="dxa"/>
            <w:shd w:val="clear" w:color="auto" w:fill="auto"/>
            <w:hideMark/>
          </w:tcPr>
          <w:p w14:paraId="7B437737"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4</w:t>
            </w:r>
          </w:p>
        </w:tc>
        <w:tc>
          <w:tcPr>
            <w:tcW w:w="1060" w:type="dxa"/>
            <w:shd w:val="clear" w:color="auto" w:fill="auto"/>
            <w:hideMark/>
          </w:tcPr>
          <w:p w14:paraId="66416181" w14:textId="77777777" w:rsidR="002A4D22" w:rsidRPr="007A0455" w:rsidRDefault="002A4D22" w:rsidP="002A4D22">
            <w:pPr>
              <w:jc w:val="cente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.1.</w:t>
            </w:r>
          </w:p>
        </w:tc>
        <w:tc>
          <w:tcPr>
            <w:tcW w:w="2270" w:type="dxa"/>
            <w:shd w:val="clear" w:color="auto" w:fill="auto"/>
            <w:vAlign w:val="center"/>
            <w:hideMark/>
          </w:tcPr>
          <w:p w14:paraId="75467AAF" w14:textId="77777777" w:rsidR="002A4D22" w:rsidRPr="007A0455" w:rsidRDefault="002A4D22" w:rsidP="002A4D22">
            <w:pPr>
              <w:spacing w:after="0" w:line="240" w:lineRule="auto"/>
              <w:rPr>
                <w:rFonts w:ascii="Times New Roman" w:eastAsia="Times New Roman" w:hAnsi="Times New Roman" w:cs="Times New Roman"/>
                <w:sz w:val="20"/>
                <w:szCs w:val="20"/>
                <w:lang w:val="ru-RU"/>
              </w:rPr>
            </w:pPr>
            <w:r w:rsidRPr="007A0455">
              <w:rPr>
                <w:rFonts w:ascii="Times New Roman" w:eastAsia="Times New Roman" w:hAnsi="Times New Roman" w:cs="Times New Roman"/>
                <w:sz w:val="20"/>
                <w:szCs w:val="20"/>
                <w:lang w:val="ru-RU"/>
              </w:rPr>
              <w:t xml:space="preserve">Подкрепа за професионална подготовка на кадри по линия на професионалното обучение и на други извънучилищни форми </w:t>
            </w:r>
          </w:p>
        </w:tc>
        <w:tc>
          <w:tcPr>
            <w:tcW w:w="1847" w:type="dxa"/>
            <w:shd w:val="clear" w:color="auto" w:fill="auto"/>
            <w:vAlign w:val="center"/>
            <w:hideMark/>
          </w:tcPr>
          <w:p w14:paraId="2BDD9033"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 xml:space="preserve">та </w:t>
            </w:r>
          </w:p>
        </w:tc>
        <w:tc>
          <w:tcPr>
            <w:tcW w:w="1444" w:type="dxa"/>
            <w:shd w:val="clear" w:color="auto" w:fill="F2F2F2" w:themeFill="background1" w:themeFillShade="F2"/>
            <w:vAlign w:val="center"/>
            <w:hideMark/>
          </w:tcPr>
          <w:p w14:paraId="6DF1BB7B"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250</w:t>
            </w:r>
            <w:r w:rsidRPr="007A0455">
              <w:rPr>
                <w:rFonts w:ascii="Times New Roman" w:eastAsia="Times New Roman" w:hAnsi="Times New Roman" w:cs="Times New Roman"/>
                <w:sz w:val="20"/>
                <w:szCs w:val="20"/>
              </w:rPr>
              <w:t> </w:t>
            </w:r>
          </w:p>
        </w:tc>
        <w:tc>
          <w:tcPr>
            <w:tcW w:w="2116" w:type="dxa"/>
            <w:shd w:val="clear" w:color="auto" w:fill="auto"/>
            <w:vAlign w:val="center"/>
            <w:hideMark/>
          </w:tcPr>
          <w:p w14:paraId="6DB25E68"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ПНО, ПРЧР, НПВУ, МОН, АЗ и др.</w:t>
            </w:r>
          </w:p>
        </w:tc>
        <w:tc>
          <w:tcPr>
            <w:tcW w:w="1279" w:type="dxa"/>
            <w:shd w:val="clear" w:color="auto" w:fill="auto"/>
            <w:vAlign w:val="center"/>
            <w:hideMark/>
          </w:tcPr>
          <w:p w14:paraId="6EDCBE61"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vAlign w:val="center"/>
            <w:hideMark/>
          </w:tcPr>
          <w:p w14:paraId="25808028"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Училища, Работодатели, АЗ</w:t>
            </w:r>
          </w:p>
        </w:tc>
      </w:tr>
      <w:tr w:rsidR="002A4D22" w:rsidRPr="007A0455" w14:paraId="1E59B0E0" w14:textId="77777777" w:rsidTr="00790CD8">
        <w:trPr>
          <w:trHeight w:val="299"/>
          <w:jc w:val="center"/>
        </w:trPr>
        <w:tc>
          <w:tcPr>
            <w:tcW w:w="1210" w:type="dxa"/>
            <w:shd w:val="clear" w:color="auto" w:fill="auto"/>
            <w:hideMark/>
          </w:tcPr>
          <w:p w14:paraId="0BE117C6"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5559D155"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4</w:t>
            </w:r>
          </w:p>
        </w:tc>
        <w:tc>
          <w:tcPr>
            <w:tcW w:w="1060" w:type="dxa"/>
            <w:shd w:val="clear" w:color="auto" w:fill="auto"/>
            <w:hideMark/>
          </w:tcPr>
          <w:p w14:paraId="71C091E0" w14:textId="77777777" w:rsidR="002A4D22" w:rsidRPr="007A0455" w:rsidRDefault="002A4D22" w:rsidP="002A4D22">
            <w:pPr>
              <w:jc w:val="cente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.2.</w:t>
            </w:r>
          </w:p>
        </w:tc>
        <w:tc>
          <w:tcPr>
            <w:tcW w:w="2270" w:type="dxa"/>
            <w:shd w:val="clear" w:color="auto" w:fill="auto"/>
            <w:vAlign w:val="center"/>
            <w:hideMark/>
          </w:tcPr>
          <w:p w14:paraId="03A94314" w14:textId="77777777" w:rsidR="002A4D22" w:rsidRPr="007A0455" w:rsidRDefault="002A4D22" w:rsidP="002A4D22">
            <w:pPr>
              <w:spacing w:after="0" w:line="240" w:lineRule="auto"/>
              <w:rPr>
                <w:rFonts w:ascii="Times New Roman" w:eastAsia="Times New Roman" w:hAnsi="Times New Roman" w:cs="Times New Roman"/>
                <w:sz w:val="20"/>
                <w:szCs w:val="20"/>
                <w:lang w:val="ru-RU"/>
              </w:rPr>
            </w:pPr>
            <w:r w:rsidRPr="007A0455">
              <w:rPr>
                <w:rFonts w:ascii="Times New Roman" w:eastAsia="Times New Roman" w:hAnsi="Times New Roman" w:cs="Times New Roman"/>
                <w:sz w:val="20"/>
                <w:szCs w:val="20"/>
                <w:lang w:val="ru-RU"/>
              </w:rPr>
              <w:t>Старт в кариерата за лица завършващи средно и висше образование</w:t>
            </w:r>
          </w:p>
        </w:tc>
        <w:tc>
          <w:tcPr>
            <w:tcW w:w="1847" w:type="dxa"/>
            <w:shd w:val="clear" w:color="auto" w:fill="auto"/>
            <w:vAlign w:val="center"/>
            <w:hideMark/>
          </w:tcPr>
          <w:p w14:paraId="0F7EFDC2"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 xml:space="preserve">та </w:t>
            </w:r>
          </w:p>
        </w:tc>
        <w:tc>
          <w:tcPr>
            <w:tcW w:w="1444" w:type="dxa"/>
            <w:shd w:val="clear" w:color="auto" w:fill="F2F2F2" w:themeFill="background1" w:themeFillShade="F2"/>
            <w:vAlign w:val="center"/>
            <w:hideMark/>
          </w:tcPr>
          <w:p w14:paraId="15D9A464"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200</w:t>
            </w:r>
            <w:r w:rsidRPr="007A0455">
              <w:rPr>
                <w:rFonts w:ascii="Times New Roman" w:eastAsia="Times New Roman" w:hAnsi="Times New Roman" w:cs="Times New Roman"/>
                <w:sz w:val="20"/>
                <w:szCs w:val="20"/>
              </w:rPr>
              <w:t> </w:t>
            </w:r>
          </w:p>
        </w:tc>
        <w:tc>
          <w:tcPr>
            <w:tcW w:w="2116" w:type="dxa"/>
            <w:shd w:val="clear" w:color="auto" w:fill="auto"/>
            <w:vAlign w:val="center"/>
            <w:hideMark/>
          </w:tcPr>
          <w:p w14:paraId="59844A8C"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ПРЧР, АЗ и др.</w:t>
            </w:r>
          </w:p>
        </w:tc>
        <w:tc>
          <w:tcPr>
            <w:tcW w:w="1279" w:type="dxa"/>
            <w:shd w:val="clear" w:color="auto" w:fill="auto"/>
            <w:vAlign w:val="center"/>
            <w:hideMark/>
          </w:tcPr>
          <w:p w14:paraId="432CBBDE" w14:textId="77777777" w:rsidR="002A4D22" w:rsidRPr="007A0455" w:rsidRDefault="002A4D22" w:rsidP="002A4D22">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vAlign w:val="center"/>
            <w:hideMark/>
          </w:tcPr>
          <w:p w14:paraId="263019C7"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Работодатели, АЗ</w:t>
            </w:r>
          </w:p>
        </w:tc>
      </w:tr>
      <w:tr w:rsidR="002A4D22" w:rsidRPr="007A0455" w14:paraId="41761531" w14:textId="77777777" w:rsidTr="00790CD8">
        <w:trPr>
          <w:trHeight w:val="299"/>
          <w:jc w:val="center"/>
        </w:trPr>
        <w:tc>
          <w:tcPr>
            <w:tcW w:w="1210" w:type="dxa"/>
            <w:shd w:val="clear" w:color="auto" w:fill="auto"/>
            <w:hideMark/>
          </w:tcPr>
          <w:p w14:paraId="71E34316"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3691884C"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4</w:t>
            </w:r>
          </w:p>
        </w:tc>
        <w:tc>
          <w:tcPr>
            <w:tcW w:w="1060" w:type="dxa"/>
            <w:shd w:val="clear" w:color="auto" w:fill="auto"/>
            <w:hideMark/>
          </w:tcPr>
          <w:p w14:paraId="08269545" w14:textId="77777777" w:rsidR="002A4D22" w:rsidRPr="007A0455" w:rsidRDefault="002A4D22" w:rsidP="002A4D22">
            <w:pPr>
              <w:jc w:val="cente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.3.</w:t>
            </w:r>
          </w:p>
        </w:tc>
        <w:tc>
          <w:tcPr>
            <w:tcW w:w="2270" w:type="dxa"/>
            <w:shd w:val="clear" w:color="auto" w:fill="auto"/>
            <w:vAlign w:val="center"/>
            <w:hideMark/>
          </w:tcPr>
          <w:p w14:paraId="4B391A62"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Чиракуване и стажуване на млади хора в местни фирми</w:t>
            </w:r>
          </w:p>
        </w:tc>
        <w:tc>
          <w:tcPr>
            <w:tcW w:w="1847" w:type="dxa"/>
            <w:shd w:val="clear" w:color="auto" w:fill="auto"/>
            <w:vAlign w:val="center"/>
            <w:hideMark/>
          </w:tcPr>
          <w:p w14:paraId="68B602C8"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 xml:space="preserve">та </w:t>
            </w:r>
          </w:p>
        </w:tc>
        <w:tc>
          <w:tcPr>
            <w:tcW w:w="1444" w:type="dxa"/>
            <w:shd w:val="clear" w:color="auto" w:fill="F2F2F2" w:themeFill="background1" w:themeFillShade="F2"/>
            <w:vAlign w:val="center"/>
            <w:hideMark/>
          </w:tcPr>
          <w:p w14:paraId="2995A30D"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150</w:t>
            </w:r>
          </w:p>
        </w:tc>
        <w:tc>
          <w:tcPr>
            <w:tcW w:w="2116" w:type="dxa"/>
            <w:shd w:val="clear" w:color="auto" w:fill="auto"/>
            <w:vAlign w:val="center"/>
            <w:hideMark/>
          </w:tcPr>
          <w:p w14:paraId="6C9CEEE1"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w:t>
            </w:r>
            <w:r w:rsidRPr="007A0455">
              <w:rPr>
                <w:rFonts w:ascii="Times New Roman" w:eastAsia="Times New Roman" w:hAnsi="Times New Roman" w:cs="Times New Roman"/>
                <w:sz w:val="20"/>
                <w:szCs w:val="20"/>
                <w:lang w:val="bg-BG"/>
              </w:rPr>
              <w:t>ПРЧР, частни инвестиции и др</w:t>
            </w:r>
          </w:p>
        </w:tc>
        <w:tc>
          <w:tcPr>
            <w:tcW w:w="1279" w:type="dxa"/>
            <w:shd w:val="clear" w:color="auto" w:fill="auto"/>
            <w:vAlign w:val="center"/>
            <w:hideMark/>
          </w:tcPr>
          <w:p w14:paraId="5B8520AD" w14:textId="77777777" w:rsidR="002A4D22" w:rsidRPr="007A0455" w:rsidRDefault="002A4D22" w:rsidP="002A4D22">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vAlign w:val="center"/>
            <w:hideMark/>
          </w:tcPr>
          <w:p w14:paraId="1D437F44"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Работодатели, АЗ и др.</w:t>
            </w:r>
          </w:p>
        </w:tc>
      </w:tr>
      <w:tr w:rsidR="002A4D22" w:rsidRPr="007A0455" w14:paraId="1917A57F" w14:textId="77777777" w:rsidTr="00790CD8">
        <w:trPr>
          <w:trHeight w:val="299"/>
          <w:jc w:val="center"/>
        </w:trPr>
        <w:tc>
          <w:tcPr>
            <w:tcW w:w="1210" w:type="dxa"/>
            <w:shd w:val="clear" w:color="auto" w:fill="auto"/>
            <w:hideMark/>
          </w:tcPr>
          <w:p w14:paraId="6A17C932"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2D8E7F8C"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4</w:t>
            </w:r>
          </w:p>
        </w:tc>
        <w:tc>
          <w:tcPr>
            <w:tcW w:w="1060" w:type="dxa"/>
            <w:shd w:val="clear" w:color="auto" w:fill="auto"/>
            <w:hideMark/>
          </w:tcPr>
          <w:p w14:paraId="4EBFE56A" w14:textId="77777777" w:rsidR="002A4D22" w:rsidRPr="007A0455" w:rsidRDefault="002A4D22" w:rsidP="002A4D22">
            <w:pPr>
              <w:jc w:val="cente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vAlign w:val="center"/>
            <w:hideMark/>
          </w:tcPr>
          <w:p w14:paraId="32D0FF41"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ru-RU"/>
              </w:rPr>
              <w:t>Насърчаване на социалната икономика и социалните предприятия, включително осигуряване на адаптирани работни места за нуждите на хора с увреждания</w:t>
            </w:r>
            <w:r w:rsidRPr="007A0455">
              <w:rPr>
                <w:rFonts w:ascii="Times New Roman" w:eastAsia="Times New Roman" w:hAnsi="Times New Roman" w:cs="Times New Roman"/>
                <w:sz w:val="20"/>
                <w:szCs w:val="20"/>
                <w:lang w:val="bg-BG"/>
              </w:rPr>
              <w:t>, роми и продължително безработни</w:t>
            </w:r>
          </w:p>
        </w:tc>
        <w:tc>
          <w:tcPr>
            <w:tcW w:w="1847" w:type="dxa"/>
            <w:shd w:val="clear" w:color="auto" w:fill="auto"/>
            <w:vAlign w:val="center"/>
            <w:hideMark/>
          </w:tcPr>
          <w:p w14:paraId="16DD4219"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p w14:paraId="413D789F" w14:textId="77777777" w:rsidR="002A4D22" w:rsidRPr="007A0455" w:rsidRDefault="002A4D22" w:rsidP="002A4D22">
            <w:pPr>
              <w:spacing w:after="0" w:line="240" w:lineRule="auto"/>
              <w:rPr>
                <w:rFonts w:ascii="Times New Roman" w:eastAsia="Times New Roman" w:hAnsi="Times New Roman" w:cs="Times New Roman"/>
                <w:sz w:val="20"/>
                <w:szCs w:val="20"/>
              </w:rPr>
            </w:pPr>
          </w:p>
        </w:tc>
        <w:tc>
          <w:tcPr>
            <w:tcW w:w="1444" w:type="dxa"/>
            <w:shd w:val="clear" w:color="auto" w:fill="F2F2F2" w:themeFill="background1" w:themeFillShade="F2"/>
            <w:vAlign w:val="center"/>
            <w:hideMark/>
          </w:tcPr>
          <w:p w14:paraId="6E4946CC"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w:t>
            </w:r>
          </w:p>
        </w:tc>
        <w:tc>
          <w:tcPr>
            <w:tcW w:w="2116" w:type="dxa"/>
            <w:shd w:val="clear" w:color="auto" w:fill="auto"/>
            <w:vAlign w:val="center"/>
            <w:hideMark/>
          </w:tcPr>
          <w:p w14:paraId="0C2DF48D"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ПРЧР, НПВУ, АЗ, Републикански бюджет и др.</w:t>
            </w:r>
          </w:p>
        </w:tc>
        <w:tc>
          <w:tcPr>
            <w:tcW w:w="1279" w:type="dxa"/>
            <w:shd w:val="clear" w:color="auto" w:fill="auto"/>
            <w:vAlign w:val="center"/>
            <w:hideMark/>
          </w:tcPr>
          <w:p w14:paraId="5A0B8330" w14:textId="77777777" w:rsidR="002A4D22" w:rsidRPr="007A0455" w:rsidRDefault="002A4D22" w:rsidP="002A4D22">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vAlign w:val="center"/>
            <w:hideMark/>
          </w:tcPr>
          <w:p w14:paraId="06B4AA99"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НПО</w:t>
            </w:r>
          </w:p>
          <w:p w14:paraId="5C01611C"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3BF74B7C"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Частен сектор</w:t>
            </w:r>
          </w:p>
        </w:tc>
      </w:tr>
      <w:tr w:rsidR="002A4D22" w:rsidRPr="007A0455" w14:paraId="1FDCCA5E" w14:textId="77777777" w:rsidTr="00790CD8">
        <w:trPr>
          <w:trHeight w:val="299"/>
          <w:jc w:val="center"/>
        </w:trPr>
        <w:tc>
          <w:tcPr>
            <w:tcW w:w="1210" w:type="dxa"/>
            <w:shd w:val="clear" w:color="auto" w:fill="auto"/>
            <w:hideMark/>
          </w:tcPr>
          <w:p w14:paraId="3B34BD9F"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715B5759"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4</w:t>
            </w:r>
          </w:p>
        </w:tc>
        <w:tc>
          <w:tcPr>
            <w:tcW w:w="1060" w:type="dxa"/>
            <w:shd w:val="clear" w:color="auto" w:fill="auto"/>
            <w:hideMark/>
          </w:tcPr>
          <w:p w14:paraId="5832E253" w14:textId="77777777" w:rsidR="002A4D22" w:rsidRPr="007A0455" w:rsidRDefault="002A4D22" w:rsidP="002A4D22">
            <w:pPr>
              <w:jc w:val="cente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r w:rsidRPr="007A0455">
              <w:rPr>
                <w:rFonts w:ascii="Times New Roman" w:eastAsia="Times New Roman" w:hAnsi="Times New Roman" w:cs="Times New Roman"/>
                <w:sz w:val="20"/>
                <w:szCs w:val="20"/>
                <w:lang w:val="bg-BG"/>
              </w:rPr>
              <w:t>5</w:t>
            </w:r>
            <w:r w:rsidRPr="007A0455">
              <w:rPr>
                <w:rFonts w:ascii="Times New Roman" w:eastAsia="Times New Roman" w:hAnsi="Times New Roman" w:cs="Times New Roman"/>
                <w:sz w:val="20"/>
                <w:szCs w:val="20"/>
              </w:rPr>
              <w:t>.</w:t>
            </w:r>
          </w:p>
        </w:tc>
        <w:tc>
          <w:tcPr>
            <w:tcW w:w="2270" w:type="dxa"/>
            <w:shd w:val="clear" w:color="auto" w:fill="auto"/>
            <w:vAlign w:val="center"/>
            <w:hideMark/>
          </w:tcPr>
          <w:p w14:paraId="332160B2" w14:textId="77777777" w:rsidR="002A4D22" w:rsidRPr="007A0455" w:rsidRDefault="002A4D22" w:rsidP="002A4D22">
            <w:pPr>
              <w:spacing w:after="0" w:line="240" w:lineRule="auto"/>
              <w:rPr>
                <w:rFonts w:ascii="Times New Roman" w:eastAsia="Times New Roman" w:hAnsi="Times New Roman" w:cs="Times New Roman"/>
                <w:sz w:val="20"/>
                <w:szCs w:val="20"/>
                <w:lang w:val="ru-RU"/>
              </w:rPr>
            </w:pPr>
            <w:r w:rsidRPr="007A0455">
              <w:rPr>
                <w:rFonts w:ascii="Times New Roman" w:eastAsia="Times New Roman" w:hAnsi="Times New Roman" w:cs="Times New Roman"/>
                <w:sz w:val="20"/>
                <w:szCs w:val="20"/>
                <w:lang w:val="ru-RU"/>
              </w:rPr>
              <w:t xml:space="preserve">Обучителни курсове за квалификация и преквалификация на </w:t>
            </w:r>
            <w:r w:rsidRPr="007A0455">
              <w:rPr>
                <w:rFonts w:ascii="Times New Roman" w:eastAsia="Times New Roman" w:hAnsi="Times New Roman" w:cs="Times New Roman"/>
                <w:sz w:val="20"/>
                <w:szCs w:val="20"/>
                <w:lang w:val="ru-RU"/>
              </w:rPr>
              <w:lastRenderedPageBreak/>
              <w:t>безработни лица, съобразно изискванията на пазара на труда</w:t>
            </w:r>
            <w:r w:rsidRPr="007A0455">
              <w:rPr>
                <w:rFonts w:ascii="Times New Roman" w:eastAsia="Times New Roman" w:hAnsi="Times New Roman" w:cs="Times New Roman"/>
                <w:sz w:val="20"/>
                <w:szCs w:val="20"/>
                <w:lang w:val="bg-BG"/>
              </w:rPr>
              <w:t>,</w:t>
            </w:r>
            <w:r w:rsidRPr="007A0455">
              <w:rPr>
                <w:rFonts w:ascii="Times New Roman" w:eastAsia="Times New Roman" w:hAnsi="Times New Roman" w:cs="Times New Roman"/>
                <w:sz w:val="20"/>
                <w:szCs w:val="20"/>
                <w:lang w:val="ru-RU"/>
              </w:rPr>
              <w:t xml:space="preserve"> </w:t>
            </w:r>
            <w:r w:rsidRPr="007A0455">
              <w:rPr>
                <w:rFonts w:ascii="Times New Roman" w:eastAsia="Times New Roman" w:hAnsi="Times New Roman" w:cs="Times New Roman"/>
                <w:sz w:val="20"/>
                <w:szCs w:val="20"/>
                <w:lang w:val="bg-BG"/>
              </w:rPr>
              <w:t xml:space="preserve">включително за </w:t>
            </w:r>
            <w:r w:rsidRPr="007A0455">
              <w:rPr>
                <w:rFonts w:ascii="Times New Roman" w:eastAsia="Times New Roman" w:hAnsi="Times New Roman" w:cs="Times New Roman"/>
                <w:sz w:val="20"/>
                <w:szCs w:val="20"/>
                <w:lang w:val="ru-RU"/>
              </w:rPr>
              <w:t>хора с увреждания</w:t>
            </w:r>
            <w:r w:rsidRPr="007A0455">
              <w:rPr>
                <w:rFonts w:ascii="Times New Roman" w:eastAsia="Times New Roman" w:hAnsi="Times New Roman" w:cs="Times New Roman"/>
                <w:sz w:val="20"/>
                <w:szCs w:val="20"/>
                <w:lang w:val="bg-BG"/>
              </w:rPr>
              <w:t>, роми и продължително безработни</w:t>
            </w:r>
          </w:p>
        </w:tc>
        <w:tc>
          <w:tcPr>
            <w:tcW w:w="1847" w:type="dxa"/>
            <w:shd w:val="clear" w:color="auto" w:fill="auto"/>
            <w:vAlign w:val="center"/>
            <w:hideMark/>
          </w:tcPr>
          <w:p w14:paraId="22875EA3"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Цялата територия на община</w:t>
            </w:r>
            <w:r w:rsidRPr="007A0455">
              <w:rPr>
                <w:rFonts w:ascii="Times New Roman" w:eastAsia="Times New Roman" w:hAnsi="Times New Roman" w:cs="Times New Roman"/>
                <w:sz w:val="20"/>
                <w:szCs w:val="20"/>
                <w:lang w:val="bg-BG"/>
              </w:rPr>
              <w:t>та</w:t>
            </w:r>
            <w:r w:rsidRPr="007A0455">
              <w:rPr>
                <w:rFonts w:ascii="Times New Roman" w:eastAsia="Times New Roman" w:hAnsi="Times New Roman" w:cs="Times New Roman"/>
                <w:sz w:val="20"/>
                <w:szCs w:val="20"/>
              </w:rPr>
              <w:t xml:space="preserve"> </w:t>
            </w:r>
          </w:p>
        </w:tc>
        <w:tc>
          <w:tcPr>
            <w:tcW w:w="1444" w:type="dxa"/>
            <w:shd w:val="clear" w:color="auto" w:fill="F2F2F2" w:themeFill="background1" w:themeFillShade="F2"/>
            <w:vAlign w:val="center"/>
            <w:hideMark/>
          </w:tcPr>
          <w:p w14:paraId="3E46621D"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150</w:t>
            </w:r>
          </w:p>
        </w:tc>
        <w:tc>
          <w:tcPr>
            <w:tcW w:w="2116" w:type="dxa"/>
            <w:shd w:val="clear" w:color="auto" w:fill="auto"/>
            <w:vAlign w:val="center"/>
            <w:hideMark/>
          </w:tcPr>
          <w:p w14:paraId="2D2ED6A4"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МТСП, АЗ, Републикански бюджет и др.</w:t>
            </w:r>
          </w:p>
        </w:tc>
        <w:tc>
          <w:tcPr>
            <w:tcW w:w="1279" w:type="dxa"/>
            <w:shd w:val="clear" w:color="auto" w:fill="auto"/>
            <w:vAlign w:val="center"/>
            <w:hideMark/>
          </w:tcPr>
          <w:p w14:paraId="78ED1ED3" w14:textId="77777777" w:rsidR="002A4D22" w:rsidRPr="007A0455" w:rsidRDefault="002A4D22" w:rsidP="002A4D22">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vAlign w:val="center"/>
            <w:hideMark/>
          </w:tcPr>
          <w:p w14:paraId="3BC48F45"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Агенция по заетостта,</w:t>
            </w:r>
          </w:p>
          <w:p w14:paraId="7EB92567"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Бюро по труда, Работодатели</w:t>
            </w:r>
          </w:p>
        </w:tc>
      </w:tr>
      <w:tr w:rsidR="002A4D22" w:rsidRPr="007A0455" w14:paraId="7EF65DFC" w14:textId="77777777" w:rsidTr="00790CD8">
        <w:trPr>
          <w:trHeight w:val="299"/>
          <w:jc w:val="center"/>
        </w:trPr>
        <w:tc>
          <w:tcPr>
            <w:tcW w:w="1210" w:type="dxa"/>
            <w:shd w:val="clear" w:color="auto" w:fill="auto"/>
            <w:hideMark/>
          </w:tcPr>
          <w:p w14:paraId="744C4BFE"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2E0C32EE"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4</w:t>
            </w:r>
          </w:p>
        </w:tc>
        <w:tc>
          <w:tcPr>
            <w:tcW w:w="1060" w:type="dxa"/>
            <w:shd w:val="clear" w:color="auto" w:fill="auto"/>
            <w:hideMark/>
          </w:tcPr>
          <w:p w14:paraId="250A9E6B" w14:textId="77777777" w:rsidR="002A4D22" w:rsidRPr="007A0455" w:rsidRDefault="002A4D22" w:rsidP="002A4D22">
            <w:pPr>
              <w:jc w:val="cente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r w:rsidRPr="007A0455">
              <w:rPr>
                <w:rFonts w:ascii="Times New Roman" w:eastAsia="Times New Roman" w:hAnsi="Times New Roman" w:cs="Times New Roman"/>
                <w:sz w:val="20"/>
                <w:szCs w:val="20"/>
                <w:lang w:val="bg-BG"/>
              </w:rPr>
              <w:t>6</w:t>
            </w:r>
            <w:r w:rsidRPr="007A0455">
              <w:rPr>
                <w:rFonts w:ascii="Times New Roman" w:eastAsia="Times New Roman" w:hAnsi="Times New Roman" w:cs="Times New Roman"/>
                <w:sz w:val="20"/>
                <w:szCs w:val="20"/>
              </w:rPr>
              <w:t>.</w:t>
            </w:r>
          </w:p>
        </w:tc>
        <w:tc>
          <w:tcPr>
            <w:tcW w:w="2270" w:type="dxa"/>
            <w:shd w:val="clear" w:color="auto" w:fill="auto"/>
            <w:vAlign w:val="center"/>
            <w:hideMark/>
          </w:tcPr>
          <w:p w14:paraId="236C2D10" w14:textId="77777777" w:rsidR="002A4D22" w:rsidRPr="007A0455" w:rsidRDefault="002A4D22" w:rsidP="002A4D22">
            <w:pPr>
              <w:spacing w:after="0" w:line="240" w:lineRule="auto"/>
              <w:rPr>
                <w:rFonts w:ascii="Times New Roman" w:eastAsia="Times New Roman" w:hAnsi="Times New Roman" w:cs="Times New Roman"/>
                <w:sz w:val="20"/>
                <w:szCs w:val="20"/>
                <w:lang w:val="ru-RU"/>
              </w:rPr>
            </w:pPr>
            <w:r w:rsidRPr="007A0455">
              <w:rPr>
                <w:rFonts w:ascii="Times New Roman" w:eastAsia="Times New Roman" w:hAnsi="Times New Roman" w:cs="Times New Roman"/>
                <w:sz w:val="20"/>
                <w:szCs w:val="20"/>
                <w:lang w:val="ru-RU"/>
              </w:rPr>
              <w:t xml:space="preserve">Осигуряване на редовен обществен </w:t>
            </w:r>
            <w:r w:rsidRPr="007A0455">
              <w:rPr>
                <w:rFonts w:ascii="Times New Roman" w:eastAsia="Times New Roman" w:hAnsi="Times New Roman" w:cs="Times New Roman"/>
                <w:sz w:val="20"/>
                <w:szCs w:val="20"/>
                <w:lang w:val="bg-BG"/>
              </w:rPr>
              <w:t xml:space="preserve">или служебен </w:t>
            </w:r>
            <w:r w:rsidRPr="007A0455">
              <w:rPr>
                <w:rFonts w:ascii="Times New Roman" w:eastAsia="Times New Roman" w:hAnsi="Times New Roman" w:cs="Times New Roman"/>
                <w:sz w:val="20"/>
                <w:szCs w:val="20"/>
                <w:lang w:val="ru-RU"/>
              </w:rPr>
              <w:t>транспорт и преференции за пътуване до работното място за насърчаване на трудовата мобилност</w:t>
            </w:r>
          </w:p>
        </w:tc>
        <w:tc>
          <w:tcPr>
            <w:tcW w:w="1847" w:type="dxa"/>
            <w:shd w:val="clear" w:color="auto" w:fill="auto"/>
            <w:vAlign w:val="center"/>
            <w:hideMark/>
          </w:tcPr>
          <w:p w14:paraId="08098F84"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vAlign w:val="center"/>
            <w:hideMark/>
          </w:tcPr>
          <w:p w14:paraId="71D3601D"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w:t>
            </w:r>
          </w:p>
        </w:tc>
        <w:tc>
          <w:tcPr>
            <w:tcW w:w="2116" w:type="dxa"/>
            <w:shd w:val="clear" w:color="auto" w:fill="auto"/>
            <w:vAlign w:val="center"/>
            <w:hideMark/>
          </w:tcPr>
          <w:p w14:paraId="551B3C55"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Частни инвестиции, ПРЧР, Републикански бюджет и др.</w:t>
            </w:r>
          </w:p>
        </w:tc>
        <w:tc>
          <w:tcPr>
            <w:tcW w:w="1279" w:type="dxa"/>
            <w:shd w:val="clear" w:color="auto" w:fill="auto"/>
            <w:vAlign w:val="center"/>
            <w:hideMark/>
          </w:tcPr>
          <w:p w14:paraId="10E6763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vAlign w:val="center"/>
            <w:hideMark/>
          </w:tcPr>
          <w:p w14:paraId="74515CE3"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Община </w:t>
            </w:r>
          </w:p>
          <w:p w14:paraId="706572EA"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Работодатели</w:t>
            </w:r>
          </w:p>
        </w:tc>
      </w:tr>
      <w:tr w:rsidR="002A4D22" w:rsidRPr="007A0455" w14:paraId="5AAF6F5D" w14:textId="77777777" w:rsidTr="00790CD8">
        <w:trPr>
          <w:trHeight w:val="299"/>
          <w:jc w:val="center"/>
        </w:trPr>
        <w:tc>
          <w:tcPr>
            <w:tcW w:w="1210" w:type="dxa"/>
            <w:shd w:val="clear" w:color="auto" w:fill="auto"/>
            <w:hideMark/>
          </w:tcPr>
          <w:p w14:paraId="4C808ACD"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tc>
        <w:tc>
          <w:tcPr>
            <w:tcW w:w="1067" w:type="dxa"/>
            <w:shd w:val="clear" w:color="auto" w:fill="auto"/>
            <w:hideMark/>
          </w:tcPr>
          <w:p w14:paraId="7A59B6DB"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4</w:t>
            </w:r>
          </w:p>
        </w:tc>
        <w:tc>
          <w:tcPr>
            <w:tcW w:w="1060" w:type="dxa"/>
            <w:shd w:val="clear" w:color="auto" w:fill="auto"/>
            <w:hideMark/>
          </w:tcPr>
          <w:p w14:paraId="5EC8EE56" w14:textId="77777777" w:rsidR="002A4D22" w:rsidRPr="007A0455" w:rsidRDefault="002A4D22" w:rsidP="002A4D22">
            <w:pPr>
              <w:jc w:val="cente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r w:rsidRPr="007A0455">
              <w:rPr>
                <w:rFonts w:ascii="Times New Roman" w:eastAsia="Times New Roman" w:hAnsi="Times New Roman" w:cs="Times New Roman"/>
                <w:sz w:val="20"/>
                <w:szCs w:val="20"/>
                <w:lang w:val="bg-BG"/>
              </w:rPr>
              <w:t>7</w:t>
            </w:r>
            <w:r w:rsidRPr="007A0455">
              <w:rPr>
                <w:rFonts w:ascii="Times New Roman" w:eastAsia="Times New Roman" w:hAnsi="Times New Roman" w:cs="Times New Roman"/>
                <w:sz w:val="20"/>
                <w:szCs w:val="20"/>
              </w:rPr>
              <w:t>.</w:t>
            </w:r>
          </w:p>
        </w:tc>
        <w:tc>
          <w:tcPr>
            <w:tcW w:w="2270" w:type="dxa"/>
            <w:shd w:val="clear" w:color="auto" w:fill="auto"/>
            <w:vAlign w:val="center"/>
            <w:hideMark/>
          </w:tcPr>
          <w:p w14:paraId="5D6C3FF8" w14:textId="77777777" w:rsidR="002A4D22" w:rsidRPr="007A0455" w:rsidRDefault="002A4D22" w:rsidP="002A4D22">
            <w:pPr>
              <w:spacing w:after="0" w:line="240" w:lineRule="auto"/>
              <w:rPr>
                <w:rFonts w:ascii="Times New Roman" w:eastAsia="Times New Roman" w:hAnsi="Times New Roman" w:cs="Times New Roman"/>
                <w:sz w:val="20"/>
                <w:szCs w:val="20"/>
                <w:lang w:val="ru-RU"/>
              </w:rPr>
            </w:pPr>
            <w:r w:rsidRPr="007A0455">
              <w:rPr>
                <w:rFonts w:ascii="Times New Roman" w:eastAsia="Times New Roman" w:hAnsi="Times New Roman" w:cs="Times New Roman"/>
                <w:sz w:val="20"/>
                <w:szCs w:val="20"/>
                <w:lang w:val="ru-RU"/>
              </w:rPr>
              <w:t>Подобряване достъпа до пазара на труда и повишаване на младежката заетост, чрез включване в стажуване и чиракуване, субсидирана заетост, ученически и студентски практики, стипендиантски програми, подкрепа при започване на първа работа и др.</w:t>
            </w:r>
          </w:p>
        </w:tc>
        <w:tc>
          <w:tcPr>
            <w:tcW w:w="1847" w:type="dxa"/>
            <w:shd w:val="clear" w:color="auto" w:fill="auto"/>
            <w:vAlign w:val="center"/>
            <w:hideMark/>
          </w:tcPr>
          <w:p w14:paraId="1CDEE80F"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r w:rsidRPr="007A0455">
              <w:rPr>
                <w:rFonts w:ascii="Times New Roman" w:eastAsia="Times New Roman" w:hAnsi="Times New Roman" w:cs="Times New Roman"/>
                <w:sz w:val="20"/>
                <w:szCs w:val="20"/>
              </w:rPr>
              <w:t xml:space="preserve"> </w:t>
            </w:r>
          </w:p>
        </w:tc>
        <w:tc>
          <w:tcPr>
            <w:tcW w:w="1444" w:type="dxa"/>
            <w:shd w:val="clear" w:color="auto" w:fill="F2F2F2" w:themeFill="background1" w:themeFillShade="F2"/>
            <w:vAlign w:val="center"/>
            <w:hideMark/>
          </w:tcPr>
          <w:p w14:paraId="2E794E8F"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300</w:t>
            </w:r>
          </w:p>
        </w:tc>
        <w:tc>
          <w:tcPr>
            <w:tcW w:w="2116" w:type="dxa"/>
            <w:shd w:val="clear" w:color="auto" w:fill="auto"/>
            <w:vAlign w:val="center"/>
            <w:hideMark/>
          </w:tcPr>
          <w:p w14:paraId="7EC785E2"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ПРЧР, АЗ,</w:t>
            </w:r>
          </w:p>
          <w:p w14:paraId="4768294F"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Републикански бюджет, Частни инвестиции  и др.</w:t>
            </w:r>
          </w:p>
        </w:tc>
        <w:tc>
          <w:tcPr>
            <w:tcW w:w="1279" w:type="dxa"/>
            <w:shd w:val="clear" w:color="auto" w:fill="auto"/>
            <w:vAlign w:val="center"/>
            <w:hideMark/>
          </w:tcPr>
          <w:p w14:paraId="02059F6F" w14:textId="77777777" w:rsidR="002A4D22" w:rsidRPr="007A0455" w:rsidRDefault="002A4D22" w:rsidP="002A4D22">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vAlign w:val="center"/>
            <w:hideMark/>
          </w:tcPr>
          <w:p w14:paraId="2CC20FBC"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Община </w:t>
            </w:r>
          </w:p>
          <w:p w14:paraId="2BE271CC"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АЗ </w:t>
            </w:r>
          </w:p>
          <w:p w14:paraId="29346911"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Работодатели</w:t>
            </w:r>
          </w:p>
        </w:tc>
      </w:tr>
      <w:tr w:rsidR="002A4D22" w:rsidRPr="007A0455" w14:paraId="6885414D" w14:textId="77777777" w:rsidTr="00790CD8">
        <w:trPr>
          <w:trHeight w:val="299"/>
          <w:jc w:val="center"/>
        </w:trPr>
        <w:tc>
          <w:tcPr>
            <w:tcW w:w="1210" w:type="dxa"/>
            <w:shd w:val="clear" w:color="auto" w:fill="auto"/>
          </w:tcPr>
          <w:p w14:paraId="175039D9"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p>
        </w:tc>
        <w:tc>
          <w:tcPr>
            <w:tcW w:w="1067" w:type="dxa"/>
            <w:shd w:val="clear" w:color="auto" w:fill="auto"/>
          </w:tcPr>
          <w:p w14:paraId="7BC8055B"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3.</w:t>
            </w:r>
            <w:r w:rsidRPr="007A0455">
              <w:rPr>
                <w:rFonts w:ascii="Times New Roman" w:eastAsia="Times New Roman" w:hAnsi="Times New Roman" w:cs="Times New Roman"/>
                <w:sz w:val="20"/>
                <w:szCs w:val="20"/>
                <w:lang w:val="bg-BG"/>
              </w:rPr>
              <w:t>4</w:t>
            </w:r>
          </w:p>
        </w:tc>
        <w:tc>
          <w:tcPr>
            <w:tcW w:w="1060" w:type="dxa"/>
            <w:shd w:val="clear" w:color="auto" w:fill="auto"/>
          </w:tcPr>
          <w:p w14:paraId="438277DC" w14:textId="77777777" w:rsidR="002A4D22" w:rsidRPr="007A0455" w:rsidRDefault="002A4D22" w:rsidP="002A4D22">
            <w:pPr>
              <w:jc w:val="center"/>
            </w:pPr>
            <w:r w:rsidRPr="007A0455">
              <w:rPr>
                <w:rFonts w:ascii="Times New Roman" w:eastAsia="Times New Roman" w:hAnsi="Times New Roman" w:cs="Times New Roman"/>
                <w:sz w:val="20"/>
                <w:szCs w:val="20"/>
              </w:rPr>
              <w:t>3.</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r w:rsidRPr="007A0455">
              <w:rPr>
                <w:rFonts w:ascii="Times New Roman" w:eastAsia="Times New Roman" w:hAnsi="Times New Roman" w:cs="Times New Roman"/>
                <w:sz w:val="20"/>
                <w:szCs w:val="20"/>
                <w:lang w:val="bg-BG"/>
              </w:rPr>
              <w:t>8</w:t>
            </w:r>
            <w:r w:rsidRPr="007A0455">
              <w:rPr>
                <w:rFonts w:ascii="Times New Roman" w:eastAsia="Times New Roman" w:hAnsi="Times New Roman" w:cs="Times New Roman"/>
                <w:sz w:val="20"/>
                <w:szCs w:val="20"/>
              </w:rPr>
              <w:t>.</w:t>
            </w:r>
          </w:p>
        </w:tc>
        <w:tc>
          <w:tcPr>
            <w:tcW w:w="2270" w:type="dxa"/>
            <w:shd w:val="clear" w:color="auto" w:fill="auto"/>
            <w:vAlign w:val="center"/>
          </w:tcPr>
          <w:p w14:paraId="7F3CF9E0" w14:textId="77777777" w:rsidR="002A4D22" w:rsidRPr="007A0455" w:rsidRDefault="002A4D22" w:rsidP="002A4D22">
            <w:pPr>
              <w:spacing w:after="0" w:line="240" w:lineRule="auto"/>
              <w:rPr>
                <w:rFonts w:ascii="Times New Roman" w:eastAsia="Times New Roman" w:hAnsi="Times New Roman" w:cs="Times New Roman"/>
                <w:sz w:val="20"/>
                <w:szCs w:val="20"/>
                <w:lang w:val="ru-RU"/>
              </w:rPr>
            </w:pPr>
            <w:r w:rsidRPr="007A0455">
              <w:rPr>
                <w:rFonts w:ascii="Times New Roman" w:eastAsia="Times New Roman" w:hAnsi="Times New Roman" w:cs="Times New Roman"/>
                <w:sz w:val="20"/>
                <w:szCs w:val="20"/>
                <w:lang w:val="ru-RU"/>
              </w:rPr>
              <w:t>Обучения за придобиване на базови дигитални умения за ползване на услуги, вкл. административни, социални и други</w:t>
            </w:r>
          </w:p>
        </w:tc>
        <w:tc>
          <w:tcPr>
            <w:tcW w:w="1847" w:type="dxa"/>
            <w:shd w:val="clear" w:color="auto" w:fill="auto"/>
            <w:vAlign w:val="center"/>
          </w:tcPr>
          <w:p w14:paraId="614B071A"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r w:rsidRPr="007A0455">
              <w:rPr>
                <w:rFonts w:ascii="Times New Roman" w:eastAsia="Times New Roman" w:hAnsi="Times New Roman" w:cs="Times New Roman"/>
                <w:sz w:val="20"/>
                <w:szCs w:val="20"/>
              </w:rPr>
              <w:t xml:space="preserve"> </w:t>
            </w:r>
          </w:p>
        </w:tc>
        <w:tc>
          <w:tcPr>
            <w:tcW w:w="1444" w:type="dxa"/>
            <w:shd w:val="clear" w:color="auto" w:fill="F2F2F2" w:themeFill="background1" w:themeFillShade="F2"/>
            <w:vAlign w:val="center"/>
          </w:tcPr>
          <w:p w14:paraId="165C4CAF"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300</w:t>
            </w:r>
          </w:p>
        </w:tc>
        <w:tc>
          <w:tcPr>
            <w:tcW w:w="2116" w:type="dxa"/>
            <w:shd w:val="clear" w:color="auto" w:fill="auto"/>
            <w:vAlign w:val="center"/>
          </w:tcPr>
          <w:p w14:paraId="6DF6A00D"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ПРЧР, ПНИИДИТ, ПНО, АЗ,</w:t>
            </w:r>
          </w:p>
          <w:p w14:paraId="296701B1"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Републикански бюджет, Частни инвестиции  и др.</w:t>
            </w:r>
          </w:p>
        </w:tc>
        <w:tc>
          <w:tcPr>
            <w:tcW w:w="1279" w:type="dxa"/>
            <w:shd w:val="clear" w:color="auto" w:fill="auto"/>
            <w:vAlign w:val="center"/>
          </w:tcPr>
          <w:p w14:paraId="6FB8BD96" w14:textId="77777777" w:rsidR="002A4D22" w:rsidRPr="007A0455" w:rsidRDefault="002A4D22" w:rsidP="002A4D22">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vAlign w:val="center"/>
          </w:tcPr>
          <w:p w14:paraId="1D4E1EFA"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59071D7B"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АЗ </w:t>
            </w:r>
          </w:p>
          <w:p w14:paraId="0102EE86"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Работодатели</w:t>
            </w:r>
          </w:p>
        </w:tc>
      </w:tr>
      <w:tr w:rsidR="002A4D22" w:rsidRPr="007A0455" w14:paraId="2896C420" w14:textId="77777777" w:rsidTr="00790CD8">
        <w:trPr>
          <w:trHeight w:val="614"/>
          <w:jc w:val="center"/>
        </w:trPr>
        <w:tc>
          <w:tcPr>
            <w:tcW w:w="7454" w:type="dxa"/>
            <w:gridSpan w:val="5"/>
            <w:shd w:val="clear" w:color="auto" w:fill="D9D9D9" w:themeFill="background1" w:themeFillShade="D9"/>
            <w:hideMark/>
          </w:tcPr>
          <w:p w14:paraId="5B2710C5" w14:textId="77777777" w:rsidR="002A4D22" w:rsidRPr="007A0455" w:rsidRDefault="002A4D22" w:rsidP="002A4D22">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 xml:space="preserve">Приоритет 4 – Електронно управление, администрация близо до гражданите и предоставяне на качествени и достъпни </w:t>
            </w:r>
            <w:r w:rsidRPr="007A0455">
              <w:rPr>
                <w:rFonts w:ascii="Times New Roman" w:eastAsia="Times New Roman" w:hAnsi="Times New Roman" w:cs="Times New Roman"/>
                <w:b/>
                <w:sz w:val="20"/>
                <w:szCs w:val="20"/>
                <w:lang w:val="bg-BG"/>
              </w:rPr>
              <w:t xml:space="preserve">обществени услуги – административни, </w:t>
            </w:r>
            <w:r w:rsidRPr="007A0455">
              <w:rPr>
                <w:rFonts w:ascii="Times New Roman" w:eastAsia="Times New Roman" w:hAnsi="Times New Roman" w:cs="Times New Roman"/>
                <w:b/>
                <w:sz w:val="20"/>
                <w:szCs w:val="20"/>
              </w:rPr>
              <w:t xml:space="preserve">здравни, социални и културни </w:t>
            </w:r>
          </w:p>
        </w:tc>
        <w:tc>
          <w:tcPr>
            <w:tcW w:w="1444" w:type="dxa"/>
            <w:shd w:val="clear" w:color="auto" w:fill="D9D9D9" w:themeFill="background1" w:themeFillShade="D9"/>
          </w:tcPr>
          <w:p w14:paraId="04BB4D28" w14:textId="7D552393" w:rsidR="002A4D22" w:rsidRPr="007A0455" w:rsidRDefault="002A4D22" w:rsidP="00790CD8">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7</w:t>
            </w:r>
            <w:r w:rsidR="00790CD8" w:rsidRPr="007A0455">
              <w:rPr>
                <w:rFonts w:ascii="Times New Roman" w:eastAsia="Times New Roman" w:hAnsi="Times New Roman" w:cs="Times New Roman"/>
                <w:b/>
                <w:sz w:val="20"/>
                <w:szCs w:val="20"/>
              </w:rPr>
              <w:t>4</w:t>
            </w:r>
            <w:r w:rsidRPr="007A0455">
              <w:rPr>
                <w:rFonts w:ascii="Times New Roman" w:eastAsia="Times New Roman" w:hAnsi="Times New Roman" w:cs="Times New Roman"/>
                <w:b/>
                <w:sz w:val="20"/>
                <w:szCs w:val="20"/>
                <w:lang w:val="bg-BG"/>
              </w:rPr>
              <w:t>40</w:t>
            </w:r>
          </w:p>
        </w:tc>
        <w:tc>
          <w:tcPr>
            <w:tcW w:w="6047" w:type="dxa"/>
            <w:gridSpan w:val="3"/>
            <w:shd w:val="clear" w:color="auto" w:fill="D9D9D9" w:themeFill="background1" w:themeFillShade="D9"/>
          </w:tcPr>
          <w:p w14:paraId="208BA71D" w14:textId="77777777" w:rsidR="002A4D22" w:rsidRPr="007A0455" w:rsidRDefault="002A4D22" w:rsidP="002A4D22">
            <w:pPr>
              <w:spacing w:after="0" w:line="240" w:lineRule="auto"/>
              <w:jc w:val="center"/>
              <w:rPr>
                <w:rFonts w:ascii="Times New Roman" w:eastAsia="Times New Roman" w:hAnsi="Times New Roman" w:cs="Times New Roman"/>
                <w:b/>
                <w:sz w:val="20"/>
                <w:szCs w:val="20"/>
              </w:rPr>
            </w:pPr>
          </w:p>
        </w:tc>
      </w:tr>
      <w:tr w:rsidR="002A4D22" w:rsidRPr="007A0455" w14:paraId="18D526CD" w14:textId="77777777" w:rsidTr="00790CD8">
        <w:trPr>
          <w:trHeight w:val="299"/>
          <w:jc w:val="center"/>
        </w:trPr>
        <w:tc>
          <w:tcPr>
            <w:tcW w:w="7454" w:type="dxa"/>
            <w:gridSpan w:val="5"/>
            <w:shd w:val="clear" w:color="auto" w:fill="F2F2F2" w:themeFill="background1" w:themeFillShade="F2"/>
            <w:hideMark/>
          </w:tcPr>
          <w:p w14:paraId="3AEEC921" w14:textId="77777777" w:rsidR="002A4D22" w:rsidRPr="007A0455" w:rsidRDefault="002A4D22" w:rsidP="002A4D22">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4.1. Подобряване на достъпа до електронни админист</w:t>
            </w:r>
            <w:r w:rsidRPr="007A0455">
              <w:rPr>
                <w:rFonts w:ascii="Times New Roman" w:eastAsia="Times New Roman" w:hAnsi="Times New Roman" w:cs="Times New Roman"/>
                <w:b/>
                <w:sz w:val="20"/>
                <w:szCs w:val="20"/>
                <w:lang w:val="bg-BG"/>
              </w:rPr>
              <w:t>р</w:t>
            </w:r>
            <w:r w:rsidRPr="007A0455">
              <w:rPr>
                <w:rFonts w:ascii="Times New Roman" w:eastAsia="Times New Roman" w:hAnsi="Times New Roman" w:cs="Times New Roman"/>
                <w:b/>
                <w:sz w:val="20"/>
                <w:szCs w:val="20"/>
              </w:rPr>
              <w:t>ативни услуги</w:t>
            </w:r>
          </w:p>
        </w:tc>
        <w:tc>
          <w:tcPr>
            <w:tcW w:w="1444" w:type="dxa"/>
            <w:shd w:val="clear" w:color="auto" w:fill="F2F2F2" w:themeFill="background1" w:themeFillShade="F2"/>
          </w:tcPr>
          <w:p w14:paraId="75A6D818" w14:textId="77777777" w:rsidR="002A4D22" w:rsidRPr="007A0455" w:rsidRDefault="002A4D22" w:rsidP="002A4D22">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205</w:t>
            </w:r>
          </w:p>
        </w:tc>
        <w:tc>
          <w:tcPr>
            <w:tcW w:w="6047" w:type="dxa"/>
            <w:gridSpan w:val="3"/>
            <w:shd w:val="clear" w:color="auto" w:fill="F2F2F2" w:themeFill="background1" w:themeFillShade="F2"/>
          </w:tcPr>
          <w:p w14:paraId="1CBCFA25" w14:textId="77777777" w:rsidR="002A4D22" w:rsidRPr="007A0455" w:rsidRDefault="002A4D22" w:rsidP="002A4D22">
            <w:pPr>
              <w:spacing w:after="0" w:line="240" w:lineRule="auto"/>
              <w:jc w:val="center"/>
              <w:rPr>
                <w:rFonts w:ascii="Times New Roman" w:eastAsia="Times New Roman" w:hAnsi="Times New Roman" w:cs="Times New Roman"/>
                <w:b/>
                <w:sz w:val="20"/>
                <w:szCs w:val="20"/>
              </w:rPr>
            </w:pPr>
          </w:p>
        </w:tc>
      </w:tr>
      <w:tr w:rsidR="002A4D22" w:rsidRPr="007A0455" w14:paraId="02D158DE" w14:textId="77777777" w:rsidTr="00790CD8">
        <w:trPr>
          <w:trHeight w:val="299"/>
          <w:jc w:val="center"/>
        </w:trPr>
        <w:tc>
          <w:tcPr>
            <w:tcW w:w="1210" w:type="dxa"/>
            <w:shd w:val="clear" w:color="auto" w:fill="auto"/>
            <w:hideMark/>
          </w:tcPr>
          <w:p w14:paraId="443E3348"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Приоритет 4</w:t>
            </w:r>
          </w:p>
        </w:tc>
        <w:tc>
          <w:tcPr>
            <w:tcW w:w="1067" w:type="dxa"/>
            <w:shd w:val="clear" w:color="auto" w:fill="auto"/>
            <w:hideMark/>
          </w:tcPr>
          <w:p w14:paraId="21421C76"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4.1</w:t>
            </w:r>
          </w:p>
        </w:tc>
        <w:tc>
          <w:tcPr>
            <w:tcW w:w="1060" w:type="dxa"/>
            <w:shd w:val="clear" w:color="auto" w:fill="auto"/>
            <w:hideMark/>
          </w:tcPr>
          <w:p w14:paraId="004AA367" w14:textId="77777777" w:rsidR="002A4D22" w:rsidRPr="007A0455" w:rsidRDefault="002A4D22" w:rsidP="002A4D22">
            <w:pPr>
              <w:jc w:val="center"/>
            </w:pPr>
            <w:r w:rsidRPr="007A0455">
              <w:rPr>
                <w:rFonts w:ascii="Times New Roman" w:eastAsia="Times New Roman" w:hAnsi="Times New Roman" w:cs="Times New Roman"/>
                <w:sz w:val="20"/>
                <w:szCs w:val="20"/>
              </w:rPr>
              <w:t>4.1.1.</w:t>
            </w:r>
          </w:p>
        </w:tc>
        <w:tc>
          <w:tcPr>
            <w:tcW w:w="2270" w:type="dxa"/>
            <w:shd w:val="clear" w:color="auto" w:fill="auto"/>
            <w:hideMark/>
          </w:tcPr>
          <w:p w14:paraId="4A6B534D"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Дигитализация на всички общински регистри и актови книги</w:t>
            </w:r>
          </w:p>
        </w:tc>
        <w:tc>
          <w:tcPr>
            <w:tcW w:w="1847" w:type="dxa"/>
            <w:shd w:val="clear" w:color="auto" w:fill="auto"/>
            <w:hideMark/>
          </w:tcPr>
          <w:p w14:paraId="12678340"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Зони с административно-обслужващи/ публични функции</w:t>
            </w:r>
          </w:p>
        </w:tc>
        <w:tc>
          <w:tcPr>
            <w:tcW w:w="1444" w:type="dxa"/>
            <w:shd w:val="clear" w:color="auto" w:fill="F2F2F2" w:themeFill="background1" w:themeFillShade="F2"/>
            <w:hideMark/>
          </w:tcPr>
          <w:p w14:paraId="2822DAAF"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w:t>
            </w:r>
          </w:p>
        </w:tc>
        <w:tc>
          <w:tcPr>
            <w:tcW w:w="2116" w:type="dxa"/>
            <w:shd w:val="clear" w:color="auto" w:fill="auto"/>
            <w:hideMark/>
          </w:tcPr>
          <w:p w14:paraId="5C2C3A66"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Програма за научни изследвания, иновации и дигитализация за интелигентна трансформация, Общински бюджет</w:t>
            </w:r>
          </w:p>
        </w:tc>
        <w:tc>
          <w:tcPr>
            <w:tcW w:w="1279" w:type="dxa"/>
            <w:shd w:val="clear" w:color="auto" w:fill="auto"/>
            <w:vAlign w:val="center"/>
            <w:hideMark/>
          </w:tcPr>
          <w:p w14:paraId="27C93831"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6D7D812C"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0A48735D" w14:textId="77777777" w:rsidTr="00790CD8">
        <w:trPr>
          <w:trHeight w:val="299"/>
          <w:jc w:val="center"/>
        </w:trPr>
        <w:tc>
          <w:tcPr>
            <w:tcW w:w="1210" w:type="dxa"/>
            <w:shd w:val="clear" w:color="auto" w:fill="auto"/>
            <w:hideMark/>
          </w:tcPr>
          <w:p w14:paraId="344AF512"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hideMark/>
          </w:tcPr>
          <w:p w14:paraId="3AA884C4"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4.1</w:t>
            </w:r>
          </w:p>
        </w:tc>
        <w:tc>
          <w:tcPr>
            <w:tcW w:w="1060" w:type="dxa"/>
            <w:shd w:val="clear" w:color="auto" w:fill="auto"/>
            <w:hideMark/>
          </w:tcPr>
          <w:p w14:paraId="6DFA19C8" w14:textId="77777777" w:rsidR="002A4D22" w:rsidRPr="007A0455" w:rsidRDefault="002A4D22" w:rsidP="002A4D22">
            <w:pPr>
              <w:jc w:val="center"/>
            </w:pPr>
            <w:r w:rsidRPr="007A0455">
              <w:rPr>
                <w:rFonts w:ascii="Times New Roman" w:eastAsia="Times New Roman" w:hAnsi="Times New Roman" w:cs="Times New Roman"/>
                <w:sz w:val="20"/>
                <w:szCs w:val="20"/>
              </w:rPr>
              <w:t>4.1.</w:t>
            </w:r>
            <w:r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hideMark/>
          </w:tcPr>
          <w:p w14:paraId="2EBC11E8"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Електронизация на административното обслужване </w:t>
            </w:r>
            <w:r w:rsidRPr="007A0455">
              <w:rPr>
                <w:rFonts w:ascii="Times New Roman" w:eastAsia="Times New Roman" w:hAnsi="Times New Roman" w:cs="Times New Roman"/>
                <w:sz w:val="20"/>
                <w:szCs w:val="20"/>
                <w:lang w:val="bg-BG"/>
              </w:rPr>
              <w:t>на</w:t>
            </w:r>
            <w:r w:rsidRPr="007A0455">
              <w:rPr>
                <w:rFonts w:ascii="Times New Roman" w:eastAsia="Times New Roman" w:hAnsi="Times New Roman" w:cs="Times New Roman"/>
                <w:sz w:val="20"/>
                <w:szCs w:val="20"/>
              </w:rPr>
              <w:t xml:space="preserve"> кметствата в селата и обединяване на деловодните записи и касови операции с общинския център</w:t>
            </w:r>
          </w:p>
        </w:tc>
        <w:tc>
          <w:tcPr>
            <w:tcW w:w="1847" w:type="dxa"/>
            <w:shd w:val="clear" w:color="auto" w:fill="auto"/>
            <w:hideMark/>
          </w:tcPr>
          <w:p w14:paraId="0007BBB0"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Зони с административно-обслужващи/ публични функции</w:t>
            </w:r>
          </w:p>
        </w:tc>
        <w:tc>
          <w:tcPr>
            <w:tcW w:w="1444" w:type="dxa"/>
            <w:shd w:val="clear" w:color="auto" w:fill="F2F2F2" w:themeFill="background1" w:themeFillShade="F2"/>
            <w:hideMark/>
          </w:tcPr>
          <w:p w14:paraId="43B8109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w:t>
            </w:r>
          </w:p>
        </w:tc>
        <w:tc>
          <w:tcPr>
            <w:tcW w:w="2116" w:type="dxa"/>
            <w:shd w:val="clear" w:color="auto" w:fill="auto"/>
            <w:hideMark/>
          </w:tcPr>
          <w:p w14:paraId="0760B5BE"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ПЕУТП,</w:t>
            </w:r>
          </w:p>
          <w:p w14:paraId="2428EF1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vAlign w:val="center"/>
            <w:hideMark/>
          </w:tcPr>
          <w:p w14:paraId="51687675" w14:textId="77777777" w:rsidR="002A4D22" w:rsidRPr="007A0455" w:rsidRDefault="002A4D22" w:rsidP="002A4D22">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2F95361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02D1A697" w14:textId="77777777" w:rsidTr="00790CD8">
        <w:trPr>
          <w:trHeight w:val="299"/>
          <w:jc w:val="center"/>
        </w:trPr>
        <w:tc>
          <w:tcPr>
            <w:tcW w:w="1210" w:type="dxa"/>
            <w:shd w:val="clear" w:color="auto" w:fill="auto"/>
            <w:hideMark/>
          </w:tcPr>
          <w:p w14:paraId="187E5EF3"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hideMark/>
          </w:tcPr>
          <w:p w14:paraId="430D518A"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4.1</w:t>
            </w:r>
          </w:p>
        </w:tc>
        <w:tc>
          <w:tcPr>
            <w:tcW w:w="1060" w:type="dxa"/>
            <w:shd w:val="clear" w:color="auto" w:fill="auto"/>
            <w:hideMark/>
          </w:tcPr>
          <w:p w14:paraId="70FDFCFD" w14:textId="77777777" w:rsidR="002A4D22" w:rsidRPr="007A0455" w:rsidRDefault="002A4D22" w:rsidP="002A4D22">
            <w:pPr>
              <w:jc w:val="center"/>
            </w:pPr>
            <w:r w:rsidRPr="007A0455">
              <w:rPr>
                <w:rFonts w:ascii="Times New Roman" w:eastAsia="Times New Roman" w:hAnsi="Times New Roman" w:cs="Times New Roman"/>
                <w:sz w:val="20"/>
                <w:szCs w:val="20"/>
              </w:rPr>
              <w:t>4.1.</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5ADF584A"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Разработване и внедряване на инструменти и он-лайн платформи за подобряване на гражданското участие на местно ниво</w:t>
            </w:r>
          </w:p>
        </w:tc>
        <w:tc>
          <w:tcPr>
            <w:tcW w:w="1847" w:type="dxa"/>
            <w:shd w:val="clear" w:color="auto" w:fill="auto"/>
            <w:hideMark/>
          </w:tcPr>
          <w:p w14:paraId="454AFBC1"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r w:rsidRPr="007A0455">
              <w:rPr>
                <w:rFonts w:ascii="Times New Roman" w:eastAsia="Times New Roman" w:hAnsi="Times New Roman" w:cs="Times New Roman"/>
                <w:sz w:val="20"/>
                <w:szCs w:val="20"/>
              </w:rPr>
              <w:t xml:space="preserve"> </w:t>
            </w:r>
          </w:p>
        </w:tc>
        <w:tc>
          <w:tcPr>
            <w:tcW w:w="1444" w:type="dxa"/>
            <w:shd w:val="clear" w:color="auto" w:fill="F2F2F2" w:themeFill="background1" w:themeFillShade="F2"/>
            <w:hideMark/>
          </w:tcPr>
          <w:p w14:paraId="68A8F207"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w:t>
            </w:r>
          </w:p>
        </w:tc>
        <w:tc>
          <w:tcPr>
            <w:tcW w:w="2116" w:type="dxa"/>
            <w:shd w:val="clear" w:color="auto" w:fill="auto"/>
            <w:hideMark/>
          </w:tcPr>
          <w:p w14:paraId="3459EB5B"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vAlign w:val="center"/>
            <w:hideMark/>
          </w:tcPr>
          <w:p w14:paraId="78A6E2B7" w14:textId="77777777" w:rsidR="002A4D22" w:rsidRPr="007A0455" w:rsidRDefault="002A4D22" w:rsidP="002A4D22">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35546C75"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27BA131B" w14:textId="77777777" w:rsidTr="00790CD8">
        <w:trPr>
          <w:trHeight w:val="299"/>
          <w:jc w:val="center"/>
        </w:trPr>
        <w:tc>
          <w:tcPr>
            <w:tcW w:w="1210" w:type="dxa"/>
            <w:shd w:val="clear" w:color="auto" w:fill="auto"/>
            <w:hideMark/>
          </w:tcPr>
          <w:p w14:paraId="3FF0996A"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hideMark/>
          </w:tcPr>
          <w:p w14:paraId="0C3A57F2"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4.1</w:t>
            </w:r>
          </w:p>
        </w:tc>
        <w:tc>
          <w:tcPr>
            <w:tcW w:w="1060" w:type="dxa"/>
            <w:shd w:val="clear" w:color="auto" w:fill="auto"/>
            <w:hideMark/>
          </w:tcPr>
          <w:p w14:paraId="354CA0A1" w14:textId="77777777" w:rsidR="002A4D22" w:rsidRPr="007A0455" w:rsidRDefault="002A4D22" w:rsidP="002A4D22">
            <w:pPr>
              <w:jc w:val="center"/>
            </w:pPr>
            <w:r w:rsidRPr="007A0455">
              <w:rPr>
                <w:rFonts w:ascii="Times New Roman" w:eastAsia="Times New Roman" w:hAnsi="Times New Roman" w:cs="Times New Roman"/>
                <w:sz w:val="20"/>
                <w:szCs w:val="20"/>
              </w:rPr>
              <w:t>4.1.</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hideMark/>
          </w:tcPr>
          <w:p w14:paraId="57BAFF6D"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Внедряване на С</w:t>
            </w:r>
            <w:r w:rsidRPr="007A0455">
              <w:rPr>
                <w:rFonts w:ascii="Times New Roman" w:eastAsia="Times New Roman" w:hAnsi="Times New Roman" w:cs="Times New Roman"/>
                <w:sz w:val="20"/>
                <w:szCs w:val="20"/>
              </w:rPr>
              <w:t>офтуер за електронно управление – подземен кадастър , електронен регистър за история на имоти</w:t>
            </w:r>
          </w:p>
        </w:tc>
        <w:tc>
          <w:tcPr>
            <w:tcW w:w="1847" w:type="dxa"/>
            <w:shd w:val="clear" w:color="auto" w:fill="auto"/>
            <w:hideMark/>
          </w:tcPr>
          <w:p w14:paraId="3BE5E89E"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r w:rsidRPr="007A0455">
              <w:rPr>
                <w:rFonts w:ascii="Times New Roman" w:eastAsia="Times New Roman" w:hAnsi="Times New Roman" w:cs="Times New Roman"/>
                <w:sz w:val="20"/>
                <w:szCs w:val="20"/>
              </w:rPr>
              <w:t xml:space="preserve"> </w:t>
            </w:r>
          </w:p>
        </w:tc>
        <w:tc>
          <w:tcPr>
            <w:tcW w:w="1444" w:type="dxa"/>
            <w:shd w:val="clear" w:color="auto" w:fill="F2F2F2" w:themeFill="background1" w:themeFillShade="F2"/>
            <w:hideMark/>
          </w:tcPr>
          <w:p w14:paraId="7E19BE1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w:t>
            </w:r>
          </w:p>
        </w:tc>
        <w:tc>
          <w:tcPr>
            <w:tcW w:w="2116" w:type="dxa"/>
            <w:shd w:val="clear" w:color="auto" w:fill="auto"/>
            <w:hideMark/>
          </w:tcPr>
          <w:p w14:paraId="3C9DE67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ПЕУТП,</w:t>
            </w:r>
          </w:p>
          <w:p w14:paraId="109E93E2"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vAlign w:val="center"/>
            <w:hideMark/>
          </w:tcPr>
          <w:p w14:paraId="2E9C113B" w14:textId="77777777" w:rsidR="002A4D22" w:rsidRPr="007A0455" w:rsidRDefault="002A4D22" w:rsidP="002A4D22">
            <w:pPr>
              <w:jc w:val="cente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344DCCE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35958184" w14:textId="77777777" w:rsidTr="00790CD8">
        <w:trPr>
          <w:trHeight w:val="299"/>
          <w:jc w:val="center"/>
        </w:trPr>
        <w:tc>
          <w:tcPr>
            <w:tcW w:w="7454" w:type="dxa"/>
            <w:gridSpan w:val="5"/>
            <w:shd w:val="clear" w:color="auto" w:fill="F2F2F2" w:themeFill="background1" w:themeFillShade="F2"/>
            <w:hideMark/>
          </w:tcPr>
          <w:p w14:paraId="287BC934" w14:textId="77777777" w:rsidR="002A4D22" w:rsidRPr="007A0455" w:rsidRDefault="002A4D22" w:rsidP="002A4D22">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4.2. Развитие на административния капацитет и управление на общинската собственост в услуга на гражданите и бизнеса</w:t>
            </w:r>
          </w:p>
        </w:tc>
        <w:tc>
          <w:tcPr>
            <w:tcW w:w="1444" w:type="dxa"/>
            <w:shd w:val="clear" w:color="auto" w:fill="F2F2F2" w:themeFill="background1" w:themeFillShade="F2"/>
          </w:tcPr>
          <w:p w14:paraId="2FE293ED" w14:textId="77777777" w:rsidR="002A4D22" w:rsidRPr="007A0455" w:rsidRDefault="002A4D22" w:rsidP="002A4D22">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35</w:t>
            </w:r>
          </w:p>
        </w:tc>
        <w:tc>
          <w:tcPr>
            <w:tcW w:w="6047" w:type="dxa"/>
            <w:gridSpan w:val="3"/>
            <w:shd w:val="clear" w:color="auto" w:fill="F2F2F2" w:themeFill="background1" w:themeFillShade="F2"/>
          </w:tcPr>
          <w:p w14:paraId="2251C23E" w14:textId="77777777" w:rsidR="002A4D22" w:rsidRPr="007A0455" w:rsidRDefault="002A4D22" w:rsidP="002A4D22">
            <w:pPr>
              <w:spacing w:after="0" w:line="240" w:lineRule="auto"/>
              <w:jc w:val="center"/>
              <w:rPr>
                <w:rFonts w:ascii="Times New Roman" w:eastAsia="Times New Roman" w:hAnsi="Times New Roman" w:cs="Times New Roman"/>
                <w:b/>
                <w:sz w:val="20"/>
                <w:szCs w:val="20"/>
              </w:rPr>
            </w:pPr>
          </w:p>
        </w:tc>
      </w:tr>
      <w:tr w:rsidR="002A4D22" w:rsidRPr="007A0455" w14:paraId="532E6C02" w14:textId="77777777" w:rsidTr="00790CD8">
        <w:trPr>
          <w:trHeight w:val="299"/>
          <w:jc w:val="center"/>
        </w:trPr>
        <w:tc>
          <w:tcPr>
            <w:tcW w:w="1210" w:type="dxa"/>
            <w:shd w:val="clear" w:color="auto" w:fill="auto"/>
            <w:hideMark/>
          </w:tcPr>
          <w:p w14:paraId="4396793F"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hideMark/>
          </w:tcPr>
          <w:p w14:paraId="7EB64CFC"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Мярка 4.</w:t>
            </w:r>
            <w:r w:rsidRPr="007A0455">
              <w:rPr>
                <w:rFonts w:ascii="Times New Roman" w:eastAsia="Times New Roman" w:hAnsi="Times New Roman" w:cs="Times New Roman"/>
                <w:sz w:val="20"/>
                <w:szCs w:val="20"/>
                <w:lang w:val="bg-BG"/>
              </w:rPr>
              <w:t>2</w:t>
            </w:r>
          </w:p>
        </w:tc>
        <w:tc>
          <w:tcPr>
            <w:tcW w:w="1060" w:type="dxa"/>
            <w:shd w:val="clear" w:color="auto" w:fill="auto"/>
            <w:hideMark/>
          </w:tcPr>
          <w:p w14:paraId="32B45D5A" w14:textId="77777777" w:rsidR="002A4D22" w:rsidRPr="007A0455" w:rsidRDefault="002A4D22" w:rsidP="002A4D22">
            <w:pPr>
              <w:jc w:val="center"/>
            </w:pPr>
            <w:r w:rsidRPr="007A0455">
              <w:rPr>
                <w:rFonts w:ascii="Times New Roman" w:eastAsia="Times New Roman" w:hAnsi="Times New Roman" w:cs="Times New Roman"/>
                <w:sz w:val="20"/>
                <w:szCs w:val="20"/>
              </w:rPr>
              <w:t>4.</w:t>
            </w:r>
            <w:r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r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rPr>
              <w:t>.</w:t>
            </w:r>
          </w:p>
        </w:tc>
        <w:tc>
          <w:tcPr>
            <w:tcW w:w="2270" w:type="dxa"/>
            <w:shd w:val="clear" w:color="auto" w:fill="auto"/>
            <w:hideMark/>
          </w:tcPr>
          <w:p w14:paraId="4C6E1EA2"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Организиране на обучения, семинари,конференции, пътувания с учебна цел,</w:t>
            </w:r>
          </w:p>
          <w:p w14:paraId="379A1DFE"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съвместни срещи за служителите в администрацията</w:t>
            </w:r>
          </w:p>
        </w:tc>
        <w:tc>
          <w:tcPr>
            <w:tcW w:w="1847" w:type="dxa"/>
            <w:shd w:val="clear" w:color="auto" w:fill="auto"/>
            <w:hideMark/>
          </w:tcPr>
          <w:p w14:paraId="2E7D7DC1"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Зони с административно-обслужващи/ публични функции</w:t>
            </w:r>
          </w:p>
        </w:tc>
        <w:tc>
          <w:tcPr>
            <w:tcW w:w="1444" w:type="dxa"/>
            <w:shd w:val="clear" w:color="auto" w:fill="F2F2F2" w:themeFill="background1" w:themeFillShade="F2"/>
            <w:hideMark/>
          </w:tcPr>
          <w:p w14:paraId="1F4E1ED8"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30</w:t>
            </w:r>
          </w:p>
        </w:tc>
        <w:tc>
          <w:tcPr>
            <w:tcW w:w="2116" w:type="dxa"/>
            <w:shd w:val="clear" w:color="auto" w:fill="auto"/>
            <w:hideMark/>
          </w:tcPr>
          <w:p w14:paraId="1302141F"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НСОРБ, ИПА,</w:t>
            </w:r>
          </w:p>
          <w:p w14:paraId="51CA9FF5"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65676AC5"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4B77EF91"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51BD2B40" w14:textId="77777777" w:rsidTr="00790CD8">
        <w:trPr>
          <w:trHeight w:val="299"/>
          <w:jc w:val="center"/>
        </w:trPr>
        <w:tc>
          <w:tcPr>
            <w:tcW w:w="1210" w:type="dxa"/>
            <w:shd w:val="clear" w:color="auto" w:fill="auto"/>
            <w:hideMark/>
          </w:tcPr>
          <w:p w14:paraId="36F27CDE"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Приоритет 4</w:t>
            </w:r>
          </w:p>
        </w:tc>
        <w:tc>
          <w:tcPr>
            <w:tcW w:w="1067" w:type="dxa"/>
            <w:shd w:val="clear" w:color="auto" w:fill="auto"/>
            <w:hideMark/>
          </w:tcPr>
          <w:p w14:paraId="0FAD18F5"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4.2</w:t>
            </w:r>
          </w:p>
        </w:tc>
        <w:tc>
          <w:tcPr>
            <w:tcW w:w="1060" w:type="dxa"/>
            <w:shd w:val="clear" w:color="auto" w:fill="auto"/>
            <w:hideMark/>
          </w:tcPr>
          <w:p w14:paraId="7EA32D57" w14:textId="77777777" w:rsidR="002A4D22" w:rsidRPr="007A0455" w:rsidRDefault="002A4D22" w:rsidP="002A4D22">
            <w:pPr>
              <w:jc w:val="center"/>
            </w:pPr>
            <w:r w:rsidRPr="007A0455">
              <w:rPr>
                <w:rFonts w:ascii="Times New Roman" w:eastAsia="Times New Roman" w:hAnsi="Times New Roman" w:cs="Times New Roman"/>
                <w:sz w:val="20"/>
                <w:szCs w:val="20"/>
              </w:rPr>
              <w:t>4.2.</w:t>
            </w:r>
            <w:r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hideMark/>
          </w:tcPr>
          <w:p w14:paraId="550F679A"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Изготвяне на програми за придобиване, управление и разпореждане с общинско имущество и План за действие за общинските концесии</w:t>
            </w:r>
          </w:p>
        </w:tc>
        <w:tc>
          <w:tcPr>
            <w:tcW w:w="1847" w:type="dxa"/>
            <w:shd w:val="clear" w:color="auto" w:fill="auto"/>
            <w:hideMark/>
          </w:tcPr>
          <w:p w14:paraId="4B0668AB"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Зони с административно-обслужващи/ публични функции</w:t>
            </w:r>
          </w:p>
        </w:tc>
        <w:tc>
          <w:tcPr>
            <w:tcW w:w="1444" w:type="dxa"/>
            <w:shd w:val="clear" w:color="auto" w:fill="F2F2F2" w:themeFill="background1" w:themeFillShade="F2"/>
            <w:hideMark/>
          </w:tcPr>
          <w:p w14:paraId="4FEA4D46"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w:t>
            </w:r>
          </w:p>
        </w:tc>
        <w:tc>
          <w:tcPr>
            <w:tcW w:w="2116" w:type="dxa"/>
            <w:shd w:val="clear" w:color="auto" w:fill="auto"/>
            <w:hideMark/>
          </w:tcPr>
          <w:p w14:paraId="6AA35882"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17876A8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410E0406"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6F575B9B" w14:textId="77777777" w:rsidTr="00790CD8">
        <w:trPr>
          <w:trHeight w:val="299"/>
          <w:jc w:val="center"/>
        </w:trPr>
        <w:tc>
          <w:tcPr>
            <w:tcW w:w="7454" w:type="dxa"/>
            <w:gridSpan w:val="5"/>
            <w:shd w:val="clear" w:color="auto" w:fill="F2F2F2" w:themeFill="background1" w:themeFillShade="F2"/>
            <w:hideMark/>
          </w:tcPr>
          <w:p w14:paraId="6131249E" w14:textId="77777777" w:rsidR="002A4D22" w:rsidRPr="007A0455" w:rsidRDefault="002A4D22" w:rsidP="002A4D22">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4.3. Подобряване на достъпа до здравното обслужване на населението и развитие на инфраструктурата на здравеопазването</w:t>
            </w:r>
          </w:p>
        </w:tc>
        <w:tc>
          <w:tcPr>
            <w:tcW w:w="1444" w:type="dxa"/>
            <w:shd w:val="clear" w:color="auto" w:fill="F2F2F2" w:themeFill="background1" w:themeFillShade="F2"/>
          </w:tcPr>
          <w:p w14:paraId="3556B098" w14:textId="77777777" w:rsidR="002A4D22" w:rsidRPr="007A0455" w:rsidRDefault="002A4D22" w:rsidP="002A4D22">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950</w:t>
            </w:r>
          </w:p>
        </w:tc>
        <w:tc>
          <w:tcPr>
            <w:tcW w:w="6047" w:type="dxa"/>
            <w:gridSpan w:val="3"/>
            <w:shd w:val="clear" w:color="auto" w:fill="F2F2F2" w:themeFill="background1" w:themeFillShade="F2"/>
          </w:tcPr>
          <w:p w14:paraId="59C17FF9" w14:textId="77777777" w:rsidR="002A4D22" w:rsidRPr="007A0455" w:rsidRDefault="002A4D22" w:rsidP="002A4D22">
            <w:pPr>
              <w:spacing w:after="0" w:line="240" w:lineRule="auto"/>
              <w:jc w:val="both"/>
              <w:rPr>
                <w:rFonts w:ascii="Times New Roman" w:eastAsia="Times New Roman" w:hAnsi="Times New Roman" w:cs="Times New Roman"/>
                <w:b/>
                <w:sz w:val="20"/>
                <w:szCs w:val="20"/>
              </w:rPr>
            </w:pPr>
          </w:p>
        </w:tc>
      </w:tr>
      <w:tr w:rsidR="002A4D22" w:rsidRPr="007A0455" w14:paraId="48F69B33" w14:textId="77777777" w:rsidTr="00790CD8">
        <w:trPr>
          <w:trHeight w:val="299"/>
          <w:jc w:val="center"/>
        </w:trPr>
        <w:tc>
          <w:tcPr>
            <w:tcW w:w="1210" w:type="dxa"/>
            <w:shd w:val="clear" w:color="auto" w:fill="auto"/>
            <w:hideMark/>
          </w:tcPr>
          <w:p w14:paraId="05623595"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hideMark/>
          </w:tcPr>
          <w:p w14:paraId="23AE5ABD"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4.3</w:t>
            </w:r>
          </w:p>
        </w:tc>
        <w:tc>
          <w:tcPr>
            <w:tcW w:w="1060" w:type="dxa"/>
            <w:shd w:val="clear" w:color="auto" w:fill="auto"/>
            <w:hideMark/>
          </w:tcPr>
          <w:p w14:paraId="72DBD4AE" w14:textId="0336B10D"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4.3.</w:t>
            </w:r>
            <w:r w:rsidR="007A0455"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rPr>
              <w:t>.</w:t>
            </w:r>
          </w:p>
        </w:tc>
        <w:tc>
          <w:tcPr>
            <w:tcW w:w="2270" w:type="dxa"/>
            <w:shd w:val="clear" w:color="auto" w:fill="auto"/>
            <w:hideMark/>
          </w:tcPr>
          <w:p w14:paraId="767B171C" w14:textId="77777777" w:rsidR="002A4D22" w:rsidRPr="007A0455" w:rsidRDefault="002A4D22" w:rsidP="002A4D22">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Закупуване на оборудване и обзавеждане за МЦ Генерал Тошево </w:t>
            </w:r>
          </w:p>
        </w:tc>
        <w:tc>
          <w:tcPr>
            <w:tcW w:w="1847" w:type="dxa"/>
            <w:shd w:val="clear" w:color="auto" w:fill="auto"/>
            <w:hideMark/>
          </w:tcPr>
          <w:p w14:paraId="6B328FC5"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с административно-обслужващи/ публични функции</w:t>
            </w:r>
          </w:p>
        </w:tc>
        <w:tc>
          <w:tcPr>
            <w:tcW w:w="1444" w:type="dxa"/>
            <w:shd w:val="clear" w:color="auto" w:fill="F2F2F2" w:themeFill="background1" w:themeFillShade="F2"/>
            <w:hideMark/>
          </w:tcPr>
          <w:p w14:paraId="0DC2697D"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765589B1"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НПВУ, ПРР, МЗ, Републикански бюджет, Общински бюджет и др.</w:t>
            </w:r>
          </w:p>
        </w:tc>
        <w:tc>
          <w:tcPr>
            <w:tcW w:w="1279" w:type="dxa"/>
            <w:shd w:val="clear" w:color="auto" w:fill="auto"/>
            <w:hideMark/>
          </w:tcPr>
          <w:p w14:paraId="4A904EBA"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1D290020"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49AD3AE6" w14:textId="77777777" w:rsidTr="00790CD8">
        <w:trPr>
          <w:trHeight w:val="299"/>
          <w:jc w:val="center"/>
        </w:trPr>
        <w:tc>
          <w:tcPr>
            <w:tcW w:w="1210" w:type="dxa"/>
            <w:shd w:val="clear" w:color="auto" w:fill="auto"/>
            <w:hideMark/>
          </w:tcPr>
          <w:p w14:paraId="37ACC99F"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hideMark/>
          </w:tcPr>
          <w:p w14:paraId="7ABFA749"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4.3</w:t>
            </w:r>
          </w:p>
        </w:tc>
        <w:tc>
          <w:tcPr>
            <w:tcW w:w="1060" w:type="dxa"/>
            <w:shd w:val="clear" w:color="auto" w:fill="auto"/>
            <w:hideMark/>
          </w:tcPr>
          <w:p w14:paraId="25818326" w14:textId="57704FEC"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4.3.</w:t>
            </w:r>
            <w:r w:rsidR="007A0455"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hideMark/>
          </w:tcPr>
          <w:p w14:paraId="7491045F" w14:textId="77777777" w:rsidR="002A4D22" w:rsidRPr="007A0455" w:rsidRDefault="002A4D22" w:rsidP="002A4D22">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и модернизация на МЦ Генерал Тошево</w:t>
            </w:r>
          </w:p>
        </w:tc>
        <w:tc>
          <w:tcPr>
            <w:tcW w:w="1847" w:type="dxa"/>
            <w:shd w:val="clear" w:color="auto" w:fill="auto"/>
            <w:hideMark/>
          </w:tcPr>
          <w:p w14:paraId="7A6199DC"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Зони с административно-обслужващи/ публични функции</w:t>
            </w:r>
          </w:p>
        </w:tc>
        <w:tc>
          <w:tcPr>
            <w:tcW w:w="1444" w:type="dxa"/>
            <w:shd w:val="clear" w:color="auto" w:fill="F2F2F2" w:themeFill="background1" w:themeFillShade="F2"/>
            <w:hideMark/>
          </w:tcPr>
          <w:p w14:paraId="0D5875C0"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w:t>
            </w:r>
          </w:p>
        </w:tc>
        <w:tc>
          <w:tcPr>
            <w:tcW w:w="2116" w:type="dxa"/>
            <w:shd w:val="clear" w:color="auto" w:fill="auto"/>
            <w:hideMark/>
          </w:tcPr>
          <w:p w14:paraId="15A9FEB9"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НПВУ, ПРР, МЗ, Републикански бюджет, Общински бюджет и др.</w:t>
            </w:r>
          </w:p>
        </w:tc>
        <w:tc>
          <w:tcPr>
            <w:tcW w:w="1279" w:type="dxa"/>
            <w:shd w:val="clear" w:color="auto" w:fill="auto"/>
            <w:hideMark/>
          </w:tcPr>
          <w:p w14:paraId="359DCCFC"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01CDA7DB"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217FCA43" w14:textId="77777777" w:rsidTr="00790CD8">
        <w:trPr>
          <w:trHeight w:val="299"/>
          <w:jc w:val="center"/>
        </w:trPr>
        <w:tc>
          <w:tcPr>
            <w:tcW w:w="1210" w:type="dxa"/>
            <w:shd w:val="clear" w:color="auto" w:fill="auto"/>
            <w:hideMark/>
          </w:tcPr>
          <w:p w14:paraId="15B96832"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hideMark/>
          </w:tcPr>
          <w:p w14:paraId="04DEFA18"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4.3</w:t>
            </w:r>
          </w:p>
        </w:tc>
        <w:tc>
          <w:tcPr>
            <w:tcW w:w="1060" w:type="dxa"/>
            <w:shd w:val="clear" w:color="auto" w:fill="auto"/>
            <w:hideMark/>
          </w:tcPr>
          <w:p w14:paraId="792D1979" w14:textId="1277860C"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4.3.</w:t>
            </w:r>
            <w:r w:rsidR="007A0455"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52371DFC" w14:textId="77777777" w:rsidR="002A4D22" w:rsidRPr="007A0455" w:rsidRDefault="002A4D22" w:rsidP="002A4D22">
            <w:pP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Осигуряване на нова линейка за ФСМП Генерал Тошево  </w:t>
            </w:r>
          </w:p>
        </w:tc>
        <w:tc>
          <w:tcPr>
            <w:tcW w:w="1847" w:type="dxa"/>
            <w:shd w:val="clear" w:color="auto" w:fill="auto"/>
            <w:hideMark/>
          </w:tcPr>
          <w:p w14:paraId="27861D19"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Интегриран проект с ЦСМП - Добрич</w:t>
            </w:r>
          </w:p>
        </w:tc>
        <w:tc>
          <w:tcPr>
            <w:tcW w:w="1444" w:type="dxa"/>
            <w:shd w:val="clear" w:color="auto" w:fill="F2F2F2" w:themeFill="background1" w:themeFillShade="F2"/>
            <w:hideMark/>
          </w:tcPr>
          <w:p w14:paraId="5F1705AC"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w:t>
            </w:r>
          </w:p>
        </w:tc>
        <w:tc>
          <w:tcPr>
            <w:tcW w:w="2116" w:type="dxa"/>
            <w:shd w:val="clear" w:color="auto" w:fill="auto"/>
            <w:hideMark/>
          </w:tcPr>
          <w:p w14:paraId="11417D2A"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ПРР, Републикански бюджет и др.</w:t>
            </w:r>
          </w:p>
        </w:tc>
        <w:tc>
          <w:tcPr>
            <w:tcW w:w="1279" w:type="dxa"/>
            <w:shd w:val="clear" w:color="auto" w:fill="auto"/>
            <w:hideMark/>
          </w:tcPr>
          <w:p w14:paraId="186B7A65" w14:textId="5D1FB3C7" w:rsidR="002A4D22" w:rsidRPr="007A0455" w:rsidRDefault="002A4D22" w:rsidP="00865E7D">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w:t>
            </w:r>
            <w:r w:rsidR="00865E7D"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lang w:val="bg-BG"/>
              </w:rPr>
              <w:t>-2027</w:t>
            </w:r>
          </w:p>
        </w:tc>
        <w:tc>
          <w:tcPr>
            <w:tcW w:w="2652" w:type="dxa"/>
            <w:shd w:val="clear" w:color="auto" w:fill="auto"/>
            <w:noWrap/>
            <w:hideMark/>
          </w:tcPr>
          <w:p w14:paraId="2440C5A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МЗ, ЦСМП – Добрич, ФСМП-Генерал Тошево</w:t>
            </w:r>
          </w:p>
          <w:p w14:paraId="6E4328C4" w14:textId="78149220" w:rsidR="00865E7D" w:rsidRPr="007A0455" w:rsidRDefault="00865E7D" w:rsidP="00865E7D">
            <w:pPr>
              <w:pStyle w:val="a9"/>
              <w:numPr>
                <w:ilvl w:val="0"/>
                <w:numId w:val="65"/>
              </w:num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изпълнен</w:t>
            </w:r>
          </w:p>
        </w:tc>
      </w:tr>
      <w:tr w:rsidR="002A4D22" w:rsidRPr="007A0455" w14:paraId="78EA1244" w14:textId="77777777" w:rsidTr="00790CD8">
        <w:trPr>
          <w:trHeight w:val="299"/>
          <w:jc w:val="center"/>
        </w:trPr>
        <w:tc>
          <w:tcPr>
            <w:tcW w:w="1210" w:type="dxa"/>
            <w:shd w:val="clear" w:color="auto" w:fill="auto"/>
            <w:hideMark/>
          </w:tcPr>
          <w:p w14:paraId="3E7F24E9"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hideMark/>
          </w:tcPr>
          <w:p w14:paraId="2EB7DDCE"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4.3</w:t>
            </w:r>
          </w:p>
        </w:tc>
        <w:tc>
          <w:tcPr>
            <w:tcW w:w="1060" w:type="dxa"/>
            <w:shd w:val="clear" w:color="auto" w:fill="auto"/>
            <w:hideMark/>
          </w:tcPr>
          <w:p w14:paraId="5EC4F589" w14:textId="62801B0D"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4.3.</w:t>
            </w:r>
            <w:r w:rsidR="007A0455"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hideMark/>
          </w:tcPr>
          <w:p w14:paraId="450C7078"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Ремонт и оборудване на здравни служби и медицински кабинети на територията на общината</w:t>
            </w:r>
          </w:p>
        </w:tc>
        <w:tc>
          <w:tcPr>
            <w:tcW w:w="1847" w:type="dxa"/>
            <w:shd w:val="clear" w:color="auto" w:fill="auto"/>
            <w:hideMark/>
          </w:tcPr>
          <w:p w14:paraId="0943946C"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r w:rsidRPr="007A0455">
              <w:rPr>
                <w:rFonts w:ascii="Times New Roman" w:eastAsia="Times New Roman" w:hAnsi="Times New Roman" w:cs="Times New Roman"/>
                <w:sz w:val="20"/>
                <w:szCs w:val="20"/>
              </w:rPr>
              <w:t xml:space="preserve"> </w:t>
            </w:r>
          </w:p>
        </w:tc>
        <w:tc>
          <w:tcPr>
            <w:tcW w:w="1444" w:type="dxa"/>
            <w:shd w:val="clear" w:color="auto" w:fill="F2F2F2" w:themeFill="background1" w:themeFillShade="F2"/>
            <w:hideMark/>
          </w:tcPr>
          <w:p w14:paraId="00A1AB2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w:t>
            </w:r>
          </w:p>
        </w:tc>
        <w:tc>
          <w:tcPr>
            <w:tcW w:w="2116" w:type="dxa"/>
            <w:shd w:val="clear" w:color="auto" w:fill="auto"/>
            <w:hideMark/>
          </w:tcPr>
          <w:p w14:paraId="552EFE28"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Общински бюджет, Републикански бюджет, Частни инвестиции</w:t>
            </w:r>
          </w:p>
        </w:tc>
        <w:tc>
          <w:tcPr>
            <w:tcW w:w="1279" w:type="dxa"/>
            <w:shd w:val="clear" w:color="auto" w:fill="auto"/>
            <w:hideMark/>
          </w:tcPr>
          <w:p w14:paraId="06D9375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562C3495"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МЗ, Община, Лекари</w:t>
            </w:r>
          </w:p>
        </w:tc>
      </w:tr>
      <w:tr w:rsidR="002A4D22" w:rsidRPr="007A0455" w14:paraId="647D210B" w14:textId="77777777" w:rsidTr="00790CD8">
        <w:trPr>
          <w:trHeight w:val="299"/>
          <w:jc w:val="center"/>
        </w:trPr>
        <w:tc>
          <w:tcPr>
            <w:tcW w:w="1210" w:type="dxa"/>
            <w:shd w:val="clear" w:color="auto" w:fill="auto"/>
            <w:hideMark/>
          </w:tcPr>
          <w:p w14:paraId="46CBA840"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hideMark/>
          </w:tcPr>
          <w:p w14:paraId="0E02684F"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4.3</w:t>
            </w:r>
          </w:p>
        </w:tc>
        <w:tc>
          <w:tcPr>
            <w:tcW w:w="1060" w:type="dxa"/>
            <w:shd w:val="clear" w:color="auto" w:fill="auto"/>
            <w:hideMark/>
          </w:tcPr>
          <w:p w14:paraId="0D685600" w14:textId="67221D5A"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4.3.</w:t>
            </w:r>
            <w:r w:rsidR="007A0455" w:rsidRPr="007A0455">
              <w:rPr>
                <w:rFonts w:ascii="Times New Roman" w:eastAsia="Times New Roman" w:hAnsi="Times New Roman" w:cs="Times New Roman"/>
                <w:sz w:val="20"/>
                <w:szCs w:val="20"/>
                <w:lang w:val="bg-BG"/>
              </w:rPr>
              <w:t>5</w:t>
            </w:r>
            <w:r w:rsidRPr="007A0455">
              <w:rPr>
                <w:rFonts w:ascii="Times New Roman" w:eastAsia="Times New Roman" w:hAnsi="Times New Roman" w:cs="Times New Roman"/>
                <w:sz w:val="20"/>
                <w:szCs w:val="20"/>
              </w:rPr>
              <w:t>.</w:t>
            </w:r>
          </w:p>
        </w:tc>
        <w:tc>
          <w:tcPr>
            <w:tcW w:w="2270" w:type="dxa"/>
            <w:shd w:val="clear" w:color="auto" w:fill="auto"/>
            <w:hideMark/>
          </w:tcPr>
          <w:p w14:paraId="76B7F36C"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Привличане на нови млади лекари с различни специалности и специалисти по здравни грижи за работа в общината</w:t>
            </w:r>
          </w:p>
        </w:tc>
        <w:tc>
          <w:tcPr>
            <w:tcW w:w="1847" w:type="dxa"/>
            <w:shd w:val="clear" w:color="auto" w:fill="auto"/>
            <w:hideMark/>
          </w:tcPr>
          <w:p w14:paraId="0A0263A2"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18B4F8D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w:t>
            </w:r>
          </w:p>
        </w:tc>
        <w:tc>
          <w:tcPr>
            <w:tcW w:w="2116" w:type="dxa"/>
            <w:shd w:val="clear" w:color="auto" w:fill="auto"/>
            <w:hideMark/>
          </w:tcPr>
          <w:p w14:paraId="71BA6841"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 Републикански бюджет</w:t>
            </w:r>
          </w:p>
        </w:tc>
        <w:tc>
          <w:tcPr>
            <w:tcW w:w="1279" w:type="dxa"/>
            <w:shd w:val="clear" w:color="auto" w:fill="auto"/>
            <w:hideMark/>
          </w:tcPr>
          <w:p w14:paraId="173E68E5"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504AE697" w14:textId="49880210" w:rsidR="002A4D22" w:rsidRPr="007A0455" w:rsidRDefault="002A4D22" w:rsidP="00A155D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Община, </w:t>
            </w:r>
            <w:r w:rsidR="00A155D7" w:rsidRPr="007A0455">
              <w:rPr>
                <w:rFonts w:ascii="Times New Roman" w:eastAsia="Times New Roman" w:hAnsi="Times New Roman" w:cs="Times New Roman"/>
                <w:sz w:val="20"/>
                <w:szCs w:val="20"/>
                <w:lang w:val="bg-BG"/>
              </w:rPr>
              <w:t>Медицински център,</w:t>
            </w:r>
            <w:r w:rsidRPr="007A0455">
              <w:rPr>
                <w:rFonts w:ascii="Times New Roman" w:eastAsia="Times New Roman" w:hAnsi="Times New Roman" w:cs="Times New Roman"/>
                <w:sz w:val="20"/>
                <w:szCs w:val="20"/>
                <w:lang w:val="bg-BG"/>
              </w:rPr>
              <w:t>Лекари и др.</w:t>
            </w:r>
          </w:p>
        </w:tc>
      </w:tr>
      <w:tr w:rsidR="002A4D22" w:rsidRPr="007A0455" w14:paraId="025970F2" w14:textId="77777777" w:rsidTr="00790CD8">
        <w:trPr>
          <w:trHeight w:val="299"/>
          <w:jc w:val="center"/>
        </w:trPr>
        <w:tc>
          <w:tcPr>
            <w:tcW w:w="7454" w:type="dxa"/>
            <w:gridSpan w:val="5"/>
            <w:shd w:val="clear" w:color="auto" w:fill="F2F2F2" w:themeFill="background1" w:themeFillShade="F2"/>
            <w:hideMark/>
          </w:tcPr>
          <w:p w14:paraId="2F699C4E" w14:textId="77777777" w:rsidR="002A4D22" w:rsidRPr="007A0455" w:rsidRDefault="002A4D22" w:rsidP="002A4D22">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4.4. Развитие на социалните услуги и подобряване на социалната инфраструктура</w:t>
            </w:r>
          </w:p>
        </w:tc>
        <w:tc>
          <w:tcPr>
            <w:tcW w:w="1444" w:type="dxa"/>
            <w:shd w:val="clear" w:color="auto" w:fill="F2F2F2" w:themeFill="background1" w:themeFillShade="F2"/>
          </w:tcPr>
          <w:p w14:paraId="019E391A" w14:textId="1A9821B1" w:rsidR="002A4D22" w:rsidRPr="007A0455" w:rsidRDefault="00E82E53" w:rsidP="002A4D22">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4</w:t>
            </w:r>
            <w:r w:rsidRPr="007A0455">
              <w:rPr>
                <w:rFonts w:ascii="Times New Roman" w:eastAsia="Times New Roman" w:hAnsi="Times New Roman" w:cs="Times New Roman"/>
                <w:b/>
                <w:sz w:val="20"/>
                <w:szCs w:val="20"/>
              </w:rPr>
              <w:t>1</w:t>
            </w:r>
            <w:r w:rsidR="002A4D22" w:rsidRPr="007A0455">
              <w:rPr>
                <w:rFonts w:ascii="Times New Roman" w:eastAsia="Times New Roman" w:hAnsi="Times New Roman" w:cs="Times New Roman"/>
                <w:b/>
                <w:sz w:val="20"/>
                <w:szCs w:val="20"/>
                <w:lang w:val="bg-BG"/>
              </w:rPr>
              <w:t>50</w:t>
            </w:r>
          </w:p>
        </w:tc>
        <w:tc>
          <w:tcPr>
            <w:tcW w:w="6047" w:type="dxa"/>
            <w:gridSpan w:val="3"/>
            <w:shd w:val="clear" w:color="auto" w:fill="F2F2F2" w:themeFill="background1" w:themeFillShade="F2"/>
          </w:tcPr>
          <w:p w14:paraId="2E0148FA" w14:textId="77777777" w:rsidR="002A4D22" w:rsidRPr="007A0455" w:rsidRDefault="002A4D22" w:rsidP="002A4D22">
            <w:pPr>
              <w:spacing w:after="0" w:line="240" w:lineRule="auto"/>
              <w:jc w:val="both"/>
              <w:rPr>
                <w:rFonts w:ascii="Times New Roman" w:eastAsia="Times New Roman" w:hAnsi="Times New Roman" w:cs="Times New Roman"/>
                <w:b/>
                <w:sz w:val="20"/>
                <w:szCs w:val="20"/>
              </w:rPr>
            </w:pPr>
          </w:p>
        </w:tc>
      </w:tr>
      <w:tr w:rsidR="002A4D22" w:rsidRPr="007A0455" w14:paraId="4D1D0780" w14:textId="77777777" w:rsidTr="00790CD8">
        <w:trPr>
          <w:trHeight w:val="299"/>
          <w:jc w:val="center"/>
        </w:trPr>
        <w:tc>
          <w:tcPr>
            <w:tcW w:w="1210" w:type="dxa"/>
            <w:shd w:val="clear" w:color="auto" w:fill="auto"/>
          </w:tcPr>
          <w:p w14:paraId="3C4EB5E4"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tcPr>
          <w:p w14:paraId="32A4AFFB"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4.4</w:t>
            </w:r>
          </w:p>
        </w:tc>
        <w:tc>
          <w:tcPr>
            <w:tcW w:w="1060" w:type="dxa"/>
            <w:shd w:val="clear" w:color="auto" w:fill="auto"/>
          </w:tcPr>
          <w:p w14:paraId="72FFEF32" w14:textId="77777777"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4.4.</w:t>
            </w:r>
            <w:r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rPr>
              <w:t>.</w:t>
            </w:r>
          </w:p>
        </w:tc>
        <w:tc>
          <w:tcPr>
            <w:tcW w:w="2270" w:type="dxa"/>
            <w:shd w:val="clear" w:color="auto" w:fill="auto"/>
          </w:tcPr>
          <w:p w14:paraId="5F884826" w14:textId="77777777" w:rsidR="002A4D22" w:rsidRPr="007A0455" w:rsidRDefault="002A4D22" w:rsidP="002A4D22">
            <w:pPr>
              <w:spacing w:after="0" w:line="240" w:lineRule="auto"/>
              <w:ind w:left="65"/>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Разкриване</w:t>
            </w:r>
            <w:r w:rsidRPr="007A0455">
              <w:rPr>
                <w:rFonts w:ascii="Times New Roman" w:eastAsia="Times New Roman" w:hAnsi="Times New Roman" w:cs="Times New Roman"/>
                <w:sz w:val="20"/>
                <w:szCs w:val="20"/>
              </w:rPr>
              <w:t xml:space="preserve"> на център за настаняване от семеен тип /ЦНСТ/ на </w:t>
            </w:r>
            <w:r w:rsidRPr="007A0455">
              <w:rPr>
                <w:rFonts w:ascii="Times New Roman" w:eastAsia="Times New Roman" w:hAnsi="Times New Roman" w:cs="Times New Roman"/>
                <w:sz w:val="20"/>
                <w:szCs w:val="20"/>
              </w:rPr>
              <w:lastRenderedPageBreak/>
              <w:t>стари хора в гр. Генерал Тошево”</w:t>
            </w:r>
            <w:r w:rsidRPr="007A0455">
              <w:rPr>
                <w:rFonts w:ascii="Times New Roman" w:eastAsia="Times New Roman" w:hAnsi="Times New Roman" w:cs="Times New Roman"/>
                <w:sz w:val="20"/>
                <w:szCs w:val="20"/>
                <w:lang w:val="bg-BG"/>
              </w:rPr>
              <w:t xml:space="preserve"> – капацитет 20 места</w:t>
            </w:r>
          </w:p>
        </w:tc>
        <w:tc>
          <w:tcPr>
            <w:tcW w:w="1847" w:type="dxa"/>
            <w:shd w:val="clear" w:color="auto" w:fill="auto"/>
          </w:tcPr>
          <w:p w14:paraId="0A44C4BB" w14:textId="77777777" w:rsidR="002A4D22" w:rsidRPr="007A0455" w:rsidRDefault="002A4D22" w:rsidP="002A4D22">
            <w:pPr>
              <w:spacing w:after="0" w:line="240" w:lineRule="auto"/>
              <w:ind w:left="65"/>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lastRenderedPageBreak/>
              <w:t xml:space="preserve">Зони с административно-обслужващи/ </w:t>
            </w:r>
            <w:r w:rsidRPr="007A0455">
              <w:rPr>
                <w:rFonts w:ascii="Times New Roman" w:eastAsia="Times New Roman" w:hAnsi="Times New Roman" w:cs="Times New Roman"/>
                <w:sz w:val="20"/>
                <w:szCs w:val="20"/>
                <w:lang w:val="bg-BG"/>
              </w:rPr>
              <w:lastRenderedPageBreak/>
              <w:t>публични функции</w:t>
            </w:r>
          </w:p>
        </w:tc>
        <w:tc>
          <w:tcPr>
            <w:tcW w:w="1444" w:type="dxa"/>
            <w:shd w:val="clear" w:color="auto" w:fill="F2F2F2" w:themeFill="background1" w:themeFillShade="F2"/>
          </w:tcPr>
          <w:p w14:paraId="0B3BF521"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lastRenderedPageBreak/>
              <w:t>500</w:t>
            </w:r>
          </w:p>
        </w:tc>
        <w:tc>
          <w:tcPr>
            <w:tcW w:w="2116" w:type="dxa"/>
            <w:shd w:val="clear" w:color="auto" w:fill="auto"/>
          </w:tcPr>
          <w:p w14:paraId="1637B980"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sz w:val="20"/>
                <w:szCs w:val="20"/>
              </w:rPr>
              <w:t>МИГ и ДФЗ по ПРСР 2014-2020</w:t>
            </w:r>
          </w:p>
        </w:tc>
        <w:tc>
          <w:tcPr>
            <w:tcW w:w="1279" w:type="dxa"/>
            <w:shd w:val="clear" w:color="auto" w:fill="auto"/>
          </w:tcPr>
          <w:p w14:paraId="72D4140D"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2024-2025</w:t>
            </w:r>
          </w:p>
        </w:tc>
        <w:tc>
          <w:tcPr>
            <w:tcW w:w="2652" w:type="dxa"/>
            <w:shd w:val="clear" w:color="auto" w:fill="auto"/>
            <w:noWrap/>
          </w:tcPr>
          <w:p w14:paraId="4D122B89"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2A4D22" w:rsidRPr="007A0455" w14:paraId="2B1B8F1B" w14:textId="77777777" w:rsidTr="00790CD8">
        <w:trPr>
          <w:trHeight w:val="299"/>
          <w:jc w:val="center"/>
        </w:trPr>
        <w:tc>
          <w:tcPr>
            <w:tcW w:w="1210" w:type="dxa"/>
            <w:shd w:val="clear" w:color="auto" w:fill="auto"/>
          </w:tcPr>
          <w:p w14:paraId="0E2B21BD"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tcPr>
          <w:p w14:paraId="27BA03F6"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4.4</w:t>
            </w:r>
          </w:p>
        </w:tc>
        <w:tc>
          <w:tcPr>
            <w:tcW w:w="1060" w:type="dxa"/>
            <w:shd w:val="clear" w:color="auto" w:fill="auto"/>
          </w:tcPr>
          <w:p w14:paraId="2636C5F7" w14:textId="366E20FC"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4.4.</w:t>
            </w:r>
            <w:r w:rsidR="007A0455"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tcPr>
          <w:p w14:paraId="1E556727" w14:textId="77777777" w:rsidR="002A4D22" w:rsidRPr="007A0455" w:rsidRDefault="002A4D22" w:rsidP="002A4D22">
            <w:pPr>
              <w:ind w:left="65"/>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Социални и нтегрирани здравно-социални услуги в домашна среда и в общността за хора с увреждания, възрастни хора и хора в невъзможност за самообслужване</w:t>
            </w:r>
          </w:p>
        </w:tc>
        <w:tc>
          <w:tcPr>
            <w:tcW w:w="1847" w:type="dxa"/>
            <w:shd w:val="clear" w:color="auto" w:fill="auto"/>
          </w:tcPr>
          <w:p w14:paraId="4D631583" w14:textId="77777777" w:rsidR="002A4D22" w:rsidRPr="007A0455" w:rsidRDefault="002A4D22" w:rsidP="002A4D22">
            <w:pPr>
              <w:ind w:left="65"/>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r w:rsidRPr="007A0455">
              <w:rPr>
                <w:rFonts w:ascii="Times New Roman" w:eastAsia="Times New Roman" w:hAnsi="Times New Roman" w:cs="Times New Roman"/>
                <w:sz w:val="20"/>
                <w:szCs w:val="20"/>
              </w:rPr>
              <w:t xml:space="preserve"> </w:t>
            </w:r>
          </w:p>
        </w:tc>
        <w:tc>
          <w:tcPr>
            <w:tcW w:w="1444" w:type="dxa"/>
            <w:shd w:val="clear" w:color="auto" w:fill="F2F2F2" w:themeFill="background1" w:themeFillShade="F2"/>
          </w:tcPr>
          <w:p w14:paraId="6D3D345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1000</w:t>
            </w:r>
          </w:p>
        </w:tc>
        <w:tc>
          <w:tcPr>
            <w:tcW w:w="2116" w:type="dxa"/>
            <w:shd w:val="clear" w:color="auto" w:fill="auto"/>
          </w:tcPr>
          <w:p w14:paraId="600D7060"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ПРЧР, ТГС и др.</w:t>
            </w:r>
          </w:p>
        </w:tc>
        <w:tc>
          <w:tcPr>
            <w:tcW w:w="1279" w:type="dxa"/>
            <w:shd w:val="clear" w:color="auto" w:fill="auto"/>
          </w:tcPr>
          <w:p w14:paraId="7E9D086F"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tcPr>
          <w:p w14:paraId="69598A4D"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Община, МТСП, МЗ</w:t>
            </w:r>
          </w:p>
        </w:tc>
      </w:tr>
      <w:tr w:rsidR="002A4D22" w:rsidRPr="007A0455" w14:paraId="4B5399C8" w14:textId="77777777" w:rsidTr="00790CD8">
        <w:trPr>
          <w:trHeight w:val="299"/>
          <w:jc w:val="center"/>
        </w:trPr>
        <w:tc>
          <w:tcPr>
            <w:tcW w:w="1210" w:type="dxa"/>
            <w:shd w:val="clear" w:color="auto" w:fill="auto"/>
          </w:tcPr>
          <w:p w14:paraId="5B4DBE32"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tcPr>
          <w:p w14:paraId="508677A1"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4.4</w:t>
            </w:r>
          </w:p>
        </w:tc>
        <w:tc>
          <w:tcPr>
            <w:tcW w:w="1060" w:type="dxa"/>
            <w:shd w:val="clear" w:color="auto" w:fill="auto"/>
          </w:tcPr>
          <w:p w14:paraId="51A831CE" w14:textId="2E3D1C30"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4.4.</w:t>
            </w:r>
            <w:r w:rsidR="007A0455"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3C8B8F44" w14:textId="77777777" w:rsidR="002A4D22" w:rsidRPr="007A0455" w:rsidRDefault="002A4D22" w:rsidP="002A4D22">
            <w:pPr>
              <w:ind w:left="65"/>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Механизъм лична помощ</w:t>
            </w:r>
          </w:p>
        </w:tc>
        <w:tc>
          <w:tcPr>
            <w:tcW w:w="1847" w:type="dxa"/>
            <w:shd w:val="clear" w:color="auto" w:fill="auto"/>
            <w:hideMark/>
          </w:tcPr>
          <w:p w14:paraId="5103FEF7"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21592CB7"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700</w:t>
            </w:r>
          </w:p>
        </w:tc>
        <w:tc>
          <w:tcPr>
            <w:tcW w:w="2116" w:type="dxa"/>
            <w:shd w:val="clear" w:color="auto" w:fill="auto"/>
            <w:hideMark/>
          </w:tcPr>
          <w:p w14:paraId="751519EE"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МТСП, Републикански бюджет</w:t>
            </w:r>
          </w:p>
        </w:tc>
        <w:tc>
          <w:tcPr>
            <w:tcW w:w="1279" w:type="dxa"/>
            <w:shd w:val="clear" w:color="auto" w:fill="auto"/>
            <w:hideMark/>
          </w:tcPr>
          <w:p w14:paraId="4590BB2B"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5C693643"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Община, МТСП</w:t>
            </w:r>
          </w:p>
        </w:tc>
      </w:tr>
      <w:tr w:rsidR="002A4D22" w:rsidRPr="007A0455" w14:paraId="6FF3DEA3" w14:textId="77777777" w:rsidTr="00790CD8">
        <w:trPr>
          <w:trHeight w:val="299"/>
          <w:jc w:val="center"/>
        </w:trPr>
        <w:tc>
          <w:tcPr>
            <w:tcW w:w="1210" w:type="dxa"/>
            <w:shd w:val="clear" w:color="auto" w:fill="auto"/>
          </w:tcPr>
          <w:p w14:paraId="613F67A5"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tcPr>
          <w:p w14:paraId="5878048C"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4.4</w:t>
            </w:r>
          </w:p>
        </w:tc>
        <w:tc>
          <w:tcPr>
            <w:tcW w:w="1060" w:type="dxa"/>
            <w:shd w:val="clear" w:color="auto" w:fill="auto"/>
          </w:tcPr>
          <w:p w14:paraId="0F536660" w14:textId="066D951D"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4.4.</w:t>
            </w:r>
            <w:r w:rsidR="007A0455"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hideMark/>
          </w:tcPr>
          <w:p w14:paraId="0D8B197D" w14:textId="77777777" w:rsidR="002A4D22" w:rsidRPr="007A0455" w:rsidRDefault="002A4D22" w:rsidP="002A4D22">
            <w:pPr>
              <w:ind w:left="65"/>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Асистентска подкрепа</w:t>
            </w:r>
            <w:r w:rsidRPr="007A0455">
              <w:rPr>
                <w:rFonts w:ascii="Times New Roman" w:eastAsia="Times New Roman" w:hAnsi="Times New Roman" w:cs="Times New Roman"/>
                <w:sz w:val="20"/>
                <w:szCs w:val="20"/>
                <w:lang w:val="bg-BG"/>
              </w:rPr>
              <w:t xml:space="preserve"> – 175 места</w:t>
            </w:r>
          </w:p>
        </w:tc>
        <w:tc>
          <w:tcPr>
            <w:tcW w:w="1847" w:type="dxa"/>
            <w:shd w:val="clear" w:color="auto" w:fill="auto"/>
            <w:hideMark/>
          </w:tcPr>
          <w:p w14:paraId="2C5D951F"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1D2E8F65"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w:t>
            </w:r>
          </w:p>
        </w:tc>
        <w:tc>
          <w:tcPr>
            <w:tcW w:w="2116" w:type="dxa"/>
            <w:shd w:val="clear" w:color="auto" w:fill="auto"/>
            <w:hideMark/>
          </w:tcPr>
          <w:p w14:paraId="1E3FD3F6"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СПРЗСР, ПРЧР, МТСП и др.</w:t>
            </w:r>
          </w:p>
        </w:tc>
        <w:tc>
          <w:tcPr>
            <w:tcW w:w="1279" w:type="dxa"/>
            <w:shd w:val="clear" w:color="auto" w:fill="auto"/>
            <w:hideMark/>
          </w:tcPr>
          <w:p w14:paraId="11B335AC"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231ECEE5"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Община, МТСП</w:t>
            </w:r>
          </w:p>
        </w:tc>
      </w:tr>
      <w:tr w:rsidR="002A4D22" w:rsidRPr="007A0455" w14:paraId="649AD1D5" w14:textId="77777777" w:rsidTr="00790CD8">
        <w:trPr>
          <w:trHeight w:val="299"/>
          <w:jc w:val="center"/>
        </w:trPr>
        <w:tc>
          <w:tcPr>
            <w:tcW w:w="1210" w:type="dxa"/>
            <w:shd w:val="clear" w:color="auto" w:fill="auto"/>
          </w:tcPr>
          <w:p w14:paraId="79B0FCEF"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tcPr>
          <w:p w14:paraId="15E4686B"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4.4</w:t>
            </w:r>
          </w:p>
        </w:tc>
        <w:tc>
          <w:tcPr>
            <w:tcW w:w="1060" w:type="dxa"/>
            <w:shd w:val="clear" w:color="auto" w:fill="auto"/>
          </w:tcPr>
          <w:p w14:paraId="768693A1" w14:textId="20198614"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4.4.</w:t>
            </w:r>
            <w:r w:rsidR="007A0455" w:rsidRPr="007A0455">
              <w:rPr>
                <w:rFonts w:ascii="Times New Roman" w:eastAsia="Times New Roman" w:hAnsi="Times New Roman" w:cs="Times New Roman"/>
                <w:sz w:val="20"/>
                <w:szCs w:val="20"/>
                <w:lang w:val="bg-BG"/>
              </w:rPr>
              <w:t>5</w:t>
            </w:r>
            <w:r w:rsidRPr="007A0455">
              <w:rPr>
                <w:rFonts w:ascii="Times New Roman" w:eastAsia="Times New Roman" w:hAnsi="Times New Roman" w:cs="Times New Roman"/>
                <w:sz w:val="20"/>
                <w:szCs w:val="20"/>
              </w:rPr>
              <w:t>.</w:t>
            </w:r>
          </w:p>
        </w:tc>
        <w:tc>
          <w:tcPr>
            <w:tcW w:w="2270" w:type="dxa"/>
            <w:shd w:val="clear" w:color="auto" w:fill="auto"/>
            <w:hideMark/>
          </w:tcPr>
          <w:p w14:paraId="23DA81A0" w14:textId="77777777" w:rsidR="002A4D22" w:rsidRPr="007A0455" w:rsidRDefault="002A4D22" w:rsidP="002A4D22">
            <w:pPr>
              <w:ind w:left="65"/>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Обществена трапезария /</w:t>
            </w:r>
            <w:r w:rsidRPr="007A0455">
              <w:rPr>
                <w:rFonts w:ascii="Times New Roman" w:eastAsia="Times New Roman" w:hAnsi="Times New Roman" w:cs="Times New Roman"/>
                <w:sz w:val="20"/>
                <w:szCs w:val="20"/>
              </w:rPr>
              <w:t>„Топъл обяд“</w:t>
            </w:r>
          </w:p>
        </w:tc>
        <w:tc>
          <w:tcPr>
            <w:tcW w:w="1847" w:type="dxa"/>
            <w:shd w:val="clear" w:color="auto" w:fill="auto"/>
            <w:hideMark/>
          </w:tcPr>
          <w:p w14:paraId="10AB8D9A"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20640272"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7</w:t>
            </w:r>
            <w:r w:rsidRPr="007A0455">
              <w:rPr>
                <w:rFonts w:ascii="Times New Roman" w:eastAsia="Times New Roman" w:hAnsi="Times New Roman" w:cs="Times New Roman"/>
                <w:sz w:val="20"/>
                <w:szCs w:val="20"/>
                <w:lang w:val="bg-BG"/>
              </w:rPr>
              <w:t>00</w:t>
            </w:r>
          </w:p>
        </w:tc>
        <w:tc>
          <w:tcPr>
            <w:tcW w:w="2116" w:type="dxa"/>
            <w:shd w:val="clear" w:color="auto" w:fill="auto"/>
            <w:hideMark/>
          </w:tcPr>
          <w:p w14:paraId="37BE9D6A"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ПХОМП</w:t>
            </w:r>
          </w:p>
        </w:tc>
        <w:tc>
          <w:tcPr>
            <w:tcW w:w="1279" w:type="dxa"/>
            <w:shd w:val="clear" w:color="auto" w:fill="auto"/>
            <w:hideMark/>
          </w:tcPr>
          <w:p w14:paraId="26A9C8B8"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5A86132F"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Община, МТСП</w:t>
            </w:r>
          </w:p>
        </w:tc>
      </w:tr>
      <w:tr w:rsidR="002A4D22" w:rsidRPr="007A0455" w14:paraId="081C3A9E" w14:textId="77777777" w:rsidTr="00790CD8">
        <w:trPr>
          <w:trHeight w:val="299"/>
          <w:jc w:val="center"/>
        </w:trPr>
        <w:tc>
          <w:tcPr>
            <w:tcW w:w="1210" w:type="dxa"/>
            <w:shd w:val="clear" w:color="auto" w:fill="auto"/>
          </w:tcPr>
          <w:p w14:paraId="2270B777"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tcPr>
          <w:p w14:paraId="593B16F6"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4.4</w:t>
            </w:r>
          </w:p>
        </w:tc>
        <w:tc>
          <w:tcPr>
            <w:tcW w:w="1060" w:type="dxa"/>
            <w:shd w:val="clear" w:color="auto" w:fill="auto"/>
          </w:tcPr>
          <w:p w14:paraId="4AECC730" w14:textId="7FAE635D"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4.4.</w:t>
            </w:r>
            <w:r w:rsidR="007A0455" w:rsidRPr="007A0455">
              <w:rPr>
                <w:rFonts w:ascii="Times New Roman" w:eastAsia="Times New Roman" w:hAnsi="Times New Roman" w:cs="Times New Roman"/>
                <w:sz w:val="20"/>
                <w:szCs w:val="20"/>
                <w:lang w:val="bg-BG"/>
              </w:rPr>
              <w:t>6</w:t>
            </w:r>
            <w:r w:rsidRPr="007A0455">
              <w:rPr>
                <w:rFonts w:ascii="Times New Roman" w:eastAsia="Times New Roman" w:hAnsi="Times New Roman" w:cs="Times New Roman"/>
                <w:sz w:val="20"/>
                <w:szCs w:val="20"/>
              </w:rPr>
              <w:t>.</w:t>
            </w:r>
          </w:p>
        </w:tc>
        <w:tc>
          <w:tcPr>
            <w:tcW w:w="2270" w:type="dxa"/>
            <w:shd w:val="clear" w:color="auto" w:fill="auto"/>
            <w:hideMark/>
          </w:tcPr>
          <w:p w14:paraId="78A264E2"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„Детска кухня“</w:t>
            </w:r>
          </w:p>
        </w:tc>
        <w:tc>
          <w:tcPr>
            <w:tcW w:w="1847" w:type="dxa"/>
            <w:shd w:val="clear" w:color="auto" w:fill="auto"/>
            <w:hideMark/>
          </w:tcPr>
          <w:p w14:paraId="09053A40"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28985E60"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250</w:t>
            </w:r>
          </w:p>
        </w:tc>
        <w:tc>
          <w:tcPr>
            <w:tcW w:w="2116" w:type="dxa"/>
            <w:shd w:val="clear" w:color="auto" w:fill="auto"/>
            <w:hideMark/>
          </w:tcPr>
          <w:p w14:paraId="78695A65"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ПХОМП</w:t>
            </w:r>
          </w:p>
        </w:tc>
        <w:tc>
          <w:tcPr>
            <w:tcW w:w="1279" w:type="dxa"/>
            <w:shd w:val="clear" w:color="auto" w:fill="auto"/>
            <w:hideMark/>
          </w:tcPr>
          <w:p w14:paraId="7CBDC681"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17753FC6"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Община, МТСП</w:t>
            </w:r>
          </w:p>
        </w:tc>
      </w:tr>
      <w:tr w:rsidR="002A4D22" w:rsidRPr="007A0455" w14:paraId="62A49B62" w14:textId="77777777" w:rsidTr="00790CD8">
        <w:trPr>
          <w:trHeight w:val="299"/>
          <w:jc w:val="center"/>
        </w:trPr>
        <w:tc>
          <w:tcPr>
            <w:tcW w:w="1210" w:type="dxa"/>
            <w:shd w:val="clear" w:color="auto" w:fill="auto"/>
          </w:tcPr>
          <w:p w14:paraId="3E016EE7"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tcPr>
          <w:p w14:paraId="580873E6"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4.4</w:t>
            </w:r>
          </w:p>
        </w:tc>
        <w:tc>
          <w:tcPr>
            <w:tcW w:w="1060" w:type="dxa"/>
            <w:shd w:val="clear" w:color="auto" w:fill="auto"/>
          </w:tcPr>
          <w:p w14:paraId="5753328B" w14:textId="503DD3DA"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4.4.</w:t>
            </w:r>
            <w:r w:rsidR="007A0455" w:rsidRPr="007A0455">
              <w:rPr>
                <w:rFonts w:ascii="Times New Roman" w:eastAsia="Times New Roman" w:hAnsi="Times New Roman" w:cs="Times New Roman"/>
                <w:sz w:val="20"/>
                <w:szCs w:val="20"/>
                <w:lang w:val="bg-BG"/>
              </w:rPr>
              <w:t>7</w:t>
            </w:r>
            <w:r w:rsidRPr="007A0455">
              <w:rPr>
                <w:rFonts w:ascii="Times New Roman" w:eastAsia="Times New Roman" w:hAnsi="Times New Roman" w:cs="Times New Roman"/>
                <w:sz w:val="20"/>
                <w:szCs w:val="20"/>
              </w:rPr>
              <w:t>.</w:t>
            </w:r>
          </w:p>
        </w:tc>
        <w:tc>
          <w:tcPr>
            <w:tcW w:w="2270" w:type="dxa"/>
            <w:shd w:val="clear" w:color="auto" w:fill="auto"/>
            <w:hideMark/>
          </w:tcPr>
          <w:p w14:paraId="2DC6DF3B"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Интегрирани социално-здравни услуги за лица с увреждания и лица в риск</w:t>
            </w:r>
          </w:p>
        </w:tc>
        <w:tc>
          <w:tcPr>
            <w:tcW w:w="1847" w:type="dxa"/>
            <w:shd w:val="clear" w:color="auto" w:fill="auto"/>
            <w:hideMark/>
          </w:tcPr>
          <w:p w14:paraId="416EA104"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4C23F456"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1A6177F0"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ПРЧР</w:t>
            </w:r>
          </w:p>
        </w:tc>
        <w:tc>
          <w:tcPr>
            <w:tcW w:w="1279" w:type="dxa"/>
            <w:shd w:val="clear" w:color="auto" w:fill="auto"/>
            <w:hideMark/>
          </w:tcPr>
          <w:p w14:paraId="2842ECDC"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2A85700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5C2716DA"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p>
        </w:tc>
      </w:tr>
      <w:tr w:rsidR="002A4D22" w:rsidRPr="007A0455" w14:paraId="31561C84" w14:textId="77777777" w:rsidTr="00790CD8">
        <w:trPr>
          <w:trHeight w:val="299"/>
          <w:jc w:val="center"/>
        </w:trPr>
        <w:tc>
          <w:tcPr>
            <w:tcW w:w="1210" w:type="dxa"/>
            <w:shd w:val="clear" w:color="auto" w:fill="auto"/>
          </w:tcPr>
          <w:p w14:paraId="5FE9F7E9"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tcPr>
          <w:p w14:paraId="2DD88268"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4.4</w:t>
            </w:r>
          </w:p>
        </w:tc>
        <w:tc>
          <w:tcPr>
            <w:tcW w:w="1060" w:type="dxa"/>
            <w:shd w:val="clear" w:color="auto" w:fill="auto"/>
          </w:tcPr>
          <w:p w14:paraId="660FA4AC" w14:textId="6A7DF3FF"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4.4.</w:t>
            </w:r>
            <w:r w:rsidR="007A0455" w:rsidRPr="007A0455">
              <w:rPr>
                <w:rFonts w:ascii="Times New Roman" w:eastAsia="Times New Roman" w:hAnsi="Times New Roman" w:cs="Times New Roman"/>
                <w:sz w:val="20"/>
                <w:szCs w:val="20"/>
                <w:lang w:val="bg-BG"/>
              </w:rPr>
              <w:t>8</w:t>
            </w:r>
            <w:r w:rsidRPr="007A0455">
              <w:rPr>
                <w:rFonts w:ascii="Times New Roman" w:eastAsia="Times New Roman" w:hAnsi="Times New Roman" w:cs="Times New Roman"/>
                <w:sz w:val="20"/>
                <w:szCs w:val="20"/>
              </w:rPr>
              <w:t>.</w:t>
            </w:r>
          </w:p>
        </w:tc>
        <w:tc>
          <w:tcPr>
            <w:tcW w:w="2270" w:type="dxa"/>
            <w:shd w:val="clear" w:color="auto" w:fill="auto"/>
            <w:hideMark/>
          </w:tcPr>
          <w:p w14:paraId="012D52F9"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на пенсионерски клубове</w:t>
            </w:r>
          </w:p>
        </w:tc>
        <w:tc>
          <w:tcPr>
            <w:tcW w:w="1847" w:type="dxa"/>
            <w:shd w:val="clear" w:color="auto" w:fill="auto"/>
            <w:hideMark/>
          </w:tcPr>
          <w:p w14:paraId="42D4D0EE"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79601652"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300</w:t>
            </w:r>
          </w:p>
        </w:tc>
        <w:tc>
          <w:tcPr>
            <w:tcW w:w="2116" w:type="dxa"/>
            <w:shd w:val="clear" w:color="auto" w:fill="auto"/>
            <w:hideMark/>
          </w:tcPr>
          <w:p w14:paraId="7645479D"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НПВУ, СПРЗСР, ВОМР и др.</w:t>
            </w:r>
          </w:p>
        </w:tc>
        <w:tc>
          <w:tcPr>
            <w:tcW w:w="1279" w:type="dxa"/>
            <w:shd w:val="clear" w:color="auto" w:fill="auto"/>
            <w:hideMark/>
          </w:tcPr>
          <w:p w14:paraId="5AD94DBE"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5D8847AA"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50323633"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p>
        </w:tc>
      </w:tr>
      <w:tr w:rsidR="002A4D22" w:rsidRPr="007A0455" w14:paraId="250CF82F" w14:textId="77777777" w:rsidTr="00790CD8">
        <w:trPr>
          <w:trHeight w:val="299"/>
          <w:jc w:val="center"/>
        </w:trPr>
        <w:tc>
          <w:tcPr>
            <w:tcW w:w="7454" w:type="dxa"/>
            <w:gridSpan w:val="5"/>
            <w:shd w:val="clear" w:color="auto" w:fill="F2F2F2" w:themeFill="background1" w:themeFillShade="F2"/>
            <w:hideMark/>
          </w:tcPr>
          <w:p w14:paraId="4F90D390" w14:textId="77777777" w:rsidR="002A4D22" w:rsidRPr="007A0455" w:rsidRDefault="002A4D22" w:rsidP="002A4D22">
            <w:pPr>
              <w:spacing w:after="0" w:line="240" w:lineRule="auto"/>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Мярка 4.5. Развитие на културата и обновяване на културната инфраструктура</w:t>
            </w:r>
          </w:p>
        </w:tc>
        <w:tc>
          <w:tcPr>
            <w:tcW w:w="1444" w:type="dxa"/>
            <w:shd w:val="clear" w:color="auto" w:fill="F2F2F2" w:themeFill="background1" w:themeFillShade="F2"/>
          </w:tcPr>
          <w:p w14:paraId="02110C77" w14:textId="77777777" w:rsidR="002A4D22" w:rsidRPr="007A0455" w:rsidRDefault="002A4D22" w:rsidP="002A4D22">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2100</w:t>
            </w:r>
          </w:p>
        </w:tc>
        <w:tc>
          <w:tcPr>
            <w:tcW w:w="6047" w:type="dxa"/>
            <w:gridSpan w:val="3"/>
            <w:shd w:val="clear" w:color="auto" w:fill="F2F2F2" w:themeFill="background1" w:themeFillShade="F2"/>
          </w:tcPr>
          <w:p w14:paraId="6317D9D7" w14:textId="77777777" w:rsidR="002A4D22" w:rsidRPr="007A0455" w:rsidRDefault="002A4D22" w:rsidP="002A4D22">
            <w:pPr>
              <w:spacing w:after="0" w:line="240" w:lineRule="auto"/>
              <w:jc w:val="center"/>
              <w:rPr>
                <w:rFonts w:ascii="Times New Roman" w:eastAsia="Times New Roman" w:hAnsi="Times New Roman" w:cs="Times New Roman"/>
                <w:b/>
                <w:sz w:val="20"/>
                <w:szCs w:val="20"/>
              </w:rPr>
            </w:pPr>
          </w:p>
        </w:tc>
      </w:tr>
      <w:tr w:rsidR="002A4D22" w:rsidRPr="007A0455" w14:paraId="33493054" w14:textId="77777777" w:rsidTr="00790CD8">
        <w:trPr>
          <w:trHeight w:val="299"/>
          <w:jc w:val="center"/>
        </w:trPr>
        <w:tc>
          <w:tcPr>
            <w:tcW w:w="1210" w:type="dxa"/>
            <w:shd w:val="clear" w:color="auto" w:fill="auto"/>
            <w:hideMark/>
          </w:tcPr>
          <w:p w14:paraId="7D99DCD7"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hideMark/>
          </w:tcPr>
          <w:p w14:paraId="12BA2609"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4.5</w:t>
            </w:r>
          </w:p>
        </w:tc>
        <w:tc>
          <w:tcPr>
            <w:tcW w:w="1060" w:type="dxa"/>
            <w:shd w:val="clear" w:color="auto" w:fill="auto"/>
            <w:hideMark/>
          </w:tcPr>
          <w:p w14:paraId="0A51D98D" w14:textId="77777777"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4.5.1.</w:t>
            </w:r>
          </w:p>
        </w:tc>
        <w:tc>
          <w:tcPr>
            <w:tcW w:w="2270" w:type="dxa"/>
            <w:shd w:val="clear" w:color="auto" w:fill="auto"/>
            <w:hideMark/>
          </w:tcPr>
          <w:p w14:paraId="0113A522"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и обновяване на читалища в общината</w:t>
            </w:r>
          </w:p>
        </w:tc>
        <w:tc>
          <w:tcPr>
            <w:tcW w:w="1847" w:type="dxa"/>
            <w:shd w:val="clear" w:color="auto" w:fill="auto"/>
            <w:hideMark/>
          </w:tcPr>
          <w:p w14:paraId="69B2B196"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0753B617"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1000</w:t>
            </w:r>
          </w:p>
        </w:tc>
        <w:tc>
          <w:tcPr>
            <w:tcW w:w="2116" w:type="dxa"/>
            <w:shd w:val="clear" w:color="auto" w:fill="auto"/>
            <w:hideMark/>
          </w:tcPr>
          <w:p w14:paraId="317D5331"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ТГС, ВОМР, Републикански бюджет, Общински бюджет</w:t>
            </w:r>
          </w:p>
        </w:tc>
        <w:tc>
          <w:tcPr>
            <w:tcW w:w="1279" w:type="dxa"/>
            <w:shd w:val="clear" w:color="auto" w:fill="auto"/>
            <w:hideMark/>
          </w:tcPr>
          <w:p w14:paraId="2FED598A"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3F90DBB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Читалища</w:t>
            </w:r>
          </w:p>
        </w:tc>
      </w:tr>
      <w:tr w:rsidR="002A4D22" w:rsidRPr="007A0455" w14:paraId="126FE7D2" w14:textId="77777777" w:rsidTr="00790CD8">
        <w:trPr>
          <w:trHeight w:val="299"/>
          <w:jc w:val="center"/>
        </w:trPr>
        <w:tc>
          <w:tcPr>
            <w:tcW w:w="1210" w:type="dxa"/>
            <w:shd w:val="clear" w:color="auto" w:fill="auto"/>
            <w:hideMark/>
          </w:tcPr>
          <w:p w14:paraId="19CFD93D"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hideMark/>
          </w:tcPr>
          <w:p w14:paraId="55CDC104"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4.5</w:t>
            </w:r>
          </w:p>
        </w:tc>
        <w:tc>
          <w:tcPr>
            <w:tcW w:w="1060" w:type="dxa"/>
            <w:shd w:val="clear" w:color="auto" w:fill="auto"/>
            <w:hideMark/>
          </w:tcPr>
          <w:p w14:paraId="517297B6" w14:textId="77777777"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4.5.</w:t>
            </w:r>
            <w:r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hideMark/>
          </w:tcPr>
          <w:p w14:paraId="3432F21E"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Възстановяване и опазване на религиозни </w:t>
            </w:r>
            <w:r w:rsidRPr="007A0455">
              <w:rPr>
                <w:rFonts w:ascii="Times New Roman" w:eastAsia="Times New Roman" w:hAnsi="Times New Roman" w:cs="Times New Roman"/>
                <w:sz w:val="20"/>
                <w:szCs w:val="20"/>
                <w:lang w:val="bg-BG"/>
              </w:rPr>
              <w:lastRenderedPageBreak/>
              <w:t>храмове на територията на общината</w:t>
            </w:r>
          </w:p>
        </w:tc>
        <w:tc>
          <w:tcPr>
            <w:tcW w:w="1847" w:type="dxa"/>
            <w:shd w:val="clear" w:color="auto" w:fill="auto"/>
            <w:hideMark/>
          </w:tcPr>
          <w:p w14:paraId="217F29F0"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lastRenderedPageBreak/>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2678A924"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1000</w:t>
            </w:r>
          </w:p>
        </w:tc>
        <w:tc>
          <w:tcPr>
            <w:tcW w:w="2116" w:type="dxa"/>
            <w:shd w:val="clear" w:color="auto" w:fill="auto"/>
            <w:hideMark/>
          </w:tcPr>
          <w:p w14:paraId="7DFD9275"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 xml:space="preserve">ТГС, ВОМР, Републикански </w:t>
            </w:r>
            <w:r w:rsidRPr="007A0455">
              <w:rPr>
                <w:rFonts w:ascii="Times New Roman" w:eastAsia="Times New Roman" w:hAnsi="Times New Roman" w:cs="Times New Roman"/>
                <w:sz w:val="20"/>
                <w:szCs w:val="20"/>
                <w:lang w:val="bg-BG"/>
              </w:rPr>
              <w:lastRenderedPageBreak/>
              <w:t>бюджет, Общински бюджет</w:t>
            </w:r>
          </w:p>
        </w:tc>
        <w:tc>
          <w:tcPr>
            <w:tcW w:w="1279" w:type="dxa"/>
            <w:shd w:val="clear" w:color="auto" w:fill="auto"/>
            <w:hideMark/>
          </w:tcPr>
          <w:p w14:paraId="03E87E2E"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lastRenderedPageBreak/>
              <w:t>2024-2027</w:t>
            </w:r>
          </w:p>
        </w:tc>
        <w:tc>
          <w:tcPr>
            <w:tcW w:w="2652" w:type="dxa"/>
            <w:shd w:val="clear" w:color="auto" w:fill="auto"/>
            <w:noWrap/>
            <w:hideMark/>
          </w:tcPr>
          <w:p w14:paraId="093D5EF1"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Църковни настоятелства</w:t>
            </w:r>
          </w:p>
        </w:tc>
      </w:tr>
      <w:tr w:rsidR="002A4D22" w:rsidRPr="007A0455" w14:paraId="0EFC7057" w14:textId="77777777" w:rsidTr="00790CD8">
        <w:trPr>
          <w:trHeight w:val="299"/>
          <w:jc w:val="center"/>
        </w:trPr>
        <w:tc>
          <w:tcPr>
            <w:tcW w:w="1210" w:type="dxa"/>
            <w:shd w:val="clear" w:color="auto" w:fill="auto"/>
            <w:hideMark/>
          </w:tcPr>
          <w:p w14:paraId="6A1D1377"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hideMark/>
          </w:tcPr>
          <w:p w14:paraId="7880B490"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4.5</w:t>
            </w:r>
          </w:p>
        </w:tc>
        <w:tc>
          <w:tcPr>
            <w:tcW w:w="1060" w:type="dxa"/>
            <w:shd w:val="clear" w:color="auto" w:fill="auto"/>
            <w:hideMark/>
          </w:tcPr>
          <w:p w14:paraId="7C9BED92" w14:textId="77777777"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4.5.</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04F60496"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Насърчаване дейността на  любителските художествени и самодейни творчески състави</w:t>
            </w:r>
          </w:p>
        </w:tc>
        <w:tc>
          <w:tcPr>
            <w:tcW w:w="1847" w:type="dxa"/>
            <w:shd w:val="clear" w:color="auto" w:fill="auto"/>
            <w:hideMark/>
          </w:tcPr>
          <w:p w14:paraId="6D1A9C6C"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r w:rsidRPr="007A0455">
              <w:rPr>
                <w:rFonts w:ascii="Times New Roman" w:eastAsia="Times New Roman" w:hAnsi="Times New Roman" w:cs="Times New Roman"/>
                <w:sz w:val="20"/>
                <w:szCs w:val="20"/>
              </w:rPr>
              <w:t xml:space="preserve"> </w:t>
            </w:r>
          </w:p>
        </w:tc>
        <w:tc>
          <w:tcPr>
            <w:tcW w:w="1444" w:type="dxa"/>
            <w:shd w:val="clear" w:color="auto" w:fill="F2F2F2" w:themeFill="background1" w:themeFillShade="F2"/>
            <w:hideMark/>
          </w:tcPr>
          <w:p w14:paraId="30EFC256"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w:t>
            </w:r>
          </w:p>
        </w:tc>
        <w:tc>
          <w:tcPr>
            <w:tcW w:w="2116" w:type="dxa"/>
            <w:shd w:val="clear" w:color="auto" w:fill="auto"/>
            <w:hideMark/>
          </w:tcPr>
          <w:p w14:paraId="78FF34AE"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 и спонсори</w:t>
            </w:r>
          </w:p>
        </w:tc>
        <w:tc>
          <w:tcPr>
            <w:tcW w:w="1279" w:type="dxa"/>
            <w:shd w:val="clear" w:color="auto" w:fill="auto"/>
            <w:hideMark/>
          </w:tcPr>
          <w:p w14:paraId="7194F670"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ABF1102"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Читалища</w:t>
            </w:r>
          </w:p>
        </w:tc>
      </w:tr>
      <w:tr w:rsidR="002A4D22" w:rsidRPr="007A0455" w14:paraId="130F1715" w14:textId="77777777" w:rsidTr="00790CD8">
        <w:trPr>
          <w:trHeight w:val="299"/>
          <w:jc w:val="center"/>
        </w:trPr>
        <w:tc>
          <w:tcPr>
            <w:tcW w:w="1210" w:type="dxa"/>
            <w:shd w:val="clear" w:color="auto" w:fill="auto"/>
            <w:hideMark/>
          </w:tcPr>
          <w:p w14:paraId="056E81C4"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4</w:t>
            </w:r>
          </w:p>
        </w:tc>
        <w:tc>
          <w:tcPr>
            <w:tcW w:w="1067" w:type="dxa"/>
            <w:shd w:val="clear" w:color="auto" w:fill="auto"/>
            <w:hideMark/>
          </w:tcPr>
          <w:p w14:paraId="7B74EC9A"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4.5</w:t>
            </w:r>
          </w:p>
        </w:tc>
        <w:tc>
          <w:tcPr>
            <w:tcW w:w="1060" w:type="dxa"/>
            <w:shd w:val="clear" w:color="auto" w:fill="auto"/>
            <w:hideMark/>
          </w:tcPr>
          <w:p w14:paraId="4FA5DD2F" w14:textId="77777777" w:rsidR="002A4D22" w:rsidRPr="007A0455" w:rsidRDefault="002A4D22" w:rsidP="002A4D22">
            <w:pPr>
              <w:spacing w:after="0" w:line="240" w:lineRule="auto"/>
              <w:jc w:val="center"/>
            </w:pPr>
            <w:r w:rsidRPr="007A0455">
              <w:rPr>
                <w:rFonts w:ascii="Times New Roman" w:eastAsia="Times New Roman" w:hAnsi="Times New Roman" w:cs="Times New Roman"/>
                <w:sz w:val="20"/>
                <w:szCs w:val="20"/>
              </w:rPr>
              <w:t>4.5.</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hideMark/>
          </w:tcPr>
          <w:p w14:paraId="29233D0D" w14:textId="77777777" w:rsidR="002A4D22" w:rsidRPr="007A0455" w:rsidRDefault="002A4D22" w:rsidP="002A4D2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Провеждане на традиционни и създаване на иновативни събития за разнообрязаване на културния календар на общината</w:t>
            </w:r>
          </w:p>
        </w:tc>
        <w:tc>
          <w:tcPr>
            <w:tcW w:w="1847" w:type="dxa"/>
            <w:shd w:val="clear" w:color="auto" w:fill="auto"/>
            <w:hideMark/>
          </w:tcPr>
          <w:p w14:paraId="47E9E18E"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r w:rsidRPr="007A0455">
              <w:rPr>
                <w:rFonts w:ascii="Times New Roman" w:eastAsia="Times New Roman" w:hAnsi="Times New Roman" w:cs="Times New Roman"/>
                <w:sz w:val="20"/>
                <w:szCs w:val="20"/>
              </w:rPr>
              <w:t xml:space="preserve"> </w:t>
            </w:r>
          </w:p>
        </w:tc>
        <w:tc>
          <w:tcPr>
            <w:tcW w:w="1444" w:type="dxa"/>
            <w:shd w:val="clear" w:color="auto" w:fill="F2F2F2" w:themeFill="background1" w:themeFillShade="F2"/>
            <w:hideMark/>
          </w:tcPr>
          <w:p w14:paraId="727EE983"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w:t>
            </w:r>
          </w:p>
        </w:tc>
        <w:tc>
          <w:tcPr>
            <w:tcW w:w="2116" w:type="dxa"/>
            <w:shd w:val="clear" w:color="auto" w:fill="auto"/>
            <w:hideMark/>
          </w:tcPr>
          <w:p w14:paraId="09D13A22"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 и спонсори</w:t>
            </w:r>
          </w:p>
        </w:tc>
        <w:tc>
          <w:tcPr>
            <w:tcW w:w="1279" w:type="dxa"/>
            <w:shd w:val="clear" w:color="auto" w:fill="auto"/>
            <w:hideMark/>
          </w:tcPr>
          <w:p w14:paraId="3AAFE16D"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0867D97C"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Читалища</w:t>
            </w:r>
          </w:p>
        </w:tc>
      </w:tr>
      <w:tr w:rsidR="002A4D22" w:rsidRPr="007A0455" w14:paraId="0E43F95E" w14:textId="77777777" w:rsidTr="00790CD8">
        <w:trPr>
          <w:trHeight w:val="614"/>
          <w:jc w:val="center"/>
        </w:trPr>
        <w:tc>
          <w:tcPr>
            <w:tcW w:w="7454" w:type="dxa"/>
            <w:gridSpan w:val="5"/>
            <w:shd w:val="clear" w:color="auto" w:fill="D9D9D9" w:themeFill="background1" w:themeFillShade="D9"/>
            <w:hideMark/>
          </w:tcPr>
          <w:p w14:paraId="44F53A79" w14:textId="77777777" w:rsidR="002A4D22" w:rsidRPr="007A0455" w:rsidRDefault="002A4D22" w:rsidP="002A4D22">
            <w:pPr>
              <w:spacing w:after="0" w:line="240" w:lineRule="auto"/>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Приоритет 5 – Достъпност и свързаност, чрез подобряване на инфраструктурата, мобилността, телекомуникациите, цифровизация и интегрирано развитие на всички видове територии</w:t>
            </w:r>
          </w:p>
        </w:tc>
        <w:tc>
          <w:tcPr>
            <w:tcW w:w="1444" w:type="dxa"/>
            <w:shd w:val="clear" w:color="auto" w:fill="D9D9D9" w:themeFill="background1" w:themeFillShade="D9"/>
          </w:tcPr>
          <w:p w14:paraId="0ED1167E" w14:textId="664EEC97" w:rsidR="002A4D22" w:rsidRPr="007A0455" w:rsidRDefault="008E0A93" w:rsidP="00790CD8">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174103</w:t>
            </w:r>
          </w:p>
        </w:tc>
        <w:tc>
          <w:tcPr>
            <w:tcW w:w="6047" w:type="dxa"/>
            <w:gridSpan w:val="3"/>
            <w:shd w:val="clear" w:color="auto" w:fill="D9D9D9" w:themeFill="background1" w:themeFillShade="D9"/>
          </w:tcPr>
          <w:p w14:paraId="06588DC9" w14:textId="77777777" w:rsidR="002A4D22" w:rsidRPr="007A0455" w:rsidRDefault="002A4D22" w:rsidP="002A4D22">
            <w:pPr>
              <w:spacing w:after="0" w:line="240" w:lineRule="auto"/>
              <w:jc w:val="center"/>
              <w:rPr>
                <w:rFonts w:ascii="Times New Roman" w:eastAsia="Times New Roman" w:hAnsi="Times New Roman" w:cs="Times New Roman"/>
                <w:b/>
                <w:sz w:val="20"/>
                <w:szCs w:val="20"/>
              </w:rPr>
            </w:pPr>
          </w:p>
        </w:tc>
      </w:tr>
      <w:tr w:rsidR="002A4D22" w:rsidRPr="007A0455" w14:paraId="29729E39" w14:textId="77777777" w:rsidTr="00790CD8">
        <w:trPr>
          <w:trHeight w:val="299"/>
          <w:jc w:val="center"/>
        </w:trPr>
        <w:tc>
          <w:tcPr>
            <w:tcW w:w="7454" w:type="dxa"/>
            <w:gridSpan w:val="5"/>
            <w:shd w:val="clear" w:color="auto" w:fill="F2F2F2" w:themeFill="background1" w:themeFillShade="F2"/>
            <w:hideMark/>
          </w:tcPr>
          <w:p w14:paraId="60C2381B" w14:textId="77777777" w:rsidR="002A4D22" w:rsidRPr="007A0455" w:rsidRDefault="002A4D22" w:rsidP="002A4D22">
            <w:pPr>
              <w:spacing w:after="0" w:line="240" w:lineRule="auto"/>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 xml:space="preserve">Мярка 5.1. Подобряване на транспортната достъпност и свързаност </w:t>
            </w:r>
          </w:p>
          <w:p w14:paraId="15EF3D0D" w14:textId="77777777" w:rsidR="002A4D22" w:rsidRPr="007A0455" w:rsidRDefault="002A4D22" w:rsidP="002A4D22">
            <w:pPr>
              <w:spacing w:after="0" w:line="240" w:lineRule="auto"/>
              <w:rPr>
                <w:rFonts w:ascii="Times New Roman" w:eastAsia="Times New Roman" w:hAnsi="Times New Roman" w:cs="Times New Roman"/>
                <w:b/>
                <w:sz w:val="20"/>
                <w:szCs w:val="20"/>
                <w:lang w:val="bg-BG"/>
              </w:rPr>
            </w:pPr>
          </w:p>
        </w:tc>
        <w:tc>
          <w:tcPr>
            <w:tcW w:w="1444" w:type="dxa"/>
            <w:shd w:val="clear" w:color="auto" w:fill="F2F2F2" w:themeFill="background1" w:themeFillShade="F2"/>
          </w:tcPr>
          <w:p w14:paraId="1605DC04" w14:textId="630D2B3B" w:rsidR="002A4D22" w:rsidRPr="007A0455" w:rsidRDefault="008E0A93" w:rsidP="00057B1B">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96017</w:t>
            </w:r>
          </w:p>
        </w:tc>
        <w:tc>
          <w:tcPr>
            <w:tcW w:w="6047" w:type="dxa"/>
            <w:gridSpan w:val="3"/>
            <w:shd w:val="clear" w:color="auto" w:fill="F2F2F2" w:themeFill="background1" w:themeFillShade="F2"/>
          </w:tcPr>
          <w:p w14:paraId="79D63315" w14:textId="77777777" w:rsidR="002A4D22" w:rsidRPr="007A0455" w:rsidRDefault="002A4D22" w:rsidP="002A4D22">
            <w:pPr>
              <w:spacing w:after="0" w:line="240" w:lineRule="auto"/>
              <w:jc w:val="center"/>
              <w:rPr>
                <w:rFonts w:ascii="Times New Roman" w:eastAsia="Times New Roman" w:hAnsi="Times New Roman" w:cs="Times New Roman"/>
                <w:b/>
                <w:sz w:val="20"/>
                <w:szCs w:val="20"/>
              </w:rPr>
            </w:pPr>
          </w:p>
        </w:tc>
      </w:tr>
      <w:tr w:rsidR="002A4D22" w:rsidRPr="007A0455" w14:paraId="3C159101" w14:textId="77777777" w:rsidTr="00790CD8">
        <w:trPr>
          <w:trHeight w:val="299"/>
          <w:jc w:val="center"/>
        </w:trPr>
        <w:tc>
          <w:tcPr>
            <w:tcW w:w="1210" w:type="dxa"/>
            <w:shd w:val="clear" w:color="auto" w:fill="auto"/>
            <w:hideMark/>
          </w:tcPr>
          <w:p w14:paraId="2D2CB245"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26BFD86F"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28DEEC39" w14:textId="77777777" w:rsidR="002A4D22" w:rsidRPr="007A0455" w:rsidRDefault="002A4D22" w:rsidP="002A4D22">
            <w:pPr>
              <w:jc w:val="center"/>
            </w:pPr>
            <w:r w:rsidRPr="007A0455">
              <w:rPr>
                <w:rFonts w:ascii="Times New Roman" w:eastAsia="Times New Roman" w:hAnsi="Times New Roman" w:cs="Times New Roman"/>
                <w:sz w:val="20"/>
                <w:szCs w:val="20"/>
              </w:rPr>
              <w:t>5.1.1.</w:t>
            </w:r>
          </w:p>
        </w:tc>
        <w:tc>
          <w:tcPr>
            <w:tcW w:w="2270" w:type="dxa"/>
            <w:shd w:val="clear" w:color="auto" w:fill="auto"/>
            <w:hideMark/>
          </w:tcPr>
          <w:p w14:paraId="0B190EA4" w14:textId="37D5AB09" w:rsidR="002A4D22" w:rsidRPr="007A0455" w:rsidRDefault="002A4D22"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Рехабилитиране на път III-2903 „гр. Генерал Тошево - с. Къпиново - с. Изворово - с. Красен - с. Росица - с. Лозница“ 11,77 км..</w:t>
            </w:r>
          </w:p>
        </w:tc>
        <w:tc>
          <w:tcPr>
            <w:tcW w:w="1847" w:type="dxa"/>
            <w:shd w:val="clear" w:color="auto" w:fill="auto"/>
            <w:hideMark/>
          </w:tcPr>
          <w:p w14:paraId="5B536B70" w14:textId="77777777" w:rsidR="002A4D22" w:rsidRPr="007A0455" w:rsidRDefault="002A4D22" w:rsidP="002A4D22">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2A4D9AEE" w14:textId="2B9CAB9D" w:rsidR="002A4D22" w:rsidRPr="007A0455" w:rsidRDefault="00753AB7"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w:t>
            </w:r>
            <w:r w:rsidR="002A4D22" w:rsidRPr="007A0455">
              <w:rPr>
                <w:rFonts w:ascii="Times New Roman" w:eastAsia="Times New Roman" w:hAnsi="Times New Roman" w:cs="Times New Roman"/>
                <w:sz w:val="20"/>
                <w:szCs w:val="20"/>
                <w:lang w:val="bg-BG"/>
              </w:rPr>
              <w:t>1604</w:t>
            </w:r>
          </w:p>
        </w:tc>
        <w:tc>
          <w:tcPr>
            <w:tcW w:w="2116" w:type="dxa"/>
            <w:shd w:val="clear" w:color="auto" w:fill="auto"/>
            <w:hideMark/>
          </w:tcPr>
          <w:p w14:paraId="7E3D5DDF"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ПРР, Републикански бюджет, МРРБ, КИТИ</w:t>
            </w:r>
          </w:p>
        </w:tc>
        <w:tc>
          <w:tcPr>
            <w:tcW w:w="1279" w:type="dxa"/>
            <w:shd w:val="clear" w:color="auto" w:fill="auto"/>
            <w:hideMark/>
          </w:tcPr>
          <w:p w14:paraId="134723CF" w14:textId="77777777" w:rsidR="002A4D22" w:rsidRPr="007A0455" w:rsidRDefault="002A4D22" w:rsidP="002A4D22">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2B356FFA" w14:textId="77777777" w:rsidR="002A4D22" w:rsidRPr="007A0455" w:rsidRDefault="002A4D22" w:rsidP="002A4D22">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АПИ</w:t>
            </w:r>
          </w:p>
        </w:tc>
      </w:tr>
      <w:tr w:rsidR="00753AB7" w:rsidRPr="007A0455" w14:paraId="522156E7" w14:textId="77777777" w:rsidTr="00790CD8">
        <w:trPr>
          <w:trHeight w:val="299"/>
          <w:jc w:val="center"/>
        </w:trPr>
        <w:tc>
          <w:tcPr>
            <w:tcW w:w="1210" w:type="dxa"/>
            <w:shd w:val="clear" w:color="auto" w:fill="auto"/>
          </w:tcPr>
          <w:p w14:paraId="3DAE7523" w14:textId="7DCD0106"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tcPr>
          <w:p w14:paraId="68D0938F" w14:textId="3CAD4B7A"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tcPr>
          <w:p w14:paraId="24B9B89B" w14:textId="329FB841" w:rsidR="00753AB7" w:rsidRPr="007A0455" w:rsidRDefault="00753AB7" w:rsidP="005C5179">
            <w:pPr>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5.1.</w:t>
            </w:r>
            <w:r w:rsidR="005C5179"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tcPr>
          <w:p w14:paraId="03EBDC1E" w14:textId="76EE572C"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Рехабилитация на път III-2904 "с. Кардам - с. Дуранкулак" от км 0+000 до км 17+772</w:t>
            </w:r>
          </w:p>
        </w:tc>
        <w:tc>
          <w:tcPr>
            <w:tcW w:w="1847" w:type="dxa"/>
            <w:shd w:val="clear" w:color="auto" w:fill="auto"/>
          </w:tcPr>
          <w:p w14:paraId="0A681B28" w14:textId="207060D1" w:rsidR="00753AB7" w:rsidRPr="007A0455" w:rsidRDefault="00753AB7" w:rsidP="00753AB7">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tcPr>
          <w:p w14:paraId="56E6801B" w14:textId="4DD81CBE"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40000</w:t>
            </w:r>
          </w:p>
        </w:tc>
        <w:tc>
          <w:tcPr>
            <w:tcW w:w="2116" w:type="dxa"/>
            <w:shd w:val="clear" w:color="auto" w:fill="auto"/>
          </w:tcPr>
          <w:p w14:paraId="63CD7CF3" w14:textId="31CE3461"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ПРР, Републикански бюджет, МРРБ, КИТИ</w:t>
            </w:r>
          </w:p>
        </w:tc>
        <w:tc>
          <w:tcPr>
            <w:tcW w:w="1279" w:type="dxa"/>
            <w:shd w:val="clear" w:color="auto" w:fill="auto"/>
          </w:tcPr>
          <w:p w14:paraId="5D3F5AC1" w14:textId="7ACF8921"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tcPr>
          <w:p w14:paraId="62898E34" w14:textId="56725C4D"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АПИ</w:t>
            </w:r>
          </w:p>
        </w:tc>
      </w:tr>
      <w:tr w:rsidR="00753AB7" w:rsidRPr="007A0455" w14:paraId="6643439F" w14:textId="77777777" w:rsidTr="00790CD8">
        <w:trPr>
          <w:trHeight w:val="299"/>
          <w:jc w:val="center"/>
        </w:trPr>
        <w:tc>
          <w:tcPr>
            <w:tcW w:w="1210" w:type="dxa"/>
            <w:shd w:val="clear" w:color="auto" w:fill="auto"/>
            <w:hideMark/>
          </w:tcPr>
          <w:p w14:paraId="22689C45"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223FD2CB"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0586736A" w14:textId="3F6CA1C5" w:rsidR="00753AB7" w:rsidRPr="007A0455" w:rsidRDefault="00753AB7" w:rsidP="00753AB7">
            <w:pPr>
              <w:jc w:val="center"/>
            </w:pPr>
            <w:r w:rsidRPr="007A0455">
              <w:rPr>
                <w:rFonts w:ascii="Times New Roman" w:eastAsia="Times New Roman" w:hAnsi="Times New Roman" w:cs="Times New Roman"/>
                <w:sz w:val="20"/>
                <w:szCs w:val="20"/>
              </w:rPr>
              <w:t>5.1.</w:t>
            </w:r>
            <w:r w:rsidR="005C5179"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12066FCB"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Възстановяване и рехабилитация на общинска пътна мрежа </w:t>
            </w:r>
          </w:p>
        </w:tc>
        <w:tc>
          <w:tcPr>
            <w:tcW w:w="1847" w:type="dxa"/>
            <w:shd w:val="clear" w:color="auto" w:fill="auto"/>
            <w:hideMark/>
          </w:tcPr>
          <w:p w14:paraId="1BFB80C3" w14:textId="77777777" w:rsidR="00753AB7" w:rsidRPr="007A0455" w:rsidRDefault="00753AB7" w:rsidP="00753AB7">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1A876D4B"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5000</w:t>
            </w:r>
          </w:p>
        </w:tc>
        <w:tc>
          <w:tcPr>
            <w:tcW w:w="2116" w:type="dxa"/>
            <w:shd w:val="clear" w:color="auto" w:fill="auto"/>
            <w:hideMark/>
          </w:tcPr>
          <w:p w14:paraId="58788F6A"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СПРЗСР, ТГС, Републикански бюджет</w:t>
            </w:r>
          </w:p>
        </w:tc>
        <w:tc>
          <w:tcPr>
            <w:tcW w:w="1279" w:type="dxa"/>
            <w:shd w:val="clear" w:color="auto" w:fill="auto"/>
            <w:hideMark/>
          </w:tcPr>
          <w:p w14:paraId="2422C60D"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6514B3D1"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753AB7" w:rsidRPr="007A0455" w14:paraId="3A2ACD80" w14:textId="77777777" w:rsidTr="00790CD8">
        <w:trPr>
          <w:trHeight w:val="299"/>
          <w:jc w:val="center"/>
        </w:trPr>
        <w:tc>
          <w:tcPr>
            <w:tcW w:w="1210" w:type="dxa"/>
            <w:shd w:val="clear" w:color="auto" w:fill="auto"/>
            <w:hideMark/>
          </w:tcPr>
          <w:p w14:paraId="3D861DC7"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5D312E2A"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42C4D70D" w14:textId="609A40C6" w:rsidR="00753AB7" w:rsidRPr="007A0455" w:rsidRDefault="00753AB7" w:rsidP="00753AB7">
            <w:pPr>
              <w:jc w:val="center"/>
            </w:pPr>
            <w:r w:rsidRPr="007A0455">
              <w:rPr>
                <w:rFonts w:ascii="Times New Roman" w:eastAsia="Times New Roman" w:hAnsi="Times New Roman" w:cs="Times New Roman"/>
                <w:sz w:val="20"/>
                <w:szCs w:val="20"/>
              </w:rPr>
              <w:t>5.1.</w:t>
            </w:r>
            <w:r w:rsidR="005C5179"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hideMark/>
          </w:tcPr>
          <w:p w14:paraId="147AE6BE"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Ремонт на общинска пътна мрежа / ІІ - 29, Добрич - Генерал Тошево / - Граница общ.(Добрич- Ген.Тошево) -Пчеларово - Житен- </w:t>
            </w:r>
            <w:r w:rsidRPr="007A0455">
              <w:rPr>
                <w:rFonts w:ascii="Times New Roman" w:eastAsia="Times New Roman" w:hAnsi="Times New Roman" w:cs="Times New Roman"/>
                <w:sz w:val="20"/>
                <w:szCs w:val="20"/>
                <w:lang w:val="bg-BG"/>
              </w:rPr>
              <w:lastRenderedPageBreak/>
              <w:t>Красен / ІІІ – 2903 DOB1122</w:t>
            </w:r>
          </w:p>
        </w:tc>
        <w:tc>
          <w:tcPr>
            <w:tcW w:w="1847" w:type="dxa"/>
            <w:shd w:val="clear" w:color="auto" w:fill="auto"/>
            <w:hideMark/>
          </w:tcPr>
          <w:p w14:paraId="49F2B268" w14:textId="77777777" w:rsidR="00753AB7" w:rsidRPr="007A0455" w:rsidRDefault="00753AB7" w:rsidP="00753AB7">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Зони за транспорт и комуникации</w:t>
            </w:r>
          </w:p>
        </w:tc>
        <w:tc>
          <w:tcPr>
            <w:tcW w:w="1444" w:type="dxa"/>
            <w:shd w:val="clear" w:color="auto" w:fill="F2F2F2" w:themeFill="background1" w:themeFillShade="F2"/>
            <w:hideMark/>
          </w:tcPr>
          <w:p w14:paraId="7EB32023"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6000</w:t>
            </w:r>
          </w:p>
        </w:tc>
        <w:tc>
          <w:tcPr>
            <w:tcW w:w="2116" w:type="dxa"/>
            <w:shd w:val="clear" w:color="auto" w:fill="auto"/>
            <w:hideMark/>
          </w:tcPr>
          <w:p w14:paraId="38E4CF2F"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СПРЗСР, ТГС, Републикански бюджет, МРРБ</w:t>
            </w:r>
          </w:p>
        </w:tc>
        <w:tc>
          <w:tcPr>
            <w:tcW w:w="1279" w:type="dxa"/>
            <w:shd w:val="clear" w:color="auto" w:fill="auto"/>
            <w:hideMark/>
          </w:tcPr>
          <w:p w14:paraId="3CED0A47"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6CB01537"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753AB7" w:rsidRPr="007A0455" w14:paraId="75773793" w14:textId="77777777" w:rsidTr="00790CD8">
        <w:trPr>
          <w:trHeight w:val="299"/>
          <w:jc w:val="center"/>
        </w:trPr>
        <w:tc>
          <w:tcPr>
            <w:tcW w:w="1210" w:type="dxa"/>
            <w:shd w:val="clear" w:color="auto" w:fill="auto"/>
            <w:hideMark/>
          </w:tcPr>
          <w:p w14:paraId="171A7E58"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6E6DBD73"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0309C98F" w14:textId="440484BF" w:rsidR="00753AB7" w:rsidRPr="007A0455" w:rsidRDefault="00753AB7" w:rsidP="00753AB7">
            <w:pPr>
              <w:jc w:val="center"/>
            </w:pPr>
            <w:r w:rsidRPr="007A0455">
              <w:rPr>
                <w:rFonts w:ascii="Times New Roman" w:eastAsia="Times New Roman" w:hAnsi="Times New Roman" w:cs="Times New Roman"/>
                <w:sz w:val="20"/>
                <w:szCs w:val="20"/>
              </w:rPr>
              <w:t>5.1.</w:t>
            </w:r>
            <w:r w:rsidR="005C5179" w:rsidRPr="007A0455">
              <w:rPr>
                <w:rFonts w:ascii="Times New Roman" w:eastAsia="Times New Roman" w:hAnsi="Times New Roman" w:cs="Times New Roman"/>
                <w:sz w:val="20"/>
                <w:szCs w:val="20"/>
                <w:lang w:val="bg-BG"/>
              </w:rPr>
              <w:t>5</w:t>
            </w:r>
            <w:r w:rsidRPr="007A0455">
              <w:rPr>
                <w:rFonts w:ascii="Times New Roman" w:eastAsia="Times New Roman" w:hAnsi="Times New Roman" w:cs="Times New Roman"/>
                <w:sz w:val="20"/>
                <w:szCs w:val="20"/>
              </w:rPr>
              <w:t>.</w:t>
            </w:r>
          </w:p>
        </w:tc>
        <w:tc>
          <w:tcPr>
            <w:tcW w:w="2270" w:type="dxa"/>
            <w:shd w:val="clear" w:color="auto" w:fill="auto"/>
            <w:hideMark/>
          </w:tcPr>
          <w:p w14:paraId="29863244"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на общинска пътна мрежа / ІІ-29, Добрич - Генерал Тошево/ - Пленимир - Петлешково/ ІІІ -  9002/ DOB3033 – 5,4 км.</w:t>
            </w:r>
          </w:p>
        </w:tc>
        <w:tc>
          <w:tcPr>
            <w:tcW w:w="1847" w:type="dxa"/>
            <w:shd w:val="clear" w:color="auto" w:fill="auto"/>
            <w:hideMark/>
          </w:tcPr>
          <w:p w14:paraId="1C4320D7" w14:textId="77777777" w:rsidR="00753AB7" w:rsidRPr="007A0455" w:rsidRDefault="00753AB7" w:rsidP="00753AB7">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61025489"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5400</w:t>
            </w:r>
          </w:p>
          <w:p w14:paraId="564FA32F" w14:textId="77777777" w:rsidR="00893781" w:rsidRPr="007A0455" w:rsidRDefault="00893781" w:rsidP="00753AB7">
            <w:pPr>
              <w:spacing w:after="0" w:line="240" w:lineRule="auto"/>
              <w:jc w:val="center"/>
              <w:rPr>
                <w:rFonts w:ascii="Times New Roman" w:eastAsia="Times New Roman" w:hAnsi="Times New Roman" w:cs="Times New Roman"/>
                <w:sz w:val="20"/>
                <w:szCs w:val="20"/>
                <w:lang w:val="bg-BG"/>
              </w:rPr>
            </w:pPr>
          </w:p>
        </w:tc>
        <w:tc>
          <w:tcPr>
            <w:tcW w:w="2116" w:type="dxa"/>
            <w:shd w:val="clear" w:color="auto" w:fill="auto"/>
            <w:hideMark/>
          </w:tcPr>
          <w:p w14:paraId="48341C10"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СПРЗСР, ТГС, Републикански бюджет, МРРБ</w:t>
            </w:r>
          </w:p>
        </w:tc>
        <w:tc>
          <w:tcPr>
            <w:tcW w:w="1279" w:type="dxa"/>
            <w:shd w:val="clear" w:color="auto" w:fill="auto"/>
            <w:hideMark/>
          </w:tcPr>
          <w:p w14:paraId="1225716D" w14:textId="3A55828D"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2021-2027</w:t>
            </w:r>
          </w:p>
        </w:tc>
        <w:tc>
          <w:tcPr>
            <w:tcW w:w="2652" w:type="dxa"/>
            <w:shd w:val="clear" w:color="auto" w:fill="auto"/>
            <w:noWrap/>
            <w:hideMark/>
          </w:tcPr>
          <w:p w14:paraId="697037F0"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417D0D62" w14:textId="2390ED61" w:rsidR="006456F6" w:rsidRPr="007A0455" w:rsidRDefault="006456F6" w:rsidP="006456F6">
            <w:pPr>
              <w:pStyle w:val="a9"/>
              <w:numPr>
                <w:ilvl w:val="0"/>
                <w:numId w:val="65"/>
              </w:num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изпълнено</w:t>
            </w:r>
          </w:p>
        </w:tc>
      </w:tr>
      <w:tr w:rsidR="00753AB7" w:rsidRPr="007A0455" w14:paraId="6B88FA13" w14:textId="77777777" w:rsidTr="00790CD8">
        <w:trPr>
          <w:trHeight w:val="299"/>
          <w:jc w:val="center"/>
        </w:trPr>
        <w:tc>
          <w:tcPr>
            <w:tcW w:w="1210" w:type="dxa"/>
            <w:shd w:val="clear" w:color="auto" w:fill="auto"/>
            <w:hideMark/>
          </w:tcPr>
          <w:p w14:paraId="799BED79"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6DF22A86"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7E564259" w14:textId="5A9D75EC" w:rsidR="00753AB7" w:rsidRPr="007A0455" w:rsidRDefault="00753AB7" w:rsidP="00753AB7">
            <w:pPr>
              <w:jc w:val="center"/>
            </w:pPr>
            <w:r w:rsidRPr="007A0455">
              <w:rPr>
                <w:rFonts w:ascii="Times New Roman" w:eastAsia="Times New Roman" w:hAnsi="Times New Roman" w:cs="Times New Roman"/>
                <w:sz w:val="20"/>
                <w:szCs w:val="20"/>
              </w:rPr>
              <w:t>5.1.</w:t>
            </w:r>
            <w:r w:rsidR="005C5179" w:rsidRPr="007A0455">
              <w:rPr>
                <w:rFonts w:ascii="Times New Roman" w:eastAsia="Times New Roman" w:hAnsi="Times New Roman" w:cs="Times New Roman"/>
                <w:sz w:val="20"/>
                <w:szCs w:val="20"/>
                <w:lang w:val="bg-BG"/>
              </w:rPr>
              <w:t>6</w:t>
            </w:r>
            <w:r w:rsidRPr="007A0455">
              <w:rPr>
                <w:rFonts w:ascii="Times New Roman" w:eastAsia="Times New Roman" w:hAnsi="Times New Roman" w:cs="Times New Roman"/>
                <w:sz w:val="20"/>
                <w:szCs w:val="20"/>
              </w:rPr>
              <w:t>.</w:t>
            </w:r>
          </w:p>
        </w:tc>
        <w:tc>
          <w:tcPr>
            <w:tcW w:w="2270" w:type="dxa"/>
            <w:shd w:val="clear" w:color="auto" w:fill="auto"/>
            <w:hideMark/>
          </w:tcPr>
          <w:p w14:paraId="4E3C5148"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на общинска пътна мрежа /ІІ - 29,  Добрич - Генерал Тошево/ - Равнец - Дъбовик  DOB3034</w:t>
            </w:r>
          </w:p>
        </w:tc>
        <w:tc>
          <w:tcPr>
            <w:tcW w:w="1847" w:type="dxa"/>
            <w:shd w:val="clear" w:color="auto" w:fill="auto"/>
            <w:hideMark/>
          </w:tcPr>
          <w:p w14:paraId="7B072838" w14:textId="77777777" w:rsidR="00753AB7" w:rsidRPr="007A0455" w:rsidRDefault="00753AB7" w:rsidP="00753AB7">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5C9EF037"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58726231"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Републикански бюджет, МРРБ, Общински бюджет</w:t>
            </w:r>
          </w:p>
        </w:tc>
        <w:tc>
          <w:tcPr>
            <w:tcW w:w="1279" w:type="dxa"/>
            <w:shd w:val="clear" w:color="auto" w:fill="auto"/>
            <w:hideMark/>
          </w:tcPr>
          <w:p w14:paraId="372DE770"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7149444"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Община</w:t>
            </w:r>
          </w:p>
        </w:tc>
      </w:tr>
      <w:tr w:rsidR="00753AB7" w:rsidRPr="007A0455" w14:paraId="6667417B" w14:textId="77777777" w:rsidTr="00790CD8">
        <w:trPr>
          <w:trHeight w:val="299"/>
          <w:jc w:val="center"/>
        </w:trPr>
        <w:tc>
          <w:tcPr>
            <w:tcW w:w="1210" w:type="dxa"/>
            <w:shd w:val="clear" w:color="auto" w:fill="auto"/>
            <w:hideMark/>
          </w:tcPr>
          <w:p w14:paraId="00EE9109"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5B3EA98F"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0DFBC1FF" w14:textId="54B8A6BA" w:rsidR="00753AB7" w:rsidRPr="007A0455" w:rsidRDefault="00753AB7" w:rsidP="00753AB7">
            <w:pPr>
              <w:jc w:val="center"/>
            </w:pPr>
            <w:r w:rsidRPr="007A0455">
              <w:rPr>
                <w:rFonts w:ascii="Times New Roman" w:eastAsia="Times New Roman" w:hAnsi="Times New Roman" w:cs="Times New Roman"/>
                <w:sz w:val="20"/>
                <w:szCs w:val="20"/>
              </w:rPr>
              <w:t>5.1.</w:t>
            </w:r>
            <w:r w:rsidR="005C5179" w:rsidRPr="007A0455">
              <w:rPr>
                <w:rFonts w:ascii="Times New Roman" w:eastAsia="Times New Roman" w:hAnsi="Times New Roman" w:cs="Times New Roman"/>
                <w:sz w:val="20"/>
                <w:szCs w:val="20"/>
                <w:lang w:val="bg-BG"/>
              </w:rPr>
              <w:t>7</w:t>
            </w:r>
            <w:r w:rsidRPr="007A0455">
              <w:rPr>
                <w:rFonts w:ascii="Times New Roman" w:eastAsia="Times New Roman" w:hAnsi="Times New Roman" w:cs="Times New Roman"/>
                <w:sz w:val="20"/>
                <w:szCs w:val="20"/>
              </w:rPr>
              <w:t>.</w:t>
            </w:r>
          </w:p>
        </w:tc>
        <w:tc>
          <w:tcPr>
            <w:tcW w:w="2270" w:type="dxa"/>
            <w:shd w:val="clear" w:color="auto" w:fill="auto"/>
            <w:hideMark/>
          </w:tcPr>
          <w:p w14:paraId="654534BF" w14:textId="776DA1C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Кръгово кръстовище при пресичането на път III-9002 при км 24+400 с път III-9701</w:t>
            </w:r>
          </w:p>
        </w:tc>
        <w:tc>
          <w:tcPr>
            <w:tcW w:w="1847" w:type="dxa"/>
            <w:shd w:val="clear" w:color="auto" w:fill="auto"/>
            <w:hideMark/>
          </w:tcPr>
          <w:p w14:paraId="2B055E34" w14:textId="77777777" w:rsidR="00753AB7" w:rsidRPr="007A0455" w:rsidRDefault="00753AB7" w:rsidP="00753AB7">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07FBAA11" w14:textId="04A0AEAA" w:rsidR="00753AB7" w:rsidRPr="007A0455" w:rsidRDefault="00A155D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w:t>
            </w:r>
            <w:r w:rsidR="00753AB7" w:rsidRPr="007A0455">
              <w:rPr>
                <w:rFonts w:ascii="Times New Roman" w:eastAsia="Times New Roman" w:hAnsi="Times New Roman" w:cs="Times New Roman"/>
                <w:sz w:val="20"/>
                <w:szCs w:val="20"/>
                <w:lang w:val="bg-BG"/>
              </w:rPr>
              <w:t>00</w:t>
            </w:r>
          </w:p>
        </w:tc>
        <w:tc>
          <w:tcPr>
            <w:tcW w:w="2116" w:type="dxa"/>
            <w:shd w:val="clear" w:color="auto" w:fill="auto"/>
            <w:hideMark/>
          </w:tcPr>
          <w:p w14:paraId="5CB7F1FD" w14:textId="391A9891" w:rsidR="00753AB7" w:rsidRPr="007A0455" w:rsidRDefault="00BF1072"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ПРР, Републикански бюджет, МРРБ, КИТИ</w:t>
            </w:r>
          </w:p>
        </w:tc>
        <w:tc>
          <w:tcPr>
            <w:tcW w:w="1279" w:type="dxa"/>
            <w:shd w:val="clear" w:color="auto" w:fill="auto"/>
            <w:hideMark/>
          </w:tcPr>
          <w:p w14:paraId="17CB705F"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2A2B0D8" w14:textId="12EA30A3"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АПИ</w:t>
            </w:r>
          </w:p>
        </w:tc>
      </w:tr>
      <w:tr w:rsidR="00753AB7" w:rsidRPr="007A0455" w14:paraId="4DF70F2F" w14:textId="77777777" w:rsidTr="00790CD8">
        <w:trPr>
          <w:trHeight w:val="299"/>
          <w:jc w:val="center"/>
        </w:trPr>
        <w:tc>
          <w:tcPr>
            <w:tcW w:w="1210" w:type="dxa"/>
            <w:shd w:val="clear" w:color="auto" w:fill="auto"/>
          </w:tcPr>
          <w:p w14:paraId="224804FF" w14:textId="7A98F798"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tcPr>
          <w:p w14:paraId="3FF46109" w14:textId="28D04CA0"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tcPr>
          <w:p w14:paraId="1D3B6B2A" w14:textId="382ABEB1" w:rsidR="00753AB7" w:rsidRPr="007A0455" w:rsidRDefault="00753AB7" w:rsidP="00753AB7">
            <w:pPr>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5.1.</w:t>
            </w:r>
            <w:r w:rsidR="005C5179" w:rsidRPr="007A0455">
              <w:rPr>
                <w:rFonts w:ascii="Times New Roman" w:eastAsia="Times New Roman" w:hAnsi="Times New Roman" w:cs="Times New Roman"/>
                <w:sz w:val="20"/>
                <w:szCs w:val="20"/>
                <w:lang w:val="bg-BG"/>
              </w:rPr>
              <w:t>8</w:t>
            </w:r>
          </w:p>
        </w:tc>
        <w:tc>
          <w:tcPr>
            <w:tcW w:w="2270" w:type="dxa"/>
            <w:shd w:val="clear" w:color="auto" w:fill="auto"/>
          </w:tcPr>
          <w:p w14:paraId="0B8AFC62"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на път DOB3045/III-296 Генерал Тошево-  Преселенци/ с.Писарово – 3,5 км.</w:t>
            </w:r>
          </w:p>
        </w:tc>
        <w:tc>
          <w:tcPr>
            <w:tcW w:w="1847" w:type="dxa"/>
            <w:shd w:val="clear" w:color="auto" w:fill="auto"/>
          </w:tcPr>
          <w:p w14:paraId="6E00F212" w14:textId="77777777" w:rsidR="00753AB7" w:rsidRPr="007A0455" w:rsidRDefault="00753AB7" w:rsidP="00753AB7">
            <w:pP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tcPr>
          <w:p w14:paraId="35539EC4" w14:textId="7452144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2686</w:t>
            </w:r>
          </w:p>
        </w:tc>
        <w:tc>
          <w:tcPr>
            <w:tcW w:w="2116" w:type="dxa"/>
            <w:shd w:val="clear" w:color="auto" w:fill="auto"/>
          </w:tcPr>
          <w:p w14:paraId="63FE935A"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Републикански бюджет, МРРБ, Общински бюджет</w:t>
            </w:r>
          </w:p>
        </w:tc>
        <w:tc>
          <w:tcPr>
            <w:tcW w:w="1279" w:type="dxa"/>
            <w:shd w:val="clear" w:color="auto" w:fill="auto"/>
          </w:tcPr>
          <w:p w14:paraId="3867CED8"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tcPr>
          <w:p w14:paraId="01770492"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Община</w:t>
            </w:r>
          </w:p>
        </w:tc>
      </w:tr>
      <w:tr w:rsidR="00753AB7" w:rsidRPr="007A0455" w14:paraId="6ECA5D97" w14:textId="77777777" w:rsidTr="00790CD8">
        <w:trPr>
          <w:trHeight w:val="299"/>
          <w:jc w:val="center"/>
        </w:trPr>
        <w:tc>
          <w:tcPr>
            <w:tcW w:w="1210" w:type="dxa"/>
            <w:shd w:val="clear" w:color="auto" w:fill="auto"/>
            <w:hideMark/>
          </w:tcPr>
          <w:p w14:paraId="1A0E561E"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330A8C40"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36B33470" w14:textId="3C1EB19C" w:rsidR="00753AB7" w:rsidRPr="007A0455" w:rsidRDefault="00753AB7" w:rsidP="00753AB7">
            <w:pPr>
              <w:jc w:val="center"/>
            </w:pPr>
            <w:r w:rsidRPr="007A0455">
              <w:rPr>
                <w:rFonts w:ascii="Times New Roman" w:eastAsia="Times New Roman" w:hAnsi="Times New Roman" w:cs="Times New Roman"/>
                <w:sz w:val="20"/>
                <w:szCs w:val="20"/>
              </w:rPr>
              <w:t>5.1.</w:t>
            </w:r>
            <w:r w:rsidR="005C5179" w:rsidRPr="007A0455">
              <w:rPr>
                <w:rFonts w:ascii="Times New Roman" w:eastAsia="Times New Roman" w:hAnsi="Times New Roman" w:cs="Times New Roman"/>
                <w:sz w:val="20"/>
                <w:szCs w:val="20"/>
                <w:lang w:val="bg-BG"/>
              </w:rPr>
              <w:t>9</w:t>
            </w:r>
            <w:r w:rsidRPr="007A0455">
              <w:rPr>
                <w:rFonts w:ascii="Times New Roman" w:eastAsia="Times New Roman" w:hAnsi="Times New Roman" w:cs="Times New Roman"/>
                <w:sz w:val="20"/>
                <w:szCs w:val="20"/>
              </w:rPr>
              <w:t>.</w:t>
            </w:r>
          </w:p>
        </w:tc>
        <w:tc>
          <w:tcPr>
            <w:tcW w:w="2270" w:type="dxa"/>
            <w:shd w:val="clear" w:color="auto" w:fill="auto"/>
            <w:hideMark/>
          </w:tcPr>
          <w:p w14:paraId="13EF8794"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на общинска пътна мрежа / DOB3038, Красен  - Росен / - яз. Дрян DOB3040</w:t>
            </w:r>
          </w:p>
        </w:tc>
        <w:tc>
          <w:tcPr>
            <w:tcW w:w="1847" w:type="dxa"/>
            <w:shd w:val="clear" w:color="auto" w:fill="auto"/>
            <w:hideMark/>
          </w:tcPr>
          <w:p w14:paraId="6730F8E7" w14:textId="77777777" w:rsidR="00753AB7" w:rsidRPr="007A0455" w:rsidRDefault="00753AB7" w:rsidP="00753AB7">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5CC9A256"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3E65B713"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Републикански бюджет, МРРБ, Общински бюджет</w:t>
            </w:r>
          </w:p>
        </w:tc>
        <w:tc>
          <w:tcPr>
            <w:tcW w:w="1279" w:type="dxa"/>
            <w:shd w:val="clear" w:color="auto" w:fill="auto"/>
            <w:hideMark/>
          </w:tcPr>
          <w:p w14:paraId="5F2D3B14"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65404CAC"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Община</w:t>
            </w:r>
          </w:p>
        </w:tc>
      </w:tr>
      <w:tr w:rsidR="00753AB7" w:rsidRPr="007A0455" w14:paraId="18E8FC34" w14:textId="77777777" w:rsidTr="00790CD8">
        <w:trPr>
          <w:trHeight w:val="299"/>
          <w:jc w:val="center"/>
        </w:trPr>
        <w:tc>
          <w:tcPr>
            <w:tcW w:w="1210" w:type="dxa"/>
            <w:shd w:val="clear" w:color="auto" w:fill="auto"/>
            <w:hideMark/>
          </w:tcPr>
          <w:p w14:paraId="64755467"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0433D8A6"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540B1AFD" w14:textId="75BEB0B3" w:rsidR="00753AB7" w:rsidRPr="007A0455" w:rsidRDefault="00753AB7" w:rsidP="00753AB7">
            <w:pPr>
              <w:jc w:val="center"/>
            </w:pPr>
            <w:r w:rsidRPr="007A0455">
              <w:rPr>
                <w:rFonts w:ascii="Times New Roman" w:eastAsia="Times New Roman" w:hAnsi="Times New Roman" w:cs="Times New Roman"/>
                <w:sz w:val="20"/>
                <w:szCs w:val="20"/>
              </w:rPr>
              <w:t>5.1.</w:t>
            </w:r>
            <w:r w:rsidR="005C5179" w:rsidRPr="007A0455">
              <w:rPr>
                <w:rFonts w:ascii="Times New Roman" w:eastAsia="Times New Roman" w:hAnsi="Times New Roman" w:cs="Times New Roman"/>
                <w:sz w:val="20"/>
                <w:szCs w:val="20"/>
                <w:lang w:val="bg-BG"/>
              </w:rPr>
              <w:t>10</w:t>
            </w:r>
            <w:r w:rsidRPr="007A0455">
              <w:rPr>
                <w:rFonts w:ascii="Times New Roman" w:eastAsia="Times New Roman" w:hAnsi="Times New Roman" w:cs="Times New Roman"/>
                <w:sz w:val="20"/>
                <w:szCs w:val="20"/>
              </w:rPr>
              <w:t>.</w:t>
            </w:r>
          </w:p>
        </w:tc>
        <w:tc>
          <w:tcPr>
            <w:tcW w:w="2270" w:type="dxa"/>
            <w:shd w:val="clear" w:color="auto" w:fill="auto"/>
            <w:hideMark/>
          </w:tcPr>
          <w:p w14:paraId="49174F13"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на общинска пътна мрежа / ІІІ 2904, Кардам - Спасово / - Рогозина DOB3041</w:t>
            </w:r>
          </w:p>
        </w:tc>
        <w:tc>
          <w:tcPr>
            <w:tcW w:w="1847" w:type="dxa"/>
            <w:shd w:val="clear" w:color="auto" w:fill="auto"/>
            <w:hideMark/>
          </w:tcPr>
          <w:p w14:paraId="1E416CB6" w14:textId="77777777" w:rsidR="00753AB7" w:rsidRPr="007A0455" w:rsidRDefault="00753AB7" w:rsidP="00753AB7">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4EF44FAB"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0DA12CE3"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Републикански бюджет, МРРБ, Общински бюджет</w:t>
            </w:r>
          </w:p>
        </w:tc>
        <w:tc>
          <w:tcPr>
            <w:tcW w:w="1279" w:type="dxa"/>
            <w:shd w:val="clear" w:color="auto" w:fill="auto"/>
            <w:hideMark/>
          </w:tcPr>
          <w:p w14:paraId="7B43CB2A"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2D60E21"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Община</w:t>
            </w:r>
          </w:p>
        </w:tc>
      </w:tr>
      <w:tr w:rsidR="00753AB7" w:rsidRPr="007A0455" w14:paraId="4EDA556D" w14:textId="77777777" w:rsidTr="00790CD8">
        <w:trPr>
          <w:trHeight w:val="299"/>
          <w:jc w:val="center"/>
        </w:trPr>
        <w:tc>
          <w:tcPr>
            <w:tcW w:w="1210" w:type="dxa"/>
            <w:shd w:val="clear" w:color="auto" w:fill="auto"/>
            <w:hideMark/>
          </w:tcPr>
          <w:p w14:paraId="3D20263D"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1567D9B7"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4C17F601" w14:textId="695724E8" w:rsidR="00753AB7" w:rsidRPr="007A0455" w:rsidRDefault="00753AB7" w:rsidP="00753AB7">
            <w:pPr>
              <w:jc w:val="center"/>
            </w:pPr>
            <w:r w:rsidRPr="007A0455">
              <w:rPr>
                <w:rFonts w:ascii="Times New Roman" w:eastAsia="Times New Roman" w:hAnsi="Times New Roman" w:cs="Times New Roman"/>
                <w:sz w:val="20"/>
                <w:szCs w:val="20"/>
              </w:rPr>
              <w:t>5.1.</w:t>
            </w:r>
            <w:r w:rsidRPr="007A0455">
              <w:rPr>
                <w:rFonts w:ascii="Times New Roman" w:eastAsia="Times New Roman" w:hAnsi="Times New Roman" w:cs="Times New Roman"/>
                <w:sz w:val="20"/>
                <w:szCs w:val="20"/>
                <w:lang w:val="bg-BG"/>
              </w:rPr>
              <w:t>1</w:t>
            </w:r>
            <w:r w:rsidR="005C5179"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rPr>
              <w:t>.</w:t>
            </w:r>
          </w:p>
        </w:tc>
        <w:tc>
          <w:tcPr>
            <w:tcW w:w="2270" w:type="dxa"/>
            <w:shd w:val="clear" w:color="auto" w:fill="auto"/>
            <w:hideMark/>
          </w:tcPr>
          <w:p w14:paraId="4E456ADD"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на общинска пътна мрежа / ІІІ - 2904 / Спасово  - Вичево DOB3042</w:t>
            </w:r>
          </w:p>
        </w:tc>
        <w:tc>
          <w:tcPr>
            <w:tcW w:w="1847" w:type="dxa"/>
            <w:shd w:val="clear" w:color="auto" w:fill="auto"/>
            <w:hideMark/>
          </w:tcPr>
          <w:p w14:paraId="58218CB5" w14:textId="77777777" w:rsidR="00753AB7" w:rsidRPr="007A0455" w:rsidRDefault="00753AB7" w:rsidP="00753AB7">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1A1FCF3A"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515DA4E2"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Републикански бюджет, МРРБ, Общински бюджет</w:t>
            </w:r>
          </w:p>
        </w:tc>
        <w:tc>
          <w:tcPr>
            <w:tcW w:w="1279" w:type="dxa"/>
            <w:shd w:val="clear" w:color="auto" w:fill="auto"/>
            <w:hideMark/>
          </w:tcPr>
          <w:p w14:paraId="108B5084"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4B9C8655"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Община</w:t>
            </w:r>
          </w:p>
        </w:tc>
      </w:tr>
      <w:tr w:rsidR="00753AB7" w:rsidRPr="007A0455" w14:paraId="5E5EAAAC" w14:textId="77777777" w:rsidTr="00790CD8">
        <w:trPr>
          <w:trHeight w:val="299"/>
          <w:jc w:val="center"/>
        </w:trPr>
        <w:tc>
          <w:tcPr>
            <w:tcW w:w="1210" w:type="dxa"/>
            <w:shd w:val="clear" w:color="auto" w:fill="auto"/>
            <w:hideMark/>
          </w:tcPr>
          <w:p w14:paraId="290C1BAD"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508E96F6"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0942306A" w14:textId="77B6940E" w:rsidR="00753AB7" w:rsidRPr="007A0455" w:rsidRDefault="00753AB7" w:rsidP="00753AB7">
            <w:pPr>
              <w:jc w:val="center"/>
            </w:pPr>
            <w:r w:rsidRPr="007A0455">
              <w:rPr>
                <w:rFonts w:ascii="Times New Roman" w:eastAsia="Times New Roman" w:hAnsi="Times New Roman" w:cs="Times New Roman"/>
                <w:sz w:val="20"/>
                <w:szCs w:val="20"/>
              </w:rPr>
              <w:t>5.1.</w:t>
            </w:r>
            <w:r w:rsidRPr="007A0455">
              <w:rPr>
                <w:rFonts w:ascii="Times New Roman" w:eastAsia="Times New Roman" w:hAnsi="Times New Roman" w:cs="Times New Roman"/>
                <w:sz w:val="20"/>
                <w:szCs w:val="20"/>
                <w:lang w:val="bg-BG"/>
              </w:rPr>
              <w:t>1</w:t>
            </w:r>
            <w:r w:rsidR="005C5179"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hideMark/>
          </w:tcPr>
          <w:p w14:paraId="4B480C34"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Ремонт на общинска пътна мрежа / ІІІ -  2904 , Спасово - Бежаново / - </w:t>
            </w:r>
            <w:r w:rsidRPr="007A0455">
              <w:rPr>
                <w:rFonts w:ascii="Times New Roman" w:eastAsia="Times New Roman" w:hAnsi="Times New Roman" w:cs="Times New Roman"/>
                <w:sz w:val="20"/>
                <w:szCs w:val="20"/>
                <w:lang w:val="bg-BG"/>
              </w:rPr>
              <w:lastRenderedPageBreak/>
              <w:t>Ал.Стамболийски DOB3043</w:t>
            </w:r>
          </w:p>
        </w:tc>
        <w:tc>
          <w:tcPr>
            <w:tcW w:w="1847" w:type="dxa"/>
            <w:shd w:val="clear" w:color="auto" w:fill="auto"/>
            <w:hideMark/>
          </w:tcPr>
          <w:p w14:paraId="2608FB7D" w14:textId="77777777" w:rsidR="00753AB7" w:rsidRPr="007A0455" w:rsidRDefault="00753AB7" w:rsidP="00753AB7">
            <w:pP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Зони за транспорт и комуникации</w:t>
            </w:r>
          </w:p>
        </w:tc>
        <w:tc>
          <w:tcPr>
            <w:tcW w:w="1444" w:type="dxa"/>
            <w:shd w:val="clear" w:color="auto" w:fill="F2F2F2" w:themeFill="background1" w:themeFillShade="F2"/>
            <w:hideMark/>
          </w:tcPr>
          <w:p w14:paraId="41A4A0A9"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63B43A5A"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Републикански бюджет, МРРБ, Общински бюджет</w:t>
            </w:r>
          </w:p>
        </w:tc>
        <w:tc>
          <w:tcPr>
            <w:tcW w:w="1279" w:type="dxa"/>
            <w:shd w:val="clear" w:color="auto" w:fill="auto"/>
            <w:hideMark/>
          </w:tcPr>
          <w:p w14:paraId="142F6910"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9DE4088"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Община</w:t>
            </w:r>
          </w:p>
        </w:tc>
      </w:tr>
      <w:tr w:rsidR="00753AB7" w:rsidRPr="007A0455" w14:paraId="6F6341A8" w14:textId="77777777" w:rsidTr="00790CD8">
        <w:trPr>
          <w:trHeight w:val="299"/>
          <w:jc w:val="center"/>
        </w:trPr>
        <w:tc>
          <w:tcPr>
            <w:tcW w:w="1210" w:type="dxa"/>
            <w:shd w:val="clear" w:color="auto" w:fill="auto"/>
            <w:hideMark/>
          </w:tcPr>
          <w:p w14:paraId="70C67FB1"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0A1DA922"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2EEE2C55" w14:textId="6141A490" w:rsidR="00753AB7" w:rsidRPr="007A0455" w:rsidRDefault="00753AB7" w:rsidP="00753AB7">
            <w:pPr>
              <w:jc w:val="center"/>
            </w:pPr>
            <w:r w:rsidRPr="007A0455">
              <w:rPr>
                <w:rFonts w:ascii="Times New Roman" w:eastAsia="Times New Roman" w:hAnsi="Times New Roman" w:cs="Times New Roman"/>
                <w:sz w:val="20"/>
                <w:szCs w:val="20"/>
              </w:rPr>
              <w:t>5.1.</w:t>
            </w:r>
            <w:r w:rsidRPr="007A0455">
              <w:rPr>
                <w:rFonts w:ascii="Times New Roman" w:eastAsia="Times New Roman" w:hAnsi="Times New Roman" w:cs="Times New Roman"/>
                <w:sz w:val="20"/>
                <w:szCs w:val="20"/>
                <w:lang w:val="bg-BG"/>
              </w:rPr>
              <w:t>1</w:t>
            </w:r>
            <w:r w:rsidR="005C5179"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02278E73"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на общинска пътна мрежа / ІІІ -  296 /   Василево - Калина - /  ІІІ -  9701 / DOB3046</w:t>
            </w:r>
          </w:p>
        </w:tc>
        <w:tc>
          <w:tcPr>
            <w:tcW w:w="1847" w:type="dxa"/>
            <w:shd w:val="clear" w:color="auto" w:fill="auto"/>
            <w:hideMark/>
          </w:tcPr>
          <w:p w14:paraId="429095E3" w14:textId="77777777" w:rsidR="00753AB7" w:rsidRPr="007A0455" w:rsidRDefault="00753AB7" w:rsidP="00753AB7">
            <w:pP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3FD30394"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1D3D14A4"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Републикански бюджет, МРРБ, Общински бюджет</w:t>
            </w:r>
          </w:p>
        </w:tc>
        <w:tc>
          <w:tcPr>
            <w:tcW w:w="1279" w:type="dxa"/>
            <w:shd w:val="clear" w:color="auto" w:fill="auto"/>
            <w:hideMark/>
          </w:tcPr>
          <w:p w14:paraId="4B4DA32E"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C7A001D"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Община</w:t>
            </w:r>
          </w:p>
        </w:tc>
      </w:tr>
      <w:tr w:rsidR="00753AB7" w:rsidRPr="007A0455" w14:paraId="3747B3BD" w14:textId="77777777" w:rsidTr="00790CD8">
        <w:trPr>
          <w:trHeight w:val="299"/>
          <w:jc w:val="center"/>
        </w:trPr>
        <w:tc>
          <w:tcPr>
            <w:tcW w:w="1210" w:type="dxa"/>
            <w:shd w:val="clear" w:color="auto" w:fill="auto"/>
            <w:hideMark/>
          </w:tcPr>
          <w:p w14:paraId="4DDAC43D"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5CA73BE3"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16B16A9B" w14:textId="4601503D" w:rsidR="00753AB7" w:rsidRPr="007A0455" w:rsidRDefault="00753AB7" w:rsidP="00753AB7">
            <w:pPr>
              <w:jc w:val="center"/>
            </w:pPr>
            <w:r w:rsidRPr="007A0455">
              <w:rPr>
                <w:rFonts w:ascii="Times New Roman" w:eastAsia="Times New Roman" w:hAnsi="Times New Roman" w:cs="Times New Roman"/>
                <w:sz w:val="20"/>
                <w:szCs w:val="20"/>
              </w:rPr>
              <w:t>5.1.</w:t>
            </w:r>
            <w:r w:rsidRPr="007A0455">
              <w:rPr>
                <w:rFonts w:ascii="Times New Roman" w:eastAsia="Times New Roman" w:hAnsi="Times New Roman" w:cs="Times New Roman"/>
                <w:sz w:val="20"/>
                <w:szCs w:val="20"/>
                <w:lang w:val="bg-BG"/>
              </w:rPr>
              <w:t>1</w:t>
            </w:r>
            <w:r w:rsidR="005C5179"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hideMark/>
          </w:tcPr>
          <w:p w14:paraId="2F536871"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на общинска пътна мрежа / ІІІ - 296,  Василево - Каварна /  - Средина DOB3048 – 4,7 км.</w:t>
            </w:r>
          </w:p>
        </w:tc>
        <w:tc>
          <w:tcPr>
            <w:tcW w:w="1847" w:type="dxa"/>
            <w:shd w:val="clear" w:color="auto" w:fill="auto"/>
            <w:hideMark/>
          </w:tcPr>
          <w:p w14:paraId="2DDA905E" w14:textId="77777777" w:rsidR="00753AB7" w:rsidRPr="007A0455" w:rsidRDefault="00753AB7" w:rsidP="00753AB7">
            <w:pP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34E12D68" w14:textId="015E10C2"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3085</w:t>
            </w:r>
          </w:p>
        </w:tc>
        <w:tc>
          <w:tcPr>
            <w:tcW w:w="2116" w:type="dxa"/>
            <w:shd w:val="clear" w:color="auto" w:fill="auto"/>
            <w:hideMark/>
          </w:tcPr>
          <w:p w14:paraId="3D97BEA8"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Републикански бюджет, МРРБ, Общински бюджет</w:t>
            </w:r>
          </w:p>
        </w:tc>
        <w:tc>
          <w:tcPr>
            <w:tcW w:w="1279" w:type="dxa"/>
            <w:shd w:val="clear" w:color="auto" w:fill="auto"/>
            <w:hideMark/>
          </w:tcPr>
          <w:p w14:paraId="0179FEA3"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402A7141"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Община</w:t>
            </w:r>
          </w:p>
        </w:tc>
      </w:tr>
      <w:tr w:rsidR="00753AB7" w:rsidRPr="007A0455" w14:paraId="1DE99058" w14:textId="77777777" w:rsidTr="00790CD8">
        <w:trPr>
          <w:trHeight w:val="299"/>
          <w:jc w:val="center"/>
        </w:trPr>
        <w:tc>
          <w:tcPr>
            <w:tcW w:w="1210" w:type="dxa"/>
            <w:shd w:val="clear" w:color="auto" w:fill="auto"/>
            <w:hideMark/>
          </w:tcPr>
          <w:p w14:paraId="54C738E5"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79DE7DDB"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678F4480" w14:textId="5590BF44" w:rsidR="00753AB7" w:rsidRPr="007A0455" w:rsidRDefault="00753AB7" w:rsidP="00753AB7">
            <w:pPr>
              <w:jc w:val="center"/>
            </w:pPr>
            <w:r w:rsidRPr="007A0455">
              <w:rPr>
                <w:rFonts w:ascii="Times New Roman" w:eastAsia="Times New Roman" w:hAnsi="Times New Roman" w:cs="Times New Roman"/>
                <w:sz w:val="20"/>
                <w:szCs w:val="20"/>
              </w:rPr>
              <w:t>5.1.</w:t>
            </w:r>
            <w:r w:rsidRPr="007A0455">
              <w:rPr>
                <w:rFonts w:ascii="Times New Roman" w:eastAsia="Times New Roman" w:hAnsi="Times New Roman" w:cs="Times New Roman"/>
                <w:sz w:val="20"/>
                <w:szCs w:val="20"/>
                <w:lang w:val="bg-BG"/>
              </w:rPr>
              <w:t>1</w:t>
            </w:r>
            <w:r w:rsidR="005C5179" w:rsidRPr="007A0455">
              <w:rPr>
                <w:rFonts w:ascii="Times New Roman" w:eastAsia="Times New Roman" w:hAnsi="Times New Roman" w:cs="Times New Roman"/>
                <w:sz w:val="20"/>
                <w:szCs w:val="20"/>
                <w:lang w:val="bg-BG"/>
              </w:rPr>
              <w:t>5</w:t>
            </w:r>
            <w:r w:rsidRPr="007A0455">
              <w:rPr>
                <w:rFonts w:ascii="Times New Roman" w:eastAsia="Times New Roman" w:hAnsi="Times New Roman" w:cs="Times New Roman"/>
                <w:sz w:val="20"/>
                <w:szCs w:val="20"/>
              </w:rPr>
              <w:t>.</w:t>
            </w:r>
          </w:p>
        </w:tc>
        <w:tc>
          <w:tcPr>
            <w:tcW w:w="2270" w:type="dxa"/>
            <w:shd w:val="clear" w:color="auto" w:fill="auto"/>
            <w:hideMark/>
          </w:tcPr>
          <w:p w14:paraId="7E43CBC5"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на общинска пътна мрежа / ІІ - 29 / Кардам – Огражден DOB3051</w:t>
            </w:r>
          </w:p>
        </w:tc>
        <w:tc>
          <w:tcPr>
            <w:tcW w:w="1847" w:type="dxa"/>
            <w:shd w:val="clear" w:color="auto" w:fill="auto"/>
            <w:hideMark/>
          </w:tcPr>
          <w:p w14:paraId="09ED4CA4" w14:textId="77777777" w:rsidR="00753AB7" w:rsidRPr="007A0455" w:rsidRDefault="00753AB7" w:rsidP="00753AB7">
            <w:pP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6FA1DDA8"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2FC16B12"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Републикански бюджет, МРРБ, Общински бюджет</w:t>
            </w:r>
          </w:p>
        </w:tc>
        <w:tc>
          <w:tcPr>
            <w:tcW w:w="1279" w:type="dxa"/>
            <w:shd w:val="clear" w:color="auto" w:fill="auto"/>
            <w:hideMark/>
          </w:tcPr>
          <w:p w14:paraId="2A3560E4"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5CD2CC04"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Община</w:t>
            </w:r>
          </w:p>
        </w:tc>
      </w:tr>
      <w:tr w:rsidR="00753AB7" w:rsidRPr="007A0455" w14:paraId="2E166FE3" w14:textId="77777777" w:rsidTr="00790CD8">
        <w:trPr>
          <w:trHeight w:val="299"/>
          <w:jc w:val="center"/>
        </w:trPr>
        <w:tc>
          <w:tcPr>
            <w:tcW w:w="1210" w:type="dxa"/>
            <w:shd w:val="clear" w:color="auto" w:fill="auto"/>
            <w:hideMark/>
          </w:tcPr>
          <w:p w14:paraId="2453401C"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28CF383B"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30AD02E8" w14:textId="6AADDEC7" w:rsidR="00753AB7" w:rsidRPr="007A0455" w:rsidRDefault="00753AB7" w:rsidP="00753AB7">
            <w:pPr>
              <w:jc w:val="center"/>
            </w:pPr>
            <w:r w:rsidRPr="007A0455">
              <w:rPr>
                <w:rFonts w:ascii="Times New Roman" w:eastAsia="Times New Roman" w:hAnsi="Times New Roman" w:cs="Times New Roman"/>
                <w:sz w:val="20"/>
                <w:szCs w:val="20"/>
              </w:rPr>
              <w:t>5.1.</w:t>
            </w:r>
            <w:r w:rsidRPr="007A0455">
              <w:rPr>
                <w:rFonts w:ascii="Times New Roman" w:eastAsia="Times New Roman" w:hAnsi="Times New Roman" w:cs="Times New Roman"/>
                <w:sz w:val="20"/>
                <w:szCs w:val="20"/>
                <w:lang w:val="bg-BG"/>
              </w:rPr>
              <w:t>1</w:t>
            </w:r>
            <w:r w:rsidR="005C5179" w:rsidRPr="007A0455">
              <w:rPr>
                <w:rFonts w:ascii="Times New Roman" w:eastAsia="Times New Roman" w:hAnsi="Times New Roman" w:cs="Times New Roman"/>
                <w:sz w:val="20"/>
                <w:szCs w:val="20"/>
                <w:lang w:val="bg-BG"/>
              </w:rPr>
              <w:t>6</w:t>
            </w:r>
            <w:r w:rsidRPr="007A0455">
              <w:rPr>
                <w:rFonts w:ascii="Times New Roman" w:eastAsia="Times New Roman" w:hAnsi="Times New Roman" w:cs="Times New Roman"/>
                <w:sz w:val="20"/>
                <w:szCs w:val="20"/>
              </w:rPr>
              <w:t>.</w:t>
            </w:r>
          </w:p>
        </w:tc>
        <w:tc>
          <w:tcPr>
            <w:tcW w:w="2270" w:type="dxa"/>
            <w:shd w:val="clear" w:color="auto" w:fill="auto"/>
            <w:hideMark/>
          </w:tcPr>
          <w:p w14:paraId="78553F17"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Изграждане на гаражи и паркинг за нуждите на Община Генерал Тошево / зърнени храни </w:t>
            </w:r>
          </w:p>
        </w:tc>
        <w:tc>
          <w:tcPr>
            <w:tcW w:w="1847" w:type="dxa"/>
            <w:shd w:val="clear" w:color="auto" w:fill="auto"/>
            <w:hideMark/>
          </w:tcPr>
          <w:p w14:paraId="79625A20" w14:textId="77777777" w:rsidR="00753AB7" w:rsidRPr="007A0455" w:rsidRDefault="00753AB7" w:rsidP="00753AB7">
            <w:pP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4D2878BB"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w:t>
            </w:r>
          </w:p>
        </w:tc>
        <w:tc>
          <w:tcPr>
            <w:tcW w:w="2116" w:type="dxa"/>
            <w:shd w:val="clear" w:color="auto" w:fill="auto"/>
            <w:hideMark/>
          </w:tcPr>
          <w:p w14:paraId="24AC888F"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Републикански бюджет, МРРБ, Общински бюджет</w:t>
            </w:r>
          </w:p>
        </w:tc>
        <w:tc>
          <w:tcPr>
            <w:tcW w:w="1279" w:type="dxa"/>
            <w:shd w:val="clear" w:color="auto" w:fill="auto"/>
            <w:hideMark/>
          </w:tcPr>
          <w:p w14:paraId="09FF9BA3"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2E026CD8"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Община</w:t>
            </w:r>
          </w:p>
        </w:tc>
      </w:tr>
      <w:tr w:rsidR="00753AB7" w:rsidRPr="007A0455" w14:paraId="74D30CFE" w14:textId="77777777" w:rsidTr="00790CD8">
        <w:trPr>
          <w:trHeight w:val="299"/>
          <w:jc w:val="center"/>
        </w:trPr>
        <w:tc>
          <w:tcPr>
            <w:tcW w:w="1210" w:type="dxa"/>
            <w:shd w:val="clear" w:color="auto" w:fill="auto"/>
            <w:hideMark/>
          </w:tcPr>
          <w:p w14:paraId="2DCF3401"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010ACA5B"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1601BD2F" w14:textId="1457E7ED" w:rsidR="00753AB7" w:rsidRPr="007A0455" w:rsidRDefault="00753AB7" w:rsidP="00753AB7">
            <w:pPr>
              <w:jc w:val="center"/>
            </w:pPr>
            <w:r w:rsidRPr="007A0455">
              <w:rPr>
                <w:rFonts w:ascii="Times New Roman" w:eastAsia="Times New Roman" w:hAnsi="Times New Roman" w:cs="Times New Roman"/>
                <w:sz w:val="20"/>
                <w:szCs w:val="20"/>
              </w:rPr>
              <w:t>5.1.</w:t>
            </w:r>
            <w:r w:rsidRPr="007A0455">
              <w:rPr>
                <w:rFonts w:ascii="Times New Roman" w:eastAsia="Times New Roman" w:hAnsi="Times New Roman" w:cs="Times New Roman"/>
                <w:sz w:val="20"/>
                <w:szCs w:val="20"/>
                <w:lang w:val="bg-BG"/>
              </w:rPr>
              <w:t>1</w:t>
            </w:r>
            <w:r w:rsidR="005C5179" w:rsidRPr="007A0455">
              <w:rPr>
                <w:rFonts w:ascii="Times New Roman" w:eastAsia="Times New Roman" w:hAnsi="Times New Roman" w:cs="Times New Roman"/>
                <w:sz w:val="20"/>
                <w:szCs w:val="20"/>
                <w:lang w:val="bg-BG"/>
              </w:rPr>
              <w:t>7</w:t>
            </w:r>
            <w:r w:rsidRPr="007A0455">
              <w:rPr>
                <w:rFonts w:ascii="Times New Roman" w:eastAsia="Times New Roman" w:hAnsi="Times New Roman" w:cs="Times New Roman"/>
                <w:sz w:val="20"/>
                <w:szCs w:val="20"/>
              </w:rPr>
              <w:t>.</w:t>
            </w:r>
          </w:p>
        </w:tc>
        <w:tc>
          <w:tcPr>
            <w:tcW w:w="2270" w:type="dxa"/>
            <w:shd w:val="clear" w:color="auto" w:fill="auto"/>
            <w:hideMark/>
          </w:tcPr>
          <w:p w14:paraId="5BC3696C"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Ремонт на улична мрежа в населените места на общината</w:t>
            </w:r>
          </w:p>
        </w:tc>
        <w:tc>
          <w:tcPr>
            <w:tcW w:w="1847" w:type="dxa"/>
            <w:shd w:val="clear" w:color="auto" w:fill="auto"/>
            <w:hideMark/>
          </w:tcPr>
          <w:p w14:paraId="72B04629" w14:textId="77777777" w:rsidR="00753AB7" w:rsidRPr="007A0455" w:rsidRDefault="00753AB7" w:rsidP="00753AB7">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6F808708"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3000</w:t>
            </w:r>
          </w:p>
        </w:tc>
        <w:tc>
          <w:tcPr>
            <w:tcW w:w="2116" w:type="dxa"/>
            <w:shd w:val="clear" w:color="auto" w:fill="auto"/>
            <w:hideMark/>
          </w:tcPr>
          <w:p w14:paraId="30C92CBA"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СПРЗСР, ТГС, Републикански бюджет</w:t>
            </w:r>
          </w:p>
        </w:tc>
        <w:tc>
          <w:tcPr>
            <w:tcW w:w="1279" w:type="dxa"/>
            <w:shd w:val="clear" w:color="auto" w:fill="auto"/>
            <w:hideMark/>
          </w:tcPr>
          <w:p w14:paraId="30C5A7EC"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29C7E619"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753AB7" w:rsidRPr="007A0455" w14:paraId="09E9F983" w14:textId="77777777" w:rsidTr="00790CD8">
        <w:trPr>
          <w:trHeight w:val="299"/>
          <w:jc w:val="center"/>
        </w:trPr>
        <w:tc>
          <w:tcPr>
            <w:tcW w:w="1210" w:type="dxa"/>
            <w:shd w:val="clear" w:color="auto" w:fill="auto"/>
            <w:hideMark/>
          </w:tcPr>
          <w:p w14:paraId="5FA66A27"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0E433A01"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4414F80D" w14:textId="5D6E3B68" w:rsidR="00753AB7" w:rsidRPr="007A0455" w:rsidRDefault="00753AB7" w:rsidP="00753AB7">
            <w:pPr>
              <w:jc w:val="center"/>
            </w:pPr>
            <w:r w:rsidRPr="007A0455">
              <w:rPr>
                <w:rFonts w:ascii="Times New Roman" w:eastAsia="Times New Roman" w:hAnsi="Times New Roman" w:cs="Times New Roman"/>
                <w:sz w:val="20"/>
                <w:szCs w:val="20"/>
              </w:rPr>
              <w:t>5.1.</w:t>
            </w:r>
            <w:r w:rsidRPr="007A0455">
              <w:rPr>
                <w:rFonts w:ascii="Times New Roman" w:eastAsia="Times New Roman" w:hAnsi="Times New Roman" w:cs="Times New Roman"/>
                <w:sz w:val="20"/>
                <w:szCs w:val="20"/>
                <w:lang w:val="bg-BG"/>
              </w:rPr>
              <w:t>1</w:t>
            </w:r>
            <w:r w:rsidR="005C5179" w:rsidRPr="007A0455">
              <w:rPr>
                <w:rFonts w:ascii="Times New Roman" w:eastAsia="Times New Roman" w:hAnsi="Times New Roman" w:cs="Times New Roman"/>
                <w:sz w:val="20"/>
                <w:szCs w:val="20"/>
                <w:lang w:val="bg-BG"/>
              </w:rPr>
              <w:t>8</w:t>
            </w:r>
            <w:r w:rsidRPr="007A0455">
              <w:rPr>
                <w:rFonts w:ascii="Times New Roman" w:eastAsia="Times New Roman" w:hAnsi="Times New Roman" w:cs="Times New Roman"/>
                <w:sz w:val="20"/>
                <w:szCs w:val="20"/>
              </w:rPr>
              <w:t>.</w:t>
            </w:r>
          </w:p>
        </w:tc>
        <w:tc>
          <w:tcPr>
            <w:tcW w:w="2270" w:type="dxa"/>
            <w:shd w:val="clear" w:color="auto" w:fill="auto"/>
            <w:hideMark/>
          </w:tcPr>
          <w:p w14:paraId="737CF3B2"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Строителство, реконструкция и/или рехабилитация на нови и съществуващи улици на територията на в общ. Генерал Тошево</w:t>
            </w:r>
          </w:p>
        </w:tc>
        <w:tc>
          <w:tcPr>
            <w:tcW w:w="1847" w:type="dxa"/>
            <w:shd w:val="clear" w:color="auto" w:fill="auto"/>
            <w:hideMark/>
          </w:tcPr>
          <w:p w14:paraId="1B9DDFDD" w14:textId="77777777" w:rsidR="00753AB7" w:rsidRPr="007A0455" w:rsidRDefault="00753AB7" w:rsidP="00753AB7">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12A1DFDA"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13</w:t>
            </w:r>
            <w:r w:rsidRPr="007A0455">
              <w:rPr>
                <w:rFonts w:ascii="Times New Roman" w:eastAsia="Times New Roman" w:hAnsi="Times New Roman" w:cs="Times New Roman"/>
                <w:sz w:val="20"/>
                <w:szCs w:val="20"/>
              </w:rPr>
              <w:t>42</w:t>
            </w:r>
          </w:p>
        </w:tc>
        <w:tc>
          <w:tcPr>
            <w:tcW w:w="2116" w:type="dxa"/>
            <w:shd w:val="clear" w:color="auto" w:fill="auto"/>
            <w:hideMark/>
          </w:tcPr>
          <w:p w14:paraId="67157B5F"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ПРСР</w:t>
            </w:r>
          </w:p>
        </w:tc>
        <w:tc>
          <w:tcPr>
            <w:tcW w:w="1279" w:type="dxa"/>
            <w:shd w:val="clear" w:color="auto" w:fill="auto"/>
            <w:hideMark/>
          </w:tcPr>
          <w:p w14:paraId="3E2AC8CC" w14:textId="52968191" w:rsidR="00753AB7" w:rsidRPr="007A0455" w:rsidRDefault="006456F6"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2021</w:t>
            </w:r>
            <w:r w:rsidR="00753AB7" w:rsidRPr="007A0455">
              <w:rPr>
                <w:rFonts w:ascii="Times New Roman" w:eastAsia="Times New Roman" w:hAnsi="Times New Roman" w:cs="Times New Roman"/>
                <w:sz w:val="20"/>
                <w:szCs w:val="20"/>
                <w:lang w:val="bg-BG"/>
              </w:rPr>
              <w:t>-2022</w:t>
            </w:r>
          </w:p>
        </w:tc>
        <w:tc>
          <w:tcPr>
            <w:tcW w:w="2652" w:type="dxa"/>
            <w:shd w:val="clear" w:color="auto" w:fill="auto"/>
            <w:noWrap/>
            <w:hideMark/>
          </w:tcPr>
          <w:p w14:paraId="72F56E71"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0A66196C" w14:textId="6C660339" w:rsidR="006456F6" w:rsidRPr="007A0455" w:rsidRDefault="006456F6" w:rsidP="006456F6">
            <w:pPr>
              <w:pStyle w:val="a9"/>
              <w:numPr>
                <w:ilvl w:val="0"/>
                <w:numId w:val="65"/>
              </w:num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изпълнено</w:t>
            </w:r>
          </w:p>
        </w:tc>
      </w:tr>
      <w:tr w:rsidR="00753AB7" w:rsidRPr="007A0455" w14:paraId="29ABAB8F" w14:textId="77777777" w:rsidTr="00790CD8">
        <w:trPr>
          <w:trHeight w:val="299"/>
          <w:jc w:val="center"/>
        </w:trPr>
        <w:tc>
          <w:tcPr>
            <w:tcW w:w="1210" w:type="dxa"/>
            <w:shd w:val="clear" w:color="auto" w:fill="auto"/>
            <w:hideMark/>
          </w:tcPr>
          <w:p w14:paraId="7015CFAF"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0FCD5627"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hideMark/>
          </w:tcPr>
          <w:p w14:paraId="536EC718" w14:textId="70F41593" w:rsidR="00753AB7" w:rsidRPr="007A0455" w:rsidRDefault="00753AB7" w:rsidP="00753AB7">
            <w:pPr>
              <w:jc w:val="center"/>
            </w:pPr>
            <w:r w:rsidRPr="007A0455">
              <w:rPr>
                <w:rFonts w:ascii="Times New Roman" w:eastAsia="Times New Roman" w:hAnsi="Times New Roman" w:cs="Times New Roman"/>
                <w:sz w:val="20"/>
                <w:szCs w:val="20"/>
              </w:rPr>
              <w:t>5.1.</w:t>
            </w:r>
            <w:r w:rsidRPr="007A0455">
              <w:rPr>
                <w:rFonts w:ascii="Times New Roman" w:eastAsia="Times New Roman" w:hAnsi="Times New Roman" w:cs="Times New Roman"/>
                <w:sz w:val="20"/>
                <w:szCs w:val="20"/>
                <w:lang w:val="bg-BG"/>
              </w:rPr>
              <w:t>1</w:t>
            </w:r>
            <w:r w:rsidR="005C5179" w:rsidRPr="007A0455">
              <w:rPr>
                <w:rFonts w:ascii="Times New Roman" w:eastAsia="Times New Roman" w:hAnsi="Times New Roman" w:cs="Times New Roman"/>
                <w:sz w:val="20"/>
                <w:szCs w:val="20"/>
                <w:lang w:val="bg-BG"/>
              </w:rPr>
              <w:t>9</w:t>
            </w:r>
            <w:r w:rsidRPr="007A0455">
              <w:rPr>
                <w:rFonts w:ascii="Times New Roman" w:eastAsia="Times New Roman" w:hAnsi="Times New Roman" w:cs="Times New Roman"/>
                <w:sz w:val="20"/>
                <w:szCs w:val="20"/>
              </w:rPr>
              <w:t>.</w:t>
            </w:r>
          </w:p>
        </w:tc>
        <w:tc>
          <w:tcPr>
            <w:tcW w:w="2270" w:type="dxa"/>
            <w:shd w:val="clear" w:color="auto" w:fill="auto"/>
            <w:hideMark/>
          </w:tcPr>
          <w:p w14:paraId="5BD8D502"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Подмяна и изграждане на тротоарни настилки в гр. Генерал Тошево и населените места в общината</w:t>
            </w:r>
          </w:p>
        </w:tc>
        <w:tc>
          <w:tcPr>
            <w:tcW w:w="1847" w:type="dxa"/>
            <w:shd w:val="clear" w:color="auto" w:fill="auto"/>
            <w:hideMark/>
          </w:tcPr>
          <w:p w14:paraId="2870A025" w14:textId="77777777" w:rsidR="00753AB7" w:rsidRPr="007A0455" w:rsidRDefault="00753AB7" w:rsidP="00753AB7">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hideMark/>
          </w:tcPr>
          <w:p w14:paraId="03BC6CEF"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500</w:t>
            </w:r>
          </w:p>
        </w:tc>
        <w:tc>
          <w:tcPr>
            <w:tcW w:w="2116" w:type="dxa"/>
            <w:shd w:val="clear" w:color="auto" w:fill="auto"/>
            <w:hideMark/>
          </w:tcPr>
          <w:p w14:paraId="6EABB6DB"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СПРЗСР, ТГС, Републикански бюджет, Общински бюджет</w:t>
            </w:r>
          </w:p>
        </w:tc>
        <w:tc>
          <w:tcPr>
            <w:tcW w:w="1279" w:type="dxa"/>
            <w:shd w:val="clear" w:color="auto" w:fill="auto"/>
            <w:hideMark/>
          </w:tcPr>
          <w:p w14:paraId="4C92EBF0"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3B72441C"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753AB7" w:rsidRPr="007A0455" w14:paraId="4FB943F1" w14:textId="77777777" w:rsidTr="00790CD8">
        <w:trPr>
          <w:trHeight w:val="299"/>
          <w:jc w:val="center"/>
        </w:trPr>
        <w:tc>
          <w:tcPr>
            <w:tcW w:w="1210" w:type="dxa"/>
            <w:shd w:val="clear" w:color="auto" w:fill="auto"/>
          </w:tcPr>
          <w:p w14:paraId="1212D11B" w14:textId="736CDCAC"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tcPr>
          <w:p w14:paraId="76ECAFBA" w14:textId="325A99BD"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5.1</w:t>
            </w:r>
          </w:p>
        </w:tc>
        <w:tc>
          <w:tcPr>
            <w:tcW w:w="1060" w:type="dxa"/>
            <w:shd w:val="clear" w:color="auto" w:fill="auto"/>
          </w:tcPr>
          <w:p w14:paraId="711E783D" w14:textId="147CD12D" w:rsidR="00753AB7" w:rsidRPr="007A0455" w:rsidRDefault="00753AB7" w:rsidP="00753AB7">
            <w:pPr>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5.1.</w:t>
            </w:r>
            <w:r w:rsidR="005C5179" w:rsidRPr="007A0455">
              <w:rPr>
                <w:rFonts w:ascii="Times New Roman" w:eastAsia="Times New Roman" w:hAnsi="Times New Roman" w:cs="Times New Roman"/>
                <w:sz w:val="20"/>
                <w:szCs w:val="20"/>
                <w:lang w:val="bg-BG"/>
              </w:rPr>
              <w:t>20</w:t>
            </w:r>
            <w:r w:rsidRPr="007A0455">
              <w:rPr>
                <w:rFonts w:ascii="Times New Roman" w:eastAsia="Times New Roman" w:hAnsi="Times New Roman" w:cs="Times New Roman"/>
                <w:sz w:val="20"/>
                <w:szCs w:val="20"/>
              </w:rPr>
              <w:t>.</w:t>
            </w:r>
          </w:p>
        </w:tc>
        <w:tc>
          <w:tcPr>
            <w:tcW w:w="2270" w:type="dxa"/>
            <w:shd w:val="clear" w:color="auto" w:fill="auto"/>
          </w:tcPr>
          <w:p w14:paraId="38F7BE29" w14:textId="550036EB"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Рехабилитация на улица Димитър Благоев - Трети март, гр. Генерал Тошево</w:t>
            </w:r>
          </w:p>
        </w:tc>
        <w:tc>
          <w:tcPr>
            <w:tcW w:w="1847" w:type="dxa"/>
            <w:shd w:val="clear" w:color="auto" w:fill="auto"/>
          </w:tcPr>
          <w:p w14:paraId="13470A6E" w14:textId="714A71C2" w:rsidR="00753AB7" w:rsidRPr="007A0455" w:rsidRDefault="00753AB7" w:rsidP="00753AB7">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транспорт и комуникации</w:t>
            </w:r>
          </w:p>
        </w:tc>
        <w:tc>
          <w:tcPr>
            <w:tcW w:w="1444" w:type="dxa"/>
            <w:shd w:val="clear" w:color="auto" w:fill="F2F2F2" w:themeFill="background1" w:themeFillShade="F2"/>
          </w:tcPr>
          <w:p w14:paraId="2767E824" w14:textId="6BC0C5E1"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5000</w:t>
            </w:r>
          </w:p>
        </w:tc>
        <w:tc>
          <w:tcPr>
            <w:tcW w:w="2116" w:type="dxa"/>
            <w:shd w:val="clear" w:color="auto" w:fill="auto"/>
          </w:tcPr>
          <w:p w14:paraId="5841802C" w14:textId="78EAD95E"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СПРЗСР, ТГС, Републикански бюджет, МРРБ, Общински бюджет</w:t>
            </w:r>
          </w:p>
        </w:tc>
        <w:tc>
          <w:tcPr>
            <w:tcW w:w="1279" w:type="dxa"/>
            <w:shd w:val="clear" w:color="auto" w:fill="auto"/>
          </w:tcPr>
          <w:p w14:paraId="63DF02AE" w14:textId="124DF31F"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tcPr>
          <w:p w14:paraId="7D76C039" w14:textId="5504A24E" w:rsidR="00753AB7" w:rsidRPr="007A0455" w:rsidRDefault="00BF1072"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753AB7" w:rsidRPr="007A0455" w14:paraId="78279A68" w14:textId="77777777" w:rsidTr="00790CD8">
        <w:trPr>
          <w:trHeight w:val="299"/>
          <w:jc w:val="center"/>
        </w:trPr>
        <w:tc>
          <w:tcPr>
            <w:tcW w:w="7454" w:type="dxa"/>
            <w:gridSpan w:val="5"/>
            <w:shd w:val="clear" w:color="auto" w:fill="F2F2F2" w:themeFill="background1" w:themeFillShade="F2"/>
            <w:hideMark/>
          </w:tcPr>
          <w:p w14:paraId="39E14811" w14:textId="77777777" w:rsidR="00753AB7" w:rsidRPr="007A0455" w:rsidRDefault="00753AB7" w:rsidP="00753AB7">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lastRenderedPageBreak/>
              <w:t xml:space="preserve">Мярка 5.2. Обновяване и изграждане на водопроводни и канализационни мрежи </w:t>
            </w:r>
          </w:p>
        </w:tc>
        <w:tc>
          <w:tcPr>
            <w:tcW w:w="1444" w:type="dxa"/>
            <w:shd w:val="clear" w:color="auto" w:fill="F2F2F2" w:themeFill="background1" w:themeFillShade="F2"/>
          </w:tcPr>
          <w:p w14:paraId="12969A15" w14:textId="72366C13" w:rsidR="00753AB7" w:rsidRPr="007A0455" w:rsidRDefault="008E0A93" w:rsidP="00753AB7">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61953</w:t>
            </w:r>
          </w:p>
        </w:tc>
        <w:tc>
          <w:tcPr>
            <w:tcW w:w="6047" w:type="dxa"/>
            <w:gridSpan w:val="3"/>
            <w:shd w:val="clear" w:color="auto" w:fill="F2F2F2" w:themeFill="background1" w:themeFillShade="F2"/>
          </w:tcPr>
          <w:p w14:paraId="36A1CC4E" w14:textId="77777777" w:rsidR="00753AB7" w:rsidRPr="007A0455" w:rsidRDefault="00753AB7" w:rsidP="00753AB7">
            <w:pPr>
              <w:spacing w:after="0" w:line="240" w:lineRule="auto"/>
              <w:jc w:val="center"/>
              <w:rPr>
                <w:rFonts w:ascii="Times New Roman" w:eastAsia="Times New Roman" w:hAnsi="Times New Roman" w:cs="Times New Roman"/>
                <w:b/>
                <w:sz w:val="20"/>
                <w:szCs w:val="20"/>
              </w:rPr>
            </w:pPr>
          </w:p>
        </w:tc>
      </w:tr>
      <w:tr w:rsidR="00753AB7" w:rsidRPr="007A0455" w14:paraId="6BB2768F" w14:textId="77777777" w:rsidTr="00790CD8">
        <w:trPr>
          <w:trHeight w:val="299"/>
          <w:jc w:val="center"/>
        </w:trPr>
        <w:tc>
          <w:tcPr>
            <w:tcW w:w="1210" w:type="dxa"/>
            <w:shd w:val="clear" w:color="auto" w:fill="auto"/>
            <w:hideMark/>
          </w:tcPr>
          <w:p w14:paraId="225B9253"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2E094E73"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hideMark/>
          </w:tcPr>
          <w:p w14:paraId="36135284" w14:textId="77777777" w:rsidR="00753AB7" w:rsidRPr="007A0455" w:rsidRDefault="00753AB7" w:rsidP="00753AB7">
            <w:pPr>
              <w:jc w:val="center"/>
            </w:pPr>
            <w:r w:rsidRPr="007A0455">
              <w:rPr>
                <w:rFonts w:ascii="Times New Roman" w:eastAsia="Times New Roman" w:hAnsi="Times New Roman" w:cs="Times New Roman"/>
                <w:sz w:val="20"/>
                <w:szCs w:val="20"/>
              </w:rPr>
              <w:t>5.2.1.</w:t>
            </w:r>
          </w:p>
        </w:tc>
        <w:tc>
          <w:tcPr>
            <w:tcW w:w="2270" w:type="dxa"/>
            <w:shd w:val="clear" w:color="auto" w:fill="auto"/>
            <w:hideMark/>
          </w:tcPr>
          <w:p w14:paraId="1E516966"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Рехабилитация на довеждащи водопроводи -  до населените места в Общината -междуселищни</w:t>
            </w:r>
          </w:p>
        </w:tc>
        <w:tc>
          <w:tcPr>
            <w:tcW w:w="1847" w:type="dxa"/>
            <w:shd w:val="clear" w:color="auto" w:fill="auto"/>
            <w:hideMark/>
          </w:tcPr>
          <w:p w14:paraId="3445208F" w14:textId="77777777" w:rsidR="00753AB7" w:rsidRPr="007A0455" w:rsidRDefault="00753AB7" w:rsidP="00753AB7">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5AFED1C2"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5000</w:t>
            </w:r>
          </w:p>
        </w:tc>
        <w:tc>
          <w:tcPr>
            <w:tcW w:w="2116" w:type="dxa"/>
            <w:shd w:val="clear" w:color="auto" w:fill="auto"/>
            <w:hideMark/>
          </w:tcPr>
          <w:p w14:paraId="7CC1E813"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МРРБ</w:t>
            </w:r>
          </w:p>
          <w:p w14:paraId="35F1109F"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Инвестиционна програма на ВиК</w:t>
            </w:r>
          </w:p>
        </w:tc>
        <w:tc>
          <w:tcPr>
            <w:tcW w:w="1279" w:type="dxa"/>
            <w:shd w:val="clear" w:color="auto" w:fill="auto"/>
            <w:hideMark/>
          </w:tcPr>
          <w:p w14:paraId="7C177701"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2024-2022</w:t>
            </w:r>
          </w:p>
        </w:tc>
        <w:tc>
          <w:tcPr>
            <w:tcW w:w="2652" w:type="dxa"/>
            <w:shd w:val="clear" w:color="auto" w:fill="auto"/>
            <w:noWrap/>
            <w:hideMark/>
          </w:tcPr>
          <w:p w14:paraId="2B3D5A00"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ВиК</w:t>
            </w:r>
          </w:p>
        </w:tc>
      </w:tr>
      <w:tr w:rsidR="00753AB7" w:rsidRPr="007A0455" w14:paraId="7009A8BD" w14:textId="77777777" w:rsidTr="00790CD8">
        <w:trPr>
          <w:trHeight w:val="299"/>
          <w:jc w:val="center"/>
        </w:trPr>
        <w:tc>
          <w:tcPr>
            <w:tcW w:w="1210" w:type="dxa"/>
            <w:shd w:val="clear" w:color="auto" w:fill="auto"/>
            <w:hideMark/>
          </w:tcPr>
          <w:p w14:paraId="387B2D82"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688D9AE2"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hideMark/>
          </w:tcPr>
          <w:p w14:paraId="1B7BB4F5" w14:textId="77777777" w:rsidR="00753AB7" w:rsidRPr="007A0455" w:rsidRDefault="00753AB7" w:rsidP="00753AB7">
            <w:pPr>
              <w:jc w:val="center"/>
            </w:pPr>
            <w:r w:rsidRPr="007A0455">
              <w:rPr>
                <w:rFonts w:ascii="Times New Roman" w:eastAsia="Times New Roman" w:hAnsi="Times New Roman" w:cs="Times New Roman"/>
                <w:sz w:val="20"/>
                <w:szCs w:val="20"/>
              </w:rPr>
              <w:t>5.2.</w:t>
            </w:r>
            <w:r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hideMark/>
          </w:tcPr>
          <w:p w14:paraId="73D9E135" w14:textId="77777777" w:rsidR="00753AB7" w:rsidRPr="007A0455" w:rsidRDefault="00753AB7" w:rsidP="00753AB7">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Рехабилитация на част от водопроводната мрежа на с. Спасово, с. Кардам и с. Люляково</w:t>
            </w:r>
          </w:p>
        </w:tc>
        <w:tc>
          <w:tcPr>
            <w:tcW w:w="1847" w:type="dxa"/>
            <w:shd w:val="clear" w:color="auto" w:fill="auto"/>
            <w:hideMark/>
          </w:tcPr>
          <w:p w14:paraId="08A1B607" w14:textId="77777777" w:rsidR="00753AB7" w:rsidRPr="007A0455" w:rsidRDefault="00753AB7" w:rsidP="00753AB7">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3ED0E31D"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4400</w:t>
            </w:r>
          </w:p>
        </w:tc>
        <w:tc>
          <w:tcPr>
            <w:tcW w:w="2116" w:type="dxa"/>
            <w:shd w:val="clear" w:color="auto" w:fill="auto"/>
            <w:hideMark/>
          </w:tcPr>
          <w:p w14:paraId="6EA5AEB1"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ПРСР</w:t>
            </w:r>
          </w:p>
        </w:tc>
        <w:tc>
          <w:tcPr>
            <w:tcW w:w="1279" w:type="dxa"/>
            <w:shd w:val="clear" w:color="auto" w:fill="auto"/>
            <w:hideMark/>
          </w:tcPr>
          <w:p w14:paraId="652BB05D" w14:textId="67C4FA7B" w:rsidR="00753AB7" w:rsidRPr="007A0455" w:rsidRDefault="00753AB7" w:rsidP="00503095">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w:t>
            </w:r>
            <w:r w:rsidR="00503095"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lang w:val="bg-BG"/>
              </w:rPr>
              <w:t>-2027</w:t>
            </w:r>
          </w:p>
        </w:tc>
        <w:tc>
          <w:tcPr>
            <w:tcW w:w="2652" w:type="dxa"/>
            <w:shd w:val="clear" w:color="auto" w:fill="auto"/>
            <w:noWrap/>
            <w:hideMark/>
          </w:tcPr>
          <w:p w14:paraId="1ED47943" w14:textId="77777777" w:rsidR="00753AB7" w:rsidRPr="007A0455" w:rsidRDefault="00753AB7" w:rsidP="00503095">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5819C78F" w14:textId="072FD5FA" w:rsidR="006456F6" w:rsidRPr="007A0455" w:rsidRDefault="006456F6" w:rsidP="00503095">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изпълнено</w:t>
            </w:r>
          </w:p>
        </w:tc>
      </w:tr>
      <w:tr w:rsidR="00753AB7" w:rsidRPr="007A0455" w14:paraId="35C2F0DF" w14:textId="77777777" w:rsidTr="00790CD8">
        <w:trPr>
          <w:trHeight w:val="299"/>
          <w:jc w:val="center"/>
        </w:trPr>
        <w:tc>
          <w:tcPr>
            <w:tcW w:w="1210" w:type="dxa"/>
            <w:shd w:val="clear" w:color="auto" w:fill="auto"/>
            <w:hideMark/>
          </w:tcPr>
          <w:p w14:paraId="3D9B5B2A"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0C052185" w14:textId="77777777" w:rsidR="00753AB7" w:rsidRPr="007A0455" w:rsidRDefault="00753AB7" w:rsidP="00753AB7">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hideMark/>
          </w:tcPr>
          <w:p w14:paraId="3BE394D4" w14:textId="77777777" w:rsidR="00753AB7" w:rsidRPr="007A0455" w:rsidRDefault="00753AB7" w:rsidP="00753AB7">
            <w:pPr>
              <w:jc w:val="center"/>
            </w:pPr>
            <w:r w:rsidRPr="007A0455">
              <w:rPr>
                <w:rFonts w:ascii="Times New Roman" w:eastAsia="Times New Roman" w:hAnsi="Times New Roman" w:cs="Times New Roman"/>
                <w:sz w:val="20"/>
                <w:szCs w:val="20"/>
              </w:rPr>
              <w:t>5.2.</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24D1549F" w14:textId="386CC4E2" w:rsidR="00753AB7" w:rsidRPr="007A0455" w:rsidRDefault="00753AB7" w:rsidP="001028BB">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Подмяна на съществуващи водопроводи в </w:t>
            </w:r>
            <w:r w:rsidR="000E2D50" w:rsidRPr="007A0455">
              <w:rPr>
                <w:rFonts w:ascii="Times New Roman" w:eastAsia="Times New Roman" w:hAnsi="Times New Roman" w:cs="Times New Roman"/>
                <w:sz w:val="20"/>
                <w:szCs w:val="20"/>
                <w:lang w:val="bg-BG"/>
              </w:rPr>
              <w:t xml:space="preserve">община </w:t>
            </w:r>
            <w:r w:rsidRPr="007A0455">
              <w:rPr>
                <w:rFonts w:ascii="Times New Roman" w:eastAsia="Times New Roman" w:hAnsi="Times New Roman" w:cs="Times New Roman"/>
                <w:sz w:val="20"/>
                <w:szCs w:val="20"/>
                <w:lang w:val="bg-BG"/>
              </w:rPr>
              <w:t>Генерал Тошево</w:t>
            </w:r>
          </w:p>
        </w:tc>
        <w:tc>
          <w:tcPr>
            <w:tcW w:w="1847" w:type="dxa"/>
            <w:shd w:val="clear" w:color="auto" w:fill="auto"/>
            <w:hideMark/>
          </w:tcPr>
          <w:p w14:paraId="0DA815CE" w14:textId="77777777" w:rsidR="00753AB7" w:rsidRPr="007A0455" w:rsidRDefault="00753AB7" w:rsidP="00753AB7">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0459429A" w14:textId="484486E8" w:rsidR="00753AB7" w:rsidRPr="007A0455" w:rsidRDefault="001028BB"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5 </w:t>
            </w:r>
            <w:r w:rsidR="00753AB7" w:rsidRPr="007A0455">
              <w:rPr>
                <w:rFonts w:ascii="Times New Roman" w:eastAsia="Times New Roman" w:hAnsi="Times New Roman" w:cs="Times New Roman"/>
                <w:sz w:val="20"/>
                <w:szCs w:val="20"/>
                <w:lang w:val="bg-BG"/>
              </w:rPr>
              <w:t>000</w:t>
            </w:r>
          </w:p>
        </w:tc>
        <w:tc>
          <w:tcPr>
            <w:tcW w:w="2116" w:type="dxa"/>
            <w:shd w:val="clear" w:color="auto" w:fill="auto"/>
            <w:hideMark/>
          </w:tcPr>
          <w:p w14:paraId="6F5CBB59"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СПРЗСР, ПОС, НПВУ,</w:t>
            </w:r>
          </w:p>
          <w:p w14:paraId="538C4861"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Инвестиционна програма на ВиК</w:t>
            </w:r>
          </w:p>
        </w:tc>
        <w:tc>
          <w:tcPr>
            <w:tcW w:w="1279" w:type="dxa"/>
            <w:shd w:val="clear" w:color="auto" w:fill="auto"/>
            <w:hideMark/>
          </w:tcPr>
          <w:p w14:paraId="47C1A59A" w14:textId="77777777"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355EEA08" w14:textId="77777777" w:rsidR="00903CCC" w:rsidRPr="007A0455" w:rsidRDefault="00903CCC" w:rsidP="00903CC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6AFAE227" w14:textId="29337010" w:rsidR="00753AB7" w:rsidRPr="007A0455" w:rsidRDefault="00753AB7" w:rsidP="00753AB7">
            <w:pPr>
              <w:spacing w:after="0" w:line="240" w:lineRule="auto"/>
              <w:jc w:val="center"/>
              <w:rPr>
                <w:rFonts w:ascii="Times New Roman" w:eastAsia="Times New Roman" w:hAnsi="Times New Roman" w:cs="Times New Roman"/>
                <w:sz w:val="20"/>
                <w:szCs w:val="20"/>
                <w:lang w:val="bg-BG"/>
              </w:rPr>
            </w:pPr>
          </w:p>
        </w:tc>
      </w:tr>
      <w:tr w:rsidR="003B77D6" w:rsidRPr="007A0455" w14:paraId="1C72461B" w14:textId="77777777" w:rsidTr="00790CD8">
        <w:trPr>
          <w:trHeight w:val="299"/>
          <w:jc w:val="center"/>
        </w:trPr>
        <w:tc>
          <w:tcPr>
            <w:tcW w:w="1210" w:type="dxa"/>
            <w:shd w:val="clear" w:color="auto" w:fill="auto"/>
          </w:tcPr>
          <w:p w14:paraId="676F4320" w14:textId="34894C74"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tcPr>
          <w:p w14:paraId="326F0216" w14:textId="1246E04D"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tcPr>
          <w:p w14:paraId="67AFC933" w14:textId="40435203" w:rsidR="003B77D6" w:rsidRPr="007A0455" w:rsidRDefault="003B77D6" w:rsidP="003B77D6">
            <w:pPr>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5.2.</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tcPr>
          <w:p w14:paraId="5DC6A71B" w14:textId="49F500DA" w:rsidR="003B77D6" w:rsidRPr="007A0455" w:rsidRDefault="00524DC6" w:rsidP="003B77D6">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„Подмяна на съществуващ водопровод по уличната мрежа в Община Генерал Тошево, по обособени позиции“</w:t>
            </w:r>
          </w:p>
        </w:tc>
        <w:tc>
          <w:tcPr>
            <w:tcW w:w="1847" w:type="dxa"/>
            <w:shd w:val="clear" w:color="auto" w:fill="auto"/>
          </w:tcPr>
          <w:p w14:paraId="2905A122" w14:textId="724FE244" w:rsidR="003B77D6" w:rsidRPr="007A0455" w:rsidRDefault="003B77D6" w:rsidP="003B77D6">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tcPr>
          <w:p w14:paraId="58036586" w14:textId="0926F0CB" w:rsidR="003B77D6" w:rsidRPr="007A0455" w:rsidRDefault="00733B27"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2377</w:t>
            </w:r>
          </w:p>
        </w:tc>
        <w:tc>
          <w:tcPr>
            <w:tcW w:w="2116" w:type="dxa"/>
            <w:shd w:val="clear" w:color="auto" w:fill="auto"/>
          </w:tcPr>
          <w:p w14:paraId="155AAD29" w14:textId="0C9B7F3F"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ПРСР</w:t>
            </w:r>
          </w:p>
        </w:tc>
        <w:tc>
          <w:tcPr>
            <w:tcW w:w="1279" w:type="dxa"/>
            <w:shd w:val="clear" w:color="auto" w:fill="auto"/>
          </w:tcPr>
          <w:p w14:paraId="52B1AB73" w14:textId="0A22FEAE"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2021-2027</w:t>
            </w:r>
          </w:p>
        </w:tc>
        <w:tc>
          <w:tcPr>
            <w:tcW w:w="2652" w:type="dxa"/>
            <w:shd w:val="clear" w:color="auto" w:fill="auto"/>
            <w:noWrap/>
          </w:tcPr>
          <w:p w14:paraId="050B4567" w14:textId="055B139A"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Община</w:t>
            </w:r>
          </w:p>
        </w:tc>
      </w:tr>
      <w:tr w:rsidR="003B77D6" w:rsidRPr="007A0455" w14:paraId="5AE9B927" w14:textId="77777777" w:rsidTr="00790CD8">
        <w:trPr>
          <w:trHeight w:val="299"/>
          <w:jc w:val="center"/>
        </w:trPr>
        <w:tc>
          <w:tcPr>
            <w:tcW w:w="1210" w:type="dxa"/>
            <w:shd w:val="clear" w:color="auto" w:fill="auto"/>
            <w:hideMark/>
          </w:tcPr>
          <w:p w14:paraId="129F7AD9" w14:textId="77777777"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0B389686" w14:textId="77777777"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hideMark/>
          </w:tcPr>
          <w:p w14:paraId="14F3554B" w14:textId="3B7F3EFE" w:rsidR="003B77D6" w:rsidRPr="007A0455" w:rsidRDefault="003B77D6" w:rsidP="003B77D6">
            <w:pPr>
              <w:jc w:val="center"/>
            </w:pPr>
            <w:r w:rsidRPr="007A0455">
              <w:rPr>
                <w:rFonts w:ascii="Times New Roman" w:eastAsia="Times New Roman" w:hAnsi="Times New Roman" w:cs="Times New Roman"/>
                <w:sz w:val="20"/>
                <w:szCs w:val="20"/>
              </w:rPr>
              <w:t>5.2.</w:t>
            </w:r>
            <w:r w:rsidRPr="007A0455">
              <w:rPr>
                <w:rFonts w:ascii="Times New Roman" w:eastAsia="Times New Roman" w:hAnsi="Times New Roman" w:cs="Times New Roman"/>
                <w:sz w:val="20"/>
                <w:szCs w:val="20"/>
                <w:lang w:val="bg-BG"/>
              </w:rPr>
              <w:t>5</w:t>
            </w:r>
            <w:r w:rsidRPr="007A0455">
              <w:rPr>
                <w:rFonts w:ascii="Times New Roman" w:eastAsia="Times New Roman" w:hAnsi="Times New Roman" w:cs="Times New Roman"/>
                <w:sz w:val="20"/>
                <w:szCs w:val="20"/>
              </w:rPr>
              <w:t>.</w:t>
            </w:r>
          </w:p>
        </w:tc>
        <w:tc>
          <w:tcPr>
            <w:tcW w:w="2270" w:type="dxa"/>
            <w:shd w:val="clear" w:color="auto" w:fill="auto"/>
            <w:hideMark/>
          </w:tcPr>
          <w:p w14:paraId="561BE414" w14:textId="77777777" w:rsidR="003B77D6" w:rsidRPr="007A0455" w:rsidRDefault="003B77D6" w:rsidP="003B77D6">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Подмяна на водопровод в кв. Пастир ул. Хан Аспарух </w:t>
            </w:r>
          </w:p>
        </w:tc>
        <w:tc>
          <w:tcPr>
            <w:tcW w:w="1847" w:type="dxa"/>
            <w:shd w:val="clear" w:color="auto" w:fill="auto"/>
            <w:hideMark/>
          </w:tcPr>
          <w:p w14:paraId="0709B833" w14:textId="77777777" w:rsidR="003B77D6" w:rsidRPr="007A0455" w:rsidRDefault="003B77D6" w:rsidP="003B77D6">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1AEC2358"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160</w:t>
            </w:r>
          </w:p>
        </w:tc>
        <w:tc>
          <w:tcPr>
            <w:tcW w:w="2116" w:type="dxa"/>
            <w:shd w:val="clear" w:color="auto" w:fill="auto"/>
            <w:hideMark/>
          </w:tcPr>
          <w:p w14:paraId="70149DE3"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61FA1323" w14:textId="0D0C8F56" w:rsidR="003B77D6" w:rsidRPr="007A0455" w:rsidRDefault="003B77D6" w:rsidP="00C40149">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w:t>
            </w:r>
            <w:r w:rsidR="00C40149"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lang w:val="bg-BG"/>
              </w:rPr>
              <w:t>-2022</w:t>
            </w:r>
          </w:p>
        </w:tc>
        <w:tc>
          <w:tcPr>
            <w:tcW w:w="2652" w:type="dxa"/>
            <w:shd w:val="clear" w:color="auto" w:fill="auto"/>
            <w:noWrap/>
            <w:hideMark/>
          </w:tcPr>
          <w:p w14:paraId="38C02772"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51BD015A" w14:textId="38E34E35" w:rsidR="00B856A2" w:rsidRPr="007A0455" w:rsidRDefault="00B856A2"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изпълнено</w:t>
            </w:r>
          </w:p>
        </w:tc>
      </w:tr>
      <w:tr w:rsidR="003B77D6" w:rsidRPr="007A0455" w14:paraId="6E927687" w14:textId="77777777" w:rsidTr="00790CD8">
        <w:trPr>
          <w:trHeight w:val="299"/>
          <w:jc w:val="center"/>
        </w:trPr>
        <w:tc>
          <w:tcPr>
            <w:tcW w:w="1210" w:type="dxa"/>
            <w:shd w:val="clear" w:color="auto" w:fill="auto"/>
            <w:hideMark/>
          </w:tcPr>
          <w:p w14:paraId="5370F6BE" w14:textId="77777777"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2FB6AE3E" w14:textId="77777777"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hideMark/>
          </w:tcPr>
          <w:p w14:paraId="0E47447D" w14:textId="72B53454" w:rsidR="003B77D6" w:rsidRPr="007A0455" w:rsidRDefault="003B77D6" w:rsidP="003B77D6">
            <w:pPr>
              <w:jc w:val="center"/>
            </w:pPr>
            <w:r w:rsidRPr="007A0455">
              <w:rPr>
                <w:rFonts w:ascii="Times New Roman" w:eastAsia="Times New Roman" w:hAnsi="Times New Roman" w:cs="Times New Roman"/>
                <w:sz w:val="20"/>
                <w:szCs w:val="20"/>
              </w:rPr>
              <w:t>5.2.</w:t>
            </w:r>
            <w:r w:rsidRPr="007A0455">
              <w:rPr>
                <w:rFonts w:ascii="Times New Roman" w:eastAsia="Times New Roman" w:hAnsi="Times New Roman" w:cs="Times New Roman"/>
                <w:sz w:val="20"/>
                <w:szCs w:val="20"/>
                <w:lang w:val="bg-BG"/>
              </w:rPr>
              <w:t>6</w:t>
            </w:r>
            <w:r w:rsidRPr="007A0455">
              <w:rPr>
                <w:rFonts w:ascii="Times New Roman" w:eastAsia="Times New Roman" w:hAnsi="Times New Roman" w:cs="Times New Roman"/>
                <w:sz w:val="20"/>
                <w:szCs w:val="20"/>
              </w:rPr>
              <w:t>.</w:t>
            </w:r>
          </w:p>
        </w:tc>
        <w:tc>
          <w:tcPr>
            <w:tcW w:w="2270" w:type="dxa"/>
            <w:shd w:val="clear" w:color="auto" w:fill="auto"/>
            <w:hideMark/>
          </w:tcPr>
          <w:p w14:paraId="5F1B1938" w14:textId="285B9DDF" w:rsidR="003B77D6" w:rsidRPr="007A0455" w:rsidRDefault="003B77D6" w:rsidP="003B77D6">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Подмяна на водопровод и канализация на ул. Васил Априлов </w:t>
            </w:r>
            <w:r w:rsidR="005769C2" w:rsidRPr="007A0455">
              <w:rPr>
                <w:rFonts w:ascii="Times New Roman" w:eastAsia="Times New Roman" w:hAnsi="Times New Roman" w:cs="Times New Roman"/>
                <w:sz w:val="20"/>
                <w:szCs w:val="20"/>
                <w:lang w:val="bg-BG"/>
              </w:rPr>
              <w:t xml:space="preserve">и ул. Васил Алексиев </w:t>
            </w:r>
            <w:r w:rsidRPr="007A0455">
              <w:rPr>
                <w:rFonts w:ascii="Times New Roman" w:eastAsia="Times New Roman" w:hAnsi="Times New Roman" w:cs="Times New Roman"/>
                <w:sz w:val="20"/>
                <w:szCs w:val="20"/>
                <w:lang w:val="bg-BG"/>
              </w:rPr>
              <w:t>гр. Генерал Тошево</w:t>
            </w:r>
          </w:p>
        </w:tc>
        <w:tc>
          <w:tcPr>
            <w:tcW w:w="1847" w:type="dxa"/>
            <w:shd w:val="clear" w:color="auto" w:fill="auto"/>
            <w:hideMark/>
          </w:tcPr>
          <w:p w14:paraId="2DA360D2" w14:textId="77777777" w:rsidR="003B77D6" w:rsidRPr="007A0455" w:rsidRDefault="003B77D6" w:rsidP="003B77D6">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6FC62C35" w14:textId="11EAE3B6" w:rsidR="003B77D6" w:rsidRPr="007A0455" w:rsidRDefault="009E1868"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750</w:t>
            </w:r>
          </w:p>
        </w:tc>
        <w:tc>
          <w:tcPr>
            <w:tcW w:w="2116" w:type="dxa"/>
            <w:shd w:val="clear" w:color="auto" w:fill="auto"/>
            <w:hideMark/>
          </w:tcPr>
          <w:p w14:paraId="209AD7E1"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6F58987E" w14:textId="75B1234E" w:rsidR="003B77D6" w:rsidRPr="007A0455" w:rsidRDefault="003B77D6" w:rsidP="00C40149">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w:t>
            </w:r>
            <w:r w:rsidR="00C40149"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lang w:val="bg-BG"/>
              </w:rPr>
              <w:t>-2022</w:t>
            </w:r>
          </w:p>
        </w:tc>
        <w:tc>
          <w:tcPr>
            <w:tcW w:w="2652" w:type="dxa"/>
            <w:shd w:val="clear" w:color="auto" w:fill="auto"/>
            <w:noWrap/>
            <w:hideMark/>
          </w:tcPr>
          <w:p w14:paraId="5C59041E"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Община </w:t>
            </w:r>
          </w:p>
          <w:p w14:paraId="34DF1E19" w14:textId="3569A068" w:rsidR="00B856A2" w:rsidRPr="007A0455" w:rsidRDefault="00B856A2"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изпълнено</w:t>
            </w:r>
          </w:p>
        </w:tc>
      </w:tr>
      <w:tr w:rsidR="003B77D6" w:rsidRPr="007A0455" w14:paraId="5F96388A" w14:textId="77777777" w:rsidTr="00790CD8">
        <w:trPr>
          <w:trHeight w:val="299"/>
          <w:jc w:val="center"/>
        </w:trPr>
        <w:tc>
          <w:tcPr>
            <w:tcW w:w="1210" w:type="dxa"/>
            <w:shd w:val="clear" w:color="auto" w:fill="auto"/>
            <w:hideMark/>
          </w:tcPr>
          <w:p w14:paraId="03DA03E5" w14:textId="77777777"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5DD41C91" w14:textId="77777777"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hideMark/>
          </w:tcPr>
          <w:p w14:paraId="2D58BF3E" w14:textId="6195CB48" w:rsidR="003B77D6" w:rsidRPr="007A0455" w:rsidRDefault="003B77D6" w:rsidP="003B77D6">
            <w:pPr>
              <w:jc w:val="center"/>
            </w:pPr>
            <w:r w:rsidRPr="007A0455">
              <w:rPr>
                <w:rFonts w:ascii="Times New Roman" w:eastAsia="Times New Roman" w:hAnsi="Times New Roman" w:cs="Times New Roman"/>
                <w:sz w:val="20"/>
                <w:szCs w:val="20"/>
              </w:rPr>
              <w:t>5.2.</w:t>
            </w:r>
            <w:r w:rsidRPr="007A0455">
              <w:rPr>
                <w:rFonts w:ascii="Times New Roman" w:eastAsia="Times New Roman" w:hAnsi="Times New Roman" w:cs="Times New Roman"/>
                <w:sz w:val="20"/>
                <w:szCs w:val="20"/>
                <w:lang w:val="bg-BG"/>
              </w:rPr>
              <w:t>7</w:t>
            </w:r>
            <w:r w:rsidRPr="007A0455">
              <w:rPr>
                <w:rFonts w:ascii="Times New Roman" w:eastAsia="Times New Roman" w:hAnsi="Times New Roman" w:cs="Times New Roman"/>
                <w:sz w:val="20"/>
                <w:szCs w:val="20"/>
              </w:rPr>
              <w:t>.</w:t>
            </w:r>
          </w:p>
        </w:tc>
        <w:tc>
          <w:tcPr>
            <w:tcW w:w="2270" w:type="dxa"/>
            <w:shd w:val="clear" w:color="auto" w:fill="auto"/>
            <w:hideMark/>
          </w:tcPr>
          <w:p w14:paraId="40AD7BD3" w14:textId="232A49BD" w:rsidR="003B77D6" w:rsidRPr="007A0455" w:rsidRDefault="007B7E7A" w:rsidP="005769C2">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Изграждане на канализация </w:t>
            </w:r>
            <w:r w:rsidR="003B77D6" w:rsidRPr="007A0455">
              <w:rPr>
                <w:rFonts w:ascii="Times New Roman" w:eastAsia="Times New Roman" w:hAnsi="Times New Roman" w:cs="Times New Roman"/>
                <w:sz w:val="20"/>
                <w:szCs w:val="20"/>
                <w:lang w:val="bg-BG"/>
              </w:rPr>
              <w:t>ул. Иван Ва</w:t>
            </w:r>
            <w:r w:rsidRPr="007A0455">
              <w:rPr>
                <w:rFonts w:ascii="Times New Roman" w:eastAsia="Times New Roman" w:hAnsi="Times New Roman" w:cs="Times New Roman"/>
                <w:sz w:val="20"/>
                <w:szCs w:val="20"/>
                <w:lang w:val="bg-BG"/>
              </w:rPr>
              <w:t>з</w:t>
            </w:r>
            <w:r w:rsidR="003B77D6" w:rsidRPr="007A0455">
              <w:rPr>
                <w:rFonts w:ascii="Times New Roman" w:eastAsia="Times New Roman" w:hAnsi="Times New Roman" w:cs="Times New Roman"/>
                <w:sz w:val="20"/>
                <w:szCs w:val="20"/>
                <w:lang w:val="bg-BG"/>
              </w:rPr>
              <w:t>ов</w:t>
            </w:r>
            <w:r w:rsidR="00C40149" w:rsidRPr="007A0455">
              <w:rPr>
                <w:rFonts w:ascii="Times New Roman" w:eastAsia="Times New Roman" w:hAnsi="Times New Roman" w:cs="Times New Roman"/>
                <w:sz w:val="20"/>
                <w:szCs w:val="20"/>
                <w:lang w:val="bg-BG"/>
              </w:rPr>
              <w:t xml:space="preserve"> </w:t>
            </w:r>
            <w:r w:rsidR="003B77D6" w:rsidRPr="007A0455">
              <w:rPr>
                <w:rFonts w:ascii="Times New Roman" w:eastAsia="Times New Roman" w:hAnsi="Times New Roman" w:cs="Times New Roman"/>
                <w:sz w:val="20"/>
                <w:szCs w:val="20"/>
                <w:lang w:val="bg-BG"/>
              </w:rPr>
              <w:t>гр. Генерал Тошево</w:t>
            </w:r>
          </w:p>
        </w:tc>
        <w:tc>
          <w:tcPr>
            <w:tcW w:w="1847" w:type="dxa"/>
            <w:shd w:val="clear" w:color="auto" w:fill="auto"/>
            <w:hideMark/>
          </w:tcPr>
          <w:p w14:paraId="5A74205F" w14:textId="77777777" w:rsidR="003B77D6" w:rsidRPr="007A0455" w:rsidRDefault="003B77D6" w:rsidP="003B77D6">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340ACABB" w14:textId="53A0F47F" w:rsidR="003B77D6" w:rsidRPr="007A0455" w:rsidRDefault="009E1868"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25</w:t>
            </w:r>
            <w:r w:rsidR="00C40149" w:rsidRPr="007A0455">
              <w:rPr>
                <w:rFonts w:ascii="Times New Roman" w:eastAsia="Times New Roman" w:hAnsi="Times New Roman" w:cs="Times New Roman"/>
                <w:sz w:val="20"/>
                <w:szCs w:val="20"/>
                <w:lang w:val="bg-BG"/>
              </w:rPr>
              <w:t>0</w:t>
            </w:r>
            <w:r w:rsidR="003B77D6" w:rsidRPr="007A0455">
              <w:rPr>
                <w:rFonts w:ascii="Times New Roman" w:eastAsia="Times New Roman" w:hAnsi="Times New Roman" w:cs="Times New Roman"/>
                <w:sz w:val="20"/>
                <w:szCs w:val="20"/>
                <w:lang w:val="bg-BG"/>
              </w:rPr>
              <w:t xml:space="preserve"> </w:t>
            </w:r>
          </w:p>
        </w:tc>
        <w:tc>
          <w:tcPr>
            <w:tcW w:w="2116" w:type="dxa"/>
            <w:shd w:val="clear" w:color="auto" w:fill="auto"/>
            <w:hideMark/>
          </w:tcPr>
          <w:p w14:paraId="1D104931"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14D4ADCD" w14:textId="0AB0AEE3" w:rsidR="003B77D6" w:rsidRPr="007A0455" w:rsidRDefault="003B77D6" w:rsidP="00C40149">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w:t>
            </w:r>
            <w:r w:rsidR="00C40149"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lang w:val="bg-BG"/>
              </w:rPr>
              <w:t>-2022</w:t>
            </w:r>
          </w:p>
        </w:tc>
        <w:tc>
          <w:tcPr>
            <w:tcW w:w="2652" w:type="dxa"/>
            <w:shd w:val="clear" w:color="auto" w:fill="auto"/>
            <w:noWrap/>
            <w:hideMark/>
          </w:tcPr>
          <w:p w14:paraId="61D3BD06"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3E1C5283" w14:textId="13078439" w:rsidR="00F82D19" w:rsidRPr="007A0455" w:rsidRDefault="00F82D19"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изпълнено</w:t>
            </w:r>
          </w:p>
        </w:tc>
      </w:tr>
      <w:tr w:rsidR="003B77D6" w:rsidRPr="007A0455" w14:paraId="36EACD71" w14:textId="77777777" w:rsidTr="00790CD8">
        <w:trPr>
          <w:trHeight w:val="299"/>
          <w:jc w:val="center"/>
        </w:trPr>
        <w:tc>
          <w:tcPr>
            <w:tcW w:w="1210" w:type="dxa"/>
            <w:shd w:val="clear" w:color="auto" w:fill="auto"/>
            <w:hideMark/>
          </w:tcPr>
          <w:p w14:paraId="2103F4E1" w14:textId="77777777"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Приоритет 5</w:t>
            </w:r>
          </w:p>
        </w:tc>
        <w:tc>
          <w:tcPr>
            <w:tcW w:w="1067" w:type="dxa"/>
            <w:shd w:val="clear" w:color="auto" w:fill="auto"/>
            <w:hideMark/>
          </w:tcPr>
          <w:p w14:paraId="2FD6210C" w14:textId="77777777"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hideMark/>
          </w:tcPr>
          <w:p w14:paraId="44BEA3DF" w14:textId="2184AAA5" w:rsidR="003B77D6" w:rsidRPr="007A0455" w:rsidRDefault="003B77D6" w:rsidP="003B77D6">
            <w:pPr>
              <w:jc w:val="center"/>
            </w:pPr>
            <w:r w:rsidRPr="007A0455">
              <w:rPr>
                <w:rFonts w:ascii="Times New Roman" w:eastAsia="Times New Roman" w:hAnsi="Times New Roman" w:cs="Times New Roman"/>
                <w:sz w:val="20"/>
                <w:szCs w:val="20"/>
              </w:rPr>
              <w:t>5.2.</w:t>
            </w:r>
            <w:r w:rsidRPr="007A0455">
              <w:rPr>
                <w:rFonts w:ascii="Times New Roman" w:eastAsia="Times New Roman" w:hAnsi="Times New Roman" w:cs="Times New Roman"/>
                <w:sz w:val="20"/>
                <w:szCs w:val="20"/>
                <w:lang w:val="bg-BG"/>
              </w:rPr>
              <w:t>8</w:t>
            </w:r>
            <w:r w:rsidRPr="007A0455">
              <w:rPr>
                <w:rFonts w:ascii="Times New Roman" w:eastAsia="Times New Roman" w:hAnsi="Times New Roman" w:cs="Times New Roman"/>
                <w:sz w:val="20"/>
                <w:szCs w:val="20"/>
              </w:rPr>
              <w:t>.</w:t>
            </w:r>
          </w:p>
        </w:tc>
        <w:tc>
          <w:tcPr>
            <w:tcW w:w="2270" w:type="dxa"/>
            <w:shd w:val="clear" w:color="auto" w:fill="auto"/>
            <w:hideMark/>
          </w:tcPr>
          <w:p w14:paraId="60A18C09" w14:textId="77777777" w:rsidR="003B77D6" w:rsidRPr="007A0455" w:rsidRDefault="003B77D6" w:rsidP="003B77D6">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Модернизация на пречиствателна станция за отпадъчни води /ПСОВ/ – Генерал Тошево</w:t>
            </w:r>
          </w:p>
        </w:tc>
        <w:tc>
          <w:tcPr>
            <w:tcW w:w="1847" w:type="dxa"/>
            <w:shd w:val="clear" w:color="auto" w:fill="auto"/>
            <w:hideMark/>
          </w:tcPr>
          <w:p w14:paraId="30860FEF" w14:textId="77777777" w:rsidR="003B77D6" w:rsidRPr="007A0455" w:rsidRDefault="003B77D6" w:rsidP="003B77D6">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221E156C" w14:textId="3971B3BD" w:rsidR="003B77D6" w:rsidRPr="007A0455" w:rsidRDefault="00F82D19" w:rsidP="00304BD9">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8</w:t>
            </w:r>
            <w:r w:rsidR="00304BD9" w:rsidRPr="007A0455">
              <w:rPr>
                <w:rFonts w:ascii="Times New Roman" w:eastAsia="Times New Roman" w:hAnsi="Times New Roman" w:cs="Times New Roman"/>
                <w:sz w:val="20"/>
                <w:szCs w:val="20"/>
                <w:lang w:val="bg-BG"/>
              </w:rPr>
              <w:t>6</w:t>
            </w:r>
            <w:r w:rsidR="003B77D6" w:rsidRPr="007A0455">
              <w:rPr>
                <w:rFonts w:ascii="Times New Roman" w:eastAsia="Times New Roman" w:hAnsi="Times New Roman" w:cs="Times New Roman"/>
                <w:sz w:val="20"/>
                <w:szCs w:val="20"/>
                <w:lang w:val="bg-BG"/>
              </w:rPr>
              <w:t>00</w:t>
            </w:r>
          </w:p>
        </w:tc>
        <w:tc>
          <w:tcPr>
            <w:tcW w:w="2116" w:type="dxa"/>
            <w:shd w:val="clear" w:color="auto" w:fill="auto"/>
            <w:hideMark/>
          </w:tcPr>
          <w:p w14:paraId="7728A2A7"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СПРЗСР, ПОС, НПВУ,</w:t>
            </w:r>
          </w:p>
          <w:p w14:paraId="6CF4D960"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Инвестиционна програма на ВиК</w:t>
            </w:r>
          </w:p>
        </w:tc>
        <w:tc>
          <w:tcPr>
            <w:tcW w:w="1279" w:type="dxa"/>
            <w:shd w:val="clear" w:color="auto" w:fill="auto"/>
            <w:hideMark/>
          </w:tcPr>
          <w:p w14:paraId="084429B2"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3A0041D8" w14:textId="036267C5"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ВиК</w:t>
            </w:r>
            <w:r w:rsidR="005B6401" w:rsidRPr="007A0455">
              <w:rPr>
                <w:rFonts w:ascii="Times New Roman" w:eastAsia="Times New Roman" w:hAnsi="Times New Roman" w:cs="Times New Roman"/>
                <w:sz w:val="20"/>
                <w:szCs w:val="20"/>
                <w:lang w:val="bg-BG"/>
              </w:rPr>
              <w:t>и ВиК Холдинг</w:t>
            </w:r>
          </w:p>
        </w:tc>
      </w:tr>
      <w:tr w:rsidR="003B77D6" w:rsidRPr="007A0455" w14:paraId="20E36B9D" w14:textId="77777777" w:rsidTr="00790CD8">
        <w:trPr>
          <w:trHeight w:val="299"/>
          <w:jc w:val="center"/>
        </w:trPr>
        <w:tc>
          <w:tcPr>
            <w:tcW w:w="1210" w:type="dxa"/>
            <w:shd w:val="clear" w:color="auto" w:fill="auto"/>
            <w:hideMark/>
          </w:tcPr>
          <w:p w14:paraId="68D836F3" w14:textId="77777777"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49C0EC62" w14:textId="77777777"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hideMark/>
          </w:tcPr>
          <w:p w14:paraId="093938DB" w14:textId="2074B7B0" w:rsidR="003B77D6" w:rsidRPr="007A0455" w:rsidRDefault="003B77D6" w:rsidP="003B77D6">
            <w:pPr>
              <w:jc w:val="center"/>
            </w:pPr>
            <w:r w:rsidRPr="007A0455">
              <w:rPr>
                <w:rFonts w:ascii="Times New Roman" w:eastAsia="Times New Roman" w:hAnsi="Times New Roman" w:cs="Times New Roman"/>
                <w:sz w:val="20"/>
                <w:szCs w:val="20"/>
              </w:rPr>
              <w:t>5.2.</w:t>
            </w:r>
            <w:r w:rsidRPr="007A0455">
              <w:rPr>
                <w:rFonts w:ascii="Times New Roman" w:eastAsia="Times New Roman" w:hAnsi="Times New Roman" w:cs="Times New Roman"/>
                <w:sz w:val="20"/>
                <w:szCs w:val="20"/>
                <w:lang w:val="bg-BG"/>
              </w:rPr>
              <w:t>9</w:t>
            </w:r>
            <w:r w:rsidRPr="007A0455">
              <w:rPr>
                <w:rFonts w:ascii="Times New Roman" w:eastAsia="Times New Roman" w:hAnsi="Times New Roman" w:cs="Times New Roman"/>
                <w:sz w:val="20"/>
                <w:szCs w:val="20"/>
              </w:rPr>
              <w:t>.</w:t>
            </w:r>
          </w:p>
        </w:tc>
        <w:tc>
          <w:tcPr>
            <w:tcW w:w="2270" w:type="dxa"/>
            <w:shd w:val="clear" w:color="auto" w:fill="auto"/>
            <w:hideMark/>
          </w:tcPr>
          <w:p w14:paraId="7346E772" w14:textId="77777777" w:rsidR="003B77D6" w:rsidRPr="007A0455" w:rsidRDefault="003B77D6" w:rsidP="003B77D6">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Възстановяване, ремонт и оборудване на водовземни съоръжения в селата</w:t>
            </w:r>
          </w:p>
        </w:tc>
        <w:tc>
          <w:tcPr>
            <w:tcW w:w="1847" w:type="dxa"/>
            <w:shd w:val="clear" w:color="auto" w:fill="auto"/>
            <w:hideMark/>
          </w:tcPr>
          <w:p w14:paraId="022A01F8" w14:textId="77777777" w:rsidR="003B77D6" w:rsidRPr="007A0455" w:rsidRDefault="003B77D6" w:rsidP="003B77D6">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209A3CD2" w14:textId="77777777"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500</w:t>
            </w:r>
          </w:p>
        </w:tc>
        <w:tc>
          <w:tcPr>
            <w:tcW w:w="2116" w:type="dxa"/>
            <w:shd w:val="clear" w:color="auto" w:fill="auto"/>
            <w:hideMark/>
          </w:tcPr>
          <w:p w14:paraId="581C00D5"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СПРЗСР, ПОС, НПВУ,</w:t>
            </w:r>
          </w:p>
          <w:p w14:paraId="4558D33B"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Инвестиционна програма на ВиК</w:t>
            </w:r>
          </w:p>
        </w:tc>
        <w:tc>
          <w:tcPr>
            <w:tcW w:w="1279" w:type="dxa"/>
            <w:shd w:val="clear" w:color="auto" w:fill="auto"/>
            <w:hideMark/>
          </w:tcPr>
          <w:p w14:paraId="7BAC4ED4"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1C591766" w14:textId="77777777" w:rsidR="003B77D6" w:rsidRPr="007A0455" w:rsidRDefault="003B77D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ВиК</w:t>
            </w:r>
          </w:p>
        </w:tc>
      </w:tr>
      <w:tr w:rsidR="003B77D6" w:rsidRPr="007A0455" w14:paraId="60797743" w14:textId="77777777" w:rsidTr="00790CD8">
        <w:trPr>
          <w:trHeight w:val="299"/>
          <w:jc w:val="center"/>
        </w:trPr>
        <w:tc>
          <w:tcPr>
            <w:tcW w:w="1210" w:type="dxa"/>
            <w:shd w:val="clear" w:color="auto" w:fill="auto"/>
            <w:hideMark/>
          </w:tcPr>
          <w:p w14:paraId="4FA42B6B" w14:textId="77777777"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6822895A" w14:textId="77777777" w:rsidR="003B77D6" w:rsidRPr="007A0455" w:rsidRDefault="003B77D6" w:rsidP="003B77D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hideMark/>
          </w:tcPr>
          <w:p w14:paraId="0FFC279A" w14:textId="12E6A94F" w:rsidR="003B77D6" w:rsidRPr="007A0455" w:rsidRDefault="003B77D6" w:rsidP="003B77D6">
            <w:pPr>
              <w:jc w:val="center"/>
            </w:pPr>
            <w:r w:rsidRPr="007A0455">
              <w:rPr>
                <w:rFonts w:ascii="Times New Roman" w:eastAsia="Times New Roman" w:hAnsi="Times New Roman" w:cs="Times New Roman"/>
                <w:sz w:val="20"/>
                <w:szCs w:val="20"/>
              </w:rPr>
              <w:t>5.2.</w:t>
            </w:r>
            <w:r w:rsidRPr="007A0455">
              <w:rPr>
                <w:rFonts w:ascii="Times New Roman" w:eastAsia="Times New Roman" w:hAnsi="Times New Roman" w:cs="Times New Roman"/>
                <w:sz w:val="20"/>
                <w:szCs w:val="20"/>
                <w:lang w:val="bg-BG"/>
              </w:rPr>
              <w:t>10</w:t>
            </w:r>
            <w:r w:rsidRPr="007A0455">
              <w:rPr>
                <w:rFonts w:ascii="Times New Roman" w:eastAsia="Times New Roman" w:hAnsi="Times New Roman" w:cs="Times New Roman"/>
                <w:sz w:val="20"/>
                <w:szCs w:val="20"/>
              </w:rPr>
              <w:t>.</w:t>
            </w:r>
          </w:p>
        </w:tc>
        <w:tc>
          <w:tcPr>
            <w:tcW w:w="2270" w:type="dxa"/>
            <w:shd w:val="clear" w:color="auto" w:fill="auto"/>
            <w:hideMark/>
          </w:tcPr>
          <w:p w14:paraId="5787F39E" w14:textId="3103D29E" w:rsidR="003B77D6" w:rsidRPr="007A0455" w:rsidRDefault="00BD4856" w:rsidP="00304BD9">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Подмяна</w:t>
            </w:r>
            <w:r w:rsidR="003B77D6" w:rsidRPr="007A0455">
              <w:rPr>
                <w:rFonts w:ascii="Times New Roman" w:eastAsia="Times New Roman" w:hAnsi="Times New Roman" w:cs="Times New Roman"/>
                <w:sz w:val="20"/>
                <w:szCs w:val="20"/>
                <w:lang w:val="bg-BG"/>
              </w:rPr>
              <w:t xml:space="preserve"> на битова канализация на </w:t>
            </w:r>
            <w:r w:rsidR="00304BD9" w:rsidRPr="007A0455">
              <w:rPr>
                <w:rFonts w:ascii="Times New Roman" w:eastAsia="Times New Roman" w:hAnsi="Times New Roman" w:cs="Times New Roman"/>
                <w:sz w:val="20"/>
                <w:szCs w:val="20"/>
                <w:lang w:val="bg-BG"/>
              </w:rPr>
              <w:t>ул.</w:t>
            </w:r>
            <w:r w:rsidR="003B77D6" w:rsidRPr="007A0455">
              <w:rPr>
                <w:rFonts w:ascii="Times New Roman" w:eastAsia="Times New Roman" w:hAnsi="Times New Roman" w:cs="Times New Roman"/>
                <w:sz w:val="20"/>
                <w:szCs w:val="20"/>
                <w:lang w:val="bg-BG"/>
              </w:rPr>
              <w:t xml:space="preserve">„Отец Паисий“, „Стара планина“, „Пейо Яворов“, „Леонти Бакларов“, „К. Кисимов“, „Пеньо Пенев“ и „Николай </w:t>
            </w:r>
            <w:r w:rsidR="00304BD9" w:rsidRPr="007A0455">
              <w:rPr>
                <w:rFonts w:ascii="Times New Roman" w:eastAsia="Times New Roman" w:hAnsi="Times New Roman" w:cs="Times New Roman"/>
                <w:sz w:val="20"/>
                <w:szCs w:val="20"/>
                <w:lang w:val="bg-BG"/>
              </w:rPr>
              <w:t xml:space="preserve">Зидаров“ </w:t>
            </w:r>
            <w:r w:rsidR="003B77D6" w:rsidRPr="007A0455">
              <w:rPr>
                <w:rFonts w:ascii="Times New Roman" w:eastAsia="Times New Roman" w:hAnsi="Times New Roman" w:cs="Times New Roman"/>
                <w:sz w:val="20"/>
                <w:szCs w:val="20"/>
              </w:rPr>
              <w:t>Зони за техническа инфраструктура</w:t>
            </w:r>
            <w:r w:rsidR="003B77D6" w:rsidRPr="007A0455">
              <w:rPr>
                <w:rFonts w:ascii="Times New Roman" w:eastAsia="Times New Roman" w:hAnsi="Times New Roman" w:cs="Times New Roman"/>
                <w:sz w:val="20"/>
                <w:szCs w:val="20"/>
                <w:lang w:val="bg-BG"/>
              </w:rPr>
              <w:t xml:space="preserve"> в Генерал Тошево“</w:t>
            </w:r>
          </w:p>
        </w:tc>
        <w:tc>
          <w:tcPr>
            <w:tcW w:w="1847" w:type="dxa"/>
            <w:shd w:val="clear" w:color="auto" w:fill="auto"/>
            <w:hideMark/>
          </w:tcPr>
          <w:p w14:paraId="1599E8D7" w14:textId="77777777" w:rsidR="003B77D6" w:rsidRPr="007A0455" w:rsidRDefault="003B77D6" w:rsidP="003B77D6">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4C863DEC" w14:textId="43477A07" w:rsidR="003B77D6" w:rsidRPr="007A0455" w:rsidRDefault="003D2576"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700</w:t>
            </w:r>
          </w:p>
        </w:tc>
        <w:tc>
          <w:tcPr>
            <w:tcW w:w="2116" w:type="dxa"/>
            <w:shd w:val="clear" w:color="auto" w:fill="auto"/>
            <w:hideMark/>
          </w:tcPr>
          <w:p w14:paraId="55025AF4" w14:textId="1B4427A0" w:rsidR="003B77D6" w:rsidRPr="007A0455" w:rsidRDefault="008069E3" w:rsidP="003B77D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566822C6" w14:textId="6717CB79" w:rsidR="003B77D6" w:rsidRPr="007A0455" w:rsidRDefault="008069E3" w:rsidP="008069E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2021</w:t>
            </w:r>
            <w:r w:rsidR="003B77D6" w:rsidRPr="007A0455">
              <w:rPr>
                <w:rFonts w:ascii="Times New Roman" w:eastAsia="Times New Roman" w:hAnsi="Times New Roman" w:cs="Times New Roman"/>
                <w:sz w:val="20"/>
                <w:szCs w:val="20"/>
                <w:lang w:val="bg-BG"/>
              </w:rPr>
              <w:t>-</w:t>
            </w:r>
            <w:r w:rsidRPr="007A0455">
              <w:rPr>
                <w:rFonts w:ascii="Times New Roman" w:eastAsia="Times New Roman" w:hAnsi="Times New Roman" w:cs="Times New Roman"/>
                <w:sz w:val="20"/>
                <w:szCs w:val="20"/>
                <w:lang w:val="bg-BG"/>
              </w:rPr>
              <w:t>2024</w:t>
            </w:r>
          </w:p>
        </w:tc>
        <w:tc>
          <w:tcPr>
            <w:tcW w:w="2652" w:type="dxa"/>
            <w:shd w:val="clear" w:color="auto" w:fill="auto"/>
            <w:noWrap/>
            <w:hideMark/>
          </w:tcPr>
          <w:p w14:paraId="7AB3C552" w14:textId="77777777" w:rsidR="003B77D6" w:rsidRPr="007A0455" w:rsidRDefault="006A0AE9" w:rsidP="006A0AE9">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740AE17D" w14:textId="5DA5D765" w:rsidR="00BD4856" w:rsidRPr="007A0455" w:rsidRDefault="00BD4856" w:rsidP="006A0AE9">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изпълнено</w:t>
            </w:r>
          </w:p>
        </w:tc>
      </w:tr>
      <w:tr w:rsidR="008069E3" w:rsidRPr="007A0455" w14:paraId="454676F5" w14:textId="77777777" w:rsidTr="00790CD8">
        <w:trPr>
          <w:trHeight w:val="299"/>
          <w:jc w:val="center"/>
        </w:trPr>
        <w:tc>
          <w:tcPr>
            <w:tcW w:w="1210" w:type="dxa"/>
            <w:shd w:val="clear" w:color="auto" w:fill="auto"/>
          </w:tcPr>
          <w:p w14:paraId="61EA5DEC" w14:textId="45010ED5" w:rsidR="008069E3" w:rsidRPr="007A0455" w:rsidRDefault="008069E3" w:rsidP="008069E3">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tcPr>
          <w:p w14:paraId="77220D88" w14:textId="54A2CCE8" w:rsidR="008069E3" w:rsidRPr="007A0455" w:rsidRDefault="008069E3" w:rsidP="008069E3">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tcPr>
          <w:p w14:paraId="706E22B3" w14:textId="11D76CF8" w:rsidR="008069E3" w:rsidRPr="007A0455" w:rsidRDefault="008069E3" w:rsidP="008069E3">
            <w:pPr>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5.2.</w:t>
            </w:r>
            <w:r w:rsidRPr="007A0455">
              <w:rPr>
                <w:rFonts w:ascii="Times New Roman" w:eastAsia="Times New Roman" w:hAnsi="Times New Roman" w:cs="Times New Roman"/>
                <w:sz w:val="20"/>
                <w:szCs w:val="20"/>
                <w:lang w:val="bg-BG"/>
              </w:rPr>
              <w:t>11</w:t>
            </w:r>
            <w:r w:rsidRPr="007A0455">
              <w:rPr>
                <w:rFonts w:ascii="Times New Roman" w:eastAsia="Times New Roman" w:hAnsi="Times New Roman" w:cs="Times New Roman"/>
                <w:sz w:val="20"/>
                <w:szCs w:val="20"/>
              </w:rPr>
              <w:t>.</w:t>
            </w:r>
          </w:p>
        </w:tc>
        <w:tc>
          <w:tcPr>
            <w:tcW w:w="2270" w:type="dxa"/>
            <w:shd w:val="clear" w:color="auto" w:fill="auto"/>
          </w:tcPr>
          <w:p w14:paraId="4C361673" w14:textId="21970B15" w:rsidR="008069E3" w:rsidRPr="007A0455" w:rsidRDefault="008069E3" w:rsidP="008069E3">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Доизграждане на водопровод на ул.„Отец Паисий“, „Стара планина“, „Леонти Бакларов</w:t>
            </w:r>
            <w:r w:rsidRPr="007A0455">
              <w:rPr>
                <w:rFonts w:ascii="Times New Roman" w:eastAsia="Times New Roman" w:hAnsi="Times New Roman" w:cs="Times New Roman"/>
                <w:sz w:val="20"/>
                <w:szCs w:val="20"/>
              </w:rPr>
              <w:t>Зони за техническа инфраструктура</w:t>
            </w:r>
            <w:r w:rsidRPr="007A0455">
              <w:rPr>
                <w:rFonts w:ascii="Times New Roman" w:eastAsia="Times New Roman" w:hAnsi="Times New Roman" w:cs="Times New Roman"/>
                <w:sz w:val="20"/>
                <w:szCs w:val="20"/>
                <w:lang w:val="bg-BG"/>
              </w:rPr>
              <w:t xml:space="preserve"> в Генерал Тошево“</w:t>
            </w:r>
          </w:p>
        </w:tc>
        <w:tc>
          <w:tcPr>
            <w:tcW w:w="1847" w:type="dxa"/>
            <w:shd w:val="clear" w:color="auto" w:fill="auto"/>
          </w:tcPr>
          <w:p w14:paraId="5208297F" w14:textId="3B081246" w:rsidR="008069E3" w:rsidRPr="007A0455" w:rsidRDefault="006A0AE9" w:rsidP="008069E3">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tcPr>
          <w:p w14:paraId="1E2CC04F" w14:textId="5ED8AC47" w:rsidR="008069E3" w:rsidRPr="007A0455" w:rsidRDefault="003D2576" w:rsidP="008069E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750</w:t>
            </w:r>
          </w:p>
        </w:tc>
        <w:tc>
          <w:tcPr>
            <w:tcW w:w="2116" w:type="dxa"/>
            <w:shd w:val="clear" w:color="auto" w:fill="auto"/>
          </w:tcPr>
          <w:p w14:paraId="35DA6201" w14:textId="2D8B69EE" w:rsidR="008069E3" w:rsidRPr="007A0455" w:rsidRDefault="006A0AE9" w:rsidP="008069E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tcPr>
          <w:p w14:paraId="15EE88E6" w14:textId="358D7FB6" w:rsidR="008069E3" w:rsidRPr="007A0455" w:rsidRDefault="006A0AE9" w:rsidP="006A0AE9">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tcPr>
          <w:p w14:paraId="7B068C6F" w14:textId="015E5233" w:rsidR="008069E3" w:rsidRPr="007A0455" w:rsidRDefault="006A0AE9" w:rsidP="008069E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8069E3" w:rsidRPr="007A0455" w14:paraId="683C3A56" w14:textId="77777777" w:rsidTr="00790CD8">
        <w:trPr>
          <w:trHeight w:val="299"/>
          <w:jc w:val="center"/>
        </w:trPr>
        <w:tc>
          <w:tcPr>
            <w:tcW w:w="1210" w:type="dxa"/>
            <w:shd w:val="clear" w:color="auto" w:fill="auto"/>
            <w:hideMark/>
          </w:tcPr>
          <w:p w14:paraId="2EE1331C" w14:textId="77777777" w:rsidR="008069E3" w:rsidRPr="007A0455" w:rsidRDefault="008069E3" w:rsidP="008069E3">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107296FC" w14:textId="77777777" w:rsidR="008069E3" w:rsidRPr="007A0455" w:rsidRDefault="008069E3" w:rsidP="008069E3">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hideMark/>
          </w:tcPr>
          <w:p w14:paraId="171704E9" w14:textId="04E21CB9" w:rsidR="008069E3" w:rsidRPr="007A0455" w:rsidRDefault="008069E3" w:rsidP="008069E3">
            <w:pPr>
              <w:jc w:val="center"/>
            </w:pPr>
            <w:r w:rsidRPr="007A0455">
              <w:rPr>
                <w:rFonts w:ascii="Times New Roman" w:eastAsia="Times New Roman" w:hAnsi="Times New Roman" w:cs="Times New Roman"/>
                <w:sz w:val="20"/>
                <w:szCs w:val="20"/>
              </w:rPr>
              <w:t>5.2.1</w:t>
            </w:r>
            <w:r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hideMark/>
          </w:tcPr>
          <w:p w14:paraId="69241D6F" w14:textId="6CAB3DDD" w:rsidR="008069E3" w:rsidRPr="007A0455" w:rsidRDefault="00BD4856" w:rsidP="00BD4856">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Реконструкция и доизграждане на вътрешна водоснабдителна канализационна мрежа за агломерация </w:t>
            </w:r>
            <w:r w:rsidR="008069E3" w:rsidRPr="007A0455">
              <w:rPr>
                <w:rFonts w:ascii="Times New Roman" w:eastAsia="Times New Roman" w:hAnsi="Times New Roman" w:cs="Times New Roman"/>
                <w:sz w:val="20"/>
                <w:szCs w:val="20"/>
                <w:lang w:val="bg-BG"/>
              </w:rPr>
              <w:t xml:space="preserve"> гр.Генерал Тошево</w:t>
            </w:r>
          </w:p>
        </w:tc>
        <w:tc>
          <w:tcPr>
            <w:tcW w:w="1847" w:type="dxa"/>
            <w:shd w:val="clear" w:color="auto" w:fill="auto"/>
            <w:hideMark/>
          </w:tcPr>
          <w:p w14:paraId="298A0D68" w14:textId="77777777" w:rsidR="008069E3" w:rsidRPr="007A0455" w:rsidRDefault="008069E3" w:rsidP="008069E3">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30311FB5" w14:textId="07BED983" w:rsidR="008069E3" w:rsidRPr="007A0455" w:rsidRDefault="00BD4856" w:rsidP="008069E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25466</w:t>
            </w:r>
          </w:p>
        </w:tc>
        <w:tc>
          <w:tcPr>
            <w:tcW w:w="2116" w:type="dxa"/>
            <w:shd w:val="clear" w:color="auto" w:fill="auto"/>
            <w:hideMark/>
          </w:tcPr>
          <w:p w14:paraId="679A1CD2" w14:textId="77777777" w:rsidR="008069E3" w:rsidRPr="007A0455" w:rsidRDefault="008069E3" w:rsidP="008069E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СПРЗСР, ПОС, НПВУ,</w:t>
            </w:r>
          </w:p>
          <w:p w14:paraId="1E509BBA" w14:textId="77777777" w:rsidR="008069E3" w:rsidRPr="007A0455" w:rsidRDefault="008069E3" w:rsidP="008069E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Инвестиционна програма на ВиК</w:t>
            </w:r>
          </w:p>
        </w:tc>
        <w:tc>
          <w:tcPr>
            <w:tcW w:w="1279" w:type="dxa"/>
            <w:shd w:val="clear" w:color="auto" w:fill="auto"/>
            <w:hideMark/>
          </w:tcPr>
          <w:p w14:paraId="1572F694" w14:textId="77777777" w:rsidR="008069E3" w:rsidRPr="007A0455" w:rsidRDefault="008069E3" w:rsidP="008069E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66A5498" w14:textId="64B08CAF" w:rsidR="008069E3" w:rsidRPr="007A0455" w:rsidRDefault="008069E3" w:rsidP="008069E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ВиК</w:t>
            </w:r>
            <w:r w:rsidR="006A0AE9" w:rsidRPr="007A0455">
              <w:rPr>
                <w:rFonts w:ascii="Times New Roman" w:eastAsia="Times New Roman" w:hAnsi="Times New Roman" w:cs="Times New Roman"/>
                <w:sz w:val="20"/>
                <w:szCs w:val="20"/>
                <w:lang w:val="bg-BG"/>
              </w:rPr>
              <w:t>, ВиК Холдинг</w:t>
            </w:r>
          </w:p>
        </w:tc>
      </w:tr>
      <w:tr w:rsidR="00266C66" w:rsidRPr="007A0455" w14:paraId="1DE023C5" w14:textId="77777777" w:rsidTr="00790CD8">
        <w:trPr>
          <w:trHeight w:val="299"/>
          <w:jc w:val="center"/>
        </w:trPr>
        <w:tc>
          <w:tcPr>
            <w:tcW w:w="1210" w:type="dxa"/>
            <w:shd w:val="clear" w:color="auto" w:fill="auto"/>
          </w:tcPr>
          <w:p w14:paraId="0F4B5EC2" w14:textId="2A0D63A8" w:rsidR="00266C66" w:rsidRPr="007A0455" w:rsidRDefault="00266C66" w:rsidP="00266C6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tcPr>
          <w:p w14:paraId="597EE954" w14:textId="5EB4F52D" w:rsidR="00266C66" w:rsidRPr="007A0455" w:rsidRDefault="00266C66" w:rsidP="00266C66">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tcPr>
          <w:p w14:paraId="74CA25D6" w14:textId="4A45116F" w:rsidR="00266C66" w:rsidRPr="007A0455" w:rsidRDefault="00266C66" w:rsidP="00266C66">
            <w:pPr>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5.2.1</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tcPr>
          <w:p w14:paraId="0A1A7948" w14:textId="644C7886" w:rsidR="00266C66" w:rsidRPr="007A0455" w:rsidRDefault="00BC0A33" w:rsidP="00BC0A33">
            <w:pPr>
              <w:spacing w:after="0" w:line="240" w:lineRule="auto"/>
              <w:textAlignment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Подмяна на улични водопроводи в село Красен </w:t>
            </w:r>
            <w:r w:rsidRPr="007A0455">
              <w:rPr>
                <w:rFonts w:ascii="Times New Roman" w:eastAsia="Times New Roman" w:hAnsi="Times New Roman" w:cs="Times New Roman"/>
                <w:sz w:val="20"/>
                <w:szCs w:val="20"/>
                <w:lang w:val="bg-BG"/>
              </w:rPr>
              <w:t>, с.</w:t>
            </w:r>
            <w:r w:rsidRPr="007A0455">
              <w:rPr>
                <w:rFonts w:ascii="Times New Roman" w:eastAsia="Times New Roman" w:hAnsi="Times New Roman" w:cs="Times New Roman"/>
                <w:sz w:val="20"/>
                <w:szCs w:val="20"/>
              </w:rPr>
              <w:t>Изворово</w:t>
            </w:r>
            <w:r w:rsidRPr="007A0455">
              <w:rPr>
                <w:rFonts w:ascii="Times New Roman" w:eastAsia="Times New Roman" w:hAnsi="Times New Roman" w:cs="Times New Roman"/>
                <w:sz w:val="20"/>
                <w:szCs w:val="20"/>
                <w:lang w:val="bg-BG"/>
              </w:rPr>
              <w:t xml:space="preserve">, </w:t>
            </w:r>
            <w:r w:rsidRPr="007A0455">
              <w:rPr>
                <w:rFonts w:ascii="Times New Roman" w:eastAsia="Times New Roman" w:hAnsi="Times New Roman" w:cs="Times New Roman"/>
                <w:sz w:val="20"/>
                <w:szCs w:val="20"/>
                <w:lang w:val="bg-BG"/>
              </w:rPr>
              <w:lastRenderedPageBreak/>
              <w:t>с.</w:t>
            </w:r>
            <w:r w:rsidRPr="007A0455">
              <w:rPr>
                <w:rFonts w:ascii="Times New Roman" w:eastAsia="Times New Roman" w:hAnsi="Times New Roman" w:cs="Times New Roman"/>
                <w:sz w:val="20"/>
                <w:szCs w:val="20"/>
              </w:rPr>
              <w:t>Къпиново</w:t>
            </w:r>
            <w:r w:rsidRPr="007A0455">
              <w:rPr>
                <w:rFonts w:ascii="Times New Roman" w:eastAsia="Times New Roman" w:hAnsi="Times New Roman" w:cs="Times New Roman"/>
                <w:sz w:val="20"/>
                <w:szCs w:val="20"/>
                <w:lang w:val="bg-BG"/>
              </w:rPr>
              <w:t>,с.</w:t>
            </w:r>
            <w:r w:rsidRPr="007A0455">
              <w:rPr>
                <w:rFonts w:ascii="Times New Roman" w:eastAsia="Times New Roman" w:hAnsi="Times New Roman" w:cs="Times New Roman"/>
                <w:sz w:val="20"/>
                <w:szCs w:val="20"/>
              </w:rPr>
              <w:t>Спасово –</w:t>
            </w:r>
            <w:r w:rsidRPr="007A0455">
              <w:rPr>
                <w:rFonts w:ascii="Times New Roman" w:eastAsia="Times New Roman" w:hAnsi="Times New Roman" w:cs="Times New Roman"/>
                <w:sz w:val="20"/>
                <w:szCs w:val="20"/>
                <w:lang w:val="bg-BG"/>
              </w:rPr>
              <w:t>с.</w:t>
            </w:r>
            <w:r w:rsidRPr="007A0455">
              <w:rPr>
                <w:rFonts w:ascii="Times New Roman" w:eastAsia="Times New Roman" w:hAnsi="Times New Roman" w:cs="Times New Roman"/>
                <w:sz w:val="20"/>
                <w:szCs w:val="20"/>
              </w:rPr>
              <w:t>Сърнено</w:t>
            </w:r>
            <w:r w:rsidRPr="007A0455">
              <w:rPr>
                <w:rFonts w:ascii="Times New Roman" w:eastAsia="Times New Roman" w:hAnsi="Times New Roman" w:cs="Times New Roman"/>
                <w:sz w:val="20"/>
                <w:szCs w:val="20"/>
                <w:lang w:val="bg-BG"/>
              </w:rPr>
              <w:t>,</w:t>
            </w:r>
            <w:r w:rsidRPr="007A0455">
              <w:rPr>
                <w:rFonts w:ascii="Times New Roman" w:eastAsia="Times New Roman" w:hAnsi="Times New Roman" w:cs="Times New Roman"/>
                <w:sz w:val="20"/>
                <w:szCs w:val="20"/>
              </w:rPr>
              <w:t xml:space="preserve"> </w:t>
            </w:r>
            <w:r w:rsidRPr="007A0455">
              <w:rPr>
                <w:rFonts w:ascii="Times New Roman" w:eastAsia="Times New Roman" w:hAnsi="Times New Roman" w:cs="Times New Roman"/>
                <w:sz w:val="20"/>
                <w:szCs w:val="20"/>
                <w:lang w:val="bg-BG"/>
              </w:rPr>
              <w:t>с.</w:t>
            </w:r>
            <w:r w:rsidRPr="007A0455">
              <w:rPr>
                <w:rFonts w:ascii="Times New Roman" w:eastAsia="Times New Roman" w:hAnsi="Times New Roman" w:cs="Times New Roman"/>
                <w:sz w:val="20"/>
                <w:szCs w:val="20"/>
              </w:rPr>
              <w:t xml:space="preserve"> Кардам</w:t>
            </w:r>
            <w:r w:rsidRPr="007A0455">
              <w:rPr>
                <w:rFonts w:ascii="Times New Roman" w:eastAsia="Times New Roman" w:hAnsi="Times New Roman" w:cs="Times New Roman"/>
                <w:sz w:val="20"/>
                <w:szCs w:val="20"/>
                <w:lang w:val="bg-BG"/>
              </w:rPr>
              <w:t>,</w:t>
            </w:r>
            <w:r w:rsidRPr="007A0455">
              <w:rPr>
                <w:rFonts w:ascii="Times New Roman" w:eastAsia="Times New Roman" w:hAnsi="Times New Roman" w:cs="Times New Roman"/>
                <w:sz w:val="20"/>
                <w:szCs w:val="20"/>
              </w:rPr>
              <w:t xml:space="preserve"> с</w:t>
            </w:r>
            <w:r w:rsidRPr="007A0455">
              <w:rPr>
                <w:rFonts w:ascii="Times New Roman" w:eastAsia="Times New Roman" w:hAnsi="Times New Roman" w:cs="Times New Roman"/>
                <w:sz w:val="20"/>
                <w:szCs w:val="20"/>
                <w:lang w:val="bg-BG"/>
              </w:rPr>
              <w:t>.</w:t>
            </w:r>
            <w:r w:rsidRPr="007A0455">
              <w:rPr>
                <w:rFonts w:ascii="Times New Roman" w:eastAsia="Times New Roman" w:hAnsi="Times New Roman" w:cs="Times New Roman"/>
                <w:sz w:val="20"/>
                <w:szCs w:val="20"/>
              </w:rPr>
              <w:t xml:space="preserve"> Малина </w:t>
            </w:r>
          </w:p>
        </w:tc>
        <w:tc>
          <w:tcPr>
            <w:tcW w:w="1847" w:type="dxa"/>
            <w:shd w:val="clear" w:color="auto" w:fill="auto"/>
          </w:tcPr>
          <w:p w14:paraId="34AB806B" w14:textId="7445B94F" w:rsidR="00266C66" w:rsidRPr="007A0455" w:rsidRDefault="00BC0A33" w:rsidP="00266C66">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Зони за техническа инфраструктура</w:t>
            </w:r>
          </w:p>
        </w:tc>
        <w:tc>
          <w:tcPr>
            <w:tcW w:w="1444" w:type="dxa"/>
            <w:shd w:val="clear" w:color="auto" w:fill="F2F2F2" w:themeFill="background1" w:themeFillShade="F2"/>
          </w:tcPr>
          <w:p w14:paraId="326A6ABB" w14:textId="7F5BCDCD" w:rsidR="00266C66" w:rsidRPr="007A0455" w:rsidRDefault="007A6953" w:rsidP="00266C6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5000</w:t>
            </w:r>
          </w:p>
        </w:tc>
        <w:tc>
          <w:tcPr>
            <w:tcW w:w="2116" w:type="dxa"/>
            <w:shd w:val="clear" w:color="auto" w:fill="auto"/>
          </w:tcPr>
          <w:p w14:paraId="282D6CD0" w14:textId="77777777" w:rsidR="00BC0A33" w:rsidRPr="007A0455" w:rsidRDefault="00BC0A33" w:rsidP="00BC0A3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СПРЗСР, ПОС, НПВУ,</w:t>
            </w:r>
          </w:p>
          <w:p w14:paraId="378D43F4" w14:textId="71B42873" w:rsidR="00266C66" w:rsidRPr="007A0455" w:rsidRDefault="00BC0A33" w:rsidP="00BC0A33">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lastRenderedPageBreak/>
              <w:t>Инвестиционна програма на ВиК</w:t>
            </w:r>
          </w:p>
        </w:tc>
        <w:tc>
          <w:tcPr>
            <w:tcW w:w="1279" w:type="dxa"/>
            <w:shd w:val="clear" w:color="auto" w:fill="auto"/>
          </w:tcPr>
          <w:p w14:paraId="4174AE13" w14:textId="1A118879" w:rsidR="00266C66" w:rsidRPr="007A0455" w:rsidRDefault="00BC0A33" w:rsidP="00266C66">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lastRenderedPageBreak/>
              <w:t>2024-2027</w:t>
            </w:r>
          </w:p>
        </w:tc>
        <w:tc>
          <w:tcPr>
            <w:tcW w:w="2652" w:type="dxa"/>
            <w:shd w:val="clear" w:color="auto" w:fill="auto"/>
            <w:noWrap/>
          </w:tcPr>
          <w:p w14:paraId="3446DEDA" w14:textId="5748526A" w:rsidR="00266C66" w:rsidRPr="007A0455" w:rsidRDefault="005B6401" w:rsidP="005B6401">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426CC4B6" w14:textId="77777777" w:rsidTr="00790CD8">
        <w:trPr>
          <w:trHeight w:val="299"/>
          <w:jc w:val="center"/>
        </w:trPr>
        <w:tc>
          <w:tcPr>
            <w:tcW w:w="1210" w:type="dxa"/>
            <w:shd w:val="clear" w:color="auto" w:fill="auto"/>
          </w:tcPr>
          <w:p w14:paraId="0EF57A2D" w14:textId="6EEA8044"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tcPr>
          <w:p w14:paraId="7A5CC3D2" w14:textId="3547B554"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5.2</w:t>
            </w:r>
          </w:p>
        </w:tc>
        <w:tc>
          <w:tcPr>
            <w:tcW w:w="1060" w:type="dxa"/>
            <w:shd w:val="clear" w:color="auto" w:fill="auto"/>
          </w:tcPr>
          <w:p w14:paraId="53D14753" w14:textId="76442E4E" w:rsidR="0001443A" w:rsidRPr="007A0455" w:rsidRDefault="0001443A" w:rsidP="0001443A">
            <w:pPr>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5.2.1</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tcPr>
          <w:p w14:paraId="1EAA14B2" w14:textId="67E5D8D6"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xml:space="preserve">Подмяна на улични водопроводи в село </w:t>
            </w:r>
            <w:r w:rsidRPr="007A0455">
              <w:rPr>
                <w:rFonts w:ascii="Times New Roman" w:eastAsia="Times New Roman" w:hAnsi="Times New Roman" w:cs="Times New Roman"/>
                <w:sz w:val="20"/>
                <w:szCs w:val="20"/>
                <w:lang w:val="bg-BG"/>
              </w:rPr>
              <w:t>Росен</w:t>
            </w:r>
            <w:r w:rsidRPr="007A0455">
              <w:rPr>
                <w:rFonts w:ascii="Times New Roman" w:eastAsia="Times New Roman" w:hAnsi="Times New Roman" w:cs="Times New Roman"/>
                <w:sz w:val="20"/>
                <w:szCs w:val="20"/>
              </w:rPr>
              <w:t xml:space="preserve"> </w:t>
            </w:r>
            <w:r w:rsidRPr="007A0455">
              <w:rPr>
                <w:rFonts w:ascii="Times New Roman" w:eastAsia="Times New Roman" w:hAnsi="Times New Roman" w:cs="Times New Roman"/>
                <w:sz w:val="20"/>
                <w:szCs w:val="20"/>
                <w:lang w:val="bg-BG"/>
              </w:rPr>
              <w:t>, с.Чернооково, с.</w:t>
            </w:r>
            <w:r w:rsidRPr="007A0455">
              <w:rPr>
                <w:rFonts w:ascii="Times New Roman" w:eastAsia="Times New Roman" w:hAnsi="Times New Roman" w:cs="Times New Roman"/>
                <w:sz w:val="20"/>
                <w:szCs w:val="20"/>
              </w:rPr>
              <w:t>Спасово</w:t>
            </w:r>
            <w:r w:rsidRPr="007A0455">
              <w:rPr>
                <w:rFonts w:ascii="Times New Roman" w:eastAsia="Times New Roman" w:hAnsi="Times New Roman" w:cs="Times New Roman"/>
                <w:sz w:val="20"/>
                <w:szCs w:val="20"/>
                <w:lang w:val="bg-BG"/>
              </w:rPr>
              <w:t>,</w:t>
            </w:r>
            <w:r w:rsidRPr="007A0455">
              <w:rPr>
                <w:rFonts w:ascii="Times New Roman" w:eastAsia="Times New Roman" w:hAnsi="Times New Roman" w:cs="Times New Roman"/>
                <w:sz w:val="20"/>
                <w:szCs w:val="20"/>
              </w:rPr>
              <w:t xml:space="preserve"> </w:t>
            </w:r>
            <w:r w:rsidRPr="007A0455">
              <w:rPr>
                <w:rFonts w:ascii="Times New Roman" w:eastAsia="Times New Roman" w:hAnsi="Times New Roman" w:cs="Times New Roman"/>
                <w:sz w:val="20"/>
                <w:szCs w:val="20"/>
                <w:lang w:val="bg-BG"/>
              </w:rPr>
              <w:t>с.</w:t>
            </w:r>
            <w:r w:rsidRPr="007A0455">
              <w:rPr>
                <w:rFonts w:ascii="Times New Roman" w:eastAsia="Times New Roman" w:hAnsi="Times New Roman" w:cs="Times New Roman"/>
                <w:sz w:val="20"/>
                <w:szCs w:val="20"/>
              </w:rPr>
              <w:t xml:space="preserve"> Кардам </w:t>
            </w:r>
          </w:p>
        </w:tc>
        <w:tc>
          <w:tcPr>
            <w:tcW w:w="1847" w:type="dxa"/>
            <w:shd w:val="clear" w:color="auto" w:fill="auto"/>
          </w:tcPr>
          <w:p w14:paraId="7DE8A676" w14:textId="31243FE1"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tcPr>
          <w:p w14:paraId="6146E6BD" w14:textId="70A41926" w:rsidR="0001443A" w:rsidRPr="007A0455" w:rsidRDefault="00A95E4B"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3000</w:t>
            </w:r>
          </w:p>
        </w:tc>
        <w:tc>
          <w:tcPr>
            <w:tcW w:w="2116" w:type="dxa"/>
            <w:shd w:val="clear" w:color="auto" w:fill="auto"/>
          </w:tcPr>
          <w:p w14:paraId="39283601"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СПРЗСР, ПОС, НПВУ,</w:t>
            </w:r>
          </w:p>
          <w:p w14:paraId="780ED3D2" w14:textId="56AC9DD4"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Инвестиционна програма на ВиК</w:t>
            </w:r>
          </w:p>
        </w:tc>
        <w:tc>
          <w:tcPr>
            <w:tcW w:w="1279" w:type="dxa"/>
            <w:shd w:val="clear" w:color="auto" w:fill="auto"/>
          </w:tcPr>
          <w:p w14:paraId="6BE12675" w14:textId="372FA336"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tcPr>
          <w:p w14:paraId="378D4A6B" w14:textId="58A9FDA7" w:rsidR="0001443A" w:rsidRPr="007A0455" w:rsidRDefault="00CA3B8F" w:rsidP="00CA3B8F">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5B72D5F1" w14:textId="77777777" w:rsidTr="00790CD8">
        <w:trPr>
          <w:trHeight w:val="299"/>
          <w:jc w:val="center"/>
        </w:trPr>
        <w:tc>
          <w:tcPr>
            <w:tcW w:w="7454" w:type="dxa"/>
            <w:gridSpan w:val="5"/>
            <w:shd w:val="clear" w:color="auto" w:fill="F2F2F2" w:themeFill="background1" w:themeFillShade="F2"/>
            <w:hideMark/>
          </w:tcPr>
          <w:p w14:paraId="6996DD77" w14:textId="77777777" w:rsidR="0001443A" w:rsidRPr="007A0455" w:rsidRDefault="0001443A" w:rsidP="0001443A">
            <w:pPr>
              <w:spacing w:after="0" w:line="240" w:lineRule="auto"/>
              <w:jc w:val="both"/>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rPr>
              <w:t>Мярка 5.3. Развитие на енергийната инфраструктура</w:t>
            </w:r>
            <w:r w:rsidRPr="007A0455">
              <w:rPr>
                <w:rFonts w:ascii="Times New Roman" w:eastAsia="Times New Roman" w:hAnsi="Times New Roman" w:cs="Times New Roman"/>
                <w:b/>
                <w:sz w:val="20"/>
                <w:szCs w:val="20"/>
                <w:lang w:val="bg-BG"/>
              </w:rPr>
              <w:t xml:space="preserve"> и ВЕИ</w:t>
            </w:r>
          </w:p>
        </w:tc>
        <w:tc>
          <w:tcPr>
            <w:tcW w:w="1444" w:type="dxa"/>
            <w:shd w:val="clear" w:color="auto" w:fill="F2F2F2" w:themeFill="background1" w:themeFillShade="F2"/>
          </w:tcPr>
          <w:p w14:paraId="5BBB1178" w14:textId="77777777" w:rsidR="0001443A" w:rsidRPr="007A0455" w:rsidRDefault="0001443A" w:rsidP="0001443A">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10000</w:t>
            </w:r>
          </w:p>
        </w:tc>
        <w:tc>
          <w:tcPr>
            <w:tcW w:w="6047" w:type="dxa"/>
            <w:gridSpan w:val="3"/>
            <w:shd w:val="clear" w:color="auto" w:fill="F2F2F2" w:themeFill="background1" w:themeFillShade="F2"/>
          </w:tcPr>
          <w:p w14:paraId="329A105F"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p>
        </w:tc>
      </w:tr>
      <w:tr w:rsidR="0001443A" w:rsidRPr="007A0455" w14:paraId="01EE0F69" w14:textId="77777777" w:rsidTr="00790CD8">
        <w:trPr>
          <w:trHeight w:val="299"/>
          <w:jc w:val="center"/>
        </w:trPr>
        <w:tc>
          <w:tcPr>
            <w:tcW w:w="1210" w:type="dxa"/>
            <w:shd w:val="clear" w:color="auto" w:fill="auto"/>
            <w:hideMark/>
          </w:tcPr>
          <w:p w14:paraId="5F8658B0"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4005457C"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5.3</w:t>
            </w:r>
          </w:p>
        </w:tc>
        <w:tc>
          <w:tcPr>
            <w:tcW w:w="1060" w:type="dxa"/>
            <w:shd w:val="clear" w:color="auto" w:fill="auto"/>
            <w:hideMark/>
          </w:tcPr>
          <w:p w14:paraId="25476EF4" w14:textId="77777777" w:rsidR="0001443A" w:rsidRPr="007A0455" w:rsidRDefault="0001443A" w:rsidP="0001443A">
            <w:pPr>
              <w:spacing w:after="0" w:line="240" w:lineRule="auto"/>
              <w:jc w:val="center"/>
            </w:pPr>
            <w:r w:rsidRPr="007A0455">
              <w:rPr>
                <w:rFonts w:ascii="Times New Roman" w:eastAsia="Times New Roman" w:hAnsi="Times New Roman" w:cs="Times New Roman"/>
                <w:sz w:val="20"/>
                <w:szCs w:val="20"/>
              </w:rPr>
              <w:t>5.3.1.</w:t>
            </w:r>
          </w:p>
        </w:tc>
        <w:tc>
          <w:tcPr>
            <w:tcW w:w="2270" w:type="dxa"/>
            <w:shd w:val="clear" w:color="auto" w:fill="auto"/>
            <w:hideMark/>
          </w:tcPr>
          <w:p w14:paraId="4078565D"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Доизграждане на газопреносна мрежа в гр. Генерал Тошево</w:t>
            </w:r>
          </w:p>
        </w:tc>
        <w:tc>
          <w:tcPr>
            <w:tcW w:w="1847" w:type="dxa"/>
            <w:shd w:val="clear" w:color="auto" w:fill="auto"/>
            <w:hideMark/>
          </w:tcPr>
          <w:p w14:paraId="639611D0"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0F364536"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1000</w:t>
            </w:r>
          </w:p>
        </w:tc>
        <w:tc>
          <w:tcPr>
            <w:tcW w:w="2116" w:type="dxa"/>
            <w:shd w:val="clear" w:color="auto" w:fill="auto"/>
            <w:hideMark/>
          </w:tcPr>
          <w:p w14:paraId="3009EAA1"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Инвестиционна програма на „Добруджа газ“, Общински бюджет, Европейски фондове по линия на т.нар. „Зелена сделка“ и др.</w:t>
            </w:r>
          </w:p>
        </w:tc>
        <w:tc>
          <w:tcPr>
            <w:tcW w:w="1279" w:type="dxa"/>
            <w:shd w:val="clear" w:color="auto" w:fill="auto"/>
            <w:hideMark/>
          </w:tcPr>
          <w:p w14:paraId="077AFD4E"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14545282"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“Добруджа газ“</w:t>
            </w:r>
          </w:p>
        </w:tc>
      </w:tr>
      <w:tr w:rsidR="0001443A" w:rsidRPr="007A0455" w14:paraId="2750B4B4" w14:textId="77777777" w:rsidTr="00790CD8">
        <w:trPr>
          <w:trHeight w:val="299"/>
          <w:jc w:val="center"/>
        </w:trPr>
        <w:tc>
          <w:tcPr>
            <w:tcW w:w="1210" w:type="dxa"/>
            <w:shd w:val="clear" w:color="auto" w:fill="auto"/>
            <w:hideMark/>
          </w:tcPr>
          <w:p w14:paraId="24D1DBE1"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21ED0B14"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5.3</w:t>
            </w:r>
          </w:p>
        </w:tc>
        <w:tc>
          <w:tcPr>
            <w:tcW w:w="1060" w:type="dxa"/>
            <w:shd w:val="clear" w:color="auto" w:fill="auto"/>
            <w:hideMark/>
          </w:tcPr>
          <w:p w14:paraId="1DCEBB8F" w14:textId="77777777" w:rsidR="0001443A" w:rsidRPr="007A0455" w:rsidRDefault="0001443A" w:rsidP="0001443A">
            <w:pPr>
              <w:spacing w:after="0" w:line="240" w:lineRule="auto"/>
              <w:jc w:val="center"/>
            </w:pPr>
            <w:r w:rsidRPr="007A0455">
              <w:rPr>
                <w:rFonts w:ascii="Times New Roman" w:eastAsia="Times New Roman" w:hAnsi="Times New Roman" w:cs="Times New Roman"/>
                <w:sz w:val="20"/>
                <w:szCs w:val="20"/>
              </w:rPr>
              <w:t>5.3.2.</w:t>
            </w:r>
          </w:p>
        </w:tc>
        <w:tc>
          <w:tcPr>
            <w:tcW w:w="2270" w:type="dxa"/>
            <w:shd w:val="clear" w:color="auto" w:fill="auto"/>
            <w:hideMark/>
          </w:tcPr>
          <w:p w14:paraId="1EFE26C2"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Газифициране на населени места в общината</w:t>
            </w:r>
          </w:p>
        </w:tc>
        <w:tc>
          <w:tcPr>
            <w:tcW w:w="1847" w:type="dxa"/>
            <w:shd w:val="clear" w:color="auto" w:fill="auto"/>
            <w:hideMark/>
          </w:tcPr>
          <w:p w14:paraId="172190BC"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7DBA2EDF"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1000</w:t>
            </w:r>
          </w:p>
        </w:tc>
        <w:tc>
          <w:tcPr>
            <w:tcW w:w="2116" w:type="dxa"/>
            <w:shd w:val="clear" w:color="auto" w:fill="auto"/>
            <w:hideMark/>
          </w:tcPr>
          <w:p w14:paraId="6AA51227"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Инвестиционна програма на „Добруджа газ“, Общински бюджет, Европейски фондове по линия на т.нар. „Зелена сделка“ и др.</w:t>
            </w:r>
          </w:p>
        </w:tc>
        <w:tc>
          <w:tcPr>
            <w:tcW w:w="1279" w:type="dxa"/>
            <w:shd w:val="clear" w:color="auto" w:fill="auto"/>
            <w:hideMark/>
          </w:tcPr>
          <w:p w14:paraId="59B646CC"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40C6D7C7"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“Добруджа газ“</w:t>
            </w:r>
          </w:p>
        </w:tc>
      </w:tr>
      <w:tr w:rsidR="0001443A" w:rsidRPr="007A0455" w14:paraId="52767544" w14:textId="77777777" w:rsidTr="00790CD8">
        <w:trPr>
          <w:trHeight w:val="299"/>
          <w:jc w:val="center"/>
        </w:trPr>
        <w:tc>
          <w:tcPr>
            <w:tcW w:w="1210" w:type="dxa"/>
            <w:shd w:val="clear" w:color="auto" w:fill="auto"/>
            <w:hideMark/>
          </w:tcPr>
          <w:p w14:paraId="5E3114D6"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1BF93F78"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5.3</w:t>
            </w:r>
          </w:p>
        </w:tc>
        <w:tc>
          <w:tcPr>
            <w:tcW w:w="1060" w:type="dxa"/>
            <w:shd w:val="clear" w:color="auto" w:fill="auto"/>
            <w:hideMark/>
          </w:tcPr>
          <w:p w14:paraId="44049D62" w14:textId="77777777" w:rsidR="0001443A" w:rsidRPr="007A0455" w:rsidRDefault="0001443A" w:rsidP="0001443A">
            <w:pPr>
              <w:spacing w:after="0" w:line="240" w:lineRule="auto"/>
              <w:jc w:val="center"/>
            </w:pPr>
            <w:r w:rsidRPr="007A0455">
              <w:rPr>
                <w:rFonts w:ascii="Times New Roman" w:eastAsia="Times New Roman" w:hAnsi="Times New Roman" w:cs="Times New Roman"/>
                <w:sz w:val="20"/>
                <w:szCs w:val="20"/>
              </w:rPr>
              <w:t>5.3.</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00169AB0"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Основен ремонт и доизграждане на интелигентно улично осветление в населените места </w:t>
            </w:r>
          </w:p>
        </w:tc>
        <w:tc>
          <w:tcPr>
            <w:tcW w:w="1847" w:type="dxa"/>
            <w:shd w:val="clear" w:color="auto" w:fill="auto"/>
            <w:hideMark/>
          </w:tcPr>
          <w:p w14:paraId="7E38FC7E"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6B3B7492"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1000</w:t>
            </w:r>
          </w:p>
        </w:tc>
        <w:tc>
          <w:tcPr>
            <w:tcW w:w="2116" w:type="dxa"/>
            <w:shd w:val="clear" w:color="auto" w:fill="auto"/>
            <w:hideMark/>
          </w:tcPr>
          <w:p w14:paraId="62F3E3D2"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НПВУ, Републикански бюджет, Общински бюджет и др.</w:t>
            </w:r>
          </w:p>
        </w:tc>
        <w:tc>
          <w:tcPr>
            <w:tcW w:w="1279" w:type="dxa"/>
            <w:shd w:val="clear" w:color="auto" w:fill="auto"/>
            <w:hideMark/>
          </w:tcPr>
          <w:p w14:paraId="4177E6F3"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2FE3D531"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0336D1B3" w14:textId="77777777" w:rsidTr="00790CD8">
        <w:trPr>
          <w:trHeight w:val="299"/>
          <w:jc w:val="center"/>
        </w:trPr>
        <w:tc>
          <w:tcPr>
            <w:tcW w:w="1210" w:type="dxa"/>
            <w:shd w:val="clear" w:color="auto" w:fill="auto"/>
          </w:tcPr>
          <w:p w14:paraId="257DA1F3"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tcPr>
          <w:p w14:paraId="5FBA9E7F"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5.3</w:t>
            </w:r>
          </w:p>
        </w:tc>
        <w:tc>
          <w:tcPr>
            <w:tcW w:w="1060" w:type="dxa"/>
            <w:shd w:val="clear" w:color="auto" w:fill="auto"/>
          </w:tcPr>
          <w:p w14:paraId="155F6952" w14:textId="77777777" w:rsidR="0001443A" w:rsidRPr="007A0455" w:rsidRDefault="0001443A" w:rsidP="0001443A">
            <w:pPr>
              <w:spacing w:after="0" w:line="240" w:lineRule="auto"/>
              <w:jc w:val="center"/>
            </w:pPr>
            <w:r w:rsidRPr="007A0455">
              <w:rPr>
                <w:rFonts w:ascii="Times New Roman" w:eastAsia="Times New Roman" w:hAnsi="Times New Roman" w:cs="Times New Roman"/>
                <w:sz w:val="20"/>
                <w:szCs w:val="20"/>
              </w:rPr>
              <w:t>5.3.</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tcPr>
          <w:p w14:paraId="085839F2"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Технологично присъединяване на жилищните сгради в с.Петлешково към националната електропреносна мрежа</w:t>
            </w:r>
          </w:p>
        </w:tc>
        <w:tc>
          <w:tcPr>
            <w:tcW w:w="1847" w:type="dxa"/>
            <w:shd w:val="clear" w:color="auto" w:fill="auto"/>
          </w:tcPr>
          <w:p w14:paraId="3BB3B382"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tcPr>
          <w:p w14:paraId="77FA5DB6"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1000</w:t>
            </w:r>
          </w:p>
        </w:tc>
        <w:tc>
          <w:tcPr>
            <w:tcW w:w="2116" w:type="dxa"/>
            <w:shd w:val="clear" w:color="auto" w:fill="auto"/>
          </w:tcPr>
          <w:p w14:paraId="5AEA0700"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Републикански бюджет, Общински бюджет и др.</w:t>
            </w:r>
          </w:p>
        </w:tc>
        <w:tc>
          <w:tcPr>
            <w:tcW w:w="1279" w:type="dxa"/>
            <w:shd w:val="clear" w:color="auto" w:fill="auto"/>
          </w:tcPr>
          <w:p w14:paraId="5F1B7CD1" w14:textId="1E008905" w:rsidR="0001443A" w:rsidRPr="007A0455" w:rsidRDefault="0001443A" w:rsidP="0084152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w:t>
            </w:r>
            <w:r w:rsidR="00841528"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lang w:val="bg-BG"/>
              </w:rPr>
              <w:t>-202</w:t>
            </w:r>
            <w:r w:rsidR="00841528" w:rsidRPr="007A0455">
              <w:rPr>
                <w:rFonts w:ascii="Times New Roman" w:eastAsia="Times New Roman" w:hAnsi="Times New Roman" w:cs="Times New Roman"/>
                <w:sz w:val="20"/>
                <w:szCs w:val="20"/>
                <w:lang w:val="bg-BG"/>
              </w:rPr>
              <w:t>4</w:t>
            </w:r>
          </w:p>
        </w:tc>
        <w:tc>
          <w:tcPr>
            <w:tcW w:w="2652" w:type="dxa"/>
            <w:shd w:val="clear" w:color="auto" w:fill="auto"/>
            <w:noWrap/>
          </w:tcPr>
          <w:p w14:paraId="5F97F57F"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 Електроразпределително дружество</w:t>
            </w:r>
          </w:p>
          <w:p w14:paraId="63B1E213" w14:textId="50970E23" w:rsidR="0090498D" w:rsidRPr="007A0455" w:rsidRDefault="0090498D" w:rsidP="0090498D">
            <w:pPr>
              <w:pStyle w:val="a9"/>
              <w:numPr>
                <w:ilvl w:val="0"/>
                <w:numId w:val="65"/>
              </w:num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изпълнен </w:t>
            </w:r>
          </w:p>
          <w:p w14:paraId="3C903465" w14:textId="77777777" w:rsidR="0090498D" w:rsidRPr="007A0455" w:rsidRDefault="0090498D" w:rsidP="0001443A">
            <w:pPr>
              <w:spacing w:after="0" w:line="240" w:lineRule="auto"/>
              <w:jc w:val="center"/>
              <w:rPr>
                <w:rFonts w:ascii="Times New Roman" w:eastAsia="Times New Roman" w:hAnsi="Times New Roman" w:cs="Times New Roman"/>
                <w:sz w:val="20"/>
                <w:szCs w:val="20"/>
                <w:lang w:val="bg-BG"/>
              </w:rPr>
            </w:pPr>
          </w:p>
        </w:tc>
      </w:tr>
      <w:tr w:rsidR="0001443A" w:rsidRPr="007A0455" w14:paraId="001C02CC" w14:textId="77777777" w:rsidTr="00790CD8">
        <w:trPr>
          <w:trHeight w:val="299"/>
          <w:jc w:val="center"/>
        </w:trPr>
        <w:tc>
          <w:tcPr>
            <w:tcW w:w="1210" w:type="dxa"/>
            <w:shd w:val="clear" w:color="auto" w:fill="auto"/>
          </w:tcPr>
          <w:p w14:paraId="69176CAF"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tcPr>
          <w:p w14:paraId="42B1594E"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5.3</w:t>
            </w:r>
          </w:p>
        </w:tc>
        <w:tc>
          <w:tcPr>
            <w:tcW w:w="1060" w:type="dxa"/>
            <w:shd w:val="clear" w:color="auto" w:fill="auto"/>
          </w:tcPr>
          <w:p w14:paraId="28BBED1D" w14:textId="77777777" w:rsidR="0001443A" w:rsidRPr="007A0455" w:rsidRDefault="0001443A" w:rsidP="0001443A">
            <w:pPr>
              <w:spacing w:after="0" w:line="240" w:lineRule="auto"/>
              <w:jc w:val="center"/>
            </w:pPr>
            <w:r w:rsidRPr="007A0455">
              <w:rPr>
                <w:rFonts w:ascii="Times New Roman" w:eastAsia="Times New Roman" w:hAnsi="Times New Roman" w:cs="Times New Roman"/>
                <w:sz w:val="20"/>
                <w:szCs w:val="20"/>
              </w:rPr>
              <w:t>5.3.</w:t>
            </w:r>
            <w:r w:rsidRPr="007A0455">
              <w:rPr>
                <w:rFonts w:ascii="Times New Roman" w:eastAsia="Times New Roman" w:hAnsi="Times New Roman" w:cs="Times New Roman"/>
                <w:sz w:val="20"/>
                <w:szCs w:val="20"/>
                <w:lang w:val="bg-BG"/>
              </w:rPr>
              <w:t>5</w:t>
            </w:r>
            <w:r w:rsidRPr="007A0455">
              <w:rPr>
                <w:rFonts w:ascii="Times New Roman" w:eastAsia="Times New Roman" w:hAnsi="Times New Roman" w:cs="Times New Roman"/>
                <w:sz w:val="20"/>
                <w:szCs w:val="20"/>
              </w:rPr>
              <w:t>.</w:t>
            </w:r>
          </w:p>
        </w:tc>
        <w:tc>
          <w:tcPr>
            <w:tcW w:w="2270" w:type="dxa"/>
            <w:shd w:val="clear" w:color="auto" w:fill="auto"/>
            <w:hideMark/>
          </w:tcPr>
          <w:p w14:paraId="4C843AF7"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Изграждане на ФВЦ</w:t>
            </w:r>
          </w:p>
        </w:tc>
        <w:tc>
          <w:tcPr>
            <w:tcW w:w="1847" w:type="dxa"/>
            <w:shd w:val="clear" w:color="auto" w:fill="auto"/>
            <w:hideMark/>
          </w:tcPr>
          <w:p w14:paraId="07D6EFDF"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5BBD0531"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5</w:t>
            </w:r>
            <w:r w:rsidRPr="007A0455">
              <w:rPr>
                <w:rFonts w:ascii="Times New Roman" w:eastAsia="Times New Roman" w:hAnsi="Times New Roman" w:cs="Times New Roman"/>
                <w:sz w:val="20"/>
                <w:szCs w:val="20"/>
                <w:lang w:val="bg-BG"/>
              </w:rPr>
              <w:t>000</w:t>
            </w:r>
          </w:p>
        </w:tc>
        <w:tc>
          <w:tcPr>
            <w:tcW w:w="2116" w:type="dxa"/>
            <w:shd w:val="clear" w:color="auto" w:fill="auto"/>
            <w:hideMark/>
          </w:tcPr>
          <w:p w14:paraId="7D7D1811"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Частни инвестиции</w:t>
            </w:r>
          </w:p>
        </w:tc>
        <w:tc>
          <w:tcPr>
            <w:tcW w:w="1279" w:type="dxa"/>
            <w:shd w:val="clear" w:color="auto" w:fill="auto"/>
            <w:hideMark/>
          </w:tcPr>
          <w:p w14:paraId="43113A43"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06F5005F"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Инвеститори</w:t>
            </w:r>
          </w:p>
        </w:tc>
      </w:tr>
      <w:tr w:rsidR="0001443A" w:rsidRPr="007A0455" w14:paraId="0137D663" w14:textId="77777777" w:rsidTr="00790CD8">
        <w:trPr>
          <w:trHeight w:val="299"/>
          <w:jc w:val="center"/>
        </w:trPr>
        <w:tc>
          <w:tcPr>
            <w:tcW w:w="1210" w:type="dxa"/>
            <w:shd w:val="clear" w:color="auto" w:fill="auto"/>
          </w:tcPr>
          <w:p w14:paraId="4DA40E1F"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tcPr>
          <w:p w14:paraId="29BE9614"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5.3</w:t>
            </w:r>
          </w:p>
        </w:tc>
        <w:tc>
          <w:tcPr>
            <w:tcW w:w="1060" w:type="dxa"/>
            <w:shd w:val="clear" w:color="auto" w:fill="auto"/>
          </w:tcPr>
          <w:p w14:paraId="0F9044D3" w14:textId="77777777" w:rsidR="0001443A" w:rsidRPr="007A0455" w:rsidRDefault="0001443A" w:rsidP="0001443A">
            <w:pPr>
              <w:spacing w:after="0" w:line="240" w:lineRule="auto"/>
              <w:jc w:val="center"/>
            </w:pPr>
            <w:r w:rsidRPr="007A0455">
              <w:rPr>
                <w:rFonts w:ascii="Times New Roman" w:eastAsia="Times New Roman" w:hAnsi="Times New Roman" w:cs="Times New Roman"/>
                <w:sz w:val="20"/>
                <w:szCs w:val="20"/>
              </w:rPr>
              <w:t>5.3.</w:t>
            </w:r>
            <w:r w:rsidRPr="007A0455">
              <w:rPr>
                <w:rFonts w:ascii="Times New Roman" w:eastAsia="Times New Roman" w:hAnsi="Times New Roman" w:cs="Times New Roman"/>
                <w:sz w:val="20"/>
                <w:szCs w:val="20"/>
                <w:lang w:val="bg-BG"/>
              </w:rPr>
              <w:t>6</w:t>
            </w:r>
            <w:r w:rsidRPr="007A0455">
              <w:rPr>
                <w:rFonts w:ascii="Times New Roman" w:eastAsia="Times New Roman" w:hAnsi="Times New Roman" w:cs="Times New Roman"/>
                <w:sz w:val="20"/>
                <w:szCs w:val="20"/>
              </w:rPr>
              <w:t>.</w:t>
            </w:r>
          </w:p>
        </w:tc>
        <w:tc>
          <w:tcPr>
            <w:tcW w:w="2270" w:type="dxa"/>
            <w:shd w:val="clear" w:color="auto" w:fill="auto"/>
            <w:hideMark/>
          </w:tcPr>
          <w:p w14:paraId="2CAD180A"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Внедряване на ВЕИ (ФтЕЦ до 5 кW и соларни инсталации) в за нуждите на </w:t>
            </w:r>
            <w:r w:rsidRPr="007A0455">
              <w:rPr>
                <w:rFonts w:ascii="Times New Roman" w:eastAsia="Times New Roman" w:hAnsi="Times New Roman" w:cs="Times New Roman"/>
                <w:sz w:val="20"/>
                <w:szCs w:val="20"/>
              </w:rPr>
              <w:lastRenderedPageBreak/>
              <w:t>общински учреждения, социални</w:t>
            </w:r>
            <w:r w:rsidRPr="007A0455">
              <w:rPr>
                <w:rFonts w:ascii="Times New Roman" w:eastAsia="Times New Roman" w:hAnsi="Times New Roman" w:cs="Times New Roman"/>
                <w:sz w:val="20"/>
                <w:szCs w:val="20"/>
                <w:lang w:val="bg-BG"/>
              </w:rPr>
              <w:t>, здравни</w:t>
            </w:r>
            <w:r w:rsidRPr="007A0455">
              <w:rPr>
                <w:rFonts w:ascii="Times New Roman" w:eastAsia="Times New Roman" w:hAnsi="Times New Roman" w:cs="Times New Roman"/>
                <w:sz w:val="20"/>
                <w:szCs w:val="20"/>
              </w:rPr>
              <w:t xml:space="preserve"> и учебни заведения</w:t>
            </w:r>
          </w:p>
        </w:tc>
        <w:tc>
          <w:tcPr>
            <w:tcW w:w="1847" w:type="dxa"/>
            <w:shd w:val="clear" w:color="auto" w:fill="auto"/>
            <w:hideMark/>
          </w:tcPr>
          <w:p w14:paraId="077FF2C1" w14:textId="77777777" w:rsidR="0001443A" w:rsidRPr="007A0455" w:rsidRDefault="0001443A" w:rsidP="0001443A">
            <w:pPr>
              <w:spacing w:after="0" w:line="240" w:lineRule="auto"/>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rPr>
              <w:lastRenderedPageBreak/>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529095A7"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5</w:t>
            </w:r>
            <w:r w:rsidRPr="007A0455">
              <w:rPr>
                <w:rFonts w:ascii="Times New Roman" w:eastAsia="Times New Roman" w:hAnsi="Times New Roman" w:cs="Times New Roman"/>
                <w:sz w:val="20"/>
                <w:szCs w:val="20"/>
                <w:lang w:val="bg-BG"/>
              </w:rPr>
              <w:t>00</w:t>
            </w:r>
          </w:p>
        </w:tc>
        <w:tc>
          <w:tcPr>
            <w:tcW w:w="2116" w:type="dxa"/>
            <w:shd w:val="clear" w:color="auto" w:fill="auto"/>
            <w:hideMark/>
          </w:tcPr>
          <w:p w14:paraId="0FCA02B6" w14:textId="77777777" w:rsidR="0001443A" w:rsidRPr="007A0455" w:rsidRDefault="0001443A" w:rsidP="0001443A">
            <w:pPr>
              <w:rPr>
                <w:lang w:val="bg-BG"/>
              </w:rPr>
            </w:pPr>
            <w:r w:rsidRPr="007A0455">
              <w:rPr>
                <w:rFonts w:ascii="Times New Roman" w:eastAsia="Times New Roman" w:hAnsi="Times New Roman" w:cs="Times New Roman"/>
                <w:sz w:val="20"/>
                <w:szCs w:val="20"/>
                <w:lang w:val="bg-BG"/>
              </w:rPr>
              <w:t xml:space="preserve">Финансов механизъм на </w:t>
            </w:r>
            <w:r w:rsidRPr="007A0455">
              <w:rPr>
                <w:rFonts w:ascii="Times New Roman" w:eastAsia="Times New Roman" w:hAnsi="Times New Roman" w:cs="Times New Roman"/>
                <w:sz w:val="20"/>
                <w:szCs w:val="20"/>
              </w:rPr>
              <w:t>ЕИП</w:t>
            </w:r>
            <w:r w:rsidRPr="007A0455">
              <w:rPr>
                <w:rFonts w:ascii="Times New Roman" w:eastAsia="Times New Roman" w:hAnsi="Times New Roman" w:cs="Times New Roman"/>
                <w:sz w:val="20"/>
                <w:szCs w:val="20"/>
                <w:lang w:val="bg-BG"/>
              </w:rPr>
              <w:t xml:space="preserve"> и други</w:t>
            </w:r>
          </w:p>
        </w:tc>
        <w:tc>
          <w:tcPr>
            <w:tcW w:w="1279" w:type="dxa"/>
            <w:shd w:val="clear" w:color="auto" w:fill="auto"/>
            <w:hideMark/>
          </w:tcPr>
          <w:p w14:paraId="53D6A7D4"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6CF15431"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1D99103A" w14:textId="77777777" w:rsidTr="00790CD8">
        <w:trPr>
          <w:trHeight w:val="1983"/>
          <w:jc w:val="center"/>
        </w:trPr>
        <w:tc>
          <w:tcPr>
            <w:tcW w:w="1210" w:type="dxa"/>
            <w:shd w:val="clear" w:color="auto" w:fill="auto"/>
          </w:tcPr>
          <w:p w14:paraId="56284DBC"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tcPr>
          <w:p w14:paraId="633B00DC"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5.3</w:t>
            </w:r>
          </w:p>
        </w:tc>
        <w:tc>
          <w:tcPr>
            <w:tcW w:w="1060" w:type="dxa"/>
            <w:shd w:val="clear" w:color="auto" w:fill="auto"/>
          </w:tcPr>
          <w:p w14:paraId="699CDBE0" w14:textId="77777777" w:rsidR="0001443A" w:rsidRPr="007A0455" w:rsidRDefault="0001443A" w:rsidP="0001443A">
            <w:pPr>
              <w:spacing w:after="0" w:line="240" w:lineRule="auto"/>
              <w:jc w:val="center"/>
            </w:pPr>
            <w:r w:rsidRPr="007A0455">
              <w:rPr>
                <w:rFonts w:ascii="Times New Roman" w:eastAsia="Times New Roman" w:hAnsi="Times New Roman" w:cs="Times New Roman"/>
                <w:sz w:val="20"/>
                <w:szCs w:val="20"/>
              </w:rPr>
              <w:t>5.3.</w:t>
            </w:r>
            <w:r w:rsidRPr="007A0455">
              <w:rPr>
                <w:rFonts w:ascii="Times New Roman" w:eastAsia="Times New Roman" w:hAnsi="Times New Roman" w:cs="Times New Roman"/>
                <w:sz w:val="20"/>
                <w:szCs w:val="20"/>
                <w:lang w:val="bg-BG"/>
              </w:rPr>
              <w:t>7</w:t>
            </w:r>
            <w:r w:rsidRPr="007A0455">
              <w:rPr>
                <w:rFonts w:ascii="Times New Roman" w:eastAsia="Times New Roman" w:hAnsi="Times New Roman" w:cs="Times New Roman"/>
                <w:sz w:val="20"/>
                <w:szCs w:val="20"/>
              </w:rPr>
              <w:t>.</w:t>
            </w:r>
          </w:p>
        </w:tc>
        <w:tc>
          <w:tcPr>
            <w:tcW w:w="2270" w:type="dxa"/>
            <w:shd w:val="clear" w:color="auto" w:fill="auto"/>
            <w:hideMark/>
          </w:tcPr>
          <w:p w14:paraId="41AC060E"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Изграждане на соларни инсталации за топла вода в общинската социална и здравна инфраструктура </w:t>
            </w:r>
          </w:p>
        </w:tc>
        <w:tc>
          <w:tcPr>
            <w:tcW w:w="1847" w:type="dxa"/>
            <w:shd w:val="clear" w:color="auto" w:fill="auto"/>
            <w:hideMark/>
          </w:tcPr>
          <w:p w14:paraId="7F710D37"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2F14F7C9"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5</w:t>
            </w:r>
            <w:r w:rsidRPr="007A0455">
              <w:rPr>
                <w:rFonts w:ascii="Times New Roman" w:eastAsia="Times New Roman" w:hAnsi="Times New Roman" w:cs="Times New Roman"/>
                <w:sz w:val="20"/>
                <w:szCs w:val="20"/>
                <w:lang w:val="bg-BG"/>
              </w:rPr>
              <w:t>00</w:t>
            </w:r>
          </w:p>
        </w:tc>
        <w:tc>
          <w:tcPr>
            <w:tcW w:w="2116" w:type="dxa"/>
            <w:shd w:val="clear" w:color="auto" w:fill="auto"/>
            <w:hideMark/>
          </w:tcPr>
          <w:p w14:paraId="527296C9" w14:textId="77777777" w:rsidR="0001443A" w:rsidRPr="007A0455" w:rsidRDefault="0001443A" w:rsidP="0001443A">
            <w:r w:rsidRPr="007A0455">
              <w:rPr>
                <w:rFonts w:ascii="Times New Roman" w:eastAsia="Times New Roman" w:hAnsi="Times New Roman" w:cs="Times New Roman"/>
                <w:sz w:val="20"/>
                <w:szCs w:val="20"/>
                <w:lang w:val="bg-BG"/>
              </w:rPr>
              <w:t xml:space="preserve">СПРЗСР, </w:t>
            </w:r>
            <w:hyperlink r:id="rId81" w:tgtFrame="_blank" w:history="1">
              <w:r w:rsidRPr="007A0455">
                <w:rPr>
                  <w:rFonts w:ascii="Times New Roman" w:eastAsia="Times New Roman" w:hAnsi="Times New Roman" w:cs="Times New Roman"/>
                  <w:sz w:val="20"/>
                  <w:szCs w:val="20"/>
                </w:rPr>
                <w:t>Фонд „Енергийна ефективност и възобновяеми източници</w:t>
              </w:r>
            </w:hyperlink>
            <w:r w:rsidRPr="007A0455">
              <w:rPr>
                <w:rFonts w:ascii="Times New Roman" w:eastAsia="Times New Roman" w:hAnsi="Times New Roman" w:cs="Times New Roman"/>
                <w:sz w:val="20"/>
                <w:szCs w:val="20"/>
              </w:rPr>
              <w:t>“</w:t>
            </w:r>
            <w:r w:rsidRPr="007A0455">
              <w:rPr>
                <w:rFonts w:ascii="Times New Roman" w:eastAsia="Times New Roman" w:hAnsi="Times New Roman" w:cs="Times New Roman"/>
                <w:sz w:val="20"/>
                <w:szCs w:val="20"/>
                <w:lang w:val="bg-BG"/>
              </w:rPr>
              <w:t xml:space="preserve"> – Финансов механизъм на </w:t>
            </w:r>
            <w:r w:rsidRPr="007A0455">
              <w:rPr>
                <w:rFonts w:ascii="Times New Roman" w:eastAsia="Times New Roman" w:hAnsi="Times New Roman" w:cs="Times New Roman"/>
                <w:sz w:val="20"/>
                <w:szCs w:val="20"/>
              </w:rPr>
              <w:t>ЕИП</w:t>
            </w:r>
          </w:p>
        </w:tc>
        <w:tc>
          <w:tcPr>
            <w:tcW w:w="1279" w:type="dxa"/>
            <w:shd w:val="clear" w:color="auto" w:fill="auto"/>
            <w:hideMark/>
          </w:tcPr>
          <w:p w14:paraId="110F82C6"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2021-2027</w:t>
            </w:r>
          </w:p>
        </w:tc>
        <w:tc>
          <w:tcPr>
            <w:tcW w:w="2652" w:type="dxa"/>
            <w:shd w:val="clear" w:color="auto" w:fill="auto"/>
            <w:noWrap/>
            <w:hideMark/>
          </w:tcPr>
          <w:p w14:paraId="1B18B309"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6917BC49" w14:textId="77777777" w:rsidTr="00790CD8">
        <w:trPr>
          <w:trHeight w:val="299"/>
          <w:jc w:val="center"/>
        </w:trPr>
        <w:tc>
          <w:tcPr>
            <w:tcW w:w="7454" w:type="dxa"/>
            <w:gridSpan w:val="5"/>
            <w:shd w:val="clear" w:color="auto" w:fill="F2F2F2" w:themeFill="background1" w:themeFillShade="F2"/>
            <w:hideMark/>
          </w:tcPr>
          <w:p w14:paraId="14103E24" w14:textId="77777777" w:rsidR="0001443A" w:rsidRPr="007A0455" w:rsidRDefault="0001443A" w:rsidP="0001443A">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 5.4. Цифрова свърз</w:t>
            </w:r>
            <w:r w:rsidRPr="007A0455">
              <w:rPr>
                <w:rFonts w:ascii="Times New Roman" w:eastAsia="Times New Roman" w:hAnsi="Times New Roman" w:cs="Times New Roman"/>
                <w:b/>
                <w:sz w:val="20"/>
                <w:szCs w:val="20"/>
                <w:lang w:val="bg-BG"/>
              </w:rPr>
              <w:t>а</w:t>
            </w:r>
            <w:r w:rsidRPr="007A0455">
              <w:rPr>
                <w:rFonts w:ascii="Times New Roman" w:eastAsia="Times New Roman" w:hAnsi="Times New Roman" w:cs="Times New Roman"/>
                <w:b/>
                <w:sz w:val="20"/>
                <w:szCs w:val="20"/>
              </w:rPr>
              <w:t>ност и телекомуникации</w:t>
            </w:r>
          </w:p>
        </w:tc>
        <w:tc>
          <w:tcPr>
            <w:tcW w:w="1444" w:type="dxa"/>
            <w:shd w:val="clear" w:color="auto" w:fill="F2F2F2" w:themeFill="background1" w:themeFillShade="F2"/>
          </w:tcPr>
          <w:p w14:paraId="4E2C9FFA" w14:textId="77777777" w:rsidR="0001443A" w:rsidRPr="007A0455" w:rsidRDefault="0001443A" w:rsidP="0001443A">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1000</w:t>
            </w:r>
          </w:p>
        </w:tc>
        <w:tc>
          <w:tcPr>
            <w:tcW w:w="6047" w:type="dxa"/>
            <w:gridSpan w:val="3"/>
            <w:shd w:val="clear" w:color="auto" w:fill="F2F2F2" w:themeFill="background1" w:themeFillShade="F2"/>
          </w:tcPr>
          <w:p w14:paraId="21021CCE"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p>
        </w:tc>
      </w:tr>
      <w:tr w:rsidR="0001443A" w:rsidRPr="007A0455" w14:paraId="0E1BE67D" w14:textId="77777777" w:rsidTr="00790CD8">
        <w:trPr>
          <w:trHeight w:val="299"/>
          <w:jc w:val="center"/>
        </w:trPr>
        <w:tc>
          <w:tcPr>
            <w:tcW w:w="1210" w:type="dxa"/>
            <w:shd w:val="clear" w:color="auto" w:fill="auto"/>
            <w:hideMark/>
          </w:tcPr>
          <w:p w14:paraId="4E9F383A"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4D3CDEA3"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5.4</w:t>
            </w:r>
          </w:p>
        </w:tc>
        <w:tc>
          <w:tcPr>
            <w:tcW w:w="1060" w:type="dxa"/>
            <w:shd w:val="clear" w:color="auto" w:fill="auto"/>
            <w:hideMark/>
          </w:tcPr>
          <w:p w14:paraId="3335FDB0" w14:textId="77777777" w:rsidR="0001443A" w:rsidRPr="007A0455" w:rsidRDefault="0001443A" w:rsidP="0001443A">
            <w:pPr>
              <w:spacing w:after="0" w:line="240" w:lineRule="auto"/>
              <w:jc w:val="center"/>
            </w:pPr>
            <w:r w:rsidRPr="007A0455">
              <w:rPr>
                <w:rFonts w:ascii="Times New Roman" w:eastAsia="Times New Roman" w:hAnsi="Times New Roman" w:cs="Times New Roman"/>
                <w:sz w:val="20"/>
                <w:szCs w:val="20"/>
              </w:rPr>
              <w:t>5.4.1.</w:t>
            </w:r>
          </w:p>
        </w:tc>
        <w:tc>
          <w:tcPr>
            <w:tcW w:w="2270" w:type="dxa"/>
            <w:shd w:val="clear" w:color="auto" w:fill="auto"/>
            <w:hideMark/>
          </w:tcPr>
          <w:p w14:paraId="3952270C"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Изграждане на високоскоростни телекомуникационни връзки за всички населени места</w:t>
            </w:r>
          </w:p>
        </w:tc>
        <w:tc>
          <w:tcPr>
            <w:tcW w:w="1847" w:type="dxa"/>
            <w:shd w:val="clear" w:color="auto" w:fill="auto"/>
            <w:hideMark/>
          </w:tcPr>
          <w:p w14:paraId="1FB0D698"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5E2559E3"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1000</w:t>
            </w:r>
          </w:p>
        </w:tc>
        <w:tc>
          <w:tcPr>
            <w:tcW w:w="2116" w:type="dxa"/>
            <w:shd w:val="clear" w:color="auto" w:fill="auto"/>
            <w:hideMark/>
          </w:tcPr>
          <w:p w14:paraId="59F63D0B"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Частни инвестиции</w:t>
            </w:r>
          </w:p>
        </w:tc>
        <w:tc>
          <w:tcPr>
            <w:tcW w:w="1279" w:type="dxa"/>
            <w:shd w:val="clear" w:color="auto" w:fill="auto"/>
            <w:hideMark/>
          </w:tcPr>
          <w:p w14:paraId="5690B832"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2021-2027</w:t>
            </w:r>
          </w:p>
        </w:tc>
        <w:tc>
          <w:tcPr>
            <w:tcW w:w="2652" w:type="dxa"/>
            <w:shd w:val="clear" w:color="auto" w:fill="auto"/>
            <w:noWrap/>
            <w:hideMark/>
          </w:tcPr>
          <w:p w14:paraId="08F730E8"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Телекомуникационни компании</w:t>
            </w:r>
          </w:p>
        </w:tc>
      </w:tr>
      <w:tr w:rsidR="0001443A" w:rsidRPr="007A0455" w14:paraId="77ED44CE" w14:textId="77777777" w:rsidTr="00790CD8">
        <w:trPr>
          <w:trHeight w:val="299"/>
          <w:jc w:val="center"/>
        </w:trPr>
        <w:tc>
          <w:tcPr>
            <w:tcW w:w="7454" w:type="dxa"/>
            <w:gridSpan w:val="5"/>
            <w:shd w:val="clear" w:color="auto" w:fill="F2F2F2" w:themeFill="background1" w:themeFillShade="F2"/>
            <w:hideMark/>
          </w:tcPr>
          <w:p w14:paraId="5F65F158" w14:textId="77777777" w:rsidR="0001443A" w:rsidRPr="007A0455" w:rsidRDefault="0001443A" w:rsidP="0001443A">
            <w:pPr>
              <w:spacing w:after="0" w:line="240" w:lineRule="auto"/>
              <w:jc w:val="both"/>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 xml:space="preserve">Мярка 5.5. Интегрирано териториално развитие и подобряване на жизнената среда </w:t>
            </w:r>
          </w:p>
        </w:tc>
        <w:tc>
          <w:tcPr>
            <w:tcW w:w="1444" w:type="dxa"/>
            <w:shd w:val="clear" w:color="auto" w:fill="F2F2F2" w:themeFill="background1" w:themeFillShade="F2"/>
          </w:tcPr>
          <w:p w14:paraId="64E8B60D" w14:textId="0FA1987D" w:rsidR="0001443A" w:rsidRPr="007A0455" w:rsidRDefault="0001107F" w:rsidP="0001443A">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5133</w:t>
            </w:r>
          </w:p>
        </w:tc>
        <w:tc>
          <w:tcPr>
            <w:tcW w:w="6047" w:type="dxa"/>
            <w:gridSpan w:val="3"/>
            <w:shd w:val="clear" w:color="auto" w:fill="F2F2F2" w:themeFill="background1" w:themeFillShade="F2"/>
          </w:tcPr>
          <w:p w14:paraId="4E9CFEF1"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p>
        </w:tc>
      </w:tr>
      <w:tr w:rsidR="0001443A" w:rsidRPr="007A0455" w14:paraId="6ED29620" w14:textId="77777777" w:rsidTr="00790CD8">
        <w:trPr>
          <w:trHeight w:val="299"/>
          <w:jc w:val="center"/>
        </w:trPr>
        <w:tc>
          <w:tcPr>
            <w:tcW w:w="1210" w:type="dxa"/>
            <w:shd w:val="clear" w:color="auto" w:fill="auto"/>
            <w:hideMark/>
          </w:tcPr>
          <w:p w14:paraId="64758A32"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0C4387A5"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1060" w:type="dxa"/>
            <w:shd w:val="clear" w:color="auto" w:fill="auto"/>
            <w:hideMark/>
          </w:tcPr>
          <w:p w14:paraId="15B77280"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5.5.1.</w:t>
            </w:r>
          </w:p>
        </w:tc>
        <w:tc>
          <w:tcPr>
            <w:tcW w:w="2270" w:type="dxa"/>
            <w:shd w:val="clear" w:color="auto" w:fill="auto"/>
            <w:hideMark/>
          </w:tcPr>
          <w:p w14:paraId="39B05CC3"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Ремонт и благоустрояване на площади в малки населени места на общината</w:t>
            </w:r>
          </w:p>
        </w:tc>
        <w:tc>
          <w:tcPr>
            <w:tcW w:w="1847" w:type="dxa"/>
            <w:shd w:val="clear" w:color="auto" w:fill="auto"/>
            <w:hideMark/>
          </w:tcPr>
          <w:p w14:paraId="3DE36A86"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587A6DAC"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rPr>
              <w:t>500</w:t>
            </w:r>
          </w:p>
        </w:tc>
        <w:tc>
          <w:tcPr>
            <w:tcW w:w="2116" w:type="dxa"/>
            <w:shd w:val="clear" w:color="auto" w:fill="auto"/>
            <w:hideMark/>
          </w:tcPr>
          <w:p w14:paraId="6BCE34E6"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ВОМР и др.</w:t>
            </w:r>
          </w:p>
        </w:tc>
        <w:tc>
          <w:tcPr>
            <w:tcW w:w="1279" w:type="dxa"/>
            <w:shd w:val="clear" w:color="auto" w:fill="auto"/>
            <w:hideMark/>
          </w:tcPr>
          <w:p w14:paraId="60D05E74"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34C46E92"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194D30BB" w14:textId="77777777" w:rsidTr="00790CD8">
        <w:trPr>
          <w:trHeight w:val="299"/>
          <w:jc w:val="center"/>
        </w:trPr>
        <w:tc>
          <w:tcPr>
            <w:tcW w:w="1210" w:type="dxa"/>
            <w:shd w:val="clear" w:color="auto" w:fill="auto"/>
            <w:hideMark/>
          </w:tcPr>
          <w:p w14:paraId="1FD64795"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7A84DFA4"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1060" w:type="dxa"/>
            <w:shd w:val="clear" w:color="auto" w:fill="auto"/>
            <w:hideMark/>
          </w:tcPr>
          <w:p w14:paraId="56847F7A"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5.5.2.</w:t>
            </w:r>
          </w:p>
        </w:tc>
        <w:tc>
          <w:tcPr>
            <w:tcW w:w="2270" w:type="dxa"/>
            <w:shd w:val="clear" w:color="auto" w:fill="auto"/>
            <w:hideMark/>
          </w:tcPr>
          <w:p w14:paraId="341B508D"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Ремонт на площади в населените места с. Люляково, с. Изворово</w:t>
            </w:r>
          </w:p>
        </w:tc>
        <w:tc>
          <w:tcPr>
            <w:tcW w:w="1847" w:type="dxa"/>
            <w:shd w:val="clear" w:color="auto" w:fill="auto"/>
            <w:hideMark/>
          </w:tcPr>
          <w:p w14:paraId="16EDF3E9"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41B2FE72"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65</w:t>
            </w:r>
          </w:p>
        </w:tc>
        <w:tc>
          <w:tcPr>
            <w:tcW w:w="2116" w:type="dxa"/>
            <w:shd w:val="clear" w:color="auto" w:fill="auto"/>
            <w:hideMark/>
          </w:tcPr>
          <w:p w14:paraId="0AD83C3A"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ВОМР и др.</w:t>
            </w:r>
          </w:p>
        </w:tc>
        <w:tc>
          <w:tcPr>
            <w:tcW w:w="1279" w:type="dxa"/>
            <w:shd w:val="clear" w:color="auto" w:fill="auto"/>
            <w:hideMark/>
          </w:tcPr>
          <w:p w14:paraId="248B2443"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08FAD1BF"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08A5083F" w14:textId="77777777" w:rsidTr="00790CD8">
        <w:trPr>
          <w:trHeight w:val="299"/>
          <w:jc w:val="center"/>
        </w:trPr>
        <w:tc>
          <w:tcPr>
            <w:tcW w:w="1210" w:type="dxa"/>
            <w:shd w:val="clear" w:color="auto" w:fill="auto"/>
            <w:hideMark/>
          </w:tcPr>
          <w:p w14:paraId="41532D15"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2EF54C7B"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1060" w:type="dxa"/>
            <w:shd w:val="clear" w:color="auto" w:fill="auto"/>
            <w:hideMark/>
          </w:tcPr>
          <w:p w14:paraId="1383D9F6"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444D6C96"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xml:space="preserve">Ремонт и обновяване на сгради на кметства в </w:t>
            </w:r>
            <w:r w:rsidRPr="007A0455">
              <w:rPr>
                <w:rFonts w:ascii="Times New Roman" w:eastAsia="Times New Roman" w:hAnsi="Times New Roman" w:cs="Times New Roman"/>
                <w:sz w:val="20"/>
                <w:szCs w:val="20"/>
                <w:lang w:val="bg-BG"/>
              </w:rPr>
              <w:t>селата</w:t>
            </w:r>
          </w:p>
        </w:tc>
        <w:tc>
          <w:tcPr>
            <w:tcW w:w="1847" w:type="dxa"/>
            <w:shd w:val="clear" w:color="auto" w:fill="auto"/>
            <w:hideMark/>
          </w:tcPr>
          <w:p w14:paraId="694B9580"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Зони с </w:t>
            </w:r>
            <w:r w:rsidRPr="007A0455">
              <w:rPr>
                <w:rFonts w:ascii="Times New Roman" w:eastAsia="Times New Roman" w:hAnsi="Times New Roman" w:cs="Times New Roman"/>
                <w:sz w:val="20"/>
                <w:szCs w:val="20"/>
                <w:lang w:val="bg-BG"/>
              </w:rPr>
              <w:t>административно</w:t>
            </w:r>
            <w:r w:rsidRPr="007A0455">
              <w:rPr>
                <w:rFonts w:ascii="Times New Roman" w:eastAsia="Times New Roman" w:hAnsi="Times New Roman" w:cs="Times New Roman"/>
                <w:sz w:val="20"/>
                <w:szCs w:val="20"/>
              </w:rPr>
              <w:t>-обслужващи/ публични функции</w:t>
            </w:r>
          </w:p>
        </w:tc>
        <w:tc>
          <w:tcPr>
            <w:tcW w:w="1444" w:type="dxa"/>
            <w:shd w:val="clear" w:color="auto" w:fill="F2F2F2" w:themeFill="background1" w:themeFillShade="F2"/>
            <w:hideMark/>
          </w:tcPr>
          <w:p w14:paraId="13B335A1" w14:textId="77777777" w:rsidR="0001443A" w:rsidRPr="007A0455" w:rsidRDefault="0001443A" w:rsidP="0001443A">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sz w:val="20"/>
                <w:szCs w:val="20"/>
                <w:lang w:val="bg-BG"/>
              </w:rPr>
              <w:t>500</w:t>
            </w:r>
          </w:p>
        </w:tc>
        <w:tc>
          <w:tcPr>
            <w:tcW w:w="2116" w:type="dxa"/>
            <w:shd w:val="clear" w:color="auto" w:fill="auto"/>
            <w:hideMark/>
          </w:tcPr>
          <w:p w14:paraId="5D1D2B11"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НПВУ, СПРЗСР, ТГС, ВОМР, Републикански бюджет, Общински бюджет</w:t>
            </w:r>
          </w:p>
        </w:tc>
        <w:tc>
          <w:tcPr>
            <w:tcW w:w="1279" w:type="dxa"/>
            <w:shd w:val="clear" w:color="auto" w:fill="auto"/>
            <w:hideMark/>
          </w:tcPr>
          <w:p w14:paraId="430A1340"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491638D"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1ACA79B2" w14:textId="77777777" w:rsidTr="00790CD8">
        <w:trPr>
          <w:trHeight w:val="299"/>
          <w:jc w:val="center"/>
        </w:trPr>
        <w:tc>
          <w:tcPr>
            <w:tcW w:w="1210" w:type="dxa"/>
            <w:shd w:val="clear" w:color="auto" w:fill="auto"/>
            <w:hideMark/>
          </w:tcPr>
          <w:p w14:paraId="3E39FB47"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5169BAF1"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1060" w:type="dxa"/>
            <w:shd w:val="clear" w:color="auto" w:fill="auto"/>
            <w:hideMark/>
          </w:tcPr>
          <w:p w14:paraId="60359BD2"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w:t>
            </w:r>
            <w:r w:rsidRPr="007A0455">
              <w:rPr>
                <w:rFonts w:ascii="Times New Roman" w:eastAsia="Times New Roman" w:hAnsi="Times New Roman" w:cs="Times New Roman"/>
                <w:sz w:val="20"/>
                <w:szCs w:val="20"/>
                <w:lang w:val="bg-BG"/>
              </w:rPr>
              <w:t>4</w:t>
            </w:r>
            <w:r w:rsidRPr="007A0455">
              <w:rPr>
                <w:rFonts w:ascii="Times New Roman" w:eastAsia="Times New Roman" w:hAnsi="Times New Roman" w:cs="Times New Roman"/>
                <w:sz w:val="20"/>
                <w:szCs w:val="20"/>
              </w:rPr>
              <w:t>.</w:t>
            </w:r>
          </w:p>
        </w:tc>
        <w:tc>
          <w:tcPr>
            <w:tcW w:w="2270" w:type="dxa"/>
            <w:shd w:val="clear" w:color="auto" w:fill="auto"/>
            <w:hideMark/>
          </w:tcPr>
          <w:p w14:paraId="03A7B331" w14:textId="0400BB24"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Обновяване и основен ремонт на лятно кино</w:t>
            </w:r>
            <w:r w:rsidR="00922F18" w:rsidRPr="007A0455">
              <w:rPr>
                <w:rFonts w:ascii="Times New Roman" w:eastAsia="Times New Roman" w:hAnsi="Times New Roman" w:cs="Times New Roman"/>
                <w:sz w:val="20"/>
                <w:szCs w:val="20"/>
                <w:lang w:val="bg-BG"/>
              </w:rPr>
              <w:t xml:space="preserve"> и благоустройство на улицата в градския парк</w:t>
            </w:r>
            <w:r w:rsidRPr="007A0455">
              <w:rPr>
                <w:rFonts w:ascii="Times New Roman" w:eastAsia="Times New Roman" w:hAnsi="Times New Roman" w:cs="Times New Roman"/>
                <w:sz w:val="20"/>
                <w:szCs w:val="20"/>
              </w:rPr>
              <w:t xml:space="preserve"> в гр. Генерал Тошево </w:t>
            </w:r>
          </w:p>
        </w:tc>
        <w:tc>
          <w:tcPr>
            <w:tcW w:w="1847" w:type="dxa"/>
            <w:shd w:val="clear" w:color="auto" w:fill="auto"/>
            <w:hideMark/>
          </w:tcPr>
          <w:p w14:paraId="5392017E"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23501C70" w14:textId="53038E79" w:rsidR="0001443A" w:rsidRPr="007A0455" w:rsidRDefault="00922F18" w:rsidP="00922F1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5</w:t>
            </w:r>
            <w:r w:rsidR="0001443A" w:rsidRPr="007A0455">
              <w:rPr>
                <w:rFonts w:ascii="Times New Roman" w:eastAsia="Times New Roman" w:hAnsi="Times New Roman" w:cs="Times New Roman"/>
                <w:sz w:val="20"/>
                <w:szCs w:val="20"/>
              </w:rPr>
              <w:t>00</w:t>
            </w:r>
          </w:p>
        </w:tc>
        <w:tc>
          <w:tcPr>
            <w:tcW w:w="2116" w:type="dxa"/>
            <w:shd w:val="clear" w:color="auto" w:fill="auto"/>
            <w:hideMark/>
          </w:tcPr>
          <w:p w14:paraId="535FAA1C"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ВОМР и др.</w:t>
            </w:r>
          </w:p>
        </w:tc>
        <w:tc>
          <w:tcPr>
            <w:tcW w:w="1279" w:type="dxa"/>
            <w:shd w:val="clear" w:color="auto" w:fill="auto"/>
            <w:hideMark/>
          </w:tcPr>
          <w:p w14:paraId="180DE192"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67935901"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0012BC57" w14:textId="77777777" w:rsidTr="00790CD8">
        <w:trPr>
          <w:trHeight w:val="299"/>
          <w:jc w:val="center"/>
        </w:trPr>
        <w:tc>
          <w:tcPr>
            <w:tcW w:w="1210" w:type="dxa"/>
            <w:shd w:val="clear" w:color="auto" w:fill="auto"/>
            <w:hideMark/>
          </w:tcPr>
          <w:p w14:paraId="5D603160"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Приоритет 5</w:t>
            </w:r>
          </w:p>
        </w:tc>
        <w:tc>
          <w:tcPr>
            <w:tcW w:w="1067" w:type="dxa"/>
            <w:shd w:val="clear" w:color="auto" w:fill="auto"/>
            <w:hideMark/>
          </w:tcPr>
          <w:p w14:paraId="4E531387"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1060" w:type="dxa"/>
            <w:shd w:val="clear" w:color="auto" w:fill="auto"/>
            <w:hideMark/>
          </w:tcPr>
          <w:p w14:paraId="64211235" w14:textId="5109915B" w:rsidR="0001443A" w:rsidRPr="007A0455" w:rsidRDefault="0001443A" w:rsidP="00922F1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w:t>
            </w:r>
            <w:r w:rsidR="00922F18" w:rsidRPr="007A0455">
              <w:rPr>
                <w:rFonts w:ascii="Times New Roman" w:eastAsia="Times New Roman" w:hAnsi="Times New Roman" w:cs="Times New Roman"/>
                <w:sz w:val="20"/>
                <w:szCs w:val="20"/>
                <w:lang w:val="bg-BG"/>
              </w:rPr>
              <w:t>5</w:t>
            </w:r>
            <w:r w:rsidRPr="007A0455">
              <w:rPr>
                <w:rFonts w:ascii="Times New Roman" w:eastAsia="Times New Roman" w:hAnsi="Times New Roman" w:cs="Times New Roman"/>
                <w:sz w:val="20"/>
                <w:szCs w:val="20"/>
              </w:rPr>
              <w:t>.</w:t>
            </w:r>
          </w:p>
        </w:tc>
        <w:tc>
          <w:tcPr>
            <w:tcW w:w="2270" w:type="dxa"/>
            <w:shd w:val="clear" w:color="auto" w:fill="auto"/>
            <w:hideMark/>
          </w:tcPr>
          <w:p w14:paraId="63C4783C"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xml:space="preserve">Изграждане на пикник зона </w:t>
            </w:r>
            <w:r w:rsidRPr="007A0455">
              <w:rPr>
                <w:rFonts w:ascii="Times New Roman" w:eastAsia="Times New Roman" w:hAnsi="Times New Roman" w:cs="Times New Roman"/>
                <w:sz w:val="20"/>
                <w:szCs w:val="20"/>
                <w:lang w:val="bg-BG"/>
              </w:rPr>
              <w:t>„Д</w:t>
            </w:r>
            <w:r w:rsidRPr="007A0455">
              <w:rPr>
                <w:rFonts w:ascii="Times New Roman" w:eastAsia="Times New Roman" w:hAnsi="Times New Roman" w:cs="Times New Roman"/>
                <w:sz w:val="20"/>
                <w:szCs w:val="20"/>
              </w:rPr>
              <w:t>обруджански рай</w:t>
            </w:r>
            <w:r w:rsidRPr="007A0455">
              <w:rPr>
                <w:rFonts w:ascii="Times New Roman" w:eastAsia="Times New Roman" w:hAnsi="Times New Roman" w:cs="Times New Roman"/>
                <w:sz w:val="20"/>
                <w:szCs w:val="20"/>
                <w:lang w:val="bg-BG"/>
              </w:rPr>
              <w:t>“</w:t>
            </w:r>
          </w:p>
        </w:tc>
        <w:tc>
          <w:tcPr>
            <w:tcW w:w="1847" w:type="dxa"/>
            <w:shd w:val="clear" w:color="auto" w:fill="auto"/>
            <w:hideMark/>
          </w:tcPr>
          <w:p w14:paraId="03456EBE"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19B61371"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100</w:t>
            </w:r>
          </w:p>
        </w:tc>
        <w:tc>
          <w:tcPr>
            <w:tcW w:w="2116" w:type="dxa"/>
            <w:shd w:val="clear" w:color="auto" w:fill="auto"/>
            <w:hideMark/>
          </w:tcPr>
          <w:p w14:paraId="7914942A"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ВОМР и др.</w:t>
            </w:r>
          </w:p>
        </w:tc>
        <w:tc>
          <w:tcPr>
            <w:tcW w:w="1279" w:type="dxa"/>
            <w:shd w:val="clear" w:color="auto" w:fill="auto"/>
            <w:hideMark/>
          </w:tcPr>
          <w:p w14:paraId="2585165B"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DB767B6"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1EEDEA39" w14:textId="77777777" w:rsidTr="00790CD8">
        <w:trPr>
          <w:trHeight w:val="299"/>
          <w:jc w:val="center"/>
        </w:trPr>
        <w:tc>
          <w:tcPr>
            <w:tcW w:w="1210" w:type="dxa"/>
            <w:shd w:val="clear" w:color="auto" w:fill="auto"/>
            <w:hideMark/>
          </w:tcPr>
          <w:p w14:paraId="69CFF599"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6A0DDDED"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1060" w:type="dxa"/>
            <w:shd w:val="clear" w:color="auto" w:fill="auto"/>
            <w:hideMark/>
          </w:tcPr>
          <w:p w14:paraId="3107B16E" w14:textId="411C95DB" w:rsidR="0001443A" w:rsidRPr="007A0455" w:rsidRDefault="0001443A" w:rsidP="00922F1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w:t>
            </w:r>
            <w:r w:rsidR="00922F18" w:rsidRPr="007A0455">
              <w:rPr>
                <w:rFonts w:ascii="Times New Roman" w:eastAsia="Times New Roman" w:hAnsi="Times New Roman" w:cs="Times New Roman"/>
                <w:sz w:val="20"/>
                <w:szCs w:val="20"/>
                <w:lang w:val="bg-BG"/>
              </w:rPr>
              <w:t>6</w:t>
            </w:r>
            <w:r w:rsidRPr="007A0455">
              <w:rPr>
                <w:rFonts w:ascii="Times New Roman" w:eastAsia="Times New Roman" w:hAnsi="Times New Roman" w:cs="Times New Roman"/>
                <w:sz w:val="20"/>
                <w:szCs w:val="20"/>
              </w:rPr>
              <w:t>.</w:t>
            </w:r>
          </w:p>
        </w:tc>
        <w:tc>
          <w:tcPr>
            <w:tcW w:w="2270" w:type="dxa"/>
            <w:shd w:val="clear" w:color="auto" w:fill="auto"/>
            <w:hideMark/>
          </w:tcPr>
          <w:p w14:paraId="0F2E84C2"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Изграждане Видеонаблюдение на обществени места в община Генерал Тошево</w:t>
            </w:r>
          </w:p>
        </w:tc>
        <w:tc>
          <w:tcPr>
            <w:tcW w:w="1847" w:type="dxa"/>
            <w:shd w:val="clear" w:color="auto" w:fill="auto"/>
            <w:hideMark/>
          </w:tcPr>
          <w:p w14:paraId="06A7B802"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r w:rsidRPr="007A0455">
              <w:rPr>
                <w:rFonts w:ascii="Times New Roman" w:eastAsia="Times New Roman" w:hAnsi="Times New Roman" w:cs="Times New Roman"/>
                <w:sz w:val="20"/>
                <w:szCs w:val="20"/>
              </w:rPr>
              <w:t xml:space="preserve"> </w:t>
            </w:r>
          </w:p>
        </w:tc>
        <w:tc>
          <w:tcPr>
            <w:tcW w:w="1444" w:type="dxa"/>
            <w:shd w:val="clear" w:color="auto" w:fill="F2F2F2" w:themeFill="background1" w:themeFillShade="F2"/>
            <w:hideMark/>
          </w:tcPr>
          <w:p w14:paraId="6B4ADAAC"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200</w:t>
            </w:r>
          </w:p>
        </w:tc>
        <w:tc>
          <w:tcPr>
            <w:tcW w:w="2116" w:type="dxa"/>
            <w:shd w:val="clear" w:color="auto" w:fill="auto"/>
            <w:hideMark/>
          </w:tcPr>
          <w:p w14:paraId="31B3F04C"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5F16582B"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7414B2D"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6CC1398F" w14:textId="77777777" w:rsidTr="00790CD8">
        <w:trPr>
          <w:trHeight w:val="299"/>
          <w:jc w:val="center"/>
        </w:trPr>
        <w:tc>
          <w:tcPr>
            <w:tcW w:w="1210" w:type="dxa"/>
            <w:shd w:val="clear" w:color="auto" w:fill="auto"/>
            <w:hideMark/>
          </w:tcPr>
          <w:p w14:paraId="283F3D56"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1D20E1AA"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1060" w:type="dxa"/>
            <w:shd w:val="clear" w:color="auto" w:fill="auto"/>
            <w:hideMark/>
          </w:tcPr>
          <w:p w14:paraId="117DECEF" w14:textId="286A2100" w:rsidR="0001443A" w:rsidRPr="007A0455" w:rsidRDefault="0001443A" w:rsidP="00922F1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w:t>
            </w:r>
            <w:r w:rsidR="00922F18" w:rsidRPr="007A0455">
              <w:rPr>
                <w:rFonts w:ascii="Times New Roman" w:eastAsia="Times New Roman" w:hAnsi="Times New Roman" w:cs="Times New Roman"/>
                <w:sz w:val="20"/>
                <w:szCs w:val="20"/>
                <w:lang w:val="bg-BG"/>
              </w:rPr>
              <w:t>7</w:t>
            </w:r>
            <w:r w:rsidRPr="007A0455">
              <w:rPr>
                <w:rFonts w:ascii="Times New Roman" w:eastAsia="Times New Roman" w:hAnsi="Times New Roman" w:cs="Times New Roman"/>
                <w:sz w:val="20"/>
                <w:szCs w:val="20"/>
              </w:rPr>
              <w:t>.</w:t>
            </w:r>
          </w:p>
        </w:tc>
        <w:tc>
          <w:tcPr>
            <w:tcW w:w="2270" w:type="dxa"/>
            <w:shd w:val="clear" w:color="auto" w:fill="auto"/>
            <w:hideMark/>
          </w:tcPr>
          <w:p w14:paraId="26F74CD1"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Изграждане на „сух фонтан“ в градския парк </w:t>
            </w:r>
          </w:p>
        </w:tc>
        <w:tc>
          <w:tcPr>
            <w:tcW w:w="1847" w:type="dxa"/>
            <w:shd w:val="clear" w:color="auto" w:fill="auto"/>
            <w:hideMark/>
          </w:tcPr>
          <w:p w14:paraId="784AA60B"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рекреация – озеленяване, спорт, отдих и туризъм</w:t>
            </w:r>
          </w:p>
        </w:tc>
        <w:tc>
          <w:tcPr>
            <w:tcW w:w="1444" w:type="dxa"/>
            <w:shd w:val="clear" w:color="auto" w:fill="F2F2F2" w:themeFill="background1" w:themeFillShade="F2"/>
            <w:hideMark/>
          </w:tcPr>
          <w:p w14:paraId="62D0F612"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70</w:t>
            </w:r>
          </w:p>
        </w:tc>
        <w:tc>
          <w:tcPr>
            <w:tcW w:w="2116" w:type="dxa"/>
            <w:shd w:val="clear" w:color="auto" w:fill="auto"/>
            <w:hideMark/>
          </w:tcPr>
          <w:p w14:paraId="057CF6F8"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СПРЗСР, ТГС, ВОМР и др.</w:t>
            </w:r>
          </w:p>
        </w:tc>
        <w:tc>
          <w:tcPr>
            <w:tcW w:w="1279" w:type="dxa"/>
            <w:shd w:val="clear" w:color="auto" w:fill="auto"/>
            <w:hideMark/>
          </w:tcPr>
          <w:p w14:paraId="261B472F"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F86ADA9"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75C46797" w14:textId="77777777" w:rsidTr="00790CD8">
        <w:trPr>
          <w:trHeight w:val="299"/>
          <w:jc w:val="center"/>
        </w:trPr>
        <w:tc>
          <w:tcPr>
            <w:tcW w:w="1210" w:type="dxa"/>
            <w:shd w:val="clear" w:color="auto" w:fill="auto"/>
            <w:hideMark/>
          </w:tcPr>
          <w:p w14:paraId="4BCA04E1"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202A152A"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1060" w:type="dxa"/>
            <w:shd w:val="clear" w:color="auto" w:fill="auto"/>
            <w:hideMark/>
          </w:tcPr>
          <w:p w14:paraId="097AB58B" w14:textId="1E0200AA" w:rsidR="0001443A" w:rsidRPr="007A0455" w:rsidRDefault="0001443A" w:rsidP="0001107F">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w:t>
            </w:r>
            <w:r w:rsidR="0001107F" w:rsidRPr="007A0455">
              <w:rPr>
                <w:rFonts w:ascii="Times New Roman" w:eastAsia="Times New Roman" w:hAnsi="Times New Roman" w:cs="Times New Roman"/>
                <w:sz w:val="20"/>
                <w:szCs w:val="20"/>
                <w:lang w:val="bg-BG"/>
              </w:rPr>
              <w:t>8</w:t>
            </w:r>
            <w:r w:rsidRPr="007A0455">
              <w:rPr>
                <w:rFonts w:ascii="Times New Roman" w:eastAsia="Times New Roman" w:hAnsi="Times New Roman" w:cs="Times New Roman"/>
                <w:sz w:val="20"/>
                <w:szCs w:val="20"/>
              </w:rPr>
              <w:t>.</w:t>
            </w:r>
          </w:p>
        </w:tc>
        <w:tc>
          <w:tcPr>
            <w:tcW w:w="2270" w:type="dxa"/>
            <w:shd w:val="clear" w:color="auto" w:fill="auto"/>
            <w:hideMark/>
          </w:tcPr>
          <w:p w14:paraId="43933B56"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Благоустрояване на гробищните паркове в населените места на общината</w:t>
            </w:r>
          </w:p>
        </w:tc>
        <w:tc>
          <w:tcPr>
            <w:tcW w:w="1847" w:type="dxa"/>
            <w:shd w:val="clear" w:color="auto" w:fill="auto"/>
            <w:hideMark/>
          </w:tcPr>
          <w:p w14:paraId="025821AC"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Зони за техническа инфраструктура</w:t>
            </w:r>
          </w:p>
        </w:tc>
        <w:tc>
          <w:tcPr>
            <w:tcW w:w="1444" w:type="dxa"/>
            <w:shd w:val="clear" w:color="auto" w:fill="F2F2F2" w:themeFill="background1" w:themeFillShade="F2"/>
            <w:hideMark/>
          </w:tcPr>
          <w:p w14:paraId="0A106548"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300</w:t>
            </w:r>
          </w:p>
        </w:tc>
        <w:tc>
          <w:tcPr>
            <w:tcW w:w="2116" w:type="dxa"/>
            <w:shd w:val="clear" w:color="auto" w:fill="auto"/>
            <w:hideMark/>
          </w:tcPr>
          <w:p w14:paraId="320A2B90"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Общински бюджет</w:t>
            </w:r>
          </w:p>
        </w:tc>
        <w:tc>
          <w:tcPr>
            <w:tcW w:w="1279" w:type="dxa"/>
            <w:shd w:val="clear" w:color="auto" w:fill="auto"/>
            <w:hideMark/>
          </w:tcPr>
          <w:p w14:paraId="4B360AD2"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7349EADF"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63D91DBB" w14:textId="77777777" w:rsidTr="00790CD8">
        <w:trPr>
          <w:trHeight w:val="299"/>
          <w:jc w:val="center"/>
        </w:trPr>
        <w:tc>
          <w:tcPr>
            <w:tcW w:w="1210" w:type="dxa"/>
            <w:shd w:val="clear" w:color="auto" w:fill="auto"/>
            <w:hideMark/>
          </w:tcPr>
          <w:p w14:paraId="0AC7125B"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1217E256"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1060" w:type="dxa"/>
            <w:shd w:val="clear" w:color="auto" w:fill="auto"/>
            <w:hideMark/>
          </w:tcPr>
          <w:p w14:paraId="3952B657" w14:textId="69E8410B" w:rsidR="0001443A" w:rsidRPr="007A0455" w:rsidRDefault="0001443A" w:rsidP="0001107F">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w:t>
            </w:r>
            <w:r w:rsidR="0001107F" w:rsidRPr="007A0455">
              <w:rPr>
                <w:rFonts w:ascii="Times New Roman" w:eastAsia="Times New Roman" w:hAnsi="Times New Roman" w:cs="Times New Roman"/>
                <w:sz w:val="20"/>
                <w:szCs w:val="20"/>
                <w:lang w:val="bg-BG"/>
              </w:rPr>
              <w:t>9</w:t>
            </w:r>
            <w:r w:rsidRPr="007A0455">
              <w:rPr>
                <w:rFonts w:ascii="Times New Roman" w:eastAsia="Times New Roman" w:hAnsi="Times New Roman" w:cs="Times New Roman"/>
                <w:sz w:val="20"/>
                <w:szCs w:val="20"/>
              </w:rPr>
              <w:t>.</w:t>
            </w:r>
          </w:p>
        </w:tc>
        <w:tc>
          <w:tcPr>
            <w:tcW w:w="2270" w:type="dxa"/>
            <w:shd w:val="clear" w:color="auto" w:fill="auto"/>
            <w:hideMark/>
          </w:tcPr>
          <w:p w14:paraId="3529EAD1"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Изграждане на „Траурен дом в Гробищен парк“ - гр. Генерал Тошево </w:t>
            </w:r>
          </w:p>
        </w:tc>
        <w:tc>
          <w:tcPr>
            <w:tcW w:w="1847" w:type="dxa"/>
            <w:shd w:val="clear" w:color="auto" w:fill="auto"/>
            <w:hideMark/>
          </w:tcPr>
          <w:p w14:paraId="24222B25"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Зони с </w:t>
            </w:r>
            <w:r w:rsidRPr="007A0455">
              <w:rPr>
                <w:rFonts w:ascii="Times New Roman" w:eastAsia="Times New Roman" w:hAnsi="Times New Roman" w:cs="Times New Roman"/>
                <w:sz w:val="20"/>
                <w:szCs w:val="20"/>
                <w:lang w:val="bg-BG"/>
              </w:rPr>
              <w:t>административно</w:t>
            </w:r>
            <w:r w:rsidRPr="007A0455">
              <w:rPr>
                <w:rFonts w:ascii="Times New Roman" w:eastAsia="Times New Roman" w:hAnsi="Times New Roman" w:cs="Times New Roman"/>
                <w:sz w:val="20"/>
                <w:szCs w:val="20"/>
              </w:rPr>
              <w:t>-обслужващи/ публични функции</w:t>
            </w:r>
          </w:p>
        </w:tc>
        <w:tc>
          <w:tcPr>
            <w:tcW w:w="1444" w:type="dxa"/>
            <w:shd w:val="clear" w:color="auto" w:fill="F2F2F2" w:themeFill="background1" w:themeFillShade="F2"/>
            <w:hideMark/>
          </w:tcPr>
          <w:p w14:paraId="4DDDEE67"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268</w:t>
            </w:r>
          </w:p>
        </w:tc>
        <w:tc>
          <w:tcPr>
            <w:tcW w:w="2116" w:type="dxa"/>
            <w:shd w:val="clear" w:color="auto" w:fill="auto"/>
            <w:hideMark/>
          </w:tcPr>
          <w:p w14:paraId="560FB597"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Красива България и съфинансиране от Общински бюджет</w:t>
            </w:r>
          </w:p>
        </w:tc>
        <w:tc>
          <w:tcPr>
            <w:tcW w:w="1279" w:type="dxa"/>
            <w:shd w:val="clear" w:color="auto" w:fill="auto"/>
            <w:hideMark/>
          </w:tcPr>
          <w:p w14:paraId="33B64955" w14:textId="6BBD0F3D" w:rsidR="0001443A" w:rsidRPr="007A0455" w:rsidRDefault="00922F18" w:rsidP="00922F18">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2021</w:t>
            </w:r>
            <w:r w:rsidR="0001443A" w:rsidRPr="007A0455">
              <w:rPr>
                <w:rFonts w:ascii="Times New Roman" w:eastAsia="Times New Roman" w:hAnsi="Times New Roman" w:cs="Times New Roman"/>
                <w:sz w:val="20"/>
                <w:szCs w:val="20"/>
                <w:lang w:val="bg-BG"/>
              </w:rPr>
              <w:t>-202</w:t>
            </w:r>
            <w:r w:rsidRPr="007A0455">
              <w:rPr>
                <w:rFonts w:ascii="Times New Roman" w:eastAsia="Times New Roman" w:hAnsi="Times New Roman" w:cs="Times New Roman"/>
                <w:sz w:val="20"/>
                <w:szCs w:val="20"/>
                <w:lang w:val="bg-BG"/>
              </w:rPr>
              <w:t>4</w:t>
            </w:r>
          </w:p>
        </w:tc>
        <w:tc>
          <w:tcPr>
            <w:tcW w:w="2652" w:type="dxa"/>
            <w:shd w:val="clear" w:color="auto" w:fill="auto"/>
            <w:noWrap/>
            <w:hideMark/>
          </w:tcPr>
          <w:p w14:paraId="6721E707"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p w14:paraId="1AA8D894" w14:textId="77777777" w:rsidR="0090498D" w:rsidRPr="007A0455" w:rsidRDefault="0090498D" w:rsidP="0090498D">
            <w:pPr>
              <w:pStyle w:val="a9"/>
              <w:numPr>
                <w:ilvl w:val="0"/>
                <w:numId w:val="65"/>
              </w:num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изпълнен </w:t>
            </w:r>
          </w:p>
          <w:p w14:paraId="732815CC" w14:textId="77777777" w:rsidR="0090498D" w:rsidRPr="007A0455" w:rsidRDefault="0090498D" w:rsidP="0001443A">
            <w:pPr>
              <w:spacing w:after="0" w:line="240" w:lineRule="auto"/>
              <w:jc w:val="center"/>
              <w:rPr>
                <w:rFonts w:ascii="Times New Roman" w:eastAsia="Times New Roman" w:hAnsi="Times New Roman" w:cs="Times New Roman"/>
                <w:sz w:val="20"/>
                <w:szCs w:val="20"/>
                <w:lang w:val="bg-BG"/>
              </w:rPr>
            </w:pPr>
          </w:p>
        </w:tc>
      </w:tr>
      <w:tr w:rsidR="0001443A" w:rsidRPr="007A0455" w14:paraId="4750A52B" w14:textId="77777777" w:rsidTr="00790CD8">
        <w:trPr>
          <w:trHeight w:val="299"/>
          <w:jc w:val="center"/>
        </w:trPr>
        <w:tc>
          <w:tcPr>
            <w:tcW w:w="1210" w:type="dxa"/>
            <w:shd w:val="clear" w:color="auto" w:fill="auto"/>
            <w:hideMark/>
          </w:tcPr>
          <w:p w14:paraId="35090B8C"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370CCB62"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1060" w:type="dxa"/>
            <w:shd w:val="clear" w:color="auto" w:fill="auto"/>
            <w:hideMark/>
          </w:tcPr>
          <w:p w14:paraId="00E33A0F" w14:textId="3AAAA9F7" w:rsidR="0001443A" w:rsidRPr="007A0455" w:rsidRDefault="0001443A" w:rsidP="0001107F">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w:t>
            </w:r>
            <w:r w:rsidRPr="007A0455">
              <w:rPr>
                <w:rFonts w:ascii="Times New Roman" w:eastAsia="Times New Roman" w:hAnsi="Times New Roman" w:cs="Times New Roman"/>
                <w:sz w:val="20"/>
                <w:szCs w:val="20"/>
                <w:lang w:val="bg-BG"/>
              </w:rPr>
              <w:t>1</w:t>
            </w:r>
            <w:r w:rsidR="0001107F" w:rsidRPr="007A0455">
              <w:rPr>
                <w:rFonts w:ascii="Times New Roman" w:eastAsia="Times New Roman" w:hAnsi="Times New Roman" w:cs="Times New Roman"/>
                <w:sz w:val="20"/>
                <w:szCs w:val="20"/>
                <w:lang w:val="bg-BG"/>
              </w:rPr>
              <w:t>0</w:t>
            </w:r>
            <w:r w:rsidRPr="007A0455">
              <w:rPr>
                <w:rFonts w:ascii="Times New Roman" w:eastAsia="Times New Roman" w:hAnsi="Times New Roman" w:cs="Times New Roman"/>
                <w:sz w:val="20"/>
                <w:szCs w:val="20"/>
              </w:rPr>
              <w:t>.</w:t>
            </w:r>
          </w:p>
        </w:tc>
        <w:tc>
          <w:tcPr>
            <w:tcW w:w="2270" w:type="dxa"/>
            <w:shd w:val="clear" w:color="auto" w:fill="auto"/>
            <w:hideMark/>
          </w:tcPr>
          <w:p w14:paraId="2837018E"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Облагородяване, озеленяване и благоустройство на междублокови пространства и обществени зелени площи между жилищните сгради </w:t>
            </w:r>
          </w:p>
        </w:tc>
        <w:tc>
          <w:tcPr>
            <w:tcW w:w="1847" w:type="dxa"/>
            <w:shd w:val="clear" w:color="auto" w:fill="auto"/>
            <w:hideMark/>
          </w:tcPr>
          <w:p w14:paraId="61436F97"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731CD260" w14:textId="77777777" w:rsidR="0001443A" w:rsidRPr="007A0455" w:rsidRDefault="0001443A" w:rsidP="0001443A">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sz w:val="20"/>
                <w:szCs w:val="20"/>
                <w:lang w:val="bg-BG"/>
              </w:rPr>
              <w:t>100</w:t>
            </w:r>
          </w:p>
        </w:tc>
        <w:tc>
          <w:tcPr>
            <w:tcW w:w="2116" w:type="dxa"/>
            <w:shd w:val="clear" w:color="auto" w:fill="auto"/>
            <w:hideMark/>
          </w:tcPr>
          <w:p w14:paraId="33BF9F37"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СПРЗСР, ТГС, ПУДООС,</w:t>
            </w:r>
          </w:p>
          <w:p w14:paraId="594BE203"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Републикански бюджет, Общински бюджет и др.</w:t>
            </w:r>
          </w:p>
        </w:tc>
        <w:tc>
          <w:tcPr>
            <w:tcW w:w="1279" w:type="dxa"/>
            <w:shd w:val="clear" w:color="auto" w:fill="auto"/>
            <w:hideMark/>
          </w:tcPr>
          <w:p w14:paraId="4F2A6F8C"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2A061B43"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502A9530" w14:textId="77777777" w:rsidTr="00790CD8">
        <w:trPr>
          <w:trHeight w:val="299"/>
          <w:jc w:val="center"/>
        </w:trPr>
        <w:tc>
          <w:tcPr>
            <w:tcW w:w="1210" w:type="dxa"/>
            <w:shd w:val="clear" w:color="auto" w:fill="auto"/>
            <w:hideMark/>
          </w:tcPr>
          <w:p w14:paraId="7BDD3590"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705CD86F"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1060" w:type="dxa"/>
            <w:shd w:val="clear" w:color="auto" w:fill="auto"/>
            <w:hideMark/>
          </w:tcPr>
          <w:p w14:paraId="34E815BB" w14:textId="0A8F38AB" w:rsidR="0001443A" w:rsidRPr="007A0455" w:rsidRDefault="0001443A" w:rsidP="0001107F">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w:t>
            </w:r>
            <w:r w:rsidRPr="007A0455">
              <w:rPr>
                <w:rFonts w:ascii="Times New Roman" w:eastAsia="Times New Roman" w:hAnsi="Times New Roman" w:cs="Times New Roman"/>
                <w:sz w:val="20"/>
                <w:szCs w:val="20"/>
                <w:lang w:val="bg-BG"/>
              </w:rPr>
              <w:t>1</w:t>
            </w:r>
            <w:r w:rsidR="0001107F"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rPr>
              <w:t>.</w:t>
            </w:r>
          </w:p>
        </w:tc>
        <w:tc>
          <w:tcPr>
            <w:tcW w:w="2270" w:type="dxa"/>
            <w:shd w:val="clear" w:color="auto" w:fill="auto"/>
            <w:hideMark/>
          </w:tcPr>
          <w:p w14:paraId="46968711"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Продължаване на трансграничното сътрудничеств</w:t>
            </w:r>
            <w:r w:rsidRPr="007A0455">
              <w:rPr>
                <w:rFonts w:ascii="Times New Roman" w:eastAsia="Times New Roman" w:hAnsi="Times New Roman" w:cs="Times New Roman"/>
                <w:sz w:val="20"/>
                <w:szCs w:val="20"/>
                <w:lang w:val="bg-BG"/>
              </w:rPr>
              <w:t>о, партньорството с</w:t>
            </w:r>
            <w:r w:rsidRPr="007A0455">
              <w:rPr>
                <w:rFonts w:ascii="Times New Roman" w:eastAsia="Times New Roman" w:hAnsi="Times New Roman" w:cs="Times New Roman"/>
                <w:sz w:val="20"/>
                <w:szCs w:val="20"/>
              </w:rPr>
              <w:t xml:space="preserve"> побратимените общини </w:t>
            </w:r>
            <w:r w:rsidRPr="007A0455">
              <w:rPr>
                <w:rFonts w:ascii="Times New Roman" w:eastAsia="Times New Roman" w:hAnsi="Times New Roman" w:cs="Times New Roman"/>
                <w:sz w:val="20"/>
                <w:szCs w:val="20"/>
                <w:lang w:val="bg-BG"/>
              </w:rPr>
              <w:t>и създаване на нови партньорства</w:t>
            </w:r>
          </w:p>
        </w:tc>
        <w:tc>
          <w:tcPr>
            <w:tcW w:w="1847" w:type="dxa"/>
            <w:shd w:val="clear" w:color="auto" w:fill="auto"/>
            <w:hideMark/>
          </w:tcPr>
          <w:p w14:paraId="17C872BE" w14:textId="77777777" w:rsidR="0001443A" w:rsidRPr="007A0455" w:rsidRDefault="0001443A" w:rsidP="0001443A">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Цялата територия на община</w:t>
            </w:r>
            <w:r w:rsidRPr="007A0455">
              <w:rPr>
                <w:rFonts w:ascii="Times New Roman" w:eastAsia="Times New Roman" w:hAnsi="Times New Roman" w:cs="Times New Roman"/>
                <w:sz w:val="20"/>
                <w:szCs w:val="20"/>
                <w:lang w:val="bg-BG"/>
              </w:rPr>
              <w:t>та</w:t>
            </w:r>
          </w:p>
        </w:tc>
        <w:tc>
          <w:tcPr>
            <w:tcW w:w="1444" w:type="dxa"/>
            <w:shd w:val="clear" w:color="auto" w:fill="F2F2F2" w:themeFill="background1" w:themeFillShade="F2"/>
            <w:hideMark/>
          </w:tcPr>
          <w:p w14:paraId="7FE69526"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w:t>
            </w:r>
          </w:p>
        </w:tc>
        <w:tc>
          <w:tcPr>
            <w:tcW w:w="2116" w:type="dxa"/>
            <w:shd w:val="clear" w:color="auto" w:fill="auto"/>
            <w:hideMark/>
          </w:tcPr>
          <w:p w14:paraId="4BF4C080"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ТГС,</w:t>
            </w:r>
          </w:p>
          <w:p w14:paraId="0789C558"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Общински бюджет и др.</w:t>
            </w:r>
          </w:p>
        </w:tc>
        <w:tc>
          <w:tcPr>
            <w:tcW w:w="1279" w:type="dxa"/>
            <w:shd w:val="clear" w:color="auto" w:fill="auto"/>
            <w:hideMark/>
          </w:tcPr>
          <w:p w14:paraId="4B648873"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6AD3888E"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27D275AA" w14:textId="77777777" w:rsidTr="00790CD8">
        <w:trPr>
          <w:trHeight w:val="299"/>
          <w:jc w:val="center"/>
        </w:trPr>
        <w:tc>
          <w:tcPr>
            <w:tcW w:w="1210" w:type="dxa"/>
            <w:shd w:val="clear" w:color="auto" w:fill="auto"/>
            <w:hideMark/>
          </w:tcPr>
          <w:p w14:paraId="0CAA37F8"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Приоритет 5</w:t>
            </w:r>
          </w:p>
        </w:tc>
        <w:tc>
          <w:tcPr>
            <w:tcW w:w="1067" w:type="dxa"/>
            <w:shd w:val="clear" w:color="auto" w:fill="auto"/>
            <w:hideMark/>
          </w:tcPr>
          <w:p w14:paraId="7931DD49"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1060" w:type="dxa"/>
            <w:shd w:val="clear" w:color="auto" w:fill="auto"/>
            <w:hideMark/>
          </w:tcPr>
          <w:p w14:paraId="09034291" w14:textId="791E27E1" w:rsidR="0001443A" w:rsidRPr="007A0455" w:rsidRDefault="0001443A" w:rsidP="0001107F">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w:t>
            </w:r>
            <w:r w:rsidRPr="007A0455">
              <w:rPr>
                <w:rFonts w:ascii="Times New Roman" w:eastAsia="Times New Roman" w:hAnsi="Times New Roman" w:cs="Times New Roman"/>
                <w:sz w:val="20"/>
                <w:szCs w:val="20"/>
                <w:lang w:val="bg-BG"/>
              </w:rPr>
              <w:t>1</w:t>
            </w:r>
            <w:r w:rsidR="0001107F"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w:t>
            </w:r>
          </w:p>
        </w:tc>
        <w:tc>
          <w:tcPr>
            <w:tcW w:w="2270" w:type="dxa"/>
            <w:shd w:val="clear" w:color="auto" w:fill="auto"/>
            <w:hideMark/>
          </w:tcPr>
          <w:p w14:paraId="5D1D70B1" w14:textId="77777777" w:rsidR="0001443A" w:rsidRPr="007A0455" w:rsidRDefault="0001443A" w:rsidP="0001443A">
            <w:pPr>
              <w:pStyle w:val="Default"/>
              <w:rPr>
                <w:color w:val="auto"/>
                <w:sz w:val="20"/>
                <w:szCs w:val="20"/>
              </w:rPr>
            </w:pPr>
            <w:r w:rsidRPr="007A0455">
              <w:rPr>
                <w:color w:val="auto"/>
                <w:sz w:val="20"/>
                <w:szCs w:val="20"/>
              </w:rPr>
              <w:t xml:space="preserve">Осъществяване на междуобщинско сътрудничество </w:t>
            </w:r>
          </w:p>
        </w:tc>
        <w:tc>
          <w:tcPr>
            <w:tcW w:w="1847" w:type="dxa"/>
            <w:shd w:val="clear" w:color="auto" w:fill="auto"/>
            <w:hideMark/>
          </w:tcPr>
          <w:p w14:paraId="4D792319"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Цялата територия на община </w:t>
            </w:r>
          </w:p>
        </w:tc>
        <w:tc>
          <w:tcPr>
            <w:tcW w:w="1444" w:type="dxa"/>
            <w:shd w:val="clear" w:color="auto" w:fill="F2F2F2" w:themeFill="background1" w:themeFillShade="F2"/>
            <w:hideMark/>
          </w:tcPr>
          <w:p w14:paraId="3B444608"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w:t>
            </w:r>
          </w:p>
        </w:tc>
        <w:tc>
          <w:tcPr>
            <w:tcW w:w="2116" w:type="dxa"/>
            <w:shd w:val="clear" w:color="auto" w:fill="auto"/>
            <w:hideMark/>
          </w:tcPr>
          <w:p w14:paraId="453F737A"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Общински бюджет и др.</w:t>
            </w:r>
          </w:p>
        </w:tc>
        <w:tc>
          <w:tcPr>
            <w:tcW w:w="1279" w:type="dxa"/>
            <w:shd w:val="clear" w:color="auto" w:fill="auto"/>
            <w:hideMark/>
          </w:tcPr>
          <w:p w14:paraId="2E3DEF9B"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191DD072"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6CAFAEB6" w14:textId="77777777" w:rsidTr="00790CD8">
        <w:trPr>
          <w:trHeight w:val="299"/>
          <w:jc w:val="center"/>
        </w:trPr>
        <w:tc>
          <w:tcPr>
            <w:tcW w:w="1210" w:type="dxa"/>
            <w:shd w:val="clear" w:color="auto" w:fill="auto"/>
            <w:hideMark/>
          </w:tcPr>
          <w:p w14:paraId="4FF8C2D7"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tc>
        <w:tc>
          <w:tcPr>
            <w:tcW w:w="1067" w:type="dxa"/>
            <w:shd w:val="clear" w:color="auto" w:fill="auto"/>
            <w:hideMark/>
          </w:tcPr>
          <w:p w14:paraId="155781E8" w14:textId="77777777" w:rsidR="0001443A" w:rsidRPr="007A0455" w:rsidRDefault="0001443A" w:rsidP="0001443A">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1060" w:type="dxa"/>
            <w:shd w:val="clear" w:color="auto" w:fill="auto"/>
            <w:hideMark/>
          </w:tcPr>
          <w:p w14:paraId="591F65EA" w14:textId="5B5E50D1" w:rsidR="0001443A" w:rsidRPr="007A0455" w:rsidRDefault="0001443A" w:rsidP="0001107F">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w:t>
            </w:r>
            <w:r w:rsidRPr="007A0455">
              <w:rPr>
                <w:rFonts w:ascii="Times New Roman" w:eastAsia="Times New Roman" w:hAnsi="Times New Roman" w:cs="Times New Roman"/>
                <w:sz w:val="20"/>
                <w:szCs w:val="20"/>
                <w:lang w:val="bg-BG"/>
              </w:rPr>
              <w:t>1</w:t>
            </w:r>
            <w:r w:rsidR="0001107F"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w:t>
            </w:r>
          </w:p>
        </w:tc>
        <w:tc>
          <w:tcPr>
            <w:tcW w:w="2270" w:type="dxa"/>
            <w:shd w:val="clear" w:color="auto" w:fill="auto"/>
            <w:hideMark/>
          </w:tcPr>
          <w:p w14:paraId="2495AA89" w14:textId="77777777" w:rsidR="0001443A" w:rsidRPr="007A0455" w:rsidRDefault="0001443A" w:rsidP="0001443A">
            <w:pPr>
              <w:pStyle w:val="Default"/>
              <w:rPr>
                <w:color w:val="auto"/>
                <w:sz w:val="20"/>
                <w:szCs w:val="20"/>
              </w:rPr>
            </w:pPr>
            <w:r w:rsidRPr="007A0455">
              <w:rPr>
                <w:color w:val="auto"/>
                <w:sz w:val="20"/>
                <w:szCs w:val="20"/>
                <w:lang w:val="bg-BG"/>
              </w:rPr>
              <w:t>Интегрирани и</w:t>
            </w:r>
            <w:r w:rsidRPr="007A0455">
              <w:rPr>
                <w:color w:val="auto"/>
                <w:sz w:val="20"/>
                <w:szCs w:val="20"/>
              </w:rPr>
              <w:t xml:space="preserve">нфраструктурни обекти </w:t>
            </w:r>
            <w:r w:rsidRPr="007A0455">
              <w:rPr>
                <w:color w:val="auto"/>
                <w:sz w:val="20"/>
                <w:szCs w:val="20"/>
                <w:lang w:val="bg-BG"/>
              </w:rPr>
              <w:t xml:space="preserve">изпълнени </w:t>
            </w:r>
            <w:r w:rsidRPr="007A0455">
              <w:rPr>
                <w:color w:val="auto"/>
                <w:sz w:val="20"/>
                <w:szCs w:val="20"/>
              </w:rPr>
              <w:t xml:space="preserve">съвместно  </w:t>
            </w:r>
            <w:r w:rsidRPr="007A0455">
              <w:rPr>
                <w:color w:val="auto"/>
                <w:sz w:val="20"/>
                <w:szCs w:val="20"/>
                <w:lang w:val="bg-BG"/>
              </w:rPr>
              <w:t xml:space="preserve">в </w:t>
            </w:r>
            <w:r w:rsidRPr="007A0455">
              <w:rPr>
                <w:color w:val="auto"/>
                <w:sz w:val="20"/>
                <w:szCs w:val="20"/>
              </w:rPr>
              <w:t>междуобщинско сътрудничество</w:t>
            </w:r>
          </w:p>
        </w:tc>
        <w:tc>
          <w:tcPr>
            <w:tcW w:w="1847" w:type="dxa"/>
            <w:shd w:val="clear" w:color="auto" w:fill="auto"/>
            <w:hideMark/>
          </w:tcPr>
          <w:p w14:paraId="1CBC0C29" w14:textId="77777777" w:rsidR="0001443A" w:rsidRPr="007A0455" w:rsidRDefault="0001443A" w:rsidP="0001443A">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Цялата територия на община </w:t>
            </w:r>
          </w:p>
        </w:tc>
        <w:tc>
          <w:tcPr>
            <w:tcW w:w="1444" w:type="dxa"/>
            <w:shd w:val="clear" w:color="auto" w:fill="F2F2F2" w:themeFill="background1" w:themeFillShade="F2"/>
            <w:hideMark/>
          </w:tcPr>
          <w:p w14:paraId="752B31D2"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2500</w:t>
            </w:r>
          </w:p>
        </w:tc>
        <w:tc>
          <w:tcPr>
            <w:tcW w:w="2116" w:type="dxa"/>
            <w:shd w:val="clear" w:color="auto" w:fill="auto"/>
            <w:hideMark/>
          </w:tcPr>
          <w:p w14:paraId="15233695"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Общински бюджет и др.</w:t>
            </w:r>
          </w:p>
        </w:tc>
        <w:tc>
          <w:tcPr>
            <w:tcW w:w="1279" w:type="dxa"/>
            <w:shd w:val="clear" w:color="auto" w:fill="auto"/>
            <w:hideMark/>
          </w:tcPr>
          <w:p w14:paraId="02F1BE2F" w14:textId="77777777" w:rsidR="0001443A" w:rsidRPr="007A0455" w:rsidRDefault="0001443A"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2024-2027</w:t>
            </w:r>
          </w:p>
        </w:tc>
        <w:tc>
          <w:tcPr>
            <w:tcW w:w="2652" w:type="dxa"/>
            <w:shd w:val="clear" w:color="auto" w:fill="auto"/>
            <w:noWrap/>
            <w:hideMark/>
          </w:tcPr>
          <w:p w14:paraId="0F19D291" w14:textId="77777777" w:rsidR="0001443A" w:rsidRPr="007A0455" w:rsidRDefault="0001443A" w:rsidP="0001443A">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Община</w:t>
            </w:r>
          </w:p>
        </w:tc>
      </w:tr>
      <w:tr w:rsidR="0001443A" w:rsidRPr="007A0455" w14:paraId="13EE1430" w14:textId="77777777" w:rsidTr="00790CD8">
        <w:trPr>
          <w:trHeight w:val="638"/>
          <w:jc w:val="center"/>
        </w:trPr>
        <w:tc>
          <w:tcPr>
            <w:tcW w:w="7454" w:type="dxa"/>
            <w:gridSpan w:val="5"/>
            <w:shd w:val="clear" w:color="auto" w:fill="D9D9D9" w:themeFill="background1" w:themeFillShade="D9"/>
            <w:hideMark/>
          </w:tcPr>
          <w:p w14:paraId="2ACE6924" w14:textId="77777777" w:rsidR="0001443A" w:rsidRPr="007A0455" w:rsidRDefault="0001443A" w:rsidP="0001443A">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 xml:space="preserve">ОБЩ ИНДИКАТИВЕН БЮДЖЕТ НА ПИРО НА ОБЩИНА </w:t>
            </w:r>
          </w:p>
          <w:p w14:paraId="4BA448A5" w14:textId="77777777" w:rsidR="0001443A" w:rsidRPr="007A0455" w:rsidRDefault="0001443A" w:rsidP="0001443A">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ГЕНЕРАЛ ТОШЕВО ЗА ПЕРИОДА 2021-2027</w:t>
            </w:r>
          </w:p>
        </w:tc>
        <w:tc>
          <w:tcPr>
            <w:tcW w:w="1444" w:type="dxa"/>
            <w:shd w:val="clear" w:color="auto" w:fill="D9D9D9" w:themeFill="background1" w:themeFillShade="D9"/>
            <w:hideMark/>
          </w:tcPr>
          <w:p w14:paraId="7883AF1D" w14:textId="77777777" w:rsidR="0001443A" w:rsidRPr="007A0455" w:rsidRDefault="0001443A" w:rsidP="0001443A">
            <w:pPr>
              <w:spacing w:after="0" w:line="240" w:lineRule="auto"/>
              <w:jc w:val="center"/>
              <w:rPr>
                <w:rFonts w:ascii="Times New Roman" w:eastAsia="Times New Roman" w:hAnsi="Times New Roman" w:cs="Times New Roman"/>
                <w:b/>
                <w:sz w:val="20"/>
                <w:szCs w:val="20"/>
                <w:lang w:val="bg-BG"/>
              </w:rPr>
            </w:pPr>
          </w:p>
          <w:p w14:paraId="6EE1EF2E" w14:textId="2485F570" w:rsidR="0001443A" w:rsidRPr="007A0455" w:rsidRDefault="008C04B0" w:rsidP="0001443A">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247 204</w:t>
            </w:r>
          </w:p>
        </w:tc>
        <w:tc>
          <w:tcPr>
            <w:tcW w:w="6047" w:type="dxa"/>
            <w:gridSpan w:val="3"/>
            <w:shd w:val="clear" w:color="auto" w:fill="D9D9D9" w:themeFill="background1" w:themeFillShade="D9"/>
            <w:hideMark/>
          </w:tcPr>
          <w:p w14:paraId="6CA1BD75" w14:textId="77777777" w:rsidR="0001443A" w:rsidRPr="007A0455" w:rsidRDefault="0001443A" w:rsidP="0001443A">
            <w:pPr>
              <w:spacing w:after="0" w:line="240" w:lineRule="auto"/>
              <w:rPr>
                <w:rFonts w:ascii="Times New Roman" w:eastAsia="Times New Roman" w:hAnsi="Times New Roman" w:cs="Times New Roman"/>
                <w:sz w:val="20"/>
                <w:szCs w:val="20"/>
              </w:rPr>
            </w:pPr>
          </w:p>
        </w:tc>
      </w:tr>
    </w:tbl>
    <w:p w14:paraId="2A665C49" w14:textId="77777777" w:rsidR="00A90EC6" w:rsidRPr="007A0455" w:rsidRDefault="00A90EC6" w:rsidP="0019587A">
      <w:pPr>
        <w:spacing w:after="240" w:line="240" w:lineRule="auto"/>
        <w:ind w:left="708"/>
        <w:jc w:val="right"/>
        <w:rPr>
          <w:rFonts w:ascii="Times New Roman" w:hAnsi="Times New Roman" w:cs="Times New Roman"/>
          <w:b/>
          <w:sz w:val="28"/>
          <w:szCs w:val="28"/>
          <w:lang w:val="bg-BG"/>
        </w:rPr>
      </w:pPr>
    </w:p>
    <w:p w14:paraId="7708F2F9" w14:textId="0D530C74" w:rsidR="0019587A" w:rsidRPr="007A0455" w:rsidRDefault="0019587A" w:rsidP="0019587A">
      <w:pPr>
        <w:spacing w:after="240" w:line="240" w:lineRule="auto"/>
        <w:ind w:left="708"/>
        <w:jc w:val="right"/>
        <w:rPr>
          <w:rFonts w:ascii="Times New Roman" w:hAnsi="Times New Roman" w:cs="Times New Roman"/>
          <w:b/>
          <w:sz w:val="28"/>
          <w:szCs w:val="28"/>
          <w:lang w:val="bg-BG"/>
        </w:rPr>
      </w:pPr>
      <w:r w:rsidRPr="007A0455">
        <w:rPr>
          <w:rFonts w:ascii="Times New Roman" w:hAnsi="Times New Roman" w:cs="Times New Roman"/>
          <w:b/>
          <w:sz w:val="28"/>
          <w:szCs w:val="28"/>
        </w:rPr>
        <w:t>Приложение № 1</w:t>
      </w:r>
      <w:r w:rsidRPr="007A0455">
        <w:rPr>
          <w:rFonts w:ascii="Times New Roman" w:hAnsi="Times New Roman" w:cs="Times New Roman"/>
          <w:b/>
          <w:sz w:val="28"/>
          <w:szCs w:val="28"/>
          <w:lang w:val="bg-BG"/>
        </w:rPr>
        <w:t>а</w:t>
      </w:r>
    </w:p>
    <w:p w14:paraId="2D5E23CF" w14:textId="28F2CB1C" w:rsidR="0019587A" w:rsidRPr="007A0455" w:rsidRDefault="00A90EC6" w:rsidP="00A90EC6">
      <w:pPr>
        <w:shd w:val="clear" w:color="auto" w:fill="FFFFFF" w:themeFill="background1"/>
        <w:spacing w:after="120" w:line="240" w:lineRule="auto"/>
        <w:jc w:val="center"/>
        <w:rPr>
          <w:rFonts w:ascii="Times New Roman" w:hAnsi="Times New Roman" w:cs="Times New Roman"/>
          <w:b/>
          <w:sz w:val="28"/>
          <w:szCs w:val="28"/>
        </w:rPr>
      </w:pPr>
      <w:r w:rsidRPr="007A0455">
        <w:rPr>
          <w:rFonts w:ascii="Times New Roman" w:hAnsi="Times New Roman" w:cs="Times New Roman"/>
          <w:b/>
          <w:sz w:val="28"/>
          <w:szCs w:val="28"/>
          <w:lang w:val="bg-BG"/>
        </w:rPr>
        <w:t xml:space="preserve">Актуализиран </w:t>
      </w:r>
      <w:r w:rsidR="0019587A" w:rsidRPr="007A0455">
        <w:rPr>
          <w:rFonts w:ascii="Times New Roman" w:hAnsi="Times New Roman" w:cs="Times New Roman"/>
          <w:b/>
          <w:sz w:val="28"/>
          <w:szCs w:val="28"/>
        </w:rPr>
        <w:t>Индикативен списък на важни за общината проекти,</w:t>
      </w:r>
    </w:p>
    <w:p w14:paraId="0F907EAA" w14:textId="77777777" w:rsidR="0019587A" w:rsidRPr="007A0455" w:rsidRDefault="0019587A" w:rsidP="0019587A">
      <w:pPr>
        <w:shd w:val="clear" w:color="auto" w:fill="FFFFFF" w:themeFill="background1"/>
        <w:spacing w:after="120" w:line="240" w:lineRule="auto"/>
        <w:jc w:val="center"/>
        <w:rPr>
          <w:rFonts w:ascii="Times New Roman" w:hAnsi="Times New Roman" w:cs="Times New Roman"/>
          <w:b/>
          <w:sz w:val="28"/>
          <w:szCs w:val="28"/>
        </w:rPr>
      </w:pPr>
      <w:r w:rsidRPr="007A0455">
        <w:rPr>
          <w:rFonts w:ascii="Times New Roman" w:hAnsi="Times New Roman" w:cs="Times New Roman"/>
          <w:b/>
          <w:sz w:val="28"/>
          <w:szCs w:val="28"/>
        </w:rPr>
        <w:t xml:space="preserve">включени в ПИРО на община </w:t>
      </w:r>
      <w:r w:rsidR="008E2001" w:rsidRPr="007A0455">
        <w:rPr>
          <w:rFonts w:ascii="Times New Roman" w:hAnsi="Times New Roman" w:cs="Times New Roman"/>
          <w:b/>
          <w:sz w:val="28"/>
          <w:szCs w:val="28"/>
          <w:lang w:val="bg-BG"/>
        </w:rPr>
        <w:t>Генерал Тошево</w:t>
      </w:r>
      <w:r w:rsidRPr="007A0455">
        <w:rPr>
          <w:rFonts w:ascii="Times New Roman" w:hAnsi="Times New Roman" w:cs="Times New Roman"/>
          <w:b/>
          <w:sz w:val="28"/>
          <w:szCs w:val="28"/>
        </w:rPr>
        <w:t xml:space="preserve"> за периода 2021-2027 г.</w:t>
      </w:r>
    </w:p>
    <w:tbl>
      <w:tblPr>
        <w:tblW w:w="13081"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093"/>
        <w:gridCol w:w="630"/>
        <w:gridCol w:w="2842"/>
        <w:gridCol w:w="1134"/>
        <w:gridCol w:w="1514"/>
        <w:gridCol w:w="2000"/>
        <w:gridCol w:w="2608"/>
      </w:tblGrid>
      <w:tr w:rsidR="007A0455" w:rsidRPr="007A0455" w14:paraId="7DEC3C96" w14:textId="77777777" w:rsidTr="00A90EC6">
        <w:trPr>
          <w:trHeight w:val="998"/>
        </w:trPr>
        <w:tc>
          <w:tcPr>
            <w:tcW w:w="1260" w:type="dxa"/>
            <w:shd w:val="clear" w:color="auto" w:fill="B6DDE8" w:themeFill="accent5" w:themeFillTint="66"/>
            <w:noWrap/>
            <w:hideMark/>
          </w:tcPr>
          <w:p w14:paraId="01C2E5EA" w14:textId="1221473B" w:rsidR="00A90EC6" w:rsidRPr="007A0455" w:rsidRDefault="00A90EC6" w:rsidP="00A90EC6">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Приоритет</w:t>
            </w:r>
          </w:p>
        </w:tc>
        <w:tc>
          <w:tcPr>
            <w:tcW w:w="1093" w:type="dxa"/>
            <w:shd w:val="clear" w:color="auto" w:fill="B6DDE8" w:themeFill="accent5" w:themeFillTint="66"/>
            <w:noWrap/>
            <w:hideMark/>
          </w:tcPr>
          <w:p w14:paraId="2CFAF2B6" w14:textId="77777777" w:rsidR="00A90EC6" w:rsidRPr="007A0455" w:rsidRDefault="00A90EC6" w:rsidP="00A90EC6">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Мярка</w:t>
            </w:r>
          </w:p>
        </w:tc>
        <w:tc>
          <w:tcPr>
            <w:tcW w:w="630" w:type="dxa"/>
            <w:shd w:val="clear" w:color="auto" w:fill="B6DDE8" w:themeFill="accent5" w:themeFillTint="66"/>
          </w:tcPr>
          <w:p w14:paraId="323E0C82" w14:textId="77777777" w:rsidR="00A90EC6" w:rsidRPr="007A0455" w:rsidRDefault="00A90EC6" w:rsidP="00A90EC6">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 по ред</w:t>
            </w:r>
          </w:p>
        </w:tc>
        <w:tc>
          <w:tcPr>
            <w:tcW w:w="2842" w:type="dxa"/>
            <w:shd w:val="clear" w:color="auto" w:fill="B6DDE8" w:themeFill="accent5" w:themeFillTint="66"/>
            <w:hideMark/>
          </w:tcPr>
          <w:p w14:paraId="1172A049" w14:textId="77777777" w:rsidR="00A90EC6" w:rsidRPr="007A0455" w:rsidRDefault="00A90EC6" w:rsidP="00A90EC6">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Проекти</w:t>
            </w:r>
          </w:p>
        </w:tc>
        <w:tc>
          <w:tcPr>
            <w:tcW w:w="1134" w:type="dxa"/>
            <w:shd w:val="clear" w:color="auto" w:fill="B6DDE8" w:themeFill="accent5" w:themeFillTint="66"/>
            <w:hideMark/>
          </w:tcPr>
          <w:p w14:paraId="757BC7D0" w14:textId="21B668CB" w:rsidR="00A90EC6" w:rsidRPr="007A0455" w:rsidRDefault="00A90EC6" w:rsidP="00A90EC6">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Проектна готовност</w:t>
            </w:r>
          </w:p>
        </w:tc>
        <w:tc>
          <w:tcPr>
            <w:tcW w:w="1514" w:type="dxa"/>
            <w:shd w:val="clear" w:color="auto" w:fill="B6DDE8" w:themeFill="accent5" w:themeFillTint="66"/>
            <w:hideMark/>
          </w:tcPr>
          <w:p w14:paraId="28AD78B7" w14:textId="77777777" w:rsidR="00A90EC6" w:rsidRPr="007A0455" w:rsidRDefault="00A90EC6" w:rsidP="00A90EC6">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Индикативен срок на изпълнение (месеци)</w:t>
            </w:r>
          </w:p>
        </w:tc>
        <w:tc>
          <w:tcPr>
            <w:tcW w:w="2000" w:type="dxa"/>
            <w:shd w:val="clear" w:color="auto" w:fill="B6DDE8" w:themeFill="accent5" w:themeFillTint="66"/>
            <w:hideMark/>
          </w:tcPr>
          <w:p w14:paraId="21FCCB97" w14:textId="77777777" w:rsidR="00A90EC6" w:rsidRPr="007A0455" w:rsidRDefault="00A90EC6" w:rsidP="00A90EC6">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Общ индикативен бюджет на проектната идея (в хил. лв.)</w:t>
            </w:r>
          </w:p>
        </w:tc>
        <w:tc>
          <w:tcPr>
            <w:tcW w:w="2608" w:type="dxa"/>
            <w:shd w:val="clear" w:color="auto" w:fill="B6DDE8" w:themeFill="accent5" w:themeFillTint="66"/>
            <w:hideMark/>
          </w:tcPr>
          <w:p w14:paraId="7A1B21CA" w14:textId="77777777" w:rsidR="00A90EC6" w:rsidRPr="007A0455" w:rsidRDefault="00A90EC6" w:rsidP="00A90EC6">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Допълнителна информация</w:t>
            </w:r>
          </w:p>
        </w:tc>
      </w:tr>
      <w:tr w:rsidR="007A0455" w:rsidRPr="007A0455" w14:paraId="65E2D6ED" w14:textId="77777777" w:rsidTr="00A90EC6">
        <w:trPr>
          <w:trHeight w:val="1673"/>
        </w:trPr>
        <w:tc>
          <w:tcPr>
            <w:tcW w:w="1260" w:type="dxa"/>
            <w:vMerge w:val="restart"/>
            <w:shd w:val="clear" w:color="auto" w:fill="FFFFFF" w:themeFill="background1"/>
            <w:noWrap/>
          </w:tcPr>
          <w:p w14:paraId="6ADD5095" w14:textId="77777777" w:rsidR="009240E0" w:rsidRPr="007A0455" w:rsidRDefault="009240E0"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w:t>
            </w:r>
          </w:p>
          <w:p w14:paraId="215EE1D5" w14:textId="77777777" w:rsidR="009240E0" w:rsidRPr="007A0455" w:rsidRDefault="009240E0" w:rsidP="00790CD8">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rPr>
              <w:t>1</w:t>
            </w:r>
          </w:p>
          <w:p w14:paraId="47695B57" w14:textId="6E586B4D" w:rsidR="009240E0" w:rsidRPr="007A0455" w:rsidRDefault="009240E0" w:rsidP="00CF5244">
            <w:pPr>
              <w:spacing w:after="0" w:line="240" w:lineRule="auto"/>
              <w:jc w:val="center"/>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rPr>
              <w:t xml:space="preserve"> </w:t>
            </w:r>
          </w:p>
        </w:tc>
        <w:tc>
          <w:tcPr>
            <w:tcW w:w="1093" w:type="dxa"/>
            <w:shd w:val="clear" w:color="auto" w:fill="FFFFFF" w:themeFill="background1"/>
            <w:noWrap/>
          </w:tcPr>
          <w:p w14:paraId="2FE1F225" w14:textId="77777777" w:rsidR="009240E0" w:rsidRPr="007A0455" w:rsidRDefault="009240E0"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1.1</w:t>
            </w:r>
          </w:p>
          <w:p w14:paraId="0A13519B" w14:textId="77777777" w:rsidR="009240E0" w:rsidRPr="007A0455" w:rsidRDefault="009240E0" w:rsidP="00790CD8">
            <w:pPr>
              <w:spacing w:after="0" w:line="240" w:lineRule="auto"/>
              <w:rPr>
                <w:rFonts w:ascii="Times New Roman" w:eastAsia="Times New Roman" w:hAnsi="Times New Roman" w:cs="Times New Roman"/>
                <w:b/>
                <w:sz w:val="20"/>
                <w:szCs w:val="20"/>
              </w:rPr>
            </w:pPr>
          </w:p>
        </w:tc>
        <w:tc>
          <w:tcPr>
            <w:tcW w:w="630" w:type="dxa"/>
            <w:shd w:val="clear" w:color="auto" w:fill="FFFFFF" w:themeFill="background1"/>
          </w:tcPr>
          <w:p w14:paraId="222E6AD2" w14:textId="77777777" w:rsidR="009240E0" w:rsidRPr="007A0455" w:rsidRDefault="009240E0"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w:t>
            </w:r>
          </w:p>
        </w:tc>
        <w:tc>
          <w:tcPr>
            <w:tcW w:w="2842" w:type="dxa"/>
            <w:shd w:val="clear" w:color="auto" w:fill="FFFFFF" w:themeFill="background1"/>
          </w:tcPr>
          <w:p w14:paraId="69C4C703" w14:textId="3ABDDB10" w:rsidR="009240E0" w:rsidRPr="007A0455" w:rsidRDefault="009240E0" w:rsidP="00BF1FD3">
            <w:pPr>
              <w:spacing w:after="0" w:line="240" w:lineRule="auto"/>
              <w:ind w:left="-23"/>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 xml:space="preserve">1.1.1. </w:t>
            </w:r>
            <w:r w:rsidRPr="007A0455">
              <w:rPr>
                <w:rFonts w:ascii="Times New Roman" w:eastAsia="Times New Roman" w:hAnsi="Times New Roman" w:cs="Times New Roman"/>
                <w:sz w:val="20"/>
                <w:szCs w:val="20"/>
                <w:lang w:val="bg-BG"/>
              </w:rPr>
              <w:t>Изграждане на техническа инфраструктура, модернизиране и разширяване на индустриални зони в град Генерал Тошево</w:t>
            </w:r>
          </w:p>
        </w:tc>
        <w:tc>
          <w:tcPr>
            <w:tcW w:w="1134" w:type="dxa"/>
            <w:shd w:val="clear" w:color="auto" w:fill="FFFFFF" w:themeFill="background1"/>
          </w:tcPr>
          <w:p w14:paraId="3D13BE4B" w14:textId="77777777" w:rsidR="009240E0" w:rsidRPr="007A0455" w:rsidRDefault="009240E0"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НЕ</w:t>
            </w:r>
          </w:p>
        </w:tc>
        <w:tc>
          <w:tcPr>
            <w:tcW w:w="1514" w:type="dxa"/>
            <w:shd w:val="clear" w:color="auto" w:fill="FFFFFF" w:themeFill="background1"/>
          </w:tcPr>
          <w:p w14:paraId="397814EB" w14:textId="77777777" w:rsidR="009240E0" w:rsidRPr="007A0455" w:rsidRDefault="009240E0"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36</w:t>
            </w:r>
          </w:p>
        </w:tc>
        <w:tc>
          <w:tcPr>
            <w:tcW w:w="2000" w:type="dxa"/>
            <w:shd w:val="clear" w:color="auto" w:fill="FFFFFF" w:themeFill="background1"/>
          </w:tcPr>
          <w:p w14:paraId="4EC754C3" w14:textId="77777777" w:rsidR="009240E0" w:rsidRPr="007A0455" w:rsidRDefault="009240E0" w:rsidP="00790CD8">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5000</w:t>
            </w:r>
          </w:p>
        </w:tc>
        <w:tc>
          <w:tcPr>
            <w:tcW w:w="2608" w:type="dxa"/>
            <w:shd w:val="clear" w:color="auto" w:fill="FFFFFF" w:themeFill="background1"/>
          </w:tcPr>
          <w:p w14:paraId="500B8B10" w14:textId="77777777" w:rsidR="009240E0" w:rsidRPr="007A0455" w:rsidRDefault="009240E0" w:rsidP="00790CD8">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Интегриран проект – в пряка връзка и надграждащ проектите на Частни инвеститори в зоните за производствени и складови дейности за подобряване на бизнес средата в общината</w:t>
            </w:r>
          </w:p>
        </w:tc>
      </w:tr>
      <w:tr w:rsidR="007A0455" w:rsidRPr="007A0455" w14:paraId="4C63644F" w14:textId="77777777" w:rsidTr="00A90EC6">
        <w:trPr>
          <w:trHeight w:val="953"/>
        </w:trPr>
        <w:tc>
          <w:tcPr>
            <w:tcW w:w="1260" w:type="dxa"/>
            <w:vMerge/>
            <w:shd w:val="clear" w:color="auto" w:fill="FFFFFF" w:themeFill="background1"/>
            <w:noWrap/>
          </w:tcPr>
          <w:p w14:paraId="610BD604" w14:textId="2FBA83CB" w:rsidR="009240E0" w:rsidRPr="007A0455" w:rsidRDefault="009240E0" w:rsidP="00CF5244">
            <w:pPr>
              <w:spacing w:after="0" w:line="240" w:lineRule="auto"/>
              <w:jc w:val="center"/>
              <w:rPr>
                <w:rFonts w:ascii="Times New Roman" w:eastAsia="Times New Roman" w:hAnsi="Times New Roman" w:cs="Times New Roman"/>
                <w:sz w:val="20"/>
                <w:szCs w:val="20"/>
              </w:rPr>
            </w:pPr>
          </w:p>
        </w:tc>
        <w:tc>
          <w:tcPr>
            <w:tcW w:w="1093" w:type="dxa"/>
            <w:vMerge w:val="restart"/>
            <w:shd w:val="clear" w:color="auto" w:fill="FFFFFF" w:themeFill="background1"/>
            <w:noWrap/>
          </w:tcPr>
          <w:p w14:paraId="1E1E4FCA" w14:textId="77777777" w:rsidR="009240E0" w:rsidRPr="007A0455" w:rsidRDefault="009240E0" w:rsidP="00783A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1.4</w:t>
            </w:r>
          </w:p>
          <w:p w14:paraId="540A9135" w14:textId="77777777" w:rsidR="009240E0" w:rsidRPr="007A0455" w:rsidRDefault="009240E0" w:rsidP="00783A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Подмярка 1.4.1</w:t>
            </w:r>
          </w:p>
          <w:p w14:paraId="0BE7C749" w14:textId="25EC7C2D" w:rsidR="009240E0" w:rsidRPr="007A0455" w:rsidRDefault="009240E0" w:rsidP="00CF5244">
            <w:pPr>
              <w:spacing w:after="0" w:line="240" w:lineRule="auto"/>
              <w:jc w:val="center"/>
              <w:rPr>
                <w:rFonts w:ascii="Times New Roman" w:eastAsia="Times New Roman" w:hAnsi="Times New Roman" w:cs="Times New Roman"/>
                <w:sz w:val="20"/>
                <w:szCs w:val="20"/>
              </w:rPr>
            </w:pPr>
          </w:p>
        </w:tc>
        <w:tc>
          <w:tcPr>
            <w:tcW w:w="630" w:type="dxa"/>
            <w:shd w:val="clear" w:color="auto" w:fill="FFFFFF" w:themeFill="background1"/>
          </w:tcPr>
          <w:p w14:paraId="55D4F942" w14:textId="4171103F" w:rsidR="009240E0" w:rsidRPr="007A0455" w:rsidRDefault="009240E0" w:rsidP="00783A9B">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sz w:val="20"/>
                <w:szCs w:val="20"/>
                <w:lang w:val="bg-BG"/>
              </w:rPr>
              <w:t>2</w:t>
            </w:r>
          </w:p>
        </w:tc>
        <w:tc>
          <w:tcPr>
            <w:tcW w:w="2842" w:type="dxa"/>
            <w:shd w:val="clear" w:color="auto" w:fill="FFFFFF" w:themeFill="background1"/>
          </w:tcPr>
          <w:p w14:paraId="666B4C97" w14:textId="77777777" w:rsidR="009240E0" w:rsidRPr="007A0455" w:rsidRDefault="009240E0" w:rsidP="00783A9B">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1</w:t>
            </w:r>
            <w:r w:rsidRPr="007A0455">
              <w:rPr>
                <w:rFonts w:ascii="Times New Roman" w:eastAsia="Times New Roman" w:hAnsi="Times New Roman" w:cs="Times New Roman"/>
                <w:sz w:val="20"/>
                <w:szCs w:val="20"/>
              </w:rPr>
              <w:t>.</w:t>
            </w:r>
            <w:r w:rsidRPr="007A0455">
              <w:rPr>
                <w:rFonts w:ascii="Times New Roman" w:eastAsia="Times New Roman" w:hAnsi="Times New Roman" w:cs="Times New Roman"/>
                <w:sz w:val="20"/>
                <w:szCs w:val="20"/>
                <w:lang w:val="bg-BG"/>
              </w:rPr>
              <w:t>2</w:t>
            </w:r>
            <w:r w:rsidRPr="007A0455">
              <w:rPr>
                <w:rFonts w:ascii="Times New Roman" w:eastAsia="Times New Roman" w:hAnsi="Times New Roman" w:cs="Times New Roman"/>
                <w:sz w:val="20"/>
                <w:szCs w:val="20"/>
              </w:rPr>
              <w:t xml:space="preserve">. </w:t>
            </w:r>
            <w:r w:rsidRPr="007A0455">
              <w:rPr>
                <w:rFonts w:ascii="Times New Roman" w:eastAsia="Times New Roman" w:hAnsi="Times New Roman" w:cs="Times New Roman"/>
                <w:sz w:val="20"/>
                <w:szCs w:val="20"/>
                <w:lang w:val="bg-BG"/>
              </w:rPr>
              <w:t>Проучване и доразработване на обект „Скални ниши“ с. Красен</w:t>
            </w:r>
          </w:p>
        </w:tc>
        <w:tc>
          <w:tcPr>
            <w:tcW w:w="1134" w:type="dxa"/>
            <w:shd w:val="clear" w:color="auto" w:fill="FFFFFF" w:themeFill="background1"/>
          </w:tcPr>
          <w:p w14:paraId="3D66211C" w14:textId="77777777" w:rsidR="009240E0" w:rsidRPr="007A0455" w:rsidRDefault="009240E0" w:rsidP="00783A9B">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НЕ</w:t>
            </w:r>
          </w:p>
        </w:tc>
        <w:tc>
          <w:tcPr>
            <w:tcW w:w="1514" w:type="dxa"/>
            <w:shd w:val="clear" w:color="auto" w:fill="FFFFFF" w:themeFill="background1"/>
          </w:tcPr>
          <w:p w14:paraId="12110A5D" w14:textId="77777777" w:rsidR="009240E0" w:rsidRPr="007A0455" w:rsidRDefault="009240E0" w:rsidP="00783A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36</w:t>
            </w:r>
          </w:p>
        </w:tc>
        <w:tc>
          <w:tcPr>
            <w:tcW w:w="2000" w:type="dxa"/>
            <w:shd w:val="clear" w:color="auto" w:fill="FFFFFF" w:themeFill="background1"/>
          </w:tcPr>
          <w:p w14:paraId="32C7476F" w14:textId="77777777" w:rsidR="009240E0" w:rsidRPr="007A0455" w:rsidRDefault="009240E0" w:rsidP="00783A9B">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1000</w:t>
            </w:r>
          </w:p>
        </w:tc>
        <w:tc>
          <w:tcPr>
            <w:tcW w:w="2608" w:type="dxa"/>
            <w:shd w:val="clear" w:color="auto" w:fill="FFFFFF" w:themeFill="background1"/>
          </w:tcPr>
          <w:p w14:paraId="220C4943" w14:textId="77777777" w:rsidR="009240E0" w:rsidRPr="007A0455" w:rsidRDefault="009240E0" w:rsidP="00783A9B">
            <w:pPr>
              <w:spacing w:after="0" w:line="240" w:lineRule="auto"/>
              <w:ind w:left="-23"/>
              <w:rPr>
                <w:rFonts w:ascii="Times New Roman" w:eastAsia="Times New Roman" w:hAnsi="Times New Roman" w:cs="Times New Roman"/>
                <w:b/>
                <w:sz w:val="20"/>
                <w:szCs w:val="20"/>
              </w:rPr>
            </w:pPr>
            <w:r w:rsidRPr="007A0455">
              <w:rPr>
                <w:rFonts w:ascii="Times New Roman" w:eastAsia="Times New Roman" w:hAnsi="Times New Roman" w:cs="Times New Roman"/>
                <w:sz w:val="20"/>
                <w:szCs w:val="20"/>
                <w:lang w:val="bg-BG"/>
              </w:rPr>
              <w:t>И</w:t>
            </w:r>
            <w:r w:rsidRPr="007A0455">
              <w:rPr>
                <w:rFonts w:ascii="Times New Roman" w:eastAsia="Times New Roman" w:hAnsi="Times New Roman" w:cs="Times New Roman"/>
                <w:sz w:val="20"/>
                <w:szCs w:val="20"/>
              </w:rPr>
              <w:t>нтегриран партньорски проект в</w:t>
            </w:r>
            <w:r w:rsidRPr="007A0455">
              <w:rPr>
                <w:rFonts w:ascii="Times New Roman" w:eastAsia="Times New Roman" w:hAnsi="Times New Roman" w:cs="Times New Roman"/>
                <w:sz w:val="20"/>
                <w:szCs w:val="20"/>
                <w:lang w:val="bg-BG"/>
              </w:rPr>
              <w:t xml:space="preserve"> сферата на туризма</w:t>
            </w:r>
            <w:r w:rsidRPr="007A0455">
              <w:rPr>
                <w:rFonts w:ascii="Times New Roman" w:eastAsia="Times New Roman" w:hAnsi="Times New Roman" w:cs="Times New Roman"/>
                <w:sz w:val="20"/>
                <w:szCs w:val="20"/>
              </w:rPr>
              <w:t xml:space="preserve"> с възможност за реализация по ТГС България – Румъния или със средства от МИГ „Балчик – Генерал Тошево“</w:t>
            </w:r>
          </w:p>
        </w:tc>
      </w:tr>
      <w:tr w:rsidR="007A0455" w:rsidRPr="007A0455" w14:paraId="5E2056D7" w14:textId="77777777" w:rsidTr="00A90EC6">
        <w:trPr>
          <w:trHeight w:val="953"/>
        </w:trPr>
        <w:tc>
          <w:tcPr>
            <w:tcW w:w="1260" w:type="dxa"/>
            <w:vMerge/>
            <w:shd w:val="clear" w:color="auto" w:fill="FFFFFF" w:themeFill="background1"/>
            <w:noWrap/>
          </w:tcPr>
          <w:p w14:paraId="512683E5" w14:textId="3337566E" w:rsidR="009240E0" w:rsidRPr="007A0455" w:rsidRDefault="009240E0" w:rsidP="00CF5244">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noWrap/>
          </w:tcPr>
          <w:p w14:paraId="4D9ED9A2" w14:textId="4D3A6391" w:rsidR="009240E0" w:rsidRPr="007A0455" w:rsidRDefault="009240E0" w:rsidP="00CF5244">
            <w:pPr>
              <w:spacing w:after="0" w:line="240" w:lineRule="auto"/>
              <w:jc w:val="center"/>
              <w:rPr>
                <w:rFonts w:ascii="Times New Roman" w:eastAsia="Times New Roman" w:hAnsi="Times New Roman" w:cs="Times New Roman"/>
                <w:sz w:val="20"/>
                <w:szCs w:val="20"/>
              </w:rPr>
            </w:pPr>
          </w:p>
        </w:tc>
        <w:tc>
          <w:tcPr>
            <w:tcW w:w="630" w:type="dxa"/>
            <w:shd w:val="clear" w:color="auto" w:fill="FFFFFF" w:themeFill="background1"/>
          </w:tcPr>
          <w:p w14:paraId="620FF5D7" w14:textId="2FF8E1A3" w:rsidR="009240E0" w:rsidRPr="007A0455" w:rsidRDefault="009240E0" w:rsidP="00CF5244">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w:t>
            </w:r>
          </w:p>
        </w:tc>
        <w:tc>
          <w:tcPr>
            <w:tcW w:w="2842" w:type="dxa"/>
            <w:shd w:val="clear" w:color="auto" w:fill="FFFFFF" w:themeFill="background1"/>
          </w:tcPr>
          <w:p w14:paraId="195718B7" w14:textId="6BAD71AC" w:rsidR="009240E0" w:rsidRPr="007A0455" w:rsidRDefault="009240E0" w:rsidP="00CF5244">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1.7</w:t>
            </w:r>
            <w:r w:rsidRPr="007A0455">
              <w:rPr>
                <w:rFonts w:ascii="Times New Roman" w:eastAsia="Times New Roman" w:hAnsi="Times New Roman" w:cs="Times New Roman"/>
                <w:sz w:val="20"/>
                <w:szCs w:val="20"/>
              </w:rPr>
              <w:t xml:space="preserve">. </w:t>
            </w:r>
            <w:r w:rsidRPr="007A0455">
              <w:rPr>
                <w:rFonts w:ascii="Times New Roman" w:eastAsia="Times New Roman" w:hAnsi="Times New Roman" w:cs="Times New Roman"/>
                <w:sz w:val="20"/>
                <w:szCs w:val="20"/>
                <w:lang w:val="bg-BG"/>
              </w:rPr>
              <w:t>Реставрация на мелницата в с. Изворово</w:t>
            </w:r>
          </w:p>
        </w:tc>
        <w:tc>
          <w:tcPr>
            <w:tcW w:w="1134" w:type="dxa"/>
            <w:shd w:val="clear" w:color="auto" w:fill="FFFFFF" w:themeFill="background1"/>
          </w:tcPr>
          <w:p w14:paraId="3D5BF5A1" w14:textId="77EED2DC" w:rsidR="009240E0" w:rsidRPr="007A0455" w:rsidRDefault="009240E0" w:rsidP="00CF5244">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НЕ</w:t>
            </w:r>
          </w:p>
        </w:tc>
        <w:tc>
          <w:tcPr>
            <w:tcW w:w="1514" w:type="dxa"/>
            <w:shd w:val="clear" w:color="auto" w:fill="FFFFFF" w:themeFill="background1"/>
          </w:tcPr>
          <w:p w14:paraId="0BEAF077" w14:textId="201C3A09" w:rsidR="009240E0" w:rsidRPr="007A0455" w:rsidRDefault="009240E0" w:rsidP="00CF5244">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24</w:t>
            </w:r>
          </w:p>
        </w:tc>
        <w:tc>
          <w:tcPr>
            <w:tcW w:w="2000" w:type="dxa"/>
            <w:shd w:val="clear" w:color="auto" w:fill="FFFFFF" w:themeFill="background1"/>
          </w:tcPr>
          <w:p w14:paraId="4F17C9F0" w14:textId="75EB2556" w:rsidR="009240E0" w:rsidRPr="007A0455" w:rsidRDefault="009240E0" w:rsidP="00CF5244">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150</w:t>
            </w:r>
          </w:p>
        </w:tc>
        <w:tc>
          <w:tcPr>
            <w:tcW w:w="2608" w:type="dxa"/>
            <w:shd w:val="clear" w:color="auto" w:fill="FFFFFF" w:themeFill="background1"/>
          </w:tcPr>
          <w:p w14:paraId="5EAAEBAE" w14:textId="59044BAD" w:rsidR="009240E0" w:rsidRPr="007A0455" w:rsidRDefault="009240E0" w:rsidP="00CF5244">
            <w:pPr>
              <w:spacing w:after="0" w:line="240" w:lineRule="auto"/>
              <w:ind w:left="-23"/>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И</w:t>
            </w:r>
            <w:r w:rsidRPr="007A0455">
              <w:rPr>
                <w:rFonts w:ascii="Times New Roman" w:eastAsia="Times New Roman" w:hAnsi="Times New Roman" w:cs="Times New Roman"/>
                <w:sz w:val="20"/>
                <w:szCs w:val="20"/>
              </w:rPr>
              <w:t>нтегриран партньорски проект в</w:t>
            </w:r>
            <w:r w:rsidRPr="007A0455">
              <w:rPr>
                <w:rFonts w:ascii="Times New Roman" w:eastAsia="Times New Roman" w:hAnsi="Times New Roman" w:cs="Times New Roman"/>
                <w:sz w:val="20"/>
                <w:szCs w:val="20"/>
                <w:lang w:val="bg-BG"/>
              </w:rPr>
              <w:t xml:space="preserve"> сферата на туризма</w:t>
            </w:r>
            <w:r w:rsidRPr="007A0455">
              <w:rPr>
                <w:rFonts w:ascii="Times New Roman" w:eastAsia="Times New Roman" w:hAnsi="Times New Roman" w:cs="Times New Roman"/>
                <w:sz w:val="20"/>
                <w:szCs w:val="20"/>
              </w:rPr>
              <w:t xml:space="preserve"> с възможност за реализация по ТГС България – Румъния или със средства от МИГ „Балчик – Генерал Тошево“</w:t>
            </w:r>
          </w:p>
        </w:tc>
      </w:tr>
      <w:tr w:rsidR="007A0455" w:rsidRPr="007A0455" w14:paraId="5AECA810" w14:textId="77777777" w:rsidTr="00A90EC6">
        <w:trPr>
          <w:trHeight w:val="953"/>
        </w:trPr>
        <w:tc>
          <w:tcPr>
            <w:tcW w:w="1260" w:type="dxa"/>
            <w:vMerge/>
            <w:shd w:val="clear" w:color="auto" w:fill="FFFFFF" w:themeFill="background1"/>
            <w:noWrap/>
          </w:tcPr>
          <w:p w14:paraId="13FA351A" w14:textId="0CD3ED60" w:rsidR="009240E0" w:rsidRPr="007A0455" w:rsidRDefault="009240E0" w:rsidP="00CF5244">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noWrap/>
          </w:tcPr>
          <w:p w14:paraId="5AB80044" w14:textId="58C68610" w:rsidR="009240E0" w:rsidRPr="007A0455" w:rsidRDefault="009240E0" w:rsidP="00CF5244">
            <w:pPr>
              <w:spacing w:after="0" w:line="240" w:lineRule="auto"/>
              <w:jc w:val="center"/>
              <w:rPr>
                <w:rFonts w:ascii="Times New Roman" w:eastAsia="Times New Roman" w:hAnsi="Times New Roman" w:cs="Times New Roman"/>
                <w:sz w:val="20"/>
                <w:szCs w:val="20"/>
              </w:rPr>
            </w:pPr>
          </w:p>
        </w:tc>
        <w:tc>
          <w:tcPr>
            <w:tcW w:w="630" w:type="dxa"/>
            <w:shd w:val="clear" w:color="auto" w:fill="FFFFFF" w:themeFill="background1"/>
          </w:tcPr>
          <w:p w14:paraId="5FEF1FAC" w14:textId="1E14D06C" w:rsidR="009240E0" w:rsidRPr="007A0455" w:rsidRDefault="009240E0" w:rsidP="00CF5244">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4</w:t>
            </w:r>
          </w:p>
        </w:tc>
        <w:tc>
          <w:tcPr>
            <w:tcW w:w="2842" w:type="dxa"/>
            <w:shd w:val="clear" w:color="auto" w:fill="FFFFFF" w:themeFill="background1"/>
          </w:tcPr>
          <w:p w14:paraId="739EEF29" w14:textId="36A5373D" w:rsidR="009240E0" w:rsidRPr="007A0455" w:rsidRDefault="009240E0" w:rsidP="00CF5244">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1.4.</w:t>
            </w:r>
            <w:r w:rsidRPr="007A0455">
              <w:rPr>
                <w:rFonts w:ascii="Times New Roman" w:eastAsia="Times New Roman" w:hAnsi="Times New Roman" w:cs="Times New Roman"/>
                <w:sz w:val="20"/>
                <w:szCs w:val="20"/>
                <w:lang w:val="bg-BG"/>
              </w:rPr>
              <w:t>1.8</w:t>
            </w:r>
            <w:r w:rsidRPr="007A0455">
              <w:rPr>
                <w:rFonts w:ascii="Times New Roman" w:eastAsia="Times New Roman" w:hAnsi="Times New Roman" w:cs="Times New Roman"/>
                <w:sz w:val="20"/>
                <w:szCs w:val="20"/>
              </w:rPr>
              <w:t xml:space="preserve">. </w:t>
            </w:r>
            <w:r w:rsidRPr="007A0455">
              <w:rPr>
                <w:rFonts w:ascii="Times New Roman" w:eastAsia="Times New Roman" w:hAnsi="Times New Roman" w:cs="Times New Roman"/>
                <w:sz w:val="20"/>
                <w:szCs w:val="20"/>
                <w:lang w:val="bg-BG"/>
              </w:rPr>
              <w:t>Преустройство на съществуващ хамбар в с.Красен в изложбено пространство „Пътя на хляба“</w:t>
            </w:r>
          </w:p>
        </w:tc>
        <w:tc>
          <w:tcPr>
            <w:tcW w:w="1134" w:type="dxa"/>
            <w:shd w:val="clear" w:color="auto" w:fill="FFFFFF" w:themeFill="background1"/>
          </w:tcPr>
          <w:p w14:paraId="3349E464" w14:textId="1F9E4BD9" w:rsidR="009240E0" w:rsidRPr="007A0455" w:rsidRDefault="009240E0" w:rsidP="00CF5244">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ДА</w:t>
            </w:r>
          </w:p>
        </w:tc>
        <w:tc>
          <w:tcPr>
            <w:tcW w:w="1514" w:type="dxa"/>
            <w:shd w:val="clear" w:color="auto" w:fill="FFFFFF" w:themeFill="background1"/>
          </w:tcPr>
          <w:p w14:paraId="34CBAAC5" w14:textId="5827503B" w:rsidR="009240E0" w:rsidRPr="007A0455" w:rsidRDefault="009240E0" w:rsidP="00CF5244">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12</w:t>
            </w:r>
          </w:p>
        </w:tc>
        <w:tc>
          <w:tcPr>
            <w:tcW w:w="2000" w:type="dxa"/>
            <w:shd w:val="clear" w:color="auto" w:fill="FFFFFF" w:themeFill="background1"/>
          </w:tcPr>
          <w:p w14:paraId="04630443" w14:textId="17B0A628" w:rsidR="009240E0" w:rsidRPr="007A0455" w:rsidRDefault="009240E0" w:rsidP="00CF5244">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150</w:t>
            </w:r>
          </w:p>
        </w:tc>
        <w:tc>
          <w:tcPr>
            <w:tcW w:w="2608" w:type="dxa"/>
            <w:shd w:val="clear" w:color="auto" w:fill="FFFFFF" w:themeFill="background1"/>
          </w:tcPr>
          <w:p w14:paraId="65A736C2" w14:textId="15C91B4C" w:rsidR="009240E0" w:rsidRPr="007A0455" w:rsidRDefault="009240E0" w:rsidP="00CF5244">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И</w:t>
            </w:r>
            <w:r w:rsidRPr="007A0455">
              <w:rPr>
                <w:rFonts w:ascii="Times New Roman" w:eastAsia="Times New Roman" w:hAnsi="Times New Roman" w:cs="Times New Roman"/>
                <w:sz w:val="20"/>
                <w:szCs w:val="20"/>
              </w:rPr>
              <w:t>нтегриран партньорски проект в</w:t>
            </w:r>
            <w:r w:rsidRPr="007A0455">
              <w:rPr>
                <w:rFonts w:ascii="Times New Roman" w:eastAsia="Times New Roman" w:hAnsi="Times New Roman" w:cs="Times New Roman"/>
                <w:sz w:val="20"/>
                <w:szCs w:val="20"/>
                <w:lang w:val="bg-BG"/>
              </w:rPr>
              <w:t xml:space="preserve"> сферата на туризма</w:t>
            </w:r>
            <w:r w:rsidRPr="007A0455">
              <w:rPr>
                <w:rFonts w:ascii="Times New Roman" w:eastAsia="Times New Roman" w:hAnsi="Times New Roman" w:cs="Times New Roman"/>
                <w:sz w:val="20"/>
                <w:szCs w:val="20"/>
              </w:rPr>
              <w:t xml:space="preserve"> с възможност за реализация по ТГС България – Румъния или със средства от МИГ „Балчик – Генерал Тошево</w:t>
            </w:r>
          </w:p>
        </w:tc>
      </w:tr>
      <w:tr w:rsidR="007A0455" w:rsidRPr="007A0455" w14:paraId="654C7CE7" w14:textId="77777777" w:rsidTr="00A90EC6">
        <w:trPr>
          <w:trHeight w:val="953"/>
        </w:trPr>
        <w:tc>
          <w:tcPr>
            <w:tcW w:w="1260" w:type="dxa"/>
            <w:vMerge w:val="restart"/>
            <w:shd w:val="clear" w:color="auto" w:fill="FFFFFF" w:themeFill="background1"/>
            <w:noWrap/>
          </w:tcPr>
          <w:p w14:paraId="03283DDF" w14:textId="77777777" w:rsidR="00EF104C" w:rsidRPr="007A0455" w:rsidRDefault="00EF104C" w:rsidP="00EF104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2</w:t>
            </w:r>
          </w:p>
          <w:p w14:paraId="39DA4ADC" w14:textId="77777777" w:rsidR="00EF104C" w:rsidRPr="007A0455" w:rsidRDefault="00EF104C" w:rsidP="00EF104C">
            <w:pPr>
              <w:spacing w:after="0" w:line="240" w:lineRule="auto"/>
              <w:jc w:val="center"/>
              <w:rPr>
                <w:rFonts w:ascii="Times New Roman" w:eastAsia="Times New Roman" w:hAnsi="Times New Roman" w:cs="Times New Roman"/>
                <w:sz w:val="20"/>
                <w:szCs w:val="20"/>
              </w:rPr>
            </w:pPr>
          </w:p>
        </w:tc>
        <w:tc>
          <w:tcPr>
            <w:tcW w:w="1093" w:type="dxa"/>
            <w:vMerge w:val="restart"/>
            <w:shd w:val="clear" w:color="auto" w:fill="FFFFFF" w:themeFill="background1"/>
            <w:noWrap/>
          </w:tcPr>
          <w:p w14:paraId="0676B245" w14:textId="77777777" w:rsidR="00EF104C" w:rsidRPr="007A0455" w:rsidRDefault="00EF104C" w:rsidP="00EF104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w:t>
            </w:r>
          </w:p>
          <w:p w14:paraId="6EA7688C" w14:textId="77777777" w:rsidR="00EF104C" w:rsidRPr="007A0455" w:rsidRDefault="00EF104C" w:rsidP="00EF104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2.1</w:t>
            </w:r>
          </w:p>
          <w:p w14:paraId="12A1AB1B" w14:textId="7FDC78E6" w:rsidR="00EF104C" w:rsidRPr="007A0455" w:rsidRDefault="00EF104C" w:rsidP="00EF104C">
            <w:pPr>
              <w:spacing w:after="0" w:line="240" w:lineRule="auto"/>
              <w:rPr>
                <w:rFonts w:ascii="Times New Roman" w:eastAsia="Times New Roman" w:hAnsi="Times New Roman" w:cs="Times New Roman"/>
                <w:sz w:val="20"/>
                <w:szCs w:val="20"/>
              </w:rPr>
            </w:pPr>
          </w:p>
        </w:tc>
        <w:tc>
          <w:tcPr>
            <w:tcW w:w="630" w:type="dxa"/>
            <w:shd w:val="clear" w:color="auto" w:fill="FFFFFF" w:themeFill="background1"/>
          </w:tcPr>
          <w:p w14:paraId="5F2DDA76" w14:textId="1E9EABBE" w:rsidR="00EF104C" w:rsidRPr="007A0455" w:rsidRDefault="00EF104C" w:rsidP="00EF104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w:t>
            </w:r>
          </w:p>
        </w:tc>
        <w:tc>
          <w:tcPr>
            <w:tcW w:w="2842" w:type="dxa"/>
            <w:shd w:val="clear" w:color="auto" w:fill="FFFFFF" w:themeFill="background1"/>
          </w:tcPr>
          <w:p w14:paraId="7D22CEC9" w14:textId="4A6453D9" w:rsidR="00EF104C" w:rsidRPr="007A0455" w:rsidRDefault="00EF104C" w:rsidP="00EF104C">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2.1.1. </w:t>
            </w:r>
            <w:r w:rsidRPr="007A0455">
              <w:rPr>
                <w:rFonts w:ascii="Times New Roman" w:eastAsia="Times New Roman" w:hAnsi="Times New Roman" w:cs="Times New Roman"/>
                <w:sz w:val="20"/>
                <w:szCs w:val="20"/>
                <w:lang w:val="bg-BG"/>
              </w:rPr>
              <w:t>Енергийно обновавяне на многофамилна жилищна сграда находяща се на ул. "Александър Стамболийски" № 2 А в гр. Генерал Тошево</w:t>
            </w:r>
          </w:p>
        </w:tc>
        <w:tc>
          <w:tcPr>
            <w:tcW w:w="1134" w:type="dxa"/>
            <w:shd w:val="clear" w:color="auto" w:fill="FFFFFF" w:themeFill="background1"/>
          </w:tcPr>
          <w:p w14:paraId="3B63E0C4" w14:textId="05F1769D" w:rsidR="00EF104C" w:rsidRPr="007A0455" w:rsidRDefault="00EF104C" w:rsidP="00EF104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ДА</w:t>
            </w:r>
          </w:p>
        </w:tc>
        <w:tc>
          <w:tcPr>
            <w:tcW w:w="1514" w:type="dxa"/>
            <w:shd w:val="clear" w:color="auto" w:fill="FFFFFF" w:themeFill="background1"/>
          </w:tcPr>
          <w:p w14:paraId="01B2A0D7" w14:textId="1B602327" w:rsidR="00EF104C" w:rsidRPr="007A0455" w:rsidRDefault="00EF104C" w:rsidP="00EF104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24</w:t>
            </w:r>
          </w:p>
        </w:tc>
        <w:tc>
          <w:tcPr>
            <w:tcW w:w="2000" w:type="dxa"/>
            <w:shd w:val="clear" w:color="auto" w:fill="FFFFFF" w:themeFill="background1"/>
          </w:tcPr>
          <w:p w14:paraId="3CD0FF38" w14:textId="523158E6" w:rsidR="00EF104C" w:rsidRPr="007A0455" w:rsidRDefault="00EF104C" w:rsidP="00EF104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284</w:t>
            </w:r>
          </w:p>
        </w:tc>
        <w:tc>
          <w:tcPr>
            <w:tcW w:w="2608" w:type="dxa"/>
            <w:shd w:val="clear" w:color="auto" w:fill="FFFFFF" w:themeFill="background1"/>
          </w:tcPr>
          <w:p w14:paraId="38DBDA25" w14:textId="70DB085A" w:rsidR="00EF104C" w:rsidRPr="007A0455" w:rsidRDefault="00EF104C" w:rsidP="00EF104C">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Приоритетен проект в изпълнение на националната политика за енергийна ефективност и ще допринесе за подобряване на жизнената среда и облика на града</w:t>
            </w:r>
          </w:p>
        </w:tc>
      </w:tr>
      <w:tr w:rsidR="007A0455" w:rsidRPr="007A0455" w14:paraId="1D84AA67" w14:textId="77777777" w:rsidTr="00A90EC6">
        <w:trPr>
          <w:trHeight w:val="953"/>
        </w:trPr>
        <w:tc>
          <w:tcPr>
            <w:tcW w:w="1260" w:type="dxa"/>
            <w:vMerge/>
            <w:shd w:val="clear" w:color="auto" w:fill="FFFFFF" w:themeFill="background1"/>
            <w:noWrap/>
          </w:tcPr>
          <w:p w14:paraId="03A18A67" w14:textId="77777777" w:rsidR="00EF104C" w:rsidRPr="007A0455" w:rsidRDefault="00EF104C" w:rsidP="00EF104C">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noWrap/>
          </w:tcPr>
          <w:p w14:paraId="674751C8" w14:textId="2C024896" w:rsidR="00EF104C" w:rsidRPr="007A0455" w:rsidRDefault="00EF104C" w:rsidP="00EF104C">
            <w:pPr>
              <w:spacing w:after="0" w:line="240" w:lineRule="auto"/>
              <w:jc w:val="center"/>
              <w:rPr>
                <w:rFonts w:ascii="Times New Roman" w:eastAsia="Times New Roman" w:hAnsi="Times New Roman" w:cs="Times New Roman"/>
                <w:sz w:val="20"/>
                <w:szCs w:val="20"/>
              </w:rPr>
            </w:pPr>
          </w:p>
        </w:tc>
        <w:tc>
          <w:tcPr>
            <w:tcW w:w="630" w:type="dxa"/>
            <w:shd w:val="clear" w:color="auto" w:fill="FFFFFF" w:themeFill="background1"/>
          </w:tcPr>
          <w:p w14:paraId="3619409F" w14:textId="482F6799" w:rsidR="00EF104C" w:rsidRPr="007A0455" w:rsidRDefault="00EF104C" w:rsidP="00EF104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6</w:t>
            </w:r>
          </w:p>
        </w:tc>
        <w:tc>
          <w:tcPr>
            <w:tcW w:w="2842" w:type="dxa"/>
            <w:shd w:val="clear" w:color="auto" w:fill="FFFFFF" w:themeFill="background1"/>
          </w:tcPr>
          <w:p w14:paraId="01D0DADF" w14:textId="4A2C3F34" w:rsidR="00EF104C" w:rsidRPr="007A0455" w:rsidRDefault="00EF104C" w:rsidP="00EF104C">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2.1.2. </w:t>
            </w:r>
            <w:r w:rsidRPr="007A0455">
              <w:rPr>
                <w:rFonts w:ascii="Times New Roman" w:eastAsia="Times New Roman" w:hAnsi="Times New Roman" w:cs="Times New Roman"/>
                <w:sz w:val="20"/>
                <w:szCs w:val="20"/>
                <w:lang w:val="bg-BG"/>
              </w:rPr>
              <w:t>Енергийно обновяване на многофамилна жилищна сграда находяща се на ул. Г. С. Раковски" 1 в гр. Генерал Тошево</w:t>
            </w:r>
          </w:p>
        </w:tc>
        <w:tc>
          <w:tcPr>
            <w:tcW w:w="1134" w:type="dxa"/>
            <w:shd w:val="clear" w:color="auto" w:fill="FFFFFF" w:themeFill="background1"/>
          </w:tcPr>
          <w:p w14:paraId="44695EF3" w14:textId="1E818AF4" w:rsidR="00EF104C" w:rsidRPr="007A0455" w:rsidRDefault="00EF104C" w:rsidP="00EF104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ДА</w:t>
            </w:r>
          </w:p>
        </w:tc>
        <w:tc>
          <w:tcPr>
            <w:tcW w:w="1514" w:type="dxa"/>
            <w:shd w:val="clear" w:color="auto" w:fill="FFFFFF" w:themeFill="background1"/>
          </w:tcPr>
          <w:p w14:paraId="196C6421" w14:textId="6ABC7D0B" w:rsidR="00EF104C" w:rsidRPr="007A0455" w:rsidRDefault="00EF104C" w:rsidP="00EF104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24</w:t>
            </w:r>
          </w:p>
        </w:tc>
        <w:tc>
          <w:tcPr>
            <w:tcW w:w="2000" w:type="dxa"/>
            <w:shd w:val="clear" w:color="auto" w:fill="FFFFFF" w:themeFill="background1"/>
          </w:tcPr>
          <w:p w14:paraId="6E49F3EB" w14:textId="5C15F6FF" w:rsidR="00EF104C" w:rsidRPr="007A0455" w:rsidRDefault="00EF104C" w:rsidP="00EF104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974</w:t>
            </w:r>
          </w:p>
        </w:tc>
        <w:tc>
          <w:tcPr>
            <w:tcW w:w="2608" w:type="dxa"/>
            <w:shd w:val="clear" w:color="auto" w:fill="FFFFFF" w:themeFill="background1"/>
          </w:tcPr>
          <w:p w14:paraId="261F6579" w14:textId="1DDC5218" w:rsidR="00EF104C" w:rsidRPr="007A0455" w:rsidRDefault="00EF104C" w:rsidP="00EF104C">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Приоритетен проект в изпълнение на националната политика за енергийна ефективност и ще допринесе за подобряване на жизнената среда и облика на града</w:t>
            </w:r>
          </w:p>
        </w:tc>
      </w:tr>
      <w:tr w:rsidR="007A0455" w:rsidRPr="007A0455" w14:paraId="15065372" w14:textId="77777777" w:rsidTr="00A90EC6">
        <w:trPr>
          <w:trHeight w:val="953"/>
        </w:trPr>
        <w:tc>
          <w:tcPr>
            <w:tcW w:w="1260" w:type="dxa"/>
            <w:vMerge/>
            <w:shd w:val="clear" w:color="auto" w:fill="FFFFFF" w:themeFill="background1"/>
            <w:noWrap/>
          </w:tcPr>
          <w:p w14:paraId="0286C5D3" w14:textId="77777777" w:rsidR="009240E0" w:rsidRPr="007A0455" w:rsidRDefault="009240E0" w:rsidP="009240E0">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noWrap/>
          </w:tcPr>
          <w:p w14:paraId="075FF15E" w14:textId="0B184DF7" w:rsidR="009240E0" w:rsidRPr="007A0455" w:rsidRDefault="009240E0" w:rsidP="009240E0">
            <w:pPr>
              <w:spacing w:after="0" w:line="240" w:lineRule="auto"/>
              <w:jc w:val="center"/>
              <w:rPr>
                <w:rFonts w:ascii="Times New Roman" w:eastAsia="Times New Roman" w:hAnsi="Times New Roman" w:cs="Times New Roman"/>
                <w:sz w:val="20"/>
                <w:szCs w:val="20"/>
              </w:rPr>
            </w:pPr>
          </w:p>
        </w:tc>
        <w:tc>
          <w:tcPr>
            <w:tcW w:w="630" w:type="dxa"/>
            <w:shd w:val="clear" w:color="auto" w:fill="FFFFFF" w:themeFill="background1"/>
          </w:tcPr>
          <w:p w14:paraId="06BB6218" w14:textId="415F3123" w:rsidR="009240E0" w:rsidRPr="007A0455" w:rsidRDefault="009240E0"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7</w:t>
            </w:r>
          </w:p>
        </w:tc>
        <w:tc>
          <w:tcPr>
            <w:tcW w:w="2842" w:type="dxa"/>
            <w:shd w:val="clear" w:color="auto" w:fill="FFFFFF" w:themeFill="background1"/>
          </w:tcPr>
          <w:p w14:paraId="5DAEED01" w14:textId="51B172F8" w:rsidR="009240E0" w:rsidRPr="007A0455" w:rsidRDefault="009240E0" w:rsidP="009240E0">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2.1.3. </w:t>
            </w:r>
            <w:r w:rsidRPr="007A0455">
              <w:rPr>
                <w:rFonts w:ascii="Times New Roman" w:eastAsia="Times New Roman" w:hAnsi="Times New Roman" w:cs="Times New Roman"/>
                <w:sz w:val="20"/>
                <w:szCs w:val="20"/>
                <w:lang w:val="bg-BG"/>
              </w:rPr>
              <w:t>Енергийно обновяване на многофамилна жилищна сграда находяща се на ул. "Велико Маринов" №4 в гр. Генерал Тошево</w:t>
            </w:r>
          </w:p>
        </w:tc>
        <w:tc>
          <w:tcPr>
            <w:tcW w:w="1134" w:type="dxa"/>
            <w:shd w:val="clear" w:color="auto" w:fill="FFFFFF" w:themeFill="background1"/>
          </w:tcPr>
          <w:p w14:paraId="1AC71616" w14:textId="1F94883C" w:rsidR="009240E0" w:rsidRPr="007A0455" w:rsidRDefault="009240E0"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ДА</w:t>
            </w:r>
          </w:p>
        </w:tc>
        <w:tc>
          <w:tcPr>
            <w:tcW w:w="1514" w:type="dxa"/>
            <w:shd w:val="clear" w:color="auto" w:fill="FFFFFF" w:themeFill="background1"/>
          </w:tcPr>
          <w:p w14:paraId="62A70AF4" w14:textId="203B2E1B" w:rsidR="009240E0" w:rsidRPr="007A0455" w:rsidRDefault="009240E0"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24</w:t>
            </w:r>
          </w:p>
        </w:tc>
        <w:tc>
          <w:tcPr>
            <w:tcW w:w="2000" w:type="dxa"/>
            <w:shd w:val="clear" w:color="auto" w:fill="FFFFFF" w:themeFill="background1"/>
          </w:tcPr>
          <w:p w14:paraId="3D5C1EFD" w14:textId="19648027" w:rsidR="009240E0" w:rsidRPr="007A0455" w:rsidRDefault="009240E0"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580</w:t>
            </w:r>
          </w:p>
        </w:tc>
        <w:tc>
          <w:tcPr>
            <w:tcW w:w="2608" w:type="dxa"/>
            <w:shd w:val="clear" w:color="auto" w:fill="FFFFFF" w:themeFill="background1"/>
          </w:tcPr>
          <w:p w14:paraId="121D9C6A" w14:textId="023D6EF1" w:rsidR="009240E0" w:rsidRPr="007A0455" w:rsidRDefault="00EF104C" w:rsidP="009240E0">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Приоритетен проект в изпълнение на националната политика за енергийна ефективност и ще допринесе за подобряване на жизнената среда и облика на града</w:t>
            </w:r>
          </w:p>
        </w:tc>
      </w:tr>
      <w:tr w:rsidR="007A0455" w:rsidRPr="007A0455" w14:paraId="0BC94B01" w14:textId="77777777" w:rsidTr="00A90EC6">
        <w:trPr>
          <w:trHeight w:val="953"/>
        </w:trPr>
        <w:tc>
          <w:tcPr>
            <w:tcW w:w="1260" w:type="dxa"/>
            <w:vMerge/>
            <w:shd w:val="clear" w:color="auto" w:fill="FFFFFF" w:themeFill="background1"/>
            <w:noWrap/>
          </w:tcPr>
          <w:p w14:paraId="72D74F19" w14:textId="77777777" w:rsidR="00EF104C" w:rsidRPr="007A0455" w:rsidRDefault="00EF104C" w:rsidP="00EF104C">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noWrap/>
          </w:tcPr>
          <w:p w14:paraId="49026F5D" w14:textId="36706630" w:rsidR="00EF104C" w:rsidRPr="007A0455" w:rsidRDefault="00EF104C" w:rsidP="00EF104C">
            <w:pPr>
              <w:spacing w:after="0" w:line="240" w:lineRule="auto"/>
              <w:jc w:val="center"/>
              <w:rPr>
                <w:rFonts w:ascii="Times New Roman" w:eastAsia="Times New Roman" w:hAnsi="Times New Roman" w:cs="Times New Roman"/>
                <w:sz w:val="20"/>
                <w:szCs w:val="20"/>
              </w:rPr>
            </w:pPr>
          </w:p>
        </w:tc>
        <w:tc>
          <w:tcPr>
            <w:tcW w:w="630" w:type="dxa"/>
            <w:shd w:val="clear" w:color="auto" w:fill="FFFFFF" w:themeFill="background1"/>
          </w:tcPr>
          <w:p w14:paraId="7D77113B" w14:textId="7BECED91" w:rsidR="00EF104C" w:rsidRPr="007A0455" w:rsidRDefault="00EF104C" w:rsidP="00EF104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8</w:t>
            </w:r>
          </w:p>
        </w:tc>
        <w:tc>
          <w:tcPr>
            <w:tcW w:w="2842" w:type="dxa"/>
            <w:shd w:val="clear" w:color="auto" w:fill="FFFFFF" w:themeFill="background1"/>
          </w:tcPr>
          <w:p w14:paraId="5BDD0B74" w14:textId="3F951071" w:rsidR="00EF104C" w:rsidRPr="007A0455" w:rsidRDefault="00EF104C" w:rsidP="00EF104C">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2.1.4. </w:t>
            </w:r>
            <w:r w:rsidRPr="007A0455">
              <w:rPr>
                <w:rFonts w:ascii="Times New Roman" w:eastAsia="Times New Roman" w:hAnsi="Times New Roman" w:cs="Times New Roman"/>
                <w:sz w:val="20"/>
                <w:szCs w:val="20"/>
                <w:lang w:val="bg-BG"/>
              </w:rPr>
              <w:t xml:space="preserve">Енергийно обновяване на многофамилна жилищна сграда находяща се на </w:t>
            </w:r>
            <w:r w:rsidRPr="007A0455">
              <w:rPr>
                <w:rFonts w:ascii="Times New Roman" w:eastAsia="Times New Roman" w:hAnsi="Times New Roman" w:cs="Times New Roman"/>
                <w:sz w:val="20"/>
                <w:szCs w:val="20"/>
                <w:lang w:val="bg-BG"/>
              </w:rPr>
              <w:lastRenderedPageBreak/>
              <w:t>ул."Георги Кирков" № 1 в град Генерал Тошево</w:t>
            </w:r>
          </w:p>
        </w:tc>
        <w:tc>
          <w:tcPr>
            <w:tcW w:w="1134" w:type="dxa"/>
            <w:shd w:val="clear" w:color="auto" w:fill="FFFFFF" w:themeFill="background1"/>
          </w:tcPr>
          <w:p w14:paraId="4A0D4745" w14:textId="54A48256" w:rsidR="00EF104C" w:rsidRPr="007A0455" w:rsidRDefault="00EF104C" w:rsidP="00EF104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ДА</w:t>
            </w:r>
          </w:p>
        </w:tc>
        <w:tc>
          <w:tcPr>
            <w:tcW w:w="1514" w:type="dxa"/>
            <w:shd w:val="clear" w:color="auto" w:fill="FFFFFF" w:themeFill="background1"/>
          </w:tcPr>
          <w:p w14:paraId="7A73EBA5" w14:textId="4628FB6D" w:rsidR="00EF104C" w:rsidRPr="007A0455" w:rsidRDefault="00EF104C" w:rsidP="00EF104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24</w:t>
            </w:r>
          </w:p>
        </w:tc>
        <w:tc>
          <w:tcPr>
            <w:tcW w:w="2000" w:type="dxa"/>
            <w:shd w:val="clear" w:color="auto" w:fill="FFFFFF" w:themeFill="background1"/>
          </w:tcPr>
          <w:p w14:paraId="4C240104" w14:textId="2D426ACD" w:rsidR="00EF104C" w:rsidRPr="007A0455" w:rsidRDefault="00EF104C" w:rsidP="00EF104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664</w:t>
            </w:r>
          </w:p>
        </w:tc>
        <w:tc>
          <w:tcPr>
            <w:tcW w:w="2608" w:type="dxa"/>
            <w:shd w:val="clear" w:color="auto" w:fill="FFFFFF" w:themeFill="background1"/>
          </w:tcPr>
          <w:p w14:paraId="1C47DBD5" w14:textId="25F82FCA" w:rsidR="00EF104C" w:rsidRPr="007A0455" w:rsidRDefault="00EF104C" w:rsidP="00EF104C">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Приоритетен проект в изпълнение на националната политика за енергийна ефективност и </w:t>
            </w:r>
            <w:r w:rsidRPr="007A0455">
              <w:rPr>
                <w:rFonts w:ascii="Times New Roman" w:eastAsia="Times New Roman" w:hAnsi="Times New Roman" w:cs="Times New Roman"/>
                <w:sz w:val="20"/>
                <w:szCs w:val="20"/>
              </w:rPr>
              <w:lastRenderedPageBreak/>
              <w:t>ще допринесе за подобряване на жизнената среда и облика на града</w:t>
            </w:r>
          </w:p>
        </w:tc>
      </w:tr>
      <w:tr w:rsidR="007A0455" w:rsidRPr="007A0455" w14:paraId="0D7C9420" w14:textId="77777777" w:rsidTr="00A90EC6">
        <w:trPr>
          <w:trHeight w:val="953"/>
        </w:trPr>
        <w:tc>
          <w:tcPr>
            <w:tcW w:w="1260" w:type="dxa"/>
            <w:vMerge/>
            <w:shd w:val="clear" w:color="auto" w:fill="FFFFFF" w:themeFill="background1"/>
            <w:noWrap/>
          </w:tcPr>
          <w:p w14:paraId="39C3F1D9" w14:textId="77777777" w:rsidR="00EF104C" w:rsidRPr="007A0455" w:rsidRDefault="00EF104C" w:rsidP="00EF104C">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noWrap/>
          </w:tcPr>
          <w:p w14:paraId="2D21DA97" w14:textId="25F56254" w:rsidR="00EF104C" w:rsidRPr="007A0455" w:rsidRDefault="00EF104C" w:rsidP="00EF104C">
            <w:pPr>
              <w:spacing w:after="0" w:line="240" w:lineRule="auto"/>
              <w:jc w:val="center"/>
              <w:rPr>
                <w:rFonts w:ascii="Times New Roman" w:eastAsia="Times New Roman" w:hAnsi="Times New Roman" w:cs="Times New Roman"/>
                <w:sz w:val="20"/>
                <w:szCs w:val="20"/>
              </w:rPr>
            </w:pPr>
          </w:p>
        </w:tc>
        <w:tc>
          <w:tcPr>
            <w:tcW w:w="630" w:type="dxa"/>
            <w:shd w:val="clear" w:color="auto" w:fill="FFFFFF" w:themeFill="background1"/>
          </w:tcPr>
          <w:p w14:paraId="06CB94A5" w14:textId="4B62DC6B" w:rsidR="00EF104C" w:rsidRPr="007A0455" w:rsidRDefault="00EF104C" w:rsidP="00EF104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9</w:t>
            </w:r>
          </w:p>
        </w:tc>
        <w:tc>
          <w:tcPr>
            <w:tcW w:w="2842" w:type="dxa"/>
            <w:shd w:val="clear" w:color="auto" w:fill="FFFFFF" w:themeFill="background1"/>
          </w:tcPr>
          <w:p w14:paraId="4B1243D9" w14:textId="68080B05" w:rsidR="00EF104C" w:rsidRPr="007A0455" w:rsidRDefault="00EF104C" w:rsidP="00EF104C">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2.1.5. </w:t>
            </w:r>
            <w:r w:rsidRPr="007A0455">
              <w:rPr>
                <w:rFonts w:ascii="Times New Roman" w:eastAsia="Times New Roman" w:hAnsi="Times New Roman" w:cs="Times New Roman"/>
                <w:sz w:val="20"/>
                <w:szCs w:val="20"/>
                <w:lang w:val="bg-BG"/>
              </w:rPr>
              <w:t>Саниране и мерки за енергийна ефективност на многофамилни жилищни сгради в гр. Генерал Тошево</w:t>
            </w:r>
          </w:p>
        </w:tc>
        <w:tc>
          <w:tcPr>
            <w:tcW w:w="1134" w:type="dxa"/>
            <w:shd w:val="clear" w:color="auto" w:fill="FFFFFF" w:themeFill="background1"/>
          </w:tcPr>
          <w:p w14:paraId="16C1C7BB" w14:textId="179BA2C6" w:rsidR="00EF104C" w:rsidRPr="007A0455" w:rsidRDefault="00EF104C" w:rsidP="00EF104C">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ДА</w:t>
            </w:r>
          </w:p>
        </w:tc>
        <w:tc>
          <w:tcPr>
            <w:tcW w:w="1514" w:type="dxa"/>
            <w:shd w:val="clear" w:color="auto" w:fill="FFFFFF" w:themeFill="background1"/>
          </w:tcPr>
          <w:p w14:paraId="231819FE" w14:textId="48C0453E" w:rsidR="00EF104C" w:rsidRPr="007A0455" w:rsidRDefault="00EF104C" w:rsidP="00EF104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24</w:t>
            </w:r>
          </w:p>
        </w:tc>
        <w:tc>
          <w:tcPr>
            <w:tcW w:w="2000" w:type="dxa"/>
            <w:shd w:val="clear" w:color="auto" w:fill="FFFFFF" w:themeFill="background1"/>
          </w:tcPr>
          <w:p w14:paraId="6EA9DC91" w14:textId="132D4806" w:rsidR="00EF104C" w:rsidRPr="007A0455" w:rsidRDefault="00EF104C" w:rsidP="00EF104C">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2047</w:t>
            </w:r>
          </w:p>
        </w:tc>
        <w:tc>
          <w:tcPr>
            <w:tcW w:w="2608" w:type="dxa"/>
            <w:shd w:val="clear" w:color="auto" w:fill="FFFFFF" w:themeFill="background1"/>
          </w:tcPr>
          <w:p w14:paraId="057FA8D5" w14:textId="3D4E29AE" w:rsidR="00EF104C" w:rsidRPr="007A0455" w:rsidRDefault="00EF104C" w:rsidP="00EF104C">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Приоритетен проект в изпълнение на националната политика за енергийна ефективност и ще допринесе за подобряване на жизнената среда и облика на града</w:t>
            </w:r>
          </w:p>
        </w:tc>
      </w:tr>
      <w:tr w:rsidR="007A0455" w:rsidRPr="007A0455" w14:paraId="3C7C3561" w14:textId="77777777" w:rsidTr="00A90EC6">
        <w:trPr>
          <w:trHeight w:val="953"/>
        </w:trPr>
        <w:tc>
          <w:tcPr>
            <w:tcW w:w="1260" w:type="dxa"/>
            <w:vMerge w:val="restart"/>
            <w:shd w:val="clear" w:color="auto" w:fill="FFFFFF" w:themeFill="background1"/>
            <w:noWrap/>
          </w:tcPr>
          <w:p w14:paraId="5E36B65F" w14:textId="77777777" w:rsidR="009240E0" w:rsidRPr="007A0455" w:rsidRDefault="009240E0"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3</w:t>
            </w:r>
          </w:p>
          <w:p w14:paraId="4260A45A" w14:textId="480D288F" w:rsidR="009240E0" w:rsidRPr="007A0455" w:rsidRDefault="009240E0" w:rsidP="009240E0">
            <w:pPr>
              <w:spacing w:after="0" w:line="240" w:lineRule="auto"/>
              <w:rPr>
                <w:rFonts w:ascii="Times New Roman" w:eastAsia="Times New Roman" w:hAnsi="Times New Roman" w:cs="Times New Roman"/>
                <w:sz w:val="20"/>
                <w:szCs w:val="20"/>
              </w:rPr>
            </w:pPr>
          </w:p>
        </w:tc>
        <w:tc>
          <w:tcPr>
            <w:tcW w:w="1093" w:type="dxa"/>
            <w:vMerge w:val="restart"/>
            <w:shd w:val="clear" w:color="auto" w:fill="FFFFFF" w:themeFill="background1"/>
            <w:noWrap/>
          </w:tcPr>
          <w:p w14:paraId="108DE2E5" w14:textId="74EDCD48" w:rsidR="009240E0" w:rsidRPr="007A0455" w:rsidRDefault="009240E0"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3.2</w:t>
            </w:r>
          </w:p>
        </w:tc>
        <w:tc>
          <w:tcPr>
            <w:tcW w:w="630" w:type="dxa"/>
            <w:shd w:val="clear" w:color="auto" w:fill="FFFFFF" w:themeFill="background1"/>
          </w:tcPr>
          <w:p w14:paraId="2E4628A2" w14:textId="66F517DB" w:rsidR="009240E0"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w:t>
            </w:r>
          </w:p>
        </w:tc>
        <w:tc>
          <w:tcPr>
            <w:tcW w:w="2842" w:type="dxa"/>
            <w:shd w:val="clear" w:color="auto" w:fill="FFFFFF" w:themeFill="background1"/>
          </w:tcPr>
          <w:p w14:paraId="5491A697" w14:textId="77777777" w:rsidR="009240E0" w:rsidRPr="007A0455" w:rsidRDefault="009240E0" w:rsidP="009240E0">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3.2.1. Внедряване на мерки за ЕЕ на СУ</w:t>
            </w:r>
            <w:r w:rsidRPr="007A0455">
              <w:rPr>
                <w:rFonts w:ascii="Times New Roman" w:eastAsia="Times New Roman" w:hAnsi="Times New Roman" w:cs="Times New Roman"/>
                <w:sz w:val="20"/>
                <w:szCs w:val="20"/>
                <w:lang w:val="bg-BG"/>
              </w:rPr>
              <w:t>„Н.</w:t>
            </w:r>
            <w:r w:rsidRPr="007A0455">
              <w:rPr>
                <w:rFonts w:ascii="Times New Roman" w:eastAsia="Times New Roman" w:hAnsi="Times New Roman" w:cs="Times New Roman"/>
                <w:sz w:val="20"/>
                <w:szCs w:val="20"/>
              </w:rPr>
              <w:t>Вапцаров</w:t>
            </w:r>
            <w:r w:rsidRPr="007A0455">
              <w:rPr>
                <w:rFonts w:ascii="Times New Roman" w:eastAsia="Times New Roman" w:hAnsi="Times New Roman" w:cs="Times New Roman"/>
                <w:sz w:val="20"/>
                <w:szCs w:val="20"/>
                <w:lang w:val="bg-BG"/>
              </w:rPr>
              <w:t>“</w:t>
            </w:r>
          </w:p>
        </w:tc>
        <w:tc>
          <w:tcPr>
            <w:tcW w:w="1134" w:type="dxa"/>
            <w:shd w:val="clear" w:color="auto" w:fill="FFFFFF" w:themeFill="background1"/>
          </w:tcPr>
          <w:p w14:paraId="72B0E397" w14:textId="77777777" w:rsidR="009240E0" w:rsidRPr="007A0455" w:rsidRDefault="009240E0"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ДА</w:t>
            </w:r>
          </w:p>
        </w:tc>
        <w:tc>
          <w:tcPr>
            <w:tcW w:w="1514" w:type="dxa"/>
            <w:shd w:val="clear" w:color="auto" w:fill="FFFFFF" w:themeFill="background1"/>
          </w:tcPr>
          <w:p w14:paraId="071817E9" w14:textId="77777777" w:rsidR="009240E0" w:rsidRPr="007A0455" w:rsidRDefault="009240E0"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24</w:t>
            </w:r>
          </w:p>
        </w:tc>
        <w:tc>
          <w:tcPr>
            <w:tcW w:w="2000" w:type="dxa"/>
            <w:shd w:val="clear" w:color="auto" w:fill="FFFFFF" w:themeFill="background1"/>
          </w:tcPr>
          <w:p w14:paraId="425A0974" w14:textId="7FA2FCBD" w:rsidR="009240E0" w:rsidRPr="007A0455" w:rsidRDefault="009240E0"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1002</w:t>
            </w:r>
          </w:p>
        </w:tc>
        <w:tc>
          <w:tcPr>
            <w:tcW w:w="2608" w:type="dxa"/>
            <w:shd w:val="clear" w:color="auto" w:fill="FFFFFF" w:themeFill="background1"/>
          </w:tcPr>
          <w:p w14:paraId="13298FBE" w14:textId="77777777" w:rsidR="009240E0" w:rsidRPr="007A0455" w:rsidRDefault="009240E0"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Проектът е интегриран с проект</w:t>
            </w:r>
            <w:r w:rsidRPr="007A0455">
              <w:rPr>
                <w:rFonts w:ascii="Times New Roman" w:eastAsia="Times New Roman" w:hAnsi="Times New Roman" w:cs="Times New Roman"/>
                <w:sz w:val="20"/>
                <w:szCs w:val="20"/>
              </w:rPr>
              <w:t>и</w:t>
            </w:r>
            <w:r w:rsidRPr="007A0455">
              <w:rPr>
                <w:rFonts w:ascii="Times New Roman" w:eastAsia="Times New Roman" w:hAnsi="Times New Roman" w:cs="Times New Roman"/>
                <w:sz w:val="20"/>
                <w:szCs w:val="20"/>
                <w:lang w:val="bg-BG"/>
              </w:rPr>
              <w:t xml:space="preserve"> 3.2.</w:t>
            </w:r>
            <w:r w:rsidRPr="007A0455">
              <w:rPr>
                <w:rFonts w:ascii="Times New Roman" w:eastAsia="Times New Roman" w:hAnsi="Times New Roman" w:cs="Times New Roman"/>
                <w:sz w:val="20"/>
                <w:szCs w:val="20"/>
              </w:rPr>
              <w:t>9</w:t>
            </w:r>
            <w:r w:rsidRPr="007A0455">
              <w:rPr>
                <w:rFonts w:ascii="Times New Roman" w:eastAsia="Times New Roman" w:hAnsi="Times New Roman" w:cs="Times New Roman"/>
                <w:sz w:val="20"/>
                <w:szCs w:val="20"/>
                <w:lang w:val="bg-BG"/>
              </w:rPr>
              <w:t xml:space="preserve">. и </w:t>
            </w:r>
            <w:r w:rsidRPr="007A0455">
              <w:rPr>
                <w:rFonts w:ascii="Times New Roman" w:eastAsia="Times New Roman" w:hAnsi="Times New Roman" w:cs="Times New Roman"/>
                <w:sz w:val="20"/>
                <w:szCs w:val="20"/>
              </w:rPr>
              <w:t>3.2.10 за</w:t>
            </w:r>
            <w:r w:rsidRPr="007A0455">
              <w:rPr>
                <w:rFonts w:ascii="Times New Roman" w:eastAsia="Times New Roman" w:hAnsi="Times New Roman" w:cs="Times New Roman"/>
                <w:sz w:val="20"/>
                <w:szCs w:val="20"/>
                <w:lang w:val="bg-BG"/>
              </w:rPr>
              <w:t xml:space="preserve"> обновяване и оборудване на учебни кабинети и проекти с меки мерки в сферата на образованието, включително за въвеждане на дуално обучение и изграждане на STEM – среда в училищата</w:t>
            </w:r>
            <w:r w:rsidRPr="007A0455">
              <w:rPr>
                <w:rFonts w:ascii="Times New Roman" w:eastAsia="Times New Roman" w:hAnsi="Times New Roman" w:cs="Times New Roman"/>
                <w:sz w:val="20"/>
                <w:szCs w:val="20"/>
              </w:rPr>
              <w:t>.</w:t>
            </w:r>
          </w:p>
        </w:tc>
      </w:tr>
      <w:tr w:rsidR="007A0455" w:rsidRPr="007A0455" w14:paraId="28B1942F" w14:textId="77777777" w:rsidTr="00A90EC6">
        <w:trPr>
          <w:trHeight w:val="953"/>
        </w:trPr>
        <w:tc>
          <w:tcPr>
            <w:tcW w:w="1260" w:type="dxa"/>
            <w:vMerge/>
            <w:shd w:val="clear" w:color="auto" w:fill="FFFFFF" w:themeFill="background1"/>
            <w:noWrap/>
          </w:tcPr>
          <w:p w14:paraId="45D91016" w14:textId="63E4DE72" w:rsidR="009240E0" w:rsidRPr="007A0455" w:rsidRDefault="009240E0" w:rsidP="009240E0">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noWrap/>
          </w:tcPr>
          <w:p w14:paraId="334AEECA" w14:textId="6FA8C427" w:rsidR="009240E0" w:rsidRPr="007A0455" w:rsidRDefault="009240E0" w:rsidP="009240E0">
            <w:pPr>
              <w:spacing w:after="0" w:line="240" w:lineRule="auto"/>
              <w:jc w:val="center"/>
              <w:rPr>
                <w:rFonts w:ascii="Times New Roman" w:eastAsia="Times New Roman" w:hAnsi="Times New Roman" w:cs="Times New Roman"/>
                <w:sz w:val="20"/>
                <w:szCs w:val="20"/>
              </w:rPr>
            </w:pPr>
          </w:p>
        </w:tc>
        <w:tc>
          <w:tcPr>
            <w:tcW w:w="630" w:type="dxa"/>
            <w:shd w:val="clear" w:color="auto" w:fill="FFFFFF" w:themeFill="background1"/>
          </w:tcPr>
          <w:p w14:paraId="5CB78A35" w14:textId="560D9B7F" w:rsidR="009240E0"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11</w:t>
            </w:r>
          </w:p>
        </w:tc>
        <w:tc>
          <w:tcPr>
            <w:tcW w:w="2842" w:type="dxa"/>
            <w:shd w:val="clear" w:color="auto" w:fill="FFFFFF" w:themeFill="background1"/>
          </w:tcPr>
          <w:p w14:paraId="083DF065" w14:textId="78E0CA31" w:rsidR="009240E0" w:rsidRPr="007A0455" w:rsidRDefault="009240E0" w:rsidP="009240E0">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3.2.2. Внедряване на мерки за ЕЕ на </w:t>
            </w:r>
            <w:r w:rsidRPr="007A0455">
              <w:rPr>
                <w:rFonts w:ascii="Times New Roman" w:eastAsia="Times New Roman" w:hAnsi="Times New Roman" w:cs="Times New Roman"/>
                <w:sz w:val="20"/>
                <w:szCs w:val="20"/>
                <w:lang w:val="bg-BG"/>
              </w:rPr>
              <w:t>ДГ„Пролет“</w:t>
            </w:r>
          </w:p>
        </w:tc>
        <w:tc>
          <w:tcPr>
            <w:tcW w:w="1134" w:type="dxa"/>
            <w:shd w:val="clear" w:color="auto" w:fill="FFFFFF" w:themeFill="background1"/>
          </w:tcPr>
          <w:p w14:paraId="4B3BFDB3" w14:textId="35C57ECF" w:rsidR="009240E0" w:rsidRPr="007A0455" w:rsidRDefault="009240E0"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ДА</w:t>
            </w:r>
          </w:p>
        </w:tc>
        <w:tc>
          <w:tcPr>
            <w:tcW w:w="1514" w:type="dxa"/>
            <w:shd w:val="clear" w:color="auto" w:fill="FFFFFF" w:themeFill="background1"/>
          </w:tcPr>
          <w:p w14:paraId="57809FE8" w14:textId="01C469A0" w:rsidR="009240E0" w:rsidRPr="007A0455" w:rsidRDefault="009240E0"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24</w:t>
            </w:r>
          </w:p>
        </w:tc>
        <w:tc>
          <w:tcPr>
            <w:tcW w:w="2000" w:type="dxa"/>
            <w:shd w:val="clear" w:color="auto" w:fill="FFFFFF" w:themeFill="background1"/>
          </w:tcPr>
          <w:p w14:paraId="7C8365FD" w14:textId="3E0D3C79" w:rsidR="009240E0" w:rsidRPr="007A0455" w:rsidRDefault="009240E0"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929</w:t>
            </w:r>
          </w:p>
        </w:tc>
        <w:tc>
          <w:tcPr>
            <w:tcW w:w="2608" w:type="dxa"/>
            <w:shd w:val="clear" w:color="auto" w:fill="FFFFFF" w:themeFill="background1"/>
          </w:tcPr>
          <w:p w14:paraId="57EC8B87" w14:textId="77777777" w:rsidR="009240E0" w:rsidRPr="007A0455" w:rsidRDefault="009240E0" w:rsidP="009240E0">
            <w:pPr>
              <w:spacing w:after="0" w:line="240" w:lineRule="auto"/>
              <w:rPr>
                <w:rFonts w:ascii="Times New Roman" w:eastAsia="Times New Roman" w:hAnsi="Times New Roman" w:cs="Times New Roman"/>
                <w:sz w:val="20"/>
                <w:szCs w:val="20"/>
                <w:lang w:val="bg-BG"/>
              </w:rPr>
            </w:pPr>
          </w:p>
        </w:tc>
      </w:tr>
      <w:tr w:rsidR="007A0455" w:rsidRPr="007A0455" w14:paraId="65323753" w14:textId="77777777" w:rsidTr="00A90EC6">
        <w:trPr>
          <w:trHeight w:val="574"/>
        </w:trPr>
        <w:tc>
          <w:tcPr>
            <w:tcW w:w="1260" w:type="dxa"/>
            <w:shd w:val="clear" w:color="auto" w:fill="FFFFFF" w:themeFill="background1"/>
          </w:tcPr>
          <w:p w14:paraId="04189D6A" w14:textId="77777777" w:rsidR="009240E0" w:rsidRPr="007A0455" w:rsidRDefault="009240E0"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Приоритет </w:t>
            </w:r>
          </w:p>
          <w:p w14:paraId="3F5B9073" w14:textId="77777777" w:rsidR="009240E0" w:rsidRPr="007A0455" w:rsidRDefault="009240E0"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4</w:t>
            </w:r>
          </w:p>
        </w:tc>
        <w:tc>
          <w:tcPr>
            <w:tcW w:w="1093" w:type="dxa"/>
            <w:shd w:val="clear" w:color="auto" w:fill="FFFFFF" w:themeFill="background1"/>
          </w:tcPr>
          <w:p w14:paraId="36C1544F" w14:textId="5C45DC79" w:rsidR="009240E0" w:rsidRPr="007A0455" w:rsidRDefault="009240E0"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4.4</w:t>
            </w:r>
          </w:p>
          <w:p w14:paraId="31CC2DF2" w14:textId="77777777" w:rsidR="009240E0" w:rsidRPr="007A0455" w:rsidRDefault="009240E0" w:rsidP="009240E0">
            <w:pPr>
              <w:spacing w:after="0" w:line="240" w:lineRule="auto"/>
              <w:jc w:val="center"/>
              <w:rPr>
                <w:rFonts w:ascii="Times New Roman" w:eastAsia="Times New Roman" w:hAnsi="Times New Roman" w:cs="Times New Roman"/>
                <w:sz w:val="20"/>
                <w:szCs w:val="20"/>
              </w:rPr>
            </w:pPr>
          </w:p>
        </w:tc>
        <w:tc>
          <w:tcPr>
            <w:tcW w:w="630" w:type="dxa"/>
            <w:shd w:val="clear" w:color="auto" w:fill="FFFFFF" w:themeFill="background1"/>
          </w:tcPr>
          <w:p w14:paraId="010B6F31" w14:textId="1BFF389F" w:rsidR="009240E0" w:rsidRPr="007A0455" w:rsidRDefault="00EF104C" w:rsidP="009240E0">
            <w:pPr>
              <w:spacing w:after="0" w:line="240" w:lineRule="auto"/>
              <w:ind w:left="-23"/>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12</w:t>
            </w:r>
          </w:p>
        </w:tc>
        <w:tc>
          <w:tcPr>
            <w:tcW w:w="2842" w:type="dxa"/>
            <w:shd w:val="clear" w:color="auto" w:fill="FFFFFF" w:themeFill="background1"/>
          </w:tcPr>
          <w:p w14:paraId="2EB548D9" w14:textId="114ED4E9" w:rsidR="009240E0" w:rsidRPr="007A0455" w:rsidRDefault="009240E0"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4.4.1.  </w:t>
            </w:r>
            <w:r w:rsidRPr="007A0455">
              <w:rPr>
                <w:rFonts w:ascii="Times New Roman" w:eastAsia="Times New Roman" w:hAnsi="Times New Roman" w:cs="Times New Roman"/>
                <w:sz w:val="20"/>
                <w:szCs w:val="20"/>
                <w:lang w:val="bg-BG"/>
              </w:rPr>
              <w:t>Разкриване</w:t>
            </w:r>
            <w:r w:rsidRPr="007A0455">
              <w:rPr>
                <w:rFonts w:ascii="Times New Roman" w:eastAsia="Times New Roman" w:hAnsi="Times New Roman" w:cs="Times New Roman"/>
                <w:sz w:val="20"/>
                <w:szCs w:val="20"/>
              </w:rPr>
              <w:t xml:space="preserve"> на център за настаняване от семеен тип /ЦНСТ/ на стари хора в гр. Генерал Тошево”</w:t>
            </w:r>
          </w:p>
        </w:tc>
        <w:tc>
          <w:tcPr>
            <w:tcW w:w="1134" w:type="dxa"/>
            <w:shd w:val="clear" w:color="auto" w:fill="FFFFFF" w:themeFill="background1"/>
            <w:noWrap/>
          </w:tcPr>
          <w:p w14:paraId="7BB88073" w14:textId="77777777" w:rsidR="009240E0" w:rsidRPr="007A0455" w:rsidRDefault="009240E0"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ДА</w:t>
            </w:r>
          </w:p>
        </w:tc>
        <w:tc>
          <w:tcPr>
            <w:tcW w:w="1514" w:type="dxa"/>
            <w:shd w:val="clear" w:color="auto" w:fill="FFFFFF" w:themeFill="background1"/>
            <w:noWrap/>
          </w:tcPr>
          <w:p w14:paraId="7024BC64" w14:textId="77777777" w:rsidR="009240E0" w:rsidRPr="007A0455" w:rsidRDefault="009240E0"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24</w:t>
            </w:r>
          </w:p>
        </w:tc>
        <w:tc>
          <w:tcPr>
            <w:tcW w:w="2000" w:type="dxa"/>
            <w:shd w:val="clear" w:color="auto" w:fill="FFFFFF" w:themeFill="background1"/>
            <w:noWrap/>
          </w:tcPr>
          <w:p w14:paraId="4C5C2D42" w14:textId="77777777" w:rsidR="009240E0" w:rsidRPr="007A0455" w:rsidRDefault="009240E0" w:rsidP="009240E0">
            <w:pPr>
              <w:spacing w:after="0" w:line="240" w:lineRule="auto"/>
              <w:jc w:val="center"/>
              <w:rPr>
                <w:rFonts w:ascii="Times New Roman" w:eastAsia="Times New Roman" w:hAnsi="Times New Roman" w:cs="Times New Roman"/>
                <w:bCs/>
                <w:sz w:val="20"/>
                <w:szCs w:val="20"/>
                <w:lang w:val="bg-BG"/>
              </w:rPr>
            </w:pPr>
            <w:r w:rsidRPr="007A0455">
              <w:rPr>
                <w:rFonts w:ascii="Times New Roman" w:eastAsia="Times New Roman" w:hAnsi="Times New Roman" w:cs="Times New Roman"/>
                <w:bCs/>
                <w:sz w:val="20"/>
                <w:szCs w:val="20"/>
                <w:lang w:val="bg-BG"/>
              </w:rPr>
              <w:t>500</w:t>
            </w:r>
          </w:p>
        </w:tc>
        <w:tc>
          <w:tcPr>
            <w:tcW w:w="2608" w:type="dxa"/>
            <w:shd w:val="clear" w:color="auto" w:fill="FFFFFF" w:themeFill="background1"/>
            <w:noWrap/>
          </w:tcPr>
          <w:p w14:paraId="07410A3B" w14:textId="77777777" w:rsidR="009240E0" w:rsidRPr="007A0455" w:rsidRDefault="009240E0"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Приоритетен проект в </w:t>
            </w:r>
            <w:r w:rsidRPr="007A0455">
              <w:rPr>
                <w:rFonts w:ascii="Times New Roman" w:eastAsia="Times New Roman" w:hAnsi="Times New Roman" w:cs="Times New Roman"/>
                <w:sz w:val="20"/>
                <w:szCs w:val="20"/>
                <w:lang w:val="bg-BG"/>
              </w:rPr>
              <w:t>изпълнение на националната политика за деинституционализация на социалните услуги.</w:t>
            </w:r>
          </w:p>
        </w:tc>
      </w:tr>
      <w:tr w:rsidR="007A0455" w:rsidRPr="007A0455" w14:paraId="08119116" w14:textId="77777777" w:rsidTr="00F24A8A">
        <w:trPr>
          <w:trHeight w:val="70"/>
        </w:trPr>
        <w:tc>
          <w:tcPr>
            <w:tcW w:w="1260" w:type="dxa"/>
            <w:vMerge w:val="restart"/>
            <w:shd w:val="clear" w:color="auto" w:fill="FFFFFF" w:themeFill="background1"/>
          </w:tcPr>
          <w:p w14:paraId="52814657"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Приоритет 5</w:t>
            </w:r>
          </w:p>
          <w:p w14:paraId="4474539E"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p w14:paraId="3DB8B056"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p w14:paraId="7151A835"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p w14:paraId="7298FF51" w14:textId="5285D9D5" w:rsidR="00EF104C" w:rsidRPr="007A0455" w:rsidRDefault="00EF104C" w:rsidP="009240E0">
            <w:pPr>
              <w:spacing w:after="0" w:line="240" w:lineRule="auto"/>
              <w:rPr>
                <w:rFonts w:ascii="Times New Roman" w:eastAsia="Times New Roman" w:hAnsi="Times New Roman" w:cs="Times New Roman"/>
                <w:sz w:val="20"/>
                <w:szCs w:val="20"/>
              </w:rPr>
            </w:pPr>
          </w:p>
        </w:tc>
        <w:tc>
          <w:tcPr>
            <w:tcW w:w="1093" w:type="dxa"/>
            <w:vMerge w:val="restart"/>
            <w:shd w:val="clear" w:color="auto" w:fill="FFFFFF" w:themeFill="background1"/>
          </w:tcPr>
          <w:p w14:paraId="7287B8C3" w14:textId="77777777" w:rsidR="00EF104C" w:rsidRPr="007A0455" w:rsidRDefault="00EF104C" w:rsidP="009240E0">
            <w:pPr>
              <w:spacing w:after="0" w:line="240" w:lineRule="auto"/>
              <w:ind w:left="-15"/>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Мярка </w:t>
            </w:r>
          </w:p>
          <w:p w14:paraId="38FE9203" w14:textId="77777777" w:rsidR="00EF104C" w:rsidRPr="007A0455" w:rsidRDefault="00EF104C" w:rsidP="009240E0">
            <w:pPr>
              <w:spacing w:after="0" w:line="240" w:lineRule="auto"/>
              <w:ind w:left="-15"/>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5.1</w:t>
            </w:r>
          </w:p>
          <w:p w14:paraId="5BC8183C" w14:textId="5F133C59" w:rsidR="00EF104C" w:rsidRPr="007A0455" w:rsidRDefault="00EF104C" w:rsidP="009240E0">
            <w:pPr>
              <w:spacing w:after="0" w:line="240" w:lineRule="auto"/>
              <w:ind w:left="-15"/>
              <w:rPr>
                <w:rFonts w:ascii="Times New Roman" w:eastAsia="Times New Roman" w:hAnsi="Times New Roman" w:cs="Times New Roman"/>
                <w:sz w:val="20"/>
                <w:szCs w:val="20"/>
              </w:rPr>
            </w:pPr>
          </w:p>
        </w:tc>
        <w:tc>
          <w:tcPr>
            <w:tcW w:w="630" w:type="dxa"/>
            <w:shd w:val="clear" w:color="auto" w:fill="FFFFFF" w:themeFill="background1"/>
          </w:tcPr>
          <w:p w14:paraId="26569854" w14:textId="23BFD060" w:rsidR="00EF104C" w:rsidRPr="007A0455" w:rsidRDefault="00EF104C" w:rsidP="009240E0">
            <w:pPr>
              <w:spacing w:after="0" w:line="240" w:lineRule="auto"/>
              <w:ind w:left="-23"/>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13</w:t>
            </w:r>
          </w:p>
        </w:tc>
        <w:tc>
          <w:tcPr>
            <w:tcW w:w="2842" w:type="dxa"/>
            <w:shd w:val="clear" w:color="auto" w:fill="FFFFFF" w:themeFill="background1"/>
          </w:tcPr>
          <w:p w14:paraId="631EA2E2" w14:textId="0BD5E7B3" w:rsidR="00EF104C" w:rsidRPr="007A0455" w:rsidRDefault="00EF104C" w:rsidP="009240E0">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5.1.1. </w:t>
            </w:r>
            <w:r w:rsidRPr="007A0455">
              <w:rPr>
                <w:rFonts w:ascii="Times New Roman" w:eastAsia="Times New Roman" w:hAnsi="Times New Roman" w:cs="Times New Roman"/>
                <w:sz w:val="20"/>
                <w:szCs w:val="20"/>
                <w:lang w:val="bg-BG"/>
              </w:rPr>
              <w:t>Рехабилитиране на път III-2903 „гр. Генерал Тошево - с. Къпиново - с. Изворово - с. Красен - с. Росица - с. Лозница“ 11,77 км.</w:t>
            </w:r>
          </w:p>
        </w:tc>
        <w:tc>
          <w:tcPr>
            <w:tcW w:w="1134" w:type="dxa"/>
            <w:shd w:val="clear" w:color="auto" w:fill="FFFFFF" w:themeFill="background1"/>
            <w:noWrap/>
          </w:tcPr>
          <w:p w14:paraId="295BA62C" w14:textId="77777777"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ДА</w:t>
            </w:r>
          </w:p>
        </w:tc>
        <w:tc>
          <w:tcPr>
            <w:tcW w:w="1514" w:type="dxa"/>
            <w:shd w:val="clear" w:color="auto" w:fill="FFFFFF" w:themeFill="background1"/>
            <w:noWrap/>
          </w:tcPr>
          <w:p w14:paraId="3C02B94E" w14:textId="77777777"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36</w:t>
            </w:r>
          </w:p>
        </w:tc>
        <w:tc>
          <w:tcPr>
            <w:tcW w:w="2000" w:type="dxa"/>
            <w:shd w:val="clear" w:color="auto" w:fill="FFFFFF" w:themeFill="background1"/>
            <w:noWrap/>
          </w:tcPr>
          <w:p w14:paraId="4F8BBE93" w14:textId="215668FB"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21604</w:t>
            </w:r>
          </w:p>
        </w:tc>
        <w:tc>
          <w:tcPr>
            <w:tcW w:w="2608" w:type="dxa"/>
            <w:shd w:val="clear" w:color="auto" w:fill="FFFFFF" w:themeFill="background1"/>
            <w:noWrap/>
          </w:tcPr>
          <w:p w14:paraId="3F1AF40E" w14:textId="23DA0909" w:rsidR="00EF104C" w:rsidRPr="007A0455" w:rsidRDefault="00EF104C"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 xml:space="preserve">Хоризонтален </w:t>
            </w:r>
            <w:r w:rsidRPr="007A0455">
              <w:rPr>
                <w:rFonts w:ascii="Times New Roman" w:eastAsia="Times New Roman" w:hAnsi="Times New Roman" w:cs="Times New Roman"/>
                <w:sz w:val="20"/>
                <w:szCs w:val="20"/>
              </w:rPr>
              <w:t>интегриран проект</w:t>
            </w:r>
            <w:r w:rsidRPr="007A0455">
              <w:rPr>
                <w:rFonts w:ascii="Times New Roman" w:eastAsia="Times New Roman" w:hAnsi="Times New Roman" w:cs="Times New Roman"/>
                <w:sz w:val="20"/>
                <w:szCs w:val="20"/>
                <w:lang w:val="bg-BG"/>
              </w:rPr>
              <w:t xml:space="preserve"> – осигуряване на свързаност и достъпност</w:t>
            </w:r>
            <w:r w:rsidRPr="007A0455">
              <w:rPr>
                <w:rFonts w:ascii="Times New Roman" w:eastAsia="Times New Roman" w:hAnsi="Times New Roman" w:cs="Times New Roman"/>
                <w:sz w:val="20"/>
                <w:szCs w:val="20"/>
              </w:rPr>
              <w:t xml:space="preserve"> на територията</w:t>
            </w:r>
          </w:p>
        </w:tc>
      </w:tr>
      <w:tr w:rsidR="007A0455" w:rsidRPr="007A0455" w14:paraId="69061677" w14:textId="77777777" w:rsidTr="00A90EC6">
        <w:trPr>
          <w:trHeight w:val="574"/>
        </w:trPr>
        <w:tc>
          <w:tcPr>
            <w:tcW w:w="1260" w:type="dxa"/>
            <w:vMerge/>
            <w:shd w:val="clear" w:color="auto" w:fill="FFFFFF" w:themeFill="background1"/>
          </w:tcPr>
          <w:p w14:paraId="73EC57A6"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tcPr>
          <w:p w14:paraId="4CEB6A7F" w14:textId="2164F458" w:rsidR="00EF104C" w:rsidRPr="007A0455" w:rsidRDefault="00EF104C" w:rsidP="009240E0">
            <w:pPr>
              <w:spacing w:after="0" w:line="240" w:lineRule="auto"/>
              <w:ind w:left="-15"/>
              <w:jc w:val="center"/>
              <w:rPr>
                <w:rFonts w:ascii="Times New Roman" w:eastAsia="Times New Roman" w:hAnsi="Times New Roman" w:cs="Times New Roman"/>
                <w:sz w:val="20"/>
                <w:szCs w:val="20"/>
              </w:rPr>
            </w:pPr>
          </w:p>
        </w:tc>
        <w:tc>
          <w:tcPr>
            <w:tcW w:w="630" w:type="dxa"/>
            <w:shd w:val="clear" w:color="auto" w:fill="FFFFFF" w:themeFill="background1"/>
          </w:tcPr>
          <w:p w14:paraId="7E617940" w14:textId="6DE9D91B" w:rsidR="00EF104C" w:rsidRPr="007A0455" w:rsidRDefault="00EF104C" w:rsidP="009240E0">
            <w:pPr>
              <w:spacing w:after="0" w:line="240" w:lineRule="auto"/>
              <w:ind w:left="-23"/>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14</w:t>
            </w:r>
          </w:p>
        </w:tc>
        <w:tc>
          <w:tcPr>
            <w:tcW w:w="2842" w:type="dxa"/>
            <w:shd w:val="clear" w:color="auto" w:fill="FFFFFF" w:themeFill="background1"/>
          </w:tcPr>
          <w:p w14:paraId="7C759AC3" w14:textId="0EC6C656" w:rsidR="00EF104C" w:rsidRPr="007A0455" w:rsidRDefault="00EF104C" w:rsidP="009240E0">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5.1.2. </w:t>
            </w:r>
            <w:r w:rsidRPr="007A0455">
              <w:rPr>
                <w:rFonts w:ascii="Times New Roman" w:eastAsia="Times New Roman" w:hAnsi="Times New Roman" w:cs="Times New Roman"/>
                <w:sz w:val="20"/>
                <w:szCs w:val="20"/>
                <w:lang w:val="bg-BG"/>
              </w:rPr>
              <w:t>Рехабилитация на път III-2904 "с. Кардам - с. Дуранкулак" от км 0+000 до км 17+772</w:t>
            </w:r>
          </w:p>
        </w:tc>
        <w:tc>
          <w:tcPr>
            <w:tcW w:w="1134" w:type="dxa"/>
            <w:shd w:val="clear" w:color="auto" w:fill="FFFFFF" w:themeFill="background1"/>
            <w:noWrap/>
          </w:tcPr>
          <w:p w14:paraId="46BF1743" w14:textId="0E62AF6A"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ДА</w:t>
            </w:r>
          </w:p>
        </w:tc>
        <w:tc>
          <w:tcPr>
            <w:tcW w:w="1514" w:type="dxa"/>
            <w:shd w:val="clear" w:color="auto" w:fill="FFFFFF" w:themeFill="background1"/>
            <w:noWrap/>
          </w:tcPr>
          <w:p w14:paraId="2BEC38E3" w14:textId="687B5313"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36</w:t>
            </w:r>
          </w:p>
        </w:tc>
        <w:tc>
          <w:tcPr>
            <w:tcW w:w="2000" w:type="dxa"/>
            <w:shd w:val="clear" w:color="auto" w:fill="FFFFFF" w:themeFill="background1"/>
            <w:noWrap/>
          </w:tcPr>
          <w:p w14:paraId="204F2440" w14:textId="6631AE38"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40000</w:t>
            </w:r>
          </w:p>
        </w:tc>
        <w:tc>
          <w:tcPr>
            <w:tcW w:w="2608" w:type="dxa"/>
            <w:shd w:val="clear" w:color="auto" w:fill="FFFFFF" w:themeFill="background1"/>
            <w:noWrap/>
          </w:tcPr>
          <w:p w14:paraId="172E5F2E" w14:textId="36ADF4A2" w:rsidR="00EF104C" w:rsidRPr="007A0455" w:rsidRDefault="00EF104C" w:rsidP="009240E0">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Хоризонтален </w:t>
            </w:r>
            <w:r w:rsidRPr="007A0455">
              <w:rPr>
                <w:rFonts w:ascii="Times New Roman" w:eastAsia="Times New Roman" w:hAnsi="Times New Roman" w:cs="Times New Roman"/>
                <w:sz w:val="20"/>
                <w:szCs w:val="20"/>
              </w:rPr>
              <w:t>интегриран проект</w:t>
            </w:r>
            <w:r w:rsidRPr="007A0455">
              <w:rPr>
                <w:rFonts w:ascii="Times New Roman" w:eastAsia="Times New Roman" w:hAnsi="Times New Roman" w:cs="Times New Roman"/>
                <w:sz w:val="20"/>
                <w:szCs w:val="20"/>
                <w:lang w:val="bg-BG"/>
              </w:rPr>
              <w:t xml:space="preserve"> – осигуряване на свързаност и достъпност</w:t>
            </w:r>
            <w:r w:rsidRPr="007A0455">
              <w:rPr>
                <w:rFonts w:ascii="Times New Roman" w:eastAsia="Times New Roman" w:hAnsi="Times New Roman" w:cs="Times New Roman"/>
                <w:sz w:val="20"/>
                <w:szCs w:val="20"/>
              </w:rPr>
              <w:t xml:space="preserve"> на територията</w:t>
            </w:r>
          </w:p>
        </w:tc>
      </w:tr>
      <w:tr w:rsidR="007A0455" w:rsidRPr="007A0455" w14:paraId="36005614" w14:textId="77777777" w:rsidTr="00A90EC6">
        <w:trPr>
          <w:trHeight w:val="574"/>
        </w:trPr>
        <w:tc>
          <w:tcPr>
            <w:tcW w:w="1260" w:type="dxa"/>
            <w:vMerge/>
            <w:shd w:val="clear" w:color="auto" w:fill="FFFFFF" w:themeFill="background1"/>
          </w:tcPr>
          <w:p w14:paraId="01A659E5"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tcPr>
          <w:p w14:paraId="65D36415" w14:textId="77777777" w:rsidR="00EF104C" w:rsidRPr="007A0455" w:rsidRDefault="00EF104C" w:rsidP="009240E0">
            <w:pPr>
              <w:spacing w:after="0" w:line="240" w:lineRule="auto"/>
              <w:ind w:left="-15"/>
              <w:jc w:val="center"/>
              <w:rPr>
                <w:rFonts w:ascii="Times New Roman" w:eastAsia="Times New Roman" w:hAnsi="Times New Roman" w:cs="Times New Roman"/>
                <w:sz w:val="20"/>
                <w:szCs w:val="20"/>
              </w:rPr>
            </w:pPr>
          </w:p>
        </w:tc>
        <w:tc>
          <w:tcPr>
            <w:tcW w:w="630" w:type="dxa"/>
            <w:shd w:val="clear" w:color="auto" w:fill="FFFFFF" w:themeFill="background1"/>
          </w:tcPr>
          <w:p w14:paraId="79B354D1" w14:textId="52256957" w:rsidR="00EF104C" w:rsidRPr="007A0455" w:rsidRDefault="00EF104C" w:rsidP="009240E0">
            <w:pPr>
              <w:spacing w:after="0" w:line="240" w:lineRule="auto"/>
              <w:ind w:left="-23"/>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15</w:t>
            </w:r>
          </w:p>
        </w:tc>
        <w:tc>
          <w:tcPr>
            <w:tcW w:w="2842" w:type="dxa"/>
            <w:shd w:val="clear" w:color="auto" w:fill="FFFFFF" w:themeFill="background1"/>
          </w:tcPr>
          <w:p w14:paraId="6FC9BD66" w14:textId="55875EF2" w:rsidR="00EF104C" w:rsidRPr="007A0455" w:rsidRDefault="00EF104C" w:rsidP="009240E0">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5.1.7. </w:t>
            </w:r>
            <w:r w:rsidRPr="007A0455">
              <w:rPr>
                <w:rFonts w:ascii="Times New Roman" w:eastAsia="Times New Roman" w:hAnsi="Times New Roman" w:cs="Times New Roman"/>
                <w:sz w:val="20"/>
                <w:szCs w:val="20"/>
                <w:lang w:val="bg-BG"/>
              </w:rPr>
              <w:t>Кръгово кръстовище при пресичането на път III-9002 при км 24+400 с път III-9701</w:t>
            </w:r>
          </w:p>
        </w:tc>
        <w:tc>
          <w:tcPr>
            <w:tcW w:w="1134" w:type="dxa"/>
            <w:shd w:val="clear" w:color="auto" w:fill="FFFFFF" w:themeFill="background1"/>
            <w:noWrap/>
          </w:tcPr>
          <w:p w14:paraId="2973EC6A" w14:textId="12589415"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НЕ</w:t>
            </w:r>
          </w:p>
        </w:tc>
        <w:tc>
          <w:tcPr>
            <w:tcW w:w="1514" w:type="dxa"/>
            <w:shd w:val="clear" w:color="auto" w:fill="FFFFFF" w:themeFill="background1"/>
            <w:noWrap/>
          </w:tcPr>
          <w:p w14:paraId="5F4169CF" w14:textId="6B35B35B"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24</w:t>
            </w:r>
          </w:p>
        </w:tc>
        <w:tc>
          <w:tcPr>
            <w:tcW w:w="2000" w:type="dxa"/>
            <w:shd w:val="clear" w:color="auto" w:fill="FFFFFF" w:themeFill="background1"/>
            <w:noWrap/>
          </w:tcPr>
          <w:p w14:paraId="6B851917" w14:textId="062EA013"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w:t>
            </w:r>
          </w:p>
        </w:tc>
        <w:tc>
          <w:tcPr>
            <w:tcW w:w="2608" w:type="dxa"/>
            <w:shd w:val="clear" w:color="auto" w:fill="FFFFFF" w:themeFill="background1"/>
            <w:noWrap/>
          </w:tcPr>
          <w:p w14:paraId="6C2080F6" w14:textId="45BFAFAD" w:rsidR="00EF104C" w:rsidRPr="007A0455" w:rsidRDefault="00EF104C" w:rsidP="009240E0">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Хоризонтален </w:t>
            </w:r>
            <w:r w:rsidRPr="007A0455">
              <w:rPr>
                <w:rFonts w:ascii="Times New Roman" w:eastAsia="Times New Roman" w:hAnsi="Times New Roman" w:cs="Times New Roman"/>
                <w:sz w:val="20"/>
                <w:szCs w:val="20"/>
              </w:rPr>
              <w:t>интегриран проект</w:t>
            </w:r>
            <w:r w:rsidRPr="007A0455">
              <w:rPr>
                <w:rFonts w:ascii="Times New Roman" w:eastAsia="Times New Roman" w:hAnsi="Times New Roman" w:cs="Times New Roman"/>
                <w:sz w:val="20"/>
                <w:szCs w:val="20"/>
                <w:lang w:val="bg-BG"/>
              </w:rPr>
              <w:t>– осигуряване на свързаност и достъпност</w:t>
            </w:r>
            <w:r w:rsidRPr="007A0455">
              <w:rPr>
                <w:rFonts w:ascii="Times New Roman" w:eastAsia="Times New Roman" w:hAnsi="Times New Roman" w:cs="Times New Roman"/>
                <w:sz w:val="20"/>
                <w:szCs w:val="20"/>
              </w:rPr>
              <w:t xml:space="preserve"> на територията</w:t>
            </w:r>
          </w:p>
        </w:tc>
      </w:tr>
      <w:tr w:rsidR="007A0455" w:rsidRPr="007A0455" w14:paraId="6D6DB8BA" w14:textId="77777777" w:rsidTr="00A90EC6">
        <w:trPr>
          <w:trHeight w:val="574"/>
        </w:trPr>
        <w:tc>
          <w:tcPr>
            <w:tcW w:w="1260" w:type="dxa"/>
            <w:vMerge/>
            <w:shd w:val="clear" w:color="auto" w:fill="FFFFFF" w:themeFill="background1"/>
          </w:tcPr>
          <w:p w14:paraId="7367AD59"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tcPr>
          <w:p w14:paraId="6B7237D9" w14:textId="77777777" w:rsidR="00EF104C" w:rsidRPr="007A0455" w:rsidRDefault="00EF104C" w:rsidP="009240E0">
            <w:pPr>
              <w:spacing w:after="0" w:line="240" w:lineRule="auto"/>
              <w:ind w:left="-15"/>
              <w:jc w:val="center"/>
              <w:rPr>
                <w:rFonts w:ascii="Times New Roman" w:eastAsia="Times New Roman" w:hAnsi="Times New Roman" w:cs="Times New Roman"/>
                <w:sz w:val="20"/>
                <w:szCs w:val="20"/>
              </w:rPr>
            </w:pPr>
          </w:p>
        </w:tc>
        <w:tc>
          <w:tcPr>
            <w:tcW w:w="630" w:type="dxa"/>
            <w:shd w:val="clear" w:color="auto" w:fill="FFFFFF" w:themeFill="background1"/>
          </w:tcPr>
          <w:p w14:paraId="17D57E3D" w14:textId="183E9108" w:rsidR="00EF104C" w:rsidRPr="007A0455" w:rsidRDefault="00EF104C" w:rsidP="009240E0">
            <w:pPr>
              <w:spacing w:after="0" w:line="240" w:lineRule="auto"/>
              <w:ind w:left="-23"/>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16</w:t>
            </w:r>
          </w:p>
        </w:tc>
        <w:tc>
          <w:tcPr>
            <w:tcW w:w="2842" w:type="dxa"/>
            <w:shd w:val="clear" w:color="auto" w:fill="FFFFFF" w:themeFill="background1"/>
          </w:tcPr>
          <w:p w14:paraId="7458AE1E" w14:textId="62BD1679" w:rsidR="00EF104C" w:rsidRPr="007A0455" w:rsidRDefault="00EF104C" w:rsidP="009240E0">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5.1.8. </w:t>
            </w:r>
            <w:r w:rsidRPr="007A0455">
              <w:rPr>
                <w:rFonts w:ascii="Times New Roman" w:eastAsia="Times New Roman" w:hAnsi="Times New Roman" w:cs="Times New Roman"/>
                <w:sz w:val="20"/>
                <w:szCs w:val="20"/>
                <w:lang w:val="bg-BG"/>
              </w:rPr>
              <w:t>Ремонт на път DOB3045/III-296 Генерал Тошево-  Преселенци/ с.Писарово – 3,5 км.</w:t>
            </w:r>
          </w:p>
        </w:tc>
        <w:tc>
          <w:tcPr>
            <w:tcW w:w="1134" w:type="dxa"/>
            <w:shd w:val="clear" w:color="auto" w:fill="FFFFFF" w:themeFill="background1"/>
            <w:noWrap/>
          </w:tcPr>
          <w:p w14:paraId="091CAB70" w14:textId="3108C186"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ДА</w:t>
            </w:r>
          </w:p>
        </w:tc>
        <w:tc>
          <w:tcPr>
            <w:tcW w:w="1514" w:type="dxa"/>
            <w:shd w:val="clear" w:color="auto" w:fill="FFFFFF" w:themeFill="background1"/>
            <w:noWrap/>
          </w:tcPr>
          <w:p w14:paraId="2BE9A8F4" w14:textId="37F50347"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24</w:t>
            </w:r>
          </w:p>
        </w:tc>
        <w:tc>
          <w:tcPr>
            <w:tcW w:w="2000" w:type="dxa"/>
            <w:shd w:val="clear" w:color="auto" w:fill="FFFFFF" w:themeFill="background1"/>
            <w:noWrap/>
          </w:tcPr>
          <w:p w14:paraId="3E035422" w14:textId="4D8B8D37"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2686</w:t>
            </w:r>
          </w:p>
        </w:tc>
        <w:tc>
          <w:tcPr>
            <w:tcW w:w="2608" w:type="dxa"/>
            <w:shd w:val="clear" w:color="auto" w:fill="FFFFFF" w:themeFill="background1"/>
            <w:noWrap/>
          </w:tcPr>
          <w:p w14:paraId="20BF7EBC" w14:textId="7DB54953" w:rsidR="00EF104C" w:rsidRPr="007A0455" w:rsidRDefault="00EF104C" w:rsidP="009240E0">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Хоризонтален </w:t>
            </w:r>
            <w:r w:rsidRPr="007A0455">
              <w:rPr>
                <w:rFonts w:ascii="Times New Roman" w:eastAsia="Times New Roman" w:hAnsi="Times New Roman" w:cs="Times New Roman"/>
                <w:sz w:val="20"/>
                <w:szCs w:val="20"/>
              </w:rPr>
              <w:t>интегриран проект</w:t>
            </w:r>
            <w:r w:rsidRPr="007A0455">
              <w:rPr>
                <w:rFonts w:ascii="Times New Roman" w:eastAsia="Times New Roman" w:hAnsi="Times New Roman" w:cs="Times New Roman"/>
                <w:sz w:val="20"/>
                <w:szCs w:val="20"/>
                <w:lang w:val="bg-BG"/>
              </w:rPr>
              <w:t>– осигуряване на свързаност и достъпност</w:t>
            </w:r>
            <w:r w:rsidRPr="007A0455">
              <w:rPr>
                <w:rFonts w:ascii="Times New Roman" w:eastAsia="Times New Roman" w:hAnsi="Times New Roman" w:cs="Times New Roman"/>
                <w:sz w:val="20"/>
                <w:szCs w:val="20"/>
              </w:rPr>
              <w:t xml:space="preserve"> на територията</w:t>
            </w:r>
          </w:p>
        </w:tc>
      </w:tr>
      <w:tr w:rsidR="007A0455" w:rsidRPr="007A0455" w14:paraId="77821A81" w14:textId="77777777" w:rsidTr="00A90EC6">
        <w:trPr>
          <w:trHeight w:val="574"/>
        </w:trPr>
        <w:tc>
          <w:tcPr>
            <w:tcW w:w="1260" w:type="dxa"/>
            <w:vMerge/>
            <w:shd w:val="clear" w:color="auto" w:fill="FFFFFF" w:themeFill="background1"/>
          </w:tcPr>
          <w:p w14:paraId="24F79DDC"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tcPr>
          <w:p w14:paraId="3C84E66A" w14:textId="64AAFB3A" w:rsidR="00EF104C" w:rsidRPr="007A0455" w:rsidRDefault="00EF104C" w:rsidP="009240E0">
            <w:pPr>
              <w:spacing w:after="0" w:line="240" w:lineRule="auto"/>
              <w:ind w:left="-15"/>
              <w:jc w:val="center"/>
              <w:rPr>
                <w:rFonts w:ascii="Times New Roman" w:eastAsia="Times New Roman" w:hAnsi="Times New Roman" w:cs="Times New Roman"/>
                <w:sz w:val="20"/>
                <w:szCs w:val="20"/>
              </w:rPr>
            </w:pPr>
          </w:p>
        </w:tc>
        <w:tc>
          <w:tcPr>
            <w:tcW w:w="630" w:type="dxa"/>
            <w:shd w:val="clear" w:color="auto" w:fill="FFFFFF" w:themeFill="background1"/>
          </w:tcPr>
          <w:p w14:paraId="51884267" w14:textId="65042B25" w:rsidR="00EF104C" w:rsidRPr="007A0455" w:rsidRDefault="00EF104C" w:rsidP="009240E0">
            <w:pPr>
              <w:spacing w:after="0" w:line="240" w:lineRule="auto"/>
              <w:ind w:left="-23"/>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17</w:t>
            </w:r>
          </w:p>
        </w:tc>
        <w:tc>
          <w:tcPr>
            <w:tcW w:w="2842" w:type="dxa"/>
            <w:shd w:val="clear" w:color="auto" w:fill="FFFFFF" w:themeFill="background1"/>
          </w:tcPr>
          <w:p w14:paraId="736857B6" w14:textId="19456774" w:rsidR="00EF104C" w:rsidRPr="007A0455" w:rsidRDefault="00EF104C" w:rsidP="009240E0">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5.1.</w:t>
            </w:r>
            <w:r w:rsidRPr="007A0455">
              <w:rPr>
                <w:rFonts w:ascii="Times New Roman" w:eastAsia="Times New Roman" w:hAnsi="Times New Roman" w:cs="Times New Roman"/>
                <w:sz w:val="20"/>
                <w:szCs w:val="20"/>
                <w:lang w:val="bg-BG"/>
              </w:rPr>
              <w:t>14</w:t>
            </w:r>
            <w:r w:rsidRPr="007A0455">
              <w:rPr>
                <w:rFonts w:ascii="Times New Roman" w:eastAsia="Times New Roman" w:hAnsi="Times New Roman" w:cs="Times New Roman"/>
                <w:sz w:val="20"/>
                <w:szCs w:val="20"/>
              </w:rPr>
              <w:t xml:space="preserve">. </w:t>
            </w:r>
            <w:r w:rsidRPr="007A0455">
              <w:rPr>
                <w:rFonts w:ascii="Times New Roman" w:eastAsia="Times New Roman" w:hAnsi="Times New Roman" w:cs="Times New Roman"/>
                <w:sz w:val="20"/>
                <w:szCs w:val="20"/>
                <w:lang w:val="bg-BG"/>
              </w:rPr>
              <w:t>Рехабилитация на път DOB 3048/III-256 Ген. Тошево – Василево– Каварна/с. Средина от км 0+000 до км 4+700</w:t>
            </w:r>
          </w:p>
        </w:tc>
        <w:tc>
          <w:tcPr>
            <w:tcW w:w="1134" w:type="dxa"/>
            <w:shd w:val="clear" w:color="auto" w:fill="FFFFFF" w:themeFill="background1"/>
            <w:noWrap/>
          </w:tcPr>
          <w:p w14:paraId="04F9C959" w14:textId="77777777"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ДА</w:t>
            </w:r>
          </w:p>
        </w:tc>
        <w:tc>
          <w:tcPr>
            <w:tcW w:w="1514" w:type="dxa"/>
            <w:shd w:val="clear" w:color="auto" w:fill="FFFFFF" w:themeFill="background1"/>
            <w:noWrap/>
          </w:tcPr>
          <w:p w14:paraId="7DAE01EB" w14:textId="77777777"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36</w:t>
            </w:r>
          </w:p>
        </w:tc>
        <w:tc>
          <w:tcPr>
            <w:tcW w:w="2000" w:type="dxa"/>
            <w:shd w:val="clear" w:color="auto" w:fill="FFFFFF" w:themeFill="background1"/>
            <w:noWrap/>
          </w:tcPr>
          <w:p w14:paraId="178C831E" w14:textId="7837EA92"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3085</w:t>
            </w:r>
          </w:p>
        </w:tc>
        <w:tc>
          <w:tcPr>
            <w:tcW w:w="2608" w:type="dxa"/>
            <w:shd w:val="clear" w:color="auto" w:fill="FFFFFF" w:themeFill="background1"/>
            <w:noWrap/>
          </w:tcPr>
          <w:p w14:paraId="048EDB5C" w14:textId="77777777" w:rsidR="00EF104C" w:rsidRPr="007A0455" w:rsidRDefault="00EF104C"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 xml:space="preserve">Хоризонтален </w:t>
            </w:r>
            <w:r w:rsidRPr="007A0455">
              <w:rPr>
                <w:rFonts w:ascii="Times New Roman" w:eastAsia="Times New Roman" w:hAnsi="Times New Roman" w:cs="Times New Roman"/>
                <w:sz w:val="20"/>
                <w:szCs w:val="20"/>
              </w:rPr>
              <w:t>интегриран проект</w:t>
            </w:r>
            <w:r w:rsidRPr="007A0455">
              <w:rPr>
                <w:rFonts w:ascii="Times New Roman" w:eastAsia="Times New Roman" w:hAnsi="Times New Roman" w:cs="Times New Roman"/>
                <w:sz w:val="20"/>
                <w:szCs w:val="20"/>
                <w:lang w:val="bg-BG"/>
              </w:rPr>
              <w:t>– осигуряване на свързаност и достъпност</w:t>
            </w:r>
            <w:r w:rsidRPr="007A0455">
              <w:rPr>
                <w:rFonts w:ascii="Times New Roman" w:eastAsia="Times New Roman" w:hAnsi="Times New Roman" w:cs="Times New Roman"/>
                <w:sz w:val="20"/>
                <w:szCs w:val="20"/>
              </w:rPr>
              <w:t xml:space="preserve"> на територията</w:t>
            </w:r>
          </w:p>
        </w:tc>
      </w:tr>
      <w:tr w:rsidR="007A0455" w:rsidRPr="007A0455" w14:paraId="4751C22F" w14:textId="77777777" w:rsidTr="00A90EC6">
        <w:trPr>
          <w:trHeight w:val="574"/>
        </w:trPr>
        <w:tc>
          <w:tcPr>
            <w:tcW w:w="1260" w:type="dxa"/>
            <w:vMerge/>
            <w:shd w:val="clear" w:color="auto" w:fill="FFFFFF" w:themeFill="background1"/>
          </w:tcPr>
          <w:p w14:paraId="5B47DCD6"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tcPr>
          <w:p w14:paraId="6EEFD555" w14:textId="77777777" w:rsidR="00EF104C" w:rsidRPr="007A0455" w:rsidRDefault="00EF104C" w:rsidP="009240E0">
            <w:pPr>
              <w:spacing w:after="0" w:line="240" w:lineRule="auto"/>
              <w:ind w:left="-15"/>
              <w:jc w:val="center"/>
              <w:rPr>
                <w:rFonts w:ascii="Times New Roman" w:eastAsia="Times New Roman" w:hAnsi="Times New Roman" w:cs="Times New Roman"/>
                <w:sz w:val="20"/>
                <w:szCs w:val="20"/>
              </w:rPr>
            </w:pPr>
          </w:p>
        </w:tc>
        <w:tc>
          <w:tcPr>
            <w:tcW w:w="630" w:type="dxa"/>
            <w:shd w:val="clear" w:color="auto" w:fill="FFFFFF" w:themeFill="background1"/>
          </w:tcPr>
          <w:p w14:paraId="01D804AF" w14:textId="69B929DC" w:rsidR="00EF104C" w:rsidRPr="007A0455" w:rsidRDefault="00EF104C" w:rsidP="009240E0">
            <w:pPr>
              <w:spacing w:after="0" w:line="240" w:lineRule="auto"/>
              <w:ind w:left="-23"/>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18</w:t>
            </w:r>
          </w:p>
        </w:tc>
        <w:tc>
          <w:tcPr>
            <w:tcW w:w="2842" w:type="dxa"/>
            <w:shd w:val="clear" w:color="auto" w:fill="FFFFFF" w:themeFill="background1"/>
          </w:tcPr>
          <w:p w14:paraId="57386924" w14:textId="6E91B45B" w:rsidR="00EF104C" w:rsidRPr="007A0455" w:rsidRDefault="00EF104C" w:rsidP="009240E0">
            <w:pPr>
              <w:spacing w:after="0" w:line="240" w:lineRule="auto"/>
              <w:ind w:left="-23"/>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5.1.20. Рехабилитация на улица Димитър Благоев - Трети март, гр. Генерал Тошево</w:t>
            </w:r>
          </w:p>
        </w:tc>
        <w:tc>
          <w:tcPr>
            <w:tcW w:w="1134" w:type="dxa"/>
            <w:shd w:val="clear" w:color="auto" w:fill="FFFFFF" w:themeFill="background1"/>
            <w:noWrap/>
          </w:tcPr>
          <w:p w14:paraId="2A26736E" w14:textId="66C10097"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ДА</w:t>
            </w:r>
          </w:p>
        </w:tc>
        <w:tc>
          <w:tcPr>
            <w:tcW w:w="1514" w:type="dxa"/>
            <w:shd w:val="clear" w:color="auto" w:fill="FFFFFF" w:themeFill="background1"/>
            <w:noWrap/>
          </w:tcPr>
          <w:p w14:paraId="20271C47" w14:textId="154092AD"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24</w:t>
            </w:r>
          </w:p>
        </w:tc>
        <w:tc>
          <w:tcPr>
            <w:tcW w:w="2000" w:type="dxa"/>
            <w:shd w:val="clear" w:color="auto" w:fill="FFFFFF" w:themeFill="background1"/>
            <w:noWrap/>
          </w:tcPr>
          <w:p w14:paraId="1774970D" w14:textId="6947A6F3"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5000</w:t>
            </w:r>
          </w:p>
        </w:tc>
        <w:tc>
          <w:tcPr>
            <w:tcW w:w="2608" w:type="dxa"/>
            <w:shd w:val="clear" w:color="auto" w:fill="FFFFFF" w:themeFill="background1"/>
            <w:noWrap/>
          </w:tcPr>
          <w:p w14:paraId="6ED39D98" w14:textId="7CDCA9A4" w:rsidR="00EF104C" w:rsidRPr="007A0455" w:rsidRDefault="00EF104C" w:rsidP="009240E0">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Хоризонтален </w:t>
            </w:r>
            <w:r w:rsidRPr="007A0455">
              <w:rPr>
                <w:rFonts w:ascii="Times New Roman" w:eastAsia="Times New Roman" w:hAnsi="Times New Roman" w:cs="Times New Roman"/>
                <w:sz w:val="20"/>
                <w:szCs w:val="20"/>
              </w:rPr>
              <w:t>интегриран проект</w:t>
            </w:r>
            <w:r w:rsidRPr="007A0455">
              <w:rPr>
                <w:rFonts w:ascii="Times New Roman" w:eastAsia="Times New Roman" w:hAnsi="Times New Roman" w:cs="Times New Roman"/>
                <w:sz w:val="20"/>
                <w:szCs w:val="20"/>
                <w:lang w:val="bg-BG"/>
              </w:rPr>
              <w:t>– осигуряване на свързаност и достъпност</w:t>
            </w:r>
            <w:r w:rsidRPr="007A0455">
              <w:rPr>
                <w:rFonts w:ascii="Times New Roman" w:eastAsia="Times New Roman" w:hAnsi="Times New Roman" w:cs="Times New Roman"/>
                <w:sz w:val="20"/>
                <w:szCs w:val="20"/>
              </w:rPr>
              <w:t xml:space="preserve"> на територията</w:t>
            </w:r>
          </w:p>
        </w:tc>
      </w:tr>
      <w:tr w:rsidR="007A0455" w:rsidRPr="007A0455" w14:paraId="4E90DEE8" w14:textId="77777777" w:rsidTr="00A90EC6">
        <w:trPr>
          <w:trHeight w:val="574"/>
        </w:trPr>
        <w:tc>
          <w:tcPr>
            <w:tcW w:w="1260" w:type="dxa"/>
            <w:vMerge/>
            <w:shd w:val="clear" w:color="auto" w:fill="FFFFFF" w:themeFill="background1"/>
          </w:tcPr>
          <w:p w14:paraId="553FCF02"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tc>
        <w:tc>
          <w:tcPr>
            <w:tcW w:w="1093" w:type="dxa"/>
            <w:vMerge w:val="restart"/>
            <w:shd w:val="clear" w:color="auto" w:fill="FFFFFF" w:themeFill="background1"/>
          </w:tcPr>
          <w:p w14:paraId="0BF55B38" w14:textId="77777777" w:rsidR="00EF104C" w:rsidRPr="007A0455" w:rsidRDefault="00EF104C" w:rsidP="009240E0">
            <w:pPr>
              <w:spacing w:after="0" w:line="240" w:lineRule="auto"/>
              <w:ind w:left="-15"/>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xml:space="preserve">Мярка </w:t>
            </w:r>
          </w:p>
          <w:p w14:paraId="5EB91E80" w14:textId="77777777" w:rsidR="00EF104C" w:rsidRPr="007A0455" w:rsidRDefault="00EF104C" w:rsidP="009240E0">
            <w:pPr>
              <w:spacing w:after="0" w:line="240" w:lineRule="auto"/>
              <w:ind w:left="-15"/>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5.2</w:t>
            </w:r>
          </w:p>
        </w:tc>
        <w:tc>
          <w:tcPr>
            <w:tcW w:w="630" w:type="dxa"/>
            <w:shd w:val="clear" w:color="auto" w:fill="FFFFFF" w:themeFill="background1"/>
          </w:tcPr>
          <w:p w14:paraId="7ED40650" w14:textId="0903F5A9"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19</w:t>
            </w:r>
          </w:p>
        </w:tc>
        <w:tc>
          <w:tcPr>
            <w:tcW w:w="2842" w:type="dxa"/>
            <w:shd w:val="clear" w:color="auto" w:fill="FFFFFF" w:themeFill="background1"/>
          </w:tcPr>
          <w:p w14:paraId="270327E5" w14:textId="1DE13215" w:rsidR="00EF104C" w:rsidRPr="007A0455" w:rsidRDefault="00EF104C"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5.2.8. Модернизация на пречиствателна станция за отпадъчни води /ПСОВ/</w:t>
            </w:r>
            <w:r w:rsidRPr="007A0455">
              <w:rPr>
                <w:rFonts w:ascii="Times New Roman" w:eastAsia="Times New Roman" w:hAnsi="Times New Roman" w:cs="Times New Roman"/>
                <w:sz w:val="20"/>
                <w:szCs w:val="20"/>
                <w:lang w:val="bg-BG"/>
              </w:rPr>
              <w:t xml:space="preserve"> Генерал Тошево</w:t>
            </w:r>
          </w:p>
        </w:tc>
        <w:tc>
          <w:tcPr>
            <w:tcW w:w="1134" w:type="dxa"/>
            <w:shd w:val="clear" w:color="auto" w:fill="FFFFFF" w:themeFill="background1"/>
            <w:noWrap/>
          </w:tcPr>
          <w:p w14:paraId="3F1E4758" w14:textId="634B0341"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НЕ</w:t>
            </w:r>
          </w:p>
        </w:tc>
        <w:tc>
          <w:tcPr>
            <w:tcW w:w="1514" w:type="dxa"/>
            <w:shd w:val="clear" w:color="auto" w:fill="FFFFFF" w:themeFill="background1"/>
            <w:noWrap/>
          </w:tcPr>
          <w:p w14:paraId="07A3DBEE" w14:textId="4FC8B439"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rPr>
              <w:t>24</w:t>
            </w:r>
          </w:p>
        </w:tc>
        <w:tc>
          <w:tcPr>
            <w:tcW w:w="2000" w:type="dxa"/>
            <w:shd w:val="clear" w:color="auto" w:fill="FFFFFF" w:themeFill="background1"/>
            <w:noWrap/>
          </w:tcPr>
          <w:p w14:paraId="3438EE96" w14:textId="61B6BFDA"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8600</w:t>
            </w:r>
          </w:p>
        </w:tc>
        <w:tc>
          <w:tcPr>
            <w:tcW w:w="2608" w:type="dxa"/>
            <w:shd w:val="clear" w:color="auto" w:fill="FFFFFF" w:themeFill="background1"/>
            <w:noWrap/>
          </w:tcPr>
          <w:p w14:paraId="0725C205" w14:textId="3AEB0389" w:rsidR="00EF104C" w:rsidRPr="007A0455" w:rsidRDefault="00EF104C"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 xml:space="preserve">Интегрирано </w:t>
            </w:r>
            <w:r w:rsidRPr="007A0455">
              <w:rPr>
                <w:rFonts w:ascii="Times New Roman" w:eastAsia="Times New Roman" w:hAnsi="Times New Roman" w:cs="Times New Roman"/>
                <w:sz w:val="20"/>
                <w:szCs w:val="20"/>
              </w:rPr>
              <w:t>с проекти за доизграждане на битова канализация</w:t>
            </w:r>
          </w:p>
        </w:tc>
      </w:tr>
      <w:tr w:rsidR="007A0455" w:rsidRPr="007A0455" w14:paraId="17AEDAFD" w14:textId="77777777" w:rsidTr="00A90EC6">
        <w:trPr>
          <w:trHeight w:val="574"/>
        </w:trPr>
        <w:tc>
          <w:tcPr>
            <w:tcW w:w="1260" w:type="dxa"/>
            <w:vMerge/>
            <w:shd w:val="clear" w:color="auto" w:fill="FFFFFF" w:themeFill="background1"/>
          </w:tcPr>
          <w:p w14:paraId="29535331"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tcPr>
          <w:p w14:paraId="7CAB3B31" w14:textId="77777777" w:rsidR="00EF104C" w:rsidRPr="007A0455" w:rsidRDefault="00EF104C" w:rsidP="009240E0">
            <w:pPr>
              <w:spacing w:after="0" w:line="240" w:lineRule="auto"/>
              <w:ind w:left="-15"/>
              <w:jc w:val="center"/>
              <w:rPr>
                <w:rFonts w:ascii="Times New Roman" w:eastAsia="Times New Roman" w:hAnsi="Times New Roman" w:cs="Times New Roman"/>
                <w:sz w:val="20"/>
                <w:szCs w:val="20"/>
              </w:rPr>
            </w:pPr>
          </w:p>
        </w:tc>
        <w:tc>
          <w:tcPr>
            <w:tcW w:w="630" w:type="dxa"/>
            <w:shd w:val="clear" w:color="auto" w:fill="FFFFFF" w:themeFill="background1"/>
          </w:tcPr>
          <w:p w14:paraId="500AB013" w14:textId="50079B67"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20</w:t>
            </w:r>
          </w:p>
        </w:tc>
        <w:tc>
          <w:tcPr>
            <w:tcW w:w="2842" w:type="dxa"/>
            <w:shd w:val="clear" w:color="auto" w:fill="FFFFFF" w:themeFill="background1"/>
          </w:tcPr>
          <w:p w14:paraId="4511AAAF" w14:textId="51F428E2" w:rsidR="00EF104C" w:rsidRPr="007A0455" w:rsidRDefault="00EF104C"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5.2.12.Реконструкция и доизграждане на вътрешна водоснабдителна и канализационна мрежа за агломерация  гр.Генерал Тошево</w:t>
            </w:r>
          </w:p>
        </w:tc>
        <w:tc>
          <w:tcPr>
            <w:tcW w:w="1134" w:type="dxa"/>
            <w:shd w:val="clear" w:color="auto" w:fill="FFFFFF" w:themeFill="background1"/>
            <w:noWrap/>
          </w:tcPr>
          <w:p w14:paraId="51CDD6FC" w14:textId="0592BBFF" w:rsidR="00EF104C" w:rsidRPr="007A0455" w:rsidRDefault="00EF104C"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ДА</w:t>
            </w:r>
          </w:p>
        </w:tc>
        <w:tc>
          <w:tcPr>
            <w:tcW w:w="1514" w:type="dxa"/>
            <w:shd w:val="clear" w:color="auto" w:fill="FFFFFF" w:themeFill="background1"/>
            <w:noWrap/>
          </w:tcPr>
          <w:p w14:paraId="60BD7276" w14:textId="6942E207" w:rsidR="00EF104C" w:rsidRPr="007A0455" w:rsidRDefault="00EF104C"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36</w:t>
            </w:r>
          </w:p>
        </w:tc>
        <w:tc>
          <w:tcPr>
            <w:tcW w:w="2000" w:type="dxa"/>
            <w:shd w:val="clear" w:color="auto" w:fill="FFFFFF" w:themeFill="background1"/>
            <w:noWrap/>
          </w:tcPr>
          <w:p w14:paraId="5EDD0ECE" w14:textId="45E60FD1"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25466</w:t>
            </w:r>
          </w:p>
        </w:tc>
        <w:tc>
          <w:tcPr>
            <w:tcW w:w="2608" w:type="dxa"/>
            <w:shd w:val="clear" w:color="auto" w:fill="FFFFFF" w:themeFill="background1"/>
            <w:noWrap/>
          </w:tcPr>
          <w:p w14:paraId="618DCAED" w14:textId="4A882C0C" w:rsidR="00EF104C" w:rsidRPr="007A0455" w:rsidRDefault="00EF104C" w:rsidP="009240E0">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Интегрирано </w:t>
            </w:r>
            <w:r w:rsidRPr="007A0455">
              <w:rPr>
                <w:rFonts w:ascii="Times New Roman" w:eastAsia="Times New Roman" w:hAnsi="Times New Roman" w:cs="Times New Roman"/>
                <w:sz w:val="20"/>
                <w:szCs w:val="20"/>
              </w:rPr>
              <w:t>с проекти за ремонт на улична мрежа в населените места на общината</w:t>
            </w:r>
          </w:p>
        </w:tc>
      </w:tr>
      <w:tr w:rsidR="007A0455" w:rsidRPr="007A0455" w14:paraId="58EDEE83" w14:textId="77777777" w:rsidTr="00A90EC6">
        <w:trPr>
          <w:trHeight w:val="574"/>
        </w:trPr>
        <w:tc>
          <w:tcPr>
            <w:tcW w:w="1260" w:type="dxa"/>
            <w:vMerge/>
            <w:shd w:val="clear" w:color="auto" w:fill="FFFFFF" w:themeFill="background1"/>
          </w:tcPr>
          <w:p w14:paraId="6260DC56"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tcPr>
          <w:p w14:paraId="38F1A9AE" w14:textId="77777777" w:rsidR="00EF104C" w:rsidRPr="007A0455" w:rsidRDefault="00EF104C" w:rsidP="009240E0">
            <w:pPr>
              <w:spacing w:after="0" w:line="240" w:lineRule="auto"/>
              <w:ind w:left="-15"/>
              <w:jc w:val="center"/>
              <w:rPr>
                <w:rFonts w:ascii="Times New Roman" w:eastAsia="Times New Roman" w:hAnsi="Times New Roman" w:cs="Times New Roman"/>
                <w:sz w:val="20"/>
                <w:szCs w:val="20"/>
              </w:rPr>
            </w:pPr>
          </w:p>
        </w:tc>
        <w:tc>
          <w:tcPr>
            <w:tcW w:w="630" w:type="dxa"/>
            <w:shd w:val="clear" w:color="auto" w:fill="FFFFFF" w:themeFill="background1"/>
          </w:tcPr>
          <w:p w14:paraId="2A075B45" w14:textId="12A57C33"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21</w:t>
            </w:r>
          </w:p>
        </w:tc>
        <w:tc>
          <w:tcPr>
            <w:tcW w:w="2842" w:type="dxa"/>
            <w:shd w:val="clear" w:color="auto" w:fill="FFFFFF" w:themeFill="background1"/>
          </w:tcPr>
          <w:p w14:paraId="77451E7C" w14:textId="2AB6AFF5" w:rsidR="00EF104C" w:rsidRPr="007A0455" w:rsidRDefault="00EF104C" w:rsidP="009240E0">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5.2.13. </w:t>
            </w:r>
            <w:r w:rsidRPr="007A0455">
              <w:rPr>
                <w:rFonts w:ascii="Times New Roman" w:eastAsia="Times New Roman" w:hAnsi="Times New Roman" w:cs="Times New Roman"/>
                <w:sz w:val="20"/>
                <w:szCs w:val="20"/>
              </w:rPr>
              <w:t>Подмяна на улични водопроводи в село Красен</w:t>
            </w:r>
            <w:r w:rsidRPr="007A0455">
              <w:rPr>
                <w:rFonts w:ascii="Times New Roman" w:eastAsia="Times New Roman" w:hAnsi="Times New Roman" w:cs="Times New Roman"/>
                <w:sz w:val="20"/>
                <w:szCs w:val="20"/>
                <w:lang w:val="bg-BG"/>
              </w:rPr>
              <w:t>, с.</w:t>
            </w:r>
            <w:r w:rsidRPr="007A0455">
              <w:rPr>
                <w:rFonts w:ascii="Times New Roman" w:eastAsia="Times New Roman" w:hAnsi="Times New Roman" w:cs="Times New Roman"/>
                <w:sz w:val="20"/>
                <w:szCs w:val="20"/>
              </w:rPr>
              <w:t>Изворово</w:t>
            </w:r>
            <w:r w:rsidRPr="007A0455">
              <w:rPr>
                <w:rFonts w:ascii="Times New Roman" w:eastAsia="Times New Roman" w:hAnsi="Times New Roman" w:cs="Times New Roman"/>
                <w:sz w:val="20"/>
                <w:szCs w:val="20"/>
                <w:lang w:val="bg-BG"/>
              </w:rPr>
              <w:t>, с.</w:t>
            </w:r>
            <w:r w:rsidRPr="007A0455">
              <w:rPr>
                <w:rFonts w:ascii="Times New Roman" w:eastAsia="Times New Roman" w:hAnsi="Times New Roman" w:cs="Times New Roman"/>
                <w:sz w:val="20"/>
                <w:szCs w:val="20"/>
              </w:rPr>
              <w:t>Къпиново</w:t>
            </w:r>
            <w:r w:rsidRPr="007A0455">
              <w:rPr>
                <w:rFonts w:ascii="Times New Roman" w:eastAsia="Times New Roman" w:hAnsi="Times New Roman" w:cs="Times New Roman"/>
                <w:sz w:val="20"/>
                <w:szCs w:val="20"/>
                <w:lang w:val="bg-BG"/>
              </w:rPr>
              <w:t>, с.</w:t>
            </w:r>
            <w:r w:rsidRPr="007A0455">
              <w:rPr>
                <w:rFonts w:ascii="Times New Roman" w:eastAsia="Times New Roman" w:hAnsi="Times New Roman" w:cs="Times New Roman"/>
                <w:sz w:val="20"/>
                <w:szCs w:val="20"/>
              </w:rPr>
              <w:t xml:space="preserve">Спасово, </w:t>
            </w:r>
            <w:r w:rsidRPr="007A0455">
              <w:rPr>
                <w:rFonts w:ascii="Times New Roman" w:eastAsia="Times New Roman" w:hAnsi="Times New Roman" w:cs="Times New Roman"/>
                <w:sz w:val="20"/>
                <w:szCs w:val="20"/>
                <w:lang w:val="bg-BG"/>
              </w:rPr>
              <w:t>с.</w:t>
            </w:r>
            <w:r w:rsidRPr="007A0455">
              <w:rPr>
                <w:rFonts w:ascii="Times New Roman" w:eastAsia="Times New Roman" w:hAnsi="Times New Roman" w:cs="Times New Roman"/>
                <w:sz w:val="20"/>
                <w:szCs w:val="20"/>
              </w:rPr>
              <w:t>Сърнено</w:t>
            </w:r>
            <w:r w:rsidRPr="007A0455">
              <w:rPr>
                <w:rFonts w:ascii="Times New Roman" w:eastAsia="Times New Roman" w:hAnsi="Times New Roman" w:cs="Times New Roman"/>
                <w:sz w:val="20"/>
                <w:szCs w:val="20"/>
                <w:lang w:val="bg-BG"/>
              </w:rPr>
              <w:t>,</w:t>
            </w:r>
            <w:r w:rsidRPr="007A0455">
              <w:rPr>
                <w:rFonts w:ascii="Times New Roman" w:eastAsia="Times New Roman" w:hAnsi="Times New Roman" w:cs="Times New Roman"/>
                <w:sz w:val="20"/>
                <w:szCs w:val="20"/>
              </w:rPr>
              <w:t xml:space="preserve"> </w:t>
            </w:r>
            <w:r w:rsidRPr="007A0455">
              <w:rPr>
                <w:rFonts w:ascii="Times New Roman" w:eastAsia="Times New Roman" w:hAnsi="Times New Roman" w:cs="Times New Roman"/>
                <w:sz w:val="20"/>
                <w:szCs w:val="20"/>
                <w:lang w:val="bg-BG"/>
              </w:rPr>
              <w:t>с.</w:t>
            </w:r>
            <w:r w:rsidRPr="007A0455">
              <w:rPr>
                <w:rFonts w:ascii="Times New Roman" w:eastAsia="Times New Roman" w:hAnsi="Times New Roman" w:cs="Times New Roman"/>
                <w:sz w:val="20"/>
                <w:szCs w:val="20"/>
              </w:rPr>
              <w:t>Кардам</w:t>
            </w:r>
            <w:r w:rsidRPr="007A0455">
              <w:rPr>
                <w:rFonts w:ascii="Times New Roman" w:eastAsia="Times New Roman" w:hAnsi="Times New Roman" w:cs="Times New Roman"/>
                <w:sz w:val="20"/>
                <w:szCs w:val="20"/>
                <w:lang w:val="bg-BG"/>
              </w:rPr>
              <w:t>,</w:t>
            </w:r>
            <w:r w:rsidRPr="007A0455">
              <w:rPr>
                <w:rFonts w:ascii="Times New Roman" w:eastAsia="Times New Roman" w:hAnsi="Times New Roman" w:cs="Times New Roman"/>
                <w:sz w:val="20"/>
                <w:szCs w:val="20"/>
              </w:rPr>
              <w:t xml:space="preserve"> с</w:t>
            </w:r>
            <w:r w:rsidRPr="007A0455">
              <w:rPr>
                <w:rFonts w:ascii="Times New Roman" w:eastAsia="Times New Roman" w:hAnsi="Times New Roman" w:cs="Times New Roman"/>
                <w:sz w:val="20"/>
                <w:szCs w:val="20"/>
                <w:lang w:val="bg-BG"/>
              </w:rPr>
              <w:t>.</w:t>
            </w:r>
            <w:r w:rsidRPr="007A0455">
              <w:rPr>
                <w:rFonts w:ascii="Times New Roman" w:eastAsia="Times New Roman" w:hAnsi="Times New Roman" w:cs="Times New Roman"/>
                <w:sz w:val="20"/>
                <w:szCs w:val="20"/>
              </w:rPr>
              <w:t xml:space="preserve"> Малина </w:t>
            </w:r>
          </w:p>
        </w:tc>
        <w:tc>
          <w:tcPr>
            <w:tcW w:w="1134" w:type="dxa"/>
            <w:shd w:val="clear" w:color="auto" w:fill="FFFFFF" w:themeFill="background1"/>
            <w:noWrap/>
          </w:tcPr>
          <w:p w14:paraId="31AF72A2" w14:textId="3D891B87"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ДА</w:t>
            </w:r>
          </w:p>
        </w:tc>
        <w:tc>
          <w:tcPr>
            <w:tcW w:w="1514" w:type="dxa"/>
            <w:shd w:val="clear" w:color="auto" w:fill="FFFFFF" w:themeFill="background1"/>
            <w:noWrap/>
          </w:tcPr>
          <w:p w14:paraId="32CD86CC" w14:textId="4FF1D57F"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36</w:t>
            </w:r>
          </w:p>
        </w:tc>
        <w:tc>
          <w:tcPr>
            <w:tcW w:w="2000" w:type="dxa"/>
            <w:shd w:val="clear" w:color="auto" w:fill="FFFFFF" w:themeFill="background1"/>
            <w:noWrap/>
          </w:tcPr>
          <w:p w14:paraId="11B900B3" w14:textId="0B983F9C"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5000</w:t>
            </w:r>
          </w:p>
        </w:tc>
        <w:tc>
          <w:tcPr>
            <w:tcW w:w="2608" w:type="dxa"/>
            <w:shd w:val="clear" w:color="auto" w:fill="FFFFFF" w:themeFill="background1"/>
            <w:noWrap/>
          </w:tcPr>
          <w:p w14:paraId="015C9C89" w14:textId="2A958CB2" w:rsidR="00EF104C" w:rsidRPr="007A0455" w:rsidRDefault="00EF104C"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 xml:space="preserve">Интегрирано </w:t>
            </w:r>
            <w:r w:rsidRPr="007A0455">
              <w:rPr>
                <w:rFonts w:ascii="Times New Roman" w:eastAsia="Times New Roman" w:hAnsi="Times New Roman" w:cs="Times New Roman"/>
                <w:sz w:val="20"/>
                <w:szCs w:val="20"/>
              </w:rPr>
              <w:t>с проекти за ремонт на улична мрежа в населените места на общината</w:t>
            </w:r>
          </w:p>
        </w:tc>
      </w:tr>
      <w:tr w:rsidR="007A0455" w:rsidRPr="007A0455" w14:paraId="0307BA62" w14:textId="77777777" w:rsidTr="00A90EC6">
        <w:trPr>
          <w:trHeight w:val="574"/>
        </w:trPr>
        <w:tc>
          <w:tcPr>
            <w:tcW w:w="1260" w:type="dxa"/>
            <w:vMerge/>
            <w:shd w:val="clear" w:color="auto" w:fill="FFFFFF" w:themeFill="background1"/>
          </w:tcPr>
          <w:p w14:paraId="3EAE80A7"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tc>
        <w:tc>
          <w:tcPr>
            <w:tcW w:w="1093" w:type="dxa"/>
            <w:vMerge/>
            <w:shd w:val="clear" w:color="auto" w:fill="FFFFFF" w:themeFill="background1"/>
          </w:tcPr>
          <w:p w14:paraId="478A5F3C" w14:textId="77777777" w:rsidR="00EF104C" w:rsidRPr="007A0455" w:rsidRDefault="00EF104C" w:rsidP="009240E0">
            <w:pPr>
              <w:spacing w:after="0" w:line="240" w:lineRule="auto"/>
              <w:ind w:left="-15"/>
              <w:jc w:val="center"/>
              <w:rPr>
                <w:rFonts w:ascii="Times New Roman" w:eastAsia="Times New Roman" w:hAnsi="Times New Roman" w:cs="Times New Roman"/>
                <w:sz w:val="20"/>
                <w:szCs w:val="20"/>
              </w:rPr>
            </w:pPr>
          </w:p>
        </w:tc>
        <w:tc>
          <w:tcPr>
            <w:tcW w:w="630" w:type="dxa"/>
            <w:shd w:val="clear" w:color="auto" w:fill="FFFFFF" w:themeFill="background1"/>
          </w:tcPr>
          <w:p w14:paraId="22744F19" w14:textId="180624F1"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22</w:t>
            </w:r>
          </w:p>
        </w:tc>
        <w:tc>
          <w:tcPr>
            <w:tcW w:w="2842" w:type="dxa"/>
            <w:shd w:val="clear" w:color="auto" w:fill="FFFFFF" w:themeFill="background1"/>
          </w:tcPr>
          <w:p w14:paraId="630B44CD" w14:textId="2DC5D0AB" w:rsidR="00EF104C" w:rsidRPr="007A0455" w:rsidRDefault="00EF104C"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 xml:space="preserve">5.2.14. </w:t>
            </w:r>
            <w:r w:rsidRPr="007A0455">
              <w:rPr>
                <w:rFonts w:ascii="Times New Roman" w:eastAsia="Times New Roman" w:hAnsi="Times New Roman" w:cs="Times New Roman"/>
                <w:sz w:val="20"/>
                <w:szCs w:val="20"/>
              </w:rPr>
              <w:t>Подмяна на улични водопроводи в с.</w:t>
            </w:r>
            <w:r w:rsidRPr="007A0455">
              <w:rPr>
                <w:rFonts w:ascii="Times New Roman" w:eastAsia="Times New Roman" w:hAnsi="Times New Roman" w:cs="Times New Roman"/>
                <w:sz w:val="20"/>
                <w:szCs w:val="20"/>
                <w:lang w:val="bg-BG"/>
              </w:rPr>
              <w:t>Росен, с.Чернооково, с.</w:t>
            </w:r>
            <w:r w:rsidRPr="007A0455">
              <w:rPr>
                <w:rFonts w:ascii="Times New Roman" w:eastAsia="Times New Roman" w:hAnsi="Times New Roman" w:cs="Times New Roman"/>
                <w:sz w:val="20"/>
                <w:szCs w:val="20"/>
              </w:rPr>
              <w:t>Спасово</w:t>
            </w:r>
            <w:r w:rsidRPr="007A0455">
              <w:rPr>
                <w:rFonts w:ascii="Times New Roman" w:eastAsia="Times New Roman" w:hAnsi="Times New Roman" w:cs="Times New Roman"/>
                <w:sz w:val="20"/>
                <w:szCs w:val="20"/>
                <w:lang w:val="bg-BG"/>
              </w:rPr>
              <w:t>,</w:t>
            </w:r>
            <w:r w:rsidRPr="007A0455">
              <w:rPr>
                <w:rFonts w:ascii="Times New Roman" w:eastAsia="Times New Roman" w:hAnsi="Times New Roman" w:cs="Times New Roman"/>
                <w:sz w:val="20"/>
                <w:szCs w:val="20"/>
              </w:rPr>
              <w:t xml:space="preserve"> </w:t>
            </w:r>
            <w:r w:rsidRPr="007A0455">
              <w:rPr>
                <w:rFonts w:ascii="Times New Roman" w:eastAsia="Times New Roman" w:hAnsi="Times New Roman" w:cs="Times New Roman"/>
                <w:sz w:val="20"/>
                <w:szCs w:val="20"/>
                <w:lang w:val="bg-BG"/>
              </w:rPr>
              <w:t>с.</w:t>
            </w:r>
            <w:r w:rsidRPr="007A0455">
              <w:rPr>
                <w:rFonts w:ascii="Times New Roman" w:eastAsia="Times New Roman" w:hAnsi="Times New Roman" w:cs="Times New Roman"/>
                <w:sz w:val="20"/>
                <w:szCs w:val="20"/>
              </w:rPr>
              <w:t xml:space="preserve">Кардам </w:t>
            </w:r>
          </w:p>
        </w:tc>
        <w:tc>
          <w:tcPr>
            <w:tcW w:w="1134" w:type="dxa"/>
            <w:shd w:val="clear" w:color="auto" w:fill="FFFFFF" w:themeFill="background1"/>
            <w:noWrap/>
          </w:tcPr>
          <w:p w14:paraId="425B5AB1" w14:textId="1675177D"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ДА</w:t>
            </w:r>
          </w:p>
        </w:tc>
        <w:tc>
          <w:tcPr>
            <w:tcW w:w="1514" w:type="dxa"/>
            <w:shd w:val="clear" w:color="auto" w:fill="FFFFFF" w:themeFill="background1"/>
            <w:noWrap/>
          </w:tcPr>
          <w:p w14:paraId="45B3198F" w14:textId="224AA23C"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36</w:t>
            </w:r>
          </w:p>
        </w:tc>
        <w:tc>
          <w:tcPr>
            <w:tcW w:w="2000" w:type="dxa"/>
            <w:shd w:val="clear" w:color="auto" w:fill="FFFFFF" w:themeFill="background1"/>
            <w:noWrap/>
          </w:tcPr>
          <w:p w14:paraId="02E853F3" w14:textId="220D2797"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3000</w:t>
            </w:r>
          </w:p>
        </w:tc>
        <w:tc>
          <w:tcPr>
            <w:tcW w:w="2608" w:type="dxa"/>
            <w:shd w:val="clear" w:color="auto" w:fill="FFFFFF" w:themeFill="background1"/>
            <w:noWrap/>
          </w:tcPr>
          <w:p w14:paraId="25E95251" w14:textId="58018820" w:rsidR="00EF104C" w:rsidRPr="007A0455" w:rsidRDefault="00EF104C" w:rsidP="009240E0">
            <w:pPr>
              <w:spacing w:after="0" w:line="240" w:lineRule="auto"/>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 xml:space="preserve">Интегрирано </w:t>
            </w:r>
            <w:r w:rsidRPr="007A0455">
              <w:rPr>
                <w:rFonts w:ascii="Times New Roman" w:eastAsia="Times New Roman" w:hAnsi="Times New Roman" w:cs="Times New Roman"/>
                <w:sz w:val="20"/>
                <w:szCs w:val="20"/>
              </w:rPr>
              <w:t>с проекти за ремонт на улична мрежа в населените места на общината</w:t>
            </w:r>
          </w:p>
        </w:tc>
      </w:tr>
      <w:tr w:rsidR="007A0455" w:rsidRPr="007A0455" w14:paraId="6825BE58" w14:textId="77777777" w:rsidTr="00A90EC6">
        <w:trPr>
          <w:trHeight w:val="546"/>
        </w:trPr>
        <w:tc>
          <w:tcPr>
            <w:tcW w:w="1260" w:type="dxa"/>
            <w:vMerge/>
            <w:shd w:val="clear" w:color="auto" w:fill="FFFFFF" w:themeFill="background1"/>
            <w:noWrap/>
          </w:tcPr>
          <w:p w14:paraId="4F99BD28"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tc>
        <w:tc>
          <w:tcPr>
            <w:tcW w:w="1093" w:type="dxa"/>
            <w:shd w:val="clear" w:color="auto" w:fill="FFFFFF" w:themeFill="background1"/>
            <w:noWrap/>
          </w:tcPr>
          <w:p w14:paraId="57FA8916"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5.3</w:t>
            </w:r>
          </w:p>
        </w:tc>
        <w:tc>
          <w:tcPr>
            <w:tcW w:w="630" w:type="dxa"/>
            <w:shd w:val="clear" w:color="auto" w:fill="FFFFFF" w:themeFill="background1"/>
          </w:tcPr>
          <w:p w14:paraId="1A3CDE34" w14:textId="2713DCD1" w:rsidR="00EF104C" w:rsidRPr="007A0455" w:rsidRDefault="00EF104C" w:rsidP="009240E0">
            <w:pPr>
              <w:spacing w:after="0" w:line="240" w:lineRule="auto"/>
              <w:ind w:left="-23"/>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23</w:t>
            </w:r>
          </w:p>
        </w:tc>
        <w:tc>
          <w:tcPr>
            <w:tcW w:w="2842" w:type="dxa"/>
            <w:shd w:val="clear" w:color="auto" w:fill="FFFFFF" w:themeFill="background1"/>
            <w:noWrap/>
          </w:tcPr>
          <w:p w14:paraId="2C253F58" w14:textId="77777777" w:rsidR="00EF104C" w:rsidRPr="007A0455" w:rsidRDefault="00EF104C"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5.3.</w:t>
            </w:r>
            <w:r w:rsidRPr="007A0455">
              <w:rPr>
                <w:rFonts w:ascii="Times New Roman" w:eastAsia="Times New Roman" w:hAnsi="Times New Roman" w:cs="Times New Roman"/>
                <w:sz w:val="20"/>
                <w:szCs w:val="20"/>
                <w:lang w:val="bg-BG"/>
              </w:rPr>
              <w:t>3</w:t>
            </w:r>
            <w:r w:rsidRPr="007A0455">
              <w:rPr>
                <w:rFonts w:ascii="Times New Roman" w:eastAsia="Times New Roman" w:hAnsi="Times New Roman" w:cs="Times New Roman"/>
                <w:sz w:val="20"/>
                <w:szCs w:val="20"/>
              </w:rPr>
              <w:t xml:space="preserve">. Основен ремонт и доизграждане на интелигентно улично </w:t>
            </w:r>
            <w:r w:rsidRPr="007A0455">
              <w:rPr>
                <w:rFonts w:ascii="Times New Roman" w:eastAsia="Times New Roman" w:hAnsi="Times New Roman" w:cs="Times New Roman"/>
                <w:sz w:val="20"/>
                <w:szCs w:val="20"/>
              </w:rPr>
              <w:lastRenderedPageBreak/>
              <w:t xml:space="preserve">осветление в населените места </w:t>
            </w:r>
          </w:p>
        </w:tc>
        <w:tc>
          <w:tcPr>
            <w:tcW w:w="1134" w:type="dxa"/>
            <w:shd w:val="clear" w:color="auto" w:fill="FFFFFF" w:themeFill="background1"/>
            <w:noWrap/>
          </w:tcPr>
          <w:p w14:paraId="2BFBCD44"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lastRenderedPageBreak/>
              <w:t>НЕ</w:t>
            </w:r>
          </w:p>
        </w:tc>
        <w:tc>
          <w:tcPr>
            <w:tcW w:w="1514" w:type="dxa"/>
            <w:shd w:val="clear" w:color="auto" w:fill="FFFFFF" w:themeFill="background1"/>
            <w:noWrap/>
          </w:tcPr>
          <w:p w14:paraId="75FE6950" w14:textId="77777777"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36</w:t>
            </w:r>
          </w:p>
        </w:tc>
        <w:tc>
          <w:tcPr>
            <w:tcW w:w="2000" w:type="dxa"/>
            <w:shd w:val="clear" w:color="auto" w:fill="FFFFFF" w:themeFill="background1"/>
            <w:noWrap/>
          </w:tcPr>
          <w:p w14:paraId="3C1B2A6F" w14:textId="77777777"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1000</w:t>
            </w:r>
          </w:p>
        </w:tc>
        <w:tc>
          <w:tcPr>
            <w:tcW w:w="2608" w:type="dxa"/>
            <w:shd w:val="clear" w:color="auto" w:fill="FFFFFF" w:themeFill="background1"/>
            <w:noWrap/>
            <w:hideMark/>
          </w:tcPr>
          <w:p w14:paraId="7937AE46" w14:textId="77777777" w:rsidR="00EF104C" w:rsidRPr="007A0455" w:rsidRDefault="00EF104C"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Интегрирано с други проекти и по приоритетни</w:t>
            </w:r>
            <w:r w:rsidRPr="007A0455">
              <w:rPr>
                <w:rFonts w:ascii="Times New Roman" w:eastAsia="Times New Roman" w:hAnsi="Times New Roman" w:cs="Times New Roman"/>
                <w:sz w:val="20"/>
                <w:szCs w:val="20"/>
              </w:rPr>
              <w:t>те</w:t>
            </w:r>
            <w:r w:rsidRPr="007A0455">
              <w:rPr>
                <w:rFonts w:ascii="Times New Roman" w:eastAsia="Times New Roman" w:hAnsi="Times New Roman" w:cs="Times New Roman"/>
                <w:sz w:val="20"/>
                <w:szCs w:val="20"/>
                <w:lang w:val="bg-BG"/>
              </w:rPr>
              <w:t xml:space="preserve"> зони</w:t>
            </w:r>
          </w:p>
        </w:tc>
      </w:tr>
      <w:tr w:rsidR="007A0455" w:rsidRPr="007A0455" w14:paraId="65973ACA" w14:textId="77777777" w:rsidTr="00A90EC6">
        <w:trPr>
          <w:trHeight w:val="546"/>
        </w:trPr>
        <w:tc>
          <w:tcPr>
            <w:tcW w:w="1260" w:type="dxa"/>
            <w:vMerge/>
            <w:shd w:val="clear" w:color="auto" w:fill="FFFFFF" w:themeFill="background1"/>
            <w:noWrap/>
          </w:tcPr>
          <w:p w14:paraId="0B042D2F"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p>
        </w:tc>
        <w:tc>
          <w:tcPr>
            <w:tcW w:w="1093" w:type="dxa"/>
            <w:shd w:val="clear" w:color="auto" w:fill="FFFFFF" w:themeFill="background1"/>
            <w:noWrap/>
          </w:tcPr>
          <w:p w14:paraId="3A46172D"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Мярка 5.5</w:t>
            </w:r>
          </w:p>
        </w:tc>
        <w:tc>
          <w:tcPr>
            <w:tcW w:w="630" w:type="dxa"/>
            <w:shd w:val="clear" w:color="auto" w:fill="FFFFFF" w:themeFill="background1"/>
          </w:tcPr>
          <w:p w14:paraId="2DF3EE8B" w14:textId="46066072" w:rsidR="00EF104C" w:rsidRPr="007A0455" w:rsidRDefault="00EF104C" w:rsidP="009240E0">
            <w:pPr>
              <w:spacing w:after="0" w:line="240" w:lineRule="auto"/>
              <w:ind w:left="-23"/>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24</w:t>
            </w:r>
          </w:p>
        </w:tc>
        <w:tc>
          <w:tcPr>
            <w:tcW w:w="2842" w:type="dxa"/>
            <w:shd w:val="clear" w:color="auto" w:fill="FFFFFF" w:themeFill="background1"/>
            <w:noWrap/>
          </w:tcPr>
          <w:p w14:paraId="02131222" w14:textId="7B612A13" w:rsidR="00EF104C" w:rsidRPr="007A0455" w:rsidRDefault="00EF104C"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5.5.</w:t>
            </w:r>
            <w:r w:rsidRPr="007A0455">
              <w:rPr>
                <w:rFonts w:ascii="Times New Roman" w:eastAsia="Times New Roman" w:hAnsi="Times New Roman" w:cs="Times New Roman"/>
                <w:sz w:val="20"/>
                <w:szCs w:val="20"/>
                <w:lang w:val="bg-BG"/>
              </w:rPr>
              <w:t>13</w:t>
            </w:r>
            <w:r w:rsidRPr="007A0455">
              <w:rPr>
                <w:rFonts w:ascii="Times New Roman" w:eastAsia="Times New Roman" w:hAnsi="Times New Roman" w:cs="Times New Roman"/>
                <w:sz w:val="20"/>
                <w:szCs w:val="20"/>
              </w:rPr>
              <w:t xml:space="preserve">. </w:t>
            </w:r>
            <w:r w:rsidRPr="007A0455">
              <w:rPr>
                <w:rFonts w:ascii="Times New Roman" w:eastAsia="Times New Roman" w:hAnsi="Times New Roman" w:cs="Times New Roman"/>
                <w:sz w:val="20"/>
                <w:szCs w:val="20"/>
                <w:lang w:val="bg-BG"/>
              </w:rPr>
              <w:t>Интегрирани и</w:t>
            </w:r>
            <w:r w:rsidRPr="007A0455">
              <w:rPr>
                <w:rFonts w:ascii="Times New Roman" w:eastAsia="Times New Roman" w:hAnsi="Times New Roman" w:cs="Times New Roman"/>
                <w:sz w:val="20"/>
                <w:szCs w:val="20"/>
              </w:rPr>
              <w:t xml:space="preserve">нфраструктурни обекти, </w:t>
            </w:r>
            <w:r w:rsidRPr="007A0455">
              <w:rPr>
                <w:rFonts w:ascii="Times New Roman" w:eastAsia="Times New Roman" w:hAnsi="Times New Roman" w:cs="Times New Roman"/>
                <w:sz w:val="20"/>
                <w:szCs w:val="20"/>
                <w:lang w:val="bg-BG"/>
              </w:rPr>
              <w:t xml:space="preserve">изпълнени </w:t>
            </w:r>
            <w:r w:rsidRPr="007A0455">
              <w:rPr>
                <w:rFonts w:ascii="Times New Roman" w:eastAsia="Times New Roman" w:hAnsi="Times New Roman" w:cs="Times New Roman"/>
                <w:sz w:val="20"/>
                <w:szCs w:val="20"/>
              </w:rPr>
              <w:t xml:space="preserve">съвместно  </w:t>
            </w:r>
            <w:r w:rsidRPr="007A0455">
              <w:rPr>
                <w:rFonts w:ascii="Times New Roman" w:eastAsia="Times New Roman" w:hAnsi="Times New Roman" w:cs="Times New Roman"/>
                <w:sz w:val="20"/>
                <w:szCs w:val="20"/>
                <w:lang w:val="bg-BG"/>
              </w:rPr>
              <w:t xml:space="preserve">в </w:t>
            </w:r>
            <w:r w:rsidRPr="007A0455">
              <w:rPr>
                <w:rFonts w:ascii="Times New Roman" w:eastAsia="Times New Roman" w:hAnsi="Times New Roman" w:cs="Times New Roman"/>
                <w:sz w:val="20"/>
                <w:szCs w:val="20"/>
              </w:rPr>
              <w:t>междуобщинско сътрудничество</w:t>
            </w:r>
          </w:p>
        </w:tc>
        <w:tc>
          <w:tcPr>
            <w:tcW w:w="1134" w:type="dxa"/>
            <w:shd w:val="clear" w:color="auto" w:fill="FFFFFF" w:themeFill="background1"/>
            <w:noWrap/>
          </w:tcPr>
          <w:p w14:paraId="30AB4857"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НЕ</w:t>
            </w:r>
          </w:p>
        </w:tc>
        <w:tc>
          <w:tcPr>
            <w:tcW w:w="1514" w:type="dxa"/>
            <w:shd w:val="clear" w:color="auto" w:fill="FFFFFF" w:themeFill="background1"/>
            <w:noWrap/>
          </w:tcPr>
          <w:p w14:paraId="36030EF8" w14:textId="77777777" w:rsidR="00EF104C" w:rsidRPr="007A0455" w:rsidRDefault="00EF104C" w:rsidP="009240E0">
            <w:pPr>
              <w:spacing w:after="0" w:line="240" w:lineRule="auto"/>
              <w:jc w:val="center"/>
              <w:rPr>
                <w:rFonts w:ascii="Times New Roman" w:eastAsia="Times New Roman" w:hAnsi="Times New Roman" w:cs="Times New Roman"/>
                <w:sz w:val="20"/>
                <w:szCs w:val="20"/>
                <w:lang w:val="bg-BG"/>
              </w:rPr>
            </w:pPr>
            <w:r w:rsidRPr="007A0455">
              <w:rPr>
                <w:rFonts w:ascii="Times New Roman" w:eastAsia="Times New Roman" w:hAnsi="Times New Roman" w:cs="Times New Roman"/>
                <w:sz w:val="20"/>
                <w:szCs w:val="20"/>
                <w:lang w:val="bg-BG"/>
              </w:rPr>
              <w:t>36</w:t>
            </w:r>
          </w:p>
        </w:tc>
        <w:tc>
          <w:tcPr>
            <w:tcW w:w="2000" w:type="dxa"/>
            <w:shd w:val="clear" w:color="auto" w:fill="FFFFFF" w:themeFill="background1"/>
            <w:noWrap/>
          </w:tcPr>
          <w:p w14:paraId="2E621703" w14:textId="77777777" w:rsidR="00EF104C" w:rsidRPr="007A0455" w:rsidRDefault="00EF104C" w:rsidP="009240E0">
            <w:pPr>
              <w:spacing w:after="0" w:line="240" w:lineRule="auto"/>
              <w:jc w:val="center"/>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2500</w:t>
            </w:r>
          </w:p>
        </w:tc>
        <w:tc>
          <w:tcPr>
            <w:tcW w:w="2608" w:type="dxa"/>
            <w:shd w:val="clear" w:color="auto" w:fill="FFFFFF" w:themeFill="background1"/>
            <w:noWrap/>
            <w:hideMark/>
          </w:tcPr>
          <w:p w14:paraId="04199C8B" w14:textId="77777777" w:rsidR="00EF104C" w:rsidRPr="007A0455" w:rsidRDefault="00EF104C"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lang w:val="bg-BG"/>
              </w:rPr>
              <w:t>Интегриран</w:t>
            </w:r>
            <w:r w:rsidRPr="007A0455">
              <w:rPr>
                <w:rFonts w:ascii="Times New Roman" w:eastAsia="Times New Roman" w:hAnsi="Times New Roman" w:cs="Times New Roman"/>
                <w:sz w:val="20"/>
                <w:szCs w:val="20"/>
              </w:rPr>
              <w:t xml:space="preserve"> проект в междуобщинско сътрудничество /ИТИ, ВОМР, ТГС и др./</w:t>
            </w:r>
          </w:p>
        </w:tc>
      </w:tr>
      <w:tr w:rsidR="007A0455" w:rsidRPr="007A0455" w14:paraId="76633C84" w14:textId="77777777" w:rsidTr="00A90EC6">
        <w:trPr>
          <w:trHeight w:val="908"/>
        </w:trPr>
        <w:tc>
          <w:tcPr>
            <w:tcW w:w="1260" w:type="dxa"/>
            <w:shd w:val="clear" w:color="auto" w:fill="D9D9D9" w:themeFill="background1" w:themeFillShade="D9"/>
            <w:noWrap/>
            <w:hideMark/>
          </w:tcPr>
          <w:p w14:paraId="75B73D5B" w14:textId="77777777" w:rsidR="009240E0" w:rsidRPr="007A0455" w:rsidRDefault="009240E0"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p>
        </w:tc>
        <w:tc>
          <w:tcPr>
            <w:tcW w:w="1093" w:type="dxa"/>
            <w:shd w:val="clear" w:color="auto" w:fill="D9D9D9" w:themeFill="background1" w:themeFillShade="D9"/>
            <w:noWrap/>
            <w:hideMark/>
          </w:tcPr>
          <w:p w14:paraId="11B9D46E" w14:textId="77777777" w:rsidR="009240E0" w:rsidRPr="007A0455" w:rsidRDefault="009240E0"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p>
        </w:tc>
        <w:tc>
          <w:tcPr>
            <w:tcW w:w="630" w:type="dxa"/>
            <w:shd w:val="clear" w:color="auto" w:fill="D9D9D9" w:themeFill="background1" w:themeFillShade="D9"/>
          </w:tcPr>
          <w:p w14:paraId="211749EB" w14:textId="77777777" w:rsidR="009240E0" w:rsidRPr="007A0455" w:rsidRDefault="009240E0" w:rsidP="009240E0">
            <w:pPr>
              <w:spacing w:after="0" w:line="240" w:lineRule="auto"/>
              <w:rPr>
                <w:rFonts w:ascii="Times New Roman" w:eastAsia="Times New Roman" w:hAnsi="Times New Roman" w:cs="Times New Roman"/>
                <w:sz w:val="20"/>
                <w:szCs w:val="20"/>
              </w:rPr>
            </w:pPr>
          </w:p>
        </w:tc>
        <w:tc>
          <w:tcPr>
            <w:tcW w:w="2842" w:type="dxa"/>
            <w:shd w:val="clear" w:color="auto" w:fill="D9D9D9" w:themeFill="background1" w:themeFillShade="D9"/>
            <w:hideMark/>
          </w:tcPr>
          <w:p w14:paraId="157B7A91" w14:textId="77777777" w:rsidR="009240E0" w:rsidRPr="007A0455" w:rsidRDefault="009240E0"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p>
        </w:tc>
        <w:tc>
          <w:tcPr>
            <w:tcW w:w="1134" w:type="dxa"/>
            <w:shd w:val="clear" w:color="auto" w:fill="D9D9D9" w:themeFill="background1" w:themeFillShade="D9"/>
            <w:hideMark/>
          </w:tcPr>
          <w:p w14:paraId="3D19B703" w14:textId="77777777" w:rsidR="009240E0" w:rsidRPr="007A0455" w:rsidRDefault="009240E0"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p>
        </w:tc>
        <w:tc>
          <w:tcPr>
            <w:tcW w:w="1514" w:type="dxa"/>
            <w:shd w:val="clear" w:color="auto" w:fill="D9D9D9" w:themeFill="background1" w:themeFillShade="D9"/>
            <w:hideMark/>
          </w:tcPr>
          <w:p w14:paraId="1E8EB99F" w14:textId="77777777" w:rsidR="009240E0" w:rsidRPr="007A0455" w:rsidRDefault="009240E0" w:rsidP="009240E0">
            <w:pPr>
              <w:spacing w:after="0" w:line="240" w:lineRule="auto"/>
              <w:rPr>
                <w:rFonts w:ascii="Times New Roman" w:eastAsia="Times New Roman" w:hAnsi="Times New Roman" w:cs="Times New Roman"/>
                <w:b/>
                <w:sz w:val="20"/>
                <w:szCs w:val="20"/>
              </w:rPr>
            </w:pPr>
            <w:r w:rsidRPr="007A0455">
              <w:rPr>
                <w:rFonts w:ascii="Times New Roman" w:eastAsia="Times New Roman" w:hAnsi="Times New Roman" w:cs="Times New Roman"/>
                <w:b/>
                <w:sz w:val="20"/>
                <w:szCs w:val="20"/>
              </w:rPr>
              <w:t>Общ индикативен бюджет на всички проекти</w:t>
            </w:r>
          </w:p>
        </w:tc>
        <w:tc>
          <w:tcPr>
            <w:tcW w:w="2000" w:type="dxa"/>
            <w:shd w:val="clear" w:color="auto" w:fill="D9D9D9" w:themeFill="background1" w:themeFillShade="D9"/>
            <w:hideMark/>
          </w:tcPr>
          <w:p w14:paraId="171FE0A6" w14:textId="77777777" w:rsidR="009240E0" w:rsidRPr="007A0455" w:rsidRDefault="009240E0" w:rsidP="009240E0">
            <w:pPr>
              <w:spacing w:after="0" w:line="240" w:lineRule="auto"/>
              <w:jc w:val="center"/>
              <w:rPr>
                <w:rFonts w:ascii="Times New Roman" w:eastAsia="Times New Roman" w:hAnsi="Times New Roman" w:cs="Times New Roman"/>
                <w:b/>
                <w:sz w:val="20"/>
                <w:szCs w:val="20"/>
                <w:lang w:val="bg-BG"/>
              </w:rPr>
            </w:pPr>
          </w:p>
          <w:p w14:paraId="3A0B56B5" w14:textId="77777777" w:rsidR="00EF104C" w:rsidRPr="007A0455" w:rsidRDefault="00EF104C" w:rsidP="009240E0">
            <w:pPr>
              <w:spacing w:after="0" w:line="240" w:lineRule="auto"/>
              <w:jc w:val="center"/>
              <w:rPr>
                <w:rFonts w:ascii="Times New Roman" w:eastAsia="Times New Roman" w:hAnsi="Times New Roman" w:cs="Times New Roman"/>
                <w:b/>
                <w:sz w:val="20"/>
                <w:szCs w:val="20"/>
                <w:lang w:val="bg-BG"/>
              </w:rPr>
            </w:pPr>
          </w:p>
          <w:p w14:paraId="6473BFD5" w14:textId="408D9ED1" w:rsidR="00EF104C" w:rsidRPr="007A0455" w:rsidRDefault="00EF104C" w:rsidP="009240E0">
            <w:pPr>
              <w:spacing w:after="0" w:line="240" w:lineRule="auto"/>
              <w:jc w:val="center"/>
              <w:rPr>
                <w:rFonts w:ascii="Times New Roman" w:eastAsia="Times New Roman" w:hAnsi="Times New Roman" w:cs="Times New Roman"/>
                <w:b/>
                <w:sz w:val="20"/>
                <w:szCs w:val="20"/>
                <w:lang w:val="bg-BG"/>
              </w:rPr>
            </w:pPr>
            <w:r w:rsidRPr="007A0455">
              <w:rPr>
                <w:rFonts w:ascii="Times New Roman" w:eastAsia="Times New Roman" w:hAnsi="Times New Roman" w:cs="Times New Roman"/>
                <w:b/>
                <w:sz w:val="20"/>
                <w:szCs w:val="20"/>
                <w:lang w:val="bg-BG"/>
              </w:rPr>
              <w:t>131 721</w:t>
            </w:r>
          </w:p>
        </w:tc>
        <w:tc>
          <w:tcPr>
            <w:tcW w:w="2608" w:type="dxa"/>
            <w:shd w:val="clear" w:color="auto" w:fill="D9D9D9" w:themeFill="background1" w:themeFillShade="D9"/>
            <w:hideMark/>
          </w:tcPr>
          <w:p w14:paraId="47933BA0" w14:textId="77777777" w:rsidR="009240E0" w:rsidRPr="007A0455" w:rsidRDefault="009240E0" w:rsidP="009240E0">
            <w:pPr>
              <w:spacing w:after="0" w:line="240" w:lineRule="auto"/>
              <w:rPr>
                <w:rFonts w:ascii="Times New Roman" w:eastAsia="Times New Roman" w:hAnsi="Times New Roman" w:cs="Times New Roman"/>
                <w:sz w:val="20"/>
                <w:szCs w:val="20"/>
              </w:rPr>
            </w:pPr>
            <w:r w:rsidRPr="007A0455">
              <w:rPr>
                <w:rFonts w:ascii="Times New Roman" w:eastAsia="Times New Roman" w:hAnsi="Times New Roman" w:cs="Times New Roman"/>
                <w:sz w:val="20"/>
                <w:szCs w:val="20"/>
              </w:rPr>
              <w:t> </w:t>
            </w:r>
          </w:p>
        </w:tc>
      </w:tr>
    </w:tbl>
    <w:p w14:paraId="447C3EFA" w14:textId="77777777" w:rsidR="0019587A" w:rsidRPr="00F75722" w:rsidRDefault="0019587A" w:rsidP="0019587A">
      <w:pPr>
        <w:spacing w:after="240" w:line="240" w:lineRule="auto"/>
        <w:ind w:left="708"/>
        <w:rPr>
          <w:rFonts w:ascii="Times New Roman" w:hAnsi="Times New Roman" w:cs="Times New Roman"/>
          <w:b/>
          <w:sz w:val="28"/>
          <w:szCs w:val="28"/>
          <w:lang w:val="bg-BG"/>
        </w:rPr>
      </w:pPr>
    </w:p>
    <w:p w14:paraId="6D88E3D8" w14:textId="77777777" w:rsidR="0019587A" w:rsidRDefault="0019587A" w:rsidP="0019587A">
      <w:pPr>
        <w:rPr>
          <w:lang w:val="bg-BG"/>
        </w:rPr>
      </w:pPr>
    </w:p>
    <w:p w14:paraId="3799CC4E" w14:textId="77777777" w:rsidR="00780366" w:rsidRDefault="00780366" w:rsidP="0019587A">
      <w:pPr>
        <w:rPr>
          <w:lang w:val="bg-BG"/>
        </w:rPr>
      </w:pPr>
    </w:p>
    <w:p w14:paraId="223FA979" w14:textId="77777777" w:rsidR="00780366" w:rsidRDefault="00780366" w:rsidP="0019587A">
      <w:pPr>
        <w:rPr>
          <w:lang w:val="bg-BG"/>
        </w:rPr>
      </w:pPr>
    </w:p>
    <w:p w14:paraId="530CDBEB" w14:textId="77777777" w:rsidR="00A90EC6" w:rsidRDefault="00A90EC6" w:rsidP="0019587A">
      <w:pPr>
        <w:rPr>
          <w:lang w:val="bg-BG"/>
        </w:rPr>
      </w:pPr>
    </w:p>
    <w:p w14:paraId="36EBFCE0" w14:textId="77777777" w:rsidR="00A90EC6" w:rsidRDefault="00A90EC6" w:rsidP="0019587A">
      <w:pPr>
        <w:rPr>
          <w:lang w:val="bg-BG"/>
        </w:rPr>
      </w:pPr>
    </w:p>
    <w:p w14:paraId="394BA01F" w14:textId="77777777" w:rsidR="00A90EC6" w:rsidRDefault="00A90EC6" w:rsidP="0019587A">
      <w:pPr>
        <w:rPr>
          <w:lang w:val="bg-BG"/>
        </w:rPr>
      </w:pPr>
    </w:p>
    <w:p w14:paraId="39BE0604" w14:textId="77777777" w:rsidR="00A90EC6" w:rsidRDefault="00A90EC6" w:rsidP="0019587A">
      <w:pPr>
        <w:rPr>
          <w:lang w:val="bg-BG"/>
        </w:rPr>
      </w:pPr>
    </w:p>
    <w:p w14:paraId="07EFD475" w14:textId="77777777" w:rsidR="00A90EC6" w:rsidRDefault="00A90EC6" w:rsidP="0019587A">
      <w:pPr>
        <w:rPr>
          <w:lang w:val="bg-BG"/>
        </w:rPr>
      </w:pPr>
    </w:p>
    <w:p w14:paraId="7F555853" w14:textId="77777777" w:rsidR="0086348B" w:rsidRDefault="0086348B" w:rsidP="0019587A">
      <w:pPr>
        <w:rPr>
          <w:lang w:val="bg-BG"/>
        </w:rPr>
      </w:pPr>
    </w:p>
    <w:p w14:paraId="5F736B79" w14:textId="77777777" w:rsidR="0019587A" w:rsidRPr="008A48A5" w:rsidRDefault="0019587A" w:rsidP="0019587A">
      <w:pPr>
        <w:spacing w:after="240" w:line="240" w:lineRule="auto"/>
        <w:ind w:left="708"/>
        <w:jc w:val="right"/>
        <w:rPr>
          <w:rFonts w:ascii="Times New Roman" w:hAnsi="Times New Roman" w:cs="Times New Roman"/>
          <w:b/>
          <w:sz w:val="28"/>
          <w:szCs w:val="28"/>
          <w:lang w:val="bg-BG"/>
        </w:rPr>
      </w:pPr>
      <w:r w:rsidRPr="008A48A5">
        <w:rPr>
          <w:rFonts w:ascii="Times New Roman" w:hAnsi="Times New Roman" w:cs="Times New Roman"/>
          <w:b/>
          <w:sz w:val="28"/>
          <w:szCs w:val="28"/>
        </w:rPr>
        <w:t xml:space="preserve">Приложение № </w:t>
      </w:r>
      <w:r w:rsidRPr="008A48A5">
        <w:rPr>
          <w:rFonts w:ascii="Times New Roman" w:hAnsi="Times New Roman" w:cs="Times New Roman"/>
          <w:b/>
          <w:sz w:val="28"/>
          <w:szCs w:val="28"/>
          <w:lang w:val="bg-BG"/>
        </w:rPr>
        <w:t>2</w:t>
      </w:r>
    </w:p>
    <w:p w14:paraId="69EEF88A" w14:textId="73155C05" w:rsidR="0019587A" w:rsidRPr="008A48A5" w:rsidRDefault="00A90EC6" w:rsidP="0019587A">
      <w:pPr>
        <w:shd w:val="clear" w:color="auto" w:fill="FFFFFF" w:themeFill="background1"/>
        <w:spacing w:after="240" w:line="240" w:lineRule="auto"/>
        <w:jc w:val="center"/>
        <w:rPr>
          <w:rFonts w:ascii="Times New Roman" w:hAnsi="Times New Roman" w:cs="Times New Roman"/>
          <w:b/>
          <w:sz w:val="28"/>
          <w:szCs w:val="28"/>
          <w:lang w:val="bg-BG"/>
        </w:rPr>
      </w:pPr>
      <w:r w:rsidRPr="008A48A5">
        <w:rPr>
          <w:rFonts w:ascii="Times New Roman" w:hAnsi="Times New Roman" w:cs="Times New Roman"/>
          <w:b/>
          <w:sz w:val="28"/>
          <w:szCs w:val="28"/>
          <w:lang w:val="bg-BG"/>
        </w:rPr>
        <w:t xml:space="preserve">АКТУАЛИЗИРАНА </w:t>
      </w:r>
      <w:r w:rsidR="0019587A" w:rsidRPr="008A48A5">
        <w:rPr>
          <w:rFonts w:ascii="Times New Roman" w:hAnsi="Times New Roman" w:cs="Times New Roman"/>
          <w:b/>
          <w:sz w:val="28"/>
          <w:szCs w:val="28"/>
          <w:lang w:val="bg-BG"/>
        </w:rPr>
        <w:t>ИНДИКАТИВНА ФИНАНСОВА ТАБЛИЦА</w:t>
      </w:r>
    </w:p>
    <w:p w14:paraId="0FC1C271" w14:textId="77777777" w:rsidR="0019587A" w:rsidRPr="008A48A5" w:rsidRDefault="0019587A" w:rsidP="0019587A">
      <w:pPr>
        <w:shd w:val="clear" w:color="auto" w:fill="FFFFFF" w:themeFill="background1"/>
        <w:spacing w:after="120" w:line="240" w:lineRule="auto"/>
        <w:jc w:val="center"/>
        <w:rPr>
          <w:rFonts w:ascii="Times New Roman" w:hAnsi="Times New Roman" w:cs="Times New Roman"/>
          <w:b/>
          <w:sz w:val="28"/>
          <w:szCs w:val="28"/>
        </w:rPr>
      </w:pPr>
      <w:r w:rsidRPr="008A48A5">
        <w:rPr>
          <w:rFonts w:ascii="Times New Roman" w:hAnsi="Times New Roman" w:cs="Times New Roman"/>
          <w:b/>
          <w:sz w:val="28"/>
          <w:szCs w:val="28"/>
          <w:lang w:val="bg-BG"/>
        </w:rPr>
        <w:t xml:space="preserve">на </w:t>
      </w:r>
      <w:r w:rsidRPr="008A48A5">
        <w:rPr>
          <w:rFonts w:ascii="Times New Roman" w:hAnsi="Times New Roman" w:cs="Times New Roman"/>
          <w:b/>
          <w:sz w:val="28"/>
          <w:szCs w:val="28"/>
        </w:rPr>
        <w:t xml:space="preserve">ПИРО на община </w:t>
      </w:r>
      <w:r w:rsidR="008E2001" w:rsidRPr="008A48A5">
        <w:rPr>
          <w:rFonts w:ascii="Times New Roman" w:hAnsi="Times New Roman" w:cs="Times New Roman"/>
          <w:b/>
          <w:sz w:val="28"/>
          <w:szCs w:val="28"/>
          <w:lang w:val="bg-BG"/>
        </w:rPr>
        <w:t>Генерал Тошево</w:t>
      </w:r>
      <w:r w:rsidRPr="008A48A5">
        <w:rPr>
          <w:rFonts w:ascii="Times New Roman" w:hAnsi="Times New Roman" w:cs="Times New Roman"/>
          <w:b/>
          <w:sz w:val="28"/>
          <w:szCs w:val="28"/>
        </w:rPr>
        <w:t xml:space="preserve"> за периода 2021-2027 г.</w:t>
      </w:r>
    </w:p>
    <w:tbl>
      <w:tblPr>
        <w:tblW w:w="14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1756"/>
        <w:gridCol w:w="1235"/>
        <w:gridCol w:w="1710"/>
        <w:gridCol w:w="1192"/>
        <w:gridCol w:w="1302"/>
        <w:gridCol w:w="1235"/>
        <w:gridCol w:w="1220"/>
        <w:gridCol w:w="1176"/>
        <w:gridCol w:w="959"/>
        <w:gridCol w:w="959"/>
      </w:tblGrid>
      <w:tr w:rsidR="008A48A5" w:rsidRPr="008A48A5" w14:paraId="6049DE62" w14:textId="77777777" w:rsidTr="00A90EC6">
        <w:trPr>
          <w:trHeight w:val="1322"/>
          <w:jc w:val="center"/>
        </w:trPr>
        <w:tc>
          <w:tcPr>
            <w:tcW w:w="1916" w:type="dxa"/>
            <w:shd w:val="clear" w:color="auto" w:fill="B6DDE8" w:themeFill="accent5" w:themeFillTint="66"/>
            <w:vAlign w:val="center"/>
            <w:hideMark/>
          </w:tcPr>
          <w:p w14:paraId="174D29A4" w14:textId="77777777" w:rsidR="0019587A" w:rsidRPr="008A48A5" w:rsidRDefault="0019587A" w:rsidP="00F54BA7">
            <w:pPr>
              <w:spacing w:after="0" w:line="240" w:lineRule="auto"/>
              <w:jc w:val="center"/>
              <w:rPr>
                <w:rFonts w:ascii="Times New Roman" w:eastAsia="Times New Roman" w:hAnsi="Times New Roman" w:cs="Times New Roman"/>
                <w:b/>
                <w:bCs/>
                <w:sz w:val="20"/>
                <w:szCs w:val="20"/>
                <w:lang w:val="bg-BG"/>
              </w:rPr>
            </w:pPr>
            <w:r w:rsidRPr="008A48A5">
              <w:rPr>
                <w:rFonts w:ascii="Times New Roman" w:eastAsia="Times New Roman" w:hAnsi="Times New Roman" w:cs="Times New Roman"/>
                <w:b/>
                <w:bCs/>
                <w:sz w:val="20"/>
                <w:szCs w:val="20"/>
              </w:rPr>
              <w:lastRenderedPageBreak/>
              <w:t xml:space="preserve">Период </w:t>
            </w:r>
            <w:r w:rsidRPr="008A48A5">
              <w:rPr>
                <w:rFonts w:ascii="Times New Roman" w:eastAsia="Times New Roman" w:hAnsi="Times New Roman" w:cs="Times New Roman"/>
                <w:b/>
                <w:bCs/>
                <w:sz w:val="20"/>
                <w:szCs w:val="20"/>
                <w:lang w:val="bg-BG"/>
              </w:rPr>
              <w:t>2021-2027</w:t>
            </w:r>
          </w:p>
        </w:tc>
        <w:tc>
          <w:tcPr>
            <w:tcW w:w="1756" w:type="dxa"/>
            <w:shd w:val="clear" w:color="auto" w:fill="B6DDE8" w:themeFill="accent5" w:themeFillTint="66"/>
            <w:vAlign w:val="center"/>
            <w:hideMark/>
          </w:tcPr>
          <w:p w14:paraId="06434216" w14:textId="77777777" w:rsidR="0019587A" w:rsidRPr="008A48A5" w:rsidRDefault="0019587A" w:rsidP="006B6DB2">
            <w:pPr>
              <w:spacing w:after="0" w:line="240" w:lineRule="auto"/>
              <w:jc w:val="center"/>
              <w:rPr>
                <w:rFonts w:ascii="Times New Roman" w:eastAsia="Times New Roman" w:hAnsi="Times New Roman" w:cs="Times New Roman"/>
                <w:b/>
                <w:bCs/>
                <w:sz w:val="20"/>
                <w:szCs w:val="20"/>
              </w:rPr>
            </w:pPr>
            <w:r w:rsidRPr="008A48A5">
              <w:rPr>
                <w:rFonts w:ascii="Times New Roman" w:eastAsia="Times New Roman" w:hAnsi="Times New Roman" w:cs="Times New Roman"/>
                <w:b/>
                <w:bCs/>
                <w:sz w:val="20"/>
                <w:szCs w:val="20"/>
              </w:rPr>
              <w:t>Собствени средства - Общински бюджет</w:t>
            </w:r>
          </w:p>
        </w:tc>
        <w:tc>
          <w:tcPr>
            <w:tcW w:w="1235" w:type="dxa"/>
            <w:shd w:val="clear" w:color="auto" w:fill="B6DDE8" w:themeFill="accent5" w:themeFillTint="66"/>
            <w:vAlign w:val="center"/>
            <w:hideMark/>
          </w:tcPr>
          <w:p w14:paraId="5D4B00BC" w14:textId="77777777" w:rsidR="0019587A" w:rsidRPr="008A48A5" w:rsidRDefault="0019587A" w:rsidP="006B6DB2">
            <w:pPr>
              <w:spacing w:after="0" w:line="240" w:lineRule="auto"/>
              <w:jc w:val="center"/>
              <w:rPr>
                <w:rFonts w:ascii="Times New Roman" w:eastAsia="Times New Roman" w:hAnsi="Times New Roman" w:cs="Times New Roman"/>
                <w:b/>
                <w:bCs/>
                <w:sz w:val="20"/>
                <w:szCs w:val="20"/>
              </w:rPr>
            </w:pPr>
            <w:r w:rsidRPr="008A48A5">
              <w:rPr>
                <w:rFonts w:ascii="Times New Roman" w:eastAsia="Times New Roman" w:hAnsi="Times New Roman" w:cs="Times New Roman"/>
                <w:b/>
                <w:bCs/>
                <w:sz w:val="20"/>
                <w:szCs w:val="20"/>
              </w:rPr>
              <w:t>Отн. дял (%)</w:t>
            </w:r>
          </w:p>
        </w:tc>
        <w:tc>
          <w:tcPr>
            <w:tcW w:w="1710" w:type="dxa"/>
            <w:shd w:val="clear" w:color="auto" w:fill="B6DDE8" w:themeFill="accent5" w:themeFillTint="66"/>
            <w:vAlign w:val="center"/>
            <w:hideMark/>
          </w:tcPr>
          <w:p w14:paraId="216815B9" w14:textId="77777777" w:rsidR="0019587A" w:rsidRPr="008A48A5" w:rsidRDefault="0019587A" w:rsidP="006B6DB2">
            <w:pPr>
              <w:spacing w:after="0" w:line="240" w:lineRule="auto"/>
              <w:jc w:val="center"/>
              <w:rPr>
                <w:rFonts w:ascii="Times New Roman" w:eastAsia="Times New Roman" w:hAnsi="Times New Roman" w:cs="Times New Roman"/>
                <w:b/>
                <w:bCs/>
                <w:sz w:val="20"/>
                <w:szCs w:val="20"/>
              </w:rPr>
            </w:pPr>
            <w:r w:rsidRPr="008A48A5">
              <w:rPr>
                <w:rFonts w:ascii="Times New Roman" w:eastAsia="Times New Roman" w:hAnsi="Times New Roman" w:cs="Times New Roman"/>
                <w:b/>
                <w:bCs/>
                <w:sz w:val="20"/>
                <w:szCs w:val="20"/>
              </w:rPr>
              <w:t>Републикански бюджет</w:t>
            </w:r>
          </w:p>
        </w:tc>
        <w:tc>
          <w:tcPr>
            <w:tcW w:w="1192" w:type="dxa"/>
            <w:shd w:val="clear" w:color="auto" w:fill="B6DDE8" w:themeFill="accent5" w:themeFillTint="66"/>
            <w:vAlign w:val="center"/>
            <w:hideMark/>
          </w:tcPr>
          <w:p w14:paraId="3116237D" w14:textId="77777777" w:rsidR="0019587A" w:rsidRPr="008A48A5" w:rsidRDefault="0019587A" w:rsidP="006B6DB2">
            <w:pPr>
              <w:spacing w:after="0" w:line="240" w:lineRule="auto"/>
              <w:jc w:val="center"/>
              <w:rPr>
                <w:rFonts w:ascii="Times New Roman" w:eastAsia="Times New Roman" w:hAnsi="Times New Roman" w:cs="Times New Roman"/>
                <w:b/>
                <w:bCs/>
                <w:sz w:val="20"/>
                <w:szCs w:val="20"/>
              </w:rPr>
            </w:pPr>
            <w:r w:rsidRPr="008A48A5">
              <w:rPr>
                <w:rFonts w:ascii="Times New Roman" w:eastAsia="Times New Roman" w:hAnsi="Times New Roman" w:cs="Times New Roman"/>
                <w:b/>
                <w:bCs/>
                <w:sz w:val="20"/>
                <w:szCs w:val="20"/>
              </w:rPr>
              <w:t>Отн. дял (%)</w:t>
            </w:r>
          </w:p>
        </w:tc>
        <w:tc>
          <w:tcPr>
            <w:tcW w:w="1302" w:type="dxa"/>
            <w:shd w:val="clear" w:color="auto" w:fill="B6DDE8" w:themeFill="accent5" w:themeFillTint="66"/>
            <w:vAlign w:val="center"/>
            <w:hideMark/>
          </w:tcPr>
          <w:p w14:paraId="395C3E9D" w14:textId="77777777" w:rsidR="0019587A" w:rsidRPr="008A48A5" w:rsidRDefault="0019587A" w:rsidP="006B6DB2">
            <w:pPr>
              <w:spacing w:after="0" w:line="240" w:lineRule="auto"/>
              <w:jc w:val="center"/>
              <w:rPr>
                <w:rFonts w:ascii="Times New Roman" w:eastAsia="Times New Roman" w:hAnsi="Times New Roman" w:cs="Times New Roman"/>
                <w:b/>
                <w:bCs/>
                <w:sz w:val="20"/>
                <w:szCs w:val="20"/>
              </w:rPr>
            </w:pPr>
            <w:r w:rsidRPr="008A48A5">
              <w:rPr>
                <w:rFonts w:ascii="Times New Roman" w:eastAsia="Times New Roman" w:hAnsi="Times New Roman" w:cs="Times New Roman"/>
                <w:b/>
                <w:bCs/>
                <w:sz w:val="20"/>
                <w:szCs w:val="20"/>
              </w:rPr>
              <w:t>Средства от ЕС</w:t>
            </w:r>
          </w:p>
        </w:tc>
        <w:tc>
          <w:tcPr>
            <w:tcW w:w="1235" w:type="dxa"/>
            <w:shd w:val="clear" w:color="auto" w:fill="B6DDE8" w:themeFill="accent5" w:themeFillTint="66"/>
            <w:vAlign w:val="center"/>
            <w:hideMark/>
          </w:tcPr>
          <w:p w14:paraId="22DADC76" w14:textId="77777777" w:rsidR="0019587A" w:rsidRPr="008A48A5" w:rsidRDefault="0019587A" w:rsidP="006B6DB2">
            <w:pPr>
              <w:spacing w:after="0" w:line="240" w:lineRule="auto"/>
              <w:jc w:val="center"/>
              <w:rPr>
                <w:rFonts w:ascii="Times New Roman" w:eastAsia="Times New Roman" w:hAnsi="Times New Roman" w:cs="Times New Roman"/>
                <w:b/>
                <w:bCs/>
                <w:sz w:val="20"/>
                <w:szCs w:val="20"/>
              </w:rPr>
            </w:pPr>
            <w:r w:rsidRPr="008A48A5">
              <w:rPr>
                <w:rFonts w:ascii="Times New Roman" w:eastAsia="Times New Roman" w:hAnsi="Times New Roman" w:cs="Times New Roman"/>
                <w:b/>
                <w:bCs/>
                <w:sz w:val="20"/>
                <w:szCs w:val="20"/>
              </w:rPr>
              <w:t>Отн. дял (%)</w:t>
            </w:r>
          </w:p>
        </w:tc>
        <w:tc>
          <w:tcPr>
            <w:tcW w:w="1220" w:type="dxa"/>
            <w:shd w:val="clear" w:color="auto" w:fill="B6DDE8" w:themeFill="accent5" w:themeFillTint="66"/>
            <w:vAlign w:val="center"/>
            <w:hideMark/>
          </w:tcPr>
          <w:p w14:paraId="41486306" w14:textId="77777777" w:rsidR="0019587A" w:rsidRPr="008A48A5" w:rsidRDefault="0019587A" w:rsidP="006B6DB2">
            <w:pPr>
              <w:spacing w:after="0" w:line="240" w:lineRule="auto"/>
              <w:jc w:val="center"/>
              <w:rPr>
                <w:rFonts w:ascii="Times New Roman" w:eastAsia="Times New Roman" w:hAnsi="Times New Roman" w:cs="Times New Roman"/>
                <w:b/>
                <w:bCs/>
                <w:sz w:val="20"/>
                <w:szCs w:val="20"/>
              </w:rPr>
            </w:pPr>
            <w:r w:rsidRPr="008A48A5">
              <w:rPr>
                <w:rFonts w:ascii="Times New Roman" w:eastAsia="Times New Roman" w:hAnsi="Times New Roman" w:cs="Times New Roman"/>
                <w:b/>
                <w:bCs/>
                <w:sz w:val="20"/>
                <w:szCs w:val="20"/>
              </w:rPr>
              <w:t>Други източници</w:t>
            </w:r>
          </w:p>
        </w:tc>
        <w:tc>
          <w:tcPr>
            <w:tcW w:w="1176" w:type="dxa"/>
            <w:shd w:val="clear" w:color="auto" w:fill="B6DDE8" w:themeFill="accent5" w:themeFillTint="66"/>
            <w:vAlign w:val="center"/>
            <w:hideMark/>
          </w:tcPr>
          <w:p w14:paraId="110BB3F3" w14:textId="77777777" w:rsidR="0019587A" w:rsidRPr="008A48A5" w:rsidRDefault="0019587A" w:rsidP="006B6DB2">
            <w:pPr>
              <w:spacing w:after="0" w:line="240" w:lineRule="auto"/>
              <w:jc w:val="center"/>
              <w:rPr>
                <w:rFonts w:ascii="Times New Roman" w:eastAsia="Times New Roman" w:hAnsi="Times New Roman" w:cs="Times New Roman"/>
                <w:b/>
                <w:bCs/>
                <w:sz w:val="20"/>
                <w:szCs w:val="20"/>
              </w:rPr>
            </w:pPr>
            <w:r w:rsidRPr="008A48A5">
              <w:rPr>
                <w:rFonts w:ascii="Times New Roman" w:eastAsia="Times New Roman" w:hAnsi="Times New Roman" w:cs="Times New Roman"/>
                <w:b/>
                <w:bCs/>
                <w:sz w:val="20"/>
                <w:szCs w:val="20"/>
              </w:rPr>
              <w:t>Отн. дял (%)</w:t>
            </w:r>
          </w:p>
        </w:tc>
        <w:tc>
          <w:tcPr>
            <w:tcW w:w="959" w:type="dxa"/>
            <w:shd w:val="clear" w:color="auto" w:fill="B6DDE8" w:themeFill="accent5" w:themeFillTint="66"/>
            <w:vAlign w:val="center"/>
            <w:hideMark/>
          </w:tcPr>
          <w:p w14:paraId="090331CB" w14:textId="77777777" w:rsidR="0019587A" w:rsidRPr="008A48A5" w:rsidRDefault="0019587A" w:rsidP="006B6DB2">
            <w:pPr>
              <w:spacing w:after="0" w:line="240" w:lineRule="auto"/>
              <w:jc w:val="center"/>
              <w:rPr>
                <w:rFonts w:ascii="Times New Roman" w:eastAsia="Times New Roman" w:hAnsi="Times New Roman" w:cs="Times New Roman"/>
                <w:b/>
                <w:bCs/>
                <w:sz w:val="20"/>
                <w:szCs w:val="20"/>
              </w:rPr>
            </w:pPr>
            <w:r w:rsidRPr="008A48A5">
              <w:rPr>
                <w:rFonts w:ascii="Times New Roman" w:eastAsia="Times New Roman" w:hAnsi="Times New Roman" w:cs="Times New Roman"/>
                <w:b/>
                <w:bCs/>
                <w:sz w:val="20"/>
                <w:szCs w:val="20"/>
              </w:rPr>
              <w:t>ОБЩО в лв.</w:t>
            </w:r>
          </w:p>
        </w:tc>
        <w:tc>
          <w:tcPr>
            <w:tcW w:w="959" w:type="dxa"/>
            <w:shd w:val="clear" w:color="auto" w:fill="B6DDE8" w:themeFill="accent5" w:themeFillTint="66"/>
            <w:vAlign w:val="center"/>
            <w:hideMark/>
          </w:tcPr>
          <w:p w14:paraId="5A99FB48" w14:textId="77777777" w:rsidR="0019587A" w:rsidRPr="008A48A5" w:rsidRDefault="0019587A" w:rsidP="006B6DB2">
            <w:pPr>
              <w:spacing w:after="0" w:line="240" w:lineRule="auto"/>
              <w:jc w:val="center"/>
              <w:rPr>
                <w:rFonts w:ascii="Times New Roman" w:eastAsia="Times New Roman" w:hAnsi="Times New Roman" w:cs="Times New Roman"/>
                <w:b/>
                <w:bCs/>
                <w:sz w:val="20"/>
                <w:szCs w:val="20"/>
              </w:rPr>
            </w:pPr>
            <w:r w:rsidRPr="008A48A5">
              <w:rPr>
                <w:rFonts w:ascii="Times New Roman" w:eastAsia="Times New Roman" w:hAnsi="Times New Roman" w:cs="Times New Roman"/>
                <w:b/>
                <w:bCs/>
                <w:sz w:val="20"/>
                <w:szCs w:val="20"/>
              </w:rPr>
              <w:t>ОБЩО в отн. дял (%)</w:t>
            </w:r>
          </w:p>
        </w:tc>
      </w:tr>
      <w:tr w:rsidR="00997B8C" w:rsidRPr="006A262F" w14:paraId="23FFF72F" w14:textId="77777777" w:rsidTr="008A48A5">
        <w:trPr>
          <w:trHeight w:val="315"/>
          <w:jc w:val="center"/>
        </w:trPr>
        <w:tc>
          <w:tcPr>
            <w:tcW w:w="1916" w:type="dxa"/>
            <w:vMerge w:val="restart"/>
            <w:shd w:val="clear" w:color="auto" w:fill="auto"/>
            <w:vAlign w:val="center"/>
            <w:hideMark/>
          </w:tcPr>
          <w:p w14:paraId="0CE53EA8" w14:textId="77777777" w:rsidR="00997B8C" w:rsidRPr="006A262F" w:rsidRDefault="00997B8C" w:rsidP="00997B8C">
            <w:pPr>
              <w:spacing w:after="0" w:line="240" w:lineRule="auto"/>
              <w:jc w:val="both"/>
              <w:rPr>
                <w:rFonts w:ascii="Times New Roman" w:eastAsia="Times New Roman" w:hAnsi="Times New Roman" w:cs="Times New Roman"/>
                <w:b/>
                <w:bCs/>
                <w:color w:val="000000"/>
                <w:sz w:val="20"/>
                <w:szCs w:val="20"/>
              </w:rPr>
            </w:pPr>
            <w:r w:rsidRPr="006A262F">
              <w:rPr>
                <w:rFonts w:ascii="Times New Roman" w:eastAsia="Times New Roman" w:hAnsi="Times New Roman" w:cs="Times New Roman"/>
                <w:b/>
                <w:bCs/>
                <w:color w:val="000000"/>
                <w:sz w:val="20"/>
                <w:szCs w:val="20"/>
              </w:rPr>
              <w:t>Приоритет 1</w:t>
            </w:r>
          </w:p>
        </w:tc>
        <w:tc>
          <w:tcPr>
            <w:tcW w:w="1756" w:type="dxa"/>
            <w:vMerge w:val="restart"/>
            <w:shd w:val="clear" w:color="auto" w:fill="auto"/>
            <w:vAlign w:val="center"/>
          </w:tcPr>
          <w:p w14:paraId="290056EF"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392</w:t>
            </w:r>
          </w:p>
          <w:p w14:paraId="51A15978" w14:textId="2153DADF"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235" w:type="dxa"/>
            <w:vMerge w:val="restart"/>
            <w:shd w:val="clear" w:color="auto" w:fill="auto"/>
            <w:vAlign w:val="center"/>
          </w:tcPr>
          <w:p w14:paraId="4C6A9A9D"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0,89</w:t>
            </w:r>
          </w:p>
          <w:p w14:paraId="35F23167" w14:textId="0D13D1F7"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1710" w:type="dxa"/>
            <w:vMerge w:val="restart"/>
            <w:shd w:val="clear" w:color="auto" w:fill="auto"/>
            <w:vAlign w:val="center"/>
          </w:tcPr>
          <w:p w14:paraId="7A20A97B"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410</w:t>
            </w:r>
          </w:p>
          <w:p w14:paraId="275E09F8" w14:textId="30BA677B"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192" w:type="dxa"/>
            <w:vMerge w:val="restart"/>
            <w:shd w:val="clear" w:color="auto" w:fill="auto"/>
            <w:vAlign w:val="center"/>
          </w:tcPr>
          <w:p w14:paraId="342A01BD"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0,93</w:t>
            </w:r>
          </w:p>
          <w:p w14:paraId="5DB148DB" w14:textId="5212BEAE"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1302" w:type="dxa"/>
            <w:vMerge w:val="restart"/>
            <w:shd w:val="clear" w:color="auto" w:fill="auto"/>
            <w:vAlign w:val="center"/>
          </w:tcPr>
          <w:p w14:paraId="48D10DA7"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26427</w:t>
            </w:r>
          </w:p>
          <w:p w14:paraId="7544EA9F" w14:textId="4A91720C"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235" w:type="dxa"/>
            <w:vMerge w:val="restart"/>
            <w:shd w:val="clear" w:color="auto" w:fill="auto"/>
            <w:vAlign w:val="center"/>
          </w:tcPr>
          <w:p w14:paraId="4AA2DBA2"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59,68</w:t>
            </w:r>
          </w:p>
          <w:p w14:paraId="6FE9D9A2" w14:textId="17058A99"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1220" w:type="dxa"/>
            <w:vMerge w:val="restart"/>
            <w:shd w:val="clear" w:color="auto" w:fill="auto"/>
            <w:vAlign w:val="center"/>
          </w:tcPr>
          <w:p w14:paraId="370A72CA"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17050</w:t>
            </w:r>
          </w:p>
          <w:p w14:paraId="794F1010" w14:textId="64D0BDB3"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176" w:type="dxa"/>
            <w:vMerge w:val="restart"/>
            <w:shd w:val="clear" w:color="auto" w:fill="auto"/>
            <w:vAlign w:val="center"/>
          </w:tcPr>
          <w:p w14:paraId="5B2487F9"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38,51</w:t>
            </w:r>
          </w:p>
          <w:p w14:paraId="69282B86" w14:textId="26E28567"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959" w:type="dxa"/>
            <w:vMerge w:val="restart"/>
            <w:shd w:val="clear" w:color="auto" w:fill="auto"/>
            <w:vAlign w:val="center"/>
          </w:tcPr>
          <w:p w14:paraId="31957760"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44279</w:t>
            </w:r>
          </w:p>
          <w:p w14:paraId="451A9B4E" w14:textId="23814735"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959" w:type="dxa"/>
            <w:vMerge w:val="restart"/>
            <w:shd w:val="clear" w:color="auto" w:fill="auto"/>
            <w:vAlign w:val="center"/>
          </w:tcPr>
          <w:p w14:paraId="0B39868D"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17,91</w:t>
            </w:r>
          </w:p>
          <w:p w14:paraId="28C4E132" w14:textId="4E115D6A" w:rsidR="00997B8C" w:rsidRPr="008A48A5" w:rsidRDefault="00997B8C" w:rsidP="008A48A5">
            <w:pPr>
              <w:spacing w:after="0" w:line="240" w:lineRule="auto"/>
              <w:jc w:val="center"/>
              <w:rPr>
                <w:rFonts w:ascii="Times New Roman" w:hAnsi="Times New Roman" w:cs="Times New Roman"/>
                <w:color w:val="000000"/>
                <w:sz w:val="20"/>
                <w:szCs w:val="20"/>
              </w:rPr>
            </w:pPr>
          </w:p>
        </w:tc>
      </w:tr>
      <w:tr w:rsidR="00997B8C" w:rsidRPr="006A262F" w14:paraId="43E088F2" w14:textId="77777777" w:rsidTr="008A48A5">
        <w:trPr>
          <w:trHeight w:val="315"/>
          <w:jc w:val="center"/>
        </w:trPr>
        <w:tc>
          <w:tcPr>
            <w:tcW w:w="1916" w:type="dxa"/>
            <w:vMerge/>
            <w:vAlign w:val="center"/>
            <w:hideMark/>
          </w:tcPr>
          <w:p w14:paraId="2DBA8C82" w14:textId="77777777" w:rsidR="00997B8C" w:rsidRPr="006A262F" w:rsidRDefault="00997B8C" w:rsidP="00997B8C">
            <w:pPr>
              <w:spacing w:after="0" w:line="240" w:lineRule="auto"/>
              <w:rPr>
                <w:rFonts w:ascii="Times New Roman" w:eastAsia="Times New Roman" w:hAnsi="Times New Roman" w:cs="Times New Roman"/>
                <w:b/>
                <w:bCs/>
                <w:color w:val="000000"/>
                <w:sz w:val="20"/>
                <w:szCs w:val="20"/>
              </w:rPr>
            </w:pPr>
          </w:p>
        </w:tc>
        <w:tc>
          <w:tcPr>
            <w:tcW w:w="1756" w:type="dxa"/>
            <w:vMerge/>
            <w:vAlign w:val="center"/>
          </w:tcPr>
          <w:p w14:paraId="68AD272C"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235" w:type="dxa"/>
            <w:vMerge/>
            <w:vAlign w:val="center"/>
          </w:tcPr>
          <w:p w14:paraId="55C4BBEB"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710" w:type="dxa"/>
            <w:vMerge/>
            <w:vAlign w:val="center"/>
          </w:tcPr>
          <w:p w14:paraId="776A06A7"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192" w:type="dxa"/>
            <w:vMerge/>
            <w:vAlign w:val="center"/>
          </w:tcPr>
          <w:p w14:paraId="398E1E2B"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302" w:type="dxa"/>
            <w:vMerge/>
            <w:vAlign w:val="center"/>
          </w:tcPr>
          <w:p w14:paraId="1C2827DF"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235" w:type="dxa"/>
            <w:vMerge/>
            <w:vAlign w:val="center"/>
          </w:tcPr>
          <w:p w14:paraId="4B8E5E18"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220" w:type="dxa"/>
            <w:vMerge/>
            <w:vAlign w:val="center"/>
          </w:tcPr>
          <w:p w14:paraId="2FBC8E85"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176" w:type="dxa"/>
            <w:vMerge/>
            <w:vAlign w:val="center"/>
          </w:tcPr>
          <w:p w14:paraId="6FB448F3"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959" w:type="dxa"/>
            <w:vMerge/>
            <w:vAlign w:val="center"/>
          </w:tcPr>
          <w:p w14:paraId="725F7ACD"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959" w:type="dxa"/>
            <w:vMerge/>
            <w:vAlign w:val="center"/>
          </w:tcPr>
          <w:p w14:paraId="53F6F34C"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r>
      <w:tr w:rsidR="00997B8C" w:rsidRPr="006A262F" w14:paraId="4568D7AD" w14:textId="77777777" w:rsidTr="008A48A5">
        <w:trPr>
          <w:trHeight w:val="315"/>
          <w:jc w:val="center"/>
        </w:trPr>
        <w:tc>
          <w:tcPr>
            <w:tcW w:w="1916" w:type="dxa"/>
            <w:vMerge w:val="restart"/>
            <w:shd w:val="clear" w:color="auto" w:fill="auto"/>
            <w:vAlign w:val="center"/>
            <w:hideMark/>
          </w:tcPr>
          <w:p w14:paraId="17F279B1" w14:textId="77777777" w:rsidR="00997B8C" w:rsidRPr="006A262F" w:rsidRDefault="00997B8C" w:rsidP="00997B8C">
            <w:pPr>
              <w:spacing w:after="0" w:line="240" w:lineRule="auto"/>
              <w:jc w:val="both"/>
              <w:rPr>
                <w:rFonts w:ascii="Times New Roman" w:eastAsia="Times New Roman" w:hAnsi="Times New Roman" w:cs="Times New Roman"/>
                <w:b/>
                <w:bCs/>
                <w:color w:val="000000"/>
                <w:sz w:val="20"/>
                <w:szCs w:val="20"/>
              </w:rPr>
            </w:pPr>
            <w:r w:rsidRPr="006A262F">
              <w:rPr>
                <w:rFonts w:ascii="Times New Roman" w:eastAsia="Times New Roman" w:hAnsi="Times New Roman" w:cs="Times New Roman"/>
                <w:b/>
                <w:bCs/>
                <w:color w:val="000000"/>
                <w:sz w:val="20"/>
                <w:szCs w:val="20"/>
              </w:rPr>
              <w:t>Приоритет 2</w:t>
            </w:r>
          </w:p>
        </w:tc>
        <w:tc>
          <w:tcPr>
            <w:tcW w:w="1756" w:type="dxa"/>
            <w:vMerge w:val="restart"/>
            <w:shd w:val="clear" w:color="auto" w:fill="auto"/>
            <w:vAlign w:val="center"/>
          </w:tcPr>
          <w:p w14:paraId="15CC474D"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332</w:t>
            </w:r>
          </w:p>
          <w:p w14:paraId="4C33439B" w14:textId="42C4DFD8"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235" w:type="dxa"/>
            <w:vMerge w:val="restart"/>
            <w:shd w:val="clear" w:color="auto" w:fill="auto"/>
            <w:vAlign w:val="center"/>
          </w:tcPr>
          <w:p w14:paraId="71EB9F68"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2,83</w:t>
            </w:r>
          </w:p>
          <w:p w14:paraId="65B57603" w14:textId="58D802AD"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1710" w:type="dxa"/>
            <w:vMerge w:val="restart"/>
            <w:shd w:val="clear" w:color="auto" w:fill="auto"/>
            <w:vAlign w:val="center"/>
          </w:tcPr>
          <w:p w14:paraId="35D41E3C"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850</w:t>
            </w:r>
          </w:p>
          <w:p w14:paraId="7D7D2FB9" w14:textId="774F3C95"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192" w:type="dxa"/>
            <w:vMerge w:val="restart"/>
            <w:shd w:val="clear" w:color="auto" w:fill="auto"/>
            <w:vAlign w:val="center"/>
          </w:tcPr>
          <w:p w14:paraId="6DFAFB8B"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7,23</w:t>
            </w:r>
          </w:p>
          <w:p w14:paraId="469CB5DB" w14:textId="2598B240"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1302" w:type="dxa"/>
            <w:vMerge w:val="restart"/>
            <w:shd w:val="clear" w:color="auto" w:fill="auto"/>
            <w:vAlign w:val="center"/>
          </w:tcPr>
          <w:p w14:paraId="6259A909"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9570</w:t>
            </w:r>
          </w:p>
          <w:p w14:paraId="04F970E6" w14:textId="5090E979"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235" w:type="dxa"/>
            <w:vMerge w:val="restart"/>
            <w:shd w:val="clear" w:color="auto" w:fill="auto"/>
            <w:vAlign w:val="center"/>
          </w:tcPr>
          <w:p w14:paraId="105FE906"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81,44</w:t>
            </w:r>
          </w:p>
          <w:p w14:paraId="706CCEF7" w14:textId="24B6B58F"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1220" w:type="dxa"/>
            <w:vMerge w:val="restart"/>
            <w:shd w:val="clear" w:color="auto" w:fill="auto"/>
            <w:vAlign w:val="center"/>
          </w:tcPr>
          <w:p w14:paraId="73CF33D5"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999</w:t>
            </w:r>
          </w:p>
          <w:p w14:paraId="194CC867" w14:textId="4A7B35E3"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176" w:type="dxa"/>
            <w:vMerge w:val="restart"/>
            <w:shd w:val="clear" w:color="auto" w:fill="auto"/>
            <w:vAlign w:val="center"/>
          </w:tcPr>
          <w:p w14:paraId="16200D29"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8,50</w:t>
            </w:r>
          </w:p>
          <w:p w14:paraId="31B0D5D6" w14:textId="6F046192"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959" w:type="dxa"/>
            <w:vMerge w:val="restart"/>
            <w:shd w:val="clear" w:color="auto" w:fill="auto"/>
            <w:vAlign w:val="center"/>
          </w:tcPr>
          <w:p w14:paraId="7AEEA25A"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11751</w:t>
            </w:r>
          </w:p>
          <w:p w14:paraId="680831FB" w14:textId="66A59FC1"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959" w:type="dxa"/>
            <w:vMerge w:val="restart"/>
            <w:shd w:val="clear" w:color="auto" w:fill="auto"/>
            <w:vAlign w:val="center"/>
          </w:tcPr>
          <w:p w14:paraId="6F847176"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4,75</w:t>
            </w:r>
          </w:p>
          <w:p w14:paraId="1D724FB7" w14:textId="2FD73E79" w:rsidR="00997B8C" w:rsidRPr="008A48A5" w:rsidRDefault="00997B8C" w:rsidP="008A48A5">
            <w:pPr>
              <w:spacing w:after="0" w:line="240" w:lineRule="auto"/>
              <w:jc w:val="center"/>
              <w:rPr>
                <w:rFonts w:ascii="Times New Roman" w:hAnsi="Times New Roman" w:cs="Times New Roman"/>
                <w:color w:val="000000"/>
                <w:sz w:val="20"/>
                <w:szCs w:val="20"/>
              </w:rPr>
            </w:pPr>
          </w:p>
        </w:tc>
      </w:tr>
      <w:tr w:rsidR="00997B8C" w:rsidRPr="006A262F" w14:paraId="7124A360" w14:textId="77777777" w:rsidTr="008A48A5">
        <w:trPr>
          <w:trHeight w:val="315"/>
          <w:jc w:val="center"/>
        </w:trPr>
        <w:tc>
          <w:tcPr>
            <w:tcW w:w="1916" w:type="dxa"/>
            <w:vMerge/>
            <w:vAlign w:val="center"/>
            <w:hideMark/>
          </w:tcPr>
          <w:p w14:paraId="6226EA87" w14:textId="77777777" w:rsidR="00997B8C" w:rsidRPr="006A262F" w:rsidRDefault="00997B8C" w:rsidP="00997B8C">
            <w:pPr>
              <w:spacing w:after="0" w:line="240" w:lineRule="auto"/>
              <w:rPr>
                <w:rFonts w:ascii="Times New Roman" w:eastAsia="Times New Roman" w:hAnsi="Times New Roman" w:cs="Times New Roman"/>
                <w:b/>
                <w:bCs/>
                <w:color w:val="000000"/>
                <w:sz w:val="20"/>
                <w:szCs w:val="20"/>
              </w:rPr>
            </w:pPr>
          </w:p>
        </w:tc>
        <w:tc>
          <w:tcPr>
            <w:tcW w:w="1756" w:type="dxa"/>
            <w:vMerge/>
            <w:vAlign w:val="center"/>
          </w:tcPr>
          <w:p w14:paraId="0A001F5A"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235" w:type="dxa"/>
            <w:vMerge/>
            <w:shd w:val="clear" w:color="auto" w:fill="auto"/>
            <w:vAlign w:val="center"/>
          </w:tcPr>
          <w:p w14:paraId="41BF7F29"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710" w:type="dxa"/>
            <w:vMerge/>
            <w:vAlign w:val="center"/>
          </w:tcPr>
          <w:p w14:paraId="6A7E1BF6"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192" w:type="dxa"/>
            <w:vMerge/>
            <w:vAlign w:val="center"/>
          </w:tcPr>
          <w:p w14:paraId="0303A4EE"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302" w:type="dxa"/>
            <w:vMerge/>
            <w:vAlign w:val="center"/>
          </w:tcPr>
          <w:p w14:paraId="3DDAFBE7"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235" w:type="dxa"/>
            <w:vMerge/>
            <w:vAlign w:val="center"/>
          </w:tcPr>
          <w:p w14:paraId="14FEA4AA"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220" w:type="dxa"/>
            <w:vMerge/>
            <w:vAlign w:val="center"/>
          </w:tcPr>
          <w:p w14:paraId="07FFCCC7"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176" w:type="dxa"/>
            <w:vMerge/>
            <w:vAlign w:val="center"/>
          </w:tcPr>
          <w:p w14:paraId="7B5F988D"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959" w:type="dxa"/>
            <w:vMerge/>
            <w:vAlign w:val="center"/>
          </w:tcPr>
          <w:p w14:paraId="1D6C4426"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959" w:type="dxa"/>
            <w:vMerge/>
            <w:vAlign w:val="center"/>
          </w:tcPr>
          <w:p w14:paraId="5D7F2112"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r>
      <w:tr w:rsidR="00997B8C" w:rsidRPr="006A262F" w14:paraId="77189692" w14:textId="77777777" w:rsidTr="008A48A5">
        <w:trPr>
          <w:trHeight w:val="315"/>
          <w:jc w:val="center"/>
        </w:trPr>
        <w:tc>
          <w:tcPr>
            <w:tcW w:w="1916" w:type="dxa"/>
            <w:vMerge w:val="restart"/>
            <w:shd w:val="clear" w:color="auto" w:fill="auto"/>
            <w:vAlign w:val="center"/>
            <w:hideMark/>
          </w:tcPr>
          <w:p w14:paraId="259C9309" w14:textId="77777777" w:rsidR="00997B8C" w:rsidRPr="006A262F" w:rsidRDefault="00997B8C" w:rsidP="00997B8C">
            <w:pPr>
              <w:spacing w:after="0" w:line="240" w:lineRule="auto"/>
              <w:jc w:val="both"/>
              <w:rPr>
                <w:rFonts w:ascii="Times New Roman" w:eastAsia="Times New Roman" w:hAnsi="Times New Roman" w:cs="Times New Roman"/>
                <w:b/>
                <w:bCs/>
                <w:color w:val="000000"/>
                <w:sz w:val="20"/>
                <w:szCs w:val="20"/>
              </w:rPr>
            </w:pPr>
            <w:r w:rsidRPr="006A262F">
              <w:rPr>
                <w:rFonts w:ascii="Times New Roman" w:eastAsia="Times New Roman" w:hAnsi="Times New Roman" w:cs="Times New Roman"/>
                <w:b/>
                <w:bCs/>
                <w:color w:val="000000"/>
                <w:sz w:val="20"/>
                <w:szCs w:val="20"/>
              </w:rPr>
              <w:t>Приоритет 3</w:t>
            </w:r>
          </w:p>
        </w:tc>
        <w:tc>
          <w:tcPr>
            <w:tcW w:w="1756" w:type="dxa"/>
            <w:vMerge w:val="restart"/>
            <w:shd w:val="clear" w:color="auto" w:fill="auto"/>
            <w:vAlign w:val="center"/>
          </w:tcPr>
          <w:p w14:paraId="73B6E740"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500</w:t>
            </w:r>
          </w:p>
          <w:p w14:paraId="02C18F2C" w14:textId="04600BF2"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235" w:type="dxa"/>
            <w:vMerge w:val="restart"/>
            <w:shd w:val="clear" w:color="auto" w:fill="auto"/>
            <w:vAlign w:val="center"/>
          </w:tcPr>
          <w:p w14:paraId="0970477B"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5,19</w:t>
            </w:r>
          </w:p>
          <w:p w14:paraId="569E48B9" w14:textId="4AD28620"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1710" w:type="dxa"/>
            <w:vMerge w:val="restart"/>
            <w:shd w:val="clear" w:color="auto" w:fill="auto"/>
            <w:vAlign w:val="center"/>
          </w:tcPr>
          <w:p w14:paraId="596BC1CD"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1330</w:t>
            </w:r>
          </w:p>
          <w:p w14:paraId="1158D4D4" w14:textId="3372E298"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192" w:type="dxa"/>
            <w:vMerge w:val="restart"/>
            <w:shd w:val="clear" w:color="auto" w:fill="auto"/>
            <w:vAlign w:val="center"/>
          </w:tcPr>
          <w:p w14:paraId="3476B8D0"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13,81</w:t>
            </w:r>
          </w:p>
          <w:p w14:paraId="17E9778D" w14:textId="15F6B47C"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1302" w:type="dxa"/>
            <w:vMerge w:val="restart"/>
            <w:shd w:val="clear" w:color="auto" w:fill="auto"/>
            <w:vAlign w:val="center"/>
          </w:tcPr>
          <w:p w14:paraId="1F76C628"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7376</w:t>
            </w:r>
          </w:p>
          <w:p w14:paraId="729C07FA" w14:textId="499CCD24"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235" w:type="dxa"/>
            <w:vMerge w:val="restart"/>
            <w:shd w:val="clear" w:color="auto" w:fill="auto"/>
            <w:vAlign w:val="center"/>
          </w:tcPr>
          <w:p w14:paraId="576B0A9C"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76,59</w:t>
            </w:r>
          </w:p>
          <w:p w14:paraId="66EB0505" w14:textId="2A9CAB79"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1220" w:type="dxa"/>
            <w:vMerge w:val="restart"/>
            <w:shd w:val="clear" w:color="auto" w:fill="auto"/>
            <w:vAlign w:val="center"/>
          </w:tcPr>
          <w:p w14:paraId="7A7FDAA9"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425</w:t>
            </w:r>
          </w:p>
          <w:p w14:paraId="612C6CC0" w14:textId="4082F1B7"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176" w:type="dxa"/>
            <w:vMerge w:val="restart"/>
            <w:shd w:val="clear" w:color="auto" w:fill="auto"/>
            <w:vAlign w:val="center"/>
          </w:tcPr>
          <w:p w14:paraId="5E578B8A"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4,41</w:t>
            </w:r>
          </w:p>
          <w:p w14:paraId="0054FD16" w14:textId="15F475CA"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959" w:type="dxa"/>
            <w:vMerge w:val="restart"/>
            <w:shd w:val="clear" w:color="auto" w:fill="auto"/>
            <w:vAlign w:val="center"/>
          </w:tcPr>
          <w:p w14:paraId="5D8844CE"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9631</w:t>
            </w:r>
          </w:p>
          <w:p w14:paraId="577DE7B8" w14:textId="5F912012"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959" w:type="dxa"/>
            <w:vMerge w:val="restart"/>
            <w:shd w:val="clear" w:color="auto" w:fill="auto"/>
            <w:vAlign w:val="center"/>
          </w:tcPr>
          <w:p w14:paraId="3D8CDA64"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3,90</w:t>
            </w:r>
          </w:p>
          <w:p w14:paraId="142F5690" w14:textId="4FC46CC0" w:rsidR="00997B8C" w:rsidRPr="008A48A5" w:rsidRDefault="00997B8C" w:rsidP="008A48A5">
            <w:pPr>
              <w:spacing w:after="0" w:line="240" w:lineRule="auto"/>
              <w:jc w:val="center"/>
              <w:rPr>
                <w:rFonts w:ascii="Times New Roman" w:hAnsi="Times New Roman" w:cs="Times New Roman"/>
                <w:color w:val="000000"/>
                <w:sz w:val="20"/>
                <w:szCs w:val="20"/>
              </w:rPr>
            </w:pPr>
          </w:p>
        </w:tc>
      </w:tr>
      <w:tr w:rsidR="00997B8C" w:rsidRPr="006A262F" w14:paraId="31C79DEE" w14:textId="77777777" w:rsidTr="008A48A5">
        <w:trPr>
          <w:trHeight w:val="315"/>
          <w:jc w:val="center"/>
        </w:trPr>
        <w:tc>
          <w:tcPr>
            <w:tcW w:w="1916" w:type="dxa"/>
            <w:vMerge/>
            <w:vAlign w:val="center"/>
            <w:hideMark/>
          </w:tcPr>
          <w:p w14:paraId="05554B17" w14:textId="77777777" w:rsidR="00997B8C" w:rsidRPr="006A262F" w:rsidRDefault="00997B8C" w:rsidP="00997B8C">
            <w:pPr>
              <w:spacing w:after="0" w:line="240" w:lineRule="auto"/>
              <w:rPr>
                <w:rFonts w:ascii="Times New Roman" w:eastAsia="Times New Roman" w:hAnsi="Times New Roman" w:cs="Times New Roman"/>
                <w:b/>
                <w:bCs/>
                <w:color w:val="000000"/>
                <w:sz w:val="20"/>
                <w:szCs w:val="20"/>
              </w:rPr>
            </w:pPr>
          </w:p>
        </w:tc>
        <w:tc>
          <w:tcPr>
            <w:tcW w:w="1756" w:type="dxa"/>
            <w:vMerge/>
            <w:vAlign w:val="center"/>
          </w:tcPr>
          <w:p w14:paraId="342E6223"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235" w:type="dxa"/>
            <w:vMerge/>
            <w:shd w:val="clear" w:color="auto" w:fill="auto"/>
            <w:vAlign w:val="center"/>
          </w:tcPr>
          <w:p w14:paraId="727795B4"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710" w:type="dxa"/>
            <w:vMerge/>
            <w:vAlign w:val="center"/>
          </w:tcPr>
          <w:p w14:paraId="70B7150C"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192" w:type="dxa"/>
            <w:vMerge/>
            <w:vAlign w:val="center"/>
          </w:tcPr>
          <w:p w14:paraId="3AAF5489"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302" w:type="dxa"/>
            <w:vMerge/>
            <w:vAlign w:val="center"/>
          </w:tcPr>
          <w:p w14:paraId="734AEA40"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235" w:type="dxa"/>
            <w:vMerge/>
            <w:vAlign w:val="center"/>
          </w:tcPr>
          <w:p w14:paraId="1C099B54"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220" w:type="dxa"/>
            <w:vMerge/>
            <w:vAlign w:val="center"/>
          </w:tcPr>
          <w:p w14:paraId="3798A595"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176" w:type="dxa"/>
            <w:vMerge/>
            <w:vAlign w:val="center"/>
          </w:tcPr>
          <w:p w14:paraId="76150437"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959" w:type="dxa"/>
            <w:vMerge/>
            <w:vAlign w:val="center"/>
          </w:tcPr>
          <w:p w14:paraId="1F4FAFF0"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959" w:type="dxa"/>
            <w:vMerge/>
            <w:vAlign w:val="center"/>
          </w:tcPr>
          <w:p w14:paraId="4F1D4AB3"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r>
      <w:tr w:rsidR="00997B8C" w:rsidRPr="006A262F" w14:paraId="4163F3E9" w14:textId="77777777" w:rsidTr="008A48A5">
        <w:trPr>
          <w:trHeight w:val="315"/>
          <w:jc w:val="center"/>
        </w:trPr>
        <w:tc>
          <w:tcPr>
            <w:tcW w:w="1916" w:type="dxa"/>
            <w:vMerge w:val="restart"/>
            <w:shd w:val="clear" w:color="auto" w:fill="auto"/>
            <w:vAlign w:val="center"/>
            <w:hideMark/>
          </w:tcPr>
          <w:p w14:paraId="52027253" w14:textId="77777777" w:rsidR="00997B8C" w:rsidRPr="001B171C" w:rsidRDefault="00997B8C" w:rsidP="00997B8C">
            <w:pPr>
              <w:spacing w:after="0" w:line="240" w:lineRule="auto"/>
              <w:jc w:val="both"/>
              <w:rPr>
                <w:rFonts w:ascii="Times New Roman" w:eastAsia="Times New Roman" w:hAnsi="Times New Roman" w:cs="Times New Roman"/>
                <w:b/>
                <w:bCs/>
                <w:color w:val="000000"/>
                <w:sz w:val="20"/>
                <w:szCs w:val="20"/>
                <w:lang w:val="bg-BG"/>
              </w:rPr>
            </w:pPr>
            <w:r w:rsidRPr="006A262F">
              <w:rPr>
                <w:rFonts w:ascii="Times New Roman" w:eastAsia="Times New Roman" w:hAnsi="Times New Roman" w:cs="Times New Roman"/>
                <w:b/>
                <w:bCs/>
                <w:color w:val="000000"/>
                <w:sz w:val="20"/>
                <w:szCs w:val="20"/>
              </w:rPr>
              <w:t xml:space="preserve">Приоритет </w:t>
            </w:r>
            <w:r>
              <w:rPr>
                <w:rFonts w:ascii="Times New Roman" w:eastAsia="Times New Roman" w:hAnsi="Times New Roman" w:cs="Times New Roman"/>
                <w:b/>
                <w:bCs/>
                <w:color w:val="000000"/>
                <w:sz w:val="20"/>
                <w:szCs w:val="20"/>
                <w:lang w:val="bg-BG"/>
              </w:rPr>
              <w:t>4</w:t>
            </w:r>
          </w:p>
        </w:tc>
        <w:tc>
          <w:tcPr>
            <w:tcW w:w="1756" w:type="dxa"/>
            <w:vMerge w:val="restart"/>
            <w:shd w:val="clear" w:color="auto" w:fill="auto"/>
            <w:vAlign w:val="center"/>
          </w:tcPr>
          <w:p w14:paraId="0C02F5B0"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250</w:t>
            </w:r>
          </w:p>
          <w:p w14:paraId="42E8C334" w14:textId="58D55AA3"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235" w:type="dxa"/>
            <w:vMerge w:val="restart"/>
            <w:shd w:val="clear" w:color="auto" w:fill="auto"/>
            <w:vAlign w:val="center"/>
          </w:tcPr>
          <w:p w14:paraId="2B1AD1CA"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3,36</w:t>
            </w:r>
          </w:p>
          <w:p w14:paraId="76956EB0" w14:textId="68980593"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1710" w:type="dxa"/>
            <w:vMerge w:val="restart"/>
            <w:shd w:val="clear" w:color="auto" w:fill="auto"/>
            <w:vAlign w:val="center"/>
          </w:tcPr>
          <w:p w14:paraId="6F706985"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1360</w:t>
            </w:r>
          </w:p>
          <w:p w14:paraId="5DC45D1B" w14:textId="3EEEEFC0"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192" w:type="dxa"/>
            <w:vMerge w:val="restart"/>
            <w:shd w:val="clear" w:color="auto" w:fill="auto"/>
            <w:vAlign w:val="center"/>
          </w:tcPr>
          <w:p w14:paraId="2C18F3BD"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18,28</w:t>
            </w:r>
          </w:p>
          <w:p w14:paraId="5134C8B9" w14:textId="468D0C2D"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1302" w:type="dxa"/>
            <w:vMerge w:val="restart"/>
            <w:shd w:val="clear" w:color="auto" w:fill="auto"/>
            <w:vAlign w:val="center"/>
          </w:tcPr>
          <w:p w14:paraId="6BDD3B37"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5710</w:t>
            </w:r>
          </w:p>
          <w:p w14:paraId="71053AF8" w14:textId="544B67E2"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235" w:type="dxa"/>
            <w:vMerge w:val="restart"/>
            <w:shd w:val="clear" w:color="auto" w:fill="auto"/>
            <w:vAlign w:val="center"/>
          </w:tcPr>
          <w:p w14:paraId="212DEDD3"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76,75</w:t>
            </w:r>
          </w:p>
          <w:p w14:paraId="70B42D28" w14:textId="21359F53"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1220" w:type="dxa"/>
            <w:vMerge w:val="restart"/>
            <w:shd w:val="clear" w:color="auto" w:fill="auto"/>
            <w:vAlign w:val="center"/>
          </w:tcPr>
          <w:p w14:paraId="57AA33C9" w14:textId="77777777"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120</w:t>
            </w:r>
          </w:p>
          <w:p w14:paraId="4B355B7B" w14:textId="7A0973BE" w:rsidR="00997B8C" w:rsidRPr="008A48A5" w:rsidRDefault="00997B8C" w:rsidP="008A48A5">
            <w:pPr>
              <w:spacing w:after="0" w:line="240" w:lineRule="auto"/>
              <w:jc w:val="center"/>
              <w:rPr>
                <w:rFonts w:ascii="Times New Roman" w:hAnsi="Times New Roman" w:cs="Times New Roman"/>
                <w:color w:val="000000"/>
                <w:sz w:val="20"/>
                <w:szCs w:val="20"/>
                <w:lang w:val="bg-BG"/>
              </w:rPr>
            </w:pPr>
          </w:p>
        </w:tc>
        <w:tc>
          <w:tcPr>
            <w:tcW w:w="1176" w:type="dxa"/>
            <w:vMerge w:val="restart"/>
            <w:shd w:val="clear" w:color="auto" w:fill="auto"/>
            <w:vAlign w:val="center"/>
          </w:tcPr>
          <w:p w14:paraId="678C026E"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1,61</w:t>
            </w:r>
          </w:p>
          <w:p w14:paraId="59035293" w14:textId="37919849"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959" w:type="dxa"/>
            <w:vMerge w:val="restart"/>
            <w:shd w:val="clear" w:color="auto" w:fill="auto"/>
            <w:vAlign w:val="center"/>
          </w:tcPr>
          <w:p w14:paraId="7D6ABCFF"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7440</w:t>
            </w:r>
          </w:p>
          <w:p w14:paraId="6F83C9E2" w14:textId="014634F8" w:rsidR="00997B8C" w:rsidRPr="008A48A5" w:rsidRDefault="00997B8C" w:rsidP="008A48A5">
            <w:pPr>
              <w:spacing w:after="0" w:line="240" w:lineRule="auto"/>
              <w:jc w:val="center"/>
              <w:rPr>
                <w:rFonts w:ascii="Times New Roman" w:hAnsi="Times New Roman" w:cs="Times New Roman"/>
                <w:color w:val="000000"/>
                <w:sz w:val="20"/>
                <w:szCs w:val="20"/>
              </w:rPr>
            </w:pPr>
          </w:p>
        </w:tc>
        <w:tc>
          <w:tcPr>
            <w:tcW w:w="959" w:type="dxa"/>
            <w:vMerge w:val="restart"/>
            <w:shd w:val="clear" w:color="auto" w:fill="auto"/>
            <w:vAlign w:val="center"/>
          </w:tcPr>
          <w:p w14:paraId="1EB622CB" w14:textId="77777777"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3,01</w:t>
            </w:r>
          </w:p>
          <w:p w14:paraId="2DE4E64D" w14:textId="02E1779B" w:rsidR="00997B8C" w:rsidRPr="008A48A5" w:rsidRDefault="00997B8C" w:rsidP="008A48A5">
            <w:pPr>
              <w:spacing w:after="0" w:line="240" w:lineRule="auto"/>
              <w:jc w:val="center"/>
              <w:rPr>
                <w:rFonts w:ascii="Times New Roman" w:hAnsi="Times New Roman" w:cs="Times New Roman"/>
                <w:color w:val="000000"/>
                <w:sz w:val="20"/>
                <w:szCs w:val="20"/>
              </w:rPr>
            </w:pPr>
          </w:p>
        </w:tc>
      </w:tr>
      <w:tr w:rsidR="00997B8C" w:rsidRPr="006A262F" w14:paraId="37A35BCD" w14:textId="77777777" w:rsidTr="008A48A5">
        <w:trPr>
          <w:trHeight w:val="315"/>
          <w:jc w:val="center"/>
        </w:trPr>
        <w:tc>
          <w:tcPr>
            <w:tcW w:w="1916" w:type="dxa"/>
            <w:vMerge/>
            <w:vAlign w:val="center"/>
            <w:hideMark/>
          </w:tcPr>
          <w:p w14:paraId="3291069D" w14:textId="77777777" w:rsidR="00997B8C" w:rsidRPr="006A262F" w:rsidRDefault="00997B8C" w:rsidP="00997B8C">
            <w:pPr>
              <w:spacing w:after="0" w:line="240" w:lineRule="auto"/>
              <w:rPr>
                <w:rFonts w:ascii="Times New Roman" w:eastAsia="Times New Roman" w:hAnsi="Times New Roman" w:cs="Times New Roman"/>
                <w:b/>
                <w:bCs/>
                <w:color w:val="000000"/>
                <w:sz w:val="20"/>
                <w:szCs w:val="20"/>
              </w:rPr>
            </w:pPr>
          </w:p>
        </w:tc>
        <w:tc>
          <w:tcPr>
            <w:tcW w:w="1756" w:type="dxa"/>
            <w:vMerge/>
            <w:vAlign w:val="center"/>
          </w:tcPr>
          <w:p w14:paraId="00B78E21"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235" w:type="dxa"/>
            <w:vMerge/>
            <w:shd w:val="clear" w:color="auto" w:fill="auto"/>
            <w:vAlign w:val="center"/>
          </w:tcPr>
          <w:p w14:paraId="1CD43A58"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710" w:type="dxa"/>
            <w:vMerge/>
            <w:vAlign w:val="center"/>
          </w:tcPr>
          <w:p w14:paraId="14CEF7D9"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192" w:type="dxa"/>
            <w:vMerge/>
            <w:vAlign w:val="center"/>
          </w:tcPr>
          <w:p w14:paraId="6306EF72"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302" w:type="dxa"/>
            <w:vMerge/>
            <w:vAlign w:val="center"/>
          </w:tcPr>
          <w:p w14:paraId="1C1CE609"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235" w:type="dxa"/>
            <w:vMerge/>
            <w:vAlign w:val="center"/>
          </w:tcPr>
          <w:p w14:paraId="1BB19B92"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220" w:type="dxa"/>
            <w:vMerge/>
            <w:vAlign w:val="center"/>
          </w:tcPr>
          <w:p w14:paraId="07AA01A4"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1176" w:type="dxa"/>
            <w:vMerge/>
            <w:vAlign w:val="center"/>
          </w:tcPr>
          <w:p w14:paraId="200D9CA3"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959" w:type="dxa"/>
            <w:vMerge/>
            <w:vAlign w:val="center"/>
          </w:tcPr>
          <w:p w14:paraId="453EEB90"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c>
          <w:tcPr>
            <w:tcW w:w="959" w:type="dxa"/>
            <w:vMerge/>
            <w:vAlign w:val="center"/>
          </w:tcPr>
          <w:p w14:paraId="19DFBEB1" w14:textId="77777777" w:rsidR="00997B8C" w:rsidRPr="008A48A5" w:rsidRDefault="00997B8C" w:rsidP="008A48A5">
            <w:pPr>
              <w:spacing w:after="0" w:line="240" w:lineRule="auto"/>
              <w:jc w:val="center"/>
              <w:rPr>
                <w:rFonts w:ascii="Times New Roman" w:eastAsia="Times New Roman" w:hAnsi="Times New Roman" w:cs="Times New Roman"/>
                <w:b/>
                <w:bCs/>
                <w:color w:val="000000"/>
                <w:sz w:val="20"/>
                <w:szCs w:val="20"/>
              </w:rPr>
            </w:pPr>
          </w:p>
        </w:tc>
      </w:tr>
      <w:tr w:rsidR="00997B8C" w:rsidRPr="006A262F" w14:paraId="157D9BD2" w14:textId="77777777" w:rsidTr="008A48A5">
        <w:trPr>
          <w:trHeight w:val="315"/>
          <w:jc w:val="center"/>
        </w:trPr>
        <w:tc>
          <w:tcPr>
            <w:tcW w:w="1916" w:type="dxa"/>
            <w:vAlign w:val="center"/>
            <w:hideMark/>
          </w:tcPr>
          <w:p w14:paraId="1105969A" w14:textId="77777777" w:rsidR="00997B8C" w:rsidRDefault="00997B8C" w:rsidP="00997B8C">
            <w:pPr>
              <w:spacing w:after="0" w:line="240" w:lineRule="auto"/>
              <w:rPr>
                <w:rFonts w:ascii="Times New Roman" w:eastAsia="Times New Roman" w:hAnsi="Times New Roman" w:cs="Times New Roman"/>
                <w:b/>
                <w:bCs/>
                <w:color w:val="000000"/>
                <w:sz w:val="20"/>
                <w:szCs w:val="20"/>
                <w:lang w:val="bg-BG"/>
              </w:rPr>
            </w:pPr>
          </w:p>
          <w:p w14:paraId="1E6F3E3B" w14:textId="77777777" w:rsidR="00997B8C" w:rsidRDefault="00997B8C" w:rsidP="00997B8C">
            <w:pPr>
              <w:spacing w:after="0" w:line="240" w:lineRule="auto"/>
              <w:rPr>
                <w:rFonts w:ascii="Times New Roman" w:eastAsia="Times New Roman" w:hAnsi="Times New Roman" w:cs="Times New Roman"/>
                <w:b/>
                <w:bCs/>
                <w:color w:val="000000"/>
                <w:sz w:val="20"/>
                <w:szCs w:val="20"/>
                <w:lang w:val="bg-BG"/>
              </w:rPr>
            </w:pPr>
            <w:r w:rsidRPr="006A262F">
              <w:rPr>
                <w:rFonts w:ascii="Times New Roman" w:eastAsia="Times New Roman" w:hAnsi="Times New Roman" w:cs="Times New Roman"/>
                <w:b/>
                <w:bCs/>
                <w:color w:val="000000"/>
                <w:sz w:val="20"/>
                <w:szCs w:val="20"/>
              </w:rPr>
              <w:t xml:space="preserve">Приоритет </w:t>
            </w:r>
            <w:r>
              <w:rPr>
                <w:rFonts w:ascii="Times New Roman" w:eastAsia="Times New Roman" w:hAnsi="Times New Roman" w:cs="Times New Roman"/>
                <w:b/>
                <w:bCs/>
                <w:color w:val="000000"/>
                <w:sz w:val="20"/>
                <w:szCs w:val="20"/>
                <w:lang w:val="bg-BG"/>
              </w:rPr>
              <w:t>5</w:t>
            </w:r>
          </w:p>
          <w:p w14:paraId="2CB31E53" w14:textId="77777777" w:rsidR="00997B8C" w:rsidRPr="001B171C" w:rsidRDefault="00997B8C" w:rsidP="00997B8C">
            <w:pPr>
              <w:spacing w:after="0" w:line="240" w:lineRule="auto"/>
              <w:rPr>
                <w:rFonts w:ascii="Times New Roman" w:eastAsia="Times New Roman" w:hAnsi="Times New Roman" w:cs="Times New Roman"/>
                <w:b/>
                <w:bCs/>
                <w:color w:val="000000"/>
                <w:sz w:val="20"/>
                <w:szCs w:val="20"/>
                <w:lang w:val="bg-BG"/>
              </w:rPr>
            </w:pPr>
          </w:p>
        </w:tc>
        <w:tc>
          <w:tcPr>
            <w:tcW w:w="1756" w:type="dxa"/>
            <w:vAlign w:val="center"/>
          </w:tcPr>
          <w:p w14:paraId="6E9F152A" w14:textId="53ECF770"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4564</w:t>
            </w:r>
          </w:p>
        </w:tc>
        <w:tc>
          <w:tcPr>
            <w:tcW w:w="1235" w:type="dxa"/>
            <w:vAlign w:val="center"/>
          </w:tcPr>
          <w:p w14:paraId="67FBE33E" w14:textId="44DD779A"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2,62</w:t>
            </w:r>
          </w:p>
        </w:tc>
        <w:tc>
          <w:tcPr>
            <w:tcW w:w="1710" w:type="dxa"/>
            <w:vAlign w:val="center"/>
          </w:tcPr>
          <w:p w14:paraId="4549AC72" w14:textId="282098D3"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33183</w:t>
            </w:r>
          </w:p>
        </w:tc>
        <w:tc>
          <w:tcPr>
            <w:tcW w:w="1192" w:type="dxa"/>
            <w:vAlign w:val="center"/>
          </w:tcPr>
          <w:p w14:paraId="366972F9" w14:textId="05938DE1"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19,06</w:t>
            </w:r>
          </w:p>
        </w:tc>
        <w:tc>
          <w:tcPr>
            <w:tcW w:w="1302" w:type="dxa"/>
            <w:vAlign w:val="center"/>
          </w:tcPr>
          <w:p w14:paraId="066C80F8" w14:textId="61060C51"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117285</w:t>
            </w:r>
          </w:p>
        </w:tc>
        <w:tc>
          <w:tcPr>
            <w:tcW w:w="1235" w:type="dxa"/>
            <w:vAlign w:val="center"/>
          </w:tcPr>
          <w:p w14:paraId="0B9C5AA7" w14:textId="40136062"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67,37</w:t>
            </w:r>
          </w:p>
        </w:tc>
        <w:tc>
          <w:tcPr>
            <w:tcW w:w="1220" w:type="dxa"/>
            <w:vAlign w:val="center"/>
          </w:tcPr>
          <w:p w14:paraId="084E60C2" w14:textId="47CA22E1" w:rsidR="00997B8C" w:rsidRPr="008A48A5" w:rsidRDefault="00997B8C" w:rsidP="008A48A5">
            <w:pPr>
              <w:spacing w:after="0" w:line="240" w:lineRule="auto"/>
              <w:jc w:val="center"/>
              <w:rPr>
                <w:rFonts w:ascii="Times New Roman" w:hAnsi="Times New Roman" w:cs="Times New Roman"/>
                <w:color w:val="000000"/>
                <w:sz w:val="20"/>
                <w:szCs w:val="20"/>
                <w:lang w:val="bg-BG"/>
              </w:rPr>
            </w:pPr>
            <w:r w:rsidRPr="008A48A5">
              <w:rPr>
                <w:rFonts w:ascii="Times New Roman" w:hAnsi="Times New Roman" w:cs="Times New Roman"/>
                <w:sz w:val="20"/>
                <w:szCs w:val="20"/>
              </w:rPr>
              <w:t>19071</w:t>
            </w:r>
          </w:p>
        </w:tc>
        <w:tc>
          <w:tcPr>
            <w:tcW w:w="1176" w:type="dxa"/>
            <w:vAlign w:val="center"/>
          </w:tcPr>
          <w:p w14:paraId="41E2ACC5" w14:textId="30A8DD31"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10,95</w:t>
            </w:r>
          </w:p>
        </w:tc>
        <w:tc>
          <w:tcPr>
            <w:tcW w:w="959" w:type="dxa"/>
            <w:vAlign w:val="center"/>
          </w:tcPr>
          <w:p w14:paraId="300AE78C" w14:textId="593A7744"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174103</w:t>
            </w:r>
          </w:p>
        </w:tc>
        <w:tc>
          <w:tcPr>
            <w:tcW w:w="959" w:type="dxa"/>
            <w:vAlign w:val="center"/>
          </w:tcPr>
          <w:p w14:paraId="2D61A181" w14:textId="32FE5D12" w:rsidR="00997B8C" w:rsidRPr="008A48A5" w:rsidRDefault="00997B8C" w:rsidP="008A48A5">
            <w:pPr>
              <w:spacing w:after="0" w:line="240" w:lineRule="auto"/>
              <w:jc w:val="center"/>
              <w:rPr>
                <w:rFonts w:ascii="Times New Roman" w:hAnsi="Times New Roman" w:cs="Times New Roman"/>
                <w:color w:val="000000"/>
                <w:sz w:val="20"/>
                <w:szCs w:val="20"/>
              </w:rPr>
            </w:pPr>
            <w:r w:rsidRPr="008A48A5">
              <w:rPr>
                <w:rFonts w:ascii="Times New Roman" w:hAnsi="Times New Roman" w:cs="Times New Roman"/>
                <w:sz w:val="20"/>
                <w:szCs w:val="20"/>
              </w:rPr>
              <w:t>70,43</w:t>
            </w:r>
          </w:p>
        </w:tc>
      </w:tr>
      <w:tr w:rsidR="008A48A5" w:rsidRPr="006A262F" w14:paraId="1734D59A" w14:textId="77777777" w:rsidTr="008A48A5">
        <w:trPr>
          <w:trHeight w:val="300"/>
          <w:jc w:val="center"/>
        </w:trPr>
        <w:tc>
          <w:tcPr>
            <w:tcW w:w="1916" w:type="dxa"/>
            <w:vMerge w:val="restart"/>
            <w:shd w:val="clear" w:color="auto" w:fill="D9D9D9" w:themeFill="background1" w:themeFillShade="D9"/>
            <w:vAlign w:val="center"/>
            <w:hideMark/>
          </w:tcPr>
          <w:p w14:paraId="0ECF857C" w14:textId="77777777" w:rsidR="008A48A5" w:rsidRPr="006A262F" w:rsidRDefault="008A48A5" w:rsidP="008A48A5">
            <w:pPr>
              <w:spacing w:after="0" w:line="240" w:lineRule="auto"/>
              <w:jc w:val="center"/>
              <w:rPr>
                <w:rFonts w:ascii="Times New Roman" w:eastAsia="Times New Roman" w:hAnsi="Times New Roman" w:cs="Times New Roman"/>
                <w:b/>
                <w:bCs/>
                <w:color w:val="000000"/>
                <w:sz w:val="20"/>
                <w:szCs w:val="20"/>
              </w:rPr>
            </w:pPr>
            <w:r w:rsidRPr="006A262F">
              <w:rPr>
                <w:rFonts w:ascii="Times New Roman" w:eastAsia="Times New Roman" w:hAnsi="Times New Roman" w:cs="Times New Roman"/>
                <w:b/>
                <w:bCs/>
                <w:color w:val="000000"/>
                <w:sz w:val="20"/>
                <w:szCs w:val="20"/>
              </w:rPr>
              <w:t>ОБЩО</w:t>
            </w:r>
          </w:p>
        </w:tc>
        <w:tc>
          <w:tcPr>
            <w:tcW w:w="1756" w:type="dxa"/>
            <w:vMerge w:val="restart"/>
            <w:shd w:val="clear" w:color="auto" w:fill="D9D9D9" w:themeFill="background1" w:themeFillShade="D9"/>
            <w:vAlign w:val="center"/>
          </w:tcPr>
          <w:p w14:paraId="4A409062" w14:textId="2C7C995E" w:rsidR="008A48A5" w:rsidRPr="008A48A5" w:rsidRDefault="008A48A5" w:rsidP="008A48A5">
            <w:pPr>
              <w:spacing w:after="0" w:line="240" w:lineRule="auto"/>
              <w:jc w:val="center"/>
              <w:rPr>
                <w:rFonts w:ascii="Times New Roman" w:hAnsi="Times New Roman" w:cs="Times New Roman"/>
                <w:b/>
                <w:color w:val="000000"/>
                <w:sz w:val="20"/>
                <w:szCs w:val="20"/>
              </w:rPr>
            </w:pPr>
            <w:r w:rsidRPr="008A48A5">
              <w:rPr>
                <w:rFonts w:ascii="Times New Roman" w:hAnsi="Times New Roman" w:cs="Times New Roman"/>
                <w:b/>
                <w:bCs/>
                <w:color w:val="000000"/>
                <w:sz w:val="20"/>
                <w:szCs w:val="20"/>
              </w:rPr>
              <w:t>6038</w:t>
            </w:r>
          </w:p>
        </w:tc>
        <w:tc>
          <w:tcPr>
            <w:tcW w:w="1235" w:type="dxa"/>
            <w:vMerge w:val="restart"/>
            <w:shd w:val="clear" w:color="auto" w:fill="D9D9D9" w:themeFill="background1" w:themeFillShade="D9"/>
            <w:vAlign w:val="center"/>
          </w:tcPr>
          <w:p w14:paraId="29EFCB22" w14:textId="43147E78" w:rsidR="008A48A5" w:rsidRPr="008A48A5" w:rsidRDefault="008A48A5" w:rsidP="008A48A5">
            <w:pPr>
              <w:spacing w:after="0" w:line="240" w:lineRule="auto"/>
              <w:jc w:val="center"/>
              <w:rPr>
                <w:rFonts w:ascii="Times New Roman" w:hAnsi="Times New Roman" w:cs="Times New Roman"/>
                <w:b/>
                <w:color w:val="000000"/>
                <w:sz w:val="20"/>
                <w:szCs w:val="20"/>
              </w:rPr>
            </w:pPr>
            <w:r w:rsidRPr="008A48A5">
              <w:rPr>
                <w:rFonts w:ascii="Times New Roman" w:hAnsi="Times New Roman" w:cs="Times New Roman"/>
                <w:b/>
                <w:color w:val="000000"/>
                <w:sz w:val="20"/>
                <w:szCs w:val="20"/>
              </w:rPr>
              <w:t>2,44</w:t>
            </w:r>
          </w:p>
        </w:tc>
        <w:tc>
          <w:tcPr>
            <w:tcW w:w="1710" w:type="dxa"/>
            <w:vMerge w:val="restart"/>
            <w:shd w:val="clear" w:color="auto" w:fill="D9D9D9" w:themeFill="background1" w:themeFillShade="D9"/>
            <w:vAlign w:val="center"/>
          </w:tcPr>
          <w:p w14:paraId="6F508E6C" w14:textId="04449AD6" w:rsidR="008A48A5" w:rsidRPr="008A48A5" w:rsidRDefault="008A48A5" w:rsidP="008A48A5">
            <w:pPr>
              <w:spacing w:after="0" w:line="240" w:lineRule="auto"/>
              <w:jc w:val="center"/>
              <w:rPr>
                <w:rFonts w:ascii="Times New Roman" w:hAnsi="Times New Roman" w:cs="Times New Roman"/>
                <w:b/>
                <w:color w:val="000000"/>
                <w:sz w:val="20"/>
                <w:szCs w:val="20"/>
              </w:rPr>
            </w:pPr>
            <w:r w:rsidRPr="008A48A5">
              <w:rPr>
                <w:rFonts w:ascii="Times New Roman" w:hAnsi="Times New Roman" w:cs="Times New Roman"/>
                <w:b/>
                <w:bCs/>
                <w:color w:val="000000"/>
                <w:sz w:val="20"/>
                <w:szCs w:val="20"/>
              </w:rPr>
              <w:t>37133</w:t>
            </w:r>
          </w:p>
        </w:tc>
        <w:tc>
          <w:tcPr>
            <w:tcW w:w="1192" w:type="dxa"/>
            <w:vMerge w:val="restart"/>
            <w:shd w:val="clear" w:color="auto" w:fill="D9D9D9" w:themeFill="background1" w:themeFillShade="D9"/>
            <w:vAlign w:val="center"/>
          </w:tcPr>
          <w:p w14:paraId="0074B27C" w14:textId="56F4C408" w:rsidR="008A48A5" w:rsidRPr="008A48A5" w:rsidRDefault="008A48A5" w:rsidP="008A48A5">
            <w:pPr>
              <w:spacing w:after="0" w:line="240" w:lineRule="auto"/>
              <w:jc w:val="center"/>
              <w:rPr>
                <w:rFonts w:ascii="Times New Roman" w:hAnsi="Times New Roman" w:cs="Times New Roman"/>
                <w:b/>
                <w:color w:val="000000"/>
                <w:sz w:val="20"/>
                <w:szCs w:val="20"/>
              </w:rPr>
            </w:pPr>
            <w:r w:rsidRPr="008A48A5">
              <w:rPr>
                <w:rFonts w:ascii="Times New Roman" w:hAnsi="Times New Roman" w:cs="Times New Roman"/>
                <w:b/>
                <w:color w:val="000000"/>
                <w:sz w:val="20"/>
                <w:szCs w:val="20"/>
              </w:rPr>
              <w:t>15,02</w:t>
            </w:r>
          </w:p>
        </w:tc>
        <w:tc>
          <w:tcPr>
            <w:tcW w:w="1302" w:type="dxa"/>
            <w:vMerge w:val="restart"/>
            <w:shd w:val="clear" w:color="auto" w:fill="D9D9D9" w:themeFill="background1" w:themeFillShade="D9"/>
            <w:vAlign w:val="center"/>
          </w:tcPr>
          <w:p w14:paraId="17EFEC3B" w14:textId="07113AE8" w:rsidR="008A48A5" w:rsidRPr="008A48A5" w:rsidRDefault="008A48A5" w:rsidP="008A48A5">
            <w:pPr>
              <w:spacing w:after="0" w:line="240" w:lineRule="auto"/>
              <w:jc w:val="center"/>
              <w:rPr>
                <w:rFonts w:ascii="Times New Roman" w:hAnsi="Times New Roman" w:cs="Times New Roman"/>
                <w:b/>
                <w:color w:val="000000"/>
                <w:sz w:val="20"/>
                <w:szCs w:val="20"/>
              </w:rPr>
            </w:pPr>
            <w:r w:rsidRPr="008A48A5">
              <w:rPr>
                <w:rFonts w:ascii="Times New Roman" w:hAnsi="Times New Roman" w:cs="Times New Roman"/>
                <w:b/>
                <w:bCs/>
                <w:color w:val="000000"/>
                <w:sz w:val="20"/>
                <w:szCs w:val="20"/>
              </w:rPr>
              <w:t>166368</w:t>
            </w:r>
          </w:p>
        </w:tc>
        <w:tc>
          <w:tcPr>
            <w:tcW w:w="1235" w:type="dxa"/>
            <w:vMerge w:val="restart"/>
            <w:shd w:val="clear" w:color="auto" w:fill="D9D9D9" w:themeFill="background1" w:themeFillShade="D9"/>
            <w:vAlign w:val="center"/>
          </w:tcPr>
          <w:p w14:paraId="6A465B37" w14:textId="3B0D7B26" w:rsidR="008A48A5" w:rsidRPr="008A48A5" w:rsidRDefault="008A48A5" w:rsidP="008A48A5">
            <w:pPr>
              <w:spacing w:after="0" w:line="240" w:lineRule="auto"/>
              <w:jc w:val="center"/>
              <w:rPr>
                <w:rFonts w:ascii="Times New Roman" w:hAnsi="Times New Roman" w:cs="Times New Roman"/>
                <w:b/>
                <w:color w:val="000000"/>
                <w:sz w:val="20"/>
                <w:szCs w:val="20"/>
              </w:rPr>
            </w:pPr>
            <w:r w:rsidRPr="008A48A5">
              <w:rPr>
                <w:rFonts w:ascii="Times New Roman" w:hAnsi="Times New Roman" w:cs="Times New Roman"/>
                <w:b/>
                <w:color w:val="000000"/>
                <w:sz w:val="20"/>
                <w:szCs w:val="20"/>
              </w:rPr>
              <w:t>67,30</w:t>
            </w:r>
          </w:p>
        </w:tc>
        <w:tc>
          <w:tcPr>
            <w:tcW w:w="1220" w:type="dxa"/>
            <w:vMerge w:val="restart"/>
            <w:shd w:val="clear" w:color="auto" w:fill="D9D9D9" w:themeFill="background1" w:themeFillShade="D9"/>
            <w:vAlign w:val="center"/>
          </w:tcPr>
          <w:p w14:paraId="282632C6" w14:textId="0F3A225F" w:rsidR="008A48A5" w:rsidRPr="008A48A5" w:rsidRDefault="008A48A5" w:rsidP="008A48A5">
            <w:pPr>
              <w:spacing w:after="0" w:line="240" w:lineRule="auto"/>
              <w:jc w:val="center"/>
              <w:rPr>
                <w:rFonts w:ascii="Times New Roman" w:hAnsi="Times New Roman" w:cs="Times New Roman"/>
                <w:b/>
                <w:color w:val="000000"/>
                <w:sz w:val="20"/>
                <w:szCs w:val="20"/>
              </w:rPr>
            </w:pPr>
            <w:r w:rsidRPr="008A48A5">
              <w:rPr>
                <w:rFonts w:ascii="Times New Roman" w:hAnsi="Times New Roman" w:cs="Times New Roman"/>
                <w:b/>
                <w:bCs/>
                <w:color w:val="000000"/>
                <w:sz w:val="20"/>
                <w:szCs w:val="20"/>
              </w:rPr>
              <w:t>37665</w:t>
            </w:r>
          </w:p>
        </w:tc>
        <w:tc>
          <w:tcPr>
            <w:tcW w:w="1176" w:type="dxa"/>
            <w:vMerge w:val="restart"/>
            <w:shd w:val="clear" w:color="auto" w:fill="D9D9D9" w:themeFill="background1" w:themeFillShade="D9"/>
            <w:vAlign w:val="center"/>
          </w:tcPr>
          <w:p w14:paraId="5C76935F" w14:textId="44454784" w:rsidR="008A48A5" w:rsidRPr="008A48A5" w:rsidRDefault="008A48A5" w:rsidP="008A48A5">
            <w:pPr>
              <w:spacing w:after="0" w:line="240" w:lineRule="auto"/>
              <w:jc w:val="center"/>
              <w:rPr>
                <w:rFonts w:ascii="Times New Roman" w:hAnsi="Times New Roman" w:cs="Times New Roman"/>
                <w:b/>
                <w:color w:val="000000"/>
                <w:sz w:val="20"/>
                <w:szCs w:val="20"/>
              </w:rPr>
            </w:pPr>
            <w:r w:rsidRPr="008A48A5">
              <w:rPr>
                <w:rFonts w:ascii="Times New Roman" w:hAnsi="Times New Roman" w:cs="Times New Roman"/>
                <w:b/>
                <w:color w:val="000000"/>
                <w:sz w:val="20"/>
                <w:szCs w:val="20"/>
              </w:rPr>
              <w:t>15,24</w:t>
            </w:r>
          </w:p>
        </w:tc>
        <w:tc>
          <w:tcPr>
            <w:tcW w:w="959" w:type="dxa"/>
            <w:vMerge w:val="restart"/>
            <w:shd w:val="clear" w:color="auto" w:fill="D9D9D9" w:themeFill="background1" w:themeFillShade="D9"/>
            <w:vAlign w:val="center"/>
          </w:tcPr>
          <w:p w14:paraId="4C007B41" w14:textId="30D564DA" w:rsidR="008A48A5" w:rsidRPr="008A48A5" w:rsidRDefault="008A48A5" w:rsidP="008A48A5">
            <w:pPr>
              <w:spacing w:after="0" w:line="240" w:lineRule="auto"/>
              <w:jc w:val="center"/>
              <w:rPr>
                <w:rFonts w:ascii="Times New Roman" w:hAnsi="Times New Roman" w:cs="Times New Roman"/>
                <w:b/>
                <w:color w:val="000000"/>
                <w:sz w:val="20"/>
                <w:szCs w:val="20"/>
              </w:rPr>
            </w:pPr>
            <w:r w:rsidRPr="008A48A5">
              <w:rPr>
                <w:rFonts w:ascii="Times New Roman" w:hAnsi="Times New Roman" w:cs="Times New Roman"/>
                <w:b/>
                <w:bCs/>
                <w:color w:val="000000"/>
                <w:sz w:val="20"/>
                <w:szCs w:val="20"/>
              </w:rPr>
              <w:t>247204</w:t>
            </w:r>
          </w:p>
        </w:tc>
        <w:tc>
          <w:tcPr>
            <w:tcW w:w="959" w:type="dxa"/>
            <w:vMerge w:val="restart"/>
            <w:shd w:val="clear" w:color="auto" w:fill="D9D9D9" w:themeFill="background1" w:themeFillShade="D9"/>
            <w:vAlign w:val="center"/>
          </w:tcPr>
          <w:p w14:paraId="49853AFD" w14:textId="058AC721" w:rsidR="008A48A5" w:rsidRPr="008A48A5" w:rsidRDefault="008A48A5" w:rsidP="008A48A5">
            <w:pPr>
              <w:spacing w:after="0" w:line="240" w:lineRule="auto"/>
              <w:jc w:val="center"/>
              <w:rPr>
                <w:rFonts w:ascii="Times New Roman" w:hAnsi="Times New Roman" w:cs="Times New Roman"/>
                <w:b/>
                <w:color w:val="000000"/>
                <w:sz w:val="20"/>
                <w:szCs w:val="20"/>
              </w:rPr>
            </w:pPr>
            <w:r w:rsidRPr="008A48A5">
              <w:rPr>
                <w:rFonts w:ascii="Times New Roman" w:hAnsi="Times New Roman" w:cs="Times New Roman"/>
                <w:b/>
                <w:bCs/>
                <w:color w:val="000000"/>
                <w:sz w:val="20"/>
                <w:szCs w:val="20"/>
              </w:rPr>
              <w:t>100</w:t>
            </w:r>
          </w:p>
        </w:tc>
      </w:tr>
      <w:tr w:rsidR="0019587A" w:rsidRPr="006A262F" w14:paraId="67BAE867" w14:textId="77777777" w:rsidTr="00A90EC6">
        <w:trPr>
          <w:trHeight w:val="315"/>
          <w:jc w:val="center"/>
        </w:trPr>
        <w:tc>
          <w:tcPr>
            <w:tcW w:w="1916" w:type="dxa"/>
            <w:vMerge/>
            <w:shd w:val="clear" w:color="auto" w:fill="D9D9D9" w:themeFill="background1" w:themeFillShade="D9"/>
            <w:vAlign w:val="center"/>
            <w:hideMark/>
          </w:tcPr>
          <w:p w14:paraId="60F338AE" w14:textId="77777777" w:rsidR="0019587A" w:rsidRPr="006A262F" w:rsidRDefault="0019587A" w:rsidP="00F54BA7">
            <w:pPr>
              <w:spacing w:after="0" w:line="240" w:lineRule="auto"/>
              <w:rPr>
                <w:rFonts w:ascii="Times New Roman" w:eastAsia="Times New Roman" w:hAnsi="Times New Roman" w:cs="Times New Roman"/>
                <w:b/>
                <w:bCs/>
                <w:color w:val="000000"/>
                <w:sz w:val="20"/>
                <w:szCs w:val="20"/>
              </w:rPr>
            </w:pPr>
          </w:p>
        </w:tc>
        <w:tc>
          <w:tcPr>
            <w:tcW w:w="1756" w:type="dxa"/>
            <w:vMerge/>
            <w:shd w:val="clear" w:color="auto" w:fill="D9D9D9" w:themeFill="background1" w:themeFillShade="D9"/>
            <w:vAlign w:val="center"/>
          </w:tcPr>
          <w:p w14:paraId="6DD24CD7" w14:textId="77777777" w:rsidR="0019587A" w:rsidRPr="006A262F" w:rsidRDefault="0019587A" w:rsidP="00F54BA7">
            <w:pPr>
              <w:spacing w:after="0" w:line="240" w:lineRule="auto"/>
              <w:rPr>
                <w:rFonts w:ascii="Times New Roman" w:eastAsia="Times New Roman" w:hAnsi="Times New Roman" w:cs="Times New Roman"/>
                <w:b/>
                <w:bCs/>
                <w:color w:val="000000"/>
                <w:sz w:val="20"/>
                <w:szCs w:val="20"/>
              </w:rPr>
            </w:pPr>
          </w:p>
        </w:tc>
        <w:tc>
          <w:tcPr>
            <w:tcW w:w="1235" w:type="dxa"/>
            <w:vMerge/>
            <w:shd w:val="clear" w:color="auto" w:fill="D9D9D9" w:themeFill="background1" w:themeFillShade="D9"/>
            <w:vAlign w:val="center"/>
          </w:tcPr>
          <w:p w14:paraId="37DAC7F2" w14:textId="77777777" w:rsidR="0019587A" w:rsidRPr="006A262F" w:rsidRDefault="0019587A" w:rsidP="00F54BA7">
            <w:pPr>
              <w:spacing w:after="0" w:line="240" w:lineRule="auto"/>
              <w:rPr>
                <w:rFonts w:ascii="Times New Roman" w:eastAsia="Times New Roman" w:hAnsi="Times New Roman" w:cs="Times New Roman"/>
                <w:b/>
                <w:bCs/>
                <w:color w:val="000000"/>
                <w:sz w:val="20"/>
                <w:szCs w:val="20"/>
              </w:rPr>
            </w:pPr>
          </w:p>
        </w:tc>
        <w:tc>
          <w:tcPr>
            <w:tcW w:w="1710" w:type="dxa"/>
            <w:vMerge/>
            <w:shd w:val="clear" w:color="auto" w:fill="D9D9D9" w:themeFill="background1" w:themeFillShade="D9"/>
            <w:vAlign w:val="center"/>
          </w:tcPr>
          <w:p w14:paraId="5F3561DC" w14:textId="77777777" w:rsidR="0019587A" w:rsidRPr="006A262F" w:rsidRDefault="0019587A" w:rsidP="00F54BA7">
            <w:pPr>
              <w:spacing w:after="0" w:line="240" w:lineRule="auto"/>
              <w:rPr>
                <w:rFonts w:ascii="Times New Roman" w:eastAsia="Times New Roman" w:hAnsi="Times New Roman" w:cs="Times New Roman"/>
                <w:b/>
                <w:bCs/>
                <w:color w:val="000000"/>
                <w:sz w:val="20"/>
                <w:szCs w:val="20"/>
              </w:rPr>
            </w:pPr>
          </w:p>
        </w:tc>
        <w:tc>
          <w:tcPr>
            <w:tcW w:w="1192" w:type="dxa"/>
            <w:vMerge/>
            <w:shd w:val="clear" w:color="auto" w:fill="D9D9D9" w:themeFill="background1" w:themeFillShade="D9"/>
            <w:vAlign w:val="center"/>
          </w:tcPr>
          <w:p w14:paraId="1DF811AF" w14:textId="77777777" w:rsidR="0019587A" w:rsidRPr="006A262F" w:rsidRDefault="0019587A" w:rsidP="00F54BA7">
            <w:pPr>
              <w:spacing w:after="0" w:line="240" w:lineRule="auto"/>
              <w:rPr>
                <w:rFonts w:ascii="Times New Roman" w:eastAsia="Times New Roman" w:hAnsi="Times New Roman" w:cs="Times New Roman"/>
                <w:b/>
                <w:bCs/>
                <w:color w:val="000000"/>
                <w:sz w:val="20"/>
                <w:szCs w:val="20"/>
              </w:rPr>
            </w:pPr>
          </w:p>
        </w:tc>
        <w:tc>
          <w:tcPr>
            <w:tcW w:w="1302" w:type="dxa"/>
            <w:vMerge/>
            <w:shd w:val="clear" w:color="auto" w:fill="D9D9D9" w:themeFill="background1" w:themeFillShade="D9"/>
            <w:vAlign w:val="center"/>
          </w:tcPr>
          <w:p w14:paraId="50CB3B78" w14:textId="77777777" w:rsidR="0019587A" w:rsidRPr="006A262F" w:rsidRDefault="0019587A" w:rsidP="00F54BA7">
            <w:pPr>
              <w:spacing w:after="0" w:line="240" w:lineRule="auto"/>
              <w:rPr>
                <w:rFonts w:ascii="Times New Roman" w:eastAsia="Times New Roman" w:hAnsi="Times New Roman" w:cs="Times New Roman"/>
                <w:b/>
                <w:bCs/>
                <w:color w:val="000000"/>
                <w:sz w:val="20"/>
                <w:szCs w:val="20"/>
              </w:rPr>
            </w:pPr>
          </w:p>
        </w:tc>
        <w:tc>
          <w:tcPr>
            <w:tcW w:w="1235" w:type="dxa"/>
            <w:vMerge/>
            <w:shd w:val="clear" w:color="auto" w:fill="D9D9D9" w:themeFill="background1" w:themeFillShade="D9"/>
            <w:vAlign w:val="center"/>
          </w:tcPr>
          <w:p w14:paraId="1FB53CB8" w14:textId="77777777" w:rsidR="0019587A" w:rsidRPr="006A262F" w:rsidRDefault="0019587A" w:rsidP="00F54BA7">
            <w:pPr>
              <w:spacing w:after="0" w:line="240" w:lineRule="auto"/>
              <w:rPr>
                <w:rFonts w:ascii="Times New Roman" w:eastAsia="Times New Roman" w:hAnsi="Times New Roman" w:cs="Times New Roman"/>
                <w:b/>
                <w:bCs/>
                <w:color w:val="000000"/>
                <w:sz w:val="20"/>
                <w:szCs w:val="20"/>
              </w:rPr>
            </w:pPr>
          </w:p>
        </w:tc>
        <w:tc>
          <w:tcPr>
            <w:tcW w:w="1220" w:type="dxa"/>
            <w:vMerge/>
            <w:shd w:val="clear" w:color="auto" w:fill="D9D9D9" w:themeFill="background1" w:themeFillShade="D9"/>
            <w:vAlign w:val="center"/>
          </w:tcPr>
          <w:p w14:paraId="06E71552" w14:textId="77777777" w:rsidR="0019587A" w:rsidRPr="006A262F" w:rsidRDefault="0019587A" w:rsidP="00F54BA7">
            <w:pPr>
              <w:spacing w:after="0" w:line="240" w:lineRule="auto"/>
              <w:rPr>
                <w:rFonts w:ascii="Times New Roman" w:eastAsia="Times New Roman" w:hAnsi="Times New Roman" w:cs="Times New Roman"/>
                <w:b/>
                <w:bCs/>
                <w:color w:val="000000"/>
                <w:sz w:val="20"/>
                <w:szCs w:val="20"/>
              </w:rPr>
            </w:pPr>
          </w:p>
        </w:tc>
        <w:tc>
          <w:tcPr>
            <w:tcW w:w="1176" w:type="dxa"/>
            <w:vMerge/>
            <w:shd w:val="clear" w:color="auto" w:fill="D9D9D9" w:themeFill="background1" w:themeFillShade="D9"/>
            <w:vAlign w:val="center"/>
          </w:tcPr>
          <w:p w14:paraId="6A29A049" w14:textId="77777777" w:rsidR="0019587A" w:rsidRPr="006A262F" w:rsidRDefault="0019587A" w:rsidP="00F54BA7">
            <w:pPr>
              <w:spacing w:after="0" w:line="240" w:lineRule="auto"/>
              <w:rPr>
                <w:rFonts w:ascii="Times New Roman" w:eastAsia="Times New Roman" w:hAnsi="Times New Roman" w:cs="Times New Roman"/>
                <w:b/>
                <w:bCs/>
                <w:color w:val="000000"/>
                <w:sz w:val="20"/>
                <w:szCs w:val="20"/>
              </w:rPr>
            </w:pPr>
          </w:p>
        </w:tc>
        <w:tc>
          <w:tcPr>
            <w:tcW w:w="959" w:type="dxa"/>
            <w:vMerge/>
            <w:shd w:val="clear" w:color="auto" w:fill="D9D9D9" w:themeFill="background1" w:themeFillShade="D9"/>
            <w:vAlign w:val="center"/>
          </w:tcPr>
          <w:p w14:paraId="59F704E2" w14:textId="77777777" w:rsidR="0019587A" w:rsidRPr="006A262F" w:rsidRDefault="0019587A" w:rsidP="00F54BA7">
            <w:pPr>
              <w:spacing w:after="0" w:line="240" w:lineRule="auto"/>
              <w:rPr>
                <w:rFonts w:ascii="Times New Roman" w:eastAsia="Times New Roman" w:hAnsi="Times New Roman" w:cs="Times New Roman"/>
                <w:b/>
                <w:bCs/>
                <w:color w:val="000000"/>
                <w:sz w:val="20"/>
                <w:szCs w:val="20"/>
              </w:rPr>
            </w:pPr>
          </w:p>
        </w:tc>
        <w:tc>
          <w:tcPr>
            <w:tcW w:w="959" w:type="dxa"/>
            <w:vMerge/>
            <w:shd w:val="clear" w:color="auto" w:fill="D9D9D9" w:themeFill="background1" w:themeFillShade="D9"/>
            <w:vAlign w:val="center"/>
          </w:tcPr>
          <w:p w14:paraId="74832F4F" w14:textId="77777777" w:rsidR="0019587A" w:rsidRPr="006A262F" w:rsidRDefault="0019587A" w:rsidP="00F54BA7">
            <w:pPr>
              <w:spacing w:after="0" w:line="240" w:lineRule="auto"/>
              <w:rPr>
                <w:rFonts w:ascii="Times New Roman" w:eastAsia="Times New Roman" w:hAnsi="Times New Roman" w:cs="Times New Roman"/>
                <w:b/>
                <w:bCs/>
                <w:color w:val="000000"/>
                <w:sz w:val="20"/>
                <w:szCs w:val="20"/>
              </w:rPr>
            </w:pPr>
          </w:p>
        </w:tc>
      </w:tr>
    </w:tbl>
    <w:p w14:paraId="08729741" w14:textId="77777777" w:rsidR="0019587A" w:rsidRPr="006A262F" w:rsidRDefault="0019587A" w:rsidP="0019587A">
      <w:pPr>
        <w:spacing w:after="240" w:line="240" w:lineRule="auto"/>
        <w:ind w:left="708"/>
        <w:jc w:val="right"/>
        <w:rPr>
          <w:rFonts w:ascii="Times New Roman" w:hAnsi="Times New Roman" w:cs="Times New Roman"/>
          <w:b/>
          <w:sz w:val="28"/>
          <w:szCs w:val="28"/>
          <w:lang w:val="bg-BG"/>
        </w:rPr>
      </w:pPr>
    </w:p>
    <w:p w14:paraId="2F21584E" w14:textId="77777777" w:rsidR="0019587A" w:rsidRDefault="0019587A" w:rsidP="0019587A">
      <w:pPr>
        <w:spacing w:after="240" w:line="240" w:lineRule="auto"/>
        <w:ind w:left="708"/>
        <w:jc w:val="right"/>
        <w:rPr>
          <w:rFonts w:ascii="Times New Roman" w:hAnsi="Times New Roman" w:cs="Times New Roman"/>
          <w:b/>
          <w:sz w:val="28"/>
          <w:szCs w:val="28"/>
          <w:lang w:val="bg-BG"/>
        </w:rPr>
      </w:pPr>
    </w:p>
    <w:p w14:paraId="2D456AF3" w14:textId="77777777" w:rsidR="0019587A" w:rsidRDefault="0019587A" w:rsidP="0019587A">
      <w:pPr>
        <w:spacing w:after="240" w:line="240" w:lineRule="auto"/>
        <w:ind w:left="708"/>
        <w:jc w:val="right"/>
        <w:rPr>
          <w:rFonts w:ascii="Times New Roman" w:hAnsi="Times New Roman" w:cs="Times New Roman"/>
          <w:b/>
          <w:sz w:val="28"/>
          <w:szCs w:val="28"/>
          <w:lang w:val="bg-BG"/>
        </w:rPr>
      </w:pPr>
    </w:p>
    <w:p w14:paraId="29D1C11A" w14:textId="77777777" w:rsidR="0019587A" w:rsidRPr="00F81580" w:rsidRDefault="0019587A" w:rsidP="0019587A">
      <w:pPr>
        <w:spacing w:after="240" w:line="240" w:lineRule="auto"/>
        <w:ind w:left="708"/>
        <w:jc w:val="right"/>
        <w:rPr>
          <w:rFonts w:ascii="Times New Roman" w:hAnsi="Times New Roman" w:cs="Times New Roman"/>
          <w:b/>
          <w:sz w:val="28"/>
          <w:szCs w:val="28"/>
        </w:rPr>
      </w:pPr>
      <w:r w:rsidRPr="00F81580">
        <w:rPr>
          <w:rFonts w:ascii="Times New Roman" w:hAnsi="Times New Roman" w:cs="Times New Roman"/>
          <w:b/>
          <w:sz w:val="28"/>
          <w:szCs w:val="28"/>
        </w:rPr>
        <w:t>Приложение № 3</w:t>
      </w:r>
    </w:p>
    <w:p w14:paraId="6EE9CF9E" w14:textId="77777777" w:rsidR="0019587A" w:rsidRPr="00C03206" w:rsidRDefault="0019587A" w:rsidP="0019587A">
      <w:pPr>
        <w:shd w:val="clear" w:color="auto" w:fill="FFFFFF" w:themeFill="background1"/>
        <w:spacing w:after="120" w:line="240" w:lineRule="auto"/>
        <w:jc w:val="center"/>
        <w:rPr>
          <w:rFonts w:ascii="Times New Roman" w:hAnsi="Times New Roman"/>
          <w:b/>
          <w:sz w:val="28"/>
          <w:szCs w:val="28"/>
        </w:rPr>
      </w:pPr>
      <w:r w:rsidRPr="00C03206">
        <w:rPr>
          <w:rFonts w:ascii="Times New Roman" w:hAnsi="Times New Roman"/>
          <w:b/>
          <w:sz w:val="28"/>
          <w:szCs w:val="28"/>
        </w:rPr>
        <w:t xml:space="preserve">МАТРИЦА НА ИНДИКАТОРИТЕ ЗА НАБЛЮДЕНИЕ И ОЦЕНКА НА </w:t>
      </w:r>
      <w:r w:rsidRPr="00C03206">
        <w:rPr>
          <w:rFonts w:ascii="Times New Roman" w:hAnsi="Times New Roman"/>
          <w:b/>
          <w:sz w:val="28"/>
          <w:szCs w:val="28"/>
          <w:lang w:val="bg-BG"/>
        </w:rPr>
        <w:t>ПИРО</w:t>
      </w:r>
      <w:r w:rsidRPr="00C03206">
        <w:rPr>
          <w:rFonts w:ascii="Times New Roman" w:hAnsi="Times New Roman"/>
          <w:b/>
          <w:sz w:val="28"/>
          <w:szCs w:val="28"/>
        </w:rPr>
        <w:t xml:space="preserve"> НА ОБЩИНА </w:t>
      </w:r>
      <w:r w:rsidR="008E2001" w:rsidRPr="00C03206">
        <w:rPr>
          <w:rFonts w:ascii="Times New Roman" w:hAnsi="Times New Roman"/>
          <w:b/>
          <w:sz w:val="28"/>
          <w:szCs w:val="28"/>
          <w:lang w:val="bg-BG"/>
        </w:rPr>
        <w:t>ГЕНЕРАЛ ТОШЕВО</w:t>
      </w:r>
      <w:r w:rsidRPr="00C03206">
        <w:rPr>
          <w:rFonts w:ascii="Times New Roman" w:hAnsi="Times New Roman"/>
          <w:b/>
          <w:sz w:val="28"/>
          <w:szCs w:val="28"/>
        </w:rPr>
        <w:t xml:space="preserve"> ЗА ПЕРИОДА 2021-2027 г.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4"/>
        <w:gridCol w:w="316"/>
        <w:gridCol w:w="3070"/>
        <w:gridCol w:w="301"/>
        <w:gridCol w:w="1320"/>
        <w:gridCol w:w="1414"/>
        <w:gridCol w:w="594"/>
        <w:gridCol w:w="777"/>
        <w:gridCol w:w="1122"/>
        <w:gridCol w:w="1553"/>
      </w:tblGrid>
      <w:tr w:rsidR="0019587A" w:rsidRPr="00A07DFB" w14:paraId="0E0F7FBF" w14:textId="77777777" w:rsidTr="00A90EC6">
        <w:trPr>
          <w:jc w:val="center"/>
        </w:trPr>
        <w:tc>
          <w:tcPr>
            <w:tcW w:w="13119" w:type="dxa"/>
            <w:gridSpan w:val="10"/>
            <w:shd w:val="clear" w:color="auto" w:fill="B6DDE8" w:themeFill="accent5" w:themeFillTint="66"/>
            <w:vAlign w:val="center"/>
          </w:tcPr>
          <w:p w14:paraId="1ACEE40D" w14:textId="77777777" w:rsidR="0019587A" w:rsidRPr="00A07DFB" w:rsidRDefault="0019587A" w:rsidP="00F54BA7">
            <w:pPr>
              <w:spacing w:before="120"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t>Индикатори за продукт</w:t>
            </w:r>
          </w:p>
        </w:tc>
      </w:tr>
      <w:tr w:rsidR="0019587A" w:rsidRPr="00A07DFB" w14:paraId="3EF2ECE6" w14:textId="77777777" w:rsidTr="00F54BA7">
        <w:trPr>
          <w:jc w:val="center"/>
        </w:trPr>
        <w:tc>
          <w:tcPr>
            <w:tcW w:w="2821" w:type="dxa"/>
            <w:gridSpan w:val="2"/>
            <w:shd w:val="clear" w:color="auto" w:fill="D9D9D9" w:themeFill="background1" w:themeFillShade="D9"/>
            <w:vAlign w:val="center"/>
          </w:tcPr>
          <w:p w14:paraId="03A47EA2" w14:textId="77777777" w:rsidR="0019587A" w:rsidRPr="00A07DFB" w:rsidRDefault="0019587A" w:rsidP="00F54BA7">
            <w:pPr>
              <w:spacing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lastRenderedPageBreak/>
              <w:t>Приоритет, мярка</w:t>
            </w:r>
          </w:p>
        </w:tc>
        <w:tc>
          <w:tcPr>
            <w:tcW w:w="3423" w:type="dxa"/>
            <w:gridSpan w:val="2"/>
            <w:shd w:val="clear" w:color="auto" w:fill="D9D9D9" w:themeFill="background1" w:themeFillShade="D9"/>
            <w:vAlign w:val="center"/>
          </w:tcPr>
          <w:p w14:paraId="589AC1D3" w14:textId="77777777" w:rsidR="0019587A" w:rsidRPr="00A07DFB" w:rsidRDefault="0019587A" w:rsidP="00F54BA7">
            <w:pPr>
              <w:spacing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t>Индикатор</w:t>
            </w:r>
          </w:p>
        </w:tc>
        <w:tc>
          <w:tcPr>
            <w:tcW w:w="1346" w:type="dxa"/>
            <w:shd w:val="clear" w:color="auto" w:fill="D9D9D9" w:themeFill="background1" w:themeFillShade="D9"/>
            <w:vAlign w:val="center"/>
          </w:tcPr>
          <w:p w14:paraId="440AA59A" w14:textId="77777777" w:rsidR="0019587A" w:rsidRPr="00A07DFB" w:rsidRDefault="0019587A" w:rsidP="00F54BA7">
            <w:pPr>
              <w:spacing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t>Мерна единица</w:t>
            </w:r>
          </w:p>
        </w:tc>
        <w:tc>
          <w:tcPr>
            <w:tcW w:w="2008" w:type="dxa"/>
            <w:gridSpan w:val="2"/>
            <w:shd w:val="clear" w:color="auto" w:fill="D9D9D9" w:themeFill="background1" w:themeFillShade="D9"/>
            <w:vAlign w:val="center"/>
          </w:tcPr>
          <w:p w14:paraId="677FD8A3" w14:textId="77777777" w:rsidR="0019587A" w:rsidRPr="00A07DFB" w:rsidRDefault="0019587A" w:rsidP="00F54BA7">
            <w:pPr>
              <w:spacing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t>Източник на информация</w:t>
            </w:r>
          </w:p>
        </w:tc>
        <w:tc>
          <w:tcPr>
            <w:tcW w:w="1929" w:type="dxa"/>
            <w:gridSpan w:val="2"/>
            <w:shd w:val="clear" w:color="auto" w:fill="D9D9D9" w:themeFill="background1" w:themeFillShade="D9"/>
            <w:vAlign w:val="center"/>
          </w:tcPr>
          <w:p w14:paraId="2EA6E14C" w14:textId="77777777" w:rsidR="0019587A" w:rsidRPr="00A07DFB" w:rsidRDefault="0019587A" w:rsidP="00F54BA7">
            <w:pPr>
              <w:spacing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t>Период на отчитане</w:t>
            </w:r>
          </w:p>
        </w:tc>
        <w:tc>
          <w:tcPr>
            <w:tcW w:w="1592" w:type="dxa"/>
            <w:shd w:val="clear" w:color="auto" w:fill="D9D9D9" w:themeFill="background1" w:themeFillShade="D9"/>
            <w:vAlign w:val="center"/>
          </w:tcPr>
          <w:p w14:paraId="531DF2A8" w14:textId="77777777" w:rsidR="0019587A" w:rsidRPr="00A07DFB" w:rsidRDefault="0019587A" w:rsidP="00F54BA7">
            <w:pPr>
              <w:spacing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t>Целева стойност</w:t>
            </w:r>
          </w:p>
        </w:tc>
      </w:tr>
      <w:tr w:rsidR="0019587A" w:rsidRPr="00A07DFB" w14:paraId="5B3562C2" w14:textId="77777777" w:rsidTr="00F54BA7">
        <w:trPr>
          <w:jc w:val="center"/>
        </w:trPr>
        <w:tc>
          <w:tcPr>
            <w:tcW w:w="13119" w:type="dxa"/>
            <w:gridSpan w:val="10"/>
            <w:shd w:val="clear" w:color="auto" w:fill="F2F2F2" w:themeFill="background1" w:themeFillShade="F2"/>
            <w:vAlign w:val="center"/>
          </w:tcPr>
          <w:p w14:paraId="0877138B"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b/>
                <w:sz w:val="20"/>
                <w:szCs w:val="20"/>
              </w:rPr>
              <w:t xml:space="preserve">Приоритет 1 </w:t>
            </w:r>
            <w:r w:rsidRPr="00A07DFB">
              <w:rPr>
                <w:rFonts w:ascii="Times New Roman" w:hAnsi="Times New Roman" w:cs="Times New Roman"/>
                <w:b/>
                <w:sz w:val="20"/>
                <w:szCs w:val="20"/>
                <w:lang w:val="bg-BG"/>
              </w:rPr>
              <w:t xml:space="preserve">- </w:t>
            </w:r>
            <w:r w:rsidRPr="00A07DFB">
              <w:rPr>
                <w:rFonts w:ascii="Times New Roman" w:hAnsi="Times New Roman" w:cs="Times New Roman"/>
                <w:b/>
                <w:sz w:val="20"/>
                <w:szCs w:val="20"/>
              </w:rPr>
              <w:t>Засилване на конкурентните позиции на общината, устойчив, иновативен и интелигентен икономически растеж, базиран на местните ресурси, подобряване на бизнес средата и стимулиране на предприемачеството</w:t>
            </w:r>
          </w:p>
        </w:tc>
      </w:tr>
      <w:tr w:rsidR="0019587A" w:rsidRPr="00A07DFB" w14:paraId="18B255FB" w14:textId="77777777" w:rsidTr="00F54BA7">
        <w:trPr>
          <w:trHeight w:val="395"/>
          <w:jc w:val="center"/>
        </w:trPr>
        <w:tc>
          <w:tcPr>
            <w:tcW w:w="2821" w:type="dxa"/>
            <w:gridSpan w:val="2"/>
            <w:vMerge w:val="restart"/>
            <w:vAlign w:val="center"/>
          </w:tcPr>
          <w:p w14:paraId="2A1A8D36"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Мярка 1</w:t>
            </w:r>
            <w:r w:rsidRPr="00A07DFB">
              <w:rPr>
                <w:rFonts w:ascii="Times New Roman" w:hAnsi="Times New Roman" w:cs="Times New Roman"/>
                <w:b/>
                <w:sz w:val="20"/>
                <w:szCs w:val="20"/>
                <w:lang w:val="bg-BG"/>
              </w:rPr>
              <w:t xml:space="preserve">.1 </w:t>
            </w:r>
          </w:p>
          <w:p w14:paraId="57A81733"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sz w:val="20"/>
                <w:szCs w:val="20"/>
              </w:rPr>
              <w:t>Стимулиране на предприемачеството, инвестициите и иновациите</w:t>
            </w:r>
          </w:p>
        </w:tc>
        <w:tc>
          <w:tcPr>
            <w:tcW w:w="3423" w:type="dxa"/>
            <w:gridSpan w:val="2"/>
            <w:shd w:val="clear" w:color="auto" w:fill="auto"/>
            <w:vAlign w:val="center"/>
          </w:tcPr>
          <w:p w14:paraId="668EDD69" w14:textId="77777777" w:rsidR="0019587A" w:rsidRPr="00A07DFB" w:rsidRDefault="0019587A" w:rsidP="00F54BA7">
            <w:pPr>
              <w:spacing w:after="0" w:line="240" w:lineRule="auto"/>
              <w:rPr>
                <w:rFonts w:ascii="Times New Roman" w:hAnsi="Times New Roman" w:cs="Times New Roman"/>
                <w:sz w:val="20"/>
                <w:szCs w:val="20"/>
                <w:lang w:val="bg-BG"/>
              </w:rPr>
            </w:pPr>
            <w:r w:rsidRPr="00A07DFB">
              <w:rPr>
                <w:rFonts w:ascii="Times New Roman" w:hAnsi="Times New Roman" w:cs="Times New Roman"/>
                <w:sz w:val="20"/>
                <w:szCs w:val="20"/>
              </w:rPr>
              <w:t xml:space="preserve">Нефинансови предприятия </w:t>
            </w:r>
          </w:p>
        </w:tc>
        <w:tc>
          <w:tcPr>
            <w:tcW w:w="1346" w:type="dxa"/>
            <w:shd w:val="clear" w:color="auto" w:fill="auto"/>
            <w:vAlign w:val="center"/>
          </w:tcPr>
          <w:p w14:paraId="11D0F5D7"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2008" w:type="dxa"/>
            <w:gridSpan w:val="2"/>
            <w:shd w:val="clear" w:color="auto" w:fill="auto"/>
            <w:vAlign w:val="center"/>
          </w:tcPr>
          <w:p w14:paraId="1873F3C7"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НСИ</w:t>
            </w:r>
          </w:p>
        </w:tc>
        <w:tc>
          <w:tcPr>
            <w:tcW w:w="1929" w:type="dxa"/>
            <w:gridSpan w:val="2"/>
            <w:shd w:val="clear" w:color="auto" w:fill="auto"/>
            <w:vAlign w:val="center"/>
          </w:tcPr>
          <w:p w14:paraId="335BD563"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rPr>
              <w:t>1 г</w:t>
            </w:r>
            <w:r w:rsidRPr="00A07DFB">
              <w:rPr>
                <w:rFonts w:ascii="Times New Roman" w:hAnsi="Times New Roman" w:cs="Times New Roman"/>
                <w:sz w:val="20"/>
                <w:szCs w:val="20"/>
                <w:lang w:val="bg-BG"/>
              </w:rPr>
              <w:t>.</w:t>
            </w:r>
          </w:p>
        </w:tc>
        <w:tc>
          <w:tcPr>
            <w:tcW w:w="1592" w:type="dxa"/>
            <w:shd w:val="clear" w:color="auto" w:fill="auto"/>
            <w:vAlign w:val="center"/>
          </w:tcPr>
          <w:p w14:paraId="6516045D"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700</w:t>
            </w:r>
          </w:p>
        </w:tc>
      </w:tr>
      <w:tr w:rsidR="0019587A" w:rsidRPr="00A07DFB" w14:paraId="1FC673BF" w14:textId="77777777" w:rsidTr="00F54BA7">
        <w:trPr>
          <w:trHeight w:val="395"/>
          <w:jc w:val="center"/>
        </w:trPr>
        <w:tc>
          <w:tcPr>
            <w:tcW w:w="2821" w:type="dxa"/>
            <w:gridSpan w:val="2"/>
            <w:vMerge/>
            <w:vAlign w:val="center"/>
          </w:tcPr>
          <w:p w14:paraId="0C992AC5"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6B0A7DF6" w14:textId="77777777" w:rsidR="0019587A" w:rsidRPr="00A07DFB" w:rsidRDefault="0019587A" w:rsidP="00AB7004">
            <w:pPr>
              <w:spacing w:after="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Новосъздадени МСП за преработка на местни суровини (месо, мляко, плодове, зеленчуци и др.)</w:t>
            </w:r>
          </w:p>
        </w:tc>
        <w:tc>
          <w:tcPr>
            <w:tcW w:w="1346" w:type="dxa"/>
            <w:shd w:val="clear" w:color="auto" w:fill="auto"/>
            <w:vAlign w:val="center"/>
          </w:tcPr>
          <w:p w14:paraId="0C8F41A1"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2008" w:type="dxa"/>
            <w:gridSpan w:val="2"/>
            <w:shd w:val="clear" w:color="auto" w:fill="auto"/>
            <w:vAlign w:val="center"/>
          </w:tcPr>
          <w:p w14:paraId="6ED56952"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 xml:space="preserve">Община </w:t>
            </w:r>
          </w:p>
        </w:tc>
        <w:tc>
          <w:tcPr>
            <w:tcW w:w="1929" w:type="dxa"/>
            <w:gridSpan w:val="2"/>
            <w:shd w:val="clear" w:color="auto" w:fill="auto"/>
            <w:vAlign w:val="center"/>
          </w:tcPr>
          <w:p w14:paraId="0C365299"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4</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592" w:type="dxa"/>
            <w:shd w:val="clear" w:color="auto" w:fill="auto"/>
            <w:vAlign w:val="center"/>
          </w:tcPr>
          <w:p w14:paraId="1B0B68F6"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3</w:t>
            </w:r>
          </w:p>
        </w:tc>
      </w:tr>
      <w:tr w:rsidR="0019587A" w:rsidRPr="00A07DFB" w14:paraId="719E7E63" w14:textId="77777777" w:rsidTr="00F54BA7">
        <w:trPr>
          <w:trHeight w:val="589"/>
          <w:jc w:val="center"/>
        </w:trPr>
        <w:tc>
          <w:tcPr>
            <w:tcW w:w="2821" w:type="dxa"/>
            <w:gridSpan w:val="2"/>
            <w:vMerge/>
            <w:vAlign w:val="center"/>
          </w:tcPr>
          <w:p w14:paraId="1B5319B7"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5E0E4537"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sz w:val="20"/>
                <w:szCs w:val="20"/>
              </w:rPr>
              <w:t xml:space="preserve">Участие на общината в инвестиционни инициативи (бизнес форуми, панаири и др.) </w:t>
            </w:r>
          </w:p>
        </w:tc>
        <w:tc>
          <w:tcPr>
            <w:tcW w:w="1346" w:type="dxa"/>
            <w:shd w:val="clear" w:color="auto" w:fill="auto"/>
            <w:vAlign w:val="center"/>
          </w:tcPr>
          <w:p w14:paraId="6482309C"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2008" w:type="dxa"/>
            <w:gridSpan w:val="2"/>
            <w:shd w:val="clear" w:color="auto" w:fill="auto"/>
            <w:vAlign w:val="center"/>
          </w:tcPr>
          <w:p w14:paraId="718FC482"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 xml:space="preserve">Община </w:t>
            </w:r>
          </w:p>
        </w:tc>
        <w:tc>
          <w:tcPr>
            <w:tcW w:w="1929" w:type="dxa"/>
            <w:gridSpan w:val="2"/>
            <w:shd w:val="clear" w:color="auto" w:fill="auto"/>
            <w:vAlign w:val="center"/>
          </w:tcPr>
          <w:p w14:paraId="3372A863"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1 г.</w:t>
            </w:r>
          </w:p>
        </w:tc>
        <w:tc>
          <w:tcPr>
            <w:tcW w:w="1592" w:type="dxa"/>
            <w:shd w:val="clear" w:color="auto" w:fill="auto"/>
            <w:vAlign w:val="center"/>
          </w:tcPr>
          <w:p w14:paraId="50B2ACDD"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w:t>
            </w:r>
          </w:p>
        </w:tc>
      </w:tr>
      <w:tr w:rsidR="0019587A" w:rsidRPr="00A07DFB" w14:paraId="358F6167" w14:textId="77777777" w:rsidTr="00F54BA7">
        <w:trPr>
          <w:trHeight w:val="589"/>
          <w:jc w:val="center"/>
        </w:trPr>
        <w:tc>
          <w:tcPr>
            <w:tcW w:w="2821" w:type="dxa"/>
            <w:gridSpan w:val="2"/>
            <w:vMerge/>
            <w:vAlign w:val="center"/>
          </w:tcPr>
          <w:p w14:paraId="68638F94"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4E880518" w14:textId="77777777" w:rsidR="0019587A" w:rsidRPr="00A07DFB" w:rsidRDefault="0019587A" w:rsidP="00F54BA7">
            <w:pPr>
              <w:spacing w:after="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Привлечени инвестиции в предприятия в общината</w:t>
            </w:r>
          </w:p>
        </w:tc>
        <w:tc>
          <w:tcPr>
            <w:tcW w:w="1346" w:type="dxa"/>
            <w:shd w:val="clear" w:color="auto" w:fill="auto"/>
            <w:vAlign w:val="center"/>
          </w:tcPr>
          <w:p w14:paraId="53384BE0"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хил. лева</w:t>
            </w:r>
          </w:p>
        </w:tc>
        <w:tc>
          <w:tcPr>
            <w:tcW w:w="2008" w:type="dxa"/>
            <w:gridSpan w:val="2"/>
            <w:shd w:val="clear" w:color="auto" w:fill="auto"/>
            <w:vAlign w:val="center"/>
          </w:tcPr>
          <w:p w14:paraId="31C3A844"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 xml:space="preserve">Община </w:t>
            </w:r>
          </w:p>
        </w:tc>
        <w:tc>
          <w:tcPr>
            <w:tcW w:w="1929" w:type="dxa"/>
            <w:gridSpan w:val="2"/>
            <w:shd w:val="clear" w:color="auto" w:fill="auto"/>
            <w:vAlign w:val="center"/>
          </w:tcPr>
          <w:p w14:paraId="3A1B1504"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1 г.</w:t>
            </w:r>
          </w:p>
        </w:tc>
        <w:tc>
          <w:tcPr>
            <w:tcW w:w="1592" w:type="dxa"/>
            <w:shd w:val="clear" w:color="auto" w:fill="auto"/>
            <w:vAlign w:val="center"/>
          </w:tcPr>
          <w:p w14:paraId="3C020BE7"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10</w:t>
            </w:r>
            <w:r w:rsidR="0019587A" w:rsidRPr="00A07DFB">
              <w:rPr>
                <w:rFonts w:ascii="Times New Roman" w:hAnsi="Times New Roman" w:cs="Times New Roman"/>
                <w:sz w:val="20"/>
                <w:szCs w:val="20"/>
                <w:lang w:val="bg-BG"/>
              </w:rPr>
              <w:t>000</w:t>
            </w:r>
          </w:p>
        </w:tc>
      </w:tr>
      <w:tr w:rsidR="0019587A" w:rsidRPr="00A07DFB" w14:paraId="581F276B" w14:textId="77777777" w:rsidTr="00F54BA7">
        <w:trPr>
          <w:trHeight w:val="338"/>
          <w:jc w:val="center"/>
        </w:trPr>
        <w:tc>
          <w:tcPr>
            <w:tcW w:w="2821" w:type="dxa"/>
            <w:gridSpan w:val="2"/>
            <w:vMerge w:val="restart"/>
            <w:vAlign w:val="center"/>
          </w:tcPr>
          <w:p w14:paraId="58988701"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Мярка 1</w:t>
            </w:r>
            <w:r w:rsidRPr="00A07DFB">
              <w:rPr>
                <w:rFonts w:ascii="Times New Roman" w:hAnsi="Times New Roman" w:cs="Times New Roman"/>
                <w:b/>
                <w:sz w:val="20"/>
                <w:szCs w:val="20"/>
                <w:lang w:val="bg-BG"/>
              </w:rPr>
              <w:t xml:space="preserve">.2 </w:t>
            </w:r>
          </w:p>
          <w:p w14:paraId="6E80225A" w14:textId="77777777" w:rsidR="0019587A" w:rsidRPr="00A07DFB" w:rsidRDefault="0019587A" w:rsidP="00F54BA7">
            <w:pPr>
              <w:spacing w:after="0" w:line="240" w:lineRule="auto"/>
              <w:rPr>
                <w:rFonts w:ascii="Times New Roman" w:hAnsi="Times New Roman" w:cs="Times New Roman"/>
                <w:b/>
                <w:sz w:val="20"/>
                <w:szCs w:val="20"/>
              </w:rPr>
            </w:pPr>
            <w:r w:rsidRPr="00A07DFB">
              <w:rPr>
                <w:rFonts w:ascii="Times New Roman" w:hAnsi="Times New Roman" w:cs="Times New Roman"/>
                <w:sz w:val="20"/>
                <w:szCs w:val="20"/>
              </w:rPr>
              <w:t>Развитие на модерно, устойчиво и диверсифицирано селско стопанство</w:t>
            </w:r>
          </w:p>
        </w:tc>
        <w:tc>
          <w:tcPr>
            <w:tcW w:w="3423" w:type="dxa"/>
            <w:gridSpan w:val="2"/>
            <w:shd w:val="clear" w:color="auto" w:fill="auto"/>
            <w:vAlign w:val="center"/>
          </w:tcPr>
          <w:p w14:paraId="44B2D39A"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sz w:val="20"/>
                <w:szCs w:val="20"/>
              </w:rPr>
              <w:t>Обработвана земеделска земя</w:t>
            </w:r>
          </w:p>
        </w:tc>
        <w:tc>
          <w:tcPr>
            <w:tcW w:w="1346" w:type="dxa"/>
            <w:shd w:val="clear" w:color="auto" w:fill="auto"/>
            <w:vAlign w:val="center"/>
          </w:tcPr>
          <w:p w14:paraId="1B6C8CFF" w14:textId="77777777" w:rsidR="0019587A" w:rsidRPr="00A07DFB" w:rsidRDefault="0019587A" w:rsidP="00F54BA7">
            <w:pPr>
              <w:spacing w:after="120" w:line="240" w:lineRule="auto"/>
              <w:jc w:val="center"/>
              <w:rPr>
                <w:rFonts w:ascii="Times New Roman" w:hAnsi="Times New Roman" w:cs="Times New Roman"/>
                <w:sz w:val="20"/>
                <w:szCs w:val="20"/>
              </w:rPr>
            </w:pPr>
            <w:r w:rsidRPr="00A07DFB">
              <w:rPr>
                <w:rFonts w:ascii="Times New Roman" w:hAnsi="Times New Roman" w:cs="Times New Roman"/>
                <w:sz w:val="20"/>
                <w:szCs w:val="20"/>
                <w:lang w:val="bg-BG"/>
              </w:rPr>
              <w:t>д</w:t>
            </w:r>
            <w:r w:rsidRPr="00A07DFB">
              <w:rPr>
                <w:rFonts w:ascii="Times New Roman" w:hAnsi="Times New Roman" w:cs="Times New Roman"/>
                <w:sz w:val="20"/>
                <w:szCs w:val="20"/>
              </w:rPr>
              <w:t>ка</w:t>
            </w:r>
          </w:p>
        </w:tc>
        <w:tc>
          <w:tcPr>
            <w:tcW w:w="2008" w:type="dxa"/>
            <w:gridSpan w:val="2"/>
            <w:shd w:val="clear" w:color="auto" w:fill="auto"/>
            <w:vAlign w:val="center"/>
          </w:tcPr>
          <w:p w14:paraId="2E69C225"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ОД „ Земеделие“</w:t>
            </w:r>
          </w:p>
        </w:tc>
        <w:tc>
          <w:tcPr>
            <w:tcW w:w="1929" w:type="dxa"/>
            <w:gridSpan w:val="2"/>
            <w:shd w:val="clear" w:color="auto" w:fill="auto"/>
            <w:vAlign w:val="center"/>
          </w:tcPr>
          <w:p w14:paraId="2A49BF10"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1 г.</w:t>
            </w:r>
          </w:p>
        </w:tc>
        <w:tc>
          <w:tcPr>
            <w:tcW w:w="1592" w:type="dxa"/>
            <w:shd w:val="clear" w:color="auto" w:fill="auto"/>
            <w:vAlign w:val="center"/>
          </w:tcPr>
          <w:p w14:paraId="6A339670"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800000</w:t>
            </w:r>
          </w:p>
        </w:tc>
      </w:tr>
      <w:tr w:rsidR="0019587A" w:rsidRPr="00A07DFB" w14:paraId="0BAF6627" w14:textId="77777777" w:rsidTr="00F54BA7">
        <w:trPr>
          <w:trHeight w:val="426"/>
          <w:jc w:val="center"/>
        </w:trPr>
        <w:tc>
          <w:tcPr>
            <w:tcW w:w="2821" w:type="dxa"/>
            <w:gridSpan w:val="2"/>
            <w:vMerge/>
            <w:vAlign w:val="center"/>
          </w:tcPr>
          <w:p w14:paraId="3E3820D1"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0A4FCFD1"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sz w:val="20"/>
                <w:szCs w:val="20"/>
              </w:rPr>
              <w:t>Създадени нови трайни насаждения</w:t>
            </w:r>
          </w:p>
        </w:tc>
        <w:tc>
          <w:tcPr>
            <w:tcW w:w="1346" w:type="dxa"/>
            <w:shd w:val="clear" w:color="auto" w:fill="auto"/>
            <w:vAlign w:val="center"/>
          </w:tcPr>
          <w:p w14:paraId="32E428E4" w14:textId="77777777" w:rsidR="0019587A" w:rsidRPr="00A07DFB" w:rsidRDefault="0019587A" w:rsidP="00F54BA7">
            <w:pPr>
              <w:spacing w:after="120" w:line="240" w:lineRule="auto"/>
              <w:jc w:val="center"/>
              <w:rPr>
                <w:rFonts w:ascii="Times New Roman" w:hAnsi="Times New Roman" w:cs="Times New Roman"/>
                <w:sz w:val="20"/>
                <w:szCs w:val="20"/>
              </w:rPr>
            </w:pPr>
            <w:r w:rsidRPr="00A07DFB">
              <w:rPr>
                <w:rFonts w:ascii="Times New Roman" w:hAnsi="Times New Roman" w:cs="Times New Roman"/>
                <w:sz w:val="20"/>
                <w:szCs w:val="20"/>
                <w:lang w:val="bg-BG"/>
              </w:rPr>
              <w:t>д</w:t>
            </w:r>
            <w:r w:rsidRPr="00A07DFB">
              <w:rPr>
                <w:rFonts w:ascii="Times New Roman" w:hAnsi="Times New Roman" w:cs="Times New Roman"/>
                <w:sz w:val="20"/>
                <w:szCs w:val="20"/>
              </w:rPr>
              <w:t>ка</w:t>
            </w:r>
          </w:p>
        </w:tc>
        <w:tc>
          <w:tcPr>
            <w:tcW w:w="2008" w:type="dxa"/>
            <w:gridSpan w:val="2"/>
            <w:shd w:val="clear" w:color="auto" w:fill="auto"/>
            <w:vAlign w:val="center"/>
          </w:tcPr>
          <w:p w14:paraId="760193DB"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ОД „ Земеделие“</w:t>
            </w:r>
          </w:p>
        </w:tc>
        <w:tc>
          <w:tcPr>
            <w:tcW w:w="1929" w:type="dxa"/>
            <w:gridSpan w:val="2"/>
            <w:shd w:val="clear" w:color="auto" w:fill="auto"/>
            <w:vAlign w:val="center"/>
          </w:tcPr>
          <w:p w14:paraId="35924161"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1 г.</w:t>
            </w:r>
          </w:p>
        </w:tc>
        <w:tc>
          <w:tcPr>
            <w:tcW w:w="1592" w:type="dxa"/>
            <w:shd w:val="clear" w:color="auto" w:fill="auto"/>
            <w:vAlign w:val="center"/>
          </w:tcPr>
          <w:p w14:paraId="46E2F3CA"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w:t>
            </w:r>
            <w:r w:rsidRPr="00A07DFB">
              <w:rPr>
                <w:rFonts w:ascii="Times New Roman" w:hAnsi="Times New Roman" w:cs="Times New Roman"/>
                <w:sz w:val="20"/>
                <w:szCs w:val="20"/>
                <w:lang w:val="bg-BG"/>
              </w:rPr>
              <w:t>000</w:t>
            </w:r>
          </w:p>
        </w:tc>
      </w:tr>
      <w:tr w:rsidR="0019587A" w:rsidRPr="00A07DFB" w14:paraId="69112287" w14:textId="77777777" w:rsidTr="00AB7004">
        <w:trPr>
          <w:trHeight w:val="737"/>
          <w:jc w:val="center"/>
        </w:trPr>
        <w:tc>
          <w:tcPr>
            <w:tcW w:w="2821" w:type="dxa"/>
            <w:gridSpan w:val="2"/>
            <w:vMerge/>
            <w:vAlign w:val="center"/>
          </w:tcPr>
          <w:p w14:paraId="62EE8A82"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74447ABC"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Подпомогнати нови и модернизирани земеделски стопанства</w:t>
            </w:r>
          </w:p>
        </w:tc>
        <w:tc>
          <w:tcPr>
            <w:tcW w:w="1346" w:type="dxa"/>
            <w:shd w:val="clear" w:color="auto" w:fill="auto"/>
            <w:vAlign w:val="center"/>
          </w:tcPr>
          <w:p w14:paraId="02257284" w14:textId="77777777" w:rsidR="0019587A" w:rsidRPr="00A07DFB" w:rsidRDefault="0019587A" w:rsidP="00F54BA7">
            <w:pPr>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2008" w:type="dxa"/>
            <w:gridSpan w:val="2"/>
            <w:shd w:val="clear" w:color="auto" w:fill="auto"/>
            <w:vAlign w:val="center"/>
          </w:tcPr>
          <w:p w14:paraId="71A6DAF0" w14:textId="77777777" w:rsidR="0019587A" w:rsidRPr="00A07DFB" w:rsidRDefault="0019587A" w:rsidP="00F54BA7">
            <w:pPr>
              <w:pStyle w:val="Style5"/>
              <w:widowControl/>
              <w:rPr>
                <w:sz w:val="20"/>
                <w:szCs w:val="20"/>
              </w:rPr>
            </w:pPr>
            <w:r w:rsidRPr="00A07DFB">
              <w:rPr>
                <w:sz w:val="20"/>
                <w:szCs w:val="20"/>
              </w:rPr>
              <w:t>ДФЗ</w:t>
            </w:r>
          </w:p>
        </w:tc>
        <w:tc>
          <w:tcPr>
            <w:tcW w:w="1929" w:type="dxa"/>
            <w:gridSpan w:val="2"/>
            <w:shd w:val="clear" w:color="auto" w:fill="auto"/>
            <w:vAlign w:val="center"/>
          </w:tcPr>
          <w:p w14:paraId="292A10BE"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1 г.</w:t>
            </w:r>
          </w:p>
        </w:tc>
        <w:tc>
          <w:tcPr>
            <w:tcW w:w="1592" w:type="dxa"/>
            <w:shd w:val="clear" w:color="auto" w:fill="auto"/>
            <w:vAlign w:val="center"/>
          </w:tcPr>
          <w:p w14:paraId="4DD114A0"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50</w:t>
            </w:r>
          </w:p>
        </w:tc>
      </w:tr>
      <w:tr w:rsidR="0019587A" w:rsidRPr="00A07DFB" w14:paraId="170CD043" w14:textId="77777777" w:rsidTr="00F54BA7">
        <w:trPr>
          <w:trHeight w:val="548"/>
          <w:jc w:val="center"/>
        </w:trPr>
        <w:tc>
          <w:tcPr>
            <w:tcW w:w="2821" w:type="dxa"/>
            <w:gridSpan w:val="2"/>
            <w:vAlign w:val="center"/>
          </w:tcPr>
          <w:p w14:paraId="51667E2B"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Мярка 1</w:t>
            </w:r>
            <w:r w:rsidRPr="00A07DFB">
              <w:rPr>
                <w:rFonts w:ascii="Times New Roman" w:hAnsi="Times New Roman" w:cs="Times New Roman"/>
                <w:b/>
                <w:sz w:val="20"/>
                <w:szCs w:val="20"/>
                <w:lang w:val="bg-BG"/>
              </w:rPr>
              <w:t xml:space="preserve">.3 </w:t>
            </w:r>
          </w:p>
          <w:p w14:paraId="64030B64" w14:textId="77777777" w:rsidR="0019587A" w:rsidRPr="00A07DFB" w:rsidRDefault="0019587A" w:rsidP="00F54BA7">
            <w:pPr>
              <w:spacing w:after="0" w:line="240" w:lineRule="auto"/>
              <w:rPr>
                <w:rFonts w:ascii="Times New Roman" w:hAnsi="Times New Roman" w:cs="Times New Roman"/>
                <w:b/>
                <w:sz w:val="20"/>
                <w:szCs w:val="20"/>
              </w:rPr>
            </w:pPr>
            <w:r w:rsidRPr="00A07DFB">
              <w:rPr>
                <w:rFonts w:ascii="Times New Roman" w:hAnsi="Times New Roman" w:cs="Times New Roman"/>
                <w:sz w:val="20"/>
                <w:szCs w:val="20"/>
              </w:rPr>
              <w:t>Устойчиво управление на горските ресурси</w:t>
            </w:r>
          </w:p>
        </w:tc>
        <w:tc>
          <w:tcPr>
            <w:tcW w:w="3423" w:type="dxa"/>
            <w:gridSpan w:val="2"/>
            <w:shd w:val="clear" w:color="auto" w:fill="auto"/>
            <w:vAlign w:val="center"/>
          </w:tcPr>
          <w:p w14:paraId="63D8D803"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sz w:val="20"/>
                <w:szCs w:val="20"/>
                <w:lang w:val="bg-BG"/>
              </w:rPr>
              <w:t>Новозалесени горски територии</w:t>
            </w:r>
          </w:p>
        </w:tc>
        <w:tc>
          <w:tcPr>
            <w:tcW w:w="1346" w:type="dxa"/>
            <w:shd w:val="clear" w:color="auto" w:fill="auto"/>
            <w:vAlign w:val="center"/>
          </w:tcPr>
          <w:p w14:paraId="10E3DF62"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lang w:val="bg-BG"/>
              </w:rPr>
              <w:t>д</w:t>
            </w:r>
            <w:r w:rsidRPr="00A07DFB">
              <w:rPr>
                <w:rFonts w:ascii="Times New Roman" w:hAnsi="Times New Roman" w:cs="Times New Roman"/>
                <w:sz w:val="20"/>
                <w:szCs w:val="20"/>
              </w:rPr>
              <w:t>ка</w:t>
            </w:r>
          </w:p>
        </w:tc>
        <w:tc>
          <w:tcPr>
            <w:tcW w:w="2008" w:type="dxa"/>
            <w:gridSpan w:val="2"/>
            <w:shd w:val="clear" w:color="auto" w:fill="auto"/>
            <w:vAlign w:val="center"/>
          </w:tcPr>
          <w:p w14:paraId="10FD627C"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Д</w:t>
            </w:r>
            <w:r w:rsidRPr="00A07DFB">
              <w:rPr>
                <w:rFonts w:ascii="Times New Roman" w:hAnsi="Times New Roman" w:cs="Times New Roman"/>
                <w:sz w:val="20"/>
                <w:szCs w:val="20"/>
                <w:lang w:val="bg-BG"/>
              </w:rPr>
              <w:t>Л</w:t>
            </w:r>
            <w:r w:rsidRPr="00A07DFB">
              <w:rPr>
                <w:rFonts w:ascii="Times New Roman" w:hAnsi="Times New Roman" w:cs="Times New Roman"/>
                <w:sz w:val="20"/>
                <w:szCs w:val="20"/>
              </w:rPr>
              <w:t>С</w:t>
            </w:r>
          </w:p>
        </w:tc>
        <w:tc>
          <w:tcPr>
            <w:tcW w:w="1929" w:type="dxa"/>
            <w:gridSpan w:val="2"/>
            <w:shd w:val="clear" w:color="auto" w:fill="auto"/>
            <w:vAlign w:val="center"/>
          </w:tcPr>
          <w:p w14:paraId="63B7E525"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4 г.</w:t>
            </w:r>
          </w:p>
        </w:tc>
        <w:tc>
          <w:tcPr>
            <w:tcW w:w="1592" w:type="dxa"/>
            <w:shd w:val="clear" w:color="auto" w:fill="auto"/>
            <w:vAlign w:val="center"/>
          </w:tcPr>
          <w:p w14:paraId="20DE9BD4"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300</w:t>
            </w:r>
          </w:p>
        </w:tc>
      </w:tr>
      <w:tr w:rsidR="0019587A" w:rsidRPr="00A07DFB" w14:paraId="6AB674BE" w14:textId="77777777" w:rsidTr="00F54BA7">
        <w:trPr>
          <w:trHeight w:val="288"/>
          <w:jc w:val="center"/>
        </w:trPr>
        <w:tc>
          <w:tcPr>
            <w:tcW w:w="2821" w:type="dxa"/>
            <w:gridSpan w:val="2"/>
            <w:vMerge w:val="restart"/>
            <w:vAlign w:val="center"/>
          </w:tcPr>
          <w:p w14:paraId="619E4F50"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11559A04"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sz w:val="20"/>
                <w:szCs w:val="20"/>
              </w:rPr>
              <w:t>Места за настаняване и средства за подслон</w:t>
            </w:r>
          </w:p>
        </w:tc>
        <w:tc>
          <w:tcPr>
            <w:tcW w:w="1346" w:type="dxa"/>
            <w:shd w:val="clear" w:color="auto" w:fill="auto"/>
            <w:vAlign w:val="center"/>
          </w:tcPr>
          <w:p w14:paraId="1C0238CA"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2008" w:type="dxa"/>
            <w:gridSpan w:val="2"/>
            <w:shd w:val="clear" w:color="auto" w:fill="auto"/>
            <w:vAlign w:val="center"/>
          </w:tcPr>
          <w:p w14:paraId="1C494CBD"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 xml:space="preserve">Община </w:t>
            </w:r>
          </w:p>
        </w:tc>
        <w:tc>
          <w:tcPr>
            <w:tcW w:w="1929" w:type="dxa"/>
            <w:gridSpan w:val="2"/>
            <w:shd w:val="clear" w:color="auto" w:fill="auto"/>
            <w:vAlign w:val="center"/>
          </w:tcPr>
          <w:p w14:paraId="4311C0B5"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rPr>
              <w:t>1 г</w:t>
            </w:r>
            <w:r w:rsidRPr="00A07DFB">
              <w:rPr>
                <w:rFonts w:ascii="Times New Roman" w:hAnsi="Times New Roman" w:cs="Times New Roman"/>
                <w:sz w:val="20"/>
                <w:szCs w:val="20"/>
                <w:lang w:val="bg-BG"/>
              </w:rPr>
              <w:t>.</w:t>
            </w:r>
          </w:p>
        </w:tc>
        <w:tc>
          <w:tcPr>
            <w:tcW w:w="1592" w:type="dxa"/>
            <w:shd w:val="clear" w:color="auto" w:fill="auto"/>
            <w:vAlign w:val="center"/>
          </w:tcPr>
          <w:p w14:paraId="1B1AB5A0"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10</w:t>
            </w:r>
          </w:p>
        </w:tc>
      </w:tr>
      <w:tr w:rsidR="0019587A" w:rsidRPr="00A07DFB" w14:paraId="6FAF0119" w14:textId="77777777" w:rsidTr="00F54BA7">
        <w:trPr>
          <w:trHeight w:val="475"/>
          <w:jc w:val="center"/>
        </w:trPr>
        <w:tc>
          <w:tcPr>
            <w:tcW w:w="2821" w:type="dxa"/>
            <w:gridSpan w:val="2"/>
            <w:vMerge/>
            <w:vAlign w:val="center"/>
          </w:tcPr>
          <w:p w14:paraId="74A99102"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282D00D3"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sz w:val="20"/>
                <w:szCs w:val="20"/>
              </w:rPr>
              <w:t>Леглова база в места за настаняване и средства за подслон</w:t>
            </w:r>
          </w:p>
        </w:tc>
        <w:tc>
          <w:tcPr>
            <w:tcW w:w="1346" w:type="dxa"/>
            <w:shd w:val="clear" w:color="auto" w:fill="auto"/>
            <w:vAlign w:val="center"/>
          </w:tcPr>
          <w:p w14:paraId="6185654F"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2008" w:type="dxa"/>
            <w:gridSpan w:val="2"/>
            <w:shd w:val="clear" w:color="auto" w:fill="auto"/>
            <w:vAlign w:val="center"/>
          </w:tcPr>
          <w:p w14:paraId="558C6C8D"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 xml:space="preserve">Община </w:t>
            </w:r>
          </w:p>
        </w:tc>
        <w:tc>
          <w:tcPr>
            <w:tcW w:w="1929" w:type="dxa"/>
            <w:gridSpan w:val="2"/>
            <w:shd w:val="clear" w:color="auto" w:fill="auto"/>
            <w:vAlign w:val="center"/>
          </w:tcPr>
          <w:p w14:paraId="072D49CC"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rPr>
              <w:t>1 г</w:t>
            </w:r>
            <w:r w:rsidRPr="00A07DFB">
              <w:rPr>
                <w:rFonts w:ascii="Times New Roman" w:hAnsi="Times New Roman" w:cs="Times New Roman"/>
                <w:sz w:val="20"/>
                <w:szCs w:val="20"/>
                <w:lang w:val="bg-BG"/>
              </w:rPr>
              <w:t>.</w:t>
            </w:r>
          </w:p>
        </w:tc>
        <w:tc>
          <w:tcPr>
            <w:tcW w:w="1592" w:type="dxa"/>
            <w:shd w:val="clear" w:color="auto" w:fill="auto"/>
            <w:vAlign w:val="center"/>
          </w:tcPr>
          <w:p w14:paraId="6F74D226"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150</w:t>
            </w:r>
          </w:p>
        </w:tc>
      </w:tr>
      <w:tr w:rsidR="0019587A" w:rsidRPr="00A07DFB" w14:paraId="09B46968" w14:textId="77777777" w:rsidTr="00F54BA7">
        <w:trPr>
          <w:trHeight w:val="485"/>
          <w:jc w:val="center"/>
        </w:trPr>
        <w:tc>
          <w:tcPr>
            <w:tcW w:w="2821" w:type="dxa"/>
            <w:gridSpan w:val="2"/>
            <w:vMerge/>
            <w:vAlign w:val="center"/>
          </w:tcPr>
          <w:p w14:paraId="27CA21AE"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107AE4F5"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sz w:val="20"/>
                <w:szCs w:val="20"/>
              </w:rPr>
              <w:t>Създадени нови туристически атракции</w:t>
            </w:r>
          </w:p>
        </w:tc>
        <w:tc>
          <w:tcPr>
            <w:tcW w:w="1346" w:type="dxa"/>
            <w:shd w:val="clear" w:color="auto" w:fill="auto"/>
            <w:vAlign w:val="center"/>
          </w:tcPr>
          <w:p w14:paraId="55AE4F30"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2008" w:type="dxa"/>
            <w:gridSpan w:val="2"/>
            <w:shd w:val="clear" w:color="auto" w:fill="auto"/>
            <w:vAlign w:val="center"/>
          </w:tcPr>
          <w:p w14:paraId="1B20C985"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 xml:space="preserve">Община </w:t>
            </w:r>
          </w:p>
        </w:tc>
        <w:tc>
          <w:tcPr>
            <w:tcW w:w="1929" w:type="dxa"/>
            <w:gridSpan w:val="2"/>
            <w:shd w:val="clear" w:color="auto" w:fill="auto"/>
            <w:vAlign w:val="center"/>
          </w:tcPr>
          <w:p w14:paraId="53DFA811"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rPr>
              <w:t>1 г</w:t>
            </w:r>
            <w:r w:rsidRPr="00A07DFB">
              <w:rPr>
                <w:rFonts w:ascii="Times New Roman" w:hAnsi="Times New Roman" w:cs="Times New Roman"/>
                <w:sz w:val="20"/>
                <w:szCs w:val="20"/>
                <w:lang w:val="bg-BG"/>
              </w:rPr>
              <w:t>.</w:t>
            </w:r>
          </w:p>
        </w:tc>
        <w:tc>
          <w:tcPr>
            <w:tcW w:w="1592" w:type="dxa"/>
            <w:shd w:val="clear" w:color="auto" w:fill="auto"/>
            <w:vAlign w:val="center"/>
          </w:tcPr>
          <w:p w14:paraId="463F6938"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3</w:t>
            </w:r>
          </w:p>
        </w:tc>
      </w:tr>
      <w:tr w:rsidR="0019587A" w:rsidRPr="00A07DFB" w14:paraId="2179B5AA" w14:textId="77777777" w:rsidTr="00F54BA7">
        <w:trPr>
          <w:trHeight w:val="485"/>
          <w:jc w:val="center"/>
        </w:trPr>
        <w:tc>
          <w:tcPr>
            <w:tcW w:w="2821" w:type="dxa"/>
            <w:gridSpan w:val="2"/>
            <w:vMerge/>
            <w:vAlign w:val="center"/>
          </w:tcPr>
          <w:p w14:paraId="693C6903"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4D9574B3"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sz w:val="20"/>
                <w:szCs w:val="20"/>
              </w:rPr>
              <w:t>Раз</w:t>
            </w:r>
            <w:r w:rsidRPr="00A07DFB">
              <w:rPr>
                <w:rFonts w:ascii="Times New Roman" w:hAnsi="Times New Roman" w:cs="Times New Roman"/>
                <w:sz w:val="20"/>
                <w:szCs w:val="20"/>
                <w:lang w:val="bg-BG"/>
              </w:rPr>
              <w:t>работени</w:t>
            </w:r>
            <w:r w:rsidRPr="00A07DFB">
              <w:rPr>
                <w:rFonts w:ascii="Times New Roman" w:hAnsi="Times New Roman" w:cs="Times New Roman"/>
                <w:sz w:val="20"/>
                <w:szCs w:val="20"/>
              </w:rPr>
              <w:t xml:space="preserve"> нови туристически маршрути </w:t>
            </w:r>
          </w:p>
        </w:tc>
        <w:tc>
          <w:tcPr>
            <w:tcW w:w="1346" w:type="dxa"/>
            <w:shd w:val="clear" w:color="auto" w:fill="auto"/>
            <w:vAlign w:val="center"/>
          </w:tcPr>
          <w:p w14:paraId="79AAE458"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2008" w:type="dxa"/>
            <w:gridSpan w:val="2"/>
            <w:shd w:val="clear" w:color="auto" w:fill="auto"/>
            <w:vAlign w:val="center"/>
          </w:tcPr>
          <w:p w14:paraId="2C0704B2"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 xml:space="preserve">Община </w:t>
            </w:r>
          </w:p>
        </w:tc>
        <w:tc>
          <w:tcPr>
            <w:tcW w:w="1929" w:type="dxa"/>
            <w:gridSpan w:val="2"/>
            <w:shd w:val="clear" w:color="auto" w:fill="auto"/>
            <w:vAlign w:val="center"/>
          </w:tcPr>
          <w:p w14:paraId="244BFCE7"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rPr>
              <w:t>1 г</w:t>
            </w:r>
            <w:r w:rsidRPr="00A07DFB">
              <w:rPr>
                <w:rFonts w:ascii="Times New Roman" w:hAnsi="Times New Roman" w:cs="Times New Roman"/>
                <w:sz w:val="20"/>
                <w:szCs w:val="20"/>
                <w:lang w:val="bg-BG"/>
              </w:rPr>
              <w:t>.</w:t>
            </w:r>
          </w:p>
        </w:tc>
        <w:tc>
          <w:tcPr>
            <w:tcW w:w="1592" w:type="dxa"/>
            <w:shd w:val="clear" w:color="auto" w:fill="auto"/>
            <w:vAlign w:val="center"/>
          </w:tcPr>
          <w:p w14:paraId="1231F466"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w:t>
            </w:r>
          </w:p>
        </w:tc>
      </w:tr>
      <w:tr w:rsidR="0019587A" w:rsidRPr="00A07DFB" w14:paraId="50E0A4D2" w14:textId="77777777" w:rsidTr="00F54BA7">
        <w:trPr>
          <w:jc w:val="center"/>
        </w:trPr>
        <w:tc>
          <w:tcPr>
            <w:tcW w:w="13119" w:type="dxa"/>
            <w:gridSpan w:val="10"/>
            <w:shd w:val="clear" w:color="auto" w:fill="F2F2F2" w:themeFill="background1" w:themeFillShade="F2"/>
            <w:vAlign w:val="center"/>
          </w:tcPr>
          <w:p w14:paraId="553AEE9B" w14:textId="77777777" w:rsidR="0019587A" w:rsidRPr="00A07DFB" w:rsidRDefault="0019587A" w:rsidP="00F54BA7">
            <w:pPr>
              <w:spacing w:after="0" w:line="240" w:lineRule="auto"/>
              <w:rPr>
                <w:rFonts w:ascii="Times New Roman" w:hAnsi="Times New Roman" w:cs="Times New Roman"/>
                <w:b/>
                <w:sz w:val="20"/>
                <w:szCs w:val="20"/>
              </w:rPr>
            </w:pPr>
            <w:r w:rsidRPr="00A07DFB">
              <w:rPr>
                <w:rFonts w:ascii="Times New Roman" w:hAnsi="Times New Roman" w:cs="Times New Roman"/>
                <w:b/>
                <w:sz w:val="20"/>
                <w:szCs w:val="20"/>
              </w:rPr>
              <w:t>Приоритет 2 - Насърчаване на зелени и сини инвестиции, кръгова икономика, чиста околна среда, приспособяване към изменението на климата, превенция и управление на риска</w:t>
            </w:r>
          </w:p>
        </w:tc>
      </w:tr>
      <w:tr w:rsidR="0019587A" w:rsidRPr="00A07DFB" w14:paraId="4237465A" w14:textId="77777777" w:rsidTr="00F54BA7">
        <w:trPr>
          <w:trHeight w:val="503"/>
          <w:jc w:val="center"/>
        </w:trPr>
        <w:tc>
          <w:tcPr>
            <w:tcW w:w="2821" w:type="dxa"/>
            <w:gridSpan w:val="2"/>
            <w:vMerge w:val="restart"/>
            <w:vAlign w:val="center"/>
          </w:tcPr>
          <w:p w14:paraId="551FF770"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 xml:space="preserve">2.1 </w:t>
            </w:r>
          </w:p>
          <w:p w14:paraId="466453C9"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sz w:val="20"/>
                <w:szCs w:val="20"/>
              </w:rPr>
              <w:lastRenderedPageBreak/>
              <w:t>Насърчаване на мерките за енергийна ефективност и намаляване на емисиите парникови газове</w:t>
            </w:r>
          </w:p>
        </w:tc>
        <w:tc>
          <w:tcPr>
            <w:tcW w:w="3423" w:type="dxa"/>
            <w:gridSpan w:val="2"/>
            <w:shd w:val="clear" w:color="auto" w:fill="auto"/>
            <w:vAlign w:val="center"/>
          </w:tcPr>
          <w:p w14:paraId="11EF2688"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lastRenderedPageBreak/>
              <w:t>Обществени сгради</w:t>
            </w:r>
            <w:r w:rsidRPr="00A07DFB">
              <w:rPr>
                <w:rFonts w:ascii="Times New Roman" w:hAnsi="Times New Roman" w:cs="Times New Roman"/>
                <w:sz w:val="20"/>
                <w:szCs w:val="20"/>
              </w:rPr>
              <w:t xml:space="preserve"> </w:t>
            </w:r>
            <w:r w:rsidRPr="00A07DFB">
              <w:rPr>
                <w:rFonts w:ascii="Times New Roman" w:hAnsi="Times New Roman" w:cs="Times New Roman"/>
                <w:sz w:val="20"/>
                <w:szCs w:val="20"/>
                <w:lang w:val="bg-BG"/>
              </w:rPr>
              <w:t xml:space="preserve">с </w:t>
            </w:r>
            <w:r w:rsidRPr="00A07DFB">
              <w:rPr>
                <w:rFonts w:ascii="Times New Roman" w:hAnsi="Times New Roman" w:cs="Times New Roman"/>
                <w:sz w:val="20"/>
                <w:szCs w:val="20"/>
              </w:rPr>
              <w:t>мерки за енергийна ефективност</w:t>
            </w:r>
          </w:p>
        </w:tc>
        <w:tc>
          <w:tcPr>
            <w:tcW w:w="1346" w:type="dxa"/>
            <w:shd w:val="clear" w:color="auto" w:fill="auto"/>
            <w:vAlign w:val="center"/>
          </w:tcPr>
          <w:p w14:paraId="1EA5E116"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2008" w:type="dxa"/>
            <w:gridSpan w:val="2"/>
            <w:shd w:val="clear" w:color="auto" w:fill="auto"/>
            <w:vAlign w:val="center"/>
          </w:tcPr>
          <w:p w14:paraId="5CB8CCE0"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 xml:space="preserve">Община </w:t>
            </w:r>
          </w:p>
        </w:tc>
        <w:tc>
          <w:tcPr>
            <w:tcW w:w="1929" w:type="dxa"/>
            <w:gridSpan w:val="2"/>
            <w:shd w:val="clear" w:color="auto" w:fill="auto"/>
            <w:vAlign w:val="center"/>
          </w:tcPr>
          <w:p w14:paraId="38989CF2"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rPr>
              <w:t>1 г</w:t>
            </w:r>
            <w:r w:rsidRPr="00A07DFB">
              <w:rPr>
                <w:rFonts w:ascii="Times New Roman" w:hAnsi="Times New Roman" w:cs="Times New Roman"/>
                <w:sz w:val="20"/>
                <w:szCs w:val="20"/>
                <w:lang w:val="bg-BG"/>
              </w:rPr>
              <w:t>.</w:t>
            </w:r>
          </w:p>
        </w:tc>
        <w:tc>
          <w:tcPr>
            <w:tcW w:w="1592" w:type="dxa"/>
            <w:shd w:val="clear" w:color="auto" w:fill="auto"/>
            <w:vAlign w:val="center"/>
          </w:tcPr>
          <w:p w14:paraId="51C9B526"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w:t>
            </w:r>
          </w:p>
        </w:tc>
      </w:tr>
      <w:tr w:rsidR="0019587A" w:rsidRPr="00A07DFB" w14:paraId="777BA466" w14:textId="77777777" w:rsidTr="00F54BA7">
        <w:trPr>
          <w:trHeight w:val="363"/>
          <w:jc w:val="center"/>
        </w:trPr>
        <w:tc>
          <w:tcPr>
            <w:tcW w:w="2821" w:type="dxa"/>
            <w:gridSpan w:val="2"/>
            <w:vMerge/>
            <w:vAlign w:val="center"/>
          </w:tcPr>
          <w:p w14:paraId="5D92B27A"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5FD5CC9B"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Жилищни сгради</w:t>
            </w:r>
            <w:r w:rsidRPr="00A07DFB">
              <w:rPr>
                <w:rFonts w:ascii="Times New Roman" w:hAnsi="Times New Roman" w:cs="Times New Roman"/>
                <w:sz w:val="20"/>
                <w:szCs w:val="20"/>
              </w:rPr>
              <w:t xml:space="preserve"> </w:t>
            </w:r>
            <w:r w:rsidRPr="00A07DFB">
              <w:rPr>
                <w:rFonts w:ascii="Times New Roman" w:hAnsi="Times New Roman" w:cs="Times New Roman"/>
                <w:sz w:val="20"/>
                <w:szCs w:val="20"/>
                <w:lang w:val="bg-BG"/>
              </w:rPr>
              <w:t xml:space="preserve">с </w:t>
            </w:r>
            <w:r w:rsidRPr="00A07DFB">
              <w:rPr>
                <w:rFonts w:ascii="Times New Roman" w:hAnsi="Times New Roman" w:cs="Times New Roman"/>
                <w:sz w:val="20"/>
                <w:szCs w:val="20"/>
              </w:rPr>
              <w:t>мерки за енергийна ефективност</w:t>
            </w:r>
          </w:p>
        </w:tc>
        <w:tc>
          <w:tcPr>
            <w:tcW w:w="1346" w:type="dxa"/>
            <w:shd w:val="clear" w:color="auto" w:fill="auto"/>
            <w:vAlign w:val="center"/>
          </w:tcPr>
          <w:p w14:paraId="281751CB"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2008" w:type="dxa"/>
            <w:gridSpan w:val="2"/>
            <w:shd w:val="clear" w:color="auto" w:fill="auto"/>
            <w:vAlign w:val="center"/>
          </w:tcPr>
          <w:p w14:paraId="21A99969"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 xml:space="preserve">Община </w:t>
            </w:r>
          </w:p>
        </w:tc>
        <w:tc>
          <w:tcPr>
            <w:tcW w:w="1929" w:type="dxa"/>
            <w:gridSpan w:val="2"/>
            <w:shd w:val="clear" w:color="auto" w:fill="auto"/>
            <w:vAlign w:val="center"/>
          </w:tcPr>
          <w:p w14:paraId="026F219F"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rPr>
              <w:t>1 г</w:t>
            </w:r>
            <w:r w:rsidRPr="00A07DFB">
              <w:rPr>
                <w:rFonts w:ascii="Times New Roman" w:hAnsi="Times New Roman" w:cs="Times New Roman"/>
                <w:sz w:val="20"/>
                <w:szCs w:val="20"/>
                <w:lang w:val="bg-BG"/>
              </w:rPr>
              <w:t>.</w:t>
            </w:r>
          </w:p>
        </w:tc>
        <w:tc>
          <w:tcPr>
            <w:tcW w:w="1592" w:type="dxa"/>
            <w:shd w:val="clear" w:color="auto" w:fill="auto"/>
            <w:vAlign w:val="center"/>
          </w:tcPr>
          <w:p w14:paraId="7C698762"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2</w:t>
            </w:r>
          </w:p>
        </w:tc>
      </w:tr>
      <w:tr w:rsidR="0019587A" w:rsidRPr="00A07DFB" w14:paraId="3187770D" w14:textId="77777777" w:rsidTr="00F54BA7">
        <w:trPr>
          <w:jc w:val="center"/>
        </w:trPr>
        <w:tc>
          <w:tcPr>
            <w:tcW w:w="2821" w:type="dxa"/>
            <w:gridSpan w:val="2"/>
            <w:vAlign w:val="center"/>
          </w:tcPr>
          <w:p w14:paraId="5D5EE041"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 xml:space="preserve">2.2 </w:t>
            </w:r>
          </w:p>
          <w:p w14:paraId="1BCDF98E"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sz w:val="20"/>
                <w:szCs w:val="20"/>
              </w:rPr>
              <w:t>Насърчаване на прехода към кръгова икономика</w:t>
            </w:r>
          </w:p>
        </w:tc>
        <w:tc>
          <w:tcPr>
            <w:tcW w:w="3423" w:type="dxa"/>
            <w:gridSpan w:val="2"/>
            <w:shd w:val="clear" w:color="auto" w:fill="auto"/>
            <w:vAlign w:val="center"/>
          </w:tcPr>
          <w:p w14:paraId="47EB6B31"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Подкрепени предприятия, въвели НИРД, иновации и щадящи околната среда технологии в производствения си процес</w:t>
            </w:r>
          </w:p>
        </w:tc>
        <w:tc>
          <w:tcPr>
            <w:tcW w:w="1346" w:type="dxa"/>
            <w:shd w:val="clear" w:color="auto" w:fill="auto"/>
            <w:vAlign w:val="center"/>
          </w:tcPr>
          <w:p w14:paraId="2D7C0FE4"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2008" w:type="dxa"/>
            <w:gridSpan w:val="2"/>
            <w:shd w:val="clear" w:color="auto" w:fill="auto"/>
            <w:vAlign w:val="center"/>
          </w:tcPr>
          <w:p w14:paraId="0B7A768C"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ИСУН/ДФЗ/Община</w:t>
            </w:r>
          </w:p>
        </w:tc>
        <w:tc>
          <w:tcPr>
            <w:tcW w:w="1929" w:type="dxa"/>
            <w:gridSpan w:val="2"/>
            <w:shd w:val="clear" w:color="auto" w:fill="auto"/>
            <w:vAlign w:val="center"/>
          </w:tcPr>
          <w:p w14:paraId="74228EBB"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4</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592" w:type="dxa"/>
            <w:shd w:val="clear" w:color="auto" w:fill="auto"/>
            <w:vAlign w:val="center"/>
          </w:tcPr>
          <w:p w14:paraId="6CCA8CC6"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w:t>
            </w:r>
          </w:p>
        </w:tc>
      </w:tr>
      <w:tr w:rsidR="0019587A" w:rsidRPr="00A07DFB" w14:paraId="67925E96" w14:textId="77777777" w:rsidTr="00F54BA7">
        <w:trPr>
          <w:trHeight w:val="200"/>
          <w:jc w:val="center"/>
        </w:trPr>
        <w:tc>
          <w:tcPr>
            <w:tcW w:w="2821" w:type="dxa"/>
            <w:gridSpan w:val="2"/>
            <w:vMerge w:val="restart"/>
            <w:vAlign w:val="center"/>
          </w:tcPr>
          <w:p w14:paraId="34EEEF96"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 xml:space="preserve">2.3 </w:t>
            </w:r>
          </w:p>
          <w:p w14:paraId="4D6A1A5E"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sz w:val="20"/>
                <w:szCs w:val="20"/>
              </w:rPr>
              <w:t>Опазване на околната среда и борба с климатичните промени</w:t>
            </w:r>
          </w:p>
        </w:tc>
        <w:tc>
          <w:tcPr>
            <w:tcW w:w="3423" w:type="dxa"/>
            <w:gridSpan w:val="2"/>
            <w:shd w:val="clear" w:color="auto" w:fill="auto"/>
            <w:vAlign w:val="center"/>
          </w:tcPr>
          <w:p w14:paraId="7A826FEC"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Реализирани проекти за опазване и подобряване на околната среда</w:t>
            </w:r>
          </w:p>
        </w:tc>
        <w:tc>
          <w:tcPr>
            <w:tcW w:w="1346" w:type="dxa"/>
            <w:shd w:val="clear" w:color="auto" w:fill="auto"/>
            <w:vAlign w:val="center"/>
          </w:tcPr>
          <w:p w14:paraId="790CA086"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7477352E"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Община</w:t>
            </w:r>
          </w:p>
        </w:tc>
        <w:tc>
          <w:tcPr>
            <w:tcW w:w="1929" w:type="dxa"/>
            <w:gridSpan w:val="2"/>
            <w:shd w:val="clear" w:color="auto" w:fill="auto"/>
            <w:vAlign w:val="center"/>
          </w:tcPr>
          <w:p w14:paraId="1C401355"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592" w:type="dxa"/>
            <w:shd w:val="clear" w:color="auto" w:fill="auto"/>
            <w:vAlign w:val="center"/>
          </w:tcPr>
          <w:p w14:paraId="613273D3"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w:t>
            </w:r>
          </w:p>
        </w:tc>
      </w:tr>
      <w:tr w:rsidR="0019587A" w:rsidRPr="00A07DFB" w14:paraId="15F097D5" w14:textId="77777777" w:rsidTr="00F54BA7">
        <w:trPr>
          <w:trHeight w:val="593"/>
          <w:jc w:val="center"/>
        </w:trPr>
        <w:tc>
          <w:tcPr>
            <w:tcW w:w="2821" w:type="dxa"/>
            <w:gridSpan w:val="2"/>
            <w:vMerge/>
            <w:vAlign w:val="center"/>
          </w:tcPr>
          <w:p w14:paraId="754380C6"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39B0156E"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Проведени акции за почистване и залесяване</w:t>
            </w:r>
          </w:p>
        </w:tc>
        <w:tc>
          <w:tcPr>
            <w:tcW w:w="1346" w:type="dxa"/>
            <w:shd w:val="clear" w:color="auto" w:fill="auto"/>
            <w:vAlign w:val="center"/>
          </w:tcPr>
          <w:p w14:paraId="3332ED36"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2008" w:type="dxa"/>
            <w:gridSpan w:val="2"/>
            <w:shd w:val="clear" w:color="auto" w:fill="auto"/>
            <w:vAlign w:val="center"/>
          </w:tcPr>
          <w:p w14:paraId="43C2F8B3"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 xml:space="preserve">Община </w:t>
            </w:r>
          </w:p>
        </w:tc>
        <w:tc>
          <w:tcPr>
            <w:tcW w:w="1929" w:type="dxa"/>
            <w:gridSpan w:val="2"/>
            <w:shd w:val="clear" w:color="auto" w:fill="auto"/>
            <w:vAlign w:val="center"/>
          </w:tcPr>
          <w:p w14:paraId="29CBBAD4"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rPr>
              <w:t>1 г</w:t>
            </w:r>
            <w:r w:rsidRPr="00A07DFB">
              <w:rPr>
                <w:rFonts w:ascii="Times New Roman" w:hAnsi="Times New Roman" w:cs="Times New Roman"/>
                <w:sz w:val="20"/>
                <w:szCs w:val="20"/>
                <w:lang w:val="bg-BG"/>
              </w:rPr>
              <w:t>.</w:t>
            </w:r>
          </w:p>
        </w:tc>
        <w:tc>
          <w:tcPr>
            <w:tcW w:w="1592" w:type="dxa"/>
            <w:shd w:val="clear" w:color="auto" w:fill="auto"/>
            <w:vAlign w:val="center"/>
          </w:tcPr>
          <w:p w14:paraId="07CB1BA7"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7</w:t>
            </w:r>
          </w:p>
        </w:tc>
      </w:tr>
      <w:tr w:rsidR="0019587A" w:rsidRPr="00A07DFB" w14:paraId="01517D46" w14:textId="77777777" w:rsidTr="00F54BA7">
        <w:trPr>
          <w:trHeight w:val="710"/>
          <w:jc w:val="center"/>
        </w:trPr>
        <w:tc>
          <w:tcPr>
            <w:tcW w:w="2821" w:type="dxa"/>
            <w:gridSpan w:val="2"/>
            <w:vAlign w:val="center"/>
          </w:tcPr>
          <w:p w14:paraId="49FD88C4"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 xml:space="preserve">2.4 </w:t>
            </w:r>
          </w:p>
          <w:p w14:paraId="1E749E7F" w14:textId="77777777" w:rsidR="0019587A" w:rsidRPr="00A07DFB" w:rsidRDefault="0019587A" w:rsidP="00F54BA7">
            <w:pPr>
              <w:rPr>
                <w:rFonts w:ascii="Times New Roman" w:hAnsi="Times New Roman" w:cs="Times New Roman"/>
                <w:b/>
                <w:sz w:val="20"/>
                <w:szCs w:val="20"/>
                <w:lang w:val="bg-BG"/>
              </w:rPr>
            </w:pPr>
            <w:r w:rsidRPr="00A07DFB">
              <w:rPr>
                <w:rFonts w:ascii="Times New Roman" w:hAnsi="Times New Roman" w:cs="Times New Roman"/>
                <w:sz w:val="20"/>
                <w:szCs w:val="20"/>
              </w:rPr>
              <w:t>Устойчиво управление на отпадъците</w:t>
            </w:r>
            <w:r w:rsidRPr="00A07DFB">
              <w:rPr>
                <w:rFonts w:ascii="Times New Roman" w:hAnsi="Times New Roman" w:cs="Times New Roman"/>
                <w:sz w:val="20"/>
                <w:szCs w:val="20"/>
                <w:lang w:val="bg-BG"/>
              </w:rPr>
              <w:t xml:space="preserve"> </w:t>
            </w:r>
          </w:p>
        </w:tc>
        <w:tc>
          <w:tcPr>
            <w:tcW w:w="3423" w:type="dxa"/>
            <w:gridSpan w:val="2"/>
            <w:shd w:val="clear" w:color="auto" w:fill="auto"/>
            <w:vAlign w:val="center"/>
          </w:tcPr>
          <w:p w14:paraId="7AF13910"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Системи за разделно събиране, рециклиране, оползотворяване и повторна употреба на различни потоци отпадъци (опаковки, строителни, зелени и биоразградими и др.)</w:t>
            </w:r>
          </w:p>
        </w:tc>
        <w:tc>
          <w:tcPr>
            <w:tcW w:w="1346" w:type="dxa"/>
            <w:shd w:val="clear" w:color="auto" w:fill="auto"/>
            <w:vAlign w:val="center"/>
          </w:tcPr>
          <w:p w14:paraId="13270D3B"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2008" w:type="dxa"/>
            <w:gridSpan w:val="2"/>
            <w:shd w:val="clear" w:color="auto" w:fill="auto"/>
            <w:vAlign w:val="center"/>
          </w:tcPr>
          <w:p w14:paraId="5C3351FF"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 xml:space="preserve">Община </w:t>
            </w:r>
          </w:p>
        </w:tc>
        <w:tc>
          <w:tcPr>
            <w:tcW w:w="1929" w:type="dxa"/>
            <w:gridSpan w:val="2"/>
            <w:shd w:val="clear" w:color="auto" w:fill="auto"/>
            <w:vAlign w:val="center"/>
          </w:tcPr>
          <w:p w14:paraId="37DD7B01"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rPr>
              <w:t>1 г</w:t>
            </w:r>
            <w:r w:rsidRPr="00A07DFB">
              <w:rPr>
                <w:rFonts w:ascii="Times New Roman" w:hAnsi="Times New Roman" w:cs="Times New Roman"/>
                <w:sz w:val="20"/>
                <w:szCs w:val="20"/>
                <w:lang w:val="bg-BG"/>
              </w:rPr>
              <w:t>.</w:t>
            </w:r>
          </w:p>
        </w:tc>
        <w:tc>
          <w:tcPr>
            <w:tcW w:w="1592" w:type="dxa"/>
            <w:shd w:val="clear" w:color="auto" w:fill="auto"/>
            <w:vAlign w:val="center"/>
          </w:tcPr>
          <w:p w14:paraId="46C4A743"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3</w:t>
            </w:r>
          </w:p>
        </w:tc>
      </w:tr>
      <w:tr w:rsidR="0019587A" w:rsidRPr="00A07DFB" w14:paraId="5B28121F" w14:textId="77777777" w:rsidTr="00F54BA7">
        <w:trPr>
          <w:jc w:val="center"/>
        </w:trPr>
        <w:tc>
          <w:tcPr>
            <w:tcW w:w="13119" w:type="dxa"/>
            <w:gridSpan w:val="10"/>
            <w:shd w:val="clear" w:color="auto" w:fill="F2F2F2" w:themeFill="background1" w:themeFillShade="F2"/>
            <w:vAlign w:val="center"/>
          </w:tcPr>
          <w:p w14:paraId="2E3FA84B" w14:textId="77777777" w:rsidR="0019587A" w:rsidRPr="008E2001" w:rsidRDefault="0019587A" w:rsidP="008E2001">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Приоритет 3 -</w:t>
            </w:r>
            <w:r w:rsidR="008E2001">
              <w:rPr>
                <w:rFonts w:ascii="Times New Roman" w:hAnsi="Times New Roman" w:cs="Times New Roman"/>
                <w:b/>
                <w:sz w:val="20"/>
                <w:szCs w:val="20"/>
                <w:lang w:val="bg-BG"/>
              </w:rPr>
              <w:t xml:space="preserve"> Д</w:t>
            </w:r>
            <w:r w:rsidRPr="00A07DFB">
              <w:rPr>
                <w:rFonts w:ascii="Times New Roman" w:hAnsi="Times New Roman" w:cs="Times New Roman"/>
                <w:b/>
                <w:sz w:val="20"/>
                <w:szCs w:val="20"/>
              </w:rPr>
              <w:t>обро образование, професионално развитие и нови знания за успешна реализация, заетост</w:t>
            </w:r>
            <w:r w:rsidR="008E2001">
              <w:rPr>
                <w:rFonts w:ascii="Times New Roman" w:hAnsi="Times New Roman" w:cs="Times New Roman"/>
                <w:b/>
                <w:sz w:val="20"/>
                <w:szCs w:val="20"/>
                <w:lang w:val="bg-BG"/>
              </w:rPr>
              <w:t xml:space="preserve">, </w:t>
            </w:r>
            <w:r w:rsidRPr="00A07DFB">
              <w:rPr>
                <w:rFonts w:ascii="Times New Roman" w:hAnsi="Times New Roman" w:cs="Times New Roman"/>
                <w:b/>
                <w:sz w:val="20"/>
                <w:szCs w:val="20"/>
              </w:rPr>
              <w:t>висок жизнен стандарт</w:t>
            </w:r>
            <w:r w:rsidR="008E2001">
              <w:rPr>
                <w:rFonts w:ascii="Times New Roman" w:hAnsi="Times New Roman" w:cs="Times New Roman"/>
                <w:b/>
                <w:sz w:val="20"/>
                <w:szCs w:val="20"/>
                <w:lang w:val="bg-BG"/>
              </w:rPr>
              <w:t xml:space="preserve"> и демографски подем</w:t>
            </w:r>
          </w:p>
        </w:tc>
      </w:tr>
      <w:tr w:rsidR="0019587A" w:rsidRPr="00A07DFB" w14:paraId="5C412271" w14:textId="77777777" w:rsidTr="00F54BA7">
        <w:trPr>
          <w:trHeight w:val="485"/>
          <w:jc w:val="center"/>
        </w:trPr>
        <w:tc>
          <w:tcPr>
            <w:tcW w:w="2821" w:type="dxa"/>
            <w:gridSpan w:val="2"/>
            <w:vMerge w:val="restart"/>
            <w:vAlign w:val="center"/>
          </w:tcPr>
          <w:p w14:paraId="2B4C228A"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 xml:space="preserve">3.1 </w:t>
            </w:r>
          </w:p>
          <w:p w14:paraId="22D5E040" w14:textId="77777777" w:rsidR="0019587A" w:rsidRPr="00A07DFB" w:rsidRDefault="0019587A" w:rsidP="00F54BA7">
            <w:pPr>
              <w:rPr>
                <w:rFonts w:ascii="Times New Roman" w:hAnsi="Times New Roman" w:cs="Times New Roman"/>
                <w:b/>
                <w:sz w:val="20"/>
                <w:szCs w:val="20"/>
              </w:rPr>
            </w:pPr>
            <w:r w:rsidRPr="00A07DFB">
              <w:rPr>
                <w:rFonts w:ascii="Times New Roman" w:hAnsi="Times New Roman" w:cs="Times New Roman"/>
                <w:sz w:val="20"/>
                <w:szCs w:val="20"/>
              </w:rPr>
              <w:t>Демографски подем, насърчаване на раждаемостта, привличане на млади хора за работа и живот в общината</w:t>
            </w:r>
          </w:p>
        </w:tc>
        <w:tc>
          <w:tcPr>
            <w:tcW w:w="3423" w:type="dxa"/>
            <w:gridSpan w:val="2"/>
            <w:shd w:val="clear" w:color="auto" w:fill="auto"/>
            <w:vAlign w:val="center"/>
          </w:tcPr>
          <w:p w14:paraId="0208C21C" w14:textId="77777777" w:rsidR="0019587A" w:rsidRPr="00A07DFB" w:rsidRDefault="0019587A" w:rsidP="00F54BA7">
            <w:pPr>
              <w:rPr>
                <w:rFonts w:ascii="Times New Roman" w:hAnsi="Times New Roman" w:cs="Times New Roman"/>
                <w:sz w:val="20"/>
                <w:szCs w:val="20"/>
              </w:rPr>
            </w:pPr>
            <w:r w:rsidRPr="00A07DFB">
              <w:rPr>
                <w:rFonts w:ascii="Times New Roman" w:hAnsi="Times New Roman" w:cs="Times New Roman"/>
                <w:sz w:val="20"/>
                <w:szCs w:val="20"/>
              </w:rPr>
              <w:t>Население на община</w:t>
            </w:r>
            <w:r w:rsidRPr="00A07DFB">
              <w:rPr>
                <w:rFonts w:ascii="Times New Roman" w:hAnsi="Times New Roman" w:cs="Times New Roman"/>
                <w:sz w:val="20"/>
                <w:szCs w:val="20"/>
                <w:lang w:val="bg-BG"/>
              </w:rPr>
              <w:t>та</w:t>
            </w:r>
          </w:p>
        </w:tc>
        <w:tc>
          <w:tcPr>
            <w:tcW w:w="1346" w:type="dxa"/>
            <w:shd w:val="clear" w:color="auto" w:fill="auto"/>
            <w:vAlign w:val="center"/>
          </w:tcPr>
          <w:p w14:paraId="250B4AE5"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3D44F8CD" w14:textId="77777777" w:rsidR="0019587A" w:rsidRPr="00A07DFB" w:rsidRDefault="0019587A" w:rsidP="00F54BA7">
            <w:pPr>
              <w:pStyle w:val="Style5"/>
              <w:widowControl/>
              <w:rPr>
                <w:sz w:val="20"/>
                <w:szCs w:val="20"/>
              </w:rPr>
            </w:pPr>
            <w:r w:rsidRPr="00A07DFB">
              <w:rPr>
                <w:sz w:val="20"/>
                <w:szCs w:val="20"/>
              </w:rPr>
              <w:t>НСИ</w:t>
            </w:r>
          </w:p>
        </w:tc>
        <w:tc>
          <w:tcPr>
            <w:tcW w:w="1929" w:type="dxa"/>
            <w:gridSpan w:val="2"/>
            <w:shd w:val="clear" w:color="auto" w:fill="auto"/>
            <w:vAlign w:val="center"/>
          </w:tcPr>
          <w:p w14:paraId="1A09B780"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01D179FA"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12500</w:t>
            </w:r>
          </w:p>
        </w:tc>
      </w:tr>
      <w:tr w:rsidR="0019587A" w:rsidRPr="00A07DFB" w14:paraId="7924CDD6" w14:textId="77777777" w:rsidTr="00F54BA7">
        <w:trPr>
          <w:trHeight w:val="513"/>
          <w:jc w:val="center"/>
        </w:trPr>
        <w:tc>
          <w:tcPr>
            <w:tcW w:w="2821" w:type="dxa"/>
            <w:gridSpan w:val="2"/>
            <w:vMerge/>
            <w:vAlign w:val="center"/>
          </w:tcPr>
          <w:p w14:paraId="49D332DA"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4652B1F5" w14:textId="77777777" w:rsidR="0019587A" w:rsidRPr="00A07DFB" w:rsidRDefault="0019587A" w:rsidP="00F54BA7">
            <w:pPr>
              <w:rPr>
                <w:rFonts w:ascii="Times New Roman" w:hAnsi="Times New Roman" w:cs="Times New Roman"/>
                <w:sz w:val="20"/>
                <w:szCs w:val="20"/>
              </w:rPr>
            </w:pPr>
            <w:r w:rsidRPr="00A07DFB">
              <w:rPr>
                <w:rFonts w:ascii="Times New Roman" w:hAnsi="Times New Roman" w:cs="Times New Roman"/>
                <w:sz w:val="20"/>
                <w:szCs w:val="20"/>
              </w:rPr>
              <w:t xml:space="preserve">Деца в детските градини </w:t>
            </w:r>
          </w:p>
        </w:tc>
        <w:tc>
          <w:tcPr>
            <w:tcW w:w="1346" w:type="dxa"/>
            <w:shd w:val="clear" w:color="auto" w:fill="auto"/>
            <w:vAlign w:val="center"/>
          </w:tcPr>
          <w:p w14:paraId="6D81D8E5"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296AC1AE" w14:textId="77777777" w:rsidR="0019587A" w:rsidRPr="00A07DFB" w:rsidRDefault="0019587A" w:rsidP="00F54BA7">
            <w:pPr>
              <w:pStyle w:val="Style5"/>
              <w:widowControl/>
              <w:rPr>
                <w:sz w:val="20"/>
                <w:szCs w:val="20"/>
              </w:rPr>
            </w:pPr>
            <w:r w:rsidRPr="00A07DFB">
              <w:rPr>
                <w:sz w:val="20"/>
                <w:szCs w:val="20"/>
              </w:rPr>
              <w:t xml:space="preserve">Община </w:t>
            </w:r>
          </w:p>
        </w:tc>
        <w:tc>
          <w:tcPr>
            <w:tcW w:w="1929" w:type="dxa"/>
            <w:gridSpan w:val="2"/>
            <w:shd w:val="clear" w:color="auto" w:fill="auto"/>
            <w:vAlign w:val="center"/>
          </w:tcPr>
          <w:p w14:paraId="7F94E6AE"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0E62A371"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300</w:t>
            </w:r>
          </w:p>
        </w:tc>
      </w:tr>
      <w:tr w:rsidR="0019587A" w:rsidRPr="00A07DFB" w14:paraId="5ED5D44A" w14:textId="77777777" w:rsidTr="00F54BA7">
        <w:trPr>
          <w:trHeight w:val="363"/>
          <w:jc w:val="center"/>
        </w:trPr>
        <w:tc>
          <w:tcPr>
            <w:tcW w:w="2821" w:type="dxa"/>
            <w:gridSpan w:val="2"/>
            <w:vMerge/>
            <w:vAlign w:val="center"/>
          </w:tcPr>
          <w:p w14:paraId="13F975E5"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642C7C13" w14:textId="77777777" w:rsidR="0019587A" w:rsidRPr="00A07DFB" w:rsidRDefault="0019587A" w:rsidP="00F54BA7">
            <w:pPr>
              <w:rPr>
                <w:rFonts w:ascii="Times New Roman" w:hAnsi="Times New Roman" w:cs="Times New Roman"/>
                <w:sz w:val="20"/>
                <w:szCs w:val="20"/>
              </w:rPr>
            </w:pPr>
            <w:r w:rsidRPr="00A07DFB">
              <w:rPr>
                <w:rFonts w:ascii="Times New Roman" w:hAnsi="Times New Roman" w:cs="Times New Roman"/>
                <w:sz w:val="20"/>
                <w:szCs w:val="20"/>
              </w:rPr>
              <w:t xml:space="preserve">Ученици в училищата </w:t>
            </w:r>
          </w:p>
        </w:tc>
        <w:tc>
          <w:tcPr>
            <w:tcW w:w="1346" w:type="dxa"/>
            <w:shd w:val="clear" w:color="auto" w:fill="auto"/>
            <w:vAlign w:val="center"/>
          </w:tcPr>
          <w:p w14:paraId="19A0D359"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49D8CD21" w14:textId="77777777" w:rsidR="0019587A" w:rsidRPr="00A07DFB" w:rsidRDefault="0019587A" w:rsidP="00F54BA7">
            <w:pPr>
              <w:pStyle w:val="Style5"/>
              <w:widowControl/>
              <w:rPr>
                <w:sz w:val="20"/>
                <w:szCs w:val="20"/>
              </w:rPr>
            </w:pPr>
            <w:r w:rsidRPr="00A07DFB">
              <w:rPr>
                <w:sz w:val="20"/>
                <w:szCs w:val="20"/>
              </w:rPr>
              <w:t xml:space="preserve">Община </w:t>
            </w:r>
          </w:p>
        </w:tc>
        <w:tc>
          <w:tcPr>
            <w:tcW w:w="1929" w:type="dxa"/>
            <w:gridSpan w:val="2"/>
            <w:shd w:val="clear" w:color="auto" w:fill="auto"/>
            <w:vAlign w:val="center"/>
          </w:tcPr>
          <w:p w14:paraId="1D4255FD"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14E98D13"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1000</w:t>
            </w:r>
          </w:p>
        </w:tc>
      </w:tr>
      <w:tr w:rsidR="0019587A" w:rsidRPr="00A07DFB" w14:paraId="48E287C5" w14:textId="77777777" w:rsidTr="00F54BA7">
        <w:trPr>
          <w:trHeight w:val="566"/>
          <w:jc w:val="center"/>
        </w:trPr>
        <w:tc>
          <w:tcPr>
            <w:tcW w:w="2821" w:type="dxa"/>
            <w:gridSpan w:val="2"/>
            <w:vMerge w:val="restart"/>
            <w:vAlign w:val="center"/>
          </w:tcPr>
          <w:p w14:paraId="4C3DF22D"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3.2</w:t>
            </w:r>
          </w:p>
          <w:p w14:paraId="7F807346" w14:textId="77777777" w:rsidR="0019587A" w:rsidRPr="00A07DFB" w:rsidRDefault="0019587A" w:rsidP="00F54BA7">
            <w:pPr>
              <w:rPr>
                <w:rFonts w:ascii="Times New Roman" w:hAnsi="Times New Roman" w:cs="Times New Roman"/>
                <w:b/>
                <w:sz w:val="20"/>
                <w:szCs w:val="20"/>
                <w:lang w:val="bg-BG"/>
              </w:rPr>
            </w:pPr>
            <w:r w:rsidRPr="00A07DFB">
              <w:rPr>
                <w:rFonts w:ascii="Times New Roman" w:hAnsi="Times New Roman" w:cs="Times New Roman"/>
                <w:sz w:val="20"/>
                <w:szCs w:val="20"/>
              </w:rPr>
              <w:t>Подобряване на образованието</w:t>
            </w:r>
            <w:r w:rsidRPr="00A07DFB">
              <w:rPr>
                <w:rFonts w:ascii="Times New Roman" w:hAnsi="Times New Roman" w:cs="Times New Roman"/>
                <w:sz w:val="20"/>
                <w:szCs w:val="20"/>
                <w:lang w:val="bg-BG"/>
              </w:rPr>
              <w:t xml:space="preserve"> и модернизация на образователната инфраструктура</w:t>
            </w:r>
          </w:p>
        </w:tc>
        <w:tc>
          <w:tcPr>
            <w:tcW w:w="3423" w:type="dxa"/>
            <w:gridSpan w:val="2"/>
            <w:shd w:val="clear" w:color="auto" w:fill="auto"/>
            <w:vAlign w:val="center"/>
          </w:tcPr>
          <w:p w14:paraId="7DD336D7" w14:textId="77777777" w:rsidR="0019587A" w:rsidRPr="00A07DFB" w:rsidRDefault="0019587A" w:rsidP="00F54BA7">
            <w:pPr>
              <w:rPr>
                <w:rFonts w:ascii="Times New Roman" w:hAnsi="Times New Roman" w:cs="Times New Roman"/>
                <w:sz w:val="20"/>
                <w:szCs w:val="20"/>
                <w:lang w:val="bg-BG"/>
              </w:rPr>
            </w:pPr>
            <w:r w:rsidRPr="00A07DFB">
              <w:rPr>
                <w:rFonts w:ascii="Times New Roman" w:hAnsi="Times New Roman" w:cs="Times New Roman"/>
                <w:sz w:val="20"/>
                <w:szCs w:val="20"/>
                <w:lang w:val="bg-BG"/>
              </w:rPr>
              <w:t>Подобрени сгради на образователната инфраструктура</w:t>
            </w:r>
          </w:p>
        </w:tc>
        <w:tc>
          <w:tcPr>
            <w:tcW w:w="1346" w:type="dxa"/>
            <w:shd w:val="clear" w:color="auto" w:fill="auto"/>
            <w:vAlign w:val="center"/>
          </w:tcPr>
          <w:p w14:paraId="2AEBE465"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36A5CE22" w14:textId="77777777" w:rsidR="0019587A" w:rsidRPr="00A07DFB" w:rsidRDefault="0019587A" w:rsidP="00F54BA7">
            <w:pPr>
              <w:pStyle w:val="Style5"/>
              <w:widowControl/>
              <w:rPr>
                <w:sz w:val="20"/>
                <w:szCs w:val="20"/>
              </w:rPr>
            </w:pPr>
            <w:r w:rsidRPr="00A07DFB">
              <w:rPr>
                <w:sz w:val="20"/>
                <w:szCs w:val="20"/>
              </w:rPr>
              <w:t xml:space="preserve">Община </w:t>
            </w:r>
          </w:p>
        </w:tc>
        <w:tc>
          <w:tcPr>
            <w:tcW w:w="1929" w:type="dxa"/>
            <w:gridSpan w:val="2"/>
            <w:shd w:val="clear" w:color="auto" w:fill="auto"/>
            <w:vAlign w:val="center"/>
          </w:tcPr>
          <w:p w14:paraId="11E1C738"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1DA47328"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w:t>
            </w:r>
          </w:p>
        </w:tc>
      </w:tr>
      <w:tr w:rsidR="0019587A" w:rsidRPr="00A07DFB" w14:paraId="51381AA0" w14:textId="77777777" w:rsidTr="00F54BA7">
        <w:trPr>
          <w:trHeight w:val="746"/>
          <w:jc w:val="center"/>
        </w:trPr>
        <w:tc>
          <w:tcPr>
            <w:tcW w:w="2821" w:type="dxa"/>
            <w:gridSpan w:val="2"/>
            <w:vMerge/>
            <w:vAlign w:val="center"/>
          </w:tcPr>
          <w:p w14:paraId="357F59EC"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71A985E7"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 xml:space="preserve">Училища с внедрени/работещи съвременни системи/среди за образование – дуално обучение, дигитализация на учебни програми, </w:t>
            </w:r>
            <w:r w:rsidRPr="00A07DFB">
              <w:rPr>
                <w:rFonts w:ascii="Times New Roman" w:hAnsi="Times New Roman" w:cs="Times New Roman"/>
                <w:sz w:val="20"/>
                <w:szCs w:val="20"/>
              </w:rPr>
              <w:t>STEM</w:t>
            </w:r>
            <w:r w:rsidRPr="00A07DFB">
              <w:rPr>
                <w:rFonts w:ascii="Times New Roman" w:hAnsi="Times New Roman" w:cs="Times New Roman"/>
                <w:sz w:val="20"/>
                <w:szCs w:val="20"/>
                <w:lang w:val="bg-BG"/>
              </w:rPr>
              <w:t xml:space="preserve"> и др.</w:t>
            </w:r>
          </w:p>
        </w:tc>
        <w:tc>
          <w:tcPr>
            <w:tcW w:w="1346" w:type="dxa"/>
            <w:shd w:val="clear" w:color="auto" w:fill="auto"/>
            <w:vAlign w:val="center"/>
          </w:tcPr>
          <w:p w14:paraId="0F82E096"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2AEEA319" w14:textId="77777777" w:rsidR="0019587A" w:rsidRPr="00A07DFB" w:rsidRDefault="0019587A" w:rsidP="00F54BA7">
            <w:pPr>
              <w:pStyle w:val="Style5"/>
              <w:widowControl/>
              <w:rPr>
                <w:sz w:val="20"/>
                <w:szCs w:val="20"/>
              </w:rPr>
            </w:pPr>
            <w:r w:rsidRPr="00A07DFB">
              <w:rPr>
                <w:sz w:val="20"/>
                <w:szCs w:val="20"/>
              </w:rPr>
              <w:t xml:space="preserve">Община </w:t>
            </w:r>
          </w:p>
        </w:tc>
        <w:tc>
          <w:tcPr>
            <w:tcW w:w="1929" w:type="dxa"/>
            <w:gridSpan w:val="2"/>
            <w:shd w:val="clear" w:color="auto" w:fill="auto"/>
            <w:vAlign w:val="center"/>
          </w:tcPr>
          <w:p w14:paraId="1FF3D04C" w14:textId="77777777" w:rsidR="0019587A" w:rsidRPr="00A07DFB" w:rsidRDefault="0019587A" w:rsidP="00F54BA7">
            <w:pPr>
              <w:pStyle w:val="Style5"/>
              <w:widowControl/>
              <w:rPr>
                <w:sz w:val="20"/>
                <w:szCs w:val="20"/>
              </w:rPr>
            </w:pPr>
            <w:r w:rsidRPr="00A07DFB">
              <w:rPr>
                <w:sz w:val="20"/>
                <w:szCs w:val="20"/>
              </w:rPr>
              <w:t>4 г.</w:t>
            </w:r>
          </w:p>
        </w:tc>
        <w:tc>
          <w:tcPr>
            <w:tcW w:w="1592" w:type="dxa"/>
            <w:shd w:val="clear" w:color="auto" w:fill="auto"/>
            <w:vAlign w:val="center"/>
          </w:tcPr>
          <w:p w14:paraId="678AC1C2"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w:t>
            </w:r>
          </w:p>
        </w:tc>
      </w:tr>
      <w:tr w:rsidR="0019587A" w:rsidRPr="00A07DFB" w14:paraId="522153AA" w14:textId="77777777" w:rsidTr="00F54BA7">
        <w:trPr>
          <w:trHeight w:val="521"/>
          <w:jc w:val="center"/>
        </w:trPr>
        <w:tc>
          <w:tcPr>
            <w:tcW w:w="2821" w:type="dxa"/>
            <w:gridSpan w:val="2"/>
            <w:vMerge w:val="restart"/>
            <w:vAlign w:val="center"/>
          </w:tcPr>
          <w:p w14:paraId="70623C39"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lastRenderedPageBreak/>
              <w:t xml:space="preserve">Мярка </w:t>
            </w:r>
            <w:r w:rsidRPr="00A07DFB">
              <w:rPr>
                <w:rFonts w:ascii="Times New Roman" w:hAnsi="Times New Roman" w:cs="Times New Roman"/>
                <w:b/>
                <w:sz w:val="20"/>
                <w:szCs w:val="20"/>
                <w:lang w:val="bg-BG"/>
              </w:rPr>
              <w:t>3.3</w:t>
            </w:r>
          </w:p>
          <w:p w14:paraId="03AD3738" w14:textId="77777777" w:rsidR="0019587A" w:rsidRPr="00A07DFB" w:rsidRDefault="0019587A" w:rsidP="00F54BA7">
            <w:pPr>
              <w:rPr>
                <w:rFonts w:ascii="Times New Roman" w:hAnsi="Times New Roman" w:cs="Times New Roman"/>
                <w:b/>
                <w:sz w:val="20"/>
                <w:szCs w:val="20"/>
                <w:lang w:val="bg-BG"/>
              </w:rPr>
            </w:pPr>
            <w:r w:rsidRPr="00A07DFB">
              <w:rPr>
                <w:rFonts w:ascii="Times New Roman" w:hAnsi="Times New Roman" w:cs="Times New Roman"/>
                <w:sz w:val="20"/>
                <w:szCs w:val="20"/>
              </w:rPr>
              <w:t>Подобряване на условията за спорт и развитие на младежки дейности</w:t>
            </w:r>
          </w:p>
        </w:tc>
        <w:tc>
          <w:tcPr>
            <w:tcW w:w="3423" w:type="dxa"/>
            <w:gridSpan w:val="2"/>
            <w:shd w:val="clear" w:color="auto" w:fill="auto"/>
            <w:vAlign w:val="center"/>
          </w:tcPr>
          <w:p w14:paraId="272C1106"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Ремонтирани спортни обекти и съоръжения</w:t>
            </w:r>
          </w:p>
        </w:tc>
        <w:tc>
          <w:tcPr>
            <w:tcW w:w="1346" w:type="dxa"/>
            <w:shd w:val="clear" w:color="auto" w:fill="auto"/>
            <w:vAlign w:val="center"/>
          </w:tcPr>
          <w:p w14:paraId="6095D710"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6F687061" w14:textId="77777777" w:rsidR="0019587A" w:rsidRPr="00A07DFB" w:rsidRDefault="0019587A" w:rsidP="00F54BA7">
            <w:pPr>
              <w:pStyle w:val="Style5"/>
              <w:widowControl/>
              <w:rPr>
                <w:sz w:val="20"/>
                <w:szCs w:val="20"/>
              </w:rPr>
            </w:pPr>
            <w:r w:rsidRPr="00A07DFB">
              <w:rPr>
                <w:sz w:val="20"/>
                <w:szCs w:val="20"/>
              </w:rPr>
              <w:t xml:space="preserve">Община </w:t>
            </w:r>
          </w:p>
        </w:tc>
        <w:tc>
          <w:tcPr>
            <w:tcW w:w="1929" w:type="dxa"/>
            <w:gridSpan w:val="2"/>
            <w:shd w:val="clear" w:color="auto" w:fill="auto"/>
            <w:vAlign w:val="center"/>
          </w:tcPr>
          <w:p w14:paraId="14AC24D7" w14:textId="77777777" w:rsidR="0019587A" w:rsidRPr="00A07DFB" w:rsidRDefault="0019587A" w:rsidP="00F54BA7">
            <w:pPr>
              <w:pStyle w:val="Style5"/>
              <w:widowControl/>
              <w:rPr>
                <w:sz w:val="20"/>
                <w:szCs w:val="20"/>
              </w:rPr>
            </w:pPr>
            <w:r w:rsidRPr="00A07DFB">
              <w:rPr>
                <w:sz w:val="20"/>
                <w:szCs w:val="20"/>
              </w:rPr>
              <w:t>4 г.</w:t>
            </w:r>
          </w:p>
        </w:tc>
        <w:tc>
          <w:tcPr>
            <w:tcW w:w="1592" w:type="dxa"/>
            <w:shd w:val="clear" w:color="auto" w:fill="auto"/>
            <w:vAlign w:val="center"/>
          </w:tcPr>
          <w:p w14:paraId="2B0DF94A"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w:t>
            </w:r>
          </w:p>
        </w:tc>
      </w:tr>
      <w:tr w:rsidR="0019587A" w:rsidRPr="00A07DFB" w14:paraId="155CA5E6" w14:textId="77777777" w:rsidTr="00F54BA7">
        <w:trPr>
          <w:trHeight w:val="601"/>
          <w:jc w:val="center"/>
        </w:trPr>
        <w:tc>
          <w:tcPr>
            <w:tcW w:w="2821" w:type="dxa"/>
            <w:gridSpan w:val="2"/>
            <w:vMerge/>
            <w:vAlign w:val="center"/>
          </w:tcPr>
          <w:p w14:paraId="63937B0B"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2BE4507B"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Организирани спортни състезания, турнири и шампионати с регионално, национално и/или международно значение</w:t>
            </w:r>
          </w:p>
        </w:tc>
        <w:tc>
          <w:tcPr>
            <w:tcW w:w="1346" w:type="dxa"/>
            <w:shd w:val="clear" w:color="auto" w:fill="auto"/>
            <w:vAlign w:val="center"/>
          </w:tcPr>
          <w:p w14:paraId="70F03F58"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4BBB09CE" w14:textId="77777777" w:rsidR="0019587A" w:rsidRPr="00A07DFB" w:rsidRDefault="0019587A" w:rsidP="00F54BA7">
            <w:pPr>
              <w:pStyle w:val="Style5"/>
              <w:widowControl/>
              <w:rPr>
                <w:sz w:val="20"/>
                <w:szCs w:val="20"/>
              </w:rPr>
            </w:pPr>
            <w:r w:rsidRPr="00A07DFB">
              <w:rPr>
                <w:sz w:val="20"/>
                <w:szCs w:val="20"/>
              </w:rPr>
              <w:t xml:space="preserve">Община </w:t>
            </w:r>
          </w:p>
        </w:tc>
        <w:tc>
          <w:tcPr>
            <w:tcW w:w="1929" w:type="dxa"/>
            <w:gridSpan w:val="2"/>
            <w:shd w:val="clear" w:color="auto" w:fill="auto"/>
            <w:vAlign w:val="center"/>
          </w:tcPr>
          <w:p w14:paraId="617400F8"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3A5621D4" w14:textId="77777777" w:rsidR="0019587A" w:rsidRPr="00A07DFB" w:rsidRDefault="0019587A" w:rsidP="00AB7004">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00AB7004">
              <w:rPr>
                <w:rFonts w:ascii="Times New Roman" w:hAnsi="Times New Roman" w:cs="Times New Roman"/>
                <w:sz w:val="20"/>
                <w:szCs w:val="20"/>
                <w:lang w:val="bg-BG"/>
              </w:rPr>
              <w:t>5</w:t>
            </w:r>
          </w:p>
        </w:tc>
      </w:tr>
      <w:tr w:rsidR="0019587A" w:rsidRPr="00A07DFB" w14:paraId="237B8F6E" w14:textId="77777777" w:rsidTr="00F54BA7">
        <w:trPr>
          <w:trHeight w:val="872"/>
          <w:jc w:val="center"/>
        </w:trPr>
        <w:tc>
          <w:tcPr>
            <w:tcW w:w="2821" w:type="dxa"/>
            <w:gridSpan w:val="2"/>
            <w:vMerge w:val="restart"/>
            <w:vAlign w:val="center"/>
          </w:tcPr>
          <w:p w14:paraId="1E5520E7"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3.4</w:t>
            </w:r>
          </w:p>
          <w:p w14:paraId="42DC082C" w14:textId="77777777" w:rsidR="0019587A" w:rsidRPr="00A07DFB" w:rsidRDefault="0019587A" w:rsidP="00F54BA7">
            <w:pPr>
              <w:rPr>
                <w:rFonts w:ascii="Times New Roman" w:hAnsi="Times New Roman" w:cs="Times New Roman"/>
                <w:b/>
                <w:sz w:val="20"/>
                <w:szCs w:val="20"/>
              </w:rPr>
            </w:pPr>
            <w:r w:rsidRPr="00A07DFB">
              <w:rPr>
                <w:rFonts w:ascii="Times New Roman" w:hAnsi="Times New Roman" w:cs="Times New Roman"/>
                <w:sz w:val="20"/>
                <w:szCs w:val="20"/>
              </w:rPr>
              <w:t>Създаване на разнообразни и гъвкави възможности за професионална реализация, подобряване на заетостта и квалификацията на работната сила</w:t>
            </w:r>
          </w:p>
        </w:tc>
        <w:tc>
          <w:tcPr>
            <w:tcW w:w="3423" w:type="dxa"/>
            <w:gridSpan w:val="2"/>
            <w:shd w:val="clear" w:color="auto" w:fill="auto"/>
            <w:vAlign w:val="center"/>
          </w:tcPr>
          <w:p w14:paraId="0E325A0D" w14:textId="77777777" w:rsidR="0019587A" w:rsidRPr="00A07DFB" w:rsidRDefault="0019587A" w:rsidP="00F54BA7">
            <w:pPr>
              <w:rPr>
                <w:rFonts w:ascii="Times New Roman" w:hAnsi="Times New Roman" w:cs="Times New Roman"/>
                <w:sz w:val="20"/>
                <w:szCs w:val="20"/>
                <w:lang w:val="bg-BG"/>
              </w:rPr>
            </w:pPr>
            <w:r w:rsidRPr="00A07DFB">
              <w:rPr>
                <w:rFonts w:ascii="Times New Roman" w:hAnsi="Times New Roman" w:cs="Times New Roman"/>
                <w:sz w:val="20"/>
                <w:szCs w:val="20"/>
              </w:rPr>
              <w:t xml:space="preserve">Лица, преминали обучение за нови професии </w:t>
            </w:r>
            <w:r w:rsidRPr="00A07DFB">
              <w:rPr>
                <w:rFonts w:ascii="Times New Roman" w:hAnsi="Times New Roman" w:cs="Times New Roman"/>
                <w:sz w:val="20"/>
                <w:szCs w:val="20"/>
                <w:lang w:val="bg-BG"/>
              </w:rPr>
              <w:t>и квалификация</w:t>
            </w:r>
          </w:p>
          <w:p w14:paraId="3CB564F0" w14:textId="77777777" w:rsidR="0019587A" w:rsidRPr="00A07DFB" w:rsidRDefault="0019587A" w:rsidP="00F54BA7">
            <w:pPr>
              <w:spacing w:after="120" w:line="240" w:lineRule="auto"/>
              <w:rPr>
                <w:rFonts w:ascii="Times New Roman" w:hAnsi="Times New Roman" w:cs="Times New Roman"/>
                <w:sz w:val="20"/>
                <w:szCs w:val="20"/>
              </w:rPr>
            </w:pPr>
          </w:p>
        </w:tc>
        <w:tc>
          <w:tcPr>
            <w:tcW w:w="1346" w:type="dxa"/>
            <w:shd w:val="clear" w:color="auto" w:fill="auto"/>
            <w:vAlign w:val="center"/>
          </w:tcPr>
          <w:p w14:paraId="15EE1837"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6A23C554" w14:textId="77777777" w:rsidR="0019587A" w:rsidRPr="00A07DFB" w:rsidRDefault="0019587A" w:rsidP="00F54BA7">
            <w:pPr>
              <w:pStyle w:val="Style5"/>
              <w:widowControl/>
              <w:rPr>
                <w:sz w:val="20"/>
                <w:szCs w:val="20"/>
              </w:rPr>
            </w:pPr>
            <w:r w:rsidRPr="00A07DFB">
              <w:rPr>
                <w:sz w:val="20"/>
                <w:szCs w:val="20"/>
              </w:rPr>
              <w:t xml:space="preserve">Дирекция </w:t>
            </w:r>
          </w:p>
          <w:p w14:paraId="79560F10" w14:textId="77777777" w:rsidR="0019587A" w:rsidRPr="00A07DFB" w:rsidRDefault="0019587A" w:rsidP="00F54BA7">
            <w:pPr>
              <w:pStyle w:val="Style5"/>
              <w:widowControl/>
              <w:rPr>
                <w:sz w:val="20"/>
                <w:szCs w:val="20"/>
              </w:rPr>
            </w:pPr>
            <w:r w:rsidRPr="00A07DFB">
              <w:rPr>
                <w:sz w:val="20"/>
                <w:szCs w:val="20"/>
              </w:rPr>
              <w:t>„Бюро по труда“</w:t>
            </w:r>
          </w:p>
        </w:tc>
        <w:tc>
          <w:tcPr>
            <w:tcW w:w="1929" w:type="dxa"/>
            <w:gridSpan w:val="2"/>
            <w:shd w:val="clear" w:color="auto" w:fill="auto"/>
            <w:vAlign w:val="center"/>
          </w:tcPr>
          <w:p w14:paraId="758CDA10"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37967E64"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200</w:t>
            </w:r>
          </w:p>
        </w:tc>
      </w:tr>
      <w:tr w:rsidR="0019587A" w:rsidRPr="00A07DFB" w14:paraId="5CD189B5" w14:textId="77777777" w:rsidTr="00F54BA7">
        <w:trPr>
          <w:trHeight w:val="450"/>
          <w:jc w:val="center"/>
        </w:trPr>
        <w:tc>
          <w:tcPr>
            <w:tcW w:w="2821" w:type="dxa"/>
            <w:gridSpan w:val="2"/>
            <w:vMerge/>
            <w:vAlign w:val="center"/>
          </w:tcPr>
          <w:p w14:paraId="563A4547"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1480983A" w14:textId="77777777" w:rsidR="0019587A" w:rsidRPr="00A07DFB" w:rsidRDefault="0019587A" w:rsidP="00F54BA7">
            <w:pPr>
              <w:spacing w:after="120" w:line="240" w:lineRule="auto"/>
              <w:rPr>
                <w:rFonts w:ascii="Times New Roman" w:hAnsi="Times New Roman" w:cs="Times New Roman"/>
                <w:sz w:val="20"/>
                <w:szCs w:val="20"/>
              </w:rPr>
            </w:pPr>
            <w:r w:rsidRPr="00A07DFB">
              <w:rPr>
                <w:rFonts w:ascii="Times New Roman" w:eastAsia="Times New Roman" w:hAnsi="Times New Roman" w:cs="Times New Roman"/>
                <w:color w:val="000000"/>
                <w:sz w:val="20"/>
                <w:szCs w:val="20"/>
                <w:lang w:val="bg-BG"/>
              </w:rPr>
              <w:t>Разкрити р</w:t>
            </w:r>
            <w:r w:rsidRPr="00A07DFB">
              <w:rPr>
                <w:rFonts w:ascii="Times New Roman" w:eastAsia="Times New Roman" w:hAnsi="Times New Roman" w:cs="Times New Roman"/>
                <w:color w:val="000000"/>
                <w:sz w:val="20"/>
                <w:szCs w:val="20"/>
              </w:rPr>
              <w:t>аботни места за нуждите на хора с увреждания</w:t>
            </w:r>
            <w:r w:rsidRPr="00A07DFB">
              <w:rPr>
                <w:rFonts w:ascii="Times New Roman" w:eastAsia="Times New Roman" w:hAnsi="Times New Roman" w:cs="Times New Roman"/>
                <w:color w:val="000000"/>
                <w:sz w:val="20"/>
                <w:szCs w:val="20"/>
                <w:lang w:val="bg-BG"/>
              </w:rPr>
              <w:t>, роми и продължително безработни</w:t>
            </w:r>
          </w:p>
        </w:tc>
        <w:tc>
          <w:tcPr>
            <w:tcW w:w="1346" w:type="dxa"/>
            <w:shd w:val="clear" w:color="auto" w:fill="auto"/>
            <w:vAlign w:val="center"/>
          </w:tcPr>
          <w:p w14:paraId="245C9DF9"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10251614" w14:textId="77777777" w:rsidR="0019587A" w:rsidRPr="00A07DFB" w:rsidRDefault="0019587A" w:rsidP="00F54BA7">
            <w:pPr>
              <w:pStyle w:val="Style5"/>
              <w:widowControl/>
              <w:rPr>
                <w:sz w:val="20"/>
                <w:szCs w:val="20"/>
              </w:rPr>
            </w:pPr>
            <w:r w:rsidRPr="00A07DFB">
              <w:rPr>
                <w:sz w:val="20"/>
                <w:szCs w:val="20"/>
              </w:rPr>
              <w:t xml:space="preserve">Дирекция </w:t>
            </w:r>
          </w:p>
          <w:p w14:paraId="79CCAEB7" w14:textId="77777777" w:rsidR="0019587A" w:rsidRPr="00A07DFB" w:rsidRDefault="0019587A" w:rsidP="00F54BA7">
            <w:pPr>
              <w:pStyle w:val="Style5"/>
              <w:widowControl/>
              <w:rPr>
                <w:sz w:val="20"/>
                <w:szCs w:val="20"/>
              </w:rPr>
            </w:pPr>
            <w:r w:rsidRPr="00A07DFB">
              <w:rPr>
                <w:sz w:val="20"/>
                <w:szCs w:val="20"/>
              </w:rPr>
              <w:t>„Бюро по труда“</w:t>
            </w:r>
          </w:p>
        </w:tc>
        <w:tc>
          <w:tcPr>
            <w:tcW w:w="1929" w:type="dxa"/>
            <w:gridSpan w:val="2"/>
            <w:shd w:val="clear" w:color="auto" w:fill="auto"/>
            <w:vAlign w:val="center"/>
          </w:tcPr>
          <w:p w14:paraId="3C579E30"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085C6D16"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w:t>
            </w:r>
            <w:r w:rsidR="0019587A">
              <w:rPr>
                <w:rFonts w:ascii="Times New Roman" w:hAnsi="Times New Roman" w:cs="Times New Roman"/>
                <w:sz w:val="20"/>
                <w:szCs w:val="20"/>
                <w:lang w:val="bg-BG"/>
              </w:rPr>
              <w:t>0</w:t>
            </w:r>
          </w:p>
        </w:tc>
      </w:tr>
      <w:tr w:rsidR="0019587A" w:rsidRPr="00A07DFB" w14:paraId="314E5EA2" w14:textId="77777777" w:rsidTr="00F54BA7">
        <w:trPr>
          <w:jc w:val="center"/>
        </w:trPr>
        <w:tc>
          <w:tcPr>
            <w:tcW w:w="13119" w:type="dxa"/>
            <w:gridSpan w:val="10"/>
            <w:shd w:val="clear" w:color="auto" w:fill="F2F2F2" w:themeFill="background1" w:themeFillShade="F2"/>
            <w:vAlign w:val="center"/>
          </w:tcPr>
          <w:p w14:paraId="6D9CBEBE" w14:textId="77777777" w:rsidR="0019587A" w:rsidRPr="00F82713" w:rsidRDefault="0019587A" w:rsidP="008E2001">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Приоритет 4 - </w:t>
            </w:r>
            <w:r w:rsidRPr="00F82713">
              <w:rPr>
                <w:rFonts w:ascii="Times New Roman" w:hAnsi="Times New Roman" w:cs="Times New Roman"/>
                <w:b/>
                <w:sz w:val="20"/>
                <w:szCs w:val="20"/>
              </w:rPr>
              <w:t xml:space="preserve">Електронно управление, администрация близо до гражданите и предоставяне на качествени и достъпни </w:t>
            </w:r>
            <w:r w:rsidR="008E2001">
              <w:rPr>
                <w:rFonts w:ascii="Times New Roman" w:hAnsi="Times New Roman" w:cs="Times New Roman"/>
                <w:b/>
                <w:sz w:val="20"/>
                <w:szCs w:val="20"/>
                <w:lang w:val="bg-BG"/>
              </w:rPr>
              <w:t xml:space="preserve">обществени услуги – административни, </w:t>
            </w:r>
            <w:r w:rsidRPr="00F82713">
              <w:rPr>
                <w:rFonts w:ascii="Times New Roman" w:hAnsi="Times New Roman" w:cs="Times New Roman"/>
                <w:b/>
                <w:sz w:val="20"/>
                <w:szCs w:val="20"/>
              </w:rPr>
              <w:t xml:space="preserve">здравни, социални и културни </w:t>
            </w:r>
          </w:p>
        </w:tc>
      </w:tr>
      <w:tr w:rsidR="0019587A" w:rsidRPr="00A07DFB" w14:paraId="07113DED" w14:textId="77777777" w:rsidTr="00F54BA7">
        <w:trPr>
          <w:trHeight w:val="953"/>
          <w:jc w:val="center"/>
        </w:trPr>
        <w:tc>
          <w:tcPr>
            <w:tcW w:w="2821" w:type="dxa"/>
            <w:gridSpan w:val="2"/>
            <w:vAlign w:val="center"/>
          </w:tcPr>
          <w:p w14:paraId="26913E00"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4.1</w:t>
            </w:r>
          </w:p>
          <w:p w14:paraId="2D0454FA" w14:textId="77777777" w:rsidR="0019587A" w:rsidRPr="00A07DFB" w:rsidRDefault="0019587A" w:rsidP="00F54BA7">
            <w:pPr>
              <w:rPr>
                <w:rFonts w:ascii="Times New Roman" w:hAnsi="Times New Roman" w:cs="Times New Roman"/>
                <w:b/>
                <w:sz w:val="20"/>
                <w:szCs w:val="20"/>
              </w:rPr>
            </w:pPr>
            <w:r w:rsidRPr="00A07DFB">
              <w:rPr>
                <w:rFonts w:ascii="Times New Roman" w:hAnsi="Times New Roman" w:cs="Times New Roman"/>
                <w:sz w:val="20"/>
                <w:szCs w:val="20"/>
              </w:rPr>
              <w:t>Подобряване на достъпа до електронни админист</w:t>
            </w:r>
            <w:r w:rsidRPr="00A07DFB">
              <w:rPr>
                <w:rFonts w:ascii="Times New Roman" w:hAnsi="Times New Roman" w:cs="Times New Roman"/>
                <w:sz w:val="20"/>
                <w:szCs w:val="20"/>
                <w:lang w:val="bg-BG"/>
              </w:rPr>
              <w:t>р</w:t>
            </w:r>
            <w:r w:rsidRPr="00A07DFB">
              <w:rPr>
                <w:rFonts w:ascii="Times New Roman" w:hAnsi="Times New Roman" w:cs="Times New Roman"/>
                <w:sz w:val="20"/>
                <w:szCs w:val="20"/>
              </w:rPr>
              <w:t>ативни услуги</w:t>
            </w:r>
          </w:p>
        </w:tc>
        <w:tc>
          <w:tcPr>
            <w:tcW w:w="3423" w:type="dxa"/>
            <w:gridSpan w:val="2"/>
            <w:shd w:val="clear" w:color="auto" w:fill="auto"/>
            <w:vAlign w:val="center"/>
          </w:tcPr>
          <w:p w14:paraId="1A3CBF88" w14:textId="77777777" w:rsidR="0019587A" w:rsidRPr="00A07DFB" w:rsidRDefault="0019587A" w:rsidP="00F54BA7">
            <w:pPr>
              <w:rPr>
                <w:rFonts w:ascii="Times New Roman" w:hAnsi="Times New Roman" w:cs="Times New Roman"/>
                <w:sz w:val="20"/>
                <w:szCs w:val="20"/>
              </w:rPr>
            </w:pPr>
            <w:r w:rsidRPr="00A07DFB">
              <w:rPr>
                <w:rFonts w:ascii="Times New Roman" w:hAnsi="Times New Roman" w:cs="Times New Roman"/>
                <w:sz w:val="20"/>
                <w:szCs w:val="20"/>
              </w:rPr>
              <w:t>Създадени "онлайн" административни услуги</w:t>
            </w:r>
          </w:p>
        </w:tc>
        <w:tc>
          <w:tcPr>
            <w:tcW w:w="1346" w:type="dxa"/>
            <w:shd w:val="clear" w:color="auto" w:fill="auto"/>
            <w:vAlign w:val="center"/>
          </w:tcPr>
          <w:p w14:paraId="278C8D8A"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561EA566" w14:textId="77777777" w:rsidR="0019587A" w:rsidRPr="00A07DFB" w:rsidRDefault="0019587A" w:rsidP="00F54BA7">
            <w:pPr>
              <w:pStyle w:val="Style5"/>
              <w:widowControl/>
              <w:rPr>
                <w:sz w:val="20"/>
                <w:szCs w:val="20"/>
              </w:rPr>
            </w:pPr>
            <w:r w:rsidRPr="00A07DFB">
              <w:rPr>
                <w:sz w:val="20"/>
                <w:szCs w:val="20"/>
              </w:rPr>
              <w:t xml:space="preserve">Община </w:t>
            </w:r>
          </w:p>
        </w:tc>
        <w:tc>
          <w:tcPr>
            <w:tcW w:w="1929" w:type="dxa"/>
            <w:gridSpan w:val="2"/>
            <w:shd w:val="clear" w:color="auto" w:fill="auto"/>
            <w:vAlign w:val="center"/>
          </w:tcPr>
          <w:p w14:paraId="70BC11B8"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7A00AD9C"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w:t>
            </w:r>
          </w:p>
        </w:tc>
      </w:tr>
      <w:tr w:rsidR="0019587A" w:rsidRPr="00A07DFB" w14:paraId="1CDE27AD" w14:textId="77777777" w:rsidTr="00F54BA7">
        <w:trPr>
          <w:trHeight w:val="1475"/>
          <w:jc w:val="center"/>
        </w:trPr>
        <w:tc>
          <w:tcPr>
            <w:tcW w:w="2821" w:type="dxa"/>
            <w:gridSpan w:val="2"/>
            <w:vAlign w:val="center"/>
          </w:tcPr>
          <w:p w14:paraId="3B815124"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4.2</w:t>
            </w:r>
          </w:p>
          <w:p w14:paraId="6B1293B7" w14:textId="77777777" w:rsidR="0019587A" w:rsidRPr="00A07DFB" w:rsidRDefault="0019587A" w:rsidP="00F54BA7">
            <w:pPr>
              <w:rPr>
                <w:rFonts w:ascii="Times New Roman" w:hAnsi="Times New Roman" w:cs="Times New Roman"/>
                <w:b/>
                <w:sz w:val="20"/>
                <w:szCs w:val="20"/>
              </w:rPr>
            </w:pPr>
            <w:r w:rsidRPr="00A07DFB">
              <w:rPr>
                <w:rFonts w:ascii="Times New Roman" w:hAnsi="Times New Roman" w:cs="Times New Roman"/>
                <w:sz w:val="20"/>
                <w:szCs w:val="20"/>
              </w:rPr>
              <w:t>Развитие на административния капацитет и управление на общинската собственост в услуга на гражданите и бизнеса</w:t>
            </w:r>
          </w:p>
        </w:tc>
        <w:tc>
          <w:tcPr>
            <w:tcW w:w="3423" w:type="dxa"/>
            <w:gridSpan w:val="2"/>
            <w:shd w:val="clear" w:color="auto" w:fill="auto"/>
            <w:vAlign w:val="center"/>
          </w:tcPr>
          <w:p w14:paraId="42B9B1D1" w14:textId="77777777" w:rsidR="0019587A" w:rsidRPr="00A07DFB" w:rsidRDefault="0019587A" w:rsidP="00F54BA7">
            <w:pPr>
              <w:rPr>
                <w:rFonts w:ascii="Times New Roman" w:hAnsi="Times New Roman" w:cs="Times New Roman"/>
                <w:sz w:val="20"/>
                <w:szCs w:val="20"/>
              </w:rPr>
            </w:pPr>
            <w:r w:rsidRPr="00A07DFB">
              <w:rPr>
                <w:rFonts w:ascii="Times New Roman" w:hAnsi="Times New Roman" w:cs="Times New Roman"/>
                <w:sz w:val="20"/>
                <w:szCs w:val="20"/>
              </w:rPr>
              <w:t>Общински служители преминали курсове и обучения</w:t>
            </w:r>
          </w:p>
        </w:tc>
        <w:tc>
          <w:tcPr>
            <w:tcW w:w="1346" w:type="dxa"/>
            <w:shd w:val="clear" w:color="auto" w:fill="auto"/>
            <w:vAlign w:val="center"/>
          </w:tcPr>
          <w:p w14:paraId="68E76CC6"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1144DD92" w14:textId="77777777" w:rsidR="0019587A" w:rsidRPr="00A07DFB" w:rsidRDefault="0019587A" w:rsidP="00F54BA7">
            <w:pPr>
              <w:pStyle w:val="Style5"/>
              <w:widowControl/>
              <w:rPr>
                <w:sz w:val="20"/>
                <w:szCs w:val="20"/>
              </w:rPr>
            </w:pPr>
            <w:r w:rsidRPr="00A07DFB">
              <w:rPr>
                <w:sz w:val="20"/>
                <w:szCs w:val="20"/>
              </w:rPr>
              <w:t xml:space="preserve">Община </w:t>
            </w:r>
          </w:p>
        </w:tc>
        <w:tc>
          <w:tcPr>
            <w:tcW w:w="1929" w:type="dxa"/>
            <w:gridSpan w:val="2"/>
            <w:shd w:val="clear" w:color="auto" w:fill="auto"/>
            <w:vAlign w:val="center"/>
          </w:tcPr>
          <w:p w14:paraId="19F4E443"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62E596FC"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30</w:t>
            </w:r>
          </w:p>
        </w:tc>
      </w:tr>
      <w:tr w:rsidR="0019587A" w:rsidRPr="00A07DFB" w14:paraId="1AC3BC88" w14:textId="77777777" w:rsidTr="00F54BA7">
        <w:trPr>
          <w:trHeight w:val="1638"/>
          <w:jc w:val="center"/>
        </w:trPr>
        <w:tc>
          <w:tcPr>
            <w:tcW w:w="2821" w:type="dxa"/>
            <w:gridSpan w:val="2"/>
            <w:vAlign w:val="center"/>
          </w:tcPr>
          <w:p w14:paraId="11A4E16E"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4.3</w:t>
            </w:r>
          </w:p>
          <w:p w14:paraId="7D68FAAB" w14:textId="77777777" w:rsidR="0019587A" w:rsidRPr="00A07DFB" w:rsidRDefault="0019587A" w:rsidP="00F54BA7">
            <w:pPr>
              <w:rPr>
                <w:rFonts w:ascii="Times New Roman" w:hAnsi="Times New Roman" w:cs="Times New Roman"/>
                <w:b/>
                <w:sz w:val="20"/>
                <w:szCs w:val="20"/>
              </w:rPr>
            </w:pPr>
            <w:r w:rsidRPr="00A07DFB">
              <w:rPr>
                <w:rFonts w:ascii="Times New Roman" w:hAnsi="Times New Roman" w:cs="Times New Roman"/>
                <w:sz w:val="20"/>
                <w:szCs w:val="20"/>
              </w:rPr>
              <w:t>Подобряване на достъпа до здравното обслужване на населението и развитие на инфраструктурата на здравеопазването</w:t>
            </w:r>
          </w:p>
        </w:tc>
        <w:tc>
          <w:tcPr>
            <w:tcW w:w="3423" w:type="dxa"/>
            <w:gridSpan w:val="2"/>
            <w:shd w:val="clear" w:color="auto" w:fill="auto"/>
            <w:vAlign w:val="center"/>
          </w:tcPr>
          <w:p w14:paraId="3F657DCA" w14:textId="77777777" w:rsidR="0019587A" w:rsidRPr="00A07DFB" w:rsidRDefault="0019587A" w:rsidP="00F54BA7">
            <w:pPr>
              <w:rPr>
                <w:rFonts w:ascii="Times New Roman" w:hAnsi="Times New Roman" w:cs="Times New Roman"/>
                <w:sz w:val="20"/>
                <w:szCs w:val="20"/>
                <w:lang w:val="bg-BG"/>
              </w:rPr>
            </w:pPr>
            <w:r w:rsidRPr="00A07DFB">
              <w:rPr>
                <w:rFonts w:ascii="Times New Roman" w:hAnsi="Times New Roman" w:cs="Times New Roman"/>
                <w:sz w:val="20"/>
                <w:szCs w:val="20"/>
                <w:lang w:val="bg-BG"/>
              </w:rPr>
              <w:t>Подобрени сгради на здравната инфраструктура</w:t>
            </w:r>
          </w:p>
        </w:tc>
        <w:tc>
          <w:tcPr>
            <w:tcW w:w="1346" w:type="dxa"/>
            <w:shd w:val="clear" w:color="auto" w:fill="auto"/>
            <w:vAlign w:val="center"/>
          </w:tcPr>
          <w:p w14:paraId="3397780A"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54E4E050" w14:textId="77777777" w:rsidR="0019587A" w:rsidRPr="00A07DFB" w:rsidRDefault="0019587A" w:rsidP="00F54BA7">
            <w:pPr>
              <w:pStyle w:val="Style5"/>
              <w:widowControl/>
              <w:rPr>
                <w:sz w:val="20"/>
                <w:szCs w:val="20"/>
              </w:rPr>
            </w:pPr>
            <w:r w:rsidRPr="00A07DFB">
              <w:rPr>
                <w:sz w:val="20"/>
                <w:szCs w:val="20"/>
              </w:rPr>
              <w:t xml:space="preserve">Община </w:t>
            </w:r>
          </w:p>
        </w:tc>
        <w:tc>
          <w:tcPr>
            <w:tcW w:w="1929" w:type="dxa"/>
            <w:gridSpan w:val="2"/>
            <w:shd w:val="clear" w:color="auto" w:fill="auto"/>
            <w:vAlign w:val="center"/>
          </w:tcPr>
          <w:p w14:paraId="6B7E3E3E"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6526C0EA"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3</w:t>
            </w:r>
          </w:p>
        </w:tc>
      </w:tr>
      <w:tr w:rsidR="0019587A" w:rsidRPr="00A07DFB" w14:paraId="59E1FAF7" w14:textId="77777777" w:rsidTr="00F54BA7">
        <w:trPr>
          <w:trHeight w:val="225"/>
          <w:jc w:val="center"/>
        </w:trPr>
        <w:tc>
          <w:tcPr>
            <w:tcW w:w="2821" w:type="dxa"/>
            <w:gridSpan w:val="2"/>
            <w:vMerge w:val="restart"/>
            <w:vAlign w:val="center"/>
          </w:tcPr>
          <w:p w14:paraId="622479FB"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4.4</w:t>
            </w:r>
          </w:p>
          <w:p w14:paraId="2C688473" w14:textId="77777777" w:rsidR="0019587A" w:rsidRPr="00A07DFB" w:rsidRDefault="0019587A" w:rsidP="00F54BA7">
            <w:pPr>
              <w:shd w:val="clear" w:color="auto" w:fill="FFFFFF" w:themeFill="background1"/>
              <w:autoSpaceDE w:val="0"/>
              <w:autoSpaceDN w:val="0"/>
              <w:adjustRightInd w:val="0"/>
              <w:spacing w:after="0" w:line="240" w:lineRule="auto"/>
              <w:rPr>
                <w:rFonts w:ascii="Times New Roman" w:hAnsi="Times New Roman" w:cs="Times New Roman"/>
                <w:b/>
                <w:sz w:val="20"/>
                <w:szCs w:val="20"/>
              </w:rPr>
            </w:pPr>
            <w:r w:rsidRPr="00A07DFB">
              <w:rPr>
                <w:rFonts w:ascii="Times New Roman" w:hAnsi="Times New Roman" w:cs="Times New Roman"/>
                <w:sz w:val="20"/>
                <w:szCs w:val="20"/>
              </w:rPr>
              <w:lastRenderedPageBreak/>
              <w:t>Развитие на социалните услуги и подобряване на социалната инфраструктура</w:t>
            </w:r>
            <w:r w:rsidRPr="00A07DFB">
              <w:rPr>
                <w:rFonts w:ascii="Times New Roman" w:hAnsi="Times New Roman" w:cs="Times New Roman"/>
                <w:sz w:val="20"/>
                <w:szCs w:val="20"/>
                <w:lang w:val="bg-BG"/>
              </w:rPr>
              <w:t xml:space="preserve"> </w:t>
            </w:r>
          </w:p>
        </w:tc>
        <w:tc>
          <w:tcPr>
            <w:tcW w:w="3423" w:type="dxa"/>
            <w:gridSpan w:val="2"/>
            <w:shd w:val="clear" w:color="auto" w:fill="auto"/>
            <w:vAlign w:val="center"/>
          </w:tcPr>
          <w:p w14:paraId="40AE09B1" w14:textId="77777777" w:rsidR="0019587A" w:rsidRPr="00A07DFB" w:rsidRDefault="0019587A" w:rsidP="00F54BA7">
            <w:pPr>
              <w:rPr>
                <w:rFonts w:ascii="Times New Roman" w:hAnsi="Times New Roman" w:cs="Times New Roman"/>
                <w:sz w:val="20"/>
                <w:szCs w:val="20"/>
                <w:lang w:val="bg-BG"/>
              </w:rPr>
            </w:pPr>
            <w:r w:rsidRPr="00A07DFB">
              <w:rPr>
                <w:rFonts w:ascii="Times New Roman" w:hAnsi="Times New Roman" w:cs="Times New Roman"/>
                <w:sz w:val="20"/>
                <w:szCs w:val="20"/>
                <w:lang w:val="bg-BG"/>
              </w:rPr>
              <w:lastRenderedPageBreak/>
              <w:t>Подобрени сгради на социалната инфраструктура</w:t>
            </w:r>
          </w:p>
        </w:tc>
        <w:tc>
          <w:tcPr>
            <w:tcW w:w="1346" w:type="dxa"/>
            <w:shd w:val="clear" w:color="auto" w:fill="auto"/>
            <w:vAlign w:val="center"/>
          </w:tcPr>
          <w:p w14:paraId="6FB6A3F0"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4CBC29D2" w14:textId="77777777" w:rsidR="0019587A" w:rsidRPr="00A07DFB" w:rsidRDefault="0019587A" w:rsidP="00F54BA7">
            <w:pPr>
              <w:pStyle w:val="Style5"/>
              <w:widowControl/>
              <w:rPr>
                <w:sz w:val="20"/>
                <w:szCs w:val="20"/>
              </w:rPr>
            </w:pPr>
            <w:r w:rsidRPr="00A07DFB">
              <w:rPr>
                <w:sz w:val="20"/>
                <w:szCs w:val="20"/>
              </w:rPr>
              <w:t xml:space="preserve">Община </w:t>
            </w:r>
          </w:p>
        </w:tc>
        <w:tc>
          <w:tcPr>
            <w:tcW w:w="1929" w:type="dxa"/>
            <w:gridSpan w:val="2"/>
            <w:shd w:val="clear" w:color="auto" w:fill="auto"/>
            <w:vAlign w:val="center"/>
          </w:tcPr>
          <w:p w14:paraId="699D2C09"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4DAF51CD"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2</w:t>
            </w:r>
          </w:p>
        </w:tc>
      </w:tr>
      <w:tr w:rsidR="0019587A" w:rsidRPr="00A07DFB" w14:paraId="6DB6AD0A" w14:textId="77777777" w:rsidTr="00F54BA7">
        <w:trPr>
          <w:trHeight w:val="425"/>
          <w:jc w:val="center"/>
        </w:trPr>
        <w:tc>
          <w:tcPr>
            <w:tcW w:w="2821" w:type="dxa"/>
            <w:gridSpan w:val="2"/>
            <w:vMerge/>
            <w:vAlign w:val="center"/>
          </w:tcPr>
          <w:p w14:paraId="4D65B93C"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52801507" w14:textId="77777777" w:rsidR="0019587A" w:rsidRPr="00A07DFB" w:rsidRDefault="0019587A" w:rsidP="00F54BA7">
            <w:pPr>
              <w:rPr>
                <w:rFonts w:ascii="Times New Roman" w:hAnsi="Times New Roman" w:cs="Times New Roman"/>
                <w:sz w:val="20"/>
                <w:szCs w:val="20"/>
              </w:rPr>
            </w:pPr>
            <w:r w:rsidRPr="00A07DFB">
              <w:rPr>
                <w:rFonts w:ascii="Times New Roman" w:hAnsi="Times New Roman" w:cs="Times New Roman"/>
                <w:sz w:val="20"/>
                <w:szCs w:val="20"/>
              </w:rPr>
              <w:t>Предоставяни социални услуги</w:t>
            </w:r>
          </w:p>
        </w:tc>
        <w:tc>
          <w:tcPr>
            <w:tcW w:w="1346" w:type="dxa"/>
            <w:shd w:val="clear" w:color="auto" w:fill="auto"/>
            <w:vAlign w:val="center"/>
          </w:tcPr>
          <w:p w14:paraId="16B38C68"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011E239D" w14:textId="77777777" w:rsidR="0019587A" w:rsidRPr="00A07DFB" w:rsidRDefault="0019587A" w:rsidP="00F54BA7">
            <w:pPr>
              <w:pStyle w:val="Style5"/>
              <w:widowControl/>
              <w:rPr>
                <w:sz w:val="20"/>
                <w:szCs w:val="20"/>
              </w:rPr>
            </w:pPr>
            <w:r w:rsidRPr="00A07DFB">
              <w:rPr>
                <w:sz w:val="20"/>
                <w:szCs w:val="20"/>
              </w:rPr>
              <w:t xml:space="preserve">Община </w:t>
            </w:r>
          </w:p>
        </w:tc>
        <w:tc>
          <w:tcPr>
            <w:tcW w:w="1929" w:type="dxa"/>
            <w:gridSpan w:val="2"/>
            <w:shd w:val="clear" w:color="auto" w:fill="auto"/>
            <w:vAlign w:val="center"/>
          </w:tcPr>
          <w:p w14:paraId="7C48E97D"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14326E1B"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w:t>
            </w:r>
          </w:p>
        </w:tc>
      </w:tr>
      <w:tr w:rsidR="0019587A" w:rsidRPr="00A07DFB" w14:paraId="50A25CDB" w14:textId="77777777" w:rsidTr="00F54BA7">
        <w:trPr>
          <w:trHeight w:val="251"/>
          <w:jc w:val="center"/>
        </w:trPr>
        <w:tc>
          <w:tcPr>
            <w:tcW w:w="2821" w:type="dxa"/>
            <w:gridSpan w:val="2"/>
            <w:vMerge/>
            <w:vAlign w:val="center"/>
          </w:tcPr>
          <w:p w14:paraId="1419516C"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2A554838" w14:textId="77777777" w:rsidR="0019587A" w:rsidRPr="00A07DFB" w:rsidRDefault="0019587A" w:rsidP="00F54BA7">
            <w:pPr>
              <w:rPr>
                <w:rFonts w:ascii="Times New Roman" w:hAnsi="Times New Roman" w:cs="Times New Roman"/>
                <w:sz w:val="20"/>
                <w:szCs w:val="20"/>
                <w:lang w:val="bg-BG"/>
              </w:rPr>
            </w:pPr>
            <w:r w:rsidRPr="00A07DFB">
              <w:rPr>
                <w:rFonts w:ascii="Times New Roman" w:hAnsi="Times New Roman" w:cs="Times New Roman"/>
                <w:sz w:val="20"/>
                <w:szCs w:val="20"/>
                <w:lang w:val="bg-BG"/>
              </w:rPr>
              <w:t>Лица, подпомагани със социални помощи</w:t>
            </w:r>
          </w:p>
        </w:tc>
        <w:tc>
          <w:tcPr>
            <w:tcW w:w="1346" w:type="dxa"/>
            <w:shd w:val="clear" w:color="auto" w:fill="auto"/>
            <w:vAlign w:val="center"/>
          </w:tcPr>
          <w:p w14:paraId="24C057B9"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01F223B6" w14:textId="77777777" w:rsidR="0019587A" w:rsidRPr="00A07DFB" w:rsidRDefault="0019587A" w:rsidP="00F54BA7">
            <w:pPr>
              <w:pStyle w:val="Style5"/>
              <w:widowControl/>
              <w:rPr>
                <w:sz w:val="20"/>
                <w:szCs w:val="20"/>
              </w:rPr>
            </w:pPr>
            <w:r w:rsidRPr="00A07DFB">
              <w:rPr>
                <w:sz w:val="20"/>
                <w:szCs w:val="20"/>
              </w:rPr>
              <w:t>Дирекция „Социално подпомагане“</w:t>
            </w:r>
          </w:p>
        </w:tc>
        <w:tc>
          <w:tcPr>
            <w:tcW w:w="1929" w:type="dxa"/>
            <w:gridSpan w:val="2"/>
            <w:shd w:val="clear" w:color="auto" w:fill="auto"/>
            <w:vAlign w:val="center"/>
          </w:tcPr>
          <w:p w14:paraId="4150A5E1"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4DF87B63"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200</w:t>
            </w:r>
          </w:p>
        </w:tc>
      </w:tr>
      <w:tr w:rsidR="0019587A" w:rsidRPr="00A07DFB" w14:paraId="5ABB2024" w14:textId="77777777" w:rsidTr="00F54BA7">
        <w:trPr>
          <w:trHeight w:val="376"/>
          <w:jc w:val="center"/>
        </w:trPr>
        <w:tc>
          <w:tcPr>
            <w:tcW w:w="2821" w:type="dxa"/>
            <w:gridSpan w:val="2"/>
            <w:vMerge w:val="restart"/>
            <w:vAlign w:val="center"/>
          </w:tcPr>
          <w:p w14:paraId="7FD119DE"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4.5</w:t>
            </w:r>
          </w:p>
          <w:p w14:paraId="13DA5176" w14:textId="77777777" w:rsidR="0019587A" w:rsidRPr="00A07DFB" w:rsidRDefault="0019587A" w:rsidP="00F54BA7">
            <w:pPr>
              <w:shd w:val="clear" w:color="auto" w:fill="FFFFFF" w:themeFill="background1"/>
              <w:autoSpaceDE w:val="0"/>
              <w:autoSpaceDN w:val="0"/>
              <w:adjustRightInd w:val="0"/>
              <w:spacing w:after="0" w:line="240" w:lineRule="auto"/>
              <w:rPr>
                <w:rFonts w:ascii="Times New Roman" w:hAnsi="Times New Roman" w:cs="Times New Roman"/>
                <w:b/>
                <w:sz w:val="20"/>
                <w:szCs w:val="20"/>
              </w:rPr>
            </w:pPr>
            <w:r w:rsidRPr="00A07DFB">
              <w:rPr>
                <w:rFonts w:ascii="Times New Roman" w:hAnsi="Times New Roman" w:cs="Times New Roman"/>
                <w:sz w:val="20"/>
                <w:szCs w:val="20"/>
              </w:rPr>
              <w:t>Развитие на културата и обновяване на културната инфраструктура</w:t>
            </w:r>
          </w:p>
        </w:tc>
        <w:tc>
          <w:tcPr>
            <w:tcW w:w="3423" w:type="dxa"/>
            <w:gridSpan w:val="2"/>
            <w:shd w:val="clear" w:color="auto" w:fill="auto"/>
            <w:vAlign w:val="center"/>
          </w:tcPr>
          <w:p w14:paraId="3973E06D" w14:textId="77777777" w:rsidR="0019587A" w:rsidRPr="00A07DFB" w:rsidRDefault="0019587A" w:rsidP="00F54BA7">
            <w:pPr>
              <w:rPr>
                <w:rFonts w:ascii="Times New Roman" w:hAnsi="Times New Roman" w:cs="Times New Roman"/>
                <w:sz w:val="20"/>
                <w:szCs w:val="20"/>
                <w:lang w:val="bg-BG"/>
              </w:rPr>
            </w:pPr>
            <w:r w:rsidRPr="00A07DFB">
              <w:rPr>
                <w:rFonts w:ascii="Times New Roman" w:hAnsi="Times New Roman" w:cs="Times New Roman"/>
                <w:sz w:val="20"/>
                <w:szCs w:val="20"/>
                <w:lang w:val="bg-BG"/>
              </w:rPr>
              <w:t>Подобрени сгради на културната инфраструктура</w:t>
            </w:r>
          </w:p>
        </w:tc>
        <w:tc>
          <w:tcPr>
            <w:tcW w:w="1346" w:type="dxa"/>
            <w:shd w:val="clear" w:color="auto" w:fill="auto"/>
            <w:vAlign w:val="center"/>
          </w:tcPr>
          <w:p w14:paraId="2D759728"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1334A00B" w14:textId="77777777" w:rsidR="0019587A" w:rsidRPr="00A07DFB" w:rsidRDefault="0019587A" w:rsidP="00F54BA7">
            <w:pPr>
              <w:pStyle w:val="Style5"/>
              <w:widowControl/>
              <w:rPr>
                <w:sz w:val="20"/>
                <w:szCs w:val="20"/>
              </w:rPr>
            </w:pPr>
            <w:r w:rsidRPr="00A07DFB">
              <w:rPr>
                <w:sz w:val="20"/>
                <w:szCs w:val="20"/>
              </w:rPr>
              <w:t xml:space="preserve">Община </w:t>
            </w:r>
          </w:p>
        </w:tc>
        <w:tc>
          <w:tcPr>
            <w:tcW w:w="1929" w:type="dxa"/>
            <w:gridSpan w:val="2"/>
            <w:shd w:val="clear" w:color="auto" w:fill="auto"/>
            <w:vAlign w:val="center"/>
          </w:tcPr>
          <w:p w14:paraId="64EC768C"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5E8CCDAC"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w:t>
            </w:r>
          </w:p>
        </w:tc>
      </w:tr>
      <w:tr w:rsidR="0019587A" w:rsidRPr="00A07DFB" w14:paraId="2E7E662A" w14:textId="77777777" w:rsidTr="00F54BA7">
        <w:trPr>
          <w:trHeight w:val="538"/>
          <w:jc w:val="center"/>
        </w:trPr>
        <w:tc>
          <w:tcPr>
            <w:tcW w:w="2821" w:type="dxa"/>
            <w:gridSpan w:val="2"/>
            <w:vMerge/>
            <w:vAlign w:val="center"/>
          </w:tcPr>
          <w:p w14:paraId="57CCEB0E"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6B625A17"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Организирани културни събития (фестивали, традиционни празници, чествания и др.)</w:t>
            </w:r>
          </w:p>
        </w:tc>
        <w:tc>
          <w:tcPr>
            <w:tcW w:w="1346" w:type="dxa"/>
            <w:shd w:val="clear" w:color="auto" w:fill="auto"/>
            <w:vAlign w:val="center"/>
          </w:tcPr>
          <w:p w14:paraId="372714AD" w14:textId="77777777" w:rsidR="0019587A" w:rsidRPr="00A07DFB" w:rsidRDefault="0019587A" w:rsidP="00F54BA7">
            <w:pPr>
              <w:pStyle w:val="Style5"/>
              <w:widowControl/>
              <w:rPr>
                <w:sz w:val="20"/>
                <w:szCs w:val="20"/>
              </w:rPr>
            </w:pPr>
            <w:r w:rsidRPr="00A07DFB">
              <w:rPr>
                <w:sz w:val="20"/>
                <w:szCs w:val="20"/>
              </w:rPr>
              <w:t>брой</w:t>
            </w:r>
          </w:p>
        </w:tc>
        <w:tc>
          <w:tcPr>
            <w:tcW w:w="2008" w:type="dxa"/>
            <w:gridSpan w:val="2"/>
            <w:shd w:val="clear" w:color="auto" w:fill="auto"/>
            <w:vAlign w:val="center"/>
          </w:tcPr>
          <w:p w14:paraId="7150EF1C" w14:textId="77777777" w:rsidR="0019587A" w:rsidRPr="00A07DFB" w:rsidRDefault="0019587A" w:rsidP="00F54BA7">
            <w:pPr>
              <w:pStyle w:val="Style5"/>
              <w:widowControl/>
              <w:rPr>
                <w:sz w:val="20"/>
                <w:szCs w:val="20"/>
              </w:rPr>
            </w:pPr>
            <w:r w:rsidRPr="00A07DFB">
              <w:rPr>
                <w:sz w:val="20"/>
                <w:szCs w:val="20"/>
              </w:rPr>
              <w:t xml:space="preserve">Община </w:t>
            </w:r>
          </w:p>
        </w:tc>
        <w:tc>
          <w:tcPr>
            <w:tcW w:w="1929" w:type="dxa"/>
            <w:gridSpan w:val="2"/>
            <w:shd w:val="clear" w:color="auto" w:fill="auto"/>
            <w:vAlign w:val="center"/>
          </w:tcPr>
          <w:p w14:paraId="48F20333" w14:textId="77777777" w:rsidR="0019587A" w:rsidRPr="00A07DFB" w:rsidRDefault="0019587A" w:rsidP="00F54BA7">
            <w:pPr>
              <w:pStyle w:val="Style5"/>
              <w:widowControl/>
              <w:rPr>
                <w:sz w:val="20"/>
                <w:szCs w:val="20"/>
              </w:rPr>
            </w:pPr>
            <w:r w:rsidRPr="00A07DFB">
              <w:rPr>
                <w:sz w:val="20"/>
                <w:szCs w:val="20"/>
              </w:rPr>
              <w:t>1 г.</w:t>
            </w:r>
          </w:p>
        </w:tc>
        <w:tc>
          <w:tcPr>
            <w:tcW w:w="1592" w:type="dxa"/>
            <w:shd w:val="clear" w:color="auto" w:fill="auto"/>
            <w:vAlign w:val="center"/>
          </w:tcPr>
          <w:p w14:paraId="0771A973"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15</w:t>
            </w:r>
          </w:p>
        </w:tc>
      </w:tr>
      <w:tr w:rsidR="0019587A" w:rsidRPr="00A07DFB" w14:paraId="30748CC7" w14:textId="77777777" w:rsidTr="00F54BA7">
        <w:trPr>
          <w:jc w:val="center"/>
        </w:trPr>
        <w:tc>
          <w:tcPr>
            <w:tcW w:w="13119" w:type="dxa"/>
            <w:gridSpan w:val="10"/>
            <w:shd w:val="clear" w:color="auto" w:fill="F2F2F2" w:themeFill="background1" w:themeFillShade="F2"/>
            <w:vAlign w:val="center"/>
          </w:tcPr>
          <w:p w14:paraId="42221460"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b/>
                <w:sz w:val="20"/>
                <w:szCs w:val="20"/>
                <w:shd w:val="clear" w:color="auto" w:fill="F2F2F2" w:themeFill="background1" w:themeFillShade="F2"/>
              </w:rPr>
              <w:t xml:space="preserve">Приоритет 5 </w:t>
            </w:r>
            <w:r w:rsidRPr="00A07DFB">
              <w:rPr>
                <w:rFonts w:ascii="Times New Roman" w:hAnsi="Times New Roman" w:cs="Times New Roman"/>
                <w:b/>
                <w:sz w:val="20"/>
                <w:szCs w:val="20"/>
                <w:shd w:val="clear" w:color="auto" w:fill="F2F2F2" w:themeFill="background1" w:themeFillShade="F2"/>
                <w:lang w:val="bg-BG"/>
              </w:rPr>
              <w:t xml:space="preserve">- </w:t>
            </w:r>
            <w:r w:rsidRPr="00A07DFB">
              <w:rPr>
                <w:rFonts w:ascii="Times New Roman" w:hAnsi="Times New Roman" w:cs="Times New Roman"/>
                <w:b/>
                <w:sz w:val="20"/>
                <w:szCs w:val="20"/>
                <w:shd w:val="clear" w:color="auto" w:fill="F2F2F2" w:themeFill="background1" w:themeFillShade="F2"/>
              </w:rPr>
              <w:t>Достъпност и свързаност, чрез подобряване на инфраструктурата, мобилността, телекомуникациите, цифровизация и интегрирано развитие на всички видове територии</w:t>
            </w:r>
          </w:p>
        </w:tc>
      </w:tr>
      <w:tr w:rsidR="0019587A" w:rsidRPr="00A07DFB" w14:paraId="61D7EB3F" w14:textId="77777777" w:rsidTr="00F54BA7">
        <w:trPr>
          <w:trHeight w:val="414"/>
          <w:jc w:val="center"/>
        </w:trPr>
        <w:tc>
          <w:tcPr>
            <w:tcW w:w="2821" w:type="dxa"/>
            <w:gridSpan w:val="2"/>
            <w:vMerge w:val="restart"/>
            <w:vAlign w:val="center"/>
          </w:tcPr>
          <w:p w14:paraId="02498956"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5.1</w:t>
            </w:r>
          </w:p>
          <w:p w14:paraId="5A264FF4" w14:textId="77777777" w:rsidR="0019587A" w:rsidRPr="00A07DFB" w:rsidRDefault="0019587A" w:rsidP="00F54BA7">
            <w:pPr>
              <w:shd w:val="clear" w:color="auto" w:fill="FFFFFF" w:themeFill="background1"/>
              <w:autoSpaceDE w:val="0"/>
              <w:autoSpaceDN w:val="0"/>
              <w:adjustRightInd w:val="0"/>
              <w:spacing w:after="0" w:line="240" w:lineRule="auto"/>
              <w:rPr>
                <w:rFonts w:ascii="Times New Roman" w:hAnsi="Times New Roman" w:cs="Times New Roman"/>
                <w:b/>
                <w:sz w:val="20"/>
                <w:szCs w:val="20"/>
              </w:rPr>
            </w:pPr>
            <w:r w:rsidRPr="00A07DFB">
              <w:rPr>
                <w:rFonts w:ascii="Times New Roman" w:hAnsi="Times New Roman" w:cs="Times New Roman"/>
                <w:sz w:val="20"/>
                <w:szCs w:val="20"/>
              </w:rPr>
              <w:t>Подобряване на транспортната достъпност и свързаност</w:t>
            </w:r>
          </w:p>
        </w:tc>
        <w:tc>
          <w:tcPr>
            <w:tcW w:w="3423" w:type="dxa"/>
            <w:gridSpan w:val="2"/>
            <w:shd w:val="clear" w:color="auto" w:fill="auto"/>
            <w:vAlign w:val="center"/>
          </w:tcPr>
          <w:p w14:paraId="0AD627D3" w14:textId="77777777" w:rsidR="0019587A" w:rsidRPr="00A07DFB" w:rsidRDefault="0019587A" w:rsidP="00F54BA7">
            <w:pPr>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A07DFB">
              <w:rPr>
                <w:rFonts w:ascii="Times New Roman" w:hAnsi="Times New Roman" w:cs="Times New Roman"/>
                <w:sz w:val="20"/>
                <w:szCs w:val="20"/>
              </w:rPr>
              <w:t>Ре</w:t>
            </w:r>
            <w:r w:rsidRPr="00A07DFB">
              <w:rPr>
                <w:rFonts w:ascii="Times New Roman" w:hAnsi="Times New Roman" w:cs="Times New Roman"/>
                <w:sz w:val="20"/>
                <w:szCs w:val="20"/>
                <w:lang w:val="bg-BG"/>
              </w:rPr>
              <w:t>хабилитира</w:t>
            </w:r>
            <w:r w:rsidRPr="00A07DFB">
              <w:rPr>
                <w:rFonts w:ascii="Times New Roman" w:hAnsi="Times New Roman" w:cs="Times New Roman"/>
                <w:sz w:val="20"/>
                <w:szCs w:val="20"/>
              </w:rPr>
              <w:t>ни пътища</w:t>
            </w:r>
          </w:p>
        </w:tc>
        <w:tc>
          <w:tcPr>
            <w:tcW w:w="1346" w:type="dxa"/>
            <w:shd w:val="clear" w:color="auto" w:fill="auto"/>
            <w:vAlign w:val="center"/>
          </w:tcPr>
          <w:p w14:paraId="54C28E83" w14:textId="77777777" w:rsidR="0019587A" w:rsidRPr="00A07DFB" w:rsidRDefault="0019587A" w:rsidP="00F54BA7">
            <w:pPr>
              <w:jc w:val="center"/>
              <w:rPr>
                <w:rFonts w:ascii="Times New Roman" w:hAnsi="Times New Roman" w:cs="Times New Roman"/>
                <w:sz w:val="20"/>
                <w:szCs w:val="20"/>
              </w:rPr>
            </w:pPr>
            <w:r w:rsidRPr="00A07DFB">
              <w:rPr>
                <w:rFonts w:ascii="Times New Roman" w:hAnsi="Times New Roman" w:cs="Times New Roman"/>
                <w:sz w:val="20"/>
                <w:szCs w:val="20"/>
              </w:rPr>
              <w:t>км</w:t>
            </w:r>
          </w:p>
        </w:tc>
        <w:tc>
          <w:tcPr>
            <w:tcW w:w="2008" w:type="dxa"/>
            <w:gridSpan w:val="2"/>
            <w:shd w:val="clear" w:color="auto" w:fill="auto"/>
            <w:vAlign w:val="center"/>
          </w:tcPr>
          <w:p w14:paraId="46E20EA8"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 xml:space="preserve">Община </w:t>
            </w:r>
          </w:p>
        </w:tc>
        <w:tc>
          <w:tcPr>
            <w:tcW w:w="1929" w:type="dxa"/>
            <w:gridSpan w:val="2"/>
            <w:shd w:val="clear" w:color="auto" w:fill="auto"/>
            <w:vAlign w:val="center"/>
          </w:tcPr>
          <w:p w14:paraId="69591F6A"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4 г.</w:t>
            </w:r>
          </w:p>
        </w:tc>
        <w:tc>
          <w:tcPr>
            <w:tcW w:w="1592" w:type="dxa"/>
            <w:shd w:val="clear" w:color="auto" w:fill="auto"/>
            <w:vAlign w:val="center"/>
          </w:tcPr>
          <w:p w14:paraId="1B17244A"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50</w:t>
            </w:r>
          </w:p>
        </w:tc>
      </w:tr>
      <w:tr w:rsidR="0019587A" w:rsidRPr="00A07DFB" w14:paraId="56CBFDBA" w14:textId="77777777" w:rsidTr="00F54BA7">
        <w:trPr>
          <w:trHeight w:val="513"/>
          <w:jc w:val="center"/>
        </w:trPr>
        <w:tc>
          <w:tcPr>
            <w:tcW w:w="2821" w:type="dxa"/>
            <w:gridSpan w:val="2"/>
            <w:vMerge/>
            <w:vAlign w:val="center"/>
          </w:tcPr>
          <w:p w14:paraId="3368AADA"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516F344D" w14:textId="77777777" w:rsidR="0019587A" w:rsidRPr="00A07DFB" w:rsidRDefault="0019587A" w:rsidP="00F54BA7">
            <w:pPr>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A07DFB">
              <w:rPr>
                <w:rFonts w:ascii="Times New Roman" w:hAnsi="Times New Roman" w:cs="Times New Roman"/>
                <w:sz w:val="20"/>
                <w:szCs w:val="20"/>
              </w:rPr>
              <w:t xml:space="preserve">Подобрена улична мрежа </w:t>
            </w:r>
          </w:p>
        </w:tc>
        <w:tc>
          <w:tcPr>
            <w:tcW w:w="1346" w:type="dxa"/>
            <w:shd w:val="clear" w:color="auto" w:fill="auto"/>
            <w:vAlign w:val="center"/>
          </w:tcPr>
          <w:p w14:paraId="32365646" w14:textId="77777777" w:rsidR="0019587A" w:rsidRPr="00A07DFB" w:rsidRDefault="0019587A" w:rsidP="00F54BA7">
            <w:pPr>
              <w:jc w:val="center"/>
              <w:rPr>
                <w:rFonts w:ascii="Times New Roman" w:hAnsi="Times New Roman" w:cs="Times New Roman"/>
                <w:sz w:val="20"/>
                <w:szCs w:val="20"/>
              </w:rPr>
            </w:pPr>
            <w:r w:rsidRPr="00A07DFB">
              <w:rPr>
                <w:rFonts w:ascii="Times New Roman" w:hAnsi="Times New Roman" w:cs="Times New Roman"/>
                <w:sz w:val="20"/>
                <w:szCs w:val="20"/>
              </w:rPr>
              <w:t>км</w:t>
            </w:r>
          </w:p>
        </w:tc>
        <w:tc>
          <w:tcPr>
            <w:tcW w:w="2008" w:type="dxa"/>
            <w:gridSpan w:val="2"/>
            <w:shd w:val="clear" w:color="auto" w:fill="auto"/>
            <w:vAlign w:val="center"/>
          </w:tcPr>
          <w:p w14:paraId="69988F46"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 xml:space="preserve">Община </w:t>
            </w:r>
          </w:p>
        </w:tc>
        <w:tc>
          <w:tcPr>
            <w:tcW w:w="1929" w:type="dxa"/>
            <w:gridSpan w:val="2"/>
            <w:shd w:val="clear" w:color="auto" w:fill="auto"/>
            <w:vAlign w:val="center"/>
          </w:tcPr>
          <w:p w14:paraId="1CBD5416"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4 г.</w:t>
            </w:r>
          </w:p>
        </w:tc>
        <w:tc>
          <w:tcPr>
            <w:tcW w:w="1592" w:type="dxa"/>
            <w:shd w:val="clear" w:color="auto" w:fill="auto"/>
            <w:vAlign w:val="center"/>
          </w:tcPr>
          <w:p w14:paraId="264F99CC"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100</w:t>
            </w:r>
          </w:p>
        </w:tc>
      </w:tr>
      <w:tr w:rsidR="0019587A" w:rsidRPr="00A07DFB" w14:paraId="5FD151C1" w14:textId="77777777" w:rsidTr="00F54BA7">
        <w:trPr>
          <w:trHeight w:val="300"/>
          <w:jc w:val="center"/>
        </w:trPr>
        <w:tc>
          <w:tcPr>
            <w:tcW w:w="2821" w:type="dxa"/>
            <w:gridSpan w:val="2"/>
            <w:vMerge w:val="restart"/>
            <w:vAlign w:val="center"/>
          </w:tcPr>
          <w:p w14:paraId="6AD1A182"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5.2</w:t>
            </w:r>
          </w:p>
          <w:p w14:paraId="072DE95F" w14:textId="77777777" w:rsidR="0019587A" w:rsidRPr="00A07DFB" w:rsidRDefault="0019587A" w:rsidP="00F54BA7">
            <w:pPr>
              <w:shd w:val="clear" w:color="auto" w:fill="FFFFFF" w:themeFill="background1"/>
              <w:autoSpaceDE w:val="0"/>
              <w:autoSpaceDN w:val="0"/>
              <w:adjustRightInd w:val="0"/>
              <w:spacing w:after="0" w:line="240" w:lineRule="auto"/>
              <w:rPr>
                <w:rFonts w:ascii="Times New Roman" w:hAnsi="Times New Roman" w:cs="Times New Roman"/>
                <w:b/>
                <w:sz w:val="20"/>
                <w:szCs w:val="20"/>
                <w:lang w:val="bg-BG"/>
              </w:rPr>
            </w:pPr>
            <w:r w:rsidRPr="00A07DFB">
              <w:rPr>
                <w:rFonts w:ascii="Times New Roman" w:hAnsi="Times New Roman" w:cs="Times New Roman"/>
                <w:sz w:val="20"/>
                <w:szCs w:val="20"/>
              </w:rPr>
              <w:t>Обновяване и изграждане на водопроводни и канализационни мрежи</w:t>
            </w:r>
            <w:r w:rsidRPr="00A07DFB">
              <w:rPr>
                <w:rFonts w:ascii="Times New Roman" w:hAnsi="Times New Roman" w:cs="Times New Roman"/>
                <w:sz w:val="20"/>
                <w:szCs w:val="20"/>
                <w:lang w:val="bg-BG"/>
              </w:rPr>
              <w:t xml:space="preserve"> </w:t>
            </w:r>
          </w:p>
        </w:tc>
        <w:tc>
          <w:tcPr>
            <w:tcW w:w="3423" w:type="dxa"/>
            <w:gridSpan w:val="2"/>
            <w:shd w:val="clear" w:color="auto" w:fill="auto"/>
            <w:vAlign w:val="center"/>
          </w:tcPr>
          <w:p w14:paraId="075E9FC8" w14:textId="77777777" w:rsidR="0019587A" w:rsidRPr="00A07DFB" w:rsidRDefault="0019587A" w:rsidP="00F54BA7">
            <w:pPr>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A07DFB">
              <w:rPr>
                <w:rFonts w:ascii="Times New Roman" w:hAnsi="Times New Roman" w:cs="Times New Roman"/>
                <w:sz w:val="20"/>
                <w:szCs w:val="20"/>
              </w:rPr>
              <w:t>Обновени водопроводни мрежи</w:t>
            </w:r>
          </w:p>
        </w:tc>
        <w:tc>
          <w:tcPr>
            <w:tcW w:w="1346" w:type="dxa"/>
            <w:shd w:val="clear" w:color="auto" w:fill="auto"/>
            <w:vAlign w:val="center"/>
          </w:tcPr>
          <w:p w14:paraId="54246CF5" w14:textId="77777777" w:rsidR="0019587A" w:rsidRPr="00A07DFB" w:rsidRDefault="0019587A" w:rsidP="00F54BA7">
            <w:pPr>
              <w:pStyle w:val="Style5"/>
              <w:widowControl/>
              <w:rPr>
                <w:sz w:val="20"/>
                <w:szCs w:val="20"/>
              </w:rPr>
            </w:pPr>
            <w:r w:rsidRPr="00A07DFB">
              <w:rPr>
                <w:sz w:val="20"/>
                <w:szCs w:val="20"/>
              </w:rPr>
              <w:t>км</w:t>
            </w:r>
          </w:p>
        </w:tc>
        <w:tc>
          <w:tcPr>
            <w:tcW w:w="2008" w:type="dxa"/>
            <w:gridSpan w:val="2"/>
            <w:shd w:val="clear" w:color="auto" w:fill="auto"/>
            <w:vAlign w:val="center"/>
          </w:tcPr>
          <w:p w14:paraId="1474E0C7"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 xml:space="preserve">Община </w:t>
            </w:r>
          </w:p>
        </w:tc>
        <w:tc>
          <w:tcPr>
            <w:tcW w:w="1929" w:type="dxa"/>
            <w:gridSpan w:val="2"/>
            <w:shd w:val="clear" w:color="auto" w:fill="auto"/>
            <w:vAlign w:val="center"/>
          </w:tcPr>
          <w:p w14:paraId="62DFE9BD"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4 г.</w:t>
            </w:r>
          </w:p>
        </w:tc>
        <w:tc>
          <w:tcPr>
            <w:tcW w:w="1592" w:type="dxa"/>
            <w:shd w:val="clear" w:color="auto" w:fill="auto"/>
            <w:vAlign w:val="center"/>
          </w:tcPr>
          <w:p w14:paraId="4316E162"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100</w:t>
            </w:r>
          </w:p>
        </w:tc>
      </w:tr>
      <w:tr w:rsidR="0019587A" w:rsidRPr="00A07DFB" w14:paraId="64500F36" w14:textId="77777777" w:rsidTr="00F54BA7">
        <w:trPr>
          <w:trHeight w:val="450"/>
          <w:jc w:val="center"/>
        </w:trPr>
        <w:tc>
          <w:tcPr>
            <w:tcW w:w="2821" w:type="dxa"/>
            <w:gridSpan w:val="2"/>
            <w:vMerge/>
            <w:vAlign w:val="center"/>
          </w:tcPr>
          <w:p w14:paraId="7C3A3B31"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60FDBE16" w14:textId="77777777" w:rsidR="0019587A" w:rsidRPr="00A07DFB" w:rsidRDefault="0019587A" w:rsidP="00F54BA7">
            <w:pPr>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A07DFB">
              <w:rPr>
                <w:rFonts w:ascii="Times New Roman" w:hAnsi="Times New Roman" w:cs="Times New Roman"/>
                <w:sz w:val="20"/>
                <w:szCs w:val="20"/>
              </w:rPr>
              <w:t>Изградена канализационна мрежа</w:t>
            </w:r>
          </w:p>
        </w:tc>
        <w:tc>
          <w:tcPr>
            <w:tcW w:w="1346" w:type="dxa"/>
            <w:shd w:val="clear" w:color="auto" w:fill="auto"/>
            <w:vAlign w:val="center"/>
          </w:tcPr>
          <w:p w14:paraId="0172326E"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к</w:t>
            </w:r>
            <w:r w:rsidRPr="00A07DFB">
              <w:rPr>
                <w:rFonts w:ascii="Times New Roman" w:hAnsi="Times New Roman" w:cs="Times New Roman"/>
                <w:sz w:val="20"/>
                <w:szCs w:val="20"/>
              </w:rPr>
              <w:t>м</w:t>
            </w:r>
          </w:p>
        </w:tc>
        <w:tc>
          <w:tcPr>
            <w:tcW w:w="2008" w:type="dxa"/>
            <w:gridSpan w:val="2"/>
            <w:shd w:val="clear" w:color="auto" w:fill="auto"/>
            <w:vAlign w:val="center"/>
          </w:tcPr>
          <w:p w14:paraId="150550AC"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 xml:space="preserve">Община </w:t>
            </w:r>
          </w:p>
        </w:tc>
        <w:tc>
          <w:tcPr>
            <w:tcW w:w="1929" w:type="dxa"/>
            <w:gridSpan w:val="2"/>
            <w:shd w:val="clear" w:color="auto" w:fill="auto"/>
            <w:vAlign w:val="center"/>
          </w:tcPr>
          <w:p w14:paraId="07F49E7F"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4 г.</w:t>
            </w:r>
          </w:p>
        </w:tc>
        <w:tc>
          <w:tcPr>
            <w:tcW w:w="1592" w:type="dxa"/>
            <w:shd w:val="clear" w:color="auto" w:fill="auto"/>
            <w:vAlign w:val="center"/>
          </w:tcPr>
          <w:p w14:paraId="4E711C1B"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w:t>
            </w:r>
            <w:r w:rsidR="00AB7004">
              <w:rPr>
                <w:rFonts w:ascii="Times New Roman" w:hAnsi="Times New Roman" w:cs="Times New Roman"/>
                <w:sz w:val="20"/>
                <w:szCs w:val="20"/>
                <w:lang w:val="bg-BG"/>
              </w:rPr>
              <w:t>0</w:t>
            </w:r>
          </w:p>
        </w:tc>
      </w:tr>
      <w:tr w:rsidR="0019587A" w:rsidRPr="00A07DFB" w14:paraId="2FA19D78" w14:textId="77777777" w:rsidTr="00F54BA7">
        <w:trPr>
          <w:trHeight w:val="113"/>
          <w:jc w:val="center"/>
        </w:trPr>
        <w:tc>
          <w:tcPr>
            <w:tcW w:w="2821" w:type="dxa"/>
            <w:gridSpan w:val="2"/>
            <w:vMerge/>
            <w:vAlign w:val="center"/>
          </w:tcPr>
          <w:p w14:paraId="6E647337"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1EA4F4B3" w14:textId="77777777" w:rsidR="0019587A" w:rsidRPr="00A07DFB" w:rsidRDefault="00AB7004" w:rsidP="00F54BA7">
            <w:pPr>
              <w:shd w:val="clear" w:color="auto" w:fill="FFFFFF" w:themeFill="background1"/>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lang w:val="bg-BG"/>
              </w:rPr>
              <w:t>Модернизирани/Изградени</w:t>
            </w:r>
            <w:r w:rsidR="0019587A" w:rsidRPr="00A07DFB">
              <w:rPr>
                <w:rFonts w:ascii="Times New Roman" w:hAnsi="Times New Roman" w:cs="Times New Roman"/>
                <w:sz w:val="20"/>
                <w:szCs w:val="20"/>
              </w:rPr>
              <w:t xml:space="preserve"> ПСОВ </w:t>
            </w:r>
          </w:p>
        </w:tc>
        <w:tc>
          <w:tcPr>
            <w:tcW w:w="1346" w:type="dxa"/>
            <w:shd w:val="clear" w:color="auto" w:fill="auto"/>
            <w:vAlign w:val="center"/>
          </w:tcPr>
          <w:p w14:paraId="394C4A46"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lang w:val="bg-BG"/>
              </w:rPr>
              <w:t>б</w:t>
            </w:r>
            <w:r w:rsidRPr="00A07DFB">
              <w:rPr>
                <w:rFonts w:ascii="Times New Roman" w:hAnsi="Times New Roman" w:cs="Times New Roman"/>
                <w:sz w:val="20"/>
                <w:szCs w:val="20"/>
              </w:rPr>
              <w:t>рой</w:t>
            </w:r>
          </w:p>
        </w:tc>
        <w:tc>
          <w:tcPr>
            <w:tcW w:w="2008" w:type="dxa"/>
            <w:gridSpan w:val="2"/>
            <w:shd w:val="clear" w:color="auto" w:fill="auto"/>
            <w:vAlign w:val="center"/>
          </w:tcPr>
          <w:p w14:paraId="3ECA31B4"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Община</w:t>
            </w:r>
          </w:p>
        </w:tc>
        <w:tc>
          <w:tcPr>
            <w:tcW w:w="1929" w:type="dxa"/>
            <w:gridSpan w:val="2"/>
            <w:shd w:val="clear" w:color="auto" w:fill="auto"/>
            <w:vAlign w:val="center"/>
          </w:tcPr>
          <w:p w14:paraId="6DE18ACC"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4 г.</w:t>
            </w:r>
          </w:p>
        </w:tc>
        <w:tc>
          <w:tcPr>
            <w:tcW w:w="1592" w:type="dxa"/>
            <w:shd w:val="clear" w:color="auto" w:fill="auto"/>
            <w:vAlign w:val="center"/>
          </w:tcPr>
          <w:p w14:paraId="0096AE19"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p>
        </w:tc>
      </w:tr>
      <w:tr w:rsidR="00AB7004" w:rsidRPr="00A07DFB" w14:paraId="0F14ED72" w14:textId="77777777" w:rsidTr="00F54BA7">
        <w:trPr>
          <w:jc w:val="center"/>
        </w:trPr>
        <w:tc>
          <w:tcPr>
            <w:tcW w:w="2821" w:type="dxa"/>
            <w:gridSpan w:val="2"/>
            <w:vMerge w:val="restart"/>
            <w:vAlign w:val="center"/>
          </w:tcPr>
          <w:p w14:paraId="6622DAC3" w14:textId="77777777" w:rsidR="00AB7004" w:rsidRPr="00A07DFB" w:rsidRDefault="00AB7004" w:rsidP="00F54BA7">
            <w:pPr>
              <w:shd w:val="clear" w:color="auto" w:fill="FFFFFF" w:themeFill="background1"/>
              <w:autoSpaceDE w:val="0"/>
              <w:autoSpaceDN w:val="0"/>
              <w:adjustRightInd w:val="0"/>
              <w:spacing w:after="0" w:line="240" w:lineRule="auto"/>
              <w:rPr>
                <w:rFonts w:ascii="Times New Roman" w:hAnsi="Times New Roman" w:cs="Times New Roman"/>
                <w:b/>
                <w:sz w:val="20"/>
                <w:szCs w:val="20"/>
              </w:rPr>
            </w:pPr>
            <w:r w:rsidRPr="00A07DFB">
              <w:rPr>
                <w:rFonts w:ascii="Times New Roman" w:hAnsi="Times New Roman" w:cs="Times New Roman"/>
                <w:b/>
                <w:sz w:val="20"/>
                <w:szCs w:val="20"/>
              </w:rPr>
              <w:t>Мярка 5.3</w:t>
            </w:r>
          </w:p>
          <w:p w14:paraId="622F4BD5" w14:textId="77777777" w:rsidR="00AB7004" w:rsidRPr="00A07DFB" w:rsidRDefault="00AB7004" w:rsidP="00F54BA7">
            <w:pPr>
              <w:shd w:val="clear" w:color="auto" w:fill="FFFFFF" w:themeFill="background1"/>
              <w:autoSpaceDE w:val="0"/>
              <w:autoSpaceDN w:val="0"/>
              <w:adjustRightInd w:val="0"/>
              <w:spacing w:after="0" w:line="240" w:lineRule="auto"/>
              <w:rPr>
                <w:rFonts w:ascii="Times New Roman" w:hAnsi="Times New Roman" w:cs="Times New Roman"/>
                <w:b/>
                <w:sz w:val="20"/>
                <w:szCs w:val="20"/>
                <w:lang w:val="bg-BG"/>
              </w:rPr>
            </w:pPr>
            <w:r w:rsidRPr="00A07DFB">
              <w:rPr>
                <w:rFonts w:ascii="Times New Roman" w:hAnsi="Times New Roman" w:cs="Times New Roman"/>
                <w:sz w:val="20"/>
                <w:szCs w:val="20"/>
              </w:rPr>
              <w:t>Развитие на енергийната инфраструктура и ВЕИ</w:t>
            </w:r>
          </w:p>
        </w:tc>
        <w:tc>
          <w:tcPr>
            <w:tcW w:w="3423" w:type="dxa"/>
            <w:gridSpan w:val="2"/>
            <w:shd w:val="clear" w:color="auto" w:fill="auto"/>
            <w:vAlign w:val="center"/>
          </w:tcPr>
          <w:p w14:paraId="4B7D1C92" w14:textId="77777777" w:rsidR="00AB7004" w:rsidRPr="00A07DFB" w:rsidRDefault="00AB7004"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Реализирани проекти за производство на енергия от ВЕИ</w:t>
            </w:r>
          </w:p>
        </w:tc>
        <w:tc>
          <w:tcPr>
            <w:tcW w:w="1346" w:type="dxa"/>
            <w:shd w:val="clear" w:color="auto" w:fill="auto"/>
            <w:vAlign w:val="center"/>
          </w:tcPr>
          <w:p w14:paraId="19BDDFFD" w14:textId="77777777" w:rsidR="00AB7004" w:rsidRPr="00A07DFB" w:rsidRDefault="00AB7004"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lang w:val="bg-BG"/>
              </w:rPr>
              <w:t>б</w:t>
            </w:r>
            <w:r w:rsidRPr="00A07DFB">
              <w:rPr>
                <w:rFonts w:ascii="Times New Roman" w:hAnsi="Times New Roman" w:cs="Times New Roman"/>
                <w:sz w:val="20"/>
                <w:szCs w:val="20"/>
              </w:rPr>
              <w:t>рой</w:t>
            </w:r>
          </w:p>
        </w:tc>
        <w:tc>
          <w:tcPr>
            <w:tcW w:w="2008" w:type="dxa"/>
            <w:gridSpan w:val="2"/>
            <w:shd w:val="clear" w:color="auto" w:fill="auto"/>
            <w:vAlign w:val="center"/>
          </w:tcPr>
          <w:p w14:paraId="2446A34F" w14:textId="77777777" w:rsidR="00AB7004" w:rsidRPr="00A07DFB" w:rsidRDefault="00AB7004"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Община</w:t>
            </w:r>
          </w:p>
        </w:tc>
        <w:tc>
          <w:tcPr>
            <w:tcW w:w="1929" w:type="dxa"/>
            <w:gridSpan w:val="2"/>
            <w:shd w:val="clear" w:color="auto" w:fill="auto"/>
            <w:vAlign w:val="center"/>
          </w:tcPr>
          <w:p w14:paraId="44F3E298" w14:textId="77777777" w:rsidR="00AB7004" w:rsidRPr="00A07DFB" w:rsidRDefault="00AB7004"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4 г.</w:t>
            </w:r>
          </w:p>
        </w:tc>
        <w:tc>
          <w:tcPr>
            <w:tcW w:w="1592" w:type="dxa"/>
            <w:shd w:val="clear" w:color="auto" w:fill="auto"/>
            <w:vAlign w:val="center"/>
          </w:tcPr>
          <w:p w14:paraId="5B48B357" w14:textId="77777777" w:rsidR="00AB7004" w:rsidRPr="00A07DFB" w:rsidRDefault="00AB7004"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5</w:t>
            </w:r>
          </w:p>
        </w:tc>
      </w:tr>
      <w:tr w:rsidR="00AB7004" w:rsidRPr="00A07DFB" w14:paraId="40739BAF" w14:textId="77777777" w:rsidTr="00F54BA7">
        <w:trPr>
          <w:jc w:val="center"/>
        </w:trPr>
        <w:tc>
          <w:tcPr>
            <w:tcW w:w="2821" w:type="dxa"/>
            <w:gridSpan w:val="2"/>
            <w:vMerge/>
            <w:vAlign w:val="center"/>
          </w:tcPr>
          <w:p w14:paraId="30E5E3EA" w14:textId="77777777" w:rsidR="00AB7004" w:rsidRPr="00A07DFB" w:rsidRDefault="00AB7004" w:rsidP="00F54BA7">
            <w:pPr>
              <w:shd w:val="clear" w:color="auto" w:fill="FFFFFF" w:themeFill="background1"/>
              <w:autoSpaceDE w:val="0"/>
              <w:autoSpaceDN w:val="0"/>
              <w:adjustRightInd w:val="0"/>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7E655601" w14:textId="77777777" w:rsidR="00AB7004" w:rsidRPr="00A07DFB" w:rsidRDefault="00AB7004" w:rsidP="00F54BA7">
            <w:pPr>
              <w:spacing w:after="120" w:line="240" w:lineRule="auto"/>
              <w:rPr>
                <w:rFonts w:ascii="Times New Roman" w:hAnsi="Times New Roman" w:cs="Times New Roman"/>
                <w:sz w:val="20"/>
                <w:szCs w:val="20"/>
                <w:lang w:val="bg-BG"/>
              </w:rPr>
            </w:pPr>
            <w:r>
              <w:rPr>
                <w:rFonts w:ascii="Times New Roman" w:hAnsi="Times New Roman" w:cs="Times New Roman"/>
                <w:sz w:val="20"/>
                <w:szCs w:val="20"/>
                <w:lang w:val="bg-BG"/>
              </w:rPr>
              <w:t>Изградена газопреносна мрежа</w:t>
            </w:r>
          </w:p>
        </w:tc>
        <w:tc>
          <w:tcPr>
            <w:tcW w:w="1346" w:type="dxa"/>
            <w:shd w:val="clear" w:color="auto" w:fill="auto"/>
            <w:vAlign w:val="center"/>
          </w:tcPr>
          <w:p w14:paraId="10A167F1" w14:textId="77777777" w:rsidR="00AB7004" w:rsidRPr="00A07DFB" w:rsidRDefault="00AB7004"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км</w:t>
            </w:r>
          </w:p>
        </w:tc>
        <w:tc>
          <w:tcPr>
            <w:tcW w:w="2008" w:type="dxa"/>
            <w:gridSpan w:val="2"/>
            <w:shd w:val="clear" w:color="auto" w:fill="auto"/>
            <w:vAlign w:val="center"/>
          </w:tcPr>
          <w:p w14:paraId="1B1D3A88" w14:textId="77777777" w:rsidR="00AB7004" w:rsidRPr="00AB7004" w:rsidRDefault="00AB7004"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Добруджа газ</w:t>
            </w:r>
          </w:p>
        </w:tc>
        <w:tc>
          <w:tcPr>
            <w:tcW w:w="1929" w:type="dxa"/>
            <w:gridSpan w:val="2"/>
            <w:shd w:val="clear" w:color="auto" w:fill="auto"/>
            <w:vAlign w:val="center"/>
          </w:tcPr>
          <w:p w14:paraId="4B5B2CCD" w14:textId="77777777" w:rsidR="00AB7004" w:rsidRPr="00A07DFB" w:rsidRDefault="00AB7004" w:rsidP="009D7A35">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4 г.</w:t>
            </w:r>
          </w:p>
        </w:tc>
        <w:tc>
          <w:tcPr>
            <w:tcW w:w="1592" w:type="dxa"/>
            <w:shd w:val="clear" w:color="auto" w:fill="auto"/>
            <w:vAlign w:val="center"/>
          </w:tcPr>
          <w:p w14:paraId="03D29390" w14:textId="77777777" w:rsidR="00AB7004" w:rsidRPr="00A07DFB" w:rsidRDefault="00AB7004" w:rsidP="009D7A35">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5</w:t>
            </w:r>
            <w:r>
              <w:rPr>
                <w:rFonts w:ascii="Times New Roman" w:hAnsi="Times New Roman" w:cs="Times New Roman"/>
                <w:sz w:val="20"/>
                <w:szCs w:val="20"/>
                <w:lang w:val="bg-BG"/>
              </w:rPr>
              <w:t>0</w:t>
            </w:r>
          </w:p>
        </w:tc>
      </w:tr>
      <w:tr w:rsidR="0019587A" w:rsidRPr="00A07DFB" w14:paraId="07FCFAC3" w14:textId="77777777" w:rsidTr="00F54BA7">
        <w:trPr>
          <w:jc w:val="center"/>
        </w:trPr>
        <w:tc>
          <w:tcPr>
            <w:tcW w:w="2821" w:type="dxa"/>
            <w:gridSpan w:val="2"/>
            <w:vAlign w:val="center"/>
          </w:tcPr>
          <w:p w14:paraId="2E284E09"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5.4</w:t>
            </w:r>
          </w:p>
          <w:p w14:paraId="5B46715B" w14:textId="77777777" w:rsidR="0019587A" w:rsidRPr="00A07DFB" w:rsidRDefault="0019587A" w:rsidP="00F54BA7">
            <w:pPr>
              <w:spacing w:after="0" w:line="240" w:lineRule="auto"/>
              <w:rPr>
                <w:rFonts w:ascii="Times New Roman" w:hAnsi="Times New Roman" w:cs="Times New Roman"/>
                <w:b/>
                <w:sz w:val="20"/>
                <w:szCs w:val="20"/>
              </w:rPr>
            </w:pPr>
            <w:r w:rsidRPr="00A07DFB">
              <w:rPr>
                <w:rFonts w:ascii="Times New Roman" w:hAnsi="Times New Roman" w:cs="Times New Roman"/>
                <w:sz w:val="20"/>
                <w:szCs w:val="20"/>
              </w:rPr>
              <w:t>Цифрова свързност и телекомуникации</w:t>
            </w:r>
          </w:p>
        </w:tc>
        <w:tc>
          <w:tcPr>
            <w:tcW w:w="3423" w:type="dxa"/>
            <w:gridSpan w:val="2"/>
            <w:shd w:val="clear" w:color="auto" w:fill="auto"/>
            <w:vAlign w:val="center"/>
          </w:tcPr>
          <w:p w14:paraId="387791D7" w14:textId="77777777" w:rsidR="0019587A" w:rsidRPr="00A07DFB" w:rsidRDefault="0019587A" w:rsidP="00F54BA7">
            <w:pPr>
              <w:spacing w:after="120" w:line="240" w:lineRule="auto"/>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 xml:space="preserve">Население, ползващо широколентов достъп до Интернет </w:t>
            </w:r>
          </w:p>
        </w:tc>
        <w:tc>
          <w:tcPr>
            <w:tcW w:w="1346" w:type="dxa"/>
            <w:shd w:val="clear" w:color="auto" w:fill="auto"/>
            <w:vAlign w:val="center"/>
          </w:tcPr>
          <w:p w14:paraId="5E22C084"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w:t>
            </w:r>
          </w:p>
        </w:tc>
        <w:tc>
          <w:tcPr>
            <w:tcW w:w="2008" w:type="dxa"/>
            <w:gridSpan w:val="2"/>
            <w:shd w:val="clear" w:color="auto" w:fill="auto"/>
            <w:vAlign w:val="center"/>
          </w:tcPr>
          <w:p w14:paraId="764078DE"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Интернет доставчици</w:t>
            </w:r>
          </w:p>
        </w:tc>
        <w:tc>
          <w:tcPr>
            <w:tcW w:w="1929" w:type="dxa"/>
            <w:gridSpan w:val="2"/>
            <w:shd w:val="clear" w:color="auto" w:fill="auto"/>
            <w:vAlign w:val="center"/>
          </w:tcPr>
          <w:p w14:paraId="2269D296"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4 г.</w:t>
            </w:r>
          </w:p>
        </w:tc>
        <w:tc>
          <w:tcPr>
            <w:tcW w:w="1592" w:type="dxa"/>
            <w:shd w:val="clear" w:color="auto" w:fill="auto"/>
            <w:vAlign w:val="center"/>
          </w:tcPr>
          <w:p w14:paraId="50C09ABC"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8</w:t>
            </w:r>
            <w:r w:rsidRPr="00A07DFB">
              <w:rPr>
                <w:rFonts w:ascii="Times New Roman" w:hAnsi="Times New Roman" w:cs="Times New Roman"/>
                <w:sz w:val="20"/>
                <w:szCs w:val="20"/>
                <w:lang w:val="bg-BG"/>
              </w:rPr>
              <w:t>0</w:t>
            </w:r>
          </w:p>
        </w:tc>
      </w:tr>
      <w:tr w:rsidR="0019587A" w:rsidRPr="00A07DFB" w14:paraId="3DC63A68" w14:textId="77777777" w:rsidTr="00F54BA7">
        <w:trPr>
          <w:trHeight w:val="350"/>
          <w:jc w:val="center"/>
        </w:trPr>
        <w:tc>
          <w:tcPr>
            <w:tcW w:w="2821" w:type="dxa"/>
            <w:gridSpan w:val="2"/>
            <w:vMerge w:val="restart"/>
            <w:vAlign w:val="center"/>
          </w:tcPr>
          <w:p w14:paraId="0F2CC3DD" w14:textId="77777777" w:rsidR="0019587A" w:rsidRPr="00A07DFB" w:rsidRDefault="0019587A" w:rsidP="00F54BA7">
            <w:pPr>
              <w:spacing w:after="0" w:line="240" w:lineRule="auto"/>
              <w:rPr>
                <w:rFonts w:ascii="Times New Roman" w:hAnsi="Times New Roman" w:cs="Times New Roman"/>
                <w:b/>
                <w:sz w:val="20"/>
                <w:szCs w:val="20"/>
                <w:lang w:val="bg-BG"/>
              </w:rPr>
            </w:pPr>
            <w:r w:rsidRPr="00A07DFB">
              <w:rPr>
                <w:rFonts w:ascii="Times New Roman" w:hAnsi="Times New Roman" w:cs="Times New Roman"/>
                <w:b/>
                <w:sz w:val="20"/>
                <w:szCs w:val="20"/>
              </w:rPr>
              <w:t xml:space="preserve">Мярка </w:t>
            </w:r>
            <w:r w:rsidRPr="00A07DFB">
              <w:rPr>
                <w:rFonts w:ascii="Times New Roman" w:hAnsi="Times New Roman" w:cs="Times New Roman"/>
                <w:b/>
                <w:sz w:val="20"/>
                <w:szCs w:val="20"/>
                <w:lang w:val="bg-BG"/>
              </w:rPr>
              <w:t>5.5</w:t>
            </w:r>
          </w:p>
          <w:p w14:paraId="4362B187" w14:textId="77777777" w:rsidR="0019587A" w:rsidRPr="00A07DFB" w:rsidRDefault="0019587A" w:rsidP="00F54BA7">
            <w:pPr>
              <w:spacing w:after="0" w:line="240" w:lineRule="auto"/>
              <w:rPr>
                <w:rFonts w:ascii="Times New Roman" w:hAnsi="Times New Roman" w:cs="Times New Roman"/>
                <w:b/>
                <w:sz w:val="20"/>
                <w:szCs w:val="20"/>
              </w:rPr>
            </w:pPr>
            <w:r w:rsidRPr="00A07DFB">
              <w:rPr>
                <w:rFonts w:ascii="Times New Roman" w:hAnsi="Times New Roman" w:cs="Times New Roman"/>
                <w:sz w:val="20"/>
                <w:szCs w:val="20"/>
              </w:rPr>
              <w:t xml:space="preserve">Интегрирано териториално развитие и подобряване на жизнената среда </w:t>
            </w:r>
          </w:p>
        </w:tc>
        <w:tc>
          <w:tcPr>
            <w:tcW w:w="3423" w:type="dxa"/>
            <w:gridSpan w:val="2"/>
            <w:shd w:val="clear" w:color="auto" w:fill="auto"/>
            <w:vAlign w:val="center"/>
          </w:tcPr>
          <w:p w14:paraId="3C416362" w14:textId="77777777" w:rsidR="0019587A" w:rsidRPr="00A07DFB" w:rsidRDefault="0019587A" w:rsidP="00F54BA7">
            <w:pPr>
              <w:spacing w:after="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Реализирани проекти за</w:t>
            </w:r>
          </w:p>
          <w:p w14:paraId="338E6A30" w14:textId="77777777" w:rsidR="0019587A" w:rsidRPr="00A07DFB" w:rsidRDefault="0019587A" w:rsidP="00F54BA7">
            <w:pPr>
              <w:spacing w:after="0" w:line="240" w:lineRule="auto"/>
              <w:rPr>
                <w:rFonts w:ascii="Times New Roman" w:hAnsi="Times New Roman" w:cs="Times New Roman"/>
                <w:sz w:val="20"/>
                <w:szCs w:val="20"/>
              </w:rPr>
            </w:pPr>
            <w:r w:rsidRPr="00A07DFB">
              <w:rPr>
                <w:rFonts w:ascii="Times New Roman" w:hAnsi="Times New Roman" w:cs="Times New Roman"/>
                <w:sz w:val="20"/>
                <w:szCs w:val="20"/>
                <w:lang w:val="bg-BG"/>
              </w:rPr>
              <w:t>благоустрояване на населените места</w:t>
            </w:r>
          </w:p>
        </w:tc>
        <w:tc>
          <w:tcPr>
            <w:tcW w:w="1346" w:type="dxa"/>
            <w:shd w:val="clear" w:color="auto" w:fill="auto"/>
            <w:vAlign w:val="center"/>
          </w:tcPr>
          <w:p w14:paraId="798C8721"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lang w:val="bg-BG"/>
              </w:rPr>
              <w:t>б</w:t>
            </w:r>
            <w:r w:rsidRPr="00A07DFB">
              <w:rPr>
                <w:rFonts w:ascii="Times New Roman" w:hAnsi="Times New Roman" w:cs="Times New Roman"/>
                <w:sz w:val="20"/>
                <w:szCs w:val="20"/>
              </w:rPr>
              <w:t>рой</w:t>
            </w:r>
          </w:p>
        </w:tc>
        <w:tc>
          <w:tcPr>
            <w:tcW w:w="2008" w:type="dxa"/>
            <w:gridSpan w:val="2"/>
            <w:shd w:val="clear" w:color="auto" w:fill="auto"/>
            <w:vAlign w:val="center"/>
          </w:tcPr>
          <w:p w14:paraId="1F28F912"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Община</w:t>
            </w:r>
          </w:p>
        </w:tc>
        <w:tc>
          <w:tcPr>
            <w:tcW w:w="1929" w:type="dxa"/>
            <w:gridSpan w:val="2"/>
            <w:shd w:val="clear" w:color="auto" w:fill="auto"/>
            <w:vAlign w:val="center"/>
          </w:tcPr>
          <w:p w14:paraId="01E7F997" w14:textId="77777777" w:rsidR="0019587A" w:rsidRPr="00A07DFB" w:rsidRDefault="0019587A" w:rsidP="00F54BA7">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p>
        </w:tc>
        <w:tc>
          <w:tcPr>
            <w:tcW w:w="1592" w:type="dxa"/>
            <w:shd w:val="clear" w:color="auto" w:fill="auto"/>
            <w:vAlign w:val="center"/>
          </w:tcPr>
          <w:p w14:paraId="3B5EC55C"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10</w:t>
            </w:r>
          </w:p>
        </w:tc>
      </w:tr>
      <w:tr w:rsidR="0019587A" w:rsidRPr="00A07DFB" w14:paraId="23FCA5C1" w14:textId="77777777" w:rsidTr="00F54BA7">
        <w:trPr>
          <w:trHeight w:val="326"/>
          <w:jc w:val="center"/>
        </w:trPr>
        <w:tc>
          <w:tcPr>
            <w:tcW w:w="2821" w:type="dxa"/>
            <w:gridSpan w:val="2"/>
            <w:vMerge/>
            <w:vAlign w:val="center"/>
          </w:tcPr>
          <w:p w14:paraId="78BB8C68"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4E066FCF"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Реализирани проекти в междуобщинско сътрудничество</w:t>
            </w:r>
          </w:p>
        </w:tc>
        <w:tc>
          <w:tcPr>
            <w:tcW w:w="1346" w:type="dxa"/>
            <w:shd w:val="clear" w:color="auto" w:fill="auto"/>
            <w:vAlign w:val="center"/>
          </w:tcPr>
          <w:p w14:paraId="67FC461E"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брой</w:t>
            </w:r>
          </w:p>
        </w:tc>
        <w:tc>
          <w:tcPr>
            <w:tcW w:w="2008" w:type="dxa"/>
            <w:gridSpan w:val="2"/>
            <w:shd w:val="clear" w:color="auto" w:fill="auto"/>
            <w:vAlign w:val="center"/>
          </w:tcPr>
          <w:p w14:paraId="541AD8A5" w14:textId="77777777" w:rsidR="0019587A" w:rsidRPr="00A07DFB" w:rsidRDefault="0019587A" w:rsidP="00F54BA7">
            <w:pPr>
              <w:pStyle w:val="Style5"/>
              <w:widowControl/>
              <w:rPr>
                <w:sz w:val="20"/>
                <w:szCs w:val="20"/>
              </w:rPr>
            </w:pPr>
            <w:r w:rsidRPr="00A07DFB">
              <w:rPr>
                <w:sz w:val="20"/>
                <w:szCs w:val="20"/>
              </w:rPr>
              <w:t>Община</w:t>
            </w:r>
          </w:p>
        </w:tc>
        <w:tc>
          <w:tcPr>
            <w:tcW w:w="1929" w:type="dxa"/>
            <w:gridSpan w:val="2"/>
            <w:shd w:val="clear" w:color="auto" w:fill="auto"/>
            <w:vAlign w:val="center"/>
          </w:tcPr>
          <w:p w14:paraId="24F6136D" w14:textId="77777777" w:rsidR="0019587A" w:rsidRPr="00A07DFB" w:rsidRDefault="0019587A" w:rsidP="00F54BA7">
            <w:pPr>
              <w:pStyle w:val="Style5"/>
              <w:widowControl/>
              <w:rPr>
                <w:sz w:val="20"/>
                <w:szCs w:val="20"/>
              </w:rPr>
            </w:pPr>
            <w:r w:rsidRPr="00A07DFB">
              <w:rPr>
                <w:sz w:val="20"/>
                <w:szCs w:val="20"/>
              </w:rPr>
              <w:t>3 г.</w:t>
            </w:r>
          </w:p>
        </w:tc>
        <w:tc>
          <w:tcPr>
            <w:tcW w:w="1592" w:type="dxa"/>
            <w:shd w:val="clear" w:color="auto" w:fill="auto"/>
            <w:vAlign w:val="center"/>
          </w:tcPr>
          <w:p w14:paraId="0F53FC24" w14:textId="77777777" w:rsidR="0019587A" w:rsidRPr="00A07DFB" w:rsidRDefault="00AB700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w:t>
            </w:r>
          </w:p>
        </w:tc>
      </w:tr>
      <w:tr w:rsidR="0019587A" w:rsidRPr="00A07DFB" w14:paraId="7A6C4DD2" w14:textId="77777777" w:rsidTr="00F54BA7">
        <w:trPr>
          <w:trHeight w:val="225"/>
          <w:jc w:val="center"/>
        </w:trPr>
        <w:tc>
          <w:tcPr>
            <w:tcW w:w="2821" w:type="dxa"/>
            <w:gridSpan w:val="2"/>
            <w:vMerge/>
            <w:vAlign w:val="center"/>
          </w:tcPr>
          <w:p w14:paraId="2E6FAB31" w14:textId="77777777" w:rsidR="0019587A" w:rsidRPr="00A07DFB" w:rsidRDefault="0019587A" w:rsidP="00F54BA7">
            <w:pPr>
              <w:spacing w:after="0" w:line="240" w:lineRule="auto"/>
              <w:rPr>
                <w:rFonts w:ascii="Times New Roman" w:hAnsi="Times New Roman" w:cs="Times New Roman"/>
                <w:b/>
                <w:sz w:val="20"/>
                <w:szCs w:val="20"/>
              </w:rPr>
            </w:pPr>
          </w:p>
        </w:tc>
        <w:tc>
          <w:tcPr>
            <w:tcW w:w="3423" w:type="dxa"/>
            <w:gridSpan w:val="2"/>
            <w:shd w:val="clear" w:color="auto" w:fill="auto"/>
            <w:vAlign w:val="center"/>
          </w:tcPr>
          <w:p w14:paraId="0D07349F"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Реализирани трансгранични проекти</w:t>
            </w:r>
          </w:p>
        </w:tc>
        <w:tc>
          <w:tcPr>
            <w:tcW w:w="1346" w:type="dxa"/>
            <w:shd w:val="clear" w:color="auto" w:fill="auto"/>
            <w:vAlign w:val="center"/>
          </w:tcPr>
          <w:p w14:paraId="687A659E"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брой</w:t>
            </w:r>
          </w:p>
        </w:tc>
        <w:tc>
          <w:tcPr>
            <w:tcW w:w="2008" w:type="dxa"/>
            <w:gridSpan w:val="2"/>
            <w:shd w:val="clear" w:color="auto" w:fill="auto"/>
            <w:vAlign w:val="center"/>
          </w:tcPr>
          <w:p w14:paraId="3A993E88" w14:textId="77777777" w:rsidR="0019587A" w:rsidRPr="00A07DFB" w:rsidRDefault="0019587A" w:rsidP="00F54BA7">
            <w:pPr>
              <w:pStyle w:val="Style5"/>
              <w:widowControl/>
              <w:rPr>
                <w:sz w:val="20"/>
                <w:szCs w:val="20"/>
              </w:rPr>
            </w:pPr>
            <w:r w:rsidRPr="00A07DFB">
              <w:rPr>
                <w:sz w:val="20"/>
                <w:szCs w:val="20"/>
              </w:rPr>
              <w:t>Община</w:t>
            </w:r>
          </w:p>
        </w:tc>
        <w:tc>
          <w:tcPr>
            <w:tcW w:w="1929" w:type="dxa"/>
            <w:gridSpan w:val="2"/>
            <w:shd w:val="clear" w:color="auto" w:fill="auto"/>
            <w:vAlign w:val="center"/>
          </w:tcPr>
          <w:p w14:paraId="2400C2F8" w14:textId="77777777" w:rsidR="0019587A" w:rsidRPr="00A07DFB" w:rsidRDefault="0019587A" w:rsidP="00F54BA7">
            <w:pPr>
              <w:pStyle w:val="Style5"/>
              <w:widowControl/>
              <w:rPr>
                <w:sz w:val="20"/>
                <w:szCs w:val="20"/>
              </w:rPr>
            </w:pPr>
            <w:r w:rsidRPr="00A07DFB">
              <w:rPr>
                <w:sz w:val="20"/>
                <w:szCs w:val="20"/>
              </w:rPr>
              <w:t>3 г.</w:t>
            </w:r>
          </w:p>
        </w:tc>
        <w:tc>
          <w:tcPr>
            <w:tcW w:w="1592" w:type="dxa"/>
            <w:shd w:val="clear" w:color="auto" w:fill="auto"/>
            <w:vAlign w:val="center"/>
          </w:tcPr>
          <w:p w14:paraId="4C447C95"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w:t>
            </w:r>
          </w:p>
        </w:tc>
      </w:tr>
      <w:tr w:rsidR="0019587A" w:rsidRPr="00A07DFB" w14:paraId="1A85C5B2" w14:textId="77777777" w:rsidTr="004572F1">
        <w:trPr>
          <w:jc w:val="center"/>
        </w:trPr>
        <w:tc>
          <w:tcPr>
            <w:tcW w:w="13119" w:type="dxa"/>
            <w:gridSpan w:val="10"/>
            <w:shd w:val="clear" w:color="auto" w:fill="B6DDE8" w:themeFill="accent5" w:themeFillTint="66"/>
            <w:vAlign w:val="center"/>
          </w:tcPr>
          <w:p w14:paraId="27F26E7F" w14:textId="77777777" w:rsidR="0019587A" w:rsidRPr="00A07DFB" w:rsidRDefault="0019587A" w:rsidP="00F54BA7">
            <w:pPr>
              <w:spacing w:before="120" w:after="120" w:line="240" w:lineRule="auto"/>
              <w:jc w:val="center"/>
              <w:rPr>
                <w:rFonts w:ascii="Times New Roman" w:hAnsi="Times New Roman" w:cs="Times New Roman"/>
                <w:sz w:val="20"/>
                <w:szCs w:val="20"/>
              </w:rPr>
            </w:pPr>
            <w:r w:rsidRPr="00A07DFB">
              <w:rPr>
                <w:rFonts w:ascii="Times New Roman" w:hAnsi="Times New Roman" w:cs="Times New Roman"/>
                <w:b/>
                <w:sz w:val="20"/>
                <w:szCs w:val="20"/>
              </w:rPr>
              <w:t>Индикатори за резултат</w:t>
            </w:r>
          </w:p>
        </w:tc>
      </w:tr>
      <w:tr w:rsidR="0019587A" w:rsidRPr="00A07DFB" w14:paraId="6C427E69" w14:textId="77777777" w:rsidTr="00F54BA7">
        <w:trPr>
          <w:jc w:val="center"/>
        </w:trPr>
        <w:tc>
          <w:tcPr>
            <w:tcW w:w="2485" w:type="dxa"/>
            <w:shd w:val="clear" w:color="auto" w:fill="D9D9D9" w:themeFill="background1" w:themeFillShade="D9"/>
            <w:vAlign w:val="center"/>
          </w:tcPr>
          <w:p w14:paraId="18FE030D" w14:textId="77777777" w:rsidR="0019587A" w:rsidRPr="00A07DFB" w:rsidRDefault="0019587A" w:rsidP="00F54BA7">
            <w:pPr>
              <w:spacing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lastRenderedPageBreak/>
              <w:t>Стратегическа цел</w:t>
            </w:r>
          </w:p>
        </w:tc>
        <w:tc>
          <w:tcPr>
            <w:tcW w:w="3445" w:type="dxa"/>
            <w:gridSpan w:val="2"/>
            <w:shd w:val="clear" w:color="auto" w:fill="D9D9D9" w:themeFill="background1" w:themeFillShade="D9"/>
            <w:vAlign w:val="center"/>
          </w:tcPr>
          <w:p w14:paraId="63C7C4D7" w14:textId="77777777" w:rsidR="0019587A" w:rsidRPr="00A07DFB" w:rsidRDefault="0019587A" w:rsidP="00F54BA7">
            <w:pPr>
              <w:spacing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t>Индикатор</w:t>
            </w:r>
          </w:p>
        </w:tc>
        <w:tc>
          <w:tcPr>
            <w:tcW w:w="1660" w:type="dxa"/>
            <w:gridSpan w:val="2"/>
            <w:shd w:val="clear" w:color="auto" w:fill="D9D9D9" w:themeFill="background1" w:themeFillShade="D9"/>
            <w:vAlign w:val="center"/>
          </w:tcPr>
          <w:p w14:paraId="01D75203" w14:textId="77777777" w:rsidR="0019587A" w:rsidRPr="00A07DFB" w:rsidRDefault="0019587A" w:rsidP="00F54BA7">
            <w:pPr>
              <w:spacing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t>Мерна единица</w:t>
            </w:r>
          </w:p>
        </w:tc>
        <w:tc>
          <w:tcPr>
            <w:tcW w:w="1414" w:type="dxa"/>
            <w:shd w:val="clear" w:color="auto" w:fill="D9D9D9" w:themeFill="background1" w:themeFillShade="D9"/>
            <w:vAlign w:val="center"/>
          </w:tcPr>
          <w:p w14:paraId="3C71F1C4" w14:textId="77777777" w:rsidR="0019587A" w:rsidRPr="00A07DFB" w:rsidRDefault="0019587A" w:rsidP="00F54BA7">
            <w:pPr>
              <w:spacing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t>Източник на информация</w:t>
            </w:r>
          </w:p>
        </w:tc>
        <w:tc>
          <w:tcPr>
            <w:tcW w:w="1395" w:type="dxa"/>
            <w:gridSpan w:val="2"/>
            <w:shd w:val="clear" w:color="auto" w:fill="D9D9D9" w:themeFill="background1" w:themeFillShade="D9"/>
            <w:vAlign w:val="center"/>
          </w:tcPr>
          <w:p w14:paraId="7A54BA47" w14:textId="77777777" w:rsidR="0019587A" w:rsidRPr="00A07DFB" w:rsidRDefault="0019587A" w:rsidP="00F54BA7">
            <w:pPr>
              <w:spacing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t>Период на отчитане</w:t>
            </w:r>
          </w:p>
        </w:tc>
        <w:tc>
          <w:tcPr>
            <w:tcW w:w="1128" w:type="dxa"/>
            <w:shd w:val="clear" w:color="auto" w:fill="D9D9D9" w:themeFill="background1" w:themeFillShade="D9"/>
            <w:vAlign w:val="center"/>
          </w:tcPr>
          <w:p w14:paraId="1F7B30FA" w14:textId="77777777" w:rsidR="0019587A" w:rsidRPr="00A07DFB" w:rsidRDefault="0019587A" w:rsidP="00F54BA7">
            <w:pPr>
              <w:spacing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t>Базова стойност</w:t>
            </w:r>
          </w:p>
        </w:tc>
        <w:tc>
          <w:tcPr>
            <w:tcW w:w="1592" w:type="dxa"/>
            <w:shd w:val="clear" w:color="auto" w:fill="D9D9D9" w:themeFill="background1" w:themeFillShade="D9"/>
            <w:vAlign w:val="center"/>
          </w:tcPr>
          <w:p w14:paraId="5412B1F9" w14:textId="77777777" w:rsidR="0019587A" w:rsidRPr="00A07DFB" w:rsidRDefault="0019587A" w:rsidP="00F54BA7">
            <w:pPr>
              <w:spacing w:after="120" w:line="240" w:lineRule="auto"/>
              <w:jc w:val="center"/>
              <w:rPr>
                <w:rFonts w:ascii="Times New Roman" w:hAnsi="Times New Roman" w:cs="Times New Roman"/>
                <w:b/>
                <w:sz w:val="20"/>
                <w:szCs w:val="20"/>
              </w:rPr>
            </w:pPr>
            <w:r w:rsidRPr="00A07DFB">
              <w:rPr>
                <w:rFonts w:ascii="Times New Roman" w:hAnsi="Times New Roman" w:cs="Times New Roman"/>
                <w:b/>
                <w:sz w:val="20"/>
                <w:szCs w:val="20"/>
              </w:rPr>
              <w:t>Целева стойност</w:t>
            </w:r>
          </w:p>
        </w:tc>
      </w:tr>
      <w:tr w:rsidR="0019587A" w:rsidRPr="00A07DFB" w14:paraId="51EC9F3C" w14:textId="77777777" w:rsidTr="00F54BA7">
        <w:trPr>
          <w:jc w:val="center"/>
        </w:trPr>
        <w:tc>
          <w:tcPr>
            <w:tcW w:w="13119" w:type="dxa"/>
            <w:gridSpan w:val="10"/>
            <w:shd w:val="clear" w:color="auto" w:fill="F2F2F2" w:themeFill="background1" w:themeFillShade="F2"/>
            <w:vAlign w:val="center"/>
          </w:tcPr>
          <w:p w14:paraId="4DF883FF" w14:textId="77777777" w:rsidR="0019587A" w:rsidRPr="00F82713" w:rsidRDefault="0019587A" w:rsidP="008E2001">
            <w:pPr>
              <w:spacing w:after="0" w:line="240" w:lineRule="auto"/>
              <w:jc w:val="both"/>
              <w:rPr>
                <w:rFonts w:ascii="Times New Roman" w:hAnsi="Times New Roman" w:cs="Times New Roman"/>
                <w:b/>
                <w:sz w:val="20"/>
                <w:szCs w:val="20"/>
                <w:lang w:val="bg-BG"/>
              </w:rPr>
            </w:pPr>
            <w:r w:rsidRPr="00A07DFB">
              <w:rPr>
                <w:rFonts w:ascii="Times New Roman" w:hAnsi="Times New Roman" w:cs="Times New Roman"/>
                <w:b/>
                <w:sz w:val="20"/>
                <w:szCs w:val="20"/>
              </w:rPr>
              <w:t xml:space="preserve">Стратегическа цел 1 </w:t>
            </w:r>
            <w:r w:rsidRPr="00F82713">
              <w:rPr>
                <w:rFonts w:ascii="Times New Roman" w:hAnsi="Times New Roman" w:cs="Times New Roman"/>
                <w:b/>
                <w:sz w:val="20"/>
                <w:szCs w:val="20"/>
              </w:rPr>
              <w:t xml:space="preserve">- Ускорено икономическо развитие, </w:t>
            </w:r>
            <w:r w:rsidR="008E2001" w:rsidRPr="008E2001">
              <w:rPr>
                <w:rFonts w:ascii="Times New Roman" w:hAnsi="Times New Roman" w:cs="Times New Roman"/>
                <w:b/>
                <w:sz w:val="20"/>
                <w:szCs w:val="20"/>
              </w:rPr>
              <w:t>привличане на инвестиции, иновации и нови технологии за повишаване на конкурентоспособността.</w:t>
            </w:r>
          </w:p>
        </w:tc>
      </w:tr>
      <w:tr w:rsidR="0019587A" w:rsidRPr="00A07DFB" w14:paraId="5F5AF72F" w14:textId="77777777" w:rsidTr="00F54BA7">
        <w:trPr>
          <w:trHeight w:val="298"/>
          <w:jc w:val="center"/>
        </w:trPr>
        <w:tc>
          <w:tcPr>
            <w:tcW w:w="2485" w:type="dxa"/>
            <w:vAlign w:val="center"/>
          </w:tcPr>
          <w:p w14:paraId="7DA59337" w14:textId="77777777" w:rsidR="0019587A" w:rsidRPr="00A07DFB" w:rsidRDefault="0019587A" w:rsidP="00F54BA7">
            <w:pPr>
              <w:spacing w:after="120" w:line="240" w:lineRule="auto"/>
              <w:rPr>
                <w:rFonts w:ascii="Times New Roman" w:hAnsi="Times New Roman" w:cs="Times New Roman"/>
                <w:b/>
                <w:sz w:val="20"/>
                <w:szCs w:val="20"/>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1</w:t>
            </w:r>
          </w:p>
        </w:tc>
        <w:tc>
          <w:tcPr>
            <w:tcW w:w="3445" w:type="dxa"/>
            <w:gridSpan w:val="2"/>
            <w:shd w:val="clear" w:color="auto" w:fill="auto"/>
            <w:vAlign w:val="center"/>
          </w:tcPr>
          <w:p w14:paraId="540D9DB0" w14:textId="77777777" w:rsidR="0019587A" w:rsidRPr="00A07DFB" w:rsidRDefault="0019587A" w:rsidP="00F54BA7">
            <w:pPr>
              <w:pStyle w:val="Style5"/>
              <w:widowControl/>
              <w:jc w:val="left"/>
              <w:rPr>
                <w:sz w:val="20"/>
                <w:szCs w:val="20"/>
              </w:rPr>
            </w:pPr>
            <w:r w:rsidRPr="00A07DFB">
              <w:rPr>
                <w:sz w:val="20"/>
                <w:szCs w:val="20"/>
              </w:rPr>
              <w:t>Изградена</w:t>
            </w:r>
            <w:r>
              <w:rPr>
                <w:sz w:val="20"/>
                <w:szCs w:val="20"/>
              </w:rPr>
              <w:t>/Обновена</w:t>
            </w:r>
            <w:r w:rsidRPr="00A07DFB">
              <w:rPr>
                <w:sz w:val="20"/>
                <w:szCs w:val="20"/>
              </w:rPr>
              <w:t xml:space="preserve"> бизнес зона</w:t>
            </w:r>
          </w:p>
        </w:tc>
        <w:tc>
          <w:tcPr>
            <w:tcW w:w="1660" w:type="dxa"/>
            <w:gridSpan w:val="2"/>
            <w:shd w:val="clear" w:color="auto" w:fill="auto"/>
            <w:vAlign w:val="center"/>
          </w:tcPr>
          <w:p w14:paraId="29675AC1" w14:textId="77777777" w:rsidR="0019587A" w:rsidRPr="00A07DFB" w:rsidRDefault="0019587A" w:rsidP="00F54BA7">
            <w:pPr>
              <w:pStyle w:val="Style5"/>
              <w:widowControl/>
              <w:rPr>
                <w:sz w:val="20"/>
                <w:szCs w:val="20"/>
              </w:rPr>
            </w:pPr>
            <w:r w:rsidRPr="00A07DFB">
              <w:rPr>
                <w:sz w:val="20"/>
                <w:szCs w:val="20"/>
              </w:rPr>
              <w:t>брой</w:t>
            </w:r>
          </w:p>
        </w:tc>
        <w:tc>
          <w:tcPr>
            <w:tcW w:w="1414" w:type="dxa"/>
            <w:shd w:val="clear" w:color="auto" w:fill="auto"/>
            <w:vAlign w:val="center"/>
          </w:tcPr>
          <w:p w14:paraId="7D117494"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Община</w:t>
            </w:r>
          </w:p>
        </w:tc>
        <w:tc>
          <w:tcPr>
            <w:tcW w:w="1395" w:type="dxa"/>
            <w:gridSpan w:val="2"/>
            <w:shd w:val="clear" w:color="auto" w:fill="auto"/>
            <w:vAlign w:val="center"/>
          </w:tcPr>
          <w:p w14:paraId="21B24322"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4</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4EC64272"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0</w:t>
            </w:r>
          </w:p>
        </w:tc>
        <w:tc>
          <w:tcPr>
            <w:tcW w:w="1592" w:type="dxa"/>
            <w:shd w:val="clear" w:color="auto" w:fill="auto"/>
            <w:vAlign w:val="center"/>
          </w:tcPr>
          <w:p w14:paraId="26EFFA1D" w14:textId="77777777" w:rsidR="0019587A" w:rsidRPr="00A07DFB"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w:t>
            </w:r>
          </w:p>
        </w:tc>
      </w:tr>
      <w:tr w:rsidR="0019587A" w:rsidRPr="00A07DFB" w14:paraId="177B8862" w14:textId="77777777" w:rsidTr="00F54BA7">
        <w:trPr>
          <w:trHeight w:val="298"/>
          <w:jc w:val="center"/>
        </w:trPr>
        <w:tc>
          <w:tcPr>
            <w:tcW w:w="2485" w:type="dxa"/>
            <w:vAlign w:val="center"/>
          </w:tcPr>
          <w:p w14:paraId="3FC9BF4F" w14:textId="77777777" w:rsidR="0019587A" w:rsidRPr="00A07DFB" w:rsidRDefault="0019587A" w:rsidP="00F54BA7">
            <w:pPr>
              <w:spacing w:after="120" w:line="240" w:lineRule="auto"/>
              <w:rPr>
                <w:rFonts w:ascii="Times New Roman" w:hAnsi="Times New Roman" w:cs="Times New Roman"/>
                <w:sz w:val="20"/>
                <w:szCs w:val="20"/>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1</w:t>
            </w:r>
          </w:p>
        </w:tc>
        <w:tc>
          <w:tcPr>
            <w:tcW w:w="3445" w:type="dxa"/>
            <w:gridSpan w:val="2"/>
            <w:shd w:val="clear" w:color="auto" w:fill="auto"/>
            <w:vAlign w:val="center"/>
          </w:tcPr>
          <w:p w14:paraId="39BD0F7E" w14:textId="77777777" w:rsidR="0019587A" w:rsidRPr="00A07DFB" w:rsidRDefault="0019587A" w:rsidP="00F54BA7">
            <w:pPr>
              <w:pStyle w:val="Style5"/>
              <w:widowControl/>
              <w:jc w:val="left"/>
              <w:rPr>
                <w:sz w:val="20"/>
                <w:szCs w:val="20"/>
              </w:rPr>
            </w:pPr>
            <w:r w:rsidRPr="00A07DFB">
              <w:rPr>
                <w:sz w:val="20"/>
                <w:szCs w:val="20"/>
              </w:rPr>
              <w:t xml:space="preserve">Равнище на безработица </w:t>
            </w:r>
          </w:p>
        </w:tc>
        <w:tc>
          <w:tcPr>
            <w:tcW w:w="1660" w:type="dxa"/>
            <w:gridSpan w:val="2"/>
            <w:shd w:val="clear" w:color="auto" w:fill="auto"/>
            <w:vAlign w:val="center"/>
          </w:tcPr>
          <w:p w14:paraId="25082DCA" w14:textId="77777777" w:rsidR="0019587A" w:rsidRPr="00A07DFB" w:rsidRDefault="0019587A" w:rsidP="00F54BA7">
            <w:pPr>
              <w:pStyle w:val="Style5"/>
              <w:widowControl/>
              <w:rPr>
                <w:sz w:val="20"/>
                <w:szCs w:val="20"/>
              </w:rPr>
            </w:pPr>
            <w:r w:rsidRPr="00A07DFB">
              <w:rPr>
                <w:sz w:val="20"/>
                <w:szCs w:val="20"/>
              </w:rPr>
              <w:t>%</w:t>
            </w:r>
          </w:p>
        </w:tc>
        <w:tc>
          <w:tcPr>
            <w:tcW w:w="1414" w:type="dxa"/>
            <w:shd w:val="clear" w:color="auto" w:fill="auto"/>
            <w:vAlign w:val="center"/>
          </w:tcPr>
          <w:p w14:paraId="45D17021" w14:textId="77777777" w:rsidR="0019587A" w:rsidRPr="00A07DFB" w:rsidRDefault="0019587A" w:rsidP="00F54BA7">
            <w:pPr>
              <w:pStyle w:val="Style5"/>
              <w:widowControl/>
              <w:rPr>
                <w:sz w:val="20"/>
                <w:szCs w:val="20"/>
              </w:rPr>
            </w:pPr>
            <w:r w:rsidRPr="00A07DFB">
              <w:rPr>
                <w:sz w:val="20"/>
                <w:szCs w:val="20"/>
              </w:rPr>
              <w:t>Дирекция „Бюро по труда“</w:t>
            </w:r>
          </w:p>
        </w:tc>
        <w:tc>
          <w:tcPr>
            <w:tcW w:w="1395" w:type="dxa"/>
            <w:gridSpan w:val="2"/>
            <w:shd w:val="clear" w:color="auto" w:fill="auto"/>
            <w:vAlign w:val="center"/>
          </w:tcPr>
          <w:p w14:paraId="0EC78259"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16E05A70" w14:textId="77777777" w:rsidR="0019587A" w:rsidRPr="00A214FF"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12,3</w:t>
            </w:r>
          </w:p>
        </w:tc>
        <w:tc>
          <w:tcPr>
            <w:tcW w:w="1592" w:type="dxa"/>
            <w:shd w:val="clear" w:color="auto" w:fill="auto"/>
            <w:vAlign w:val="center"/>
          </w:tcPr>
          <w:p w14:paraId="37FA46D1" w14:textId="77777777" w:rsidR="0019587A" w:rsidRPr="000F6D44"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10,0</w:t>
            </w:r>
          </w:p>
        </w:tc>
      </w:tr>
      <w:tr w:rsidR="0019587A" w:rsidRPr="00A07DFB" w14:paraId="08A9D535" w14:textId="77777777" w:rsidTr="00F54BA7">
        <w:trPr>
          <w:trHeight w:val="298"/>
          <w:jc w:val="center"/>
        </w:trPr>
        <w:tc>
          <w:tcPr>
            <w:tcW w:w="2485" w:type="dxa"/>
            <w:vAlign w:val="center"/>
          </w:tcPr>
          <w:p w14:paraId="792BE3E0" w14:textId="77777777" w:rsidR="0019587A" w:rsidRPr="00A07DFB" w:rsidRDefault="0019587A" w:rsidP="00F54BA7">
            <w:pPr>
              <w:spacing w:after="120" w:line="240" w:lineRule="auto"/>
              <w:rPr>
                <w:rFonts w:ascii="Times New Roman" w:hAnsi="Times New Roman" w:cs="Times New Roman"/>
                <w:sz w:val="20"/>
                <w:szCs w:val="20"/>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1</w:t>
            </w:r>
          </w:p>
        </w:tc>
        <w:tc>
          <w:tcPr>
            <w:tcW w:w="3445" w:type="dxa"/>
            <w:gridSpan w:val="2"/>
            <w:shd w:val="clear" w:color="auto" w:fill="auto"/>
            <w:vAlign w:val="center"/>
          </w:tcPr>
          <w:p w14:paraId="23D20522" w14:textId="77777777" w:rsidR="0019587A" w:rsidRPr="00A07DFB" w:rsidRDefault="0019587A" w:rsidP="00F54BA7">
            <w:pPr>
              <w:pStyle w:val="Style5"/>
              <w:widowControl/>
              <w:jc w:val="left"/>
              <w:rPr>
                <w:sz w:val="20"/>
                <w:szCs w:val="20"/>
              </w:rPr>
            </w:pPr>
            <w:r w:rsidRPr="00A07DFB">
              <w:rPr>
                <w:sz w:val="20"/>
                <w:szCs w:val="20"/>
              </w:rPr>
              <w:t>Дял на средната годишна работна</w:t>
            </w:r>
          </w:p>
          <w:p w14:paraId="4B1BAD76" w14:textId="77777777" w:rsidR="0019587A" w:rsidRPr="00A07DFB" w:rsidRDefault="0019587A" w:rsidP="00AB7004">
            <w:pPr>
              <w:pStyle w:val="Style5"/>
              <w:widowControl/>
              <w:jc w:val="left"/>
              <w:rPr>
                <w:sz w:val="20"/>
                <w:szCs w:val="20"/>
              </w:rPr>
            </w:pPr>
            <w:r w:rsidRPr="00A07DFB">
              <w:rPr>
                <w:sz w:val="20"/>
                <w:szCs w:val="20"/>
              </w:rPr>
              <w:t xml:space="preserve">заплата от тази в </w:t>
            </w:r>
            <w:r w:rsidR="00AB7004">
              <w:rPr>
                <w:sz w:val="20"/>
                <w:szCs w:val="20"/>
              </w:rPr>
              <w:t>областта</w:t>
            </w:r>
          </w:p>
        </w:tc>
        <w:tc>
          <w:tcPr>
            <w:tcW w:w="1660" w:type="dxa"/>
            <w:gridSpan w:val="2"/>
            <w:shd w:val="clear" w:color="auto" w:fill="auto"/>
            <w:vAlign w:val="center"/>
          </w:tcPr>
          <w:p w14:paraId="7FDA65F9" w14:textId="77777777" w:rsidR="0019587A" w:rsidRPr="00A07DFB" w:rsidRDefault="0019587A" w:rsidP="00F54BA7">
            <w:pPr>
              <w:pStyle w:val="Style5"/>
              <w:widowControl/>
              <w:rPr>
                <w:sz w:val="20"/>
                <w:szCs w:val="20"/>
              </w:rPr>
            </w:pPr>
            <w:r w:rsidRPr="00A07DFB">
              <w:rPr>
                <w:sz w:val="20"/>
                <w:szCs w:val="20"/>
              </w:rPr>
              <w:t>%</w:t>
            </w:r>
          </w:p>
        </w:tc>
        <w:tc>
          <w:tcPr>
            <w:tcW w:w="1414" w:type="dxa"/>
            <w:shd w:val="clear" w:color="auto" w:fill="auto"/>
            <w:vAlign w:val="center"/>
          </w:tcPr>
          <w:p w14:paraId="7887070D" w14:textId="77777777" w:rsidR="0019587A" w:rsidRPr="00A07DFB" w:rsidRDefault="0019587A" w:rsidP="00F54BA7">
            <w:pPr>
              <w:pStyle w:val="Style5"/>
              <w:widowControl/>
              <w:rPr>
                <w:sz w:val="20"/>
                <w:szCs w:val="20"/>
              </w:rPr>
            </w:pPr>
            <w:r w:rsidRPr="00A07DFB">
              <w:rPr>
                <w:sz w:val="20"/>
                <w:szCs w:val="20"/>
              </w:rPr>
              <w:t>НСИ</w:t>
            </w:r>
          </w:p>
        </w:tc>
        <w:tc>
          <w:tcPr>
            <w:tcW w:w="1395" w:type="dxa"/>
            <w:gridSpan w:val="2"/>
            <w:shd w:val="clear" w:color="auto" w:fill="auto"/>
            <w:vAlign w:val="center"/>
          </w:tcPr>
          <w:p w14:paraId="6F2678D4"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31F647A4" w14:textId="77777777" w:rsidR="0019587A" w:rsidRPr="00A07DFB"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9</w:t>
            </w:r>
            <w:r w:rsidR="0019587A">
              <w:rPr>
                <w:rFonts w:ascii="Times New Roman" w:hAnsi="Times New Roman" w:cs="Times New Roman"/>
                <w:sz w:val="20"/>
                <w:szCs w:val="20"/>
                <w:lang w:val="bg-BG"/>
              </w:rPr>
              <w:t>5</w:t>
            </w:r>
          </w:p>
        </w:tc>
        <w:tc>
          <w:tcPr>
            <w:tcW w:w="1592" w:type="dxa"/>
            <w:shd w:val="clear" w:color="auto" w:fill="auto"/>
            <w:vAlign w:val="center"/>
          </w:tcPr>
          <w:p w14:paraId="50272456" w14:textId="77777777" w:rsidR="0019587A" w:rsidRPr="00A07DFB"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100</w:t>
            </w:r>
          </w:p>
        </w:tc>
      </w:tr>
      <w:tr w:rsidR="0019587A" w:rsidRPr="00A07DFB" w14:paraId="20835984" w14:textId="77777777" w:rsidTr="00F54BA7">
        <w:trPr>
          <w:trHeight w:val="298"/>
          <w:jc w:val="center"/>
        </w:trPr>
        <w:tc>
          <w:tcPr>
            <w:tcW w:w="2485" w:type="dxa"/>
            <w:vAlign w:val="center"/>
          </w:tcPr>
          <w:p w14:paraId="7664FD2F" w14:textId="77777777" w:rsidR="0019587A" w:rsidRPr="00A07DFB" w:rsidRDefault="0019587A" w:rsidP="00F54BA7">
            <w:pPr>
              <w:spacing w:after="120" w:line="240" w:lineRule="auto"/>
              <w:rPr>
                <w:rFonts w:ascii="Times New Roman" w:hAnsi="Times New Roman" w:cs="Times New Roman"/>
                <w:sz w:val="20"/>
                <w:szCs w:val="20"/>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1</w:t>
            </w:r>
          </w:p>
        </w:tc>
        <w:tc>
          <w:tcPr>
            <w:tcW w:w="3445" w:type="dxa"/>
            <w:gridSpan w:val="2"/>
            <w:shd w:val="clear" w:color="auto" w:fill="auto"/>
            <w:vAlign w:val="center"/>
          </w:tcPr>
          <w:p w14:paraId="1B51F75A" w14:textId="77777777" w:rsidR="0019587A" w:rsidRPr="00A07DFB" w:rsidRDefault="0019587A" w:rsidP="00F54BA7">
            <w:pPr>
              <w:pStyle w:val="Style5"/>
              <w:widowControl/>
              <w:jc w:val="left"/>
              <w:rPr>
                <w:sz w:val="20"/>
                <w:szCs w:val="20"/>
              </w:rPr>
            </w:pPr>
            <w:r w:rsidRPr="00A07DFB">
              <w:rPr>
                <w:sz w:val="20"/>
                <w:szCs w:val="20"/>
              </w:rPr>
              <w:t>Нефинансови предприятия на 1000 д. от населението</w:t>
            </w:r>
          </w:p>
        </w:tc>
        <w:tc>
          <w:tcPr>
            <w:tcW w:w="1660" w:type="dxa"/>
            <w:gridSpan w:val="2"/>
            <w:shd w:val="clear" w:color="auto" w:fill="auto"/>
            <w:vAlign w:val="center"/>
          </w:tcPr>
          <w:p w14:paraId="328AF42A" w14:textId="77777777" w:rsidR="0019587A" w:rsidRPr="00A07DFB" w:rsidRDefault="0019587A" w:rsidP="00F54BA7">
            <w:pPr>
              <w:pStyle w:val="Style5"/>
              <w:widowControl/>
              <w:rPr>
                <w:sz w:val="20"/>
                <w:szCs w:val="20"/>
              </w:rPr>
            </w:pPr>
            <w:r w:rsidRPr="00A07DFB">
              <w:rPr>
                <w:sz w:val="20"/>
                <w:szCs w:val="20"/>
              </w:rPr>
              <w:t>брой</w:t>
            </w:r>
          </w:p>
        </w:tc>
        <w:tc>
          <w:tcPr>
            <w:tcW w:w="1414" w:type="dxa"/>
            <w:shd w:val="clear" w:color="auto" w:fill="auto"/>
            <w:vAlign w:val="center"/>
          </w:tcPr>
          <w:p w14:paraId="17C5B924"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НСИ</w:t>
            </w:r>
          </w:p>
        </w:tc>
        <w:tc>
          <w:tcPr>
            <w:tcW w:w="1395" w:type="dxa"/>
            <w:gridSpan w:val="2"/>
            <w:shd w:val="clear" w:color="auto" w:fill="auto"/>
            <w:vAlign w:val="center"/>
          </w:tcPr>
          <w:p w14:paraId="175C514E"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4BA7CBCB" w14:textId="77777777" w:rsidR="0019587A" w:rsidRPr="00A07DFB"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51</w:t>
            </w:r>
          </w:p>
        </w:tc>
        <w:tc>
          <w:tcPr>
            <w:tcW w:w="1592" w:type="dxa"/>
            <w:shd w:val="clear" w:color="auto" w:fill="auto"/>
            <w:vAlign w:val="center"/>
          </w:tcPr>
          <w:p w14:paraId="7F41F5E5" w14:textId="77777777" w:rsidR="0019587A" w:rsidRPr="00A07DFB"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55</w:t>
            </w:r>
          </w:p>
        </w:tc>
      </w:tr>
      <w:tr w:rsidR="00AB7004" w:rsidRPr="00A07DFB" w14:paraId="1D25B859" w14:textId="77777777" w:rsidTr="00F54BA7">
        <w:trPr>
          <w:trHeight w:val="298"/>
          <w:jc w:val="center"/>
        </w:trPr>
        <w:tc>
          <w:tcPr>
            <w:tcW w:w="2485" w:type="dxa"/>
            <w:vAlign w:val="center"/>
          </w:tcPr>
          <w:p w14:paraId="6A0DD23A" w14:textId="77777777" w:rsidR="00AB7004" w:rsidRPr="00A07DFB" w:rsidRDefault="00AB7004" w:rsidP="009D7A35">
            <w:pPr>
              <w:spacing w:after="120" w:line="240" w:lineRule="auto"/>
              <w:rPr>
                <w:rFonts w:ascii="Times New Roman" w:hAnsi="Times New Roman" w:cs="Times New Roman"/>
                <w:sz w:val="20"/>
                <w:szCs w:val="20"/>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1</w:t>
            </w:r>
          </w:p>
        </w:tc>
        <w:tc>
          <w:tcPr>
            <w:tcW w:w="3445" w:type="dxa"/>
            <w:gridSpan w:val="2"/>
            <w:shd w:val="clear" w:color="auto" w:fill="auto"/>
            <w:vAlign w:val="center"/>
          </w:tcPr>
          <w:p w14:paraId="2F46DA88" w14:textId="77777777" w:rsidR="00AB7004" w:rsidRPr="00A07DFB" w:rsidRDefault="00AB7004" w:rsidP="00AB7004">
            <w:pPr>
              <w:pStyle w:val="Style5"/>
              <w:widowControl/>
              <w:jc w:val="left"/>
              <w:rPr>
                <w:sz w:val="20"/>
                <w:szCs w:val="20"/>
              </w:rPr>
            </w:pPr>
            <w:r>
              <w:rPr>
                <w:sz w:val="20"/>
                <w:szCs w:val="20"/>
              </w:rPr>
              <w:t>Произведена продукция от н</w:t>
            </w:r>
            <w:r w:rsidRPr="00A07DFB">
              <w:rPr>
                <w:sz w:val="20"/>
                <w:szCs w:val="20"/>
              </w:rPr>
              <w:t xml:space="preserve">ефинансови предприятия </w:t>
            </w:r>
          </w:p>
        </w:tc>
        <w:tc>
          <w:tcPr>
            <w:tcW w:w="1660" w:type="dxa"/>
            <w:gridSpan w:val="2"/>
            <w:shd w:val="clear" w:color="auto" w:fill="auto"/>
            <w:vAlign w:val="center"/>
          </w:tcPr>
          <w:p w14:paraId="4C3A569E" w14:textId="77777777" w:rsidR="00AB7004" w:rsidRPr="00A07DFB" w:rsidRDefault="00AB7004" w:rsidP="009D7A35">
            <w:pPr>
              <w:pStyle w:val="Style5"/>
              <w:widowControl/>
              <w:rPr>
                <w:sz w:val="20"/>
                <w:szCs w:val="20"/>
              </w:rPr>
            </w:pPr>
            <w:r w:rsidRPr="00A07DFB">
              <w:rPr>
                <w:sz w:val="20"/>
                <w:szCs w:val="20"/>
              </w:rPr>
              <w:t>хил.лв.</w:t>
            </w:r>
          </w:p>
        </w:tc>
        <w:tc>
          <w:tcPr>
            <w:tcW w:w="1414" w:type="dxa"/>
            <w:shd w:val="clear" w:color="auto" w:fill="auto"/>
            <w:vAlign w:val="center"/>
          </w:tcPr>
          <w:p w14:paraId="7519C29D" w14:textId="77777777" w:rsidR="00AB7004" w:rsidRPr="00A07DFB" w:rsidRDefault="00AB7004" w:rsidP="009D7A35">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НСИ</w:t>
            </w:r>
          </w:p>
        </w:tc>
        <w:tc>
          <w:tcPr>
            <w:tcW w:w="1395" w:type="dxa"/>
            <w:gridSpan w:val="2"/>
            <w:shd w:val="clear" w:color="auto" w:fill="auto"/>
            <w:vAlign w:val="center"/>
          </w:tcPr>
          <w:p w14:paraId="784BEB5B" w14:textId="77777777" w:rsidR="00AB7004" w:rsidRPr="00A07DFB" w:rsidRDefault="00AB7004" w:rsidP="009D7A35">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1390F8AC" w14:textId="77777777" w:rsidR="00AB7004"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235934</w:t>
            </w:r>
          </w:p>
        </w:tc>
        <w:tc>
          <w:tcPr>
            <w:tcW w:w="1592" w:type="dxa"/>
            <w:shd w:val="clear" w:color="auto" w:fill="auto"/>
            <w:vAlign w:val="center"/>
          </w:tcPr>
          <w:p w14:paraId="3BA0A6A4" w14:textId="77777777" w:rsidR="00AB7004"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250000</w:t>
            </w:r>
          </w:p>
        </w:tc>
      </w:tr>
      <w:tr w:rsidR="0019587A" w:rsidRPr="00A07DFB" w14:paraId="4F3A1D01" w14:textId="77777777" w:rsidTr="00F54BA7">
        <w:trPr>
          <w:jc w:val="center"/>
        </w:trPr>
        <w:tc>
          <w:tcPr>
            <w:tcW w:w="2485" w:type="dxa"/>
            <w:vAlign w:val="center"/>
          </w:tcPr>
          <w:p w14:paraId="4B1DEED8" w14:textId="77777777" w:rsidR="0019587A" w:rsidRPr="00A07DFB" w:rsidRDefault="0019587A" w:rsidP="00F54BA7">
            <w:pPr>
              <w:rPr>
                <w:rFonts w:ascii="Times New Roman" w:hAnsi="Times New Roman" w:cs="Times New Roman"/>
                <w:sz w:val="20"/>
                <w:szCs w:val="20"/>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1</w:t>
            </w:r>
          </w:p>
        </w:tc>
        <w:tc>
          <w:tcPr>
            <w:tcW w:w="3445" w:type="dxa"/>
            <w:gridSpan w:val="2"/>
            <w:shd w:val="clear" w:color="auto" w:fill="auto"/>
            <w:vAlign w:val="center"/>
          </w:tcPr>
          <w:p w14:paraId="5660BD5E" w14:textId="77777777" w:rsidR="0019587A" w:rsidRPr="00A07DFB" w:rsidRDefault="0019587A" w:rsidP="00F54BA7">
            <w:pPr>
              <w:pStyle w:val="Style5"/>
              <w:widowControl/>
              <w:jc w:val="left"/>
              <w:rPr>
                <w:sz w:val="20"/>
                <w:szCs w:val="20"/>
              </w:rPr>
            </w:pPr>
            <w:r w:rsidRPr="00A07DFB">
              <w:rPr>
                <w:sz w:val="20"/>
                <w:szCs w:val="20"/>
              </w:rPr>
              <w:t>Нетни приходи от продажби на предприятията</w:t>
            </w:r>
          </w:p>
        </w:tc>
        <w:tc>
          <w:tcPr>
            <w:tcW w:w="1660" w:type="dxa"/>
            <w:gridSpan w:val="2"/>
            <w:shd w:val="clear" w:color="auto" w:fill="auto"/>
            <w:vAlign w:val="center"/>
          </w:tcPr>
          <w:p w14:paraId="584DA460" w14:textId="77777777" w:rsidR="0019587A" w:rsidRPr="00A07DFB" w:rsidRDefault="0019587A" w:rsidP="00F54BA7">
            <w:pPr>
              <w:pStyle w:val="Style5"/>
              <w:widowControl/>
              <w:rPr>
                <w:sz w:val="20"/>
                <w:szCs w:val="20"/>
              </w:rPr>
            </w:pPr>
            <w:r w:rsidRPr="00A07DFB">
              <w:rPr>
                <w:sz w:val="20"/>
                <w:szCs w:val="20"/>
              </w:rPr>
              <w:t>хил.лв.</w:t>
            </w:r>
          </w:p>
        </w:tc>
        <w:tc>
          <w:tcPr>
            <w:tcW w:w="1414" w:type="dxa"/>
            <w:shd w:val="clear" w:color="auto" w:fill="auto"/>
            <w:vAlign w:val="center"/>
          </w:tcPr>
          <w:p w14:paraId="35A7DFED"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НСИ</w:t>
            </w:r>
          </w:p>
        </w:tc>
        <w:tc>
          <w:tcPr>
            <w:tcW w:w="1395" w:type="dxa"/>
            <w:gridSpan w:val="2"/>
            <w:shd w:val="clear" w:color="auto" w:fill="auto"/>
            <w:vAlign w:val="center"/>
          </w:tcPr>
          <w:p w14:paraId="044653E7"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190D7F5D" w14:textId="77777777" w:rsidR="0019587A" w:rsidRPr="000F6D44"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315212</w:t>
            </w:r>
          </w:p>
        </w:tc>
        <w:tc>
          <w:tcPr>
            <w:tcW w:w="1592" w:type="dxa"/>
            <w:shd w:val="clear" w:color="auto" w:fill="auto"/>
            <w:vAlign w:val="center"/>
          </w:tcPr>
          <w:p w14:paraId="35DBE056" w14:textId="77777777" w:rsidR="0019587A" w:rsidRPr="000F6D44"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350000</w:t>
            </w:r>
          </w:p>
        </w:tc>
      </w:tr>
      <w:tr w:rsidR="0019587A" w:rsidRPr="00A07DFB" w14:paraId="5910E0E8" w14:textId="77777777" w:rsidTr="00F54BA7">
        <w:trPr>
          <w:jc w:val="center"/>
        </w:trPr>
        <w:tc>
          <w:tcPr>
            <w:tcW w:w="2485" w:type="dxa"/>
            <w:vAlign w:val="center"/>
          </w:tcPr>
          <w:p w14:paraId="0377A06F" w14:textId="77777777" w:rsidR="0019587A" w:rsidRPr="00A07DFB" w:rsidRDefault="0019587A" w:rsidP="00F54BA7">
            <w:pPr>
              <w:rPr>
                <w:rFonts w:ascii="Times New Roman" w:hAnsi="Times New Roman" w:cs="Times New Roman"/>
                <w:sz w:val="20"/>
                <w:szCs w:val="20"/>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1</w:t>
            </w:r>
          </w:p>
        </w:tc>
        <w:tc>
          <w:tcPr>
            <w:tcW w:w="3445" w:type="dxa"/>
            <w:gridSpan w:val="2"/>
            <w:shd w:val="clear" w:color="auto" w:fill="auto"/>
            <w:vAlign w:val="center"/>
          </w:tcPr>
          <w:p w14:paraId="1F527979" w14:textId="77777777" w:rsidR="0019587A" w:rsidRPr="00A07DFB" w:rsidRDefault="0019587A" w:rsidP="00F54BA7">
            <w:pPr>
              <w:pStyle w:val="Style5"/>
              <w:widowControl/>
              <w:jc w:val="left"/>
              <w:rPr>
                <w:sz w:val="20"/>
                <w:szCs w:val="20"/>
              </w:rPr>
            </w:pPr>
            <w:r>
              <w:rPr>
                <w:sz w:val="20"/>
                <w:szCs w:val="20"/>
              </w:rPr>
              <w:t>Печалби на нефинансовите предприятия</w:t>
            </w:r>
          </w:p>
        </w:tc>
        <w:tc>
          <w:tcPr>
            <w:tcW w:w="1660" w:type="dxa"/>
            <w:gridSpan w:val="2"/>
            <w:shd w:val="clear" w:color="auto" w:fill="auto"/>
            <w:vAlign w:val="center"/>
          </w:tcPr>
          <w:p w14:paraId="3A0AE4CF" w14:textId="77777777" w:rsidR="0019587A" w:rsidRPr="00A07DFB" w:rsidRDefault="0019587A" w:rsidP="00F54BA7">
            <w:pPr>
              <w:pStyle w:val="Style5"/>
              <w:widowControl/>
              <w:rPr>
                <w:sz w:val="20"/>
                <w:szCs w:val="20"/>
              </w:rPr>
            </w:pPr>
            <w:r w:rsidRPr="00A07DFB">
              <w:rPr>
                <w:sz w:val="20"/>
                <w:szCs w:val="20"/>
              </w:rPr>
              <w:t>хил.лв.</w:t>
            </w:r>
          </w:p>
        </w:tc>
        <w:tc>
          <w:tcPr>
            <w:tcW w:w="1414" w:type="dxa"/>
            <w:shd w:val="clear" w:color="auto" w:fill="auto"/>
            <w:vAlign w:val="center"/>
          </w:tcPr>
          <w:p w14:paraId="4EF8A879"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НСИ</w:t>
            </w:r>
          </w:p>
        </w:tc>
        <w:tc>
          <w:tcPr>
            <w:tcW w:w="1395" w:type="dxa"/>
            <w:gridSpan w:val="2"/>
            <w:shd w:val="clear" w:color="auto" w:fill="auto"/>
            <w:vAlign w:val="center"/>
          </w:tcPr>
          <w:p w14:paraId="34640A8A"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7CF52F23" w14:textId="77777777" w:rsidR="0019587A" w:rsidRPr="000F6D44"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40238</w:t>
            </w:r>
          </w:p>
        </w:tc>
        <w:tc>
          <w:tcPr>
            <w:tcW w:w="1592" w:type="dxa"/>
            <w:shd w:val="clear" w:color="auto" w:fill="auto"/>
            <w:vAlign w:val="center"/>
          </w:tcPr>
          <w:p w14:paraId="651E5E34" w14:textId="77777777" w:rsidR="0019587A" w:rsidRPr="00AB7004"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60000</w:t>
            </w:r>
          </w:p>
        </w:tc>
      </w:tr>
      <w:tr w:rsidR="0019587A" w:rsidRPr="00A07DFB" w14:paraId="1EC16CFD" w14:textId="77777777" w:rsidTr="00F54BA7">
        <w:trPr>
          <w:jc w:val="center"/>
        </w:trPr>
        <w:tc>
          <w:tcPr>
            <w:tcW w:w="2485" w:type="dxa"/>
            <w:vAlign w:val="center"/>
          </w:tcPr>
          <w:p w14:paraId="77911352" w14:textId="77777777" w:rsidR="0019587A" w:rsidRPr="00A07DFB" w:rsidRDefault="0019587A" w:rsidP="00F54BA7">
            <w:pPr>
              <w:rPr>
                <w:rFonts w:ascii="Times New Roman" w:hAnsi="Times New Roman" w:cs="Times New Roman"/>
                <w:sz w:val="20"/>
                <w:szCs w:val="20"/>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1</w:t>
            </w:r>
          </w:p>
        </w:tc>
        <w:tc>
          <w:tcPr>
            <w:tcW w:w="3445" w:type="dxa"/>
            <w:gridSpan w:val="2"/>
            <w:shd w:val="clear" w:color="auto" w:fill="auto"/>
            <w:vAlign w:val="center"/>
          </w:tcPr>
          <w:p w14:paraId="139F3856" w14:textId="77777777" w:rsidR="0019587A" w:rsidRPr="00A07DFB" w:rsidRDefault="0019587A" w:rsidP="00F54BA7">
            <w:pPr>
              <w:pStyle w:val="Style5"/>
              <w:widowControl/>
              <w:jc w:val="left"/>
              <w:rPr>
                <w:sz w:val="20"/>
                <w:szCs w:val="20"/>
              </w:rPr>
            </w:pPr>
            <w:r w:rsidRPr="00A07DFB">
              <w:rPr>
                <w:sz w:val="20"/>
                <w:szCs w:val="20"/>
              </w:rPr>
              <w:t>ДМА в нефинансовия сектор</w:t>
            </w:r>
          </w:p>
        </w:tc>
        <w:tc>
          <w:tcPr>
            <w:tcW w:w="1660" w:type="dxa"/>
            <w:gridSpan w:val="2"/>
            <w:shd w:val="clear" w:color="auto" w:fill="auto"/>
            <w:vAlign w:val="center"/>
          </w:tcPr>
          <w:p w14:paraId="5E410558" w14:textId="77777777" w:rsidR="0019587A" w:rsidRPr="00A07DFB" w:rsidRDefault="0019587A" w:rsidP="00F54BA7">
            <w:pPr>
              <w:pStyle w:val="Style5"/>
              <w:widowControl/>
              <w:rPr>
                <w:sz w:val="20"/>
                <w:szCs w:val="20"/>
              </w:rPr>
            </w:pPr>
            <w:r w:rsidRPr="00A07DFB">
              <w:rPr>
                <w:sz w:val="20"/>
                <w:szCs w:val="20"/>
              </w:rPr>
              <w:t>хил.лв.</w:t>
            </w:r>
          </w:p>
        </w:tc>
        <w:tc>
          <w:tcPr>
            <w:tcW w:w="1414" w:type="dxa"/>
            <w:shd w:val="clear" w:color="auto" w:fill="auto"/>
            <w:vAlign w:val="center"/>
          </w:tcPr>
          <w:p w14:paraId="7F76F375"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НСИ</w:t>
            </w:r>
          </w:p>
        </w:tc>
        <w:tc>
          <w:tcPr>
            <w:tcW w:w="1395" w:type="dxa"/>
            <w:gridSpan w:val="2"/>
            <w:shd w:val="clear" w:color="auto" w:fill="auto"/>
            <w:vAlign w:val="center"/>
          </w:tcPr>
          <w:p w14:paraId="1166BE53"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2DA04281" w14:textId="77777777" w:rsidR="0019587A" w:rsidRPr="000F6D44" w:rsidRDefault="00AB7004" w:rsidP="00F54BA7">
            <w:pPr>
              <w:spacing w:after="0" w:line="240" w:lineRule="auto"/>
              <w:jc w:val="center"/>
              <w:rPr>
                <w:rFonts w:ascii="Times New Roman" w:hAnsi="Times New Roman" w:cs="Times New Roman"/>
                <w:sz w:val="20"/>
                <w:szCs w:val="20"/>
                <w:lang w:val="bg-BG"/>
              </w:rPr>
            </w:pPr>
            <w:r w:rsidRPr="00825CC9">
              <w:rPr>
                <w:rFonts w:ascii="Times New Roman" w:hAnsi="Times New Roman" w:cs="Times New Roman"/>
                <w:sz w:val="20"/>
                <w:szCs w:val="20"/>
              </w:rPr>
              <w:t>281 052</w:t>
            </w:r>
          </w:p>
        </w:tc>
        <w:tc>
          <w:tcPr>
            <w:tcW w:w="1592" w:type="dxa"/>
            <w:shd w:val="clear" w:color="auto" w:fill="auto"/>
            <w:vAlign w:val="center"/>
          </w:tcPr>
          <w:p w14:paraId="78242C39" w14:textId="77777777" w:rsidR="0019587A" w:rsidRPr="000F6D44" w:rsidRDefault="00AB700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300000</w:t>
            </w:r>
          </w:p>
        </w:tc>
      </w:tr>
      <w:tr w:rsidR="0019587A" w:rsidRPr="00A07DFB" w14:paraId="0B174BD6" w14:textId="77777777" w:rsidTr="00F54BA7">
        <w:trPr>
          <w:jc w:val="center"/>
        </w:trPr>
        <w:tc>
          <w:tcPr>
            <w:tcW w:w="2485" w:type="dxa"/>
            <w:vAlign w:val="center"/>
          </w:tcPr>
          <w:p w14:paraId="7D7ED722" w14:textId="77777777" w:rsidR="0019587A" w:rsidRPr="00A07DFB" w:rsidRDefault="0019587A" w:rsidP="00F54BA7">
            <w:pPr>
              <w:rPr>
                <w:rFonts w:ascii="Times New Roman" w:hAnsi="Times New Roman" w:cs="Times New Roman"/>
                <w:sz w:val="20"/>
                <w:szCs w:val="20"/>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1</w:t>
            </w:r>
          </w:p>
        </w:tc>
        <w:tc>
          <w:tcPr>
            <w:tcW w:w="3445" w:type="dxa"/>
            <w:gridSpan w:val="2"/>
            <w:shd w:val="clear" w:color="auto" w:fill="auto"/>
            <w:vAlign w:val="center"/>
          </w:tcPr>
          <w:p w14:paraId="06104085" w14:textId="77777777" w:rsidR="0019587A" w:rsidRPr="00A07DFB" w:rsidRDefault="0019587A" w:rsidP="00F54BA7">
            <w:pPr>
              <w:pStyle w:val="Style5"/>
              <w:widowControl/>
              <w:jc w:val="left"/>
              <w:rPr>
                <w:sz w:val="20"/>
                <w:szCs w:val="20"/>
              </w:rPr>
            </w:pPr>
            <w:r w:rsidRPr="00A07DFB">
              <w:rPr>
                <w:sz w:val="20"/>
                <w:szCs w:val="20"/>
              </w:rPr>
              <w:t xml:space="preserve">Нови електронни услуги в общинската администрация в помощ на предприемачеството </w:t>
            </w:r>
          </w:p>
        </w:tc>
        <w:tc>
          <w:tcPr>
            <w:tcW w:w="1660" w:type="dxa"/>
            <w:gridSpan w:val="2"/>
            <w:shd w:val="clear" w:color="auto" w:fill="auto"/>
            <w:vAlign w:val="center"/>
          </w:tcPr>
          <w:p w14:paraId="3887E9E3" w14:textId="77777777" w:rsidR="0019587A" w:rsidRPr="00A07DFB" w:rsidRDefault="0019587A" w:rsidP="00F54BA7">
            <w:pPr>
              <w:pStyle w:val="Style5"/>
              <w:widowControl/>
              <w:rPr>
                <w:sz w:val="20"/>
                <w:szCs w:val="20"/>
              </w:rPr>
            </w:pPr>
            <w:r w:rsidRPr="00A07DFB">
              <w:rPr>
                <w:sz w:val="20"/>
                <w:szCs w:val="20"/>
              </w:rPr>
              <w:t>брой</w:t>
            </w:r>
          </w:p>
        </w:tc>
        <w:tc>
          <w:tcPr>
            <w:tcW w:w="1414" w:type="dxa"/>
            <w:shd w:val="clear" w:color="auto" w:fill="auto"/>
            <w:vAlign w:val="center"/>
          </w:tcPr>
          <w:p w14:paraId="51246C73"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Община</w:t>
            </w:r>
          </w:p>
        </w:tc>
        <w:tc>
          <w:tcPr>
            <w:tcW w:w="1395" w:type="dxa"/>
            <w:gridSpan w:val="2"/>
            <w:shd w:val="clear" w:color="auto" w:fill="auto"/>
            <w:vAlign w:val="center"/>
          </w:tcPr>
          <w:p w14:paraId="7D616073"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1BBE1277"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0</w:t>
            </w:r>
          </w:p>
        </w:tc>
        <w:tc>
          <w:tcPr>
            <w:tcW w:w="1592" w:type="dxa"/>
            <w:shd w:val="clear" w:color="auto" w:fill="auto"/>
            <w:vAlign w:val="center"/>
          </w:tcPr>
          <w:p w14:paraId="65D72E47" w14:textId="77777777" w:rsidR="0019587A" w:rsidRPr="000F6D44" w:rsidRDefault="0019587A"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w:t>
            </w:r>
          </w:p>
        </w:tc>
      </w:tr>
      <w:tr w:rsidR="0019587A" w:rsidRPr="00A07DFB" w14:paraId="53A80594" w14:textId="77777777" w:rsidTr="00F54BA7">
        <w:trPr>
          <w:jc w:val="center"/>
        </w:trPr>
        <w:tc>
          <w:tcPr>
            <w:tcW w:w="2485" w:type="dxa"/>
            <w:vAlign w:val="center"/>
          </w:tcPr>
          <w:p w14:paraId="17C515C1" w14:textId="77777777" w:rsidR="0019587A" w:rsidRPr="00A07DFB" w:rsidRDefault="0019587A" w:rsidP="00F54BA7">
            <w:pPr>
              <w:rPr>
                <w:rFonts w:ascii="Times New Roman" w:hAnsi="Times New Roman" w:cs="Times New Roman"/>
                <w:sz w:val="20"/>
                <w:szCs w:val="20"/>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1</w:t>
            </w:r>
          </w:p>
        </w:tc>
        <w:tc>
          <w:tcPr>
            <w:tcW w:w="3445" w:type="dxa"/>
            <w:gridSpan w:val="2"/>
            <w:shd w:val="clear" w:color="auto" w:fill="auto"/>
            <w:vAlign w:val="center"/>
          </w:tcPr>
          <w:p w14:paraId="7EE04BC0" w14:textId="77777777" w:rsidR="0019587A" w:rsidRPr="000F6D44" w:rsidRDefault="0019587A" w:rsidP="00F54BA7">
            <w:pPr>
              <w:pStyle w:val="Style5"/>
              <w:widowControl/>
              <w:jc w:val="left"/>
              <w:rPr>
                <w:sz w:val="20"/>
                <w:szCs w:val="20"/>
              </w:rPr>
            </w:pPr>
            <w:r w:rsidRPr="000F6D44">
              <w:rPr>
                <w:sz w:val="20"/>
                <w:szCs w:val="20"/>
              </w:rPr>
              <w:t>Земеделски производители</w:t>
            </w:r>
          </w:p>
        </w:tc>
        <w:tc>
          <w:tcPr>
            <w:tcW w:w="1660" w:type="dxa"/>
            <w:gridSpan w:val="2"/>
            <w:shd w:val="clear" w:color="auto" w:fill="auto"/>
            <w:vAlign w:val="center"/>
          </w:tcPr>
          <w:p w14:paraId="7DC6FF41" w14:textId="77777777" w:rsidR="0019587A" w:rsidRPr="00A07DFB" w:rsidRDefault="0019587A" w:rsidP="00F54BA7">
            <w:pPr>
              <w:pStyle w:val="Style5"/>
              <w:widowControl/>
              <w:rPr>
                <w:sz w:val="20"/>
                <w:szCs w:val="20"/>
              </w:rPr>
            </w:pPr>
            <w:r w:rsidRPr="00A07DFB">
              <w:rPr>
                <w:sz w:val="20"/>
                <w:szCs w:val="20"/>
              </w:rPr>
              <w:t>брой</w:t>
            </w:r>
          </w:p>
        </w:tc>
        <w:tc>
          <w:tcPr>
            <w:tcW w:w="1414" w:type="dxa"/>
            <w:shd w:val="clear" w:color="auto" w:fill="auto"/>
            <w:vAlign w:val="center"/>
          </w:tcPr>
          <w:p w14:paraId="563B6037"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ОД „Земеделие“</w:t>
            </w:r>
          </w:p>
        </w:tc>
        <w:tc>
          <w:tcPr>
            <w:tcW w:w="1395" w:type="dxa"/>
            <w:gridSpan w:val="2"/>
            <w:shd w:val="clear" w:color="auto" w:fill="auto"/>
            <w:vAlign w:val="center"/>
          </w:tcPr>
          <w:p w14:paraId="3EE704B5"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3FAC6EB8" w14:textId="77777777" w:rsidR="0019587A" w:rsidRPr="00A07DFB"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1067</w:t>
            </w:r>
          </w:p>
        </w:tc>
        <w:tc>
          <w:tcPr>
            <w:tcW w:w="1592" w:type="dxa"/>
            <w:shd w:val="clear" w:color="auto" w:fill="auto"/>
            <w:vAlign w:val="center"/>
          </w:tcPr>
          <w:p w14:paraId="55204FF3" w14:textId="77777777" w:rsidR="0019587A" w:rsidRPr="00A07DFB"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1100</w:t>
            </w:r>
          </w:p>
        </w:tc>
      </w:tr>
      <w:tr w:rsidR="0019587A" w:rsidRPr="00A07DFB" w14:paraId="3D724329" w14:textId="77777777" w:rsidTr="00F54BA7">
        <w:trPr>
          <w:trHeight w:val="440"/>
          <w:jc w:val="center"/>
        </w:trPr>
        <w:tc>
          <w:tcPr>
            <w:tcW w:w="2485" w:type="dxa"/>
            <w:vAlign w:val="center"/>
          </w:tcPr>
          <w:p w14:paraId="6FEAD29C" w14:textId="77777777" w:rsidR="0019587A" w:rsidRPr="00A07DFB" w:rsidRDefault="0019587A" w:rsidP="00F54BA7">
            <w:pPr>
              <w:rPr>
                <w:rFonts w:ascii="Times New Roman" w:hAnsi="Times New Roman" w:cs="Times New Roman"/>
                <w:sz w:val="20"/>
                <w:szCs w:val="20"/>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1</w:t>
            </w:r>
          </w:p>
        </w:tc>
        <w:tc>
          <w:tcPr>
            <w:tcW w:w="3445" w:type="dxa"/>
            <w:gridSpan w:val="2"/>
            <w:shd w:val="clear" w:color="auto" w:fill="auto"/>
            <w:vAlign w:val="center"/>
          </w:tcPr>
          <w:p w14:paraId="1E9E8E54" w14:textId="77777777" w:rsidR="0019587A" w:rsidRPr="000F6D44" w:rsidRDefault="0019587A" w:rsidP="00F54BA7">
            <w:pPr>
              <w:pStyle w:val="Style5"/>
              <w:widowControl/>
              <w:jc w:val="left"/>
              <w:rPr>
                <w:sz w:val="20"/>
                <w:szCs w:val="20"/>
              </w:rPr>
            </w:pPr>
            <w:r w:rsidRPr="000F6D44">
              <w:rPr>
                <w:sz w:val="20"/>
                <w:szCs w:val="20"/>
              </w:rPr>
              <w:t>Реализирани нощувки в местата за подслон и настаняване</w:t>
            </w:r>
          </w:p>
        </w:tc>
        <w:tc>
          <w:tcPr>
            <w:tcW w:w="1660" w:type="dxa"/>
            <w:gridSpan w:val="2"/>
            <w:shd w:val="clear" w:color="auto" w:fill="auto"/>
            <w:vAlign w:val="center"/>
          </w:tcPr>
          <w:p w14:paraId="43C6F678" w14:textId="77777777" w:rsidR="0019587A" w:rsidRPr="000F6D44" w:rsidRDefault="0019587A" w:rsidP="00F54BA7">
            <w:pPr>
              <w:spacing w:after="0" w:line="240" w:lineRule="auto"/>
              <w:jc w:val="center"/>
              <w:rPr>
                <w:rFonts w:ascii="Times New Roman" w:hAnsi="Times New Roman" w:cs="Times New Roman"/>
                <w:sz w:val="20"/>
                <w:szCs w:val="20"/>
              </w:rPr>
            </w:pPr>
            <w:r w:rsidRPr="000F6D44">
              <w:rPr>
                <w:rFonts w:ascii="Times New Roman" w:hAnsi="Times New Roman" w:cs="Times New Roman"/>
                <w:sz w:val="20"/>
                <w:szCs w:val="20"/>
              </w:rPr>
              <w:t>брой</w:t>
            </w:r>
          </w:p>
        </w:tc>
        <w:tc>
          <w:tcPr>
            <w:tcW w:w="1414" w:type="dxa"/>
            <w:shd w:val="clear" w:color="auto" w:fill="auto"/>
            <w:vAlign w:val="center"/>
          </w:tcPr>
          <w:p w14:paraId="42EA3E26" w14:textId="77777777" w:rsidR="0019587A" w:rsidRPr="000F6D44" w:rsidRDefault="0019587A" w:rsidP="00F54BA7">
            <w:pPr>
              <w:spacing w:after="0" w:line="240" w:lineRule="auto"/>
              <w:jc w:val="center"/>
              <w:rPr>
                <w:rFonts w:ascii="Times New Roman" w:hAnsi="Times New Roman" w:cs="Times New Roman"/>
                <w:sz w:val="20"/>
                <w:szCs w:val="20"/>
                <w:lang w:val="bg-BG"/>
              </w:rPr>
            </w:pPr>
            <w:r w:rsidRPr="000F6D44">
              <w:rPr>
                <w:rFonts w:ascii="Times New Roman" w:hAnsi="Times New Roman" w:cs="Times New Roman"/>
                <w:sz w:val="20"/>
                <w:szCs w:val="20"/>
                <w:lang w:val="bg-BG"/>
              </w:rPr>
              <w:t xml:space="preserve">Община </w:t>
            </w:r>
          </w:p>
        </w:tc>
        <w:tc>
          <w:tcPr>
            <w:tcW w:w="1395" w:type="dxa"/>
            <w:gridSpan w:val="2"/>
            <w:shd w:val="clear" w:color="auto" w:fill="auto"/>
            <w:vAlign w:val="center"/>
          </w:tcPr>
          <w:p w14:paraId="2F5F0881" w14:textId="77777777" w:rsidR="0019587A" w:rsidRPr="000F6D44" w:rsidRDefault="0019587A" w:rsidP="00F54BA7">
            <w:pPr>
              <w:spacing w:after="0" w:line="240" w:lineRule="auto"/>
              <w:jc w:val="center"/>
              <w:rPr>
                <w:rFonts w:ascii="Times New Roman" w:hAnsi="Times New Roman" w:cs="Times New Roman"/>
                <w:sz w:val="20"/>
                <w:szCs w:val="20"/>
                <w:lang w:val="bg-BG"/>
              </w:rPr>
            </w:pPr>
            <w:r w:rsidRPr="000F6D44">
              <w:rPr>
                <w:rFonts w:ascii="Times New Roman" w:hAnsi="Times New Roman" w:cs="Times New Roman"/>
                <w:sz w:val="20"/>
                <w:szCs w:val="20"/>
              </w:rPr>
              <w:t>1 г</w:t>
            </w:r>
            <w:r w:rsidRPr="000F6D44">
              <w:rPr>
                <w:rFonts w:ascii="Times New Roman" w:hAnsi="Times New Roman" w:cs="Times New Roman"/>
                <w:sz w:val="20"/>
                <w:szCs w:val="20"/>
                <w:lang w:val="bg-BG"/>
              </w:rPr>
              <w:t>.</w:t>
            </w:r>
          </w:p>
        </w:tc>
        <w:tc>
          <w:tcPr>
            <w:tcW w:w="1128" w:type="dxa"/>
            <w:shd w:val="clear" w:color="auto" w:fill="auto"/>
            <w:vAlign w:val="center"/>
          </w:tcPr>
          <w:p w14:paraId="6BD60863" w14:textId="77777777" w:rsidR="0019587A" w:rsidRPr="000F6D44"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3000</w:t>
            </w:r>
          </w:p>
        </w:tc>
        <w:tc>
          <w:tcPr>
            <w:tcW w:w="1592" w:type="dxa"/>
            <w:shd w:val="clear" w:color="auto" w:fill="auto"/>
            <w:vAlign w:val="center"/>
          </w:tcPr>
          <w:p w14:paraId="0D0CC1C4" w14:textId="77777777" w:rsidR="0019587A" w:rsidRPr="000F6D44"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4000</w:t>
            </w:r>
          </w:p>
        </w:tc>
      </w:tr>
      <w:tr w:rsidR="0019587A" w:rsidRPr="00A07DFB" w14:paraId="4EECF44A" w14:textId="77777777" w:rsidTr="00F54BA7">
        <w:trPr>
          <w:trHeight w:val="440"/>
          <w:jc w:val="center"/>
        </w:trPr>
        <w:tc>
          <w:tcPr>
            <w:tcW w:w="2485" w:type="dxa"/>
            <w:vAlign w:val="center"/>
          </w:tcPr>
          <w:p w14:paraId="63875642" w14:textId="77777777" w:rsidR="0019587A" w:rsidRPr="00A07DFB" w:rsidRDefault="0019587A" w:rsidP="00F54BA7">
            <w:pPr>
              <w:rPr>
                <w:rFonts w:ascii="Times New Roman" w:hAnsi="Times New Roman" w:cs="Times New Roman"/>
                <w:sz w:val="20"/>
                <w:szCs w:val="20"/>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1</w:t>
            </w:r>
          </w:p>
        </w:tc>
        <w:tc>
          <w:tcPr>
            <w:tcW w:w="3445" w:type="dxa"/>
            <w:gridSpan w:val="2"/>
            <w:shd w:val="clear" w:color="auto" w:fill="auto"/>
            <w:vAlign w:val="center"/>
          </w:tcPr>
          <w:p w14:paraId="5A04FE10" w14:textId="77777777" w:rsidR="0019587A" w:rsidRPr="000F6D44" w:rsidRDefault="0019587A" w:rsidP="00F54BA7">
            <w:pPr>
              <w:pStyle w:val="Style5"/>
              <w:widowControl/>
              <w:jc w:val="left"/>
              <w:rPr>
                <w:sz w:val="20"/>
                <w:szCs w:val="20"/>
              </w:rPr>
            </w:pPr>
            <w:r w:rsidRPr="000F6D44">
              <w:rPr>
                <w:sz w:val="20"/>
                <w:szCs w:val="20"/>
              </w:rPr>
              <w:t>Туристи, обслужени от Посетителски информационен център</w:t>
            </w:r>
          </w:p>
        </w:tc>
        <w:tc>
          <w:tcPr>
            <w:tcW w:w="1660" w:type="dxa"/>
            <w:gridSpan w:val="2"/>
            <w:shd w:val="clear" w:color="auto" w:fill="auto"/>
            <w:vAlign w:val="center"/>
          </w:tcPr>
          <w:p w14:paraId="0C938EB9" w14:textId="77777777" w:rsidR="0019587A" w:rsidRPr="000F6D44" w:rsidRDefault="0019587A" w:rsidP="00F54BA7">
            <w:pPr>
              <w:spacing w:after="0" w:line="240" w:lineRule="auto"/>
              <w:jc w:val="center"/>
              <w:rPr>
                <w:rFonts w:ascii="Times New Roman" w:hAnsi="Times New Roman" w:cs="Times New Roman"/>
                <w:sz w:val="20"/>
                <w:szCs w:val="20"/>
              </w:rPr>
            </w:pPr>
            <w:r w:rsidRPr="000F6D44">
              <w:rPr>
                <w:rFonts w:ascii="Times New Roman" w:hAnsi="Times New Roman" w:cs="Times New Roman"/>
                <w:sz w:val="20"/>
                <w:szCs w:val="20"/>
              </w:rPr>
              <w:t>брой</w:t>
            </w:r>
          </w:p>
        </w:tc>
        <w:tc>
          <w:tcPr>
            <w:tcW w:w="1414" w:type="dxa"/>
            <w:shd w:val="clear" w:color="auto" w:fill="auto"/>
            <w:vAlign w:val="center"/>
          </w:tcPr>
          <w:p w14:paraId="13D6F9B2" w14:textId="77777777" w:rsidR="0019587A" w:rsidRPr="000F6D44" w:rsidRDefault="0019587A" w:rsidP="00F54BA7">
            <w:pPr>
              <w:spacing w:after="0" w:line="240" w:lineRule="auto"/>
              <w:jc w:val="center"/>
              <w:rPr>
                <w:rFonts w:ascii="Times New Roman" w:hAnsi="Times New Roman" w:cs="Times New Roman"/>
                <w:sz w:val="20"/>
                <w:szCs w:val="20"/>
                <w:lang w:val="bg-BG"/>
              </w:rPr>
            </w:pPr>
            <w:r w:rsidRPr="000F6D44">
              <w:rPr>
                <w:rFonts w:ascii="Times New Roman" w:hAnsi="Times New Roman" w:cs="Times New Roman"/>
                <w:sz w:val="20"/>
                <w:szCs w:val="20"/>
                <w:lang w:val="bg-BG"/>
              </w:rPr>
              <w:t xml:space="preserve">Община </w:t>
            </w:r>
          </w:p>
        </w:tc>
        <w:tc>
          <w:tcPr>
            <w:tcW w:w="1395" w:type="dxa"/>
            <w:gridSpan w:val="2"/>
            <w:shd w:val="clear" w:color="auto" w:fill="auto"/>
            <w:vAlign w:val="center"/>
          </w:tcPr>
          <w:p w14:paraId="3935D4C4" w14:textId="77777777" w:rsidR="0019587A" w:rsidRPr="000F6D44" w:rsidRDefault="0019587A" w:rsidP="00F54BA7">
            <w:pPr>
              <w:spacing w:after="0" w:line="240" w:lineRule="auto"/>
              <w:jc w:val="center"/>
              <w:rPr>
                <w:rFonts w:ascii="Times New Roman" w:hAnsi="Times New Roman" w:cs="Times New Roman"/>
                <w:sz w:val="20"/>
                <w:szCs w:val="20"/>
                <w:lang w:val="bg-BG"/>
              </w:rPr>
            </w:pPr>
            <w:r w:rsidRPr="000F6D44">
              <w:rPr>
                <w:rFonts w:ascii="Times New Roman" w:hAnsi="Times New Roman" w:cs="Times New Roman"/>
                <w:sz w:val="20"/>
                <w:szCs w:val="20"/>
              </w:rPr>
              <w:t>1 г</w:t>
            </w:r>
            <w:r w:rsidRPr="000F6D44">
              <w:rPr>
                <w:rFonts w:ascii="Times New Roman" w:hAnsi="Times New Roman" w:cs="Times New Roman"/>
                <w:sz w:val="20"/>
                <w:szCs w:val="20"/>
                <w:lang w:val="bg-BG"/>
              </w:rPr>
              <w:t>.</w:t>
            </w:r>
          </w:p>
        </w:tc>
        <w:tc>
          <w:tcPr>
            <w:tcW w:w="1128" w:type="dxa"/>
            <w:shd w:val="clear" w:color="auto" w:fill="auto"/>
            <w:vAlign w:val="center"/>
          </w:tcPr>
          <w:p w14:paraId="61303865" w14:textId="77777777" w:rsidR="0019587A" w:rsidRPr="000F6D44"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0</w:t>
            </w:r>
          </w:p>
        </w:tc>
        <w:tc>
          <w:tcPr>
            <w:tcW w:w="1592" w:type="dxa"/>
            <w:shd w:val="clear" w:color="auto" w:fill="auto"/>
            <w:vAlign w:val="center"/>
          </w:tcPr>
          <w:p w14:paraId="11F068B0" w14:textId="77777777" w:rsidR="0019587A" w:rsidRPr="000F6D44"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1000</w:t>
            </w:r>
          </w:p>
        </w:tc>
      </w:tr>
      <w:tr w:rsidR="0019587A" w:rsidRPr="00A07DFB" w14:paraId="753168CC" w14:textId="77777777" w:rsidTr="00F54BA7">
        <w:trPr>
          <w:jc w:val="center"/>
        </w:trPr>
        <w:tc>
          <w:tcPr>
            <w:tcW w:w="13119" w:type="dxa"/>
            <w:gridSpan w:val="10"/>
            <w:shd w:val="clear" w:color="auto" w:fill="F2F2F2" w:themeFill="background1" w:themeFillShade="F2"/>
            <w:vAlign w:val="center"/>
          </w:tcPr>
          <w:p w14:paraId="7364983E" w14:textId="77777777" w:rsidR="0019587A" w:rsidRPr="00A07DFB" w:rsidRDefault="0019587A" w:rsidP="00F54BA7">
            <w:pPr>
              <w:spacing w:after="0" w:line="240" w:lineRule="auto"/>
              <w:jc w:val="both"/>
              <w:rPr>
                <w:rFonts w:ascii="Times New Roman" w:hAnsi="Times New Roman" w:cs="Times New Roman"/>
                <w:sz w:val="20"/>
                <w:szCs w:val="20"/>
              </w:rPr>
            </w:pPr>
            <w:r w:rsidRPr="00A07DFB">
              <w:rPr>
                <w:rFonts w:ascii="Times New Roman" w:hAnsi="Times New Roman" w:cs="Times New Roman"/>
                <w:b/>
                <w:sz w:val="20"/>
                <w:szCs w:val="20"/>
              </w:rPr>
              <w:t xml:space="preserve">Стратегическа цел 2 </w:t>
            </w:r>
            <w:r w:rsidRPr="00A07DFB">
              <w:rPr>
                <w:rFonts w:ascii="Times New Roman" w:hAnsi="Times New Roman" w:cs="Times New Roman"/>
                <w:b/>
                <w:sz w:val="20"/>
                <w:szCs w:val="20"/>
                <w:lang w:val="bg-BG"/>
              </w:rPr>
              <w:t xml:space="preserve">- </w:t>
            </w:r>
            <w:r w:rsidRPr="00A07DFB">
              <w:rPr>
                <w:rFonts w:ascii="Times New Roman" w:hAnsi="Times New Roman" w:cs="Times New Roman"/>
                <w:b/>
                <w:sz w:val="20"/>
                <w:szCs w:val="20"/>
              </w:rPr>
              <w:t>Демографски подем, насърчаване на образованието, социалното включване, духовно развитие, съхранени традиции и културно наследство</w:t>
            </w:r>
          </w:p>
        </w:tc>
      </w:tr>
      <w:tr w:rsidR="0019587A" w:rsidRPr="00A07DFB" w14:paraId="39BDA260" w14:textId="77777777" w:rsidTr="00F54BA7">
        <w:trPr>
          <w:trHeight w:val="431"/>
          <w:jc w:val="center"/>
        </w:trPr>
        <w:tc>
          <w:tcPr>
            <w:tcW w:w="2485" w:type="dxa"/>
            <w:vAlign w:val="center"/>
          </w:tcPr>
          <w:p w14:paraId="038E5811"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2</w:t>
            </w:r>
          </w:p>
        </w:tc>
        <w:tc>
          <w:tcPr>
            <w:tcW w:w="3445" w:type="dxa"/>
            <w:gridSpan w:val="2"/>
            <w:shd w:val="clear" w:color="auto" w:fill="auto"/>
            <w:vAlign w:val="center"/>
          </w:tcPr>
          <w:p w14:paraId="06D544B1"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Естествен прираст на населението</w:t>
            </w:r>
          </w:p>
        </w:tc>
        <w:tc>
          <w:tcPr>
            <w:tcW w:w="1660" w:type="dxa"/>
            <w:gridSpan w:val="2"/>
            <w:shd w:val="clear" w:color="auto" w:fill="auto"/>
            <w:vAlign w:val="center"/>
          </w:tcPr>
          <w:p w14:paraId="3EB8FCD6" w14:textId="77777777" w:rsidR="0019587A" w:rsidRPr="00A07DFB" w:rsidRDefault="0019587A" w:rsidP="00F54BA7">
            <w:pPr>
              <w:spacing w:after="12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1414" w:type="dxa"/>
            <w:shd w:val="clear" w:color="auto" w:fill="auto"/>
            <w:vAlign w:val="center"/>
          </w:tcPr>
          <w:p w14:paraId="59C882F8" w14:textId="77777777" w:rsidR="0019587A" w:rsidRPr="00A07DFB" w:rsidRDefault="0019587A" w:rsidP="00F54BA7">
            <w:pPr>
              <w:spacing w:after="120" w:line="240" w:lineRule="auto"/>
              <w:jc w:val="center"/>
              <w:rPr>
                <w:rFonts w:ascii="Times New Roman" w:hAnsi="Times New Roman" w:cs="Times New Roman"/>
                <w:sz w:val="20"/>
                <w:szCs w:val="20"/>
              </w:rPr>
            </w:pPr>
            <w:r w:rsidRPr="00A07DFB">
              <w:rPr>
                <w:rFonts w:ascii="Times New Roman" w:hAnsi="Times New Roman" w:cs="Times New Roman"/>
                <w:sz w:val="20"/>
                <w:szCs w:val="20"/>
                <w:lang w:val="bg-BG"/>
              </w:rPr>
              <w:t>НСИ</w:t>
            </w:r>
          </w:p>
        </w:tc>
        <w:tc>
          <w:tcPr>
            <w:tcW w:w="1395" w:type="dxa"/>
            <w:gridSpan w:val="2"/>
            <w:shd w:val="clear" w:color="auto" w:fill="auto"/>
            <w:vAlign w:val="center"/>
          </w:tcPr>
          <w:p w14:paraId="7C554D24" w14:textId="77777777" w:rsidR="0019587A" w:rsidRPr="00A07DFB" w:rsidRDefault="0019587A" w:rsidP="00F54BA7">
            <w:pPr>
              <w:spacing w:after="120" w:line="240" w:lineRule="auto"/>
              <w:jc w:val="center"/>
              <w:rPr>
                <w:rFonts w:ascii="Times New Roman" w:hAnsi="Times New Roman" w:cs="Times New Roman"/>
                <w:sz w:val="20"/>
                <w:szCs w:val="20"/>
              </w:rPr>
            </w:pPr>
            <w:r w:rsidRPr="00A07DFB">
              <w:rPr>
                <w:rFonts w:ascii="Times New Roman" w:hAnsi="Times New Roman" w:cs="Times New Roman"/>
                <w:sz w:val="20"/>
                <w:szCs w:val="20"/>
                <w:lang w:val="bg-BG"/>
              </w:rPr>
              <w:t>1 г.</w:t>
            </w:r>
          </w:p>
        </w:tc>
        <w:tc>
          <w:tcPr>
            <w:tcW w:w="1128" w:type="dxa"/>
            <w:shd w:val="clear" w:color="auto" w:fill="auto"/>
            <w:vAlign w:val="center"/>
          </w:tcPr>
          <w:p w14:paraId="6F7D513E" w14:textId="77777777" w:rsidR="0019587A" w:rsidRPr="00A07DFB" w:rsidRDefault="000E4BD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-216</w:t>
            </w:r>
          </w:p>
        </w:tc>
        <w:tc>
          <w:tcPr>
            <w:tcW w:w="1592" w:type="dxa"/>
            <w:shd w:val="clear" w:color="auto" w:fill="auto"/>
            <w:vAlign w:val="center"/>
          </w:tcPr>
          <w:p w14:paraId="35A29868" w14:textId="77777777" w:rsidR="0019587A" w:rsidRPr="00A07DFB" w:rsidRDefault="000E4BD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-180</w:t>
            </w:r>
          </w:p>
        </w:tc>
      </w:tr>
      <w:tr w:rsidR="0019587A" w:rsidRPr="00A07DFB" w14:paraId="219F8193" w14:textId="77777777" w:rsidTr="00F54BA7">
        <w:trPr>
          <w:trHeight w:val="431"/>
          <w:jc w:val="center"/>
        </w:trPr>
        <w:tc>
          <w:tcPr>
            <w:tcW w:w="2485" w:type="dxa"/>
            <w:vAlign w:val="center"/>
          </w:tcPr>
          <w:p w14:paraId="3B0B197D" w14:textId="77777777" w:rsidR="0019587A" w:rsidRPr="00A07DFB" w:rsidRDefault="0019587A" w:rsidP="00F54BA7">
            <w:pPr>
              <w:spacing w:after="120" w:line="240" w:lineRule="auto"/>
              <w:rPr>
                <w:rFonts w:ascii="Times New Roman" w:hAnsi="Times New Roman" w:cs="Times New Roman"/>
                <w:b/>
                <w:sz w:val="20"/>
                <w:szCs w:val="20"/>
                <w:lang w:val="bg-BG"/>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2</w:t>
            </w:r>
          </w:p>
        </w:tc>
        <w:tc>
          <w:tcPr>
            <w:tcW w:w="3445" w:type="dxa"/>
            <w:gridSpan w:val="2"/>
            <w:shd w:val="clear" w:color="auto" w:fill="auto"/>
            <w:vAlign w:val="center"/>
          </w:tcPr>
          <w:p w14:paraId="33DD975E"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Механичен прираст на населението</w:t>
            </w:r>
          </w:p>
        </w:tc>
        <w:tc>
          <w:tcPr>
            <w:tcW w:w="1660" w:type="dxa"/>
            <w:gridSpan w:val="2"/>
            <w:shd w:val="clear" w:color="auto" w:fill="auto"/>
            <w:vAlign w:val="center"/>
          </w:tcPr>
          <w:p w14:paraId="5704CB83" w14:textId="77777777" w:rsidR="0019587A" w:rsidRPr="00A07DFB" w:rsidRDefault="0019587A" w:rsidP="00F54BA7">
            <w:pPr>
              <w:spacing w:after="12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1414" w:type="dxa"/>
            <w:shd w:val="clear" w:color="auto" w:fill="auto"/>
            <w:vAlign w:val="center"/>
          </w:tcPr>
          <w:p w14:paraId="6E003CAD" w14:textId="77777777" w:rsidR="0019587A" w:rsidRPr="00A07DFB" w:rsidRDefault="0019587A" w:rsidP="00F54BA7">
            <w:pPr>
              <w:spacing w:after="120" w:line="240" w:lineRule="auto"/>
              <w:jc w:val="center"/>
              <w:rPr>
                <w:rFonts w:ascii="Times New Roman" w:hAnsi="Times New Roman" w:cs="Times New Roman"/>
                <w:sz w:val="20"/>
                <w:szCs w:val="20"/>
              </w:rPr>
            </w:pPr>
            <w:r w:rsidRPr="00A07DFB">
              <w:rPr>
                <w:rFonts w:ascii="Times New Roman" w:hAnsi="Times New Roman" w:cs="Times New Roman"/>
                <w:sz w:val="20"/>
                <w:szCs w:val="20"/>
                <w:lang w:val="bg-BG"/>
              </w:rPr>
              <w:t>НСИ</w:t>
            </w:r>
          </w:p>
        </w:tc>
        <w:tc>
          <w:tcPr>
            <w:tcW w:w="1395" w:type="dxa"/>
            <w:gridSpan w:val="2"/>
            <w:shd w:val="clear" w:color="auto" w:fill="auto"/>
            <w:vAlign w:val="center"/>
          </w:tcPr>
          <w:p w14:paraId="1A249BC1" w14:textId="77777777" w:rsidR="0019587A" w:rsidRPr="00A07DFB" w:rsidRDefault="0019587A" w:rsidP="00F54BA7">
            <w:pPr>
              <w:spacing w:after="120" w:line="240" w:lineRule="auto"/>
              <w:jc w:val="center"/>
              <w:rPr>
                <w:rFonts w:ascii="Times New Roman" w:hAnsi="Times New Roman" w:cs="Times New Roman"/>
                <w:sz w:val="20"/>
                <w:szCs w:val="20"/>
              </w:rPr>
            </w:pPr>
            <w:r w:rsidRPr="00A07DFB">
              <w:rPr>
                <w:rFonts w:ascii="Times New Roman" w:hAnsi="Times New Roman" w:cs="Times New Roman"/>
                <w:sz w:val="20"/>
                <w:szCs w:val="20"/>
                <w:lang w:val="bg-BG"/>
              </w:rPr>
              <w:t>1 г.</w:t>
            </w:r>
          </w:p>
        </w:tc>
        <w:tc>
          <w:tcPr>
            <w:tcW w:w="1128" w:type="dxa"/>
            <w:shd w:val="clear" w:color="auto" w:fill="auto"/>
            <w:vAlign w:val="center"/>
          </w:tcPr>
          <w:p w14:paraId="09780BF7" w14:textId="77777777" w:rsidR="0019587A" w:rsidRPr="00A07DFB" w:rsidRDefault="000E4BD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-79</w:t>
            </w:r>
          </w:p>
        </w:tc>
        <w:tc>
          <w:tcPr>
            <w:tcW w:w="1592" w:type="dxa"/>
            <w:shd w:val="clear" w:color="auto" w:fill="auto"/>
            <w:vAlign w:val="center"/>
          </w:tcPr>
          <w:p w14:paraId="5D6FB5D5" w14:textId="77777777" w:rsidR="0019587A" w:rsidRPr="00A07DFB" w:rsidRDefault="000E4BD4" w:rsidP="00F54BA7">
            <w:pPr>
              <w:spacing w:after="12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-50</w:t>
            </w:r>
          </w:p>
        </w:tc>
      </w:tr>
      <w:tr w:rsidR="0019587A" w:rsidRPr="00A07DFB" w14:paraId="7FFC0915" w14:textId="77777777" w:rsidTr="00F54BA7">
        <w:trPr>
          <w:trHeight w:val="431"/>
          <w:jc w:val="center"/>
        </w:trPr>
        <w:tc>
          <w:tcPr>
            <w:tcW w:w="2485" w:type="dxa"/>
            <w:vAlign w:val="center"/>
          </w:tcPr>
          <w:p w14:paraId="7F3AAC08" w14:textId="77777777" w:rsidR="0019587A" w:rsidRPr="00A07DFB" w:rsidRDefault="0019587A" w:rsidP="00F54BA7">
            <w:pPr>
              <w:spacing w:after="120" w:line="240" w:lineRule="auto"/>
              <w:rPr>
                <w:rFonts w:ascii="Times New Roman" w:hAnsi="Times New Roman" w:cs="Times New Roman"/>
                <w:sz w:val="20"/>
                <w:szCs w:val="20"/>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2</w:t>
            </w:r>
          </w:p>
        </w:tc>
        <w:tc>
          <w:tcPr>
            <w:tcW w:w="3445" w:type="dxa"/>
            <w:gridSpan w:val="2"/>
            <w:shd w:val="clear" w:color="auto" w:fill="auto"/>
            <w:vAlign w:val="center"/>
          </w:tcPr>
          <w:p w14:paraId="08E6A1A0"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Ученици, включени в дуално обучение</w:t>
            </w:r>
          </w:p>
        </w:tc>
        <w:tc>
          <w:tcPr>
            <w:tcW w:w="1660" w:type="dxa"/>
            <w:gridSpan w:val="2"/>
            <w:shd w:val="clear" w:color="auto" w:fill="auto"/>
            <w:vAlign w:val="center"/>
          </w:tcPr>
          <w:p w14:paraId="12D32E33"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1414" w:type="dxa"/>
            <w:shd w:val="clear" w:color="auto" w:fill="auto"/>
            <w:vAlign w:val="center"/>
          </w:tcPr>
          <w:p w14:paraId="4AA02169" w14:textId="77777777" w:rsidR="0019587A" w:rsidRPr="00A07DFB" w:rsidRDefault="0019587A" w:rsidP="00F54BA7">
            <w:pPr>
              <w:spacing w:after="12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РУО/НСИ</w:t>
            </w:r>
          </w:p>
        </w:tc>
        <w:tc>
          <w:tcPr>
            <w:tcW w:w="1395" w:type="dxa"/>
            <w:gridSpan w:val="2"/>
            <w:shd w:val="clear" w:color="auto" w:fill="auto"/>
            <w:vAlign w:val="center"/>
          </w:tcPr>
          <w:p w14:paraId="7C2E8C89"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4 г.</w:t>
            </w:r>
          </w:p>
        </w:tc>
        <w:tc>
          <w:tcPr>
            <w:tcW w:w="1128" w:type="dxa"/>
            <w:shd w:val="clear" w:color="auto" w:fill="auto"/>
            <w:vAlign w:val="center"/>
          </w:tcPr>
          <w:p w14:paraId="20D26A58"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0</w:t>
            </w:r>
          </w:p>
        </w:tc>
        <w:tc>
          <w:tcPr>
            <w:tcW w:w="1592" w:type="dxa"/>
            <w:shd w:val="clear" w:color="auto" w:fill="auto"/>
            <w:vAlign w:val="center"/>
          </w:tcPr>
          <w:p w14:paraId="43466E23" w14:textId="77777777" w:rsidR="0019587A" w:rsidRPr="00A07DFB"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w:t>
            </w:r>
            <w:r w:rsidR="0019587A" w:rsidRPr="00A07DFB">
              <w:rPr>
                <w:rFonts w:ascii="Times New Roman" w:hAnsi="Times New Roman" w:cs="Times New Roman"/>
                <w:sz w:val="20"/>
                <w:szCs w:val="20"/>
                <w:lang w:val="bg-BG"/>
              </w:rPr>
              <w:t>0</w:t>
            </w:r>
          </w:p>
        </w:tc>
      </w:tr>
      <w:tr w:rsidR="0019587A" w:rsidRPr="00A07DFB" w14:paraId="498E4538" w14:textId="77777777" w:rsidTr="00F54BA7">
        <w:trPr>
          <w:trHeight w:val="431"/>
          <w:jc w:val="center"/>
        </w:trPr>
        <w:tc>
          <w:tcPr>
            <w:tcW w:w="2485" w:type="dxa"/>
            <w:vAlign w:val="center"/>
          </w:tcPr>
          <w:p w14:paraId="02F558B4" w14:textId="77777777" w:rsidR="0019587A" w:rsidRPr="00A07DFB" w:rsidRDefault="0019587A" w:rsidP="00F54BA7">
            <w:pPr>
              <w:spacing w:after="120" w:line="240" w:lineRule="auto"/>
              <w:rPr>
                <w:rFonts w:ascii="Times New Roman" w:hAnsi="Times New Roman" w:cs="Times New Roman"/>
                <w:b/>
                <w:sz w:val="20"/>
                <w:szCs w:val="20"/>
                <w:lang w:val="bg-BG"/>
              </w:rPr>
            </w:pPr>
            <w:r w:rsidRPr="00A07DFB">
              <w:rPr>
                <w:rFonts w:ascii="Times New Roman" w:hAnsi="Times New Roman" w:cs="Times New Roman"/>
                <w:sz w:val="20"/>
                <w:szCs w:val="20"/>
              </w:rPr>
              <w:lastRenderedPageBreak/>
              <w:t xml:space="preserve">Стратегическа цел </w:t>
            </w:r>
            <w:r w:rsidRPr="00A07DFB">
              <w:rPr>
                <w:rFonts w:ascii="Times New Roman" w:hAnsi="Times New Roman" w:cs="Times New Roman"/>
                <w:sz w:val="20"/>
                <w:szCs w:val="20"/>
                <w:lang w:val="bg-BG"/>
              </w:rPr>
              <w:t>2</w:t>
            </w:r>
          </w:p>
        </w:tc>
        <w:tc>
          <w:tcPr>
            <w:tcW w:w="3445" w:type="dxa"/>
            <w:gridSpan w:val="2"/>
            <w:shd w:val="clear" w:color="auto" w:fill="auto"/>
            <w:vAlign w:val="center"/>
          </w:tcPr>
          <w:p w14:paraId="19589E6D" w14:textId="77777777" w:rsidR="0019587A" w:rsidRPr="00A07DFB" w:rsidRDefault="0019587A" w:rsidP="00F54BA7">
            <w:pPr>
              <w:spacing w:after="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Население на 1 лекар</w:t>
            </w:r>
          </w:p>
        </w:tc>
        <w:tc>
          <w:tcPr>
            <w:tcW w:w="1660" w:type="dxa"/>
            <w:gridSpan w:val="2"/>
            <w:shd w:val="clear" w:color="auto" w:fill="auto"/>
            <w:vAlign w:val="center"/>
          </w:tcPr>
          <w:p w14:paraId="77C27571"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1414" w:type="dxa"/>
            <w:shd w:val="clear" w:color="auto" w:fill="auto"/>
            <w:vAlign w:val="center"/>
          </w:tcPr>
          <w:p w14:paraId="7A206995"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Инфостат</w:t>
            </w:r>
          </w:p>
        </w:tc>
        <w:tc>
          <w:tcPr>
            <w:tcW w:w="1395" w:type="dxa"/>
            <w:gridSpan w:val="2"/>
            <w:shd w:val="clear" w:color="auto" w:fill="auto"/>
            <w:vAlign w:val="center"/>
          </w:tcPr>
          <w:p w14:paraId="487F6AF2"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 г.</w:t>
            </w:r>
          </w:p>
        </w:tc>
        <w:tc>
          <w:tcPr>
            <w:tcW w:w="1128" w:type="dxa"/>
            <w:shd w:val="clear" w:color="auto" w:fill="auto"/>
            <w:vAlign w:val="center"/>
          </w:tcPr>
          <w:p w14:paraId="5B369C74" w14:textId="77777777" w:rsidR="0019587A" w:rsidRPr="00A07DFB"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798</w:t>
            </w:r>
          </w:p>
        </w:tc>
        <w:tc>
          <w:tcPr>
            <w:tcW w:w="1592" w:type="dxa"/>
            <w:shd w:val="clear" w:color="auto" w:fill="auto"/>
            <w:vAlign w:val="center"/>
          </w:tcPr>
          <w:p w14:paraId="591D0679" w14:textId="77777777" w:rsidR="0019587A" w:rsidRPr="00A07DFB"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500</w:t>
            </w:r>
          </w:p>
        </w:tc>
      </w:tr>
      <w:tr w:rsidR="0019587A" w:rsidRPr="00A07DFB" w14:paraId="7CDA11A2" w14:textId="77777777" w:rsidTr="00F54BA7">
        <w:trPr>
          <w:trHeight w:val="431"/>
          <w:jc w:val="center"/>
        </w:trPr>
        <w:tc>
          <w:tcPr>
            <w:tcW w:w="2485" w:type="dxa"/>
            <w:vAlign w:val="center"/>
          </w:tcPr>
          <w:p w14:paraId="72025972" w14:textId="77777777" w:rsidR="0019587A" w:rsidRPr="00A07DFB" w:rsidRDefault="0019587A" w:rsidP="00F54BA7">
            <w:pPr>
              <w:spacing w:after="120" w:line="240" w:lineRule="auto"/>
              <w:rPr>
                <w:rFonts w:ascii="Times New Roman" w:hAnsi="Times New Roman" w:cs="Times New Roman"/>
                <w:b/>
                <w:sz w:val="20"/>
                <w:szCs w:val="20"/>
                <w:lang w:val="bg-BG"/>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2</w:t>
            </w:r>
          </w:p>
        </w:tc>
        <w:tc>
          <w:tcPr>
            <w:tcW w:w="3445" w:type="dxa"/>
            <w:gridSpan w:val="2"/>
            <w:shd w:val="clear" w:color="auto" w:fill="auto"/>
            <w:vAlign w:val="center"/>
          </w:tcPr>
          <w:p w14:paraId="5F2E5E07" w14:textId="77777777" w:rsidR="0019587A" w:rsidRPr="00A07DFB" w:rsidRDefault="0019587A" w:rsidP="00F54BA7">
            <w:pPr>
              <w:spacing w:after="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Население на 1 лекар по дентална медицина</w:t>
            </w:r>
          </w:p>
        </w:tc>
        <w:tc>
          <w:tcPr>
            <w:tcW w:w="1660" w:type="dxa"/>
            <w:gridSpan w:val="2"/>
            <w:shd w:val="clear" w:color="auto" w:fill="auto"/>
            <w:vAlign w:val="center"/>
          </w:tcPr>
          <w:p w14:paraId="10DA16E0"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брой</w:t>
            </w:r>
          </w:p>
        </w:tc>
        <w:tc>
          <w:tcPr>
            <w:tcW w:w="1414" w:type="dxa"/>
            <w:shd w:val="clear" w:color="auto" w:fill="auto"/>
            <w:vAlign w:val="center"/>
          </w:tcPr>
          <w:p w14:paraId="19AC4B2C"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Инфостат</w:t>
            </w:r>
          </w:p>
        </w:tc>
        <w:tc>
          <w:tcPr>
            <w:tcW w:w="1395" w:type="dxa"/>
            <w:gridSpan w:val="2"/>
            <w:shd w:val="clear" w:color="auto" w:fill="auto"/>
            <w:vAlign w:val="center"/>
          </w:tcPr>
          <w:p w14:paraId="01CC8884"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 г.</w:t>
            </w:r>
          </w:p>
        </w:tc>
        <w:tc>
          <w:tcPr>
            <w:tcW w:w="1128" w:type="dxa"/>
            <w:shd w:val="clear" w:color="auto" w:fill="auto"/>
            <w:vAlign w:val="center"/>
          </w:tcPr>
          <w:p w14:paraId="1E9DE5E7" w14:textId="77777777" w:rsidR="0019587A" w:rsidRPr="00A07DFB"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2554</w:t>
            </w:r>
          </w:p>
        </w:tc>
        <w:tc>
          <w:tcPr>
            <w:tcW w:w="1592" w:type="dxa"/>
            <w:shd w:val="clear" w:color="auto" w:fill="auto"/>
            <w:vAlign w:val="center"/>
          </w:tcPr>
          <w:p w14:paraId="2A89A05E" w14:textId="77777777" w:rsidR="0019587A" w:rsidRPr="00A07DFB"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1500</w:t>
            </w:r>
          </w:p>
        </w:tc>
      </w:tr>
      <w:tr w:rsidR="0019587A" w:rsidRPr="00A07DFB" w14:paraId="3DE95A4B" w14:textId="77777777" w:rsidTr="00F54BA7">
        <w:trPr>
          <w:trHeight w:val="431"/>
          <w:jc w:val="center"/>
        </w:trPr>
        <w:tc>
          <w:tcPr>
            <w:tcW w:w="2485" w:type="dxa"/>
            <w:vAlign w:val="center"/>
          </w:tcPr>
          <w:p w14:paraId="54E36BBC" w14:textId="77777777" w:rsidR="0019587A" w:rsidRPr="00A07DFB" w:rsidRDefault="0019587A" w:rsidP="00F54BA7">
            <w:pPr>
              <w:spacing w:after="120" w:line="240" w:lineRule="auto"/>
              <w:rPr>
                <w:rFonts w:ascii="Times New Roman" w:hAnsi="Times New Roman" w:cs="Times New Roman"/>
                <w:b/>
                <w:sz w:val="20"/>
                <w:szCs w:val="20"/>
                <w:lang w:val="bg-BG"/>
              </w:rPr>
            </w:pPr>
            <w:r w:rsidRPr="00A07DFB">
              <w:rPr>
                <w:rFonts w:ascii="Times New Roman" w:hAnsi="Times New Roman" w:cs="Times New Roman"/>
                <w:sz w:val="20"/>
                <w:szCs w:val="20"/>
              </w:rPr>
              <w:t xml:space="preserve">Стратегическа цел </w:t>
            </w:r>
            <w:r w:rsidRPr="00A07DFB">
              <w:rPr>
                <w:rFonts w:ascii="Times New Roman" w:hAnsi="Times New Roman" w:cs="Times New Roman"/>
                <w:sz w:val="20"/>
                <w:szCs w:val="20"/>
                <w:lang w:val="bg-BG"/>
              </w:rPr>
              <w:t>2</w:t>
            </w:r>
          </w:p>
        </w:tc>
        <w:tc>
          <w:tcPr>
            <w:tcW w:w="3445" w:type="dxa"/>
            <w:gridSpan w:val="2"/>
            <w:shd w:val="clear" w:color="auto" w:fill="auto"/>
            <w:vAlign w:val="center"/>
          </w:tcPr>
          <w:p w14:paraId="33A8FD1D"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Реставрирани, консервирани и експонирани за туристи обекти на културно-историческото наследство</w:t>
            </w:r>
          </w:p>
        </w:tc>
        <w:tc>
          <w:tcPr>
            <w:tcW w:w="1660" w:type="dxa"/>
            <w:gridSpan w:val="2"/>
            <w:shd w:val="clear" w:color="auto" w:fill="auto"/>
            <w:vAlign w:val="center"/>
          </w:tcPr>
          <w:p w14:paraId="75031800" w14:textId="77777777" w:rsidR="0019587A" w:rsidRPr="00A07DFB" w:rsidRDefault="0019587A" w:rsidP="00F54BA7">
            <w:pPr>
              <w:pStyle w:val="Style5"/>
              <w:widowControl/>
              <w:rPr>
                <w:sz w:val="20"/>
                <w:szCs w:val="20"/>
              </w:rPr>
            </w:pPr>
            <w:r w:rsidRPr="00A07DFB">
              <w:rPr>
                <w:sz w:val="20"/>
                <w:szCs w:val="20"/>
              </w:rPr>
              <w:t>брой</w:t>
            </w:r>
          </w:p>
        </w:tc>
        <w:tc>
          <w:tcPr>
            <w:tcW w:w="1414" w:type="dxa"/>
            <w:shd w:val="clear" w:color="auto" w:fill="auto"/>
            <w:vAlign w:val="center"/>
          </w:tcPr>
          <w:p w14:paraId="12BCA95F"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Община</w:t>
            </w:r>
          </w:p>
        </w:tc>
        <w:tc>
          <w:tcPr>
            <w:tcW w:w="1395" w:type="dxa"/>
            <w:gridSpan w:val="2"/>
            <w:shd w:val="clear" w:color="auto" w:fill="auto"/>
            <w:vAlign w:val="center"/>
          </w:tcPr>
          <w:p w14:paraId="6ABA4E3E"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 xml:space="preserve">1 </w:t>
            </w:r>
            <w:r w:rsidRPr="00A07DFB">
              <w:rPr>
                <w:rFonts w:ascii="Times New Roman" w:hAnsi="Times New Roman" w:cs="Times New Roman"/>
                <w:sz w:val="20"/>
                <w:szCs w:val="20"/>
              </w:rPr>
              <w:t>г</w:t>
            </w:r>
            <w:r w:rsidRPr="00A07DFB">
              <w:rPr>
                <w:rFonts w:ascii="Times New Roman" w:hAnsi="Times New Roman" w:cs="Times New Roman"/>
                <w:sz w:val="20"/>
                <w:szCs w:val="20"/>
                <w:lang w:val="bg-BG"/>
              </w:rPr>
              <w:t>.</w:t>
            </w:r>
          </w:p>
        </w:tc>
        <w:tc>
          <w:tcPr>
            <w:tcW w:w="1128" w:type="dxa"/>
            <w:shd w:val="clear" w:color="auto" w:fill="auto"/>
            <w:vAlign w:val="center"/>
          </w:tcPr>
          <w:p w14:paraId="08588B3A"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0</w:t>
            </w:r>
          </w:p>
        </w:tc>
        <w:tc>
          <w:tcPr>
            <w:tcW w:w="1592" w:type="dxa"/>
            <w:shd w:val="clear" w:color="auto" w:fill="auto"/>
            <w:vAlign w:val="center"/>
          </w:tcPr>
          <w:p w14:paraId="47E1D65C" w14:textId="77777777" w:rsidR="0019587A" w:rsidRPr="00A07DFB" w:rsidRDefault="0019587A"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w:t>
            </w:r>
          </w:p>
        </w:tc>
      </w:tr>
      <w:tr w:rsidR="0019587A" w:rsidRPr="00A07DFB" w14:paraId="0F48E9A7" w14:textId="77777777" w:rsidTr="00F54BA7">
        <w:trPr>
          <w:jc w:val="center"/>
        </w:trPr>
        <w:tc>
          <w:tcPr>
            <w:tcW w:w="13119" w:type="dxa"/>
            <w:gridSpan w:val="10"/>
            <w:shd w:val="clear" w:color="auto" w:fill="F2F2F2" w:themeFill="background1" w:themeFillShade="F2"/>
            <w:vAlign w:val="center"/>
          </w:tcPr>
          <w:p w14:paraId="3C39C50A" w14:textId="77777777" w:rsidR="0019587A" w:rsidRPr="00A07DFB" w:rsidRDefault="0019587A" w:rsidP="00F54BA7">
            <w:pPr>
              <w:spacing w:after="0" w:line="240" w:lineRule="auto"/>
              <w:jc w:val="both"/>
              <w:rPr>
                <w:rFonts w:ascii="Times New Roman" w:hAnsi="Times New Roman" w:cs="Times New Roman"/>
                <w:sz w:val="20"/>
                <w:szCs w:val="20"/>
              </w:rPr>
            </w:pPr>
            <w:r w:rsidRPr="00A07DFB">
              <w:rPr>
                <w:rFonts w:ascii="Times New Roman" w:hAnsi="Times New Roman" w:cs="Times New Roman"/>
                <w:b/>
                <w:sz w:val="20"/>
                <w:szCs w:val="20"/>
              </w:rPr>
              <w:t>Стратегическа цел 3 - Интегрирано териториално развитие и намаляване на неравенствата, чрез комплексно подобряване на транспортната и цифрова свързаност и достъпност, обновяване на инфраструктурите, енергийна ефективност и опазване на околната среда</w:t>
            </w:r>
          </w:p>
        </w:tc>
      </w:tr>
      <w:tr w:rsidR="0019587A" w:rsidRPr="00A07DFB" w14:paraId="409BF88F" w14:textId="77777777" w:rsidTr="00F54BA7">
        <w:trPr>
          <w:jc w:val="center"/>
        </w:trPr>
        <w:tc>
          <w:tcPr>
            <w:tcW w:w="2485" w:type="dxa"/>
            <w:vAlign w:val="center"/>
          </w:tcPr>
          <w:p w14:paraId="7B38570C" w14:textId="77777777" w:rsidR="0019587A" w:rsidRPr="00A07DFB" w:rsidRDefault="0019587A" w:rsidP="00F54BA7">
            <w:pPr>
              <w:spacing w:after="120" w:line="240" w:lineRule="auto"/>
              <w:rPr>
                <w:rFonts w:ascii="Times New Roman" w:hAnsi="Times New Roman" w:cs="Times New Roman"/>
                <w:sz w:val="20"/>
                <w:szCs w:val="20"/>
              </w:rPr>
            </w:pPr>
            <w:r w:rsidRPr="00A07DFB">
              <w:rPr>
                <w:rFonts w:ascii="Times New Roman" w:hAnsi="Times New Roman" w:cs="Times New Roman"/>
                <w:sz w:val="20"/>
                <w:szCs w:val="20"/>
              </w:rPr>
              <w:t>Стратегическа цел 3</w:t>
            </w:r>
          </w:p>
        </w:tc>
        <w:tc>
          <w:tcPr>
            <w:tcW w:w="3445" w:type="dxa"/>
            <w:gridSpan w:val="2"/>
            <w:shd w:val="clear" w:color="auto" w:fill="auto"/>
            <w:vAlign w:val="center"/>
          </w:tcPr>
          <w:p w14:paraId="3B706E15"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Реновирани и благоустроени публични пространства (паркове и градинки)</w:t>
            </w:r>
          </w:p>
        </w:tc>
        <w:tc>
          <w:tcPr>
            <w:tcW w:w="1660" w:type="dxa"/>
            <w:gridSpan w:val="2"/>
            <w:shd w:val="clear" w:color="auto" w:fill="auto"/>
            <w:vAlign w:val="center"/>
          </w:tcPr>
          <w:p w14:paraId="633BE5E2" w14:textId="77777777" w:rsidR="0019587A" w:rsidRPr="00A07DFB" w:rsidRDefault="0019587A" w:rsidP="00F54BA7">
            <w:pPr>
              <w:pStyle w:val="Style5"/>
              <w:widowControl/>
              <w:rPr>
                <w:sz w:val="20"/>
                <w:szCs w:val="20"/>
              </w:rPr>
            </w:pPr>
            <w:r w:rsidRPr="00A07DFB">
              <w:rPr>
                <w:sz w:val="20"/>
                <w:szCs w:val="20"/>
              </w:rPr>
              <w:t>брой</w:t>
            </w:r>
          </w:p>
        </w:tc>
        <w:tc>
          <w:tcPr>
            <w:tcW w:w="1414" w:type="dxa"/>
            <w:shd w:val="clear" w:color="auto" w:fill="auto"/>
            <w:vAlign w:val="center"/>
          </w:tcPr>
          <w:p w14:paraId="0BEEE92B"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Община</w:t>
            </w:r>
          </w:p>
        </w:tc>
        <w:tc>
          <w:tcPr>
            <w:tcW w:w="1395" w:type="dxa"/>
            <w:gridSpan w:val="2"/>
            <w:shd w:val="clear" w:color="auto" w:fill="auto"/>
            <w:vAlign w:val="center"/>
          </w:tcPr>
          <w:p w14:paraId="6773D6D5"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62059CC4"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0</w:t>
            </w:r>
          </w:p>
        </w:tc>
        <w:tc>
          <w:tcPr>
            <w:tcW w:w="1592" w:type="dxa"/>
            <w:shd w:val="clear" w:color="auto" w:fill="auto"/>
            <w:vAlign w:val="center"/>
          </w:tcPr>
          <w:p w14:paraId="0C5C00EB" w14:textId="77777777" w:rsidR="0019587A" w:rsidRPr="00A07DFB"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w:t>
            </w:r>
          </w:p>
        </w:tc>
      </w:tr>
      <w:tr w:rsidR="0019587A" w:rsidRPr="00A07DFB" w14:paraId="52165E6F" w14:textId="77777777" w:rsidTr="00F54BA7">
        <w:trPr>
          <w:jc w:val="center"/>
        </w:trPr>
        <w:tc>
          <w:tcPr>
            <w:tcW w:w="2485" w:type="dxa"/>
            <w:vAlign w:val="center"/>
          </w:tcPr>
          <w:p w14:paraId="3A9B60D7" w14:textId="77777777" w:rsidR="0019587A" w:rsidRPr="00A07DFB" w:rsidRDefault="0019587A" w:rsidP="00F54BA7">
            <w:pPr>
              <w:spacing w:after="120" w:line="240" w:lineRule="auto"/>
              <w:rPr>
                <w:rFonts w:ascii="Times New Roman" w:hAnsi="Times New Roman" w:cs="Times New Roman"/>
                <w:sz w:val="20"/>
                <w:szCs w:val="20"/>
              </w:rPr>
            </w:pPr>
            <w:r w:rsidRPr="00A07DFB">
              <w:rPr>
                <w:rFonts w:ascii="Times New Roman" w:hAnsi="Times New Roman" w:cs="Times New Roman"/>
                <w:sz w:val="20"/>
                <w:szCs w:val="20"/>
              </w:rPr>
              <w:t>Стратегическа цел 3</w:t>
            </w:r>
          </w:p>
        </w:tc>
        <w:tc>
          <w:tcPr>
            <w:tcW w:w="3445" w:type="dxa"/>
            <w:gridSpan w:val="2"/>
            <w:shd w:val="clear" w:color="auto" w:fill="auto"/>
            <w:vAlign w:val="center"/>
          </w:tcPr>
          <w:p w14:paraId="75DED83E" w14:textId="77777777" w:rsidR="0019587A" w:rsidRPr="00A07DFB" w:rsidRDefault="0019587A" w:rsidP="00F54BA7">
            <w:pPr>
              <w:spacing w:after="120" w:line="240" w:lineRule="auto"/>
              <w:rPr>
                <w:rFonts w:ascii="Times New Roman" w:hAnsi="Times New Roman" w:cs="Times New Roman"/>
                <w:sz w:val="20"/>
                <w:szCs w:val="20"/>
                <w:lang w:val="bg-BG"/>
              </w:rPr>
            </w:pPr>
            <w:r w:rsidRPr="00A07DFB">
              <w:rPr>
                <w:rFonts w:ascii="Times New Roman" w:hAnsi="Times New Roman" w:cs="Times New Roman"/>
                <w:sz w:val="20"/>
                <w:szCs w:val="20"/>
                <w:lang w:val="bg-BG"/>
              </w:rPr>
              <w:t>Новоизградени/реновирани детски площадки и спортни съоръжения</w:t>
            </w:r>
          </w:p>
        </w:tc>
        <w:tc>
          <w:tcPr>
            <w:tcW w:w="1660" w:type="dxa"/>
            <w:gridSpan w:val="2"/>
            <w:shd w:val="clear" w:color="auto" w:fill="auto"/>
            <w:vAlign w:val="center"/>
          </w:tcPr>
          <w:p w14:paraId="011AAEF3" w14:textId="77777777" w:rsidR="0019587A" w:rsidRPr="00A07DFB" w:rsidRDefault="0019587A" w:rsidP="00F54BA7">
            <w:pPr>
              <w:pStyle w:val="Style5"/>
              <w:widowControl/>
              <w:rPr>
                <w:sz w:val="20"/>
                <w:szCs w:val="20"/>
              </w:rPr>
            </w:pPr>
            <w:r w:rsidRPr="00A07DFB">
              <w:rPr>
                <w:sz w:val="20"/>
                <w:szCs w:val="20"/>
              </w:rPr>
              <w:t>брой</w:t>
            </w:r>
          </w:p>
        </w:tc>
        <w:tc>
          <w:tcPr>
            <w:tcW w:w="1414" w:type="dxa"/>
            <w:shd w:val="clear" w:color="auto" w:fill="auto"/>
            <w:vAlign w:val="center"/>
          </w:tcPr>
          <w:p w14:paraId="77B64D75"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Община</w:t>
            </w:r>
          </w:p>
        </w:tc>
        <w:tc>
          <w:tcPr>
            <w:tcW w:w="1395" w:type="dxa"/>
            <w:gridSpan w:val="2"/>
            <w:shd w:val="clear" w:color="auto" w:fill="auto"/>
            <w:vAlign w:val="center"/>
          </w:tcPr>
          <w:p w14:paraId="27C66FA7"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02B61923"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0</w:t>
            </w:r>
          </w:p>
        </w:tc>
        <w:tc>
          <w:tcPr>
            <w:tcW w:w="1592" w:type="dxa"/>
            <w:shd w:val="clear" w:color="auto" w:fill="auto"/>
            <w:vAlign w:val="center"/>
          </w:tcPr>
          <w:p w14:paraId="1EEF016C" w14:textId="77777777" w:rsidR="0019587A" w:rsidRPr="00A07DFB"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w:t>
            </w:r>
          </w:p>
        </w:tc>
      </w:tr>
      <w:tr w:rsidR="0019587A" w:rsidRPr="00A07DFB" w14:paraId="1345A5C2" w14:textId="77777777" w:rsidTr="00F54BA7">
        <w:trPr>
          <w:jc w:val="center"/>
        </w:trPr>
        <w:tc>
          <w:tcPr>
            <w:tcW w:w="2485" w:type="dxa"/>
            <w:vAlign w:val="center"/>
          </w:tcPr>
          <w:p w14:paraId="3F319CC5" w14:textId="77777777" w:rsidR="0019587A" w:rsidRPr="00A07DFB" w:rsidRDefault="0019587A" w:rsidP="00F54BA7">
            <w:pPr>
              <w:spacing w:after="120" w:line="240" w:lineRule="auto"/>
              <w:rPr>
                <w:rFonts w:ascii="Times New Roman" w:hAnsi="Times New Roman" w:cs="Times New Roman"/>
                <w:sz w:val="20"/>
                <w:szCs w:val="20"/>
              </w:rPr>
            </w:pPr>
            <w:r w:rsidRPr="00A07DFB">
              <w:rPr>
                <w:rFonts w:ascii="Times New Roman" w:hAnsi="Times New Roman" w:cs="Times New Roman"/>
                <w:sz w:val="20"/>
                <w:szCs w:val="20"/>
              </w:rPr>
              <w:t>Стратегическа цел 3</w:t>
            </w:r>
          </w:p>
        </w:tc>
        <w:tc>
          <w:tcPr>
            <w:tcW w:w="3445" w:type="dxa"/>
            <w:gridSpan w:val="2"/>
            <w:shd w:val="clear" w:color="auto" w:fill="auto"/>
            <w:vAlign w:val="center"/>
          </w:tcPr>
          <w:p w14:paraId="6D58003D" w14:textId="77777777" w:rsidR="0019587A" w:rsidRPr="00A07DFB" w:rsidRDefault="0019587A" w:rsidP="00F54BA7">
            <w:pPr>
              <w:spacing w:after="120" w:line="240" w:lineRule="auto"/>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Жители с подобрено водоснабдяване</w:t>
            </w:r>
          </w:p>
        </w:tc>
        <w:tc>
          <w:tcPr>
            <w:tcW w:w="1660" w:type="dxa"/>
            <w:gridSpan w:val="2"/>
            <w:shd w:val="clear" w:color="auto" w:fill="auto"/>
            <w:vAlign w:val="center"/>
          </w:tcPr>
          <w:p w14:paraId="640E19B9" w14:textId="77777777" w:rsidR="0019587A" w:rsidRPr="00A07DFB" w:rsidRDefault="0019587A" w:rsidP="00F54BA7">
            <w:pPr>
              <w:pStyle w:val="Style5"/>
              <w:widowControl/>
              <w:rPr>
                <w:sz w:val="20"/>
                <w:szCs w:val="20"/>
              </w:rPr>
            </w:pPr>
            <w:r w:rsidRPr="00A07DFB">
              <w:rPr>
                <w:sz w:val="20"/>
                <w:szCs w:val="20"/>
              </w:rPr>
              <w:t>брой</w:t>
            </w:r>
          </w:p>
        </w:tc>
        <w:tc>
          <w:tcPr>
            <w:tcW w:w="1414" w:type="dxa"/>
            <w:shd w:val="clear" w:color="auto" w:fill="auto"/>
            <w:vAlign w:val="center"/>
          </w:tcPr>
          <w:p w14:paraId="0BFDA7E6"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Община</w:t>
            </w:r>
          </w:p>
        </w:tc>
        <w:tc>
          <w:tcPr>
            <w:tcW w:w="1395" w:type="dxa"/>
            <w:gridSpan w:val="2"/>
            <w:shd w:val="clear" w:color="auto" w:fill="auto"/>
            <w:vAlign w:val="center"/>
          </w:tcPr>
          <w:p w14:paraId="1D1EE64B"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45758684"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0</w:t>
            </w:r>
          </w:p>
        </w:tc>
        <w:tc>
          <w:tcPr>
            <w:tcW w:w="1592" w:type="dxa"/>
            <w:shd w:val="clear" w:color="auto" w:fill="auto"/>
            <w:vAlign w:val="center"/>
          </w:tcPr>
          <w:p w14:paraId="48B6436E" w14:textId="77777777" w:rsidR="0019587A" w:rsidRPr="00A07DFB" w:rsidRDefault="000E4BD4" w:rsidP="000E4BD4">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12000</w:t>
            </w:r>
          </w:p>
        </w:tc>
      </w:tr>
      <w:tr w:rsidR="0019587A" w:rsidRPr="00A07DFB" w14:paraId="19D0EBAB" w14:textId="77777777" w:rsidTr="00F54BA7">
        <w:trPr>
          <w:jc w:val="center"/>
        </w:trPr>
        <w:tc>
          <w:tcPr>
            <w:tcW w:w="2485" w:type="dxa"/>
            <w:vAlign w:val="center"/>
          </w:tcPr>
          <w:p w14:paraId="71F4D24C" w14:textId="77777777" w:rsidR="0019587A" w:rsidRPr="00A07DFB" w:rsidRDefault="0019587A" w:rsidP="00F54BA7">
            <w:pPr>
              <w:spacing w:after="120" w:line="240" w:lineRule="auto"/>
              <w:rPr>
                <w:rFonts w:ascii="Times New Roman" w:hAnsi="Times New Roman" w:cs="Times New Roman"/>
                <w:sz w:val="20"/>
                <w:szCs w:val="20"/>
              </w:rPr>
            </w:pPr>
            <w:r w:rsidRPr="00A07DFB">
              <w:rPr>
                <w:rFonts w:ascii="Times New Roman" w:hAnsi="Times New Roman" w:cs="Times New Roman"/>
                <w:sz w:val="20"/>
                <w:szCs w:val="20"/>
              </w:rPr>
              <w:t>Стратегическа цел 3</w:t>
            </w:r>
          </w:p>
        </w:tc>
        <w:tc>
          <w:tcPr>
            <w:tcW w:w="3445" w:type="dxa"/>
            <w:gridSpan w:val="2"/>
            <w:shd w:val="clear" w:color="auto" w:fill="auto"/>
            <w:vAlign w:val="center"/>
          </w:tcPr>
          <w:p w14:paraId="5834B11B" w14:textId="77777777" w:rsidR="0019587A" w:rsidRPr="00A07DFB" w:rsidRDefault="0019587A" w:rsidP="00F54BA7">
            <w:pPr>
              <w:spacing w:after="120" w:line="240" w:lineRule="auto"/>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Жители с подобрено третиране на отпадъчните води</w:t>
            </w:r>
          </w:p>
        </w:tc>
        <w:tc>
          <w:tcPr>
            <w:tcW w:w="1660" w:type="dxa"/>
            <w:gridSpan w:val="2"/>
            <w:shd w:val="clear" w:color="auto" w:fill="auto"/>
            <w:vAlign w:val="center"/>
          </w:tcPr>
          <w:p w14:paraId="787B509E" w14:textId="77777777" w:rsidR="0019587A" w:rsidRPr="00A07DFB" w:rsidRDefault="0019587A" w:rsidP="00F54BA7">
            <w:pPr>
              <w:pStyle w:val="Style5"/>
              <w:widowControl/>
              <w:rPr>
                <w:sz w:val="20"/>
                <w:szCs w:val="20"/>
              </w:rPr>
            </w:pPr>
            <w:r w:rsidRPr="00A07DFB">
              <w:rPr>
                <w:sz w:val="20"/>
                <w:szCs w:val="20"/>
              </w:rPr>
              <w:t>брой</w:t>
            </w:r>
          </w:p>
        </w:tc>
        <w:tc>
          <w:tcPr>
            <w:tcW w:w="1414" w:type="dxa"/>
            <w:shd w:val="clear" w:color="auto" w:fill="auto"/>
            <w:vAlign w:val="center"/>
          </w:tcPr>
          <w:p w14:paraId="2DD0A83F"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Община</w:t>
            </w:r>
          </w:p>
        </w:tc>
        <w:tc>
          <w:tcPr>
            <w:tcW w:w="1395" w:type="dxa"/>
            <w:gridSpan w:val="2"/>
            <w:shd w:val="clear" w:color="auto" w:fill="auto"/>
            <w:vAlign w:val="center"/>
          </w:tcPr>
          <w:p w14:paraId="38D353A0"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1E3BF9B1" w14:textId="77777777" w:rsidR="0019587A" w:rsidRPr="00A07DFB" w:rsidRDefault="0019587A" w:rsidP="00F54BA7">
            <w:pPr>
              <w:spacing w:after="0" w:line="240" w:lineRule="auto"/>
              <w:jc w:val="center"/>
              <w:rPr>
                <w:rFonts w:ascii="Times New Roman" w:hAnsi="Times New Roman" w:cs="Times New Roman"/>
                <w:sz w:val="20"/>
                <w:szCs w:val="20"/>
              </w:rPr>
            </w:pPr>
            <w:r w:rsidRPr="00A07DFB">
              <w:rPr>
                <w:rFonts w:ascii="Times New Roman" w:hAnsi="Times New Roman" w:cs="Times New Roman"/>
                <w:sz w:val="20"/>
                <w:szCs w:val="20"/>
              </w:rPr>
              <w:t>0</w:t>
            </w:r>
          </w:p>
        </w:tc>
        <w:tc>
          <w:tcPr>
            <w:tcW w:w="1592" w:type="dxa"/>
            <w:shd w:val="clear" w:color="auto" w:fill="auto"/>
            <w:vAlign w:val="center"/>
          </w:tcPr>
          <w:p w14:paraId="7DE6C999" w14:textId="77777777" w:rsidR="0019587A" w:rsidRPr="00A07DFB"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6000</w:t>
            </w:r>
          </w:p>
        </w:tc>
      </w:tr>
      <w:tr w:rsidR="0019587A" w:rsidRPr="00A07DFB" w14:paraId="31057A1B" w14:textId="77777777" w:rsidTr="00F54BA7">
        <w:trPr>
          <w:jc w:val="center"/>
        </w:trPr>
        <w:tc>
          <w:tcPr>
            <w:tcW w:w="2485" w:type="dxa"/>
            <w:vAlign w:val="center"/>
          </w:tcPr>
          <w:p w14:paraId="7EEDC6F9" w14:textId="77777777" w:rsidR="0019587A" w:rsidRPr="00A07DFB" w:rsidRDefault="0019587A" w:rsidP="00F54BA7">
            <w:pPr>
              <w:spacing w:after="120" w:line="240" w:lineRule="auto"/>
              <w:rPr>
                <w:rFonts w:ascii="Times New Roman" w:hAnsi="Times New Roman" w:cs="Times New Roman"/>
                <w:sz w:val="20"/>
                <w:szCs w:val="20"/>
              </w:rPr>
            </w:pPr>
            <w:r w:rsidRPr="00A07DFB">
              <w:rPr>
                <w:rFonts w:ascii="Times New Roman" w:hAnsi="Times New Roman" w:cs="Times New Roman"/>
                <w:sz w:val="20"/>
                <w:szCs w:val="20"/>
              </w:rPr>
              <w:t>Стратегическа цел 3</w:t>
            </w:r>
          </w:p>
        </w:tc>
        <w:tc>
          <w:tcPr>
            <w:tcW w:w="3445" w:type="dxa"/>
            <w:gridSpan w:val="2"/>
            <w:shd w:val="clear" w:color="auto" w:fill="auto"/>
            <w:vAlign w:val="center"/>
          </w:tcPr>
          <w:p w14:paraId="02F74615" w14:textId="77777777" w:rsidR="0019587A" w:rsidRPr="00A07DFB" w:rsidRDefault="0019587A" w:rsidP="00F54BA7">
            <w:pPr>
              <w:spacing w:after="120" w:line="240" w:lineRule="auto"/>
              <w:rPr>
                <w:rFonts w:ascii="Times New Roman" w:hAnsi="Times New Roman" w:cs="Times New Roman"/>
                <w:sz w:val="20"/>
                <w:szCs w:val="20"/>
                <w:lang w:val="bg-BG"/>
              </w:rPr>
            </w:pPr>
            <w:r>
              <w:rPr>
                <w:rFonts w:ascii="Times New Roman" w:hAnsi="Times New Roman" w:cs="Times New Roman"/>
                <w:sz w:val="20"/>
                <w:szCs w:val="20"/>
                <w:lang w:val="bg-BG"/>
              </w:rPr>
              <w:t>Количество образувани битови отпадъци</w:t>
            </w:r>
          </w:p>
        </w:tc>
        <w:tc>
          <w:tcPr>
            <w:tcW w:w="1660" w:type="dxa"/>
            <w:gridSpan w:val="2"/>
            <w:shd w:val="clear" w:color="auto" w:fill="auto"/>
            <w:vAlign w:val="center"/>
          </w:tcPr>
          <w:p w14:paraId="63483E69" w14:textId="77777777" w:rsidR="0019587A" w:rsidRPr="00A07DFB" w:rsidRDefault="0019587A" w:rsidP="00F54BA7">
            <w:pPr>
              <w:pStyle w:val="Style5"/>
              <w:widowControl/>
              <w:rPr>
                <w:sz w:val="20"/>
                <w:szCs w:val="20"/>
              </w:rPr>
            </w:pPr>
            <w:r>
              <w:rPr>
                <w:sz w:val="20"/>
                <w:szCs w:val="20"/>
              </w:rPr>
              <w:t>тона</w:t>
            </w:r>
          </w:p>
        </w:tc>
        <w:tc>
          <w:tcPr>
            <w:tcW w:w="1414" w:type="dxa"/>
            <w:shd w:val="clear" w:color="auto" w:fill="auto"/>
            <w:vAlign w:val="center"/>
          </w:tcPr>
          <w:p w14:paraId="658F377C" w14:textId="77777777" w:rsidR="0019587A" w:rsidRPr="00A07DFB" w:rsidRDefault="0019587A" w:rsidP="00F54BA7">
            <w:pPr>
              <w:spacing w:after="0" w:line="240" w:lineRule="auto"/>
              <w:jc w:val="center"/>
              <w:rPr>
                <w:rFonts w:ascii="Times New Roman" w:eastAsia="Times New Roman" w:hAnsi="Times New Roman" w:cs="Times New Roman"/>
                <w:sz w:val="20"/>
                <w:szCs w:val="20"/>
                <w:lang w:val="bg-BG" w:eastAsia="bg-BG"/>
              </w:rPr>
            </w:pPr>
            <w:r w:rsidRPr="00A07DFB">
              <w:rPr>
                <w:rFonts w:ascii="Times New Roman" w:eastAsia="Times New Roman" w:hAnsi="Times New Roman" w:cs="Times New Roman"/>
                <w:sz w:val="20"/>
                <w:szCs w:val="20"/>
                <w:lang w:val="bg-BG" w:eastAsia="bg-BG"/>
              </w:rPr>
              <w:t>Община</w:t>
            </w:r>
          </w:p>
        </w:tc>
        <w:tc>
          <w:tcPr>
            <w:tcW w:w="1395" w:type="dxa"/>
            <w:gridSpan w:val="2"/>
            <w:shd w:val="clear" w:color="auto" w:fill="auto"/>
            <w:vAlign w:val="center"/>
          </w:tcPr>
          <w:p w14:paraId="42506BC2" w14:textId="77777777" w:rsidR="0019587A" w:rsidRPr="00A07DFB" w:rsidRDefault="0019587A" w:rsidP="00F54BA7">
            <w:pPr>
              <w:spacing w:after="0" w:line="240" w:lineRule="auto"/>
              <w:jc w:val="center"/>
              <w:rPr>
                <w:rFonts w:ascii="Times New Roman" w:hAnsi="Times New Roman" w:cs="Times New Roman"/>
                <w:sz w:val="20"/>
                <w:szCs w:val="20"/>
                <w:lang w:val="bg-BG"/>
              </w:rPr>
            </w:pPr>
            <w:r w:rsidRPr="00A07DFB">
              <w:rPr>
                <w:rFonts w:ascii="Times New Roman" w:hAnsi="Times New Roman" w:cs="Times New Roman"/>
                <w:sz w:val="20"/>
                <w:szCs w:val="20"/>
                <w:lang w:val="bg-BG"/>
              </w:rPr>
              <w:t>1</w:t>
            </w:r>
            <w:r w:rsidRPr="00A07DFB">
              <w:rPr>
                <w:rFonts w:ascii="Times New Roman" w:hAnsi="Times New Roman" w:cs="Times New Roman"/>
                <w:sz w:val="20"/>
                <w:szCs w:val="20"/>
              </w:rPr>
              <w:t xml:space="preserve"> г</w:t>
            </w:r>
            <w:r w:rsidRPr="00A07DFB">
              <w:rPr>
                <w:rFonts w:ascii="Times New Roman" w:hAnsi="Times New Roman" w:cs="Times New Roman"/>
                <w:sz w:val="20"/>
                <w:szCs w:val="20"/>
                <w:lang w:val="bg-BG"/>
              </w:rPr>
              <w:t>.</w:t>
            </w:r>
          </w:p>
        </w:tc>
        <w:tc>
          <w:tcPr>
            <w:tcW w:w="1128" w:type="dxa"/>
            <w:shd w:val="clear" w:color="auto" w:fill="auto"/>
            <w:vAlign w:val="center"/>
          </w:tcPr>
          <w:p w14:paraId="2242D7E8" w14:textId="77777777" w:rsidR="0019587A" w:rsidRPr="00A07DFB"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5130</w:t>
            </w:r>
          </w:p>
        </w:tc>
        <w:tc>
          <w:tcPr>
            <w:tcW w:w="1592" w:type="dxa"/>
            <w:shd w:val="clear" w:color="auto" w:fill="auto"/>
            <w:vAlign w:val="center"/>
          </w:tcPr>
          <w:p w14:paraId="79619E5E" w14:textId="77777777" w:rsidR="0019587A" w:rsidRPr="00A07DFB" w:rsidRDefault="000E4BD4" w:rsidP="00F54BA7">
            <w:pPr>
              <w:spacing w:after="0" w:line="240" w:lineRule="auto"/>
              <w:jc w:val="center"/>
              <w:rPr>
                <w:rFonts w:ascii="Times New Roman" w:hAnsi="Times New Roman" w:cs="Times New Roman"/>
                <w:sz w:val="20"/>
                <w:szCs w:val="20"/>
                <w:lang w:val="bg-BG"/>
              </w:rPr>
            </w:pPr>
            <w:r>
              <w:rPr>
                <w:rFonts w:ascii="Times New Roman" w:hAnsi="Times New Roman" w:cs="Times New Roman"/>
                <w:sz w:val="20"/>
                <w:szCs w:val="20"/>
                <w:lang w:val="bg-BG"/>
              </w:rPr>
              <w:t>5000</w:t>
            </w:r>
          </w:p>
        </w:tc>
      </w:tr>
    </w:tbl>
    <w:p w14:paraId="55F1FD2A" w14:textId="77777777" w:rsidR="0019587A" w:rsidRDefault="0019587A" w:rsidP="0019587A">
      <w:pPr>
        <w:spacing w:after="0" w:line="240" w:lineRule="auto"/>
        <w:rPr>
          <w:lang w:val="bg-BG"/>
        </w:rPr>
      </w:pPr>
    </w:p>
    <w:p w14:paraId="3F8A1D62" w14:textId="77777777" w:rsidR="0019587A" w:rsidRDefault="0019587A" w:rsidP="0019587A">
      <w:pPr>
        <w:spacing w:after="0" w:line="240" w:lineRule="auto"/>
        <w:rPr>
          <w:lang w:val="bg-BG"/>
        </w:rPr>
      </w:pPr>
    </w:p>
    <w:p w14:paraId="30960C5F" w14:textId="77777777" w:rsidR="0019587A" w:rsidRDefault="0019587A" w:rsidP="0019587A">
      <w:pPr>
        <w:spacing w:after="0" w:line="240" w:lineRule="auto"/>
        <w:rPr>
          <w:lang w:val="bg-BG"/>
        </w:rPr>
      </w:pPr>
    </w:p>
    <w:p w14:paraId="07657534" w14:textId="77777777" w:rsidR="0019587A" w:rsidRDefault="0019587A" w:rsidP="0019587A">
      <w:pPr>
        <w:spacing w:after="0" w:line="240" w:lineRule="auto"/>
        <w:rPr>
          <w:lang w:val="bg-BG"/>
        </w:rPr>
      </w:pPr>
    </w:p>
    <w:p w14:paraId="5A4DF374" w14:textId="77777777" w:rsidR="00874903" w:rsidRPr="00825CC9" w:rsidRDefault="00874903" w:rsidP="00221B3C">
      <w:pPr>
        <w:autoSpaceDE w:val="0"/>
        <w:autoSpaceDN w:val="0"/>
        <w:adjustRightInd w:val="0"/>
        <w:spacing w:after="0" w:line="240" w:lineRule="auto"/>
        <w:ind w:firstLine="720"/>
        <w:jc w:val="both"/>
        <w:rPr>
          <w:rFonts w:ascii="Times New Roman" w:hAnsi="Times New Roman" w:cs="Times New Roman"/>
          <w:sz w:val="24"/>
          <w:szCs w:val="24"/>
          <w:lang w:val="bg-BG" w:eastAsia="bg-BG"/>
        </w:rPr>
      </w:pPr>
    </w:p>
    <w:sectPr w:rsidR="00874903" w:rsidRPr="00825CC9" w:rsidSect="0019587A">
      <w:pgSz w:w="15840" w:h="12240" w:orient="landscape"/>
      <w:pgMar w:top="1440" w:right="1498" w:bottom="994" w:left="1411" w:header="634"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AD5A03" w14:textId="77777777" w:rsidR="00A674D2" w:rsidRDefault="00A674D2" w:rsidP="00CE4F64">
      <w:pPr>
        <w:spacing w:after="0" w:line="240" w:lineRule="auto"/>
      </w:pPr>
      <w:r>
        <w:separator/>
      </w:r>
    </w:p>
  </w:endnote>
  <w:endnote w:type="continuationSeparator" w:id="0">
    <w:p w14:paraId="66855F8F" w14:textId="77777777" w:rsidR="00A674D2" w:rsidRDefault="00A674D2" w:rsidP="00CE4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All Times New Roman">
    <w:altName w:val="Times New Roman"/>
    <w:charset w:val="CC"/>
    <w:family w:val="roman"/>
    <w:pitch w:val="variable"/>
    <w:sig w:usb0="20007A87" w:usb1="80000000" w:usb2="00000008"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rinda">
    <w:altName w:val="Segoe UI"/>
    <w:panose1 w:val="020B0502040204020203"/>
    <w:charset w:val="01"/>
    <w:family w:val="roman"/>
    <w:notTrueType/>
    <w:pitch w:val="variable"/>
  </w:font>
  <w:font w:name="Futura Bk">
    <w:altName w:val="Century Gothic"/>
    <w:panose1 w:val="00000000000000000000"/>
    <w:charset w:val="CC"/>
    <w:family w:val="swiss"/>
    <w:notTrueType/>
    <w:pitch w:val="variable"/>
    <w:sig w:usb0="00000203" w:usb1="00000000" w:usb2="00000000" w:usb3="00000000" w:csb0="00000005" w:csb1="00000000"/>
  </w:font>
  <w:font w:name="Timok">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Garamond">
    <w:panose1 w:val="02020404030301010803"/>
    <w:charset w:val="CC"/>
    <w:family w:val="roman"/>
    <w:pitch w:val="variable"/>
    <w:sig w:usb0="00000287" w:usb1="00000000" w:usb2="00000000" w:usb3="00000000" w:csb0="0000009F"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CIDFont+F1">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1" w:usb1="08070000" w:usb2="00000010" w:usb3="00000000" w:csb0="00020000" w:csb1="00000000"/>
  </w:font>
  <w:font w:name="Times New Roman+FPEF">
    <w:altName w:val="MS Gothic"/>
    <w:panose1 w:val="00000000000000000000"/>
    <w:charset w:val="80"/>
    <w:family w:val="auto"/>
    <w:notTrueType/>
    <w:pitch w:val="default"/>
    <w:sig w:usb0="00000001" w:usb1="08070000" w:usb2="00000010" w:usb3="00000000" w:csb0="00020000" w:csb1="00000000"/>
  </w:font>
  <w:font w:name="CourierNewPSMT">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TimesNewRomanOOEnc">
    <w:altName w:val="MS Mincho"/>
    <w:panose1 w:val="00000000000000000000"/>
    <w:charset w:val="80"/>
    <w:family w:val="auto"/>
    <w:notTrueType/>
    <w:pitch w:val="default"/>
    <w:sig w:usb0="00000001" w:usb1="08070000" w:usb2="00000010" w:usb3="00000000" w:csb0="00020000" w:csb1="00000000"/>
  </w:font>
  <w:font w:name="TimesNewRoman,BoldOOEnc">
    <w:altName w:val="Times New Roman"/>
    <w:panose1 w:val="00000000000000000000"/>
    <w:charset w:val="CC"/>
    <w:family w:val="auto"/>
    <w:notTrueType/>
    <w:pitch w:val="default"/>
    <w:sig w:usb0="00000201" w:usb1="00000000" w:usb2="00000000" w:usb3="00000000" w:csb0="00000004"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8500AE" w14:textId="11C9882E" w:rsidR="0098395E" w:rsidRDefault="0098395E" w:rsidP="00BD2DD4">
    <w:pPr>
      <w:pStyle w:val="a7"/>
      <w:ind w:left="1440"/>
      <w:jc w:val="right"/>
    </w:pPr>
    <w:r>
      <w:rPr>
        <w:noProof/>
      </w:rPr>
      <w:fldChar w:fldCharType="begin"/>
    </w:r>
    <w:r>
      <w:rPr>
        <w:noProof/>
      </w:rPr>
      <w:instrText xml:space="preserve"> PAGE   \* MERGEFORMAT </w:instrText>
    </w:r>
    <w:r>
      <w:rPr>
        <w:noProof/>
      </w:rPr>
      <w:fldChar w:fldCharType="separate"/>
    </w:r>
    <w:r w:rsidR="00687090">
      <w:rPr>
        <w:noProof/>
      </w:rPr>
      <w:t>256</w:t>
    </w:r>
    <w:r>
      <w:rPr>
        <w:noProof/>
      </w:rPr>
      <w:fldChar w:fldCharType="end"/>
    </w:r>
  </w:p>
  <w:p w14:paraId="2777E5A2" w14:textId="77777777" w:rsidR="0098395E" w:rsidRDefault="0098395E" w:rsidP="003F7DCB">
    <w:pPr>
      <w:pStyle w:val="a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D2A863" w14:textId="77777777" w:rsidR="00A674D2" w:rsidRDefault="00A674D2" w:rsidP="00CE4F64">
      <w:pPr>
        <w:spacing w:after="0" w:line="240" w:lineRule="auto"/>
      </w:pPr>
      <w:r>
        <w:separator/>
      </w:r>
    </w:p>
  </w:footnote>
  <w:footnote w:type="continuationSeparator" w:id="0">
    <w:p w14:paraId="65B265BF" w14:textId="77777777" w:rsidR="00A674D2" w:rsidRDefault="00A674D2" w:rsidP="00CE4F64">
      <w:pPr>
        <w:spacing w:after="0" w:line="240" w:lineRule="auto"/>
      </w:pPr>
      <w:r>
        <w:continuationSeparator/>
      </w:r>
    </w:p>
  </w:footnote>
  <w:footnote w:id="1">
    <w:p w14:paraId="5F30AEE9" w14:textId="77777777" w:rsidR="0098395E" w:rsidRPr="0031698B" w:rsidRDefault="0098395E" w:rsidP="00613635">
      <w:pPr>
        <w:autoSpaceDE w:val="0"/>
        <w:autoSpaceDN w:val="0"/>
        <w:adjustRightInd w:val="0"/>
        <w:spacing w:after="0" w:line="240" w:lineRule="auto"/>
        <w:jc w:val="both"/>
        <w:rPr>
          <w:rFonts w:ascii="Times New Roman" w:hAnsi="Times New Roman" w:cs="Times New Roman"/>
          <w:i/>
          <w:iCs/>
        </w:rPr>
      </w:pPr>
      <w:bookmarkStart w:id="1" w:name="_Hlk159065825"/>
      <w:r w:rsidRPr="0031698B">
        <w:rPr>
          <w:rStyle w:val="ad"/>
          <w:rFonts w:ascii="Times New Roman" w:hAnsi="Times New Roman" w:cs="Times New Roman"/>
          <w:i/>
          <w:iCs/>
          <w:sz w:val="20"/>
          <w:szCs w:val="20"/>
        </w:rPr>
        <w:footnoteRef/>
      </w:r>
      <w:r w:rsidRPr="0031698B">
        <w:rPr>
          <w:rFonts w:ascii="Times New Roman" w:hAnsi="Times New Roman" w:cs="Times New Roman"/>
          <w:i/>
          <w:iCs/>
          <w:sz w:val="20"/>
          <w:szCs w:val="20"/>
        </w:rPr>
        <w:t xml:space="preserve"> Йерархията на центровете е осъществена чрез оценка на тяхното значение и роля по редица критерии и показатели за динамика на населението и степента на развитие на техните обслужващи административни, икономически, транспортни функции и др.</w:t>
      </w:r>
      <w:bookmarkEnd w:id="1"/>
    </w:p>
  </w:footnote>
  <w:footnote w:id="2">
    <w:p w14:paraId="79504F1C" w14:textId="70B5453B" w:rsidR="0098395E" w:rsidRDefault="0098395E">
      <w:pPr>
        <w:pStyle w:val="ab"/>
      </w:pPr>
      <w:r>
        <w:rPr>
          <w:rStyle w:val="ad"/>
        </w:rPr>
        <w:footnoteRef/>
      </w:r>
      <w:r>
        <w:t xml:space="preserve"> В броя на жилищните сгради не са включени летните кухни.</w:t>
      </w:r>
    </w:p>
  </w:footnote>
  <w:footnote w:id="3">
    <w:p w14:paraId="7BA45242" w14:textId="77777777" w:rsidR="0098395E" w:rsidRDefault="0098395E" w:rsidP="00FF1E94">
      <w:pPr>
        <w:pStyle w:val="ab"/>
        <w:jc w:val="both"/>
        <w:rPr>
          <w:i/>
          <w:shd w:val="clear" w:color="auto" w:fill="FFFFFF"/>
        </w:rPr>
      </w:pPr>
      <w:r>
        <w:rPr>
          <w:rStyle w:val="ad"/>
        </w:rPr>
        <w:footnoteRef/>
      </w:r>
      <w:r>
        <w:t xml:space="preserve"> </w:t>
      </w:r>
      <w:r w:rsidRPr="00812F13">
        <w:rPr>
          <w:i/>
        </w:rPr>
        <w:t xml:space="preserve"> </w:t>
      </w:r>
      <w:r w:rsidRPr="00CC10A0">
        <w:rPr>
          <w:i/>
        </w:rPr>
        <w:t>За 2022 г. тези граници са от 16 до навършването на 61 години и 10 месеца за жените и 64 години и 5 месеца за мъжете.</w:t>
      </w:r>
    </w:p>
    <w:p w14:paraId="69F4A722" w14:textId="77777777" w:rsidR="0098395E" w:rsidRDefault="0098395E" w:rsidP="00FF1E94">
      <w:pPr>
        <w:pStyle w:val="ab"/>
        <w:jc w:val="both"/>
      </w:pPr>
    </w:p>
  </w:footnote>
  <w:footnote w:id="4">
    <w:p w14:paraId="60E2B360" w14:textId="77777777" w:rsidR="0098395E" w:rsidRDefault="0098395E" w:rsidP="00197B09">
      <w:pPr>
        <w:pStyle w:val="ab"/>
        <w:jc w:val="both"/>
      </w:pPr>
      <w:r>
        <w:rPr>
          <w:rStyle w:val="ad"/>
        </w:rPr>
        <w:footnoteRef/>
      </w:r>
      <w:r>
        <w:t xml:space="preserve"> </w:t>
      </w:r>
      <w:r w:rsidRPr="00A3776F">
        <w:rPr>
          <w:i/>
        </w:rPr>
        <w:t>В таблицата не са включени секторите, в които няма регистрирани предприятия или данните са посочени като конфиденциални.</w:t>
      </w:r>
    </w:p>
  </w:footnote>
  <w:footnote w:id="5">
    <w:p w14:paraId="74085D69" w14:textId="77777777" w:rsidR="0098395E" w:rsidRPr="00BF6304" w:rsidRDefault="0098395E" w:rsidP="00197B09">
      <w:pPr>
        <w:pStyle w:val="ab"/>
        <w:jc w:val="both"/>
        <w:rPr>
          <w:i/>
        </w:rPr>
      </w:pPr>
      <w:r>
        <w:rPr>
          <w:rStyle w:val="ad"/>
        </w:rPr>
        <w:footnoteRef/>
      </w:r>
      <w:r>
        <w:t xml:space="preserve"> </w:t>
      </w:r>
      <w:r w:rsidRPr="00BF6304">
        <w:rPr>
          <w:i/>
        </w:rPr>
        <w:t xml:space="preserve">На етапа на изготвяне на настоящия </w:t>
      </w:r>
      <w:r>
        <w:rPr>
          <w:i/>
        </w:rPr>
        <w:t>Годишен отчетен доклад за наблюдение изпълнението на Плана за интегрирано развитие на община Генерал Тошево,</w:t>
      </w:r>
      <w:r w:rsidRPr="00BF6304">
        <w:rPr>
          <w:i/>
        </w:rPr>
        <w:t xml:space="preserve"> НСИ все още не е публикувал данни за икономиката на общината през 202</w:t>
      </w:r>
      <w:r>
        <w:rPr>
          <w:i/>
        </w:rPr>
        <w:t>3</w:t>
      </w:r>
      <w:r w:rsidRPr="00BF6304">
        <w:rPr>
          <w:i/>
        </w:rPr>
        <w:t xml:space="preserve"> г..</w:t>
      </w:r>
    </w:p>
  </w:footnote>
  <w:footnote w:id="6">
    <w:p w14:paraId="30BA9F13" w14:textId="77777777" w:rsidR="0098395E" w:rsidRDefault="0098395E" w:rsidP="00C8715F">
      <w:pPr>
        <w:pStyle w:val="Default"/>
        <w:jc w:val="both"/>
      </w:pPr>
      <w:r>
        <w:rPr>
          <w:rStyle w:val="ac"/>
        </w:rPr>
        <w:footnoteRef/>
      </w:r>
      <w:r>
        <w:t xml:space="preserve"> </w:t>
      </w:r>
      <w:r>
        <w:rPr>
          <w:i/>
          <w:color w:val="auto"/>
          <w:sz w:val="20"/>
          <w:szCs w:val="20"/>
          <w:lang w:val="bg-BG" w:eastAsia="bg-BG"/>
        </w:rPr>
        <w:t>Изпълнението на тази</w:t>
      </w:r>
      <w:r w:rsidRPr="005A1A51">
        <w:rPr>
          <w:i/>
          <w:color w:val="auto"/>
          <w:sz w:val="20"/>
          <w:szCs w:val="20"/>
          <w:lang w:val="bg-BG" w:eastAsia="bg-BG"/>
        </w:rPr>
        <w:t xml:space="preserve"> </w:t>
      </w:r>
      <w:r>
        <w:rPr>
          <w:i/>
          <w:color w:val="auto"/>
          <w:sz w:val="20"/>
          <w:szCs w:val="20"/>
          <w:lang w:val="bg-BG" w:eastAsia="bg-BG"/>
        </w:rPr>
        <w:t>мярка е подробно описано</w:t>
      </w:r>
      <w:r w:rsidRPr="005A1A51">
        <w:rPr>
          <w:i/>
          <w:color w:val="auto"/>
          <w:sz w:val="20"/>
          <w:szCs w:val="20"/>
          <w:lang w:val="bg-BG" w:eastAsia="bg-BG"/>
        </w:rPr>
        <w:t xml:space="preserve"> в раздел VІ</w:t>
      </w:r>
      <w:r>
        <w:rPr>
          <w:i/>
          <w:color w:val="auto"/>
          <w:sz w:val="20"/>
          <w:szCs w:val="20"/>
          <w:lang w:val="bg-BG" w:eastAsia="bg-BG"/>
        </w:rPr>
        <w:t xml:space="preserve"> н</w:t>
      </w:r>
      <w:r w:rsidRPr="005A1A51">
        <w:rPr>
          <w:i/>
          <w:color w:val="auto"/>
          <w:sz w:val="20"/>
          <w:szCs w:val="20"/>
          <w:lang w:val="bg-BG" w:eastAsia="bg-BG"/>
        </w:rPr>
        <w:t>а ПИРО - Мерки за насърчаване на инвестициите.</w:t>
      </w:r>
    </w:p>
  </w:footnote>
  <w:footnote w:id="7">
    <w:p w14:paraId="02755B5F" w14:textId="77777777" w:rsidR="0098395E" w:rsidRPr="002D33A0" w:rsidRDefault="0098395E" w:rsidP="00C8715F">
      <w:pPr>
        <w:pStyle w:val="1CharChar"/>
        <w:jc w:val="both"/>
        <w:rPr>
          <w:i/>
        </w:rPr>
      </w:pPr>
      <w:r>
        <w:rPr>
          <w:rStyle w:val="ac"/>
        </w:rPr>
        <w:footnoteRef/>
      </w:r>
      <w:r>
        <w:t xml:space="preserve"> </w:t>
      </w:r>
      <w:r w:rsidRPr="00AC3FCD">
        <w:rPr>
          <w:rFonts w:ascii="Times New Roman" w:hAnsi="Times New Roman" w:cs="Times New Roman"/>
          <w:i/>
          <w:sz w:val="20"/>
          <w:szCs w:val="20"/>
          <w:lang w:val="bg-BG" w:eastAsia="bg-BG"/>
        </w:rPr>
        <w:t xml:space="preserve">Предложените дейности са препоръчителни, съгласувани с възможностите за финансиране от Оперативните програми и фондовете на ЕС за периода 2021-2027 г., с идентифицираните нужди и проблеми, ресурсите и потенциала на целевата територия. Конкретни проекти към всяка мярка са включени в Програмата за реализация на Плана за интегрирано развитие на община </w:t>
      </w:r>
      <w:r>
        <w:rPr>
          <w:rFonts w:ascii="Times New Roman" w:hAnsi="Times New Roman" w:cs="Times New Roman"/>
          <w:i/>
          <w:sz w:val="20"/>
          <w:szCs w:val="20"/>
          <w:lang w:val="bg-BG" w:eastAsia="bg-BG"/>
        </w:rPr>
        <w:t xml:space="preserve">Генерал Тошево </w:t>
      </w:r>
      <w:r w:rsidRPr="00AC3FCD">
        <w:rPr>
          <w:rFonts w:ascii="Times New Roman" w:hAnsi="Times New Roman" w:cs="Times New Roman"/>
          <w:i/>
          <w:sz w:val="20"/>
          <w:szCs w:val="20"/>
          <w:lang w:val="bg-BG" w:eastAsia="bg-BG"/>
        </w:rPr>
        <w:t>2021-2027 г.</w:t>
      </w:r>
    </w:p>
  </w:footnote>
  <w:footnote w:id="8">
    <w:p w14:paraId="6B3EF937" w14:textId="77777777" w:rsidR="0098395E" w:rsidRPr="00B01636" w:rsidRDefault="0098395E" w:rsidP="007665DD">
      <w:pPr>
        <w:pStyle w:val="Default"/>
        <w:jc w:val="both"/>
        <w:rPr>
          <w:b/>
          <w:bCs/>
          <w:color w:val="auto"/>
          <w:sz w:val="28"/>
          <w:szCs w:val="28"/>
          <w:lang w:val="bg-BG"/>
        </w:rPr>
      </w:pPr>
      <w:r>
        <w:rPr>
          <w:rStyle w:val="ac"/>
        </w:rPr>
        <w:footnoteRef/>
      </w:r>
      <w:r>
        <w:t xml:space="preserve"> </w:t>
      </w:r>
      <w:r>
        <w:rPr>
          <w:i/>
          <w:color w:val="auto"/>
          <w:sz w:val="20"/>
          <w:szCs w:val="20"/>
          <w:lang w:val="bg-BG" w:eastAsia="bg-BG"/>
        </w:rPr>
        <w:t>Дейтвията за борба с климатичните промени са подробно описани</w:t>
      </w:r>
      <w:r w:rsidRPr="005A1A51">
        <w:rPr>
          <w:i/>
          <w:color w:val="auto"/>
          <w:sz w:val="20"/>
          <w:szCs w:val="20"/>
          <w:lang w:val="bg-BG" w:eastAsia="bg-BG"/>
        </w:rPr>
        <w:t xml:space="preserve"> в раздел </w:t>
      </w:r>
      <w:r w:rsidRPr="00926F1F">
        <w:rPr>
          <w:i/>
          <w:color w:val="auto"/>
          <w:sz w:val="20"/>
          <w:szCs w:val="20"/>
          <w:lang w:val="bg-BG" w:eastAsia="bg-BG"/>
        </w:rPr>
        <w:t>V</w:t>
      </w:r>
      <w:r>
        <w:rPr>
          <w:i/>
          <w:color w:val="auto"/>
          <w:sz w:val="20"/>
          <w:szCs w:val="20"/>
          <w:lang w:val="bg-BG" w:eastAsia="bg-BG"/>
        </w:rPr>
        <w:t xml:space="preserve"> на ПИРО -</w:t>
      </w:r>
      <w:r w:rsidRPr="00926F1F">
        <w:rPr>
          <w:i/>
          <w:color w:val="auto"/>
          <w:sz w:val="20"/>
          <w:szCs w:val="20"/>
          <w:lang w:val="bg-BG" w:eastAsia="bg-BG"/>
        </w:rPr>
        <w:t xml:space="preserve"> Мерки за ограничаване изменението на климата и мерки за адаптиране към климатичните промени и за намаляване на риска от бедствия.</w:t>
      </w:r>
    </w:p>
    <w:p w14:paraId="69EBAB8A" w14:textId="77777777" w:rsidR="0098395E" w:rsidRDefault="0098395E" w:rsidP="007665DD">
      <w:pPr>
        <w:pStyle w:val="Default"/>
        <w:jc w:val="both"/>
      </w:pPr>
    </w:p>
  </w:footnote>
  <w:footnote w:id="9">
    <w:p w14:paraId="1120C7F2" w14:textId="77777777" w:rsidR="0098395E" w:rsidRPr="003C5B44" w:rsidRDefault="0098395E" w:rsidP="00EE5C85">
      <w:pPr>
        <w:pStyle w:val="ab"/>
        <w:jc w:val="both"/>
      </w:pPr>
      <w:r w:rsidRPr="003C5B44">
        <w:rPr>
          <w:rStyle w:val="ad"/>
        </w:rPr>
        <w:footnoteRef/>
      </w:r>
      <w:r w:rsidRPr="003C5B44">
        <w:t xml:space="preserve"> </w:t>
      </w:r>
      <w:r w:rsidRPr="003C5B44">
        <w:rPr>
          <w:color w:val="19191A"/>
          <w:shd w:val="clear" w:color="auto" w:fill="FFFFFF"/>
        </w:rPr>
        <w:t>STEM е учебен план, базиран на идеята да за образование в четири специфични области - наука (Science) технологии (Technology), инженерство (Engineering) и математика (Mathematics) - чрез приложни и интердисциплинарни методи. </w:t>
      </w:r>
    </w:p>
  </w:footnote>
  <w:footnote w:id="10">
    <w:p w14:paraId="31A3373A" w14:textId="77777777" w:rsidR="0098395E" w:rsidRDefault="0098395E">
      <w:pPr>
        <w:pStyle w:val="ab"/>
        <w:rPr>
          <w:rFonts w:cs="Calibri"/>
        </w:rPr>
      </w:pPr>
      <w:r>
        <w:rPr>
          <w:rStyle w:val="ad"/>
          <w:rFonts w:cs="Calibri"/>
        </w:rPr>
        <w:footnoteRef/>
      </w:r>
      <w:r>
        <w:t xml:space="preserve"> Анкетираните са давали от 1 до 3 отговора и сумарно обобщените резултати са повече от 100%.</w:t>
      </w:r>
    </w:p>
  </w:footnote>
  <w:footnote w:id="11">
    <w:p w14:paraId="5D8A7B45" w14:textId="77777777" w:rsidR="0098395E" w:rsidRPr="00F106C4" w:rsidRDefault="0098395E" w:rsidP="000B692E">
      <w:pPr>
        <w:pStyle w:val="ab"/>
        <w:jc w:val="both"/>
        <w:rPr>
          <w:i/>
        </w:rPr>
      </w:pPr>
      <w:r>
        <w:rPr>
          <w:rStyle w:val="ad"/>
        </w:rPr>
        <w:footnoteRef/>
      </w:r>
      <w:r>
        <w:t xml:space="preserve"> </w:t>
      </w:r>
      <w:r w:rsidRPr="00F106C4">
        <w:rPr>
          <w:i/>
        </w:rPr>
        <w:t xml:space="preserve">Източник: Доклад „Сушата в България“, София 2011 г. под редакцията на проф, дфн В. Александров, Национален институт по метеорология и хидрология към Българска Академия на Науките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1"/>
      <w:gridCol w:w="1369"/>
    </w:tblGrid>
    <w:tr w:rsidR="0098395E" w14:paraId="42A60243" w14:textId="77777777" w:rsidTr="003A45F8">
      <w:trPr>
        <w:trHeight w:val="621"/>
        <w:jc w:val="center"/>
      </w:trPr>
      <w:tc>
        <w:tcPr>
          <w:tcW w:w="8567" w:type="dxa"/>
          <w:vAlign w:val="center"/>
        </w:tcPr>
        <w:p w14:paraId="47261D41" w14:textId="5A1764BB" w:rsidR="0098395E" w:rsidRDefault="0098395E" w:rsidP="003A45F8">
          <w:pPr>
            <w:pStyle w:val="a5"/>
            <w:jc w:val="center"/>
            <w:rPr>
              <w:rFonts w:ascii="Times New Roman" w:hAnsi="Times New Roman" w:cs="Times New Roman"/>
              <w:b/>
              <w:bCs/>
              <w:i/>
              <w:iCs/>
              <w:lang w:val="bg-BG"/>
            </w:rPr>
          </w:pPr>
          <w:r>
            <w:rPr>
              <w:rFonts w:ascii="Times New Roman" w:hAnsi="Times New Roman" w:cs="Times New Roman"/>
              <w:b/>
              <w:bCs/>
              <w:i/>
              <w:iCs/>
              <w:lang w:val="bg-BG"/>
            </w:rPr>
            <w:t xml:space="preserve">             </w:t>
          </w:r>
          <w:r w:rsidRPr="00BD2DD4">
            <w:rPr>
              <w:rFonts w:ascii="Times New Roman" w:hAnsi="Times New Roman" w:cs="Times New Roman"/>
              <w:b/>
              <w:bCs/>
              <w:i/>
              <w:iCs/>
              <w:lang w:val="bg-BG"/>
            </w:rPr>
            <w:t>П</w:t>
          </w:r>
          <w:r w:rsidRPr="00BD2DD4">
            <w:rPr>
              <w:rFonts w:ascii="Times New Roman" w:hAnsi="Times New Roman" w:cs="Times New Roman"/>
              <w:b/>
              <w:bCs/>
              <w:i/>
              <w:iCs/>
            </w:rPr>
            <w:t xml:space="preserve">лан за </w:t>
          </w:r>
          <w:r w:rsidRPr="00BD2DD4">
            <w:rPr>
              <w:rFonts w:ascii="Times New Roman" w:hAnsi="Times New Roman" w:cs="Times New Roman"/>
              <w:b/>
              <w:bCs/>
              <w:i/>
              <w:iCs/>
              <w:lang w:val="bg-BG"/>
            </w:rPr>
            <w:t xml:space="preserve">интегрирано </w:t>
          </w:r>
          <w:r w:rsidRPr="00BD2DD4">
            <w:rPr>
              <w:rFonts w:ascii="Times New Roman" w:hAnsi="Times New Roman" w:cs="Times New Roman"/>
              <w:b/>
              <w:bCs/>
              <w:i/>
              <w:iCs/>
            </w:rPr>
            <w:t xml:space="preserve">развитие на община </w:t>
          </w:r>
          <w:r>
            <w:rPr>
              <w:rFonts w:ascii="Times New Roman" w:hAnsi="Times New Roman" w:cs="Times New Roman"/>
              <w:b/>
              <w:bCs/>
              <w:i/>
              <w:iCs/>
              <w:lang w:val="bg-BG"/>
            </w:rPr>
            <w:t>Генерал Тошево</w:t>
          </w:r>
          <w:r w:rsidRPr="00BD2DD4">
            <w:rPr>
              <w:rFonts w:ascii="Times New Roman" w:hAnsi="Times New Roman" w:cs="Times New Roman"/>
              <w:b/>
              <w:bCs/>
              <w:i/>
              <w:iCs/>
            </w:rPr>
            <w:t xml:space="preserve"> 20</w:t>
          </w:r>
          <w:r w:rsidRPr="00BD2DD4">
            <w:rPr>
              <w:rFonts w:ascii="Times New Roman" w:hAnsi="Times New Roman" w:cs="Times New Roman"/>
              <w:b/>
              <w:bCs/>
              <w:i/>
              <w:iCs/>
              <w:lang w:val="bg-BG"/>
            </w:rPr>
            <w:t>21</w:t>
          </w:r>
          <w:r w:rsidRPr="00BD2DD4">
            <w:rPr>
              <w:rFonts w:ascii="Times New Roman" w:hAnsi="Times New Roman" w:cs="Times New Roman"/>
              <w:b/>
              <w:bCs/>
              <w:i/>
              <w:iCs/>
            </w:rPr>
            <w:t xml:space="preserve"> – 202</w:t>
          </w:r>
          <w:r w:rsidRPr="00BD2DD4">
            <w:rPr>
              <w:rFonts w:ascii="Times New Roman" w:hAnsi="Times New Roman" w:cs="Times New Roman"/>
              <w:b/>
              <w:bCs/>
              <w:i/>
              <w:iCs/>
              <w:lang w:val="bg-BG"/>
            </w:rPr>
            <w:t>7</w:t>
          </w:r>
          <w:r w:rsidRPr="00BD2DD4">
            <w:rPr>
              <w:rFonts w:ascii="Times New Roman" w:hAnsi="Times New Roman" w:cs="Times New Roman"/>
              <w:b/>
              <w:bCs/>
              <w:i/>
              <w:iCs/>
            </w:rPr>
            <w:t xml:space="preserve"> г.</w:t>
          </w:r>
          <w:r>
            <w:rPr>
              <w:rFonts w:ascii="Times New Roman" w:hAnsi="Times New Roman" w:cs="Times New Roman"/>
              <w:b/>
              <w:bCs/>
              <w:i/>
              <w:iCs/>
            </w:rPr>
            <w:t xml:space="preserve"> </w:t>
          </w:r>
        </w:p>
        <w:p w14:paraId="732A0363" w14:textId="10333635" w:rsidR="0098395E" w:rsidRDefault="0098395E" w:rsidP="001A35C4">
          <w:pPr>
            <w:pStyle w:val="a5"/>
            <w:spacing w:after="240"/>
            <w:jc w:val="center"/>
            <w:rPr>
              <w:rFonts w:ascii="Times New Roman" w:hAnsi="Times New Roman" w:cs="Times New Roman"/>
              <w:b/>
              <w:bCs/>
              <w:i/>
              <w:iCs/>
              <w:lang w:val="bg-BG"/>
            </w:rPr>
          </w:pPr>
          <w:r>
            <w:rPr>
              <w:noProof/>
              <w:lang w:val="bg-BG" w:eastAsia="bg-BG"/>
            </w:rPr>
            <mc:AlternateContent>
              <mc:Choice Requires="wpg">
                <w:drawing>
                  <wp:anchor distT="0" distB="0" distL="114300" distR="114300" simplePos="0" relativeHeight="251658240" behindDoc="0" locked="0" layoutInCell="1" allowOverlap="1" wp14:anchorId="65C2164D" wp14:editId="7C34C9EB">
                    <wp:simplePos x="0" y="0"/>
                    <wp:positionH relativeFrom="column">
                      <wp:posOffset>275590</wp:posOffset>
                    </wp:positionH>
                    <wp:positionV relativeFrom="paragraph">
                      <wp:posOffset>86995</wp:posOffset>
                    </wp:positionV>
                    <wp:extent cx="5448935" cy="266700"/>
                    <wp:effectExtent l="26670" t="20320" r="20320" b="27305"/>
                    <wp:wrapNone/>
                    <wp:docPr id="8"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935" cy="266700"/>
                              <a:chOff x="0" y="0"/>
                              <a:chExt cx="65252" cy="2667"/>
                            </a:xfrm>
                          </wpg:grpSpPr>
                          <wps:wsp>
                            <wps:cNvPr id="9" name="Elbow Connector 85"/>
                            <wps:cNvCnPr>
                              <a:cxnSpLocks noChangeShapeType="1"/>
                            </wps:cNvCnPr>
                            <wps:spPr bwMode="auto">
                              <a:xfrm>
                                <a:off x="1333" y="857"/>
                                <a:ext cx="63919" cy="1810"/>
                              </a:xfrm>
                              <a:prstGeom prst="bentConnector3">
                                <a:avLst>
                                  <a:gd name="adj1" fmla="val 50000"/>
                                </a:avLst>
                              </a:prstGeom>
                              <a:noFill/>
                              <a:ln w="38100" cap="rnd">
                                <a:solidFill>
                                  <a:schemeClr val="accent5">
                                    <a:lumMod val="40000"/>
                                    <a:lumOff val="60000"/>
                                  </a:schemeClr>
                                </a:solidFill>
                                <a:miter lim="800000"/>
                                <a:headEnd/>
                                <a:tailEnd/>
                              </a:ln>
                              <a:extLst>
                                <a:ext uri="{909E8E84-426E-40DD-AFC4-6F175D3DCCD1}">
                                  <a14:hiddenFill xmlns:a14="http://schemas.microsoft.com/office/drawing/2010/main">
                                    <a:noFill/>
                                  </a14:hiddenFill>
                                </a:ext>
                              </a:extLst>
                            </wps:spPr>
                            <wps:bodyPr/>
                          </wps:wsp>
                          <wps:wsp>
                            <wps:cNvPr id="10" name="Elbow Connector 86"/>
                            <wps:cNvCnPr>
                              <a:cxnSpLocks noChangeShapeType="1"/>
                            </wps:cNvCnPr>
                            <wps:spPr bwMode="auto">
                              <a:xfrm>
                                <a:off x="0" y="0"/>
                                <a:ext cx="63919" cy="1809"/>
                              </a:xfrm>
                              <a:prstGeom prst="bentConnector3">
                                <a:avLst>
                                  <a:gd name="adj1" fmla="val 50000"/>
                                </a:avLst>
                              </a:prstGeom>
                              <a:noFill/>
                              <a:ln w="38100" cap="rnd">
                                <a:solidFill>
                                  <a:schemeClr val="accent5">
                                    <a:lumMod val="40000"/>
                                    <a:lumOff val="60000"/>
                                  </a:schemeClr>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A65186" id="Group 84" o:spid="_x0000_s1026" style="position:absolute;margin-left:21.7pt;margin-top:6.85pt;width:429.05pt;height:21pt;z-index:251658240" coordsize="65252,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85" o:spid="_x0000_s1027" type="#_x0000_t34" style="position:absolute;left:1333;top:857;width:63919;height:181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O1ocEAAADaAAAADwAAAGRycy9kb3ducmV2LnhtbESPT4vCMBTE7wt+h/AEb2u6HsRW0yLC&#10;Lp78j+Dt0Tzbss1LaaKt394IgsdhZn7DLLLe1OJOrassK/gZRyCIc6srLhScjr/fMxDOI2usLZOC&#10;BznI0sHXAhNtO97T/eALESDsElRQet8kUrq8JINubBvi4F1ta9AH2RZSt9gFuKnlJIqm0mDFYaHE&#10;hlYl5f+Hm1Fw6fbxhvJ+dS7+4tt2tox2l+tJqdGwX85BeOr9J/xur7WCGF5Xwg2Q6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g7WhwQAAANoAAAAPAAAAAAAAAAAAAAAA&#10;AKECAABkcnMvZG93bnJldi54bWxQSwUGAAAAAAQABAD5AAAAjwMAAAAA&#10;" strokecolor="#b6dde8 [1304]" strokeweight="3pt">
                      <v:stroke endcap="round"/>
                    </v:shape>
                    <v:shape id="Elbow Connector 86" o:spid="_x0000_s1028" type="#_x0000_t34" style="position:absolute;width:63919;height:1809;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esUAAADbAAAADwAAAGRycy9kb3ducmV2LnhtbESPS2vDQAyE74X8h0WF3Op1ewiJm00I&#10;gZSe2uZBwDfhVWxTr9Z414/+++oQyE1iRjOf1tvJNWqgLtSeDbwmKSjiwtuaSwOX8+FlCSpEZIuN&#10;ZzLwRwG2m9nTGjPrRz7ScIqlkhAOGRqoYmwzrUNRkcOQ+JZYtJvvHEZZu1LbDkcJd41+S9OFdliz&#10;NFTY0r6i4vfUOwP5eFx9UTHtr+XHqv9e7tKf/HYxZv487d5BRZriw3y//rSCL/Tyiwyg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4/+esUAAADbAAAADwAAAAAAAAAA&#10;AAAAAAChAgAAZHJzL2Rvd25yZXYueG1sUEsFBgAAAAAEAAQA+QAAAJMDAAAAAA==&#10;" strokecolor="#b6dde8 [1304]" strokeweight="3pt">
                      <v:stroke endcap="round"/>
                    </v:shape>
                  </v:group>
                </w:pict>
              </mc:Fallback>
            </mc:AlternateContent>
          </w:r>
          <w:r>
            <w:rPr>
              <w:rFonts w:ascii="Times New Roman" w:hAnsi="Times New Roman" w:cs="Times New Roman"/>
              <w:b/>
              <w:bCs/>
              <w:i/>
              <w:iCs/>
              <w:lang w:val="bg-BG"/>
            </w:rPr>
            <w:t xml:space="preserve">                                                                                                    Актуализация 2024 г.</w:t>
          </w:r>
          <w:r>
            <w:rPr>
              <w:rFonts w:ascii="Times New Roman" w:hAnsi="Times New Roman" w:cs="Times New Roman"/>
              <w:b/>
              <w:bCs/>
              <w:i/>
              <w:iCs/>
            </w:rPr>
            <w:t xml:space="preserve">     </w:t>
          </w:r>
        </w:p>
      </w:tc>
      <w:tc>
        <w:tcPr>
          <w:tcW w:w="1372" w:type="dxa"/>
        </w:tcPr>
        <w:p w14:paraId="2DD0E9CC" w14:textId="77777777" w:rsidR="0098395E" w:rsidRDefault="0098395E" w:rsidP="003A45F8">
          <w:pPr>
            <w:pStyle w:val="a5"/>
            <w:jc w:val="center"/>
            <w:rPr>
              <w:rFonts w:ascii="Times New Roman" w:hAnsi="Times New Roman" w:cs="Times New Roman"/>
              <w:b/>
              <w:bCs/>
              <w:i/>
              <w:iCs/>
              <w:lang w:val="bg-BG"/>
            </w:rPr>
          </w:pPr>
          <w:r>
            <w:rPr>
              <w:rFonts w:ascii="Times New Roman" w:hAnsi="Times New Roman" w:cs="Times New Roman"/>
              <w:b/>
              <w:bCs/>
              <w:i/>
              <w:iCs/>
            </w:rPr>
            <w:t xml:space="preserve">    </w:t>
          </w:r>
          <w:r w:rsidRPr="003A45F8">
            <w:rPr>
              <w:rFonts w:ascii="Times New Roman" w:hAnsi="Times New Roman" w:cs="Times New Roman"/>
              <w:b/>
              <w:bCs/>
              <w:i/>
              <w:iCs/>
              <w:noProof/>
              <w:lang w:val="bg-BG" w:eastAsia="bg-BG"/>
            </w:rPr>
            <w:drawing>
              <wp:inline distT="0" distB="0" distL="0" distR="0" wp14:anchorId="61DE6F39" wp14:editId="4CE89C10">
                <wp:extent cx="415276" cy="563392"/>
                <wp:effectExtent l="0" t="0" r="0" b="0"/>
                <wp:docPr id="763397669" name="Picture 8"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pic:cNvPicPr>
                          <a:picLocks noChangeAspect="1" noChangeArrowheads="1"/>
                        </pic:cNvPicPr>
                      </pic:nvPicPr>
                      <pic:blipFill>
                        <a:blip r:embed="rId1"/>
                        <a:srcRect/>
                        <a:stretch>
                          <a:fillRect/>
                        </a:stretch>
                      </pic:blipFill>
                      <pic:spPr bwMode="auto">
                        <a:xfrm>
                          <a:off x="0" y="0"/>
                          <a:ext cx="418409" cy="567642"/>
                        </a:xfrm>
                        <a:prstGeom prst="rect">
                          <a:avLst/>
                        </a:prstGeom>
                        <a:noFill/>
                        <a:ln w="9525">
                          <a:noFill/>
                          <a:miter lim="800000"/>
                          <a:headEnd/>
                          <a:tailEnd/>
                        </a:ln>
                      </pic:spPr>
                    </pic:pic>
                  </a:graphicData>
                </a:graphic>
              </wp:inline>
            </w:drawing>
          </w:r>
          <w:r>
            <w:rPr>
              <w:rFonts w:ascii="Times New Roman" w:hAnsi="Times New Roman" w:cs="Times New Roman"/>
              <w:b/>
              <w:bCs/>
              <w:i/>
              <w:iCs/>
            </w:rPr>
            <w:t xml:space="preserve">  </w:t>
          </w:r>
        </w:p>
      </w:tc>
    </w:tr>
  </w:tbl>
  <w:p w14:paraId="75B1A54B" w14:textId="77777777" w:rsidR="0098395E" w:rsidRDefault="0098395E" w:rsidP="003A45F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3145370"/>
    <w:multiLevelType w:val="multilevel"/>
    <w:tmpl w:val="55EA5F48"/>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35B78AE"/>
    <w:multiLevelType w:val="hybridMultilevel"/>
    <w:tmpl w:val="9A122CD6"/>
    <w:lvl w:ilvl="0" w:tplc="04020001">
      <w:start w:val="1"/>
      <w:numFmt w:val="bullet"/>
      <w:lvlText w:val=""/>
      <w:lvlJc w:val="left"/>
      <w:pPr>
        <w:tabs>
          <w:tab w:val="num" w:pos="720"/>
        </w:tabs>
        <w:ind w:left="720" w:hanging="360"/>
      </w:pPr>
      <w:rPr>
        <w:rFonts w:ascii="Symbol" w:hAnsi="Symbol" w:hint="default"/>
      </w:rPr>
    </w:lvl>
    <w:lvl w:ilvl="1" w:tplc="1009000D">
      <w:start w:val="1"/>
      <w:numFmt w:val="bullet"/>
      <w:lvlText w:val=""/>
      <w:lvlJc w:val="left"/>
      <w:pPr>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F305CA"/>
    <w:multiLevelType w:val="hybridMultilevel"/>
    <w:tmpl w:val="B2F4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E8757B"/>
    <w:multiLevelType w:val="hybridMultilevel"/>
    <w:tmpl w:val="355689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9E01921"/>
    <w:multiLevelType w:val="hybridMultilevel"/>
    <w:tmpl w:val="9DA06F76"/>
    <w:lvl w:ilvl="0" w:tplc="3B48C4FC">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140"/>
        </w:tabs>
        <w:ind w:left="1140" w:hanging="360"/>
      </w:pPr>
      <w:rPr>
        <w:rFonts w:ascii="Courier New" w:hAnsi="Courier New" w:cs="Courier New" w:hint="default"/>
      </w:rPr>
    </w:lvl>
    <w:lvl w:ilvl="2" w:tplc="04020005" w:tentative="1">
      <w:start w:val="1"/>
      <w:numFmt w:val="bullet"/>
      <w:lvlText w:val=""/>
      <w:lvlJc w:val="left"/>
      <w:pPr>
        <w:tabs>
          <w:tab w:val="num" w:pos="1860"/>
        </w:tabs>
        <w:ind w:left="1860" w:hanging="360"/>
      </w:pPr>
      <w:rPr>
        <w:rFonts w:ascii="Wingdings" w:hAnsi="Wingdings" w:hint="default"/>
      </w:rPr>
    </w:lvl>
    <w:lvl w:ilvl="3" w:tplc="04020001" w:tentative="1">
      <w:start w:val="1"/>
      <w:numFmt w:val="bullet"/>
      <w:lvlText w:val=""/>
      <w:lvlJc w:val="left"/>
      <w:pPr>
        <w:tabs>
          <w:tab w:val="num" w:pos="2580"/>
        </w:tabs>
        <w:ind w:left="2580" w:hanging="360"/>
      </w:pPr>
      <w:rPr>
        <w:rFonts w:ascii="Symbol" w:hAnsi="Symbol" w:hint="default"/>
      </w:rPr>
    </w:lvl>
    <w:lvl w:ilvl="4" w:tplc="04020003" w:tentative="1">
      <w:start w:val="1"/>
      <w:numFmt w:val="bullet"/>
      <w:lvlText w:val="o"/>
      <w:lvlJc w:val="left"/>
      <w:pPr>
        <w:tabs>
          <w:tab w:val="num" w:pos="3300"/>
        </w:tabs>
        <w:ind w:left="3300" w:hanging="360"/>
      </w:pPr>
      <w:rPr>
        <w:rFonts w:ascii="Courier New" w:hAnsi="Courier New" w:cs="Courier New" w:hint="default"/>
      </w:rPr>
    </w:lvl>
    <w:lvl w:ilvl="5" w:tplc="04020005" w:tentative="1">
      <w:start w:val="1"/>
      <w:numFmt w:val="bullet"/>
      <w:lvlText w:val=""/>
      <w:lvlJc w:val="left"/>
      <w:pPr>
        <w:tabs>
          <w:tab w:val="num" w:pos="4020"/>
        </w:tabs>
        <w:ind w:left="4020" w:hanging="360"/>
      </w:pPr>
      <w:rPr>
        <w:rFonts w:ascii="Wingdings" w:hAnsi="Wingdings" w:hint="default"/>
      </w:rPr>
    </w:lvl>
    <w:lvl w:ilvl="6" w:tplc="04020001" w:tentative="1">
      <w:start w:val="1"/>
      <w:numFmt w:val="bullet"/>
      <w:lvlText w:val=""/>
      <w:lvlJc w:val="left"/>
      <w:pPr>
        <w:tabs>
          <w:tab w:val="num" w:pos="4740"/>
        </w:tabs>
        <w:ind w:left="4740" w:hanging="360"/>
      </w:pPr>
      <w:rPr>
        <w:rFonts w:ascii="Symbol" w:hAnsi="Symbol" w:hint="default"/>
      </w:rPr>
    </w:lvl>
    <w:lvl w:ilvl="7" w:tplc="04020003" w:tentative="1">
      <w:start w:val="1"/>
      <w:numFmt w:val="bullet"/>
      <w:lvlText w:val="o"/>
      <w:lvlJc w:val="left"/>
      <w:pPr>
        <w:tabs>
          <w:tab w:val="num" w:pos="5460"/>
        </w:tabs>
        <w:ind w:left="5460" w:hanging="360"/>
      </w:pPr>
      <w:rPr>
        <w:rFonts w:ascii="Courier New" w:hAnsi="Courier New" w:cs="Courier New" w:hint="default"/>
      </w:rPr>
    </w:lvl>
    <w:lvl w:ilvl="8" w:tplc="04020005" w:tentative="1">
      <w:start w:val="1"/>
      <w:numFmt w:val="bullet"/>
      <w:lvlText w:val=""/>
      <w:lvlJc w:val="left"/>
      <w:pPr>
        <w:tabs>
          <w:tab w:val="num" w:pos="6180"/>
        </w:tabs>
        <w:ind w:left="6180" w:hanging="360"/>
      </w:pPr>
      <w:rPr>
        <w:rFonts w:ascii="Wingdings" w:hAnsi="Wingdings" w:hint="default"/>
      </w:rPr>
    </w:lvl>
  </w:abstractNum>
  <w:abstractNum w:abstractNumId="6" w15:restartNumberingAfterBreak="0">
    <w:nsid w:val="0ABF6277"/>
    <w:multiLevelType w:val="hybridMultilevel"/>
    <w:tmpl w:val="96A245D4"/>
    <w:lvl w:ilvl="0" w:tplc="0402000D">
      <w:start w:val="1"/>
      <w:numFmt w:val="bullet"/>
      <w:lvlText w:val=""/>
      <w:lvlJc w:val="left"/>
      <w:pPr>
        <w:ind w:left="1426" w:hanging="360"/>
      </w:pPr>
      <w:rPr>
        <w:rFonts w:ascii="Wingdings" w:hAnsi="Wingdings"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7" w15:restartNumberingAfterBreak="0">
    <w:nsid w:val="0D20250D"/>
    <w:multiLevelType w:val="hybridMultilevel"/>
    <w:tmpl w:val="475A9690"/>
    <w:lvl w:ilvl="0" w:tplc="0402000B">
      <w:start w:val="1"/>
      <w:numFmt w:val="bullet"/>
      <w:lvlText w:val=""/>
      <w:lvlJc w:val="left"/>
      <w:pPr>
        <w:tabs>
          <w:tab w:val="num" w:pos="540"/>
        </w:tabs>
        <w:ind w:left="54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03310E"/>
    <w:multiLevelType w:val="hybridMultilevel"/>
    <w:tmpl w:val="6186EDC6"/>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520917"/>
    <w:multiLevelType w:val="hybridMultilevel"/>
    <w:tmpl w:val="F6A6DB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0F5EA1"/>
    <w:multiLevelType w:val="hybridMultilevel"/>
    <w:tmpl w:val="2DEE4A6A"/>
    <w:lvl w:ilvl="0" w:tplc="FA006CFE">
      <w:start w:val="1"/>
      <w:numFmt w:val="decimal"/>
      <w:lvlText w:val="%1."/>
      <w:lvlJc w:val="left"/>
      <w:pPr>
        <w:tabs>
          <w:tab w:val="num" w:pos="360"/>
        </w:tabs>
        <w:ind w:left="360" w:hanging="360"/>
      </w:pPr>
      <w:rPr>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1" w15:restartNumberingAfterBreak="0">
    <w:nsid w:val="142222F8"/>
    <w:multiLevelType w:val="hybridMultilevel"/>
    <w:tmpl w:val="8C4CBF24"/>
    <w:lvl w:ilvl="0" w:tplc="C38E9350">
      <w:start w:val="5"/>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4233249"/>
    <w:multiLevelType w:val="hybridMultilevel"/>
    <w:tmpl w:val="EA488CB6"/>
    <w:lvl w:ilvl="0" w:tplc="80FCAAE6">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3" w15:restartNumberingAfterBreak="0">
    <w:nsid w:val="14BE0116"/>
    <w:multiLevelType w:val="hybridMultilevel"/>
    <w:tmpl w:val="9A08CCD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14D03529"/>
    <w:multiLevelType w:val="hybridMultilevel"/>
    <w:tmpl w:val="926A8902"/>
    <w:lvl w:ilvl="0" w:tplc="F31066D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154D65B2"/>
    <w:multiLevelType w:val="hybridMultilevel"/>
    <w:tmpl w:val="346A3512"/>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5580D87"/>
    <w:multiLevelType w:val="hybridMultilevel"/>
    <w:tmpl w:val="0C36E3E2"/>
    <w:lvl w:ilvl="0" w:tplc="25B86408">
      <w:numFmt w:val="bullet"/>
      <w:lvlText w:val="-"/>
      <w:lvlJc w:val="left"/>
      <w:pPr>
        <w:ind w:left="837" w:hanging="360"/>
      </w:pPr>
      <w:rPr>
        <w:rFonts w:ascii="TimesNewRomanPSMT" w:eastAsia="Times New Roman" w:hAnsi="TimesNewRomanPSMT" w:hint="default"/>
      </w:rPr>
    </w:lvl>
    <w:lvl w:ilvl="1" w:tplc="04090003" w:tentative="1">
      <w:start w:val="1"/>
      <w:numFmt w:val="bullet"/>
      <w:lvlText w:val="o"/>
      <w:lvlJc w:val="left"/>
      <w:pPr>
        <w:ind w:left="1557" w:hanging="360"/>
      </w:pPr>
      <w:rPr>
        <w:rFonts w:ascii="Courier New" w:hAnsi="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17" w15:restartNumberingAfterBreak="0">
    <w:nsid w:val="159E7421"/>
    <w:multiLevelType w:val="hybridMultilevel"/>
    <w:tmpl w:val="D496FAD6"/>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166543FB"/>
    <w:multiLevelType w:val="hybridMultilevel"/>
    <w:tmpl w:val="8D30D9EC"/>
    <w:lvl w:ilvl="0" w:tplc="80A00A92">
      <w:start w:val="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9" w15:restartNumberingAfterBreak="0">
    <w:nsid w:val="171D6ABE"/>
    <w:multiLevelType w:val="hybridMultilevel"/>
    <w:tmpl w:val="8DE892F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15:restartNumberingAfterBreak="0">
    <w:nsid w:val="173B6C34"/>
    <w:multiLevelType w:val="hybridMultilevel"/>
    <w:tmpl w:val="5AA6FC46"/>
    <w:lvl w:ilvl="0" w:tplc="C49644E4">
      <w:start w:val="3"/>
      <w:numFmt w:val="bullet"/>
      <w:lvlText w:val="-"/>
      <w:lvlJc w:val="left"/>
      <w:pPr>
        <w:ind w:left="360" w:hanging="360"/>
      </w:pPr>
      <w:rPr>
        <w:rFonts w:ascii="Times New Roman" w:eastAsia="Times New Roman" w:hAnsi="Times New Roman" w:cs="Times New Roman" w:hint="default"/>
      </w:rPr>
    </w:lvl>
    <w:lvl w:ilvl="1" w:tplc="04020003">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1" w15:restartNumberingAfterBreak="0">
    <w:nsid w:val="1772289D"/>
    <w:multiLevelType w:val="hybridMultilevel"/>
    <w:tmpl w:val="9806BAA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1A891ED4"/>
    <w:multiLevelType w:val="hybridMultilevel"/>
    <w:tmpl w:val="E9E482DE"/>
    <w:lvl w:ilvl="0" w:tplc="C38E9350">
      <w:start w:val="5"/>
      <w:numFmt w:val="bullet"/>
      <w:lvlText w:val="-"/>
      <w:lvlJc w:val="left"/>
      <w:pPr>
        <w:ind w:left="1440" w:hanging="360"/>
      </w:pPr>
      <w:rPr>
        <w:rFonts w:ascii="Times New Roman" w:eastAsia="Times New Roman" w:hAnsi="Times New Roman"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1A903C89"/>
    <w:multiLevelType w:val="hybridMultilevel"/>
    <w:tmpl w:val="15BAD966"/>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B221033"/>
    <w:multiLevelType w:val="hybridMultilevel"/>
    <w:tmpl w:val="6546B658"/>
    <w:lvl w:ilvl="0" w:tplc="80A00A92">
      <w:start w:val="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5" w15:restartNumberingAfterBreak="0">
    <w:nsid w:val="1C785E7F"/>
    <w:multiLevelType w:val="hybridMultilevel"/>
    <w:tmpl w:val="0C8A7B28"/>
    <w:lvl w:ilvl="0" w:tplc="04020001">
      <w:start w:val="1"/>
      <w:numFmt w:val="bullet"/>
      <w:lvlText w:val=""/>
      <w:lvlJc w:val="left"/>
      <w:pPr>
        <w:tabs>
          <w:tab w:val="num" w:pos="1068"/>
        </w:tabs>
        <w:ind w:left="1068" w:hanging="360"/>
      </w:pPr>
      <w:rPr>
        <w:rFonts w:ascii="Symbol" w:hAnsi="Symbol" w:cs="Symbol" w:hint="default"/>
      </w:rPr>
    </w:lvl>
    <w:lvl w:ilvl="1" w:tplc="04020003">
      <w:start w:val="1"/>
      <w:numFmt w:val="bullet"/>
      <w:lvlText w:val="o"/>
      <w:lvlJc w:val="left"/>
      <w:pPr>
        <w:tabs>
          <w:tab w:val="num" w:pos="1788"/>
        </w:tabs>
        <w:ind w:left="1788" w:hanging="360"/>
      </w:pPr>
      <w:rPr>
        <w:rFonts w:ascii="Courier New" w:hAnsi="Courier New" w:cs="Courier New" w:hint="default"/>
      </w:rPr>
    </w:lvl>
    <w:lvl w:ilvl="2" w:tplc="04020005">
      <w:start w:val="1"/>
      <w:numFmt w:val="bullet"/>
      <w:lvlText w:val=""/>
      <w:lvlJc w:val="left"/>
      <w:pPr>
        <w:tabs>
          <w:tab w:val="num" w:pos="2508"/>
        </w:tabs>
        <w:ind w:left="2508" w:hanging="360"/>
      </w:pPr>
      <w:rPr>
        <w:rFonts w:ascii="Wingdings" w:hAnsi="Wingdings" w:cs="Wingdings" w:hint="default"/>
      </w:rPr>
    </w:lvl>
    <w:lvl w:ilvl="3" w:tplc="04020001">
      <w:start w:val="1"/>
      <w:numFmt w:val="bullet"/>
      <w:lvlText w:val=""/>
      <w:lvlJc w:val="left"/>
      <w:pPr>
        <w:tabs>
          <w:tab w:val="num" w:pos="3228"/>
        </w:tabs>
        <w:ind w:left="3228" w:hanging="360"/>
      </w:pPr>
      <w:rPr>
        <w:rFonts w:ascii="Symbol" w:hAnsi="Symbol" w:cs="Symbol" w:hint="default"/>
      </w:rPr>
    </w:lvl>
    <w:lvl w:ilvl="4" w:tplc="04020003">
      <w:start w:val="1"/>
      <w:numFmt w:val="bullet"/>
      <w:lvlText w:val="o"/>
      <w:lvlJc w:val="left"/>
      <w:pPr>
        <w:tabs>
          <w:tab w:val="num" w:pos="3948"/>
        </w:tabs>
        <w:ind w:left="3948" w:hanging="360"/>
      </w:pPr>
      <w:rPr>
        <w:rFonts w:ascii="Courier New" w:hAnsi="Courier New" w:cs="Courier New" w:hint="default"/>
      </w:rPr>
    </w:lvl>
    <w:lvl w:ilvl="5" w:tplc="04020005">
      <w:start w:val="1"/>
      <w:numFmt w:val="bullet"/>
      <w:lvlText w:val=""/>
      <w:lvlJc w:val="left"/>
      <w:pPr>
        <w:tabs>
          <w:tab w:val="num" w:pos="4668"/>
        </w:tabs>
        <w:ind w:left="4668" w:hanging="360"/>
      </w:pPr>
      <w:rPr>
        <w:rFonts w:ascii="Wingdings" w:hAnsi="Wingdings" w:cs="Wingdings" w:hint="default"/>
      </w:rPr>
    </w:lvl>
    <w:lvl w:ilvl="6" w:tplc="04020001">
      <w:start w:val="1"/>
      <w:numFmt w:val="bullet"/>
      <w:lvlText w:val=""/>
      <w:lvlJc w:val="left"/>
      <w:pPr>
        <w:tabs>
          <w:tab w:val="num" w:pos="5388"/>
        </w:tabs>
        <w:ind w:left="5388" w:hanging="360"/>
      </w:pPr>
      <w:rPr>
        <w:rFonts w:ascii="Symbol" w:hAnsi="Symbol" w:cs="Symbol" w:hint="default"/>
      </w:rPr>
    </w:lvl>
    <w:lvl w:ilvl="7" w:tplc="04020003">
      <w:start w:val="1"/>
      <w:numFmt w:val="bullet"/>
      <w:lvlText w:val="o"/>
      <w:lvlJc w:val="left"/>
      <w:pPr>
        <w:tabs>
          <w:tab w:val="num" w:pos="6108"/>
        </w:tabs>
        <w:ind w:left="6108" w:hanging="360"/>
      </w:pPr>
      <w:rPr>
        <w:rFonts w:ascii="Courier New" w:hAnsi="Courier New" w:cs="Courier New" w:hint="default"/>
      </w:rPr>
    </w:lvl>
    <w:lvl w:ilvl="8" w:tplc="04020005">
      <w:start w:val="1"/>
      <w:numFmt w:val="bullet"/>
      <w:lvlText w:val=""/>
      <w:lvlJc w:val="left"/>
      <w:pPr>
        <w:tabs>
          <w:tab w:val="num" w:pos="6828"/>
        </w:tabs>
        <w:ind w:left="6828" w:hanging="360"/>
      </w:pPr>
      <w:rPr>
        <w:rFonts w:ascii="Wingdings" w:hAnsi="Wingdings" w:cs="Wingdings" w:hint="default"/>
      </w:rPr>
    </w:lvl>
  </w:abstractNum>
  <w:abstractNum w:abstractNumId="26" w15:restartNumberingAfterBreak="0">
    <w:nsid w:val="1D29572D"/>
    <w:multiLevelType w:val="hybridMultilevel"/>
    <w:tmpl w:val="2B1EA61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1E696BC8"/>
    <w:multiLevelType w:val="hybridMultilevel"/>
    <w:tmpl w:val="A750167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1F5C3ACD"/>
    <w:multiLevelType w:val="hybridMultilevel"/>
    <w:tmpl w:val="13AC0A4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1F761DD2"/>
    <w:multiLevelType w:val="hybridMultilevel"/>
    <w:tmpl w:val="599E7146"/>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0603661"/>
    <w:multiLevelType w:val="hybridMultilevel"/>
    <w:tmpl w:val="CF7ECD0C"/>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31" w15:restartNumberingAfterBreak="0">
    <w:nsid w:val="21F60729"/>
    <w:multiLevelType w:val="hybridMultilevel"/>
    <w:tmpl w:val="DC4E44A4"/>
    <w:lvl w:ilvl="0" w:tplc="C38E9350">
      <w:start w:val="5"/>
      <w:numFmt w:val="bullet"/>
      <w:lvlText w:val="-"/>
      <w:lvlJc w:val="left"/>
      <w:pPr>
        <w:tabs>
          <w:tab w:val="num" w:pos="720"/>
        </w:tabs>
        <w:ind w:left="720" w:hanging="360"/>
      </w:pPr>
      <w:rPr>
        <w:rFonts w:ascii="Times New Roman" w:eastAsia="Times New Roman" w:hAnsi="Times New Roman" w:hint="default"/>
        <w:b/>
        <w:bCs/>
      </w:rPr>
    </w:lvl>
    <w:lvl w:ilvl="1" w:tplc="0402000B">
      <w:start w:val="1"/>
      <w:numFmt w:val="bullet"/>
      <w:lvlText w:val=""/>
      <w:lvlJc w:val="left"/>
      <w:pPr>
        <w:tabs>
          <w:tab w:val="num" w:pos="1440"/>
        </w:tabs>
        <w:ind w:left="1440" w:hanging="360"/>
      </w:pPr>
      <w:rPr>
        <w:rFonts w:ascii="Wingdings" w:hAnsi="Wingdings" w:cs="Wingdings"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234C5254"/>
    <w:multiLevelType w:val="hybridMultilevel"/>
    <w:tmpl w:val="5A56FF3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234E1437"/>
    <w:multiLevelType w:val="hybridMultilevel"/>
    <w:tmpl w:val="70E43C0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4" w15:restartNumberingAfterBreak="0">
    <w:nsid w:val="265260FE"/>
    <w:multiLevelType w:val="hybridMultilevel"/>
    <w:tmpl w:val="639E009C"/>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73975C8"/>
    <w:multiLevelType w:val="hybridMultilevel"/>
    <w:tmpl w:val="1FFA02D6"/>
    <w:lvl w:ilvl="0" w:tplc="A1D0193A">
      <w:numFmt w:val="bullet"/>
      <w:lvlText w:val="-"/>
      <w:lvlJc w:val="left"/>
      <w:pPr>
        <w:ind w:left="899" w:hanging="360"/>
      </w:pPr>
      <w:rPr>
        <w:rFonts w:ascii="Times New Roman" w:eastAsia="Calibri" w:hAnsi="Times New Roman" w:cs="Times New Roman" w:hint="default"/>
      </w:rPr>
    </w:lvl>
    <w:lvl w:ilvl="1" w:tplc="04020003" w:tentative="1">
      <w:start w:val="1"/>
      <w:numFmt w:val="bullet"/>
      <w:lvlText w:val="o"/>
      <w:lvlJc w:val="left"/>
      <w:pPr>
        <w:ind w:left="1619" w:hanging="360"/>
      </w:pPr>
      <w:rPr>
        <w:rFonts w:ascii="Courier New" w:hAnsi="Courier New" w:cs="Courier New" w:hint="default"/>
      </w:rPr>
    </w:lvl>
    <w:lvl w:ilvl="2" w:tplc="04020005" w:tentative="1">
      <w:start w:val="1"/>
      <w:numFmt w:val="bullet"/>
      <w:lvlText w:val=""/>
      <w:lvlJc w:val="left"/>
      <w:pPr>
        <w:ind w:left="2339" w:hanging="360"/>
      </w:pPr>
      <w:rPr>
        <w:rFonts w:ascii="Wingdings" w:hAnsi="Wingdings" w:hint="default"/>
      </w:rPr>
    </w:lvl>
    <w:lvl w:ilvl="3" w:tplc="04020001" w:tentative="1">
      <w:start w:val="1"/>
      <w:numFmt w:val="bullet"/>
      <w:lvlText w:val=""/>
      <w:lvlJc w:val="left"/>
      <w:pPr>
        <w:ind w:left="3059" w:hanging="360"/>
      </w:pPr>
      <w:rPr>
        <w:rFonts w:ascii="Symbol" w:hAnsi="Symbol" w:hint="default"/>
      </w:rPr>
    </w:lvl>
    <w:lvl w:ilvl="4" w:tplc="04020003" w:tentative="1">
      <w:start w:val="1"/>
      <w:numFmt w:val="bullet"/>
      <w:lvlText w:val="o"/>
      <w:lvlJc w:val="left"/>
      <w:pPr>
        <w:ind w:left="3779" w:hanging="360"/>
      </w:pPr>
      <w:rPr>
        <w:rFonts w:ascii="Courier New" w:hAnsi="Courier New" w:cs="Courier New" w:hint="default"/>
      </w:rPr>
    </w:lvl>
    <w:lvl w:ilvl="5" w:tplc="04020005" w:tentative="1">
      <w:start w:val="1"/>
      <w:numFmt w:val="bullet"/>
      <w:lvlText w:val=""/>
      <w:lvlJc w:val="left"/>
      <w:pPr>
        <w:ind w:left="4499" w:hanging="360"/>
      </w:pPr>
      <w:rPr>
        <w:rFonts w:ascii="Wingdings" w:hAnsi="Wingdings" w:hint="default"/>
      </w:rPr>
    </w:lvl>
    <w:lvl w:ilvl="6" w:tplc="04020001" w:tentative="1">
      <w:start w:val="1"/>
      <w:numFmt w:val="bullet"/>
      <w:lvlText w:val=""/>
      <w:lvlJc w:val="left"/>
      <w:pPr>
        <w:ind w:left="5219" w:hanging="360"/>
      </w:pPr>
      <w:rPr>
        <w:rFonts w:ascii="Symbol" w:hAnsi="Symbol" w:hint="default"/>
      </w:rPr>
    </w:lvl>
    <w:lvl w:ilvl="7" w:tplc="04020003" w:tentative="1">
      <w:start w:val="1"/>
      <w:numFmt w:val="bullet"/>
      <w:lvlText w:val="o"/>
      <w:lvlJc w:val="left"/>
      <w:pPr>
        <w:ind w:left="5939" w:hanging="360"/>
      </w:pPr>
      <w:rPr>
        <w:rFonts w:ascii="Courier New" w:hAnsi="Courier New" w:cs="Courier New" w:hint="default"/>
      </w:rPr>
    </w:lvl>
    <w:lvl w:ilvl="8" w:tplc="04020005" w:tentative="1">
      <w:start w:val="1"/>
      <w:numFmt w:val="bullet"/>
      <w:lvlText w:val=""/>
      <w:lvlJc w:val="left"/>
      <w:pPr>
        <w:ind w:left="6659" w:hanging="360"/>
      </w:pPr>
      <w:rPr>
        <w:rFonts w:ascii="Wingdings" w:hAnsi="Wingdings" w:hint="default"/>
      </w:rPr>
    </w:lvl>
  </w:abstractNum>
  <w:abstractNum w:abstractNumId="36" w15:restartNumberingAfterBreak="0">
    <w:nsid w:val="293D4D34"/>
    <w:multiLevelType w:val="hybridMultilevel"/>
    <w:tmpl w:val="09205FB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29B1279E"/>
    <w:multiLevelType w:val="hybridMultilevel"/>
    <w:tmpl w:val="1EB0A516"/>
    <w:lvl w:ilvl="0" w:tplc="0402000B">
      <w:start w:val="1"/>
      <w:numFmt w:val="bullet"/>
      <w:lvlText w:val=""/>
      <w:lvlJc w:val="left"/>
      <w:pPr>
        <w:tabs>
          <w:tab w:val="num" w:pos="1080"/>
        </w:tabs>
        <w:ind w:left="1080" w:hanging="360"/>
      </w:pPr>
      <w:rPr>
        <w:rFonts w:ascii="Wingdings" w:hAnsi="Wingdings"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2D084623"/>
    <w:multiLevelType w:val="hybridMultilevel"/>
    <w:tmpl w:val="FCA269EA"/>
    <w:lvl w:ilvl="0" w:tplc="0402000D">
      <w:start w:val="1"/>
      <w:numFmt w:val="bullet"/>
      <w:lvlText w:val=""/>
      <w:lvlJc w:val="left"/>
      <w:pPr>
        <w:ind w:left="1426" w:hanging="360"/>
      </w:pPr>
      <w:rPr>
        <w:rFonts w:ascii="Wingdings" w:hAnsi="Wingdings"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39" w15:restartNumberingAfterBreak="0">
    <w:nsid w:val="2D123EC3"/>
    <w:multiLevelType w:val="hybridMultilevel"/>
    <w:tmpl w:val="844A8A9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2D78210A"/>
    <w:multiLevelType w:val="hybridMultilevel"/>
    <w:tmpl w:val="730283C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DD577AC"/>
    <w:multiLevelType w:val="hybridMultilevel"/>
    <w:tmpl w:val="B7166712"/>
    <w:lvl w:ilvl="0" w:tplc="04020001">
      <w:start w:val="1"/>
      <w:numFmt w:val="bullet"/>
      <w:lvlText w:val=""/>
      <w:lvlJc w:val="left"/>
      <w:pPr>
        <w:tabs>
          <w:tab w:val="num" w:pos="720"/>
        </w:tabs>
        <w:ind w:left="720" w:hanging="360"/>
      </w:pPr>
      <w:rPr>
        <w:rFonts w:ascii="Symbol" w:hAnsi="Symbol" w:hint="default"/>
      </w:rPr>
    </w:lvl>
    <w:lvl w:ilvl="1" w:tplc="8ACACD1A">
      <w:start w:val="1"/>
      <w:numFmt w:val="bullet"/>
      <w:lvlText w:val="-"/>
      <w:lvlJc w:val="left"/>
      <w:pPr>
        <w:tabs>
          <w:tab w:val="num" w:pos="1440"/>
        </w:tabs>
        <w:ind w:left="1440" w:hanging="360"/>
      </w:pPr>
      <w:rPr>
        <w:rFonts w:ascii="Times New Roman" w:eastAsia="Times New Roman" w:hAnsi="Times New Roman"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0E90908"/>
    <w:multiLevelType w:val="hybridMultilevel"/>
    <w:tmpl w:val="3AD0BDC2"/>
    <w:lvl w:ilvl="0" w:tplc="0402000D">
      <w:start w:val="1"/>
      <w:numFmt w:val="bullet"/>
      <w:lvlText w:val=""/>
      <w:lvlJc w:val="left"/>
      <w:pPr>
        <w:ind w:left="1260" w:hanging="360"/>
      </w:pPr>
      <w:rPr>
        <w:rFonts w:ascii="Wingdings" w:hAnsi="Wingdings" w:hint="default"/>
      </w:rPr>
    </w:lvl>
    <w:lvl w:ilvl="1" w:tplc="04020019" w:tentative="1">
      <w:start w:val="1"/>
      <w:numFmt w:val="lowerLetter"/>
      <w:lvlText w:val="%2."/>
      <w:lvlJc w:val="left"/>
      <w:pPr>
        <w:ind w:left="1980" w:hanging="360"/>
      </w:pPr>
    </w:lvl>
    <w:lvl w:ilvl="2" w:tplc="0402001B" w:tentative="1">
      <w:start w:val="1"/>
      <w:numFmt w:val="lowerRoman"/>
      <w:lvlText w:val="%3."/>
      <w:lvlJc w:val="right"/>
      <w:pPr>
        <w:ind w:left="2700" w:hanging="180"/>
      </w:pPr>
    </w:lvl>
    <w:lvl w:ilvl="3" w:tplc="0402000F" w:tentative="1">
      <w:start w:val="1"/>
      <w:numFmt w:val="decimal"/>
      <w:lvlText w:val="%4."/>
      <w:lvlJc w:val="left"/>
      <w:pPr>
        <w:ind w:left="3420" w:hanging="360"/>
      </w:pPr>
    </w:lvl>
    <w:lvl w:ilvl="4" w:tplc="04020019" w:tentative="1">
      <w:start w:val="1"/>
      <w:numFmt w:val="lowerLetter"/>
      <w:lvlText w:val="%5."/>
      <w:lvlJc w:val="left"/>
      <w:pPr>
        <w:ind w:left="4140" w:hanging="360"/>
      </w:pPr>
    </w:lvl>
    <w:lvl w:ilvl="5" w:tplc="0402001B" w:tentative="1">
      <w:start w:val="1"/>
      <w:numFmt w:val="lowerRoman"/>
      <w:lvlText w:val="%6."/>
      <w:lvlJc w:val="right"/>
      <w:pPr>
        <w:ind w:left="4860" w:hanging="180"/>
      </w:pPr>
    </w:lvl>
    <w:lvl w:ilvl="6" w:tplc="0402000F" w:tentative="1">
      <w:start w:val="1"/>
      <w:numFmt w:val="decimal"/>
      <w:lvlText w:val="%7."/>
      <w:lvlJc w:val="left"/>
      <w:pPr>
        <w:ind w:left="5580" w:hanging="360"/>
      </w:pPr>
    </w:lvl>
    <w:lvl w:ilvl="7" w:tplc="04020019" w:tentative="1">
      <w:start w:val="1"/>
      <w:numFmt w:val="lowerLetter"/>
      <w:lvlText w:val="%8."/>
      <w:lvlJc w:val="left"/>
      <w:pPr>
        <w:ind w:left="6300" w:hanging="360"/>
      </w:pPr>
    </w:lvl>
    <w:lvl w:ilvl="8" w:tplc="0402001B" w:tentative="1">
      <w:start w:val="1"/>
      <w:numFmt w:val="lowerRoman"/>
      <w:lvlText w:val="%9."/>
      <w:lvlJc w:val="right"/>
      <w:pPr>
        <w:ind w:left="7020" w:hanging="180"/>
      </w:pPr>
    </w:lvl>
  </w:abstractNum>
  <w:abstractNum w:abstractNumId="43" w15:restartNumberingAfterBreak="0">
    <w:nsid w:val="317E7485"/>
    <w:multiLevelType w:val="hybridMultilevel"/>
    <w:tmpl w:val="A142024A"/>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1AB1AC8"/>
    <w:multiLevelType w:val="hybridMultilevel"/>
    <w:tmpl w:val="2426255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All Times New Roman"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All Times New Roman"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All Times New Roman"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333F25CB"/>
    <w:multiLevelType w:val="hybridMultilevel"/>
    <w:tmpl w:val="437C464E"/>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352C295D"/>
    <w:multiLevelType w:val="hybridMultilevel"/>
    <w:tmpl w:val="1C4CDF7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36744AC4"/>
    <w:multiLevelType w:val="hybridMultilevel"/>
    <w:tmpl w:val="B06CB93C"/>
    <w:lvl w:ilvl="0" w:tplc="0409000B">
      <w:start w:val="1"/>
      <w:numFmt w:val="bullet"/>
      <w:lvlText w:val=""/>
      <w:lvlJc w:val="left"/>
      <w:pPr>
        <w:ind w:left="1426" w:hanging="360"/>
      </w:pPr>
      <w:rPr>
        <w:rFonts w:ascii="Wingdings" w:hAnsi="Wingdings" w:cs="Wingdings" w:hint="default"/>
      </w:rPr>
    </w:lvl>
    <w:lvl w:ilvl="1" w:tplc="04090003">
      <w:start w:val="1"/>
      <w:numFmt w:val="bullet"/>
      <w:lvlText w:val="o"/>
      <w:lvlJc w:val="left"/>
      <w:pPr>
        <w:ind w:left="2146" w:hanging="360"/>
      </w:pPr>
      <w:rPr>
        <w:rFonts w:ascii="Courier New" w:hAnsi="Courier New" w:cs="Courier New" w:hint="default"/>
      </w:rPr>
    </w:lvl>
    <w:lvl w:ilvl="2" w:tplc="04090005">
      <w:start w:val="1"/>
      <w:numFmt w:val="bullet"/>
      <w:lvlText w:val=""/>
      <w:lvlJc w:val="left"/>
      <w:pPr>
        <w:ind w:left="2866" w:hanging="360"/>
      </w:pPr>
      <w:rPr>
        <w:rFonts w:ascii="Wingdings" w:hAnsi="Wingdings" w:cs="Wingdings" w:hint="default"/>
      </w:rPr>
    </w:lvl>
    <w:lvl w:ilvl="3" w:tplc="04090001">
      <w:start w:val="1"/>
      <w:numFmt w:val="bullet"/>
      <w:lvlText w:val=""/>
      <w:lvlJc w:val="left"/>
      <w:pPr>
        <w:ind w:left="3586" w:hanging="360"/>
      </w:pPr>
      <w:rPr>
        <w:rFonts w:ascii="Symbol" w:hAnsi="Symbol" w:cs="Symbol" w:hint="default"/>
      </w:rPr>
    </w:lvl>
    <w:lvl w:ilvl="4" w:tplc="04090003">
      <w:start w:val="1"/>
      <w:numFmt w:val="bullet"/>
      <w:lvlText w:val="o"/>
      <w:lvlJc w:val="left"/>
      <w:pPr>
        <w:ind w:left="4306" w:hanging="360"/>
      </w:pPr>
      <w:rPr>
        <w:rFonts w:ascii="Courier New" w:hAnsi="Courier New" w:cs="Courier New" w:hint="default"/>
      </w:rPr>
    </w:lvl>
    <w:lvl w:ilvl="5" w:tplc="04090005">
      <w:start w:val="1"/>
      <w:numFmt w:val="bullet"/>
      <w:lvlText w:val=""/>
      <w:lvlJc w:val="left"/>
      <w:pPr>
        <w:ind w:left="5026" w:hanging="360"/>
      </w:pPr>
      <w:rPr>
        <w:rFonts w:ascii="Wingdings" w:hAnsi="Wingdings" w:cs="Wingdings" w:hint="default"/>
      </w:rPr>
    </w:lvl>
    <w:lvl w:ilvl="6" w:tplc="04090001">
      <w:start w:val="1"/>
      <w:numFmt w:val="bullet"/>
      <w:lvlText w:val=""/>
      <w:lvlJc w:val="left"/>
      <w:pPr>
        <w:ind w:left="5746" w:hanging="360"/>
      </w:pPr>
      <w:rPr>
        <w:rFonts w:ascii="Symbol" w:hAnsi="Symbol" w:cs="Symbol" w:hint="default"/>
      </w:rPr>
    </w:lvl>
    <w:lvl w:ilvl="7" w:tplc="04090003">
      <w:start w:val="1"/>
      <w:numFmt w:val="bullet"/>
      <w:lvlText w:val="o"/>
      <w:lvlJc w:val="left"/>
      <w:pPr>
        <w:ind w:left="6466" w:hanging="360"/>
      </w:pPr>
      <w:rPr>
        <w:rFonts w:ascii="Courier New" w:hAnsi="Courier New" w:cs="Courier New" w:hint="default"/>
      </w:rPr>
    </w:lvl>
    <w:lvl w:ilvl="8" w:tplc="04090005">
      <w:start w:val="1"/>
      <w:numFmt w:val="bullet"/>
      <w:lvlText w:val=""/>
      <w:lvlJc w:val="left"/>
      <w:pPr>
        <w:ind w:left="7186" w:hanging="360"/>
      </w:pPr>
      <w:rPr>
        <w:rFonts w:ascii="Wingdings" w:hAnsi="Wingdings" w:cs="Wingdings" w:hint="default"/>
      </w:rPr>
    </w:lvl>
  </w:abstractNum>
  <w:abstractNum w:abstractNumId="48" w15:restartNumberingAfterBreak="0">
    <w:nsid w:val="36A34EF0"/>
    <w:multiLevelType w:val="hybridMultilevel"/>
    <w:tmpl w:val="04A81A52"/>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71D1041"/>
    <w:multiLevelType w:val="hybridMultilevel"/>
    <w:tmpl w:val="87F2C41A"/>
    <w:lvl w:ilvl="0" w:tplc="0402000B">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B376392"/>
    <w:multiLevelType w:val="hybridMultilevel"/>
    <w:tmpl w:val="64F8006C"/>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B7A7BED"/>
    <w:multiLevelType w:val="hybridMultilevel"/>
    <w:tmpl w:val="2D08EF8E"/>
    <w:lvl w:ilvl="0" w:tplc="C38E9350">
      <w:start w:val="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CE44A07"/>
    <w:multiLevelType w:val="hybridMultilevel"/>
    <w:tmpl w:val="60B2172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3" w15:restartNumberingAfterBreak="0">
    <w:nsid w:val="3DA22F66"/>
    <w:multiLevelType w:val="hybridMultilevel"/>
    <w:tmpl w:val="356852D8"/>
    <w:lvl w:ilvl="0" w:tplc="C3DAF762">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18F4D20"/>
    <w:multiLevelType w:val="hybridMultilevel"/>
    <w:tmpl w:val="23F259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5" w15:restartNumberingAfterBreak="0">
    <w:nsid w:val="44E371DE"/>
    <w:multiLevelType w:val="hybridMultilevel"/>
    <w:tmpl w:val="221038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32" w:hanging="360"/>
      </w:pPr>
      <w:rPr>
        <w:rFonts w:ascii="Courier New" w:hAnsi="Courier New" w:cs="Courier New" w:hint="default"/>
      </w:rPr>
    </w:lvl>
    <w:lvl w:ilvl="2" w:tplc="04090005" w:tentative="1">
      <w:start w:val="1"/>
      <w:numFmt w:val="bullet"/>
      <w:lvlText w:val=""/>
      <w:lvlJc w:val="left"/>
      <w:pPr>
        <w:ind w:left="1452" w:hanging="360"/>
      </w:pPr>
      <w:rPr>
        <w:rFonts w:ascii="Wingdings" w:hAnsi="Wingdings" w:hint="default"/>
      </w:rPr>
    </w:lvl>
    <w:lvl w:ilvl="3" w:tplc="04090001" w:tentative="1">
      <w:start w:val="1"/>
      <w:numFmt w:val="bullet"/>
      <w:lvlText w:val=""/>
      <w:lvlJc w:val="left"/>
      <w:pPr>
        <w:ind w:left="2172" w:hanging="360"/>
      </w:pPr>
      <w:rPr>
        <w:rFonts w:ascii="Symbol" w:hAnsi="Symbol" w:hint="default"/>
      </w:rPr>
    </w:lvl>
    <w:lvl w:ilvl="4" w:tplc="04090003" w:tentative="1">
      <w:start w:val="1"/>
      <w:numFmt w:val="bullet"/>
      <w:lvlText w:val="o"/>
      <w:lvlJc w:val="left"/>
      <w:pPr>
        <w:ind w:left="2892" w:hanging="360"/>
      </w:pPr>
      <w:rPr>
        <w:rFonts w:ascii="Courier New" w:hAnsi="Courier New" w:cs="Courier New" w:hint="default"/>
      </w:rPr>
    </w:lvl>
    <w:lvl w:ilvl="5" w:tplc="04090005" w:tentative="1">
      <w:start w:val="1"/>
      <w:numFmt w:val="bullet"/>
      <w:lvlText w:val=""/>
      <w:lvlJc w:val="left"/>
      <w:pPr>
        <w:ind w:left="3612" w:hanging="360"/>
      </w:pPr>
      <w:rPr>
        <w:rFonts w:ascii="Wingdings" w:hAnsi="Wingdings" w:hint="default"/>
      </w:rPr>
    </w:lvl>
    <w:lvl w:ilvl="6" w:tplc="04090001" w:tentative="1">
      <w:start w:val="1"/>
      <w:numFmt w:val="bullet"/>
      <w:lvlText w:val=""/>
      <w:lvlJc w:val="left"/>
      <w:pPr>
        <w:ind w:left="4332" w:hanging="360"/>
      </w:pPr>
      <w:rPr>
        <w:rFonts w:ascii="Symbol" w:hAnsi="Symbol" w:hint="default"/>
      </w:rPr>
    </w:lvl>
    <w:lvl w:ilvl="7" w:tplc="04090003" w:tentative="1">
      <w:start w:val="1"/>
      <w:numFmt w:val="bullet"/>
      <w:lvlText w:val="o"/>
      <w:lvlJc w:val="left"/>
      <w:pPr>
        <w:ind w:left="5052" w:hanging="360"/>
      </w:pPr>
      <w:rPr>
        <w:rFonts w:ascii="Courier New" w:hAnsi="Courier New" w:cs="Courier New" w:hint="default"/>
      </w:rPr>
    </w:lvl>
    <w:lvl w:ilvl="8" w:tplc="04090005" w:tentative="1">
      <w:start w:val="1"/>
      <w:numFmt w:val="bullet"/>
      <w:lvlText w:val=""/>
      <w:lvlJc w:val="left"/>
      <w:pPr>
        <w:ind w:left="5772" w:hanging="360"/>
      </w:pPr>
      <w:rPr>
        <w:rFonts w:ascii="Wingdings" w:hAnsi="Wingdings" w:hint="default"/>
      </w:rPr>
    </w:lvl>
  </w:abstractNum>
  <w:abstractNum w:abstractNumId="56" w15:restartNumberingAfterBreak="0">
    <w:nsid w:val="46CC551C"/>
    <w:multiLevelType w:val="hybridMultilevel"/>
    <w:tmpl w:val="72049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80B124D"/>
    <w:multiLevelType w:val="hybridMultilevel"/>
    <w:tmpl w:val="73D04F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8" w15:restartNumberingAfterBreak="0">
    <w:nsid w:val="4AB53697"/>
    <w:multiLevelType w:val="hybridMultilevel"/>
    <w:tmpl w:val="0882DF52"/>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Segoe UI" w:hAnsi="Segoe UI" w:cs="Segoe UI" w:hint="default"/>
      </w:rPr>
    </w:lvl>
    <w:lvl w:ilvl="2" w:tplc="04020005" w:tentative="1">
      <w:start w:val="1"/>
      <w:numFmt w:val="bullet"/>
      <w:lvlText w:val=""/>
      <w:lvlJc w:val="left"/>
      <w:pPr>
        <w:tabs>
          <w:tab w:val="num" w:pos="2520"/>
        </w:tabs>
        <w:ind w:left="2520" w:hanging="360"/>
      </w:pPr>
      <w:rPr>
        <w:rFonts w:ascii="Cambria Math" w:hAnsi="Cambria Math"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Segoe UI" w:hAnsi="Segoe UI" w:cs="Segoe UI" w:hint="default"/>
      </w:rPr>
    </w:lvl>
    <w:lvl w:ilvl="5" w:tplc="04020005" w:tentative="1">
      <w:start w:val="1"/>
      <w:numFmt w:val="bullet"/>
      <w:lvlText w:val=""/>
      <w:lvlJc w:val="left"/>
      <w:pPr>
        <w:tabs>
          <w:tab w:val="num" w:pos="4680"/>
        </w:tabs>
        <w:ind w:left="4680" w:hanging="360"/>
      </w:pPr>
      <w:rPr>
        <w:rFonts w:ascii="Cambria Math" w:hAnsi="Cambria Math"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Segoe UI" w:hAnsi="Segoe UI" w:cs="Segoe UI" w:hint="default"/>
      </w:rPr>
    </w:lvl>
    <w:lvl w:ilvl="8" w:tplc="04020005" w:tentative="1">
      <w:start w:val="1"/>
      <w:numFmt w:val="bullet"/>
      <w:lvlText w:val=""/>
      <w:lvlJc w:val="left"/>
      <w:pPr>
        <w:tabs>
          <w:tab w:val="num" w:pos="6840"/>
        </w:tabs>
        <w:ind w:left="6840" w:hanging="360"/>
      </w:pPr>
      <w:rPr>
        <w:rFonts w:ascii="Cambria Math" w:hAnsi="Cambria Math" w:hint="default"/>
      </w:rPr>
    </w:lvl>
  </w:abstractNum>
  <w:abstractNum w:abstractNumId="59" w15:restartNumberingAfterBreak="0">
    <w:nsid w:val="4B0A0D66"/>
    <w:multiLevelType w:val="hybridMultilevel"/>
    <w:tmpl w:val="4C4C7924"/>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0" w15:restartNumberingAfterBreak="0">
    <w:nsid w:val="4B0F5291"/>
    <w:multiLevelType w:val="multilevel"/>
    <w:tmpl w:val="B9428D0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1" w15:restartNumberingAfterBreak="0">
    <w:nsid w:val="4B4D012D"/>
    <w:multiLevelType w:val="hybridMultilevel"/>
    <w:tmpl w:val="5CBE48C2"/>
    <w:lvl w:ilvl="0" w:tplc="88A0017C">
      <w:start w:val="1"/>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62" w15:restartNumberingAfterBreak="0">
    <w:nsid w:val="4DF44AAE"/>
    <w:multiLevelType w:val="hybridMultilevel"/>
    <w:tmpl w:val="641E589E"/>
    <w:lvl w:ilvl="0" w:tplc="5F084E74">
      <w:start w:val="1"/>
      <w:numFmt w:val="decimal"/>
      <w:lvlText w:val="%1."/>
      <w:lvlJc w:val="left"/>
      <w:pPr>
        <w:ind w:left="32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E665EED"/>
    <w:multiLevelType w:val="hybridMultilevel"/>
    <w:tmpl w:val="70DAC2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4" w15:restartNumberingAfterBreak="0">
    <w:nsid w:val="4F8444C4"/>
    <w:multiLevelType w:val="hybridMultilevel"/>
    <w:tmpl w:val="ABD6CB98"/>
    <w:lvl w:ilvl="0" w:tplc="04090001">
      <w:start w:val="1"/>
      <w:numFmt w:val="bullet"/>
      <w:lvlText w:val=""/>
      <w:lvlJc w:val="left"/>
      <w:pPr>
        <w:ind w:left="1068" w:hanging="360"/>
      </w:pPr>
      <w:rPr>
        <w:rFonts w:ascii="Symbol" w:hAnsi="Symbol" w:cs="Symbol"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cs="Wingdings" w:hint="default"/>
      </w:rPr>
    </w:lvl>
    <w:lvl w:ilvl="3" w:tplc="04090001">
      <w:start w:val="1"/>
      <w:numFmt w:val="bullet"/>
      <w:lvlText w:val=""/>
      <w:lvlJc w:val="left"/>
      <w:pPr>
        <w:ind w:left="3228" w:hanging="360"/>
      </w:pPr>
      <w:rPr>
        <w:rFonts w:ascii="Symbol" w:hAnsi="Symbol" w:cs="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cs="Wingdings" w:hint="default"/>
      </w:rPr>
    </w:lvl>
    <w:lvl w:ilvl="6" w:tplc="04090001">
      <w:start w:val="1"/>
      <w:numFmt w:val="bullet"/>
      <w:lvlText w:val=""/>
      <w:lvlJc w:val="left"/>
      <w:pPr>
        <w:ind w:left="5388" w:hanging="360"/>
      </w:pPr>
      <w:rPr>
        <w:rFonts w:ascii="Symbol" w:hAnsi="Symbol" w:cs="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cs="Wingdings" w:hint="default"/>
      </w:rPr>
    </w:lvl>
  </w:abstractNum>
  <w:abstractNum w:abstractNumId="65" w15:restartNumberingAfterBreak="0">
    <w:nsid w:val="50761824"/>
    <w:multiLevelType w:val="hybridMultilevel"/>
    <w:tmpl w:val="C8CA8C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55F547B"/>
    <w:multiLevelType w:val="hybridMultilevel"/>
    <w:tmpl w:val="6D860E00"/>
    <w:lvl w:ilvl="0" w:tplc="1FDA316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5F084E74">
      <w:start w:val="1"/>
      <w:numFmt w:val="decimal"/>
      <w:lvlText w:val="%4."/>
      <w:lvlJc w:val="left"/>
      <w:pPr>
        <w:ind w:left="3240" w:hanging="360"/>
      </w:pPr>
      <w:rPr>
        <w:b/>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7" w15:restartNumberingAfterBreak="0">
    <w:nsid w:val="5BB56D1F"/>
    <w:multiLevelType w:val="hybridMultilevel"/>
    <w:tmpl w:val="70E43C0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8" w15:restartNumberingAfterBreak="0">
    <w:nsid w:val="5DA37A56"/>
    <w:multiLevelType w:val="hybridMultilevel"/>
    <w:tmpl w:val="2E749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5DC64996"/>
    <w:multiLevelType w:val="hybridMultilevel"/>
    <w:tmpl w:val="9B44F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5F063926"/>
    <w:multiLevelType w:val="hybridMultilevel"/>
    <w:tmpl w:val="5B12211C"/>
    <w:lvl w:ilvl="0" w:tplc="31201288">
      <w:start w:val="1"/>
      <w:numFmt w:val="decimal"/>
      <w:lvlText w:val="%1."/>
      <w:lvlJc w:val="left"/>
      <w:pPr>
        <w:tabs>
          <w:tab w:val="num" w:pos="360"/>
        </w:tabs>
        <w:ind w:left="360" w:hanging="360"/>
      </w:pPr>
      <w:rPr>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71" w15:restartNumberingAfterBreak="0">
    <w:nsid w:val="62133174"/>
    <w:multiLevelType w:val="hybridMultilevel"/>
    <w:tmpl w:val="DB54C1C2"/>
    <w:lvl w:ilvl="0" w:tplc="AB74067A">
      <w:start w:val="1"/>
      <w:numFmt w:val="bullet"/>
      <w:lvlText w:val=""/>
      <w:lvlJc w:val="left"/>
      <w:pPr>
        <w:tabs>
          <w:tab w:val="num" w:pos="1068"/>
        </w:tabs>
        <w:ind w:left="1068" w:hanging="360"/>
      </w:pPr>
      <w:rPr>
        <w:rFonts w:ascii="Wingdings" w:hAnsi="Wingdings"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72" w15:restartNumberingAfterBreak="0">
    <w:nsid w:val="63172954"/>
    <w:multiLevelType w:val="hybridMultilevel"/>
    <w:tmpl w:val="5B4E19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3" w15:restartNumberingAfterBreak="0">
    <w:nsid w:val="641F3AF2"/>
    <w:multiLevelType w:val="hybridMultilevel"/>
    <w:tmpl w:val="19728246"/>
    <w:lvl w:ilvl="0" w:tplc="3A5AF5DA">
      <w:start w:val="3"/>
      <w:numFmt w:val="bullet"/>
      <w:lvlText w:val="-"/>
      <w:lvlJc w:val="left"/>
      <w:pPr>
        <w:ind w:left="1069" w:hanging="360"/>
      </w:pPr>
      <w:rPr>
        <w:rFonts w:ascii="Trebuchet MS" w:eastAsia="Times New Roman" w:hAnsi="Trebuchet MS" w:cs="Times New Roman" w:hint="default"/>
        <w:b/>
        <w:color w:val="000000"/>
      </w:rPr>
    </w:lvl>
    <w:lvl w:ilvl="1" w:tplc="04020003" w:tentative="1">
      <w:start w:val="1"/>
      <w:numFmt w:val="bullet"/>
      <w:lvlText w:val="o"/>
      <w:lvlJc w:val="left"/>
      <w:pPr>
        <w:ind w:left="1441" w:hanging="360"/>
      </w:pPr>
      <w:rPr>
        <w:rFonts w:ascii="Courier New" w:hAnsi="Courier New" w:cs="Courier New" w:hint="default"/>
      </w:rPr>
    </w:lvl>
    <w:lvl w:ilvl="2" w:tplc="04020005" w:tentative="1">
      <w:start w:val="1"/>
      <w:numFmt w:val="bullet"/>
      <w:lvlText w:val=""/>
      <w:lvlJc w:val="left"/>
      <w:pPr>
        <w:ind w:left="2161" w:hanging="360"/>
      </w:pPr>
      <w:rPr>
        <w:rFonts w:ascii="Wingdings" w:hAnsi="Wingdings" w:hint="default"/>
      </w:rPr>
    </w:lvl>
    <w:lvl w:ilvl="3" w:tplc="04020001" w:tentative="1">
      <w:start w:val="1"/>
      <w:numFmt w:val="bullet"/>
      <w:lvlText w:val=""/>
      <w:lvlJc w:val="left"/>
      <w:pPr>
        <w:ind w:left="2881" w:hanging="360"/>
      </w:pPr>
      <w:rPr>
        <w:rFonts w:ascii="Symbol" w:hAnsi="Symbol" w:hint="default"/>
      </w:rPr>
    </w:lvl>
    <w:lvl w:ilvl="4" w:tplc="04020003" w:tentative="1">
      <w:start w:val="1"/>
      <w:numFmt w:val="bullet"/>
      <w:lvlText w:val="o"/>
      <w:lvlJc w:val="left"/>
      <w:pPr>
        <w:ind w:left="3601" w:hanging="360"/>
      </w:pPr>
      <w:rPr>
        <w:rFonts w:ascii="Courier New" w:hAnsi="Courier New" w:cs="Courier New" w:hint="default"/>
      </w:rPr>
    </w:lvl>
    <w:lvl w:ilvl="5" w:tplc="04020005" w:tentative="1">
      <w:start w:val="1"/>
      <w:numFmt w:val="bullet"/>
      <w:lvlText w:val=""/>
      <w:lvlJc w:val="left"/>
      <w:pPr>
        <w:ind w:left="4321" w:hanging="360"/>
      </w:pPr>
      <w:rPr>
        <w:rFonts w:ascii="Wingdings" w:hAnsi="Wingdings" w:hint="default"/>
      </w:rPr>
    </w:lvl>
    <w:lvl w:ilvl="6" w:tplc="04020001" w:tentative="1">
      <w:start w:val="1"/>
      <w:numFmt w:val="bullet"/>
      <w:lvlText w:val=""/>
      <w:lvlJc w:val="left"/>
      <w:pPr>
        <w:ind w:left="5041" w:hanging="360"/>
      </w:pPr>
      <w:rPr>
        <w:rFonts w:ascii="Symbol" w:hAnsi="Symbol" w:hint="default"/>
      </w:rPr>
    </w:lvl>
    <w:lvl w:ilvl="7" w:tplc="04020003" w:tentative="1">
      <w:start w:val="1"/>
      <w:numFmt w:val="bullet"/>
      <w:lvlText w:val="o"/>
      <w:lvlJc w:val="left"/>
      <w:pPr>
        <w:ind w:left="5761" w:hanging="360"/>
      </w:pPr>
      <w:rPr>
        <w:rFonts w:ascii="Courier New" w:hAnsi="Courier New" w:cs="Courier New" w:hint="default"/>
      </w:rPr>
    </w:lvl>
    <w:lvl w:ilvl="8" w:tplc="04020005" w:tentative="1">
      <w:start w:val="1"/>
      <w:numFmt w:val="bullet"/>
      <w:lvlText w:val=""/>
      <w:lvlJc w:val="left"/>
      <w:pPr>
        <w:ind w:left="6481" w:hanging="360"/>
      </w:pPr>
      <w:rPr>
        <w:rFonts w:ascii="Wingdings" w:hAnsi="Wingdings" w:hint="default"/>
      </w:rPr>
    </w:lvl>
  </w:abstractNum>
  <w:abstractNum w:abstractNumId="74" w15:restartNumberingAfterBreak="0">
    <w:nsid w:val="64276BB9"/>
    <w:multiLevelType w:val="hybridMultilevel"/>
    <w:tmpl w:val="DF288240"/>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5" w15:restartNumberingAfterBreak="0">
    <w:nsid w:val="672076BE"/>
    <w:multiLevelType w:val="hybridMultilevel"/>
    <w:tmpl w:val="4F480848"/>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8F71619"/>
    <w:multiLevelType w:val="hybridMultilevel"/>
    <w:tmpl w:val="0122D1CA"/>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7" w15:restartNumberingAfterBreak="0">
    <w:nsid w:val="6D1B72BF"/>
    <w:multiLevelType w:val="hybridMultilevel"/>
    <w:tmpl w:val="ABDC9D38"/>
    <w:lvl w:ilvl="0" w:tplc="FA006CFE">
      <w:start w:val="1"/>
      <w:numFmt w:val="decimal"/>
      <w:lvlText w:val="%1."/>
      <w:lvlJc w:val="left"/>
      <w:pPr>
        <w:tabs>
          <w:tab w:val="num" w:pos="360"/>
        </w:tabs>
        <w:ind w:left="360" w:hanging="360"/>
      </w:pPr>
      <w:rPr>
        <w:color w:val="auto"/>
      </w:r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78" w15:restartNumberingAfterBreak="0">
    <w:nsid w:val="6E1327C8"/>
    <w:multiLevelType w:val="hybridMultilevel"/>
    <w:tmpl w:val="B19A0152"/>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EC7283F"/>
    <w:multiLevelType w:val="hybridMultilevel"/>
    <w:tmpl w:val="C17094B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0" w15:restartNumberingAfterBreak="0">
    <w:nsid w:val="6FDC102D"/>
    <w:multiLevelType w:val="hybridMultilevel"/>
    <w:tmpl w:val="85AA5C28"/>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1" w15:restartNumberingAfterBreak="0">
    <w:nsid w:val="728517D7"/>
    <w:multiLevelType w:val="hybridMultilevel"/>
    <w:tmpl w:val="839C796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2" w15:restartNumberingAfterBreak="0">
    <w:nsid w:val="77345706"/>
    <w:multiLevelType w:val="hybridMultilevel"/>
    <w:tmpl w:val="5B12211C"/>
    <w:lvl w:ilvl="0" w:tplc="31201288">
      <w:start w:val="1"/>
      <w:numFmt w:val="decimal"/>
      <w:lvlText w:val="%1."/>
      <w:lvlJc w:val="left"/>
      <w:pPr>
        <w:tabs>
          <w:tab w:val="num" w:pos="360"/>
        </w:tabs>
        <w:ind w:left="360" w:hanging="360"/>
      </w:pPr>
      <w:rPr>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83" w15:restartNumberingAfterBreak="0">
    <w:nsid w:val="78844132"/>
    <w:multiLevelType w:val="hybridMultilevel"/>
    <w:tmpl w:val="63FC4660"/>
    <w:lvl w:ilvl="0" w:tplc="237A57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A166635"/>
    <w:multiLevelType w:val="hybridMultilevel"/>
    <w:tmpl w:val="8A10F62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5" w15:restartNumberingAfterBreak="0">
    <w:nsid w:val="7AA447AD"/>
    <w:multiLevelType w:val="hybridMultilevel"/>
    <w:tmpl w:val="36F49D34"/>
    <w:lvl w:ilvl="0" w:tplc="012086D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6" w15:restartNumberingAfterBreak="0">
    <w:nsid w:val="7AE564A4"/>
    <w:multiLevelType w:val="hybridMultilevel"/>
    <w:tmpl w:val="7060991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7" w15:restartNumberingAfterBreak="0">
    <w:nsid w:val="7E7D6799"/>
    <w:multiLevelType w:val="hybridMultilevel"/>
    <w:tmpl w:val="5B8EC5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E9D113F"/>
    <w:multiLevelType w:val="hybridMultilevel"/>
    <w:tmpl w:val="C73E31EC"/>
    <w:lvl w:ilvl="0" w:tplc="8BFCA5F8">
      <w:start w:val="2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77"/>
  </w:num>
  <w:num w:numId="3">
    <w:abstractNumId w:val="70"/>
  </w:num>
  <w:num w:numId="4">
    <w:abstractNumId w:val="10"/>
  </w:num>
  <w:num w:numId="5">
    <w:abstractNumId w:val="82"/>
  </w:num>
  <w:num w:numId="6">
    <w:abstractNumId w:val="33"/>
  </w:num>
  <w:num w:numId="7">
    <w:abstractNumId w:val="67"/>
  </w:num>
  <w:num w:numId="8">
    <w:abstractNumId w:val="31"/>
  </w:num>
  <w:num w:numId="9">
    <w:abstractNumId w:val="57"/>
  </w:num>
  <w:num w:numId="10">
    <w:abstractNumId w:val="47"/>
  </w:num>
  <w:num w:numId="11">
    <w:abstractNumId w:val="54"/>
  </w:num>
  <w:num w:numId="12">
    <w:abstractNumId w:val="64"/>
  </w:num>
  <w:num w:numId="13">
    <w:abstractNumId w:val="4"/>
  </w:num>
  <w:num w:numId="14">
    <w:abstractNumId w:val="24"/>
  </w:num>
  <w:num w:numId="15">
    <w:abstractNumId w:val="12"/>
  </w:num>
  <w:num w:numId="16">
    <w:abstractNumId w:val="17"/>
  </w:num>
  <w:num w:numId="17">
    <w:abstractNumId w:val="63"/>
  </w:num>
  <w:num w:numId="18">
    <w:abstractNumId w:val="30"/>
  </w:num>
  <w:num w:numId="19">
    <w:abstractNumId w:val="14"/>
  </w:num>
  <w:num w:numId="20">
    <w:abstractNumId w:val="26"/>
  </w:num>
  <w:num w:numId="21">
    <w:abstractNumId w:val="18"/>
  </w:num>
  <w:num w:numId="22">
    <w:abstractNumId w:val="3"/>
  </w:num>
  <w:num w:numId="23">
    <w:abstractNumId w:val="7"/>
  </w:num>
  <w:num w:numId="24">
    <w:abstractNumId w:val="43"/>
  </w:num>
  <w:num w:numId="25">
    <w:abstractNumId w:val="9"/>
  </w:num>
  <w:num w:numId="26">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58"/>
  </w:num>
  <w:num w:numId="29">
    <w:abstractNumId w:val="34"/>
  </w:num>
  <w:num w:numId="30">
    <w:abstractNumId w:val="75"/>
  </w:num>
  <w:num w:numId="31">
    <w:abstractNumId w:val="8"/>
  </w:num>
  <w:num w:numId="32">
    <w:abstractNumId w:val="50"/>
  </w:num>
  <w:num w:numId="33">
    <w:abstractNumId w:val="78"/>
  </w:num>
  <w:num w:numId="34">
    <w:abstractNumId w:val="53"/>
  </w:num>
  <w:num w:numId="35">
    <w:abstractNumId w:val="80"/>
  </w:num>
  <w:num w:numId="36">
    <w:abstractNumId w:val="85"/>
  </w:num>
  <w:num w:numId="37">
    <w:abstractNumId w:val="48"/>
  </w:num>
  <w:num w:numId="38">
    <w:abstractNumId w:val="29"/>
  </w:num>
  <w:num w:numId="39">
    <w:abstractNumId w:val="13"/>
  </w:num>
  <w:num w:numId="40">
    <w:abstractNumId w:val="69"/>
  </w:num>
  <w:num w:numId="41">
    <w:abstractNumId w:val="5"/>
  </w:num>
  <w:num w:numId="42">
    <w:abstractNumId w:val="44"/>
  </w:num>
  <w:num w:numId="43">
    <w:abstractNumId w:val="74"/>
  </w:num>
  <w:num w:numId="44">
    <w:abstractNumId w:val="45"/>
  </w:num>
  <w:num w:numId="45">
    <w:abstractNumId w:val="88"/>
  </w:num>
  <w:num w:numId="46">
    <w:abstractNumId w:val="65"/>
  </w:num>
  <w:num w:numId="47">
    <w:abstractNumId w:val="35"/>
  </w:num>
  <w:num w:numId="48">
    <w:abstractNumId w:val="49"/>
  </w:num>
  <w:num w:numId="49">
    <w:abstractNumId w:val="87"/>
  </w:num>
  <w:num w:numId="50">
    <w:abstractNumId w:val="76"/>
  </w:num>
  <w:num w:numId="51">
    <w:abstractNumId w:val="68"/>
  </w:num>
  <w:num w:numId="52">
    <w:abstractNumId w:val="0"/>
  </w:num>
  <w:num w:numId="53">
    <w:abstractNumId w:val="56"/>
  </w:num>
  <w:num w:numId="54">
    <w:abstractNumId w:val="37"/>
  </w:num>
  <w:num w:numId="55">
    <w:abstractNumId w:val="72"/>
  </w:num>
  <w:num w:numId="56">
    <w:abstractNumId w:val="20"/>
  </w:num>
  <w:num w:numId="57">
    <w:abstractNumId w:val="73"/>
  </w:num>
  <w:num w:numId="58">
    <w:abstractNumId w:val="15"/>
  </w:num>
  <w:num w:numId="59">
    <w:abstractNumId w:val="23"/>
  </w:num>
  <w:num w:numId="60">
    <w:abstractNumId w:val="40"/>
  </w:num>
  <w:num w:numId="61">
    <w:abstractNumId w:val="66"/>
  </w:num>
  <w:num w:numId="62">
    <w:abstractNumId w:val="51"/>
  </w:num>
  <w:num w:numId="63">
    <w:abstractNumId w:val="11"/>
  </w:num>
  <w:num w:numId="64">
    <w:abstractNumId w:val="2"/>
  </w:num>
  <w:num w:numId="65">
    <w:abstractNumId w:val="55"/>
  </w:num>
  <w:num w:numId="66">
    <w:abstractNumId w:val="71"/>
  </w:num>
  <w:num w:numId="67">
    <w:abstractNumId w:val="62"/>
  </w:num>
  <w:num w:numId="68">
    <w:abstractNumId w:val="19"/>
  </w:num>
  <w:num w:numId="69">
    <w:abstractNumId w:val="59"/>
  </w:num>
  <w:num w:numId="70">
    <w:abstractNumId w:val="1"/>
  </w:num>
  <w:num w:numId="71">
    <w:abstractNumId w:val="83"/>
  </w:num>
  <w:num w:numId="72">
    <w:abstractNumId w:val="22"/>
  </w:num>
  <w:num w:numId="73">
    <w:abstractNumId w:val="61"/>
  </w:num>
  <w:num w:numId="74">
    <w:abstractNumId w:val="46"/>
  </w:num>
  <w:num w:numId="75">
    <w:abstractNumId w:val="21"/>
  </w:num>
  <w:num w:numId="76">
    <w:abstractNumId w:val="36"/>
  </w:num>
  <w:num w:numId="77">
    <w:abstractNumId w:val="81"/>
  </w:num>
  <w:num w:numId="78">
    <w:abstractNumId w:val="52"/>
  </w:num>
  <w:num w:numId="79">
    <w:abstractNumId w:val="42"/>
  </w:num>
  <w:num w:numId="80">
    <w:abstractNumId w:val="38"/>
  </w:num>
  <w:num w:numId="81">
    <w:abstractNumId w:val="6"/>
  </w:num>
  <w:num w:numId="82">
    <w:abstractNumId w:val="79"/>
  </w:num>
  <w:num w:numId="83">
    <w:abstractNumId w:val="32"/>
  </w:num>
  <w:num w:numId="84">
    <w:abstractNumId w:val="27"/>
  </w:num>
  <w:num w:numId="85">
    <w:abstractNumId w:val="86"/>
  </w:num>
  <w:num w:numId="86">
    <w:abstractNumId w:val="84"/>
  </w:num>
  <w:num w:numId="87">
    <w:abstractNumId w:val="39"/>
  </w:num>
  <w:num w:numId="88">
    <w:abstractNumId w:val="28"/>
  </w:num>
  <w:num w:numId="89">
    <w:abstractNumId w:val="60"/>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hideSpellingErrors/>
  <w:hideGrammaticalErrors/>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AA1"/>
    <w:rsid w:val="00000450"/>
    <w:rsid w:val="000006CB"/>
    <w:rsid w:val="00000939"/>
    <w:rsid w:val="00000BA6"/>
    <w:rsid w:val="00000BCE"/>
    <w:rsid w:val="000015D7"/>
    <w:rsid w:val="00001F1D"/>
    <w:rsid w:val="00004E22"/>
    <w:rsid w:val="00005A9B"/>
    <w:rsid w:val="0000661F"/>
    <w:rsid w:val="0001107F"/>
    <w:rsid w:val="000111F3"/>
    <w:rsid w:val="00011483"/>
    <w:rsid w:val="00011C54"/>
    <w:rsid w:val="00012B9F"/>
    <w:rsid w:val="000134ED"/>
    <w:rsid w:val="00013ED0"/>
    <w:rsid w:val="0001443A"/>
    <w:rsid w:val="000177D9"/>
    <w:rsid w:val="00020236"/>
    <w:rsid w:val="000223D5"/>
    <w:rsid w:val="000235D5"/>
    <w:rsid w:val="000236DF"/>
    <w:rsid w:val="0002531A"/>
    <w:rsid w:val="00025637"/>
    <w:rsid w:val="00025C38"/>
    <w:rsid w:val="00025C4E"/>
    <w:rsid w:val="00025F1C"/>
    <w:rsid w:val="0002693C"/>
    <w:rsid w:val="00026A05"/>
    <w:rsid w:val="00026E4A"/>
    <w:rsid w:val="0003131E"/>
    <w:rsid w:val="00031344"/>
    <w:rsid w:val="00032BB5"/>
    <w:rsid w:val="00032F74"/>
    <w:rsid w:val="0003388B"/>
    <w:rsid w:val="0003462C"/>
    <w:rsid w:val="00034F50"/>
    <w:rsid w:val="0003767E"/>
    <w:rsid w:val="0004072A"/>
    <w:rsid w:val="00040C4A"/>
    <w:rsid w:val="0004154A"/>
    <w:rsid w:val="0004183B"/>
    <w:rsid w:val="00041D4F"/>
    <w:rsid w:val="000427BF"/>
    <w:rsid w:val="0004786F"/>
    <w:rsid w:val="00047FF7"/>
    <w:rsid w:val="00052526"/>
    <w:rsid w:val="00053B1B"/>
    <w:rsid w:val="000544C8"/>
    <w:rsid w:val="00054EF5"/>
    <w:rsid w:val="0005718B"/>
    <w:rsid w:val="00057B1B"/>
    <w:rsid w:val="00057FE6"/>
    <w:rsid w:val="00060EA0"/>
    <w:rsid w:val="00062F2F"/>
    <w:rsid w:val="00063079"/>
    <w:rsid w:val="000635C7"/>
    <w:rsid w:val="000639DF"/>
    <w:rsid w:val="000643C8"/>
    <w:rsid w:val="00064B17"/>
    <w:rsid w:val="00065A06"/>
    <w:rsid w:val="00065EB5"/>
    <w:rsid w:val="000670EF"/>
    <w:rsid w:val="00070C4D"/>
    <w:rsid w:val="000727E1"/>
    <w:rsid w:val="00074A37"/>
    <w:rsid w:val="00074B7A"/>
    <w:rsid w:val="0007729C"/>
    <w:rsid w:val="00080208"/>
    <w:rsid w:val="00080479"/>
    <w:rsid w:val="00080DAF"/>
    <w:rsid w:val="00081136"/>
    <w:rsid w:val="0008169A"/>
    <w:rsid w:val="00081B29"/>
    <w:rsid w:val="00082639"/>
    <w:rsid w:val="00082B6A"/>
    <w:rsid w:val="00083424"/>
    <w:rsid w:val="000843BE"/>
    <w:rsid w:val="0009055E"/>
    <w:rsid w:val="00090847"/>
    <w:rsid w:val="00090A51"/>
    <w:rsid w:val="0009273B"/>
    <w:rsid w:val="00095DAD"/>
    <w:rsid w:val="00096BDB"/>
    <w:rsid w:val="00096D52"/>
    <w:rsid w:val="00096E4A"/>
    <w:rsid w:val="00097ACE"/>
    <w:rsid w:val="000A0222"/>
    <w:rsid w:val="000A3464"/>
    <w:rsid w:val="000A4F24"/>
    <w:rsid w:val="000A71B2"/>
    <w:rsid w:val="000A720D"/>
    <w:rsid w:val="000B3EEA"/>
    <w:rsid w:val="000B4225"/>
    <w:rsid w:val="000B4292"/>
    <w:rsid w:val="000B4CA5"/>
    <w:rsid w:val="000B4FF9"/>
    <w:rsid w:val="000B5E2D"/>
    <w:rsid w:val="000B692E"/>
    <w:rsid w:val="000B6CCA"/>
    <w:rsid w:val="000C0CD5"/>
    <w:rsid w:val="000C0D06"/>
    <w:rsid w:val="000C1D14"/>
    <w:rsid w:val="000C2232"/>
    <w:rsid w:val="000C2E8E"/>
    <w:rsid w:val="000C417E"/>
    <w:rsid w:val="000C4A03"/>
    <w:rsid w:val="000C66DE"/>
    <w:rsid w:val="000C69FB"/>
    <w:rsid w:val="000C7837"/>
    <w:rsid w:val="000D33E8"/>
    <w:rsid w:val="000D36B9"/>
    <w:rsid w:val="000D5084"/>
    <w:rsid w:val="000D610C"/>
    <w:rsid w:val="000D646C"/>
    <w:rsid w:val="000D6E7E"/>
    <w:rsid w:val="000D73CF"/>
    <w:rsid w:val="000E0496"/>
    <w:rsid w:val="000E0A44"/>
    <w:rsid w:val="000E1881"/>
    <w:rsid w:val="000E27F0"/>
    <w:rsid w:val="000E2C4C"/>
    <w:rsid w:val="000E2D50"/>
    <w:rsid w:val="000E4BD4"/>
    <w:rsid w:val="000E511C"/>
    <w:rsid w:val="000E5959"/>
    <w:rsid w:val="000E6551"/>
    <w:rsid w:val="000E682C"/>
    <w:rsid w:val="000E70E4"/>
    <w:rsid w:val="000E7672"/>
    <w:rsid w:val="000E78CB"/>
    <w:rsid w:val="000F05FA"/>
    <w:rsid w:val="000F1F62"/>
    <w:rsid w:val="000F2B78"/>
    <w:rsid w:val="000F3383"/>
    <w:rsid w:val="000F423A"/>
    <w:rsid w:val="000F4F21"/>
    <w:rsid w:val="000F4F6E"/>
    <w:rsid w:val="000F5032"/>
    <w:rsid w:val="000F5179"/>
    <w:rsid w:val="000F6180"/>
    <w:rsid w:val="000F6C53"/>
    <w:rsid w:val="000F6E1E"/>
    <w:rsid w:val="001002B7"/>
    <w:rsid w:val="00100DEC"/>
    <w:rsid w:val="00101F96"/>
    <w:rsid w:val="001028BB"/>
    <w:rsid w:val="00102995"/>
    <w:rsid w:val="001048D6"/>
    <w:rsid w:val="001111D0"/>
    <w:rsid w:val="00112D88"/>
    <w:rsid w:val="0011333B"/>
    <w:rsid w:val="00113673"/>
    <w:rsid w:val="0011369E"/>
    <w:rsid w:val="00114D1E"/>
    <w:rsid w:val="00114F0C"/>
    <w:rsid w:val="0011513D"/>
    <w:rsid w:val="00115C78"/>
    <w:rsid w:val="00116092"/>
    <w:rsid w:val="001161C1"/>
    <w:rsid w:val="00117E88"/>
    <w:rsid w:val="00121DCE"/>
    <w:rsid w:val="00123145"/>
    <w:rsid w:val="001239A4"/>
    <w:rsid w:val="001257F3"/>
    <w:rsid w:val="0013006B"/>
    <w:rsid w:val="00131554"/>
    <w:rsid w:val="00131650"/>
    <w:rsid w:val="001317EC"/>
    <w:rsid w:val="001324E5"/>
    <w:rsid w:val="00133AA0"/>
    <w:rsid w:val="0013513E"/>
    <w:rsid w:val="001360DF"/>
    <w:rsid w:val="00140AA8"/>
    <w:rsid w:val="00141455"/>
    <w:rsid w:val="0014244A"/>
    <w:rsid w:val="001424F5"/>
    <w:rsid w:val="0014264B"/>
    <w:rsid w:val="00142A11"/>
    <w:rsid w:val="001438E6"/>
    <w:rsid w:val="00145BE2"/>
    <w:rsid w:val="0014658D"/>
    <w:rsid w:val="00152825"/>
    <w:rsid w:val="00152D31"/>
    <w:rsid w:val="00152D96"/>
    <w:rsid w:val="00152F37"/>
    <w:rsid w:val="001538FE"/>
    <w:rsid w:val="00153D5A"/>
    <w:rsid w:val="0015480F"/>
    <w:rsid w:val="001548E6"/>
    <w:rsid w:val="00154ACA"/>
    <w:rsid w:val="00155CAC"/>
    <w:rsid w:val="001600F3"/>
    <w:rsid w:val="00160C63"/>
    <w:rsid w:val="001613B8"/>
    <w:rsid w:val="00163EB8"/>
    <w:rsid w:val="00165EFA"/>
    <w:rsid w:val="0016712C"/>
    <w:rsid w:val="001701C3"/>
    <w:rsid w:val="0017062D"/>
    <w:rsid w:val="00170861"/>
    <w:rsid w:val="00170B2F"/>
    <w:rsid w:val="00172407"/>
    <w:rsid w:val="0017328A"/>
    <w:rsid w:val="00173E9E"/>
    <w:rsid w:val="0017452D"/>
    <w:rsid w:val="001768DF"/>
    <w:rsid w:val="00177682"/>
    <w:rsid w:val="00177E90"/>
    <w:rsid w:val="0018147C"/>
    <w:rsid w:val="00183CEA"/>
    <w:rsid w:val="00184A7B"/>
    <w:rsid w:val="00184BBC"/>
    <w:rsid w:val="001903F5"/>
    <w:rsid w:val="00190609"/>
    <w:rsid w:val="001922E6"/>
    <w:rsid w:val="00193C30"/>
    <w:rsid w:val="00193C84"/>
    <w:rsid w:val="00195497"/>
    <w:rsid w:val="0019587A"/>
    <w:rsid w:val="00196A43"/>
    <w:rsid w:val="00197B09"/>
    <w:rsid w:val="00197D54"/>
    <w:rsid w:val="001A1768"/>
    <w:rsid w:val="001A282E"/>
    <w:rsid w:val="001A2CEF"/>
    <w:rsid w:val="001A35C4"/>
    <w:rsid w:val="001A3B57"/>
    <w:rsid w:val="001A4544"/>
    <w:rsid w:val="001A5ACC"/>
    <w:rsid w:val="001A62EA"/>
    <w:rsid w:val="001A6C73"/>
    <w:rsid w:val="001A6ED3"/>
    <w:rsid w:val="001B05C5"/>
    <w:rsid w:val="001B2D65"/>
    <w:rsid w:val="001B3152"/>
    <w:rsid w:val="001B523D"/>
    <w:rsid w:val="001B56DB"/>
    <w:rsid w:val="001B751D"/>
    <w:rsid w:val="001C07BD"/>
    <w:rsid w:val="001C1E67"/>
    <w:rsid w:val="001C1EA1"/>
    <w:rsid w:val="001C33D3"/>
    <w:rsid w:val="001C3965"/>
    <w:rsid w:val="001C3B8C"/>
    <w:rsid w:val="001C4326"/>
    <w:rsid w:val="001C541C"/>
    <w:rsid w:val="001C6587"/>
    <w:rsid w:val="001C677B"/>
    <w:rsid w:val="001C72C9"/>
    <w:rsid w:val="001D02C3"/>
    <w:rsid w:val="001D10E3"/>
    <w:rsid w:val="001D115D"/>
    <w:rsid w:val="001D1A45"/>
    <w:rsid w:val="001D1E02"/>
    <w:rsid w:val="001D2361"/>
    <w:rsid w:val="001D3201"/>
    <w:rsid w:val="001D3989"/>
    <w:rsid w:val="001D43ED"/>
    <w:rsid w:val="001D6A52"/>
    <w:rsid w:val="001D74EA"/>
    <w:rsid w:val="001E0242"/>
    <w:rsid w:val="001E08E9"/>
    <w:rsid w:val="001E0AC7"/>
    <w:rsid w:val="001E1F84"/>
    <w:rsid w:val="001E2021"/>
    <w:rsid w:val="001E4765"/>
    <w:rsid w:val="001E5221"/>
    <w:rsid w:val="001E5762"/>
    <w:rsid w:val="001E57A3"/>
    <w:rsid w:val="001E6336"/>
    <w:rsid w:val="001E670E"/>
    <w:rsid w:val="001E69CB"/>
    <w:rsid w:val="001E6D0A"/>
    <w:rsid w:val="001E7F55"/>
    <w:rsid w:val="001F0261"/>
    <w:rsid w:val="001F0E80"/>
    <w:rsid w:val="001F23CE"/>
    <w:rsid w:val="001F277F"/>
    <w:rsid w:val="001F5D8E"/>
    <w:rsid w:val="00202EAB"/>
    <w:rsid w:val="002037DA"/>
    <w:rsid w:val="002066F3"/>
    <w:rsid w:val="002076F1"/>
    <w:rsid w:val="00207A5F"/>
    <w:rsid w:val="00210227"/>
    <w:rsid w:val="00210307"/>
    <w:rsid w:val="00210DFF"/>
    <w:rsid w:val="00212EF0"/>
    <w:rsid w:val="00213724"/>
    <w:rsid w:val="0021384F"/>
    <w:rsid w:val="0021386A"/>
    <w:rsid w:val="0021404D"/>
    <w:rsid w:val="0021408E"/>
    <w:rsid w:val="002140D6"/>
    <w:rsid w:val="002146D8"/>
    <w:rsid w:val="00214B09"/>
    <w:rsid w:val="00216836"/>
    <w:rsid w:val="00217F1D"/>
    <w:rsid w:val="00220805"/>
    <w:rsid w:val="0022108F"/>
    <w:rsid w:val="00221B3C"/>
    <w:rsid w:val="00223B6B"/>
    <w:rsid w:val="00223FB7"/>
    <w:rsid w:val="0022627C"/>
    <w:rsid w:val="00226A2D"/>
    <w:rsid w:val="00226FB0"/>
    <w:rsid w:val="00227489"/>
    <w:rsid w:val="00227984"/>
    <w:rsid w:val="00227AC6"/>
    <w:rsid w:val="00227D35"/>
    <w:rsid w:val="00227FB7"/>
    <w:rsid w:val="00230A3E"/>
    <w:rsid w:val="00232793"/>
    <w:rsid w:val="00233548"/>
    <w:rsid w:val="00233681"/>
    <w:rsid w:val="00233C46"/>
    <w:rsid w:val="00234057"/>
    <w:rsid w:val="00235901"/>
    <w:rsid w:val="00235E9A"/>
    <w:rsid w:val="00236C46"/>
    <w:rsid w:val="00236CD7"/>
    <w:rsid w:val="00236F9F"/>
    <w:rsid w:val="00237233"/>
    <w:rsid w:val="002379B9"/>
    <w:rsid w:val="00241DFB"/>
    <w:rsid w:val="00242049"/>
    <w:rsid w:val="00243CBA"/>
    <w:rsid w:val="00244ACF"/>
    <w:rsid w:val="002455B8"/>
    <w:rsid w:val="00250B93"/>
    <w:rsid w:val="00250F82"/>
    <w:rsid w:val="00253053"/>
    <w:rsid w:val="002530CB"/>
    <w:rsid w:val="0025381E"/>
    <w:rsid w:val="0025618E"/>
    <w:rsid w:val="00256958"/>
    <w:rsid w:val="00260E62"/>
    <w:rsid w:val="002629E0"/>
    <w:rsid w:val="00262B3D"/>
    <w:rsid w:val="0026588A"/>
    <w:rsid w:val="00265B37"/>
    <w:rsid w:val="0026680E"/>
    <w:rsid w:val="00266A88"/>
    <w:rsid w:val="00266C66"/>
    <w:rsid w:val="002672FE"/>
    <w:rsid w:val="00267350"/>
    <w:rsid w:val="002678B1"/>
    <w:rsid w:val="0027182B"/>
    <w:rsid w:val="00271A3E"/>
    <w:rsid w:val="00272C53"/>
    <w:rsid w:val="00273C40"/>
    <w:rsid w:val="0027487A"/>
    <w:rsid w:val="0028174B"/>
    <w:rsid w:val="0028204F"/>
    <w:rsid w:val="0028351D"/>
    <w:rsid w:val="0028399B"/>
    <w:rsid w:val="00283E96"/>
    <w:rsid w:val="00284AC2"/>
    <w:rsid w:val="00286D4E"/>
    <w:rsid w:val="00286DAB"/>
    <w:rsid w:val="00290D4A"/>
    <w:rsid w:val="00291072"/>
    <w:rsid w:val="00293C37"/>
    <w:rsid w:val="00293CD4"/>
    <w:rsid w:val="00295D5C"/>
    <w:rsid w:val="00296351"/>
    <w:rsid w:val="00296D65"/>
    <w:rsid w:val="0029728F"/>
    <w:rsid w:val="002979D9"/>
    <w:rsid w:val="002A01F0"/>
    <w:rsid w:val="002A03BF"/>
    <w:rsid w:val="002A046F"/>
    <w:rsid w:val="002A1F95"/>
    <w:rsid w:val="002A4D22"/>
    <w:rsid w:val="002A4EAB"/>
    <w:rsid w:val="002A58A4"/>
    <w:rsid w:val="002A6FB4"/>
    <w:rsid w:val="002A74E4"/>
    <w:rsid w:val="002A7FCD"/>
    <w:rsid w:val="002B1246"/>
    <w:rsid w:val="002B2811"/>
    <w:rsid w:val="002B2862"/>
    <w:rsid w:val="002B31C6"/>
    <w:rsid w:val="002B3C98"/>
    <w:rsid w:val="002B49A6"/>
    <w:rsid w:val="002B5127"/>
    <w:rsid w:val="002B683F"/>
    <w:rsid w:val="002B71C6"/>
    <w:rsid w:val="002C0197"/>
    <w:rsid w:val="002C1DC6"/>
    <w:rsid w:val="002C50EB"/>
    <w:rsid w:val="002C6CEC"/>
    <w:rsid w:val="002C7001"/>
    <w:rsid w:val="002D06CC"/>
    <w:rsid w:val="002D247E"/>
    <w:rsid w:val="002D46F3"/>
    <w:rsid w:val="002D4DD3"/>
    <w:rsid w:val="002D5875"/>
    <w:rsid w:val="002D6754"/>
    <w:rsid w:val="002D6F0D"/>
    <w:rsid w:val="002D70B6"/>
    <w:rsid w:val="002D7E18"/>
    <w:rsid w:val="002E0AD2"/>
    <w:rsid w:val="002E18FA"/>
    <w:rsid w:val="002E4AB4"/>
    <w:rsid w:val="002E4AEC"/>
    <w:rsid w:val="002E58DE"/>
    <w:rsid w:val="002E680D"/>
    <w:rsid w:val="002F2940"/>
    <w:rsid w:val="002F2AD4"/>
    <w:rsid w:val="002F5018"/>
    <w:rsid w:val="002F5683"/>
    <w:rsid w:val="002F5DB2"/>
    <w:rsid w:val="002F6303"/>
    <w:rsid w:val="002F6583"/>
    <w:rsid w:val="002F6C1F"/>
    <w:rsid w:val="002F7EE9"/>
    <w:rsid w:val="003012D9"/>
    <w:rsid w:val="003016D7"/>
    <w:rsid w:val="003022D8"/>
    <w:rsid w:val="0030230D"/>
    <w:rsid w:val="00302658"/>
    <w:rsid w:val="00303170"/>
    <w:rsid w:val="003036C3"/>
    <w:rsid w:val="00303973"/>
    <w:rsid w:val="00304194"/>
    <w:rsid w:val="00304BD9"/>
    <w:rsid w:val="00304EC3"/>
    <w:rsid w:val="00306FAE"/>
    <w:rsid w:val="0031082D"/>
    <w:rsid w:val="00311846"/>
    <w:rsid w:val="00311B52"/>
    <w:rsid w:val="0031392C"/>
    <w:rsid w:val="00315189"/>
    <w:rsid w:val="003153A2"/>
    <w:rsid w:val="00315623"/>
    <w:rsid w:val="0031763D"/>
    <w:rsid w:val="00320567"/>
    <w:rsid w:val="00321C8C"/>
    <w:rsid w:val="00324B30"/>
    <w:rsid w:val="00324CA7"/>
    <w:rsid w:val="0032573E"/>
    <w:rsid w:val="00325DBD"/>
    <w:rsid w:val="00326DA9"/>
    <w:rsid w:val="0032737B"/>
    <w:rsid w:val="00327B28"/>
    <w:rsid w:val="00333951"/>
    <w:rsid w:val="00333CA4"/>
    <w:rsid w:val="0033486B"/>
    <w:rsid w:val="00340834"/>
    <w:rsid w:val="00340B12"/>
    <w:rsid w:val="003415E0"/>
    <w:rsid w:val="00342031"/>
    <w:rsid w:val="00342D99"/>
    <w:rsid w:val="003503BE"/>
    <w:rsid w:val="00350D91"/>
    <w:rsid w:val="00351927"/>
    <w:rsid w:val="00352FD9"/>
    <w:rsid w:val="0035360C"/>
    <w:rsid w:val="00354007"/>
    <w:rsid w:val="00357431"/>
    <w:rsid w:val="00357745"/>
    <w:rsid w:val="00357A98"/>
    <w:rsid w:val="00357B42"/>
    <w:rsid w:val="00357F7B"/>
    <w:rsid w:val="00362E28"/>
    <w:rsid w:val="003634E1"/>
    <w:rsid w:val="00363890"/>
    <w:rsid w:val="00364FD4"/>
    <w:rsid w:val="003661E3"/>
    <w:rsid w:val="00366683"/>
    <w:rsid w:val="00366710"/>
    <w:rsid w:val="00366B7E"/>
    <w:rsid w:val="00366E07"/>
    <w:rsid w:val="00367048"/>
    <w:rsid w:val="003709F0"/>
    <w:rsid w:val="003726AE"/>
    <w:rsid w:val="00372A71"/>
    <w:rsid w:val="00376C03"/>
    <w:rsid w:val="00381971"/>
    <w:rsid w:val="00381D1E"/>
    <w:rsid w:val="0038225D"/>
    <w:rsid w:val="00382907"/>
    <w:rsid w:val="00382E2F"/>
    <w:rsid w:val="00383F50"/>
    <w:rsid w:val="00384142"/>
    <w:rsid w:val="00384787"/>
    <w:rsid w:val="003862B0"/>
    <w:rsid w:val="003862B9"/>
    <w:rsid w:val="00387A47"/>
    <w:rsid w:val="00390F5B"/>
    <w:rsid w:val="0039210B"/>
    <w:rsid w:val="003935B6"/>
    <w:rsid w:val="003945AF"/>
    <w:rsid w:val="0039512E"/>
    <w:rsid w:val="00395704"/>
    <w:rsid w:val="00395830"/>
    <w:rsid w:val="003A098C"/>
    <w:rsid w:val="003A11E5"/>
    <w:rsid w:val="003A426D"/>
    <w:rsid w:val="003A45F8"/>
    <w:rsid w:val="003A535B"/>
    <w:rsid w:val="003A6744"/>
    <w:rsid w:val="003A760B"/>
    <w:rsid w:val="003B0EF5"/>
    <w:rsid w:val="003B1BCA"/>
    <w:rsid w:val="003B1D18"/>
    <w:rsid w:val="003B3B40"/>
    <w:rsid w:val="003B435A"/>
    <w:rsid w:val="003B64F8"/>
    <w:rsid w:val="003B67E9"/>
    <w:rsid w:val="003B6CBD"/>
    <w:rsid w:val="003B6ED3"/>
    <w:rsid w:val="003B77D6"/>
    <w:rsid w:val="003C024B"/>
    <w:rsid w:val="003C15BB"/>
    <w:rsid w:val="003C2879"/>
    <w:rsid w:val="003C622D"/>
    <w:rsid w:val="003C72A9"/>
    <w:rsid w:val="003C785E"/>
    <w:rsid w:val="003C7C60"/>
    <w:rsid w:val="003D0F97"/>
    <w:rsid w:val="003D12F8"/>
    <w:rsid w:val="003D1E15"/>
    <w:rsid w:val="003D2576"/>
    <w:rsid w:val="003D2E72"/>
    <w:rsid w:val="003D403D"/>
    <w:rsid w:val="003D6DCE"/>
    <w:rsid w:val="003D7096"/>
    <w:rsid w:val="003D747C"/>
    <w:rsid w:val="003D7DD9"/>
    <w:rsid w:val="003E07F8"/>
    <w:rsid w:val="003E15E2"/>
    <w:rsid w:val="003E1629"/>
    <w:rsid w:val="003E1BD7"/>
    <w:rsid w:val="003E1BF9"/>
    <w:rsid w:val="003E1C73"/>
    <w:rsid w:val="003E1E92"/>
    <w:rsid w:val="003E21F9"/>
    <w:rsid w:val="003E382E"/>
    <w:rsid w:val="003E4C58"/>
    <w:rsid w:val="003E5202"/>
    <w:rsid w:val="003F100B"/>
    <w:rsid w:val="003F11DF"/>
    <w:rsid w:val="003F170B"/>
    <w:rsid w:val="003F1713"/>
    <w:rsid w:val="003F19FD"/>
    <w:rsid w:val="003F1B4C"/>
    <w:rsid w:val="003F1F29"/>
    <w:rsid w:val="003F2E0F"/>
    <w:rsid w:val="003F3AF8"/>
    <w:rsid w:val="003F46AE"/>
    <w:rsid w:val="003F4F15"/>
    <w:rsid w:val="003F5AF9"/>
    <w:rsid w:val="003F6DF9"/>
    <w:rsid w:val="003F7DCB"/>
    <w:rsid w:val="0040224E"/>
    <w:rsid w:val="004030CA"/>
    <w:rsid w:val="004079FE"/>
    <w:rsid w:val="00407D7B"/>
    <w:rsid w:val="004110A6"/>
    <w:rsid w:val="0041155C"/>
    <w:rsid w:val="00411804"/>
    <w:rsid w:val="004122CF"/>
    <w:rsid w:val="004125E5"/>
    <w:rsid w:val="004128E8"/>
    <w:rsid w:val="00412C37"/>
    <w:rsid w:val="0041336B"/>
    <w:rsid w:val="004153F7"/>
    <w:rsid w:val="004162F1"/>
    <w:rsid w:val="0041657D"/>
    <w:rsid w:val="00416E67"/>
    <w:rsid w:val="00417C0B"/>
    <w:rsid w:val="00421CE0"/>
    <w:rsid w:val="0042225E"/>
    <w:rsid w:val="004231BA"/>
    <w:rsid w:val="004253F2"/>
    <w:rsid w:val="004255EE"/>
    <w:rsid w:val="0042766E"/>
    <w:rsid w:val="00427FBF"/>
    <w:rsid w:val="004304A8"/>
    <w:rsid w:val="00430776"/>
    <w:rsid w:val="004307EB"/>
    <w:rsid w:val="00430C7B"/>
    <w:rsid w:val="0043301D"/>
    <w:rsid w:val="00434280"/>
    <w:rsid w:val="00435A31"/>
    <w:rsid w:val="00436A8D"/>
    <w:rsid w:val="004370ED"/>
    <w:rsid w:val="004434A6"/>
    <w:rsid w:val="004442CB"/>
    <w:rsid w:val="00444AEA"/>
    <w:rsid w:val="00445AC8"/>
    <w:rsid w:val="00445C49"/>
    <w:rsid w:val="00446CBB"/>
    <w:rsid w:val="00450ABC"/>
    <w:rsid w:val="00450B31"/>
    <w:rsid w:val="00450F9C"/>
    <w:rsid w:val="00452807"/>
    <w:rsid w:val="00452A75"/>
    <w:rsid w:val="00453296"/>
    <w:rsid w:val="0045393E"/>
    <w:rsid w:val="004548AE"/>
    <w:rsid w:val="0045519A"/>
    <w:rsid w:val="0045592B"/>
    <w:rsid w:val="00455C87"/>
    <w:rsid w:val="00455FFC"/>
    <w:rsid w:val="004572F1"/>
    <w:rsid w:val="004602DE"/>
    <w:rsid w:val="00461657"/>
    <w:rsid w:val="004618B9"/>
    <w:rsid w:val="00461DE5"/>
    <w:rsid w:val="00461F84"/>
    <w:rsid w:val="00462395"/>
    <w:rsid w:val="00462C9F"/>
    <w:rsid w:val="00462DAB"/>
    <w:rsid w:val="0046470F"/>
    <w:rsid w:val="0046533D"/>
    <w:rsid w:val="00465D39"/>
    <w:rsid w:val="00466A1C"/>
    <w:rsid w:val="00466B6B"/>
    <w:rsid w:val="00466B94"/>
    <w:rsid w:val="00470BCA"/>
    <w:rsid w:val="00471ACE"/>
    <w:rsid w:val="0047404A"/>
    <w:rsid w:val="004741C9"/>
    <w:rsid w:val="0047571F"/>
    <w:rsid w:val="00476482"/>
    <w:rsid w:val="00477665"/>
    <w:rsid w:val="00477B6C"/>
    <w:rsid w:val="004831E5"/>
    <w:rsid w:val="00484BD5"/>
    <w:rsid w:val="0048545D"/>
    <w:rsid w:val="004857AB"/>
    <w:rsid w:val="004906DC"/>
    <w:rsid w:val="00492012"/>
    <w:rsid w:val="004928FC"/>
    <w:rsid w:val="00492DAD"/>
    <w:rsid w:val="0049435E"/>
    <w:rsid w:val="00497B3D"/>
    <w:rsid w:val="00497CE1"/>
    <w:rsid w:val="00497E3D"/>
    <w:rsid w:val="004A1477"/>
    <w:rsid w:val="004A2678"/>
    <w:rsid w:val="004A2839"/>
    <w:rsid w:val="004A2F1E"/>
    <w:rsid w:val="004A709F"/>
    <w:rsid w:val="004A76FF"/>
    <w:rsid w:val="004A7DC0"/>
    <w:rsid w:val="004A7ECB"/>
    <w:rsid w:val="004B0DBB"/>
    <w:rsid w:val="004B122C"/>
    <w:rsid w:val="004B12EE"/>
    <w:rsid w:val="004B16A4"/>
    <w:rsid w:val="004B170C"/>
    <w:rsid w:val="004B1BA8"/>
    <w:rsid w:val="004B2983"/>
    <w:rsid w:val="004B3074"/>
    <w:rsid w:val="004B3797"/>
    <w:rsid w:val="004B3B92"/>
    <w:rsid w:val="004B3CCB"/>
    <w:rsid w:val="004B3E15"/>
    <w:rsid w:val="004B40B6"/>
    <w:rsid w:val="004B4819"/>
    <w:rsid w:val="004B51AF"/>
    <w:rsid w:val="004B62E6"/>
    <w:rsid w:val="004B636F"/>
    <w:rsid w:val="004B738F"/>
    <w:rsid w:val="004C0B49"/>
    <w:rsid w:val="004C1CF9"/>
    <w:rsid w:val="004C2E17"/>
    <w:rsid w:val="004C34E3"/>
    <w:rsid w:val="004C3796"/>
    <w:rsid w:val="004C41BD"/>
    <w:rsid w:val="004C46EC"/>
    <w:rsid w:val="004C4ADC"/>
    <w:rsid w:val="004C52D2"/>
    <w:rsid w:val="004C55ED"/>
    <w:rsid w:val="004C580C"/>
    <w:rsid w:val="004C6A13"/>
    <w:rsid w:val="004C76FF"/>
    <w:rsid w:val="004D11E9"/>
    <w:rsid w:val="004D2FAA"/>
    <w:rsid w:val="004D38B6"/>
    <w:rsid w:val="004D63AB"/>
    <w:rsid w:val="004D7646"/>
    <w:rsid w:val="004E0CF8"/>
    <w:rsid w:val="004E110E"/>
    <w:rsid w:val="004E1AA0"/>
    <w:rsid w:val="004E2EDD"/>
    <w:rsid w:val="004E437F"/>
    <w:rsid w:val="004E4F19"/>
    <w:rsid w:val="004E6B2A"/>
    <w:rsid w:val="004E798C"/>
    <w:rsid w:val="004E7BDE"/>
    <w:rsid w:val="004E7FF8"/>
    <w:rsid w:val="004F1C98"/>
    <w:rsid w:val="004F202C"/>
    <w:rsid w:val="004F2255"/>
    <w:rsid w:val="004F2C1B"/>
    <w:rsid w:val="004F4600"/>
    <w:rsid w:val="004F4CE0"/>
    <w:rsid w:val="004F5546"/>
    <w:rsid w:val="004F58F9"/>
    <w:rsid w:val="004F6990"/>
    <w:rsid w:val="004F7D42"/>
    <w:rsid w:val="00501A06"/>
    <w:rsid w:val="00502B42"/>
    <w:rsid w:val="00502C48"/>
    <w:rsid w:val="00503095"/>
    <w:rsid w:val="00503E86"/>
    <w:rsid w:val="00504641"/>
    <w:rsid w:val="0050567C"/>
    <w:rsid w:val="005073DE"/>
    <w:rsid w:val="00511444"/>
    <w:rsid w:val="00511A06"/>
    <w:rsid w:val="0051224E"/>
    <w:rsid w:val="005129EE"/>
    <w:rsid w:val="00514ADE"/>
    <w:rsid w:val="00516628"/>
    <w:rsid w:val="005177CC"/>
    <w:rsid w:val="00522208"/>
    <w:rsid w:val="00522978"/>
    <w:rsid w:val="005229E1"/>
    <w:rsid w:val="00522CBD"/>
    <w:rsid w:val="005236C9"/>
    <w:rsid w:val="0052411C"/>
    <w:rsid w:val="00524DC6"/>
    <w:rsid w:val="00527987"/>
    <w:rsid w:val="00527CE3"/>
    <w:rsid w:val="005301AC"/>
    <w:rsid w:val="00530AEC"/>
    <w:rsid w:val="0053173B"/>
    <w:rsid w:val="00533053"/>
    <w:rsid w:val="005339B6"/>
    <w:rsid w:val="00533EB8"/>
    <w:rsid w:val="00533F93"/>
    <w:rsid w:val="00534F7C"/>
    <w:rsid w:val="00535E26"/>
    <w:rsid w:val="005368D1"/>
    <w:rsid w:val="00536957"/>
    <w:rsid w:val="00536A3F"/>
    <w:rsid w:val="00536A65"/>
    <w:rsid w:val="00536D01"/>
    <w:rsid w:val="0053722F"/>
    <w:rsid w:val="005378F4"/>
    <w:rsid w:val="00537FF4"/>
    <w:rsid w:val="00541B12"/>
    <w:rsid w:val="00542885"/>
    <w:rsid w:val="00542980"/>
    <w:rsid w:val="00543F30"/>
    <w:rsid w:val="005442F1"/>
    <w:rsid w:val="00545A3B"/>
    <w:rsid w:val="005470B8"/>
    <w:rsid w:val="00547820"/>
    <w:rsid w:val="005510C1"/>
    <w:rsid w:val="00551A00"/>
    <w:rsid w:val="00551DFF"/>
    <w:rsid w:val="0055293C"/>
    <w:rsid w:val="005542F8"/>
    <w:rsid w:val="00554EF9"/>
    <w:rsid w:val="005556BA"/>
    <w:rsid w:val="00556E00"/>
    <w:rsid w:val="00557196"/>
    <w:rsid w:val="00557610"/>
    <w:rsid w:val="00563532"/>
    <w:rsid w:val="00563C1B"/>
    <w:rsid w:val="005644E2"/>
    <w:rsid w:val="00564717"/>
    <w:rsid w:val="00565114"/>
    <w:rsid w:val="00565478"/>
    <w:rsid w:val="005657C5"/>
    <w:rsid w:val="00565A5F"/>
    <w:rsid w:val="00566886"/>
    <w:rsid w:val="00566E6D"/>
    <w:rsid w:val="00567801"/>
    <w:rsid w:val="00570A20"/>
    <w:rsid w:val="00570DB0"/>
    <w:rsid w:val="00571B9F"/>
    <w:rsid w:val="00571CFB"/>
    <w:rsid w:val="00572A87"/>
    <w:rsid w:val="00573223"/>
    <w:rsid w:val="0057375A"/>
    <w:rsid w:val="00573D1E"/>
    <w:rsid w:val="00574265"/>
    <w:rsid w:val="00574C14"/>
    <w:rsid w:val="005769C2"/>
    <w:rsid w:val="005777A4"/>
    <w:rsid w:val="00577A5B"/>
    <w:rsid w:val="00577D44"/>
    <w:rsid w:val="00580897"/>
    <w:rsid w:val="00581B35"/>
    <w:rsid w:val="0058209B"/>
    <w:rsid w:val="0058266D"/>
    <w:rsid w:val="00582738"/>
    <w:rsid w:val="005833CA"/>
    <w:rsid w:val="00583B07"/>
    <w:rsid w:val="0058577B"/>
    <w:rsid w:val="00585E5F"/>
    <w:rsid w:val="0058646F"/>
    <w:rsid w:val="005867CE"/>
    <w:rsid w:val="00587C02"/>
    <w:rsid w:val="00592236"/>
    <w:rsid w:val="005923CA"/>
    <w:rsid w:val="00592A1A"/>
    <w:rsid w:val="005945D0"/>
    <w:rsid w:val="0059588D"/>
    <w:rsid w:val="00596504"/>
    <w:rsid w:val="005A1369"/>
    <w:rsid w:val="005A1EFC"/>
    <w:rsid w:val="005A1FA4"/>
    <w:rsid w:val="005A208D"/>
    <w:rsid w:val="005A3F4E"/>
    <w:rsid w:val="005A5315"/>
    <w:rsid w:val="005A6941"/>
    <w:rsid w:val="005A6FA6"/>
    <w:rsid w:val="005B0AA9"/>
    <w:rsid w:val="005B5ED0"/>
    <w:rsid w:val="005B6401"/>
    <w:rsid w:val="005B6A4A"/>
    <w:rsid w:val="005B7CCC"/>
    <w:rsid w:val="005C1827"/>
    <w:rsid w:val="005C2ABB"/>
    <w:rsid w:val="005C2C0A"/>
    <w:rsid w:val="005C4AE0"/>
    <w:rsid w:val="005C4B44"/>
    <w:rsid w:val="005C5179"/>
    <w:rsid w:val="005C5528"/>
    <w:rsid w:val="005C77CD"/>
    <w:rsid w:val="005C7BA2"/>
    <w:rsid w:val="005C7FA6"/>
    <w:rsid w:val="005D161F"/>
    <w:rsid w:val="005D1DE0"/>
    <w:rsid w:val="005D2FE5"/>
    <w:rsid w:val="005D3CF1"/>
    <w:rsid w:val="005D3D80"/>
    <w:rsid w:val="005D52B9"/>
    <w:rsid w:val="005D64B5"/>
    <w:rsid w:val="005D793A"/>
    <w:rsid w:val="005D7B10"/>
    <w:rsid w:val="005E0021"/>
    <w:rsid w:val="005E093D"/>
    <w:rsid w:val="005E1A6A"/>
    <w:rsid w:val="005E252E"/>
    <w:rsid w:val="005E476B"/>
    <w:rsid w:val="005E4FFC"/>
    <w:rsid w:val="005E5599"/>
    <w:rsid w:val="005E5B8A"/>
    <w:rsid w:val="005E61D6"/>
    <w:rsid w:val="005E7981"/>
    <w:rsid w:val="005E7D82"/>
    <w:rsid w:val="005F1AEC"/>
    <w:rsid w:val="005F2210"/>
    <w:rsid w:val="005F3988"/>
    <w:rsid w:val="005F3C5F"/>
    <w:rsid w:val="005F412D"/>
    <w:rsid w:val="005F4A14"/>
    <w:rsid w:val="005F4BCD"/>
    <w:rsid w:val="005F5B69"/>
    <w:rsid w:val="005F623D"/>
    <w:rsid w:val="005F7BB7"/>
    <w:rsid w:val="005F7FB6"/>
    <w:rsid w:val="0060077B"/>
    <w:rsid w:val="0060412D"/>
    <w:rsid w:val="00605A55"/>
    <w:rsid w:val="0060799C"/>
    <w:rsid w:val="00607DDD"/>
    <w:rsid w:val="00607F3A"/>
    <w:rsid w:val="00607FD1"/>
    <w:rsid w:val="006128EB"/>
    <w:rsid w:val="00612994"/>
    <w:rsid w:val="00613635"/>
    <w:rsid w:val="00616282"/>
    <w:rsid w:val="0061760A"/>
    <w:rsid w:val="00617641"/>
    <w:rsid w:val="006202BA"/>
    <w:rsid w:val="00620A9B"/>
    <w:rsid w:val="006251C8"/>
    <w:rsid w:val="00625ADE"/>
    <w:rsid w:val="00627E62"/>
    <w:rsid w:val="006314D4"/>
    <w:rsid w:val="006321D6"/>
    <w:rsid w:val="00632789"/>
    <w:rsid w:val="00634055"/>
    <w:rsid w:val="00637226"/>
    <w:rsid w:val="006373C5"/>
    <w:rsid w:val="00640446"/>
    <w:rsid w:val="00643576"/>
    <w:rsid w:val="006456F6"/>
    <w:rsid w:val="00646211"/>
    <w:rsid w:val="0064729C"/>
    <w:rsid w:val="00647693"/>
    <w:rsid w:val="00650B8B"/>
    <w:rsid w:val="00651540"/>
    <w:rsid w:val="006515B2"/>
    <w:rsid w:val="00651C07"/>
    <w:rsid w:val="00651FDC"/>
    <w:rsid w:val="0065200F"/>
    <w:rsid w:val="006522E9"/>
    <w:rsid w:val="00653D43"/>
    <w:rsid w:val="0065472B"/>
    <w:rsid w:val="00654961"/>
    <w:rsid w:val="00655269"/>
    <w:rsid w:val="00655B40"/>
    <w:rsid w:val="00656D45"/>
    <w:rsid w:val="006570B1"/>
    <w:rsid w:val="0065732D"/>
    <w:rsid w:val="00657DCC"/>
    <w:rsid w:val="0066185A"/>
    <w:rsid w:val="00662295"/>
    <w:rsid w:val="0066374F"/>
    <w:rsid w:val="0066515A"/>
    <w:rsid w:val="006654D5"/>
    <w:rsid w:val="00666DB4"/>
    <w:rsid w:val="00667ABA"/>
    <w:rsid w:val="00670145"/>
    <w:rsid w:val="00670534"/>
    <w:rsid w:val="006733DA"/>
    <w:rsid w:val="006740E1"/>
    <w:rsid w:val="00674623"/>
    <w:rsid w:val="00675282"/>
    <w:rsid w:val="006752FB"/>
    <w:rsid w:val="00675460"/>
    <w:rsid w:val="00675EAC"/>
    <w:rsid w:val="0067621F"/>
    <w:rsid w:val="00676F86"/>
    <w:rsid w:val="006778C0"/>
    <w:rsid w:val="006812E7"/>
    <w:rsid w:val="00682A3D"/>
    <w:rsid w:val="00682B05"/>
    <w:rsid w:val="0068541B"/>
    <w:rsid w:val="00687090"/>
    <w:rsid w:val="006915AD"/>
    <w:rsid w:val="006926CF"/>
    <w:rsid w:val="00693510"/>
    <w:rsid w:val="006946B9"/>
    <w:rsid w:val="006963A4"/>
    <w:rsid w:val="00697A3D"/>
    <w:rsid w:val="00697BE1"/>
    <w:rsid w:val="00697C61"/>
    <w:rsid w:val="006A00AB"/>
    <w:rsid w:val="006A014B"/>
    <w:rsid w:val="006A0AE9"/>
    <w:rsid w:val="006A1E6D"/>
    <w:rsid w:val="006A34CE"/>
    <w:rsid w:val="006A3CB4"/>
    <w:rsid w:val="006A3DB3"/>
    <w:rsid w:val="006A3E6B"/>
    <w:rsid w:val="006A4433"/>
    <w:rsid w:val="006A448D"/>
    <w:rsid w:val="006A5183"/>
    <w:rsid w:val="006A619A"/>
    <w:rsid w:val="006A68F2"/>
    <w:rsid w:val="006A7847"/>
    <w:rsid w:val="006A79CF"/>
    <w:rsid w:val="006A7FD6"/>
    <w:rsid w:val="006B0033"/>
    <w:rsid w:val="006B151A"/>
    <w:rsid w:val="006B1A11"/>
    <w:rsid w:val="006B1AFE"/>
    <w:rsid w:val="006B3A08"/>
    <w:rsid w:val="006B3A78"/>
    <w:rsid w:val="006B3F37"/>
    <w:rsid w:val="006B49F3"/>
    <w:rsid w:val="006B5B6C"/>
    <w:rsid w:val="006B5C30"/>
    <w:rsid w:val="006B6DB2"/>
    <w:rsid w:val="006B7F5C"/>
    <w:rsid w:val="006C16E1"/>
    <w:rsid w:val="006C37B1"/>
    <w:rsid w:val="006C482E"/>
    <w:rsid w:val="006C489E"/>
    <w:rsid w:val="006C623E"/>
    <w:rsid w:val="006C698A"/>
    <w:rsid w:val="006C7754"/>
    <w:rsid w:val="006D0453"/>
    <w:rsid w:val="006D082F"/>
    <w:rsid w:val="006D1BA5"/>
    <w:rsid w:val="006D1D1A"/>
    <w:rsid w:val="006D3394"/>
    <w:rsid w:val="006D4983"/>
    <w:rsid w:val="006D5062"/>
    <w:rsid w:val="006D5F63"/>
    <w:rsid w:val="006D688B"/>
    <w:rsid w:val="006D7687"/>
    <w:rsid w:val="006D7CF6"/>
    <w:rsid w:val="006D7E1A"/>
    <w:rsid w:val="006E0493"/>
    <w:rsid w:val="006E0568"/>
    <w:rsid w:val="006E1205"/>
    <w:rsid w:val="006E3F67"/>
    <w:rsid w:val="006E4B37"/>
    <w:rsid w:val="006E6148"/>
    <w:rsid w:val="006E741E"/>
    <w:rsid w:val="006E7C60"/>
    <w:rsid w:val="006F23FF"/>
    <w:rsid w:val="006F4121"/>
    <w:rsid w:val="006F4715"/>
    <w:rsid w:val="006F49D1"/>
    <w:rsid w:val="006F6644"/>
    <w:rsid w:val="006F67AE"/>
    <w:rsid w:val="006F76AF"/>
    <w:rsid w:val="006F7B5D"/>
    <w:rsid w:val="007005A8"/>
    <w:rsid w:val="007006ED"/>
    <w:rsid w:val="00700A45"/>
    <w:rsid w:val="00701DD8"/>
    <w:rsid w:val="00702747"/>
    <w:rsid w:val="00703763"/>
    <w:rsid w:val="00703840"/>
    <w:rsid w:val="0070472D"/>
    <w:rsid w:val="007048A3"/>
    <w:rsid w:val="00704CA2"/>
    <w:rsid w:val="00711EB3"/>
    <w:rsid w:val="00712C8F"/>
    <w:rsid w:val="0071419E"/>
    <w:rsid w:val="00714AF1"/>
    <w:rsid w:val="00714F11"/>
    <w:rsid w:val="00715A06"/>
    <w:rsid w:val="00715E5C"/>
    <w:rsid w:val="0071664F"/>
    <w:rsid w:val="00716A3A"/>
    <w:rsid w:val="00717FA2"/>
    <w:rsid w:val="00720B58"/>
    <w:rsid w:val="00720CA2"/>
    <w:rsid w:val="0072239B"/>
    <w:rsid w:val="00722781"/>
    <w:rsid w:val="00723761"/>
    <w:rsid w:val="00723E0E"/>
    <w:rsid w:val="00723F2D"/>
    <w:rsid w:val="007244C0"/>
    <w:rsid w:val="00726102"/>
    <w:rsid w:val="00726CED"/>
    <w:rsid w:val="00726E7D"/>
    <w:rsid w:val="007305F6"/>
    <w:rsid w:val="0073105D"/>
    <w:rsid w:val="00731169"/>
    <w:rsid w:val="00731D40"/>
    <w:rsid w:val="00731F30"/>
    <w:rsid w:val="007328F1"/>
    <w:rsid w:val="0073353D"/>
    <w:rsid w:val="00733B27"/>
    <w:rsid w:val="00734ADC"/>
    <w:rsid w:val="00735F13"/>
    <w:rsid w:val="0073713C"/>
    <w:rsid w:val="007373A2"/>
    <w:rsid w:val="00740431"/>
    <w:rsid w:val="00740599"/>
    <w:rsid w:val="007422A9"/>
    <w:rsid w:val="00743757"/>
    <w:rsid w:val="00743F2B"/>
    <w:rsid w:val="0074533D"/>
    <w:rsid w:val="00745496"/>
    <w:rsid w:val="00747404"/>
    <w:rsid w:val="00747B53"/>
    <w:rsid w:val="00750587"/>
    <w:rsid w:val="0075126C"/>
    <w:rsid w:val="00751749"/>
    <w:rsid w:val="00753AB7"/>
    <w:rsid w:val="007546EE"/>
    <w:rsid w:val="00754A30"/>
    <w:rsid w:val="00757847"/>
    <w:rsid w:val="0076125B"/>
    <w:rsid w:val="007612BA"/>
    <w:rsid w:val="0076329C"/>
    <w:rsid w:val="00764D2F"/>
    <w:rsid w:val="007665DD"/>
    <w:rsid w:val="00766E0B"/>
    <w:rsid w:val="007700C1"/>
    <w:rsid w:val="0077068F"/>
    <w:rsid w:val="00770963"/>
    <w:rsid w:val="007722D2"/>
    <w:rsid w:val="007723F6"/>
    <w:rsid w:val="00772621"/>
    <w:rsid w:val="0077625F"/>
    <w:rsid w:val="007768CC"/>
    <w:rsid w:val="00776E73"/>
    <w:rsid w:val="0077707C"/>
    <w:rsid w:val="00780366"/>
    <w:rsid w:val="00782280"/>
    <w:rsid w:val="00783A9B"/>
    <w:rsid w:val="00784712"/>
    <w:rsid w:val="0078500D"/>
    <w:rsid w:val="00785849"/>
    <w:rsid w:val="007863D7"/>
    <w:rsid w:val="007874B4"/>
    <w:rsid w:val="00787F83"/>
    <w:rsid w:val="00790CD8"/>
    <w:rsid w:val="007917B9"/>
    <w:rsid w:val="00792474"/>
    <w:rsid w:val="007956AD"/>
    <w:rsid w:val="00795BCA"/>
    <w:rsid w:val="0079680D"/>
    <w:rsid w:val="00796A2E"/>
    <w:rsid w:val="007A0455"/>
    <w:rsid w:val="007A32C5"/>
    <w:rsid w:val="007A47BA"/>
    <w:rsid w:val="007A4B91"/>
    <w:rsid w:val="007A5878"/>
    <w:rsid w:val="007A58AA"/>
    <w:rsid w:val="007A5F48"/>
    <w:rsid w:val="007A62B6"/>
    <w:rsid w:val="007A6953"/>
    <w:rsid w:val="007A746C"/>
    <w:rsid w:val="007A79AB"/>
    <w:rsid w:val="007B153E"/>
    <w:rsid w:val="007B38A6"/>
    <w:rsid w:val="007B3B16"/>
    <w:rsid w:val="007B3D65"/>
    <w:rsid w:val="007B5211"/>
    <w:rsid w:val="007B5314"/>
    <w:rsid w:val="007B56EC"/>
    <w:rsid w:val="007B585C"/>
    <w:rsid w:val="007B6AF0"/>
    <w:rsid w:val="007B7778"/>
    <w:rsid w:val="007B7E7A"/>
    <w:rsid w:val="007C068F"/>
    <w:rsid w:val="007C0C4C"/>
    <w:rsid w:val="007C1630"/>
    <w:rsid w:val="007C1713"/>
    <w:rsid w:val="007C1986"/>
    <w:rsid w:val="007C343C"/>
    <w:rsid w:val="007C47E0"/>
    <w:rsid w:val="007C50D1"/>
    <w:rsid w:val="007D0D96"/>
    <w:rsid w:val="007D3D2A"/>
    <w:rsid w:val="007D415D"/>
    <w:rsid w:val="007D4523"/>
    <w:rsid w:val="007D4D0C"/>
    <w:rsid w:val="007D5B67"/>
    <w:rsid w:val="007D6388"/>
    <w:rsid w:val="007D64F6"/>
    <w:rsid w:val="007D6734"/>
    <w:rsid w:val="007D6847"/>
    <w:rsid w:val="007D6B31"/>
    <w:rsid w:val="007D7C3B"/>
    <w:rsid w:val="007E109A"/>
    <w:rsid w:val="007E16C4"/>
    <w:rsid w:val="007E191D"/>
    <w:rsid w:val="007E1F97"/>
    <w:rsid w:val="007E23A0"/>
    <w:rsid w:val="007E291F"/>
    <w:rsid w:val="007E4A88"/>
    <w:rsid w:val="007E4FFC"/>
    <w:rsid w:val="007E54A5"/>
    <w:rsid w:val="007E61F6"/>
    <w:rsid w:val="007E724E"/>
    <w:rsid w:val="007E7A3D"/>
    <w:rsid w:val="007F0523"/>
    <w:rsid w:val="007F052E"/>
    <w:rsid w:val="007F2E83"/>
    <w:rsid w:val="007F35B2"/>
    <w:rsid w:val="007F6A37"/>
    <w:rsid w:val="007F6B3A"/>
    <w:rsid w:val="007F727F"/>
    <w:rsid w:val="007F759B"/>
    <w:rsid w:val="007F760E"/>
    <w:rsid w:val="007F785C"/>
    <w:rsid w:val="00802512"/>
    <w:rsid w:val="00802E75"/>
    <w:rsid w:val="0080335B"/>
    <w:rsid w:val="008037EF"/>
    <w:rsid w:val="00803E5B"/>
    <w:rsid w:val="00804E4B"/>
    <w:rsid w:val="008069E3"/>
    <w:rsid w:val="00810403"/>
    <w:rsid w:val="00811B6E"/>
    <w:rsid w:val="00811F7B"/>
    <w:rsid w:val="0081238C"/>
    <w:rsid w:val="00812C80"/>
    <w:rsid w:val="00813A4F"/>
    <w:rsid w:val="00816227"/>
    <w:rsid w:val="0081717D"/>
    <w:rsid w:val="008200E8"/>
    <w:rsid w:val="008224E1"/>
    <w:rsid w:val="00822B66"/>
    <w:rsid w:val="008239D9"/>
    <w:rsid w:val="0082471F"/>
    <w:rsid w:val="00825345"/>
    <w:rsid w:val="00825CC9"/>
    <w:rsid w:val="00825F45"/>
    <w:rsid w:val="00826763"/>
    <w:rsid w:val="00826941"/>
    <w:rsid w:val="008304B7"/>
    <w:rsid w:val="00832B70"/>
    <w:rsid w:val="0083389C"/>
    <w:rsid w:val="00833D83"/>
    <w:rsid w:val="00834ADE"/>
    <w:rsid w:val="00835BD7"/>
    <w:rsid w:val="008363CF"/>
    <w:rsid w:val="00836531"/>
    <w:rsid w:val="00837641"/>
    <w:rsid w:val="00841528"/>
    <w:rsid w:val="00843230"/>
    <w:rsid w:val="0084677B"/>
    <w:rsid w:val="00846E68"/>
    <w:rsid w:val="00847458"/>
    <w:rsid w:val="0085022A"/>
    <w:rsid w:val="00850B34"/>
    <w:rsid w:val="008514EE"/>
    <w:rsid w:val="00852FCF"/>
    <w:rsid w:val="00853BBA"/>
    <w:rsid w:val="00854228"/>
    <w:rsid w:val="008545F6"/>
    <w:rsid w:val="00854A8B"/>
    <w:rsid w:val="0085628F"/>
    <w:rsid w:val="008564C0"/>
    <w:rsid w:val="00856CEB"/>
    <w:rsid w:val="00857101"/>
    <w:rsid w:val="0085785E"/>
    <w:rsid w:val="00857FE7"/>
    <w:rsid w:val="00861345"/>
    <w:rsid w:val="008617A6"/>
    <w:rsid w:val="00861902"/>
    <w:rsid w:val="00862627"/>
    <w:rsid w:val="0086348B"/>
    <w:rsid w:val="00863650"/>
    <w:rsid w:val="00863D4C"/>
    <w:rsid w:val="00864071"/>
    <w:rsid w:val="0086556E"/>
    <w:rsid w:val="00865915"/>
    <w:rsid w:val="00865E7D"/>
    <w:rsid w:val="008662FF"/>
    <w:rsid w:val="00866501"/>
    <w:rsid w:val="00874209"/>
    <w:rsid w:val="008744AE"/>
    <w:rsid w:val="00874903"/>
    <w:rsid w:val="0087616A"/>
    <w:rsid w:val="00877798"/>
    <w:rsid w:val="00881A47"/>
    <w:rsid w:val="00881D86"/>
    <w:rsid w:val="00881E74"/>
    <w:rsid w:val="00883AE4"/>
    <w:rsid w:val="00884463"/>
    <w:rsid w:val="00885DFD"/>
    <w:rsid w:val="008862D7"/>
    <w:rsid w:val="00887D2F"/>
    <w:rsid w:val="00890204"/>
    <w:rsid w:val="00890539"/>
    <w:rsid w:val="0089109D"/>
    <w:rsid w:val="00892EEE"/>
    <w:rsid w:val="00893781"/>
    <w:rsid w:val="00893CA6"/>
    <w:rsid w:val="00894B95"/>
    <w:rsid w:val="008960EF"/>
    <w:rsid w:val="00896299"/>
    <w:rsid w:val="00896A96"/>
    <w:rsid w:val="00897574"/>
    <w:rsid w:val="0089796D"/>
    <w:rsid w:val="008A0ECF"/>
    <w:rsid w:val="008A1707"/>
    <w:rsid w:val="008A175F"/>
    <w:rsid w:val="008A1CE2"/>
    <w:rsid w:val="008A21E4"/>
    <w:rsid w:val="008A29FF"/>
    <w:rsid w:val="008A32D6"/>
    <w:rsid w:val="008A3DF9"/>
    <w:rsid w:val="008A420D"/>
    <w:rsid w:val="008A48A5"/>
    <w:rsid w:val="008A6158"/>
    <w:rsid w:val="008A6E7D"/>
    <w:rsid w:val="008A713F"/>
    <w:rsid w:val="008A7560"/>
    <w:rsid w:val="008A7B4D"/>
    <w:rsid w:val="008A7DC7"/>
    <w:rsid w:val="008B162C"/>
    <w:rsid w:val="008B209E"/>
    <w:rsid w:val="008B6764"/>
    <w:rsid w:val="008B6995"/>
    <w:rsid w:val="008B7304"/>
    <w:rsid w:val="008B7686"/>
    <w:rsid w:val="008C020B"/>
    <w:rsid w:val="008C04B0"/>
    <w:rsid w:val="008C1BA5"/>
    <w:rsid w:val="008C28F1"/>
    <w:rsid w:val="008C3433"/>
    <w:rsid w:val="008C43C1"/>
    <w:rsid w:val="008C4E01"/>
    <w:rsid w:val="008C561E"/>
    <w:rsid w:val="008C662B"/>
    <w:rsid w:val="008C71D1"/>
    <w:rsid w:val="008C7274"/>
    <w:rsid w:val="008C7ABF"/>
    <w:rsid w:val="008D04F7"/>
    <w:rsid w:val="008D0675"/>
    <w:rsid w:val="008D1379"/>
    <w:rsid w:val="008D18AC"/>
    <w:rsid w:val="008D1C9D"/>
    <w:rsid w:val="008D27C0"/>
    <w:rsid w:val="008D2A53"/>
    <w:rsid w:val="008D3B07"/>
    <w:rsid w:val="008D40B5"/>
    <w:rsid w:val="008D4EF6"/>
    <w:rsid w:val="008D74B6"/>
    <w:rsid w:val="008D7BB5"/>
    <w:rsid w:val="008E068E"/>
    <w:rsid w:val="008E0852"/>
    <w:rsid w:val="008E0A93"/>
    <w:rsid w:val="008E0C40"/>
    <w:rsid w:val="008E0CC7"/>
    <w:rsid w:val="008E1548"/>
    <w:rsid w:val="008E16C7"/>
    <w:rsid w:val="008E1FEF"/>
    <w:rsid w:val="008E2001"/>
    <w:rsid w:val="008E2D29"/>
    <w:rsid w:val="008E57A4"/>
    <w:rsid w:val="008E57E3"/>
    <w:rsid w:val="008F18F5"/>
    <w:rsid w:val="008F22C1"/>
    <w:rsid w:val="008F26E6"/>
    <w:rsid w:val="008F2E67"/>
    <w:rsid w:val="008F31CB"/>
    <w:rsid w:val="008F3939"/>
    <w:rsid w:val="008F5D91"/>
    <w:rsid w:val="008F6248"/>
    <w:rsid w:val="008F6396"/>
    <w:rsid w:val="008F6820"/>
    <w:rsid w:val="008F6969"/>
    <w:rsid w:val="008F7689"/>
    <w:rsid w:val="008F7EF9"/>
    <w:rsid w:val="0090041A"/>
    <w:rsid w:val="00900604"/>
    <w:rsid w:val="00903333"/>
    <w:rsid w:val="00903CCC"/>
    <w:rsid w:val="009043EA"/>
    <w:rsid w:val="0090498D"/>
    <w:rsid w:val="00905058"/>
    <w:rsid w:val="009052C4"/>
    <w:rsid w:val="0090550D"/>
    <w:rsid w:val="00906F87"/>
    <w:rsid w:val="00910148"/>
    <w:rsid w:val="00912EA9"/>
    <w:rsid w:val="00912EE4"/>
    <w:rsid w:val="0091605B"/>
    <w:rsid w:val="009164A7"/>
    <w:rsid w:val="00917443"/>
    <w:rsid w:val="00917915"/>
    <w:rsid w:val="0092033A"/>
    <w:rsid w:val="00920BC6"/>
    <w:rsid w:val="00921B43"/>
    <w:rsid w:val="009225B9"/>
    <w:rsid w:val="00922C85"/>
    <w:rsid w:val="00922E5E"/>
    <w:rsid w:val="00922F18"/>
    <w:rsid w:val="009240E0"/>
    <w:rsid w:val="00924E62"/>
    <w:rsid w:val="00925742"/>
    <w:rsid w:val="00926919"/>
    <w:rsid w:val="00926D36"/>
    <w:rsid w:val="00926FB0"/>
    <w:rsid w:val="00930B0E"/>
    <w:rsid w:val="0093250F"/>
    <w:rsid w:val="0093399E"/>
    <w:rsid w:val="00934663"/>
    <w:rsid w:val="00934751"/>
    <w:rsid w:val="00936A32"/>
    <w:rsid w:val="0094082F"/>
    <w:rsid w:val="009425C2"/>
    <w:rsid w:val="00942958"/>
    <w:rsid w:val="0094434D"/>
    <w:rsid w:val="00944376"/>
    <w:rsid w:val="00945614"/>
    <w:rsid w:val="00945CD2"/>
    <w:rsid w:val="00945D64"/>
    <w:rsid w:val="00946762"/>
    <w:rsid w:val="0094692D"/>
    <w:rsid w:val="00950890"/>
    <w:rsid w:val="0095160E"/>
    <w:rsid w:val="009517C1"/>
    <w:rsid w:val="00951CEE"/>
    <w:rsid w:val="00953B07"/>
    <w:rsid w:val="009545E3"/>
    <w:rsid w:val="00956D7A"/>
    <w:rsid w:val="0095730A"/>
    <w:rsid w:val="009576E4"/>
    <w:rsid w:val="009604DD"/>
    <w:rsid w:val="0096116D"/>
    <w:rsid w:val="00964459"/>
    <w:rsid w:val="00965D55"/>
    <w:rsid w:val="009662E1"/>
    <w:rsid w:val="00966C19"/>
    <w:rsid w:val="00966C95"/>
    <w:rsid w:val="00967B1E"/>
    <w:rsid w:val="00967D14"/>
    <w:rsid w:val="009721BE"/>
    <w:rsid w:val="00973137"/>
    <w:rsid w:val="0097335A"/>
    <w:rsid w:val="0097361B"/>
    <w:rsid w:val="00973A8F"/>
    <w:rsid w:val="00973EC7"/>
    <w:rsid w:val="0097496E"/>
    <w:rsid w:val="009753D1"/>
    <w:rsid w:val="009756AF"/>
    <w:rsid w:val="00975DFA"/>
    <w:rsid w:val="00976B80"/>
    <w:rsid w:val="0097726A"/>
    <w:rsid w:val="00977725"/>
    <w:rsid w:val="0097793C"/>
    <w:rsid w:val="00977AEB"/>
    <w:rsid w:val="009804A1"/>
    <w:rsid w:val="00981252"/>
    <w:rsid w:val="0098192F"/>
    <w:rsid w:val="009822A2"/>
    <w:rsid w:val="00982BD5"/>
    <w:rsid w:val="00983088"/>
    <w:rsid w:val="00983182"/>
    <w:rsid w:val="0098395E"/>
    <w:rsid w:val="009839B4"/>
    <w:rsid w:val="00983B43"/>
    <w:rsid w:val="0098596B"/>
    <w:rsid w:val="00986865"/>
    <w:rsid w:val="0098714E"/>
    <w:rsid w:val="00990721"/>
    <w:rsid w:val="009908EC"/>
    <w:rsid w:val="00992470"/>
    <w:rsid w:val="0099551E"/>
    <w:rsid w:val="009955AC"/>
    <w:rsid w:val="0099686F"/>
    <w:rsid w:val="00997645"/>
    <w:rsid w:val="009979D2"/>
    <w:rsid w:val="00997A11"/>
    <w:rsid w:val="00997A49"/>
    <w:rsid w:val="00997B8C"/>
    <w:rsid w:val="009A4743"/>
    <w:rsid w:val="009A5209"/>
    <w:rsid w:val="009A5562"/>
    <w:rsid w:val="009A6AF7"/>
    <w:rsid w:val="009A7427"/>
    <w:rsid w:val="009A7751"/>
    <w:rsid w:val="009A7AE4"/>
    <w:rsid w:val="009A7F18"/>
    <w:rsid w:val="009B0E06"/>
    <w:rsid w:val="009B1294"/>
    <w:rsid w:val="009B1535"/>
    <w:rsid w:val="009B25FA"/>
    <w:rsid w:val="009B2770"/>
    <w:rsid w:val="009B3D19"/>
    <w:rsid w:val="009B4C96"/>
    <w:rsid w:val="009B550B"/>
    <w:rsid w:val="009B6A69"/>
    <w:rsid w:val="009B78BD"/>
    <w:rsid w:val="009C098F"/>
    <w:rsid w:val="009C1F85"/>
    <w:rsid w:val="009C21F8"/>
    <w:rsid w:val="009C26C8"/>
    <w:rsid w:val="009C270F"/>
    <w:rsid w:val="009C272C"/>
    <w:rsid w:val="009C2F48"/>
    <w:rsid w:val="009C36D6"/>
    <w:rsid w:val="009C399A"/>
    <w:rsid w:val="009C6785"/>
    <w:rsid w:val="009C7BDA"/>
    <w:rsid w:val="009C7D44"/>
    <w:rsid w:val="009C7DB3"/>
    <w:rsid w:val="009C7F56"/>
    <w:rsid w:val="009D1CB4"/>
    <w:rsid w:val="009D2E33"/>
    <w:rsid w:val="009D2E60"/>
    <w:rsid w:val="009D3144"/>
    <w:rsid w:val="009D3AE6"/>
    <w:rsid w:val="009D3BB7"/>
    <w:rsid w:val="009D50CB"/>
    <w:rsid w:val="009D5326"/>
    <w:rsid w:val="009D53CE"/>
    <w:rsid w:val="009D5ECC"/>
    <w:rsid w:val="009D6801"/>
    <w:rsid w:val="009D6DAA"/>
    <w:rsid w:val="009D769D"/>
    <w:rsid w:val="009D76C6"/>
    <w:rsid w:val="009D7A35"/>
    <w:rsid w:val="009D7C97"/>
    <w:rsid w:val="009D7FE9"/>
    <w:rsid w:val="009E125A"/>
    <w:rsid w:val="009E1868"/>
    <w:rsid w:val="009E30E7"/>
    <w:rsid w:val="009E3120"/>
    <w:rsid w:val="009E3C26"/>
    <w:rsid w:val="009E3E15"/>
    <w:rsid w:val="009E3F37"/>
    <w:rsid w:val="009E405B"/>
    <w:rsid w:val="009E4296"/>
    <w:rsid w:val="009E46B6"/>
    <w:rsid w:val="009E472E"/>
    <w:rsid w:val="009E744C"/>
    <w:rsid w:val="009F159F"/>
    <w:rsid w:val="009F387A"/>
    <w:rsid w:val="009F3CC7"/>
    <w:rsid w:val="009F4AD0"/>
    <w:rsid w:val="009F5340"/>
    <w:rsid w:val="009F59FD"/>
    <w:rsid w:val="009F5B7E"/>
    <w:rsid w:val="009F7697"/>
    <w:rsid w:val="00A016C8"/>
    <w:rsid w:val="00A01D36"/>
    <w:rsid w:val="00A01EC4"/>
    <w:rsid w:val="00A029D2"/>
    <w:rsid w:val="00A03B94"/>
    <w:rsid w:val="00A06133"/>
    <w:rsid w:val="00A0673A"/>
    <w:rsid w:val="00A11AF7"/>
    <w:rsid w:val="00A135E0"/>
    <w:rsid w:val="00A155D7"/>
    <w:rsid w:val="00A16743"/>
    <w:rsid w:val="00A172EF"/>
    <w:rsid w:val="00A2042B"/>
    <w:rsid w:val="00A2135D"/>
    <w:rsid w:val="00A21619"/>
    <w:rsid w:val="00A21C28"/>
    <w:rsid w:val="00A22D7F"/>
    <w:rsid w:val="00A24C71"/>
    <w:rsid w:val="00A25B0E"/>
    <w:rsid w:val="00A25DB3"/>
    <w:rsid w:val="00A26384"/>
    <w:rsid w:val="00A2669B"/>
    <w:rsid w:val="00A31BE6"/>
    <w:rsid w:val="00A31C06"/>
    <w:rsid w:val="00A33A7F"/>
    <w:rsid w:val="00A340D9"/>
    <w:rsid w:val="00A354C6"/>
    <w:rsid w:val="00A40A25"/>
    <w:rsid w:val="00A412D3"/>
    <w:rsid w:val="00A412EA"/>
    <w:rsid w:val="00A41BA1"/>
    <w:rsid w:val="00A41E66"/>
    <w:rsid w:val="00A4271B"/>
    <w:rsid w:val="00A42C99"/>
    <w:rsid w:val="00A4363F"/>
    <w:rsid w:val="00A442CB"/>
    <w:rsid w:val="00A447C6"/>
    <w:rsid w:val="00A44D74"/>
    <w:rsid w:val="00A4554C"/>
    <w:rsid w:val="00A47B9B"/>
    <w:rsid w:val="00A50102"/>
    <w:rsid w:val="00A5065B"/>
    <w:rsid w:val="00A507AD"/>
    <w:rsid w:val="00A51F12"/>
    <w:rsid w:val="00A51F3D"/>
    <w:rsid w:val="00A55803"/>
    <w:rsid w:val="00A56220"/>
    <w:rsid w:val="00A5631B"/>
    <w:rsid w:val="00A57159"/>
    <w:rsid w:val="00A57946"/>
    <w:rsid w:val="00A57974"/>
    <w:rsid w:val="00A57B14"/>
    <w:rsid w:val="00A616FB"/>
    <w:rsid w:val="00A62651"/>
    <w:rsid w:val="00A62E92"/>
    <w:rsid w:val="00A64186"/>
    <w:rsid w:val="00A674D2"/>
    <w:rsid w:val="00A674DF"/>
    <w:rsid w:val="00A7368F"/>
    <w:rsid w:val="00A743C5"/>
    <w:rsid w:val="00A74B55"/>
    <w:rsid w:val="00A752D1"/>
    <w:rsid w:val="00A76481"/>
    <w:rsid w:val="00A76D17"/>
    <w:rsid w:val="00A775CF"/>
    <w:rsid w:val="00A777AD"/>
    <w:rsid w:val="00A81899"/>
    <w:rsid w:val="00A822EA"/>
    <w:rsid w:val="00A82FE0"/>
    <w:rsid w:val="00A83F68"/>
    <w:rsid w:val="00A8447C"/>
    <w:rsid w:val="00A86FEF"/>
    <w:rsid w:val="00A87658"/>
    <w:rsid w:val="00A90EC6"/>
    <w:rsid w:val="00A92887"/>
    <w:rsid w:val="00A93ABE"/>
    <w:rsid w:val="00A94506"/>
    <w:rsid w:val="00A95030"/>
    <w:rsid w:val="00A9580D"/>
    <w:rsid w:val="00A95E4B"/>
    <w:rsid w:val="00A96675"/>
    <w:rsid w:val="00A97330"/>
    <w:rsid w:val="00AA074F"/>
    <w:rsid w:val="00AA08B5"/>
    <w:rsid w:val="00AA1578"/>
    <w:rsid w:val="00AA30C2"/>
    <w:rsid w:val="00AA39BF"/>
    <w:rsid w:val="00AA3DAB"/>
    <w:rsid w:val="00AA45E6"/>
    <w:rsid w:val="00AA52F2"/>
    <w:rsid w:val="00AA64A8"/>
    <w:rsid w:val="00AA69C3"/>
    <w:rsid w:val="00AA709C"/>
    <w:rsid w:val="00AA7560"/>
    <w:rsid w:val="00AA7789"/>
    <w:rsid w:val="00AB15AD"/>
    <w:rsid w:val="00AB4F7A"/>
    <w:rsid w:val="00AB4F9C"/>
    <w:rsid w:val="00AB59A7"/>
    <w:rsid w:val="00AB61FA"/>
    <w:rsid w:val="00AB7004"/>
    <w:rsid w:val="00AC0688"/>
    <w:rsid w:val="00AC16F5"/>
    <w:rsid w:val="00AC1A73"/>
    <w:rsid w:val="00AC1AEE"/>
    <w:rsid w:val="00AC2406"/>
    <w:rsid w:val="00AC35C1"/>
    <w:rsid w:val="00AC4C79"/>
    <w:rsid w:val="00AC6C05"/>
    <w:rsid w:val="00AC75AA"/>
    <w:rsid w:val="00AC7986"/>
    <w:rsid w:val="00AD307B"/>
    <w:rsid w:val="00AD4E93"/>
    <w:rsid w:val="00AD6A81"/>
    <w:rsid w:val="00AD6B48"/>
    <w:rsid w:val="00AD6F63"/>
    <w:rsid w:val="00AE04E7"/>
    <w:rsid w:val="00AE0A22"/>
    <w:rsid w:val="00AE23F3"/>
    <w:rsid w:val="00AE246B"/>
    <w:rsid w:val="00AE27BF"/>
    <w:rsid w:val="00AE2BAB"/>
    <w:rsid w:val="00AE7606"/>
    <w:rsid w:val="00AE7758"/>
    <w:rsid w:val="00AF0490"/>
    <w:rsid w:val="00AF07E7"/>
    <w:rsid w:val="00AF1206"/>
    <w:rsid w:val="00AF2065"/>
    <w:rsid w:val="00AF2532"/>
    <w:rsid w:val="00AF40F1"/>
    <w:rsid w:val="00AF497B"/>
    <w:rsid w:val="00AF7AF9"/>
    <w:rsid w:val="00B0006C"/>
    <w:rsid w:val="00B01636"/>
    <w:rsid w:val="00B01D16"/>
    <w:rsid w:val="00B0210B"/>
    <w:rsid w:val="00B02A24"/>
    <w:rsid w:val="00B02ACA"/>
    <w:rsid w:val="00B03F6C"/>
    <w:rsid w:val="00B04791"/>
    <w:rsid w:val="00B052A4"/>
    <w:rsid w:val="00B06569"/>
    <w:rsid w:val="00B14598"/>
    <w:rsid w:val="00B1463C"/>
    <w:rsid w:val="00B154F1"/>
    <w:rsid w:val="00B15F64"/>
    <w:rsid w:val="00B16614"/>
    <w:rsid w:val="00B16B1A"/>
    <w:rsid w:val="00B20724"/>
    <w:rsid w:val="00B212D0"/>
    <w:rsid w:val="00B22859"/>
    <w:rsid w:val="00B22B2A"/>
    <w:rsid w:val="00B233D6"/>
    <w:rsid w:val="00B2448F"/>
    <w:rsid w:val="00B24D2E"/>
    <w:rsid w:val="00B25DD3"/>
    <w:rsid w:val="00B25FFA"/>
    <w:rsid w:val="00B26281"/>
    <w:rsid w:val="00B273DB"/>
    <w:rsid w:val="00B27E92"/>
    <w:rsid w:val="00B33E10"/>
    <w:rsid w:val="00B340E0"/>
    <w:rsid w:val="00B34EBD"/>
    <w:rsid w:val="00B423DF"/>
    <w:rsid w:val="00B43815"/>
    <w:rsid w:val="00B44494"/>
    <w:rsid w:val="00B44A83"/>
    <w:rsid w:val="00B451BB"/>
    <w:rsid w:val="00B455B0"/>
    <w:rsid w:val="00B45A00"/>
    <w:rsid w:val="00B46C16"/>
    <w:rsid w:val="00B46EA0"/>
    <w:rsid w:val="00B506F6"/>
    <w:rsid w:val="00B50D28"/>
    <w:rsid w:val="00B52590"/>
    <w:rsid w:val="00B52C96"/>
    <w:rsid w:val="00B53B3A"/>
    <w:rsid w:val="00B542C8"/>
    <w:rsid w:val="00B562BD"/>
    <w:rsid w:val="00B573D4"/>
    <w:rsid w:val="00B612B7"/>
    <w:rsid w:val="00B62ABB"/>
    <w:rsid w:val="00B63D91"/>
    <w:rsid w:val="00B63DE5"/>
    <w:rsid w:val="00B654E1"/>
    <w:rsid w:val="00B65E7B"/>
    <w:rsid w:val="00B671BA"/>
    <w:rsid w:val="00B677FA"/>
    <w:rsid w:val="00B70663"/>
    <w:rsid w:val="00B70C0F"/>
    <w:rsid w:val="00B710A1"/>
    <w:rsid w:val="00B71632"/>
    <w:rsid w:val="00B7268F"/>
    <w:rsid w:val="00B73A4B"/>
    <w:rsid w:val="00B7659B"/>
    <w:rsid w:val="00B7670C"/>
    <w:rsid w:val="00B77B2D"/>
    <w:rsid w:val="00B77CAA"/>
    <w:rsid w:val="00B82676"/>
    <w:rsid w:val="00B82C2C"/>
    <w:rsid w:val="00B82DC8"/>
    <w:rsid w:val="00B856A2"/>
    <w:rsid w:val="00B86B93"/>
    <w:rsid w:val="00B8725E"/>
    <w:rsid w:val="00B92F93"/>
    <w:rsid w:val="00B9302A"/>
    <w:rsid w:val="00B94C2A"/>
    <w:rsid w:val="00B95EE3"/>
    <w:rsid w:val="00B95F92"/>
    <w:rsid w:val="00B96598"/>
    <w:rsid w:val="00B974BA"/>
    <w:rsid w:val="00BA0002"/>
    <w:rsid w:val="00BA1789"/>
    <w:rsid w:val="00BA225C"/>
    <w:rsid w:val="00BA2AD5"/>
    <w:rsid w:val="00BA3F24"/>
    <w:rsid w:val="00BA4165"/>
    <w:rsid w:val="00BA5667"/>
    <w:rsid w:val="00BA5AB3"/>
    <w:rsid w:val="00BA6A77"/>
    <w:rsid w:val="00BA775D"/>
    <w:rsid w:val="00BB1074"/>
    <w:rsid w:val="00BB26BA"/>
    <w:rsid w:val="00BB292F"/>
    <w:rsid w:val="00BB2DFC"/>
    <w:rsid w:val="00BB506C"/>
    <w:rsid w:val="00BB5401"/>
    <w:rsid w:val="00BB5A9D"/>
    <w:rsid w:val="00BB5F81"/>
    <w:rsid w:val="00BB6750"/>
    <w:rsid w:val="00BB7BEE"/>
    <w:rsid w:val="00BC0A33"/>
    <w:rsid w:val="00BC1E4A"/>
    <w:rsid w:val="00BC3EF5"/>
    <w:rsid w:val="00BC3F0F"/>
    <w:rsid w:val="00BC40C6"/>
    <w:rsid w:val="00BC565E"/>
    <w:rsid w:val="00BC56B2"/>
    <w:rsid w:val="00BC57A2"/>
    <w:rsid w:val="00BC7CAE"/>
    <w:rsid w:val="00BD2945"/>
    <w:rsid w:val="00BD29AF"/>
    <w:rsid w:val="00BD2DD4"/>
    <w:rsid w:val="00BD2EC9"/>
    <w:rsid w:val="00BD4199"/>
    <w:rsid w:val="00BD456E"/>
    <w:rsid w:val="00BD4856"/>
    <w:rsid w:val="00BD5234"/>
    <w:rsid w:val="00BD538A"/>
    <w:rsid w:val="00BD53E2"/>
    <w:rsid w:val="00BD5B82"/>
    <w:rsid w:val="00BD72B0"/>
    <w:rsid w:val="00BE1B94"/>
    <w:rsid w:val="00BE4E73"/>
    <w:rsid w:val="00BE4F7F"/>
    <w:rsid w:val="00BE56D1"/>
    <w:rsid w:val="00BE5906"/>
    <w:rsid w:val="00BE5FE5"/>
    <w:rsid w:val="00BE6E9B"/>
    <w:rsid w:val="00BF1072"/>
    <w:rsid w:val="00BF1FD3"/>
    <w:rsid w:val="00BF3A08"/>
    <w:rsid w:val="00BF3DCA"/>
    <w:rsid w:val="00BF3DEA"/>
    <w:rsid w:val="00BF487D"/>
    <w:rsid w:val="00BF58D0"/>
    <w:rsid w:val="00BF6760"/>
    <w:rsid w:val="00BF6B61"/>
    <w:rsid w:val="00BF7E38"/>
    <w:rsid w:val="00C000CC"/>
    <w:rsid w:val="00C00182"/>
    <w:rsid w:val="00C01923"/>
    <w:rsid w:val="00C03206"/>
    <w:rsid w:val="00C04813"/>
    <w:rsid w:val="00C06B18"/>
    <w:rsid w:val="00C128D2"/>
    <w:rsid w:val="00C13A63"/>
    <w:rsid w:val="00C14E98"/>
    <w:rsid w:val="00C14EE7"/>
    <w:rsid w:val="00C15501"/>
    <w:rsid w:val="00C1568E"/>
    <w:rsid w:val="00C15BE2"/>
    <w:rsid w:val="00C16255"/>
    <w:rsid w:val="00C1643E"/>
    <w:rsid w:val="00C16500"/>
    <w:rsid w:val="00C228DA"/>
    <w:rsid w:val="00C22D7C"/>
    <w:rsid w:val="00C23BE7"/>
    <w:rsid w:val="00C23CEA"/>
    <w:rsid w:val="00C24292"/>
    <w:rsid w:val="00C24E76"/>
    <w:rsid w:val="00C25078"/>
    <w:rsid w:val="00C25EFD"/>
    <w:rsid w:val="00C27614"/>
    <w:rsid w:val="00C305EA"/>
    <w:rsid w:val="00C30B9E"/>
    <w:rsid w:val="00C31705"/>
    <w:rsid w:val="00C3286D"/>
    <w:rsid w:val="00C32AA2"/>
    <w:rsid w:val="00C32EFA"/>
    <w:rsid w:val="00C34601"/>
    <w:rsid w:val="00C37A21"/>
    <w:rsid w:val="00C40149"/>
    <w:rsid w:val="00C40C35"/>
    <w:rsid w:val="00C41610"/>
    <w:rsid w:val="00C42C6E"/>
    <w:rsid w:val="00C43984"/>
    <w:rsid w:val="00C45268"/>
    <w:rsid w:val="00C46383"/>
    <w:rsid w:val="00C47F1B"/>
    <w:rsid w:val="00C534C0"/>
    <w:rsid w:val="00C5506E"/>
    <w:rsid w:val="00C5590C"/>
    <w:rsid w:val="00C568A9"/>
    <w:rsid w:val="00C56BD3"/>
    <w:rsid w:val="00C57257"/>
    <w:rsid w:val="00C5789E"/>
    <w:rsid w:val="00C60212"/>
    <w:rsid w:val="00C619E7"/>
    <w:rsid w:val="00C61BDD"/>
    <w:rsid w:val="00C61D8B"/>
    <w:rsid w:val="00C62EEE"/>
    <w:rsid w:val="00C63080"/>
    <w:rsid w:val="00C63518"/>
    <w:rsid w:val="00C635AF"/>
    <w:rsid w:val="00C6443F"/>
    <w:rsid w:val="00C65780"/>
    <w:rsid w:val="00C67BF4"/>
    <w:rsid w:val="00C70A11"/>
    <w:rsid w:val="00C71A64"/>
    <w:rsid w:val="00C72E59"/>
    <w:rsid w:val="00C736A2"/>
    <w:rsid w:val="00C74722"/>
    <w:rsid w:val="00C74CA3"/>
    <w:rsid w:val="00C74D47"/>
    <w:rsid w:val="00C801F2"/>
    <w:rsid w:val="00C80B3A"/>
    <w:rsid w:val="00C819FE"/>
    <w:rsid w:val="00C81BFE"/>
    <w:rsid w:val="00C81DD0"/>
    <w:rsid w:val="00C85272"/>
    <w:rsid w:val="00C870E6"/>
    <w:rsid w:val="00C8715F"/>
    <w:rsid w:val="00C87FA8"/>
    <w:rsid w:val="00C92DDF"/>
    <w:rsid w:val="00C92E4B"/>
    <w:rsid w:val="00C939ED"/>
    <w:rsid w:val="00C9426A"/>
    <w:rsid w:val="00C94440"/>
    <w:rsid w:val="00C953D4"/>
    <w:rsid w:val="00C95965"/>
    <w:rsid w:val="00C969C1"/>
    <w:rsid w:val="00C96BE7"/>
    <w:rsid w:val="00CA03FD"/>
    <w:rsid w:val="00CA0E92"/>
    <w:rsid w:val="00CA1609"/>
    <w:rsid w:val="00CA283C"/>
    <w:rsid w:val="00CA3B8F"/>
    <w:rsid w:val="00CA4580"/>
    <w:rsid w:val="00CA6C6B"/>
    <w:rsid w:val="00CA7C46"/>
    <w:rsid w:val="00CB2756"/>
    <w:rsid w:val="00CB3205"/>
    <w:rsid w:val="00CB3669"/>
    <w:rsid w:val="00CB4197"/>
    <w:rsid w:val="00CB41AB"/>
    <w:rsid w:val="00CB449C"/>
    <w:rsid w:val="00CB5C20"/>
    <w:rsid w:val="00CB65A0"/>
    <w:rsid w:val="00CB6A97"/>
    <w:rsid w:val="00CB744F"/>
    <w:rsid w:val="00CC33E8"/>
    <w:rsid w:val="00CC41A1"/>
    <w:rsid w:val="00CC4643"/>
    <w:rsid w:val="00CC4965"/>
    <w:rsid w:val="00CD0320"/>
    <w:rsid w:val="00CD0491"/>
    <w:rsid w:val="00CD0635"/>
    <w:rsid w:val="00CD0F80"/>
    <w:rsid w:val="00CD154A"/>
    <w:rsid w:val="00CD1F66"/>
    <w:rsid w:val="00CD3C95"/>
    <w:rsid w:val="00CD3CE9"/>
    <w:rsid w:val="00CD712F"/>
    <w:rsid w:val="00CD73EE"/>
    <w:rsid w:val="00CD7C37"/>
    <w:rsid w:val="00CD7C3F"/>
    <w:rsid w:val="00CE0306"/>
    <w:rsid w:val="00CE0687"/>
    <w:rsid w:val="00CE1661"/>
    <w:rsid w:val="00CE27DA"/>
    <w:rsid w:val="00CE3051"/>
    <w:rsid w:val="00CE3E2E"/>
    <w:rsid w:val="00CE43DD"/>
    <w:rsid w:val="00CE48E0"/>
    <w:rsid w:val="00CE4F3F"/>
    <w:rsid w:val="00CE4F64"/>
    <w:rsid w:val="00CE556E"/>
    <w:rsid w:val="00CF16FB"/>
    <w:rsid w:val="00CF193D"/>
    <w:rsid w:val="00CF253F"/>
    <w:rsid w:val="00CF2B11"/>
    <w:rsid w:val="00CF3265"/>
    <w:rsid w:val="00CF348A"/>
    <w:rsid w:val="00CF388E"/>
    <w:rsid w:val="00CF3A9B"/>
    <w:rsid w:val="00CF5244"/>
    <w:rsid w:val="00CF57EF"/>
    <w:rsid w:val="00CF6DB6"/>
    <w:rsid w:val="00D02160"/>
    <w:rsid w:val="00D03D21"/>
    <w:rsid w:val="00D040E3"/>
    <w:rsid w:val="00D042B7"/>
    <w:rsid w:val="00D047B2"/>
    <w:rsid w:val="00D04B42"/>
    <w:rsid w:val="00D0602E"/>
    <w:rsid w:val="00D06660"/>
    <w:rsid w:val="00D066E9"/>
    <w:rsid w:val="00D06C25"/>
    <w:rsid w:val="00D06D11"/>
    <w:rsid w:val="00D1032B"/>
    <w:rsid w:val="00D10548"/>
    <w:rsid w:val="00D1095F"/>
    <w:rsid w:val="00D11DBD"/>
    <w:rsid w:val="00D11F86"/>
    <w:rsid w:val="00D11FF4"/>
    <w:rsid w:val="00D12CCC"/>
    <w:rsid w:val="00D154B5"/>
    <w:rsid w:val="00D16C83"/>
    <w:rsid w:val="00D16E60"/>
    <w:rsid w:val="00D17A98"/>
    <w:rsid w:val="00D17FEA"/>
    <w:rsid w:val="00D21F42"/>
    <w:rsid w:val="00D237F6"/>
    <w:rsid w:val="00D2405E"/>
    <w:rsid w:val="00D24CA5"/>
    <w:rsid w:val="00D250EC"/>
    <w:rsid w:val="00D25C37"/>
    <w:rsid w:val="00D27D69"/>
    <w:rsid w:val="00D3024C"/>
    <w:rsid w:val="00D30C9E"/>
    <w:rsid w:val="00D31017"/>
    <w:rsid w:val="00D33757"/>
    <w:rsid w:val="00D338EC"/>
    <w:rsid w:val="00D33986"/>
    <w:rsid w:val="00D34EE9"/>
    <w:rsid w:val="00D34F22"/>
    <w:rsid w:val="00D34F90"/>
    <w:rsid w:val="00D35C8D"/>
    <w:rsid w:val="00D36143"/>
    <w:rsid w:val="00D36AA1"/>
    <w:rsid w:val="00D4068E"/>
    <w:rsid w:val="00D40888"/>
    <w:rsid w:val="00D41686"/>
    <w:rsid w:val="00D42061"/>
    <w:rsid w:val="00D4387A"/>
    <w:rsid w:val="00D440FB"/>
    <w:rsid w:val="00D44DC7"/>
    <w:rsid w:val="00D45B76"/>
    <w:rsid w:val="00D45FD9"/>
    <w:rsid w:val="00D46380"/>
    <w:rsid w:val="00D46B9A"/>
    <w:rsid w:val="00D47E33"/>
    <w:rsid w:val="00D505B1"/>
    <w:rsid w:val="00D514F7"/>
    <w:rsid w:val="00D51AE5"/>
    <w:rsid w:val="00D524BD"/>
    <w:rsid w:val="00D5337C"/>
    <w:rsid w:val="00D54DC5"/>
    <w:rsid w:val="00D55951"/>
    <w:rsid w:val="00D564A7"/>
    <w:rsid w:val="00D566CF"/>
    <w:rsid w:val="00D57370"/>
    <w:rsid w:val="00D57734"/>
    <w:rsid w:val="00D607D9"/>
    <w:rsid w:val="00D60E31"/>
    <w:rsid w:val="00D618FC"/>
    <w:rsid w:val="00D630AE"/>
    <w:rsid w:val="00D630EF"/>
    <w:rsid w:val="00D703A3"/>
    <w:rsid w:val="00D708E0"/>
    <w:rsid w:val="00D70D19"/>
    <w:rsid w:val="00D7186E"/>
    <w:rsid w:val="00D72A2A"/>
    <w:rsid w:val="00D72AC5"/>
    <w:rsid w:val="00D73DAD"/>
    <w:rsid w:val="00D74855"/>
    <w:rsid w:val="00D76440"/>
    <w:rsid w:val="00D764C9"/>
    <w:rsid w:val="00D7653E"/>
    <w:rsid w:val="00D80535"/>
    <w:rsid w:val="00D80798"/>
    <w:rsid w:val="00D81BBB"/>
    <w:rsid w:val="00D833A0"/>
    <w:rsid w:val="00D838CB"/>
    <w:rsid w:val="00D84367"/>
    <w:rsid w:val="00D84C8B"/>
    <w:rsid w:val="00D8558A"/>
    <w:rsid w:val="00D859BC"/>
    <w:rsid w:val="00D86D68"/>
    <w:rsid w:val="00D877D1"/>
    <w:rsid w:val="00D87AFD"/>
    <w:rsid w:val="00D90574"/>
    <w:rsid w:val="00D90E46"/>
    <w:rsid w:val="00D93777"/>
    <w:rsid w:val="00D94567"/>
    <w:rsid w:val="00D95D54"/>
    <w:rsid w:val="00D95D89"/>
    <w:rsid w:val="00D962A0"/>
    <w:rsid w:val="00D96385"/>
    <w:rsid w:val="00D96B3E"/>
    <w:rsid w:val="00D97266"/>
    <w:rsid w:val="00D9740E"/>
    <w:rsid w:val="00DA08E1"/>
    <w:rsid w:val="00DA1157"/>
    <w:rsid w:val="00DA22FC"/>
    <w:rsid w:val="00DA354A"/>
    <w:rsid w:val="00DA47B0"/>
    <w:rsid w:val="00DA4916"/>
    <w:rsid w:val="00DA57BF"/>
    <w:rsid w:val="00DA5E3D"/>
    <w:rsid w:val="00DA748D"/>
    <w:rsid w:val="00DB03BD"/>
    <w:rsid w:val="00DB1893"/>
    <w:rsid w:val="00DB2D42"/>
    <w:rsid w:val="00DB410C"/>
    <w:rsid w:val="00DB4D08"/>
    <w:rsid w:val="00DB4D7D"/>
    <w:rsid w:val="00DB672D"/>
    <w:rsid w:val="00DC08A6"/>
    <w:rsid w:val="00DC0AB3"/>
    <w:rsid w:val="00DC177A"/>
    <w:rsid w:val="00DC1DD9"/>
    <w:rsid w:val="00DC26F4"/>
    <w:rsid w:val="00DC5831"/>
    <w:rsid w:val="00DC69D5"/>
    <w:rsid w:val="00DC7F05"/>
    <w:rsid w:val="00DD01A5"/>
    <w:rsid w:val="00DD0862"/>
    <w:rsid w:val="00DD1C82"/>
    <w:rsid w:val="00DD2C5F"/>
    <w:rsid w:val="00DD33E3"/>
    <w:rsid w:val="00DD3BD2"/>
    <w:rsid w:val="00DD4E4B"/>
    <w:rsid w:val="00DD634B"/>
    <w:rsid w:val="00DD6659"/>
    <w:rsid w:val="00DD670F"/>
    <w:rsid w:val="00DE01C7"/>
    <w:rsid w:val="00DE1E50"/>
    <w:rsid w:val="00DE208E"/>
    <w:rsid w:val="00DE2FA7"/>
    <w:rsid w:val="00DE37E4"/>
    <w:rsid w:val="00DE3DE3"/>
    <w:rsid w:val="00DE46DD"/>
    <w:rsid w:val="00DE4904"/>
    <w:rsid w:val="00DE5333"/>
    <w:rsid w:val="00DE565D"/>
    <w:rsid w:val="00DE7570"/>
    <w:rsid w:val="00DF00CC"/>
    <w:rsid w:val="00DF047F"/>
    <w:rsid w:val="00DF0564"/>
    <w:rsid w:val="00DF15D4"/>
    <w:rsid w:val="00DF1771"/>
    <w:rsid w:val="00DF3AD9"/>
    <w:rsid w:val="00DF486D"/>
    <w:rsid w:val="00DF581E"/>
    <w:rsid w:val="00DF67E8"/>
    <w:rsid w:val="00DF7DE6"/>
    <w:rsid w:val="00E00668"/>
    <w:rsid w:val="00E00FC1"/>
    <w:rsid w:val="00E0126E"/>
    <w:rsid w:val="00E0136C"/>
    <w:rsid w:val="00E014BA"/>
    <w:rsid w:val="00E02CEA"/>
    <w:rsid w:val="00E038A5"/>
    <w:rsid w:val="00E0394A"/>
    <w:rsid w:val="00E052C7"/>
    <w:rsid w:val="00E07112"/>
    <w:rsid w:val="00E10F22"/>
    <w:rsid w:val="00E11EA0"/>
    <w:rsid w:val="00E1236C"/>
    <w:rsid w:val="00E14110"/>
    <w:rsid w:val="00E14620"/>
    <w:rsid w:val="00E14857"/>
    <w:rsid w:val="00E159C8"/>
    <w:rsid w:val="00E15B7A"/>
    <w:rsid w:val="00E17C89"/>
    <w:rsid w:val="00E21DFD"/>
    <w:rsid w:val="00E23536"/>
    <w:rsid w:val="00E235F0"/>
    <w:rsid w:val="00E24074"/>
    <w:rsid w:val="00E2497D"/>
    <w:rsid w:val="00E25D7C"/>
    <w:rsid w:val="00E27AF4"/>
    <w:rsid w:val="00E32624"/>
    <w:rsid w:val="00E3263A"/>
    <w:rsid w:val="00E33739"/>
    <w:rsid w:val="00E3512E"/>
    <w:rsid w:val="00E36BB2"/>
    <w:rsid w:val="00E370EC"/>
    <w:rsid w:val="00E42A0C"/>
    <w:rsid w:val="00E42AD1"/>
    <w:rsid w:val="00E43B81"/>
    <w:rsid w:val="00E527E8"/>
    <w:rsid w:val="00E53051"/>
    <w:rsid w:val="00E5362C"/>
    <w:rsid w:val="00E53ADB"/>
    <w:rsid w:val="00E55231"/>
    <w:rsid w:val="00E55D2C"/>
    <w:rsid w:val="00E56229"/>
    <w:rsid w:val="00E56760"/>
    <w:rsid w:val="00E6158B"/>
    <w:rsid w:val="00E617E4"/>
    <w:rsid w:val="00E62022"/>
    <w:rsid w:val="00E6294D"/>
    <w:rsid w:val="00E62F46"/>
    <w:rsid w:val="00E6301D"/>
    <w:rsid w:val="00E630E8"/>
    <w:rsid w:val="00E6337B"/>
    <w:rsid w:val="00E659BD"/>
    <w:rsid w:val="00E669A0"/>
    <w:rsid w:val="00E67952"/>
    <w:rsid w:val="00E67F46"/>
    <w:rsid w:val="00E70269"/>
    <w:rsid w:val="00E70583"/>
    <w:rsid w:val="00E70A90"/>
    <w:rsid w:val="00E71D44"/>
    <w:rsid w:val="00E71FD9"/>
    <w:rsid w:val="00E72019"/>
    <w:rsid w:val="00E72818"/>
    <w:rsid w:val="00E72D54"/>
    <w:rsid w:val="00E745D9"/>
    <w:rsid w:val="00E74673"/>
    <w:rsid w:val="00E76454"/>
    <w:rsid w:val="00E764C2"/>
    <w:rsid w:val="00E76E98"/>
    <w:rsid w:val="00E778F0"/>
    <w:rsid w:val="00E77FAF"/>
    <w:rsid w:val="00E81021"/>
    <w:rsid w:val="00E8179E"/>
    <w:rsid w:val="00E828DA"/>
    <w:rsid w:val="00E82E53"/>
    <w:rsid w:val="00E83EE7"/>
    <w:rsid w:val="00E83FB8"/>
    <w:rsid w:val="00E8408D"/>
    <w:rsid w:val="00E85AC6"/>
    <w:rsid w:val="00E8637B"/>
    <w:rsid w:val="00E863A7"/>
    <w:rsid w:val="00E87951"/>
    <w:rsid w:val="00E87A45"/>
    <w:rsid w:val="00E90ABF"/>
    <w:rsid w:val="00E91FB6"/>
    <w:rsid w:val="00E9257F"/>
    <w:rsid w:val="00E93A05"/>
    <w:rsid w:val="00E95FD3"/>
    <w:rsid w:val="00E962DE"/>
    <w:rsid w:val="00EA187B"/>
    <w:rsid w:val="00EA1EA9"/>
    <w:rsid w:val="00EA2343"/>
    <w:rsid w:val="00EA2635"/>
    <w:rsid w:val="00EA2F26"/>
    <w:rsid w:val="00EA3C2F"/>
    <w:rsid w:val="00EA3EC5"/>
    <w:rsid w:val="00EA4CE2"/>
    <w:rsid w:val="00EA596F"/>
    <w:rsid w:val="00EA59A9"/>
    <w:rsid w:val="00EA7480"/>
    <w:rsid w:val="00EB1042"/>
    <w:rsid w:val="00EB14D8"/>
    <w:rsid w:val="00EB1C5C"/>
    <w:rsid w:val="00EB2EBA"/>
    <w:rsid w:val="00EB392C"/>
    <w:rsid w:val="00EB55F1"/>
    <w:rsid w:val="00EB5ADC"/>
    <w:rsid w:val="00EC08D6"/>
    <w:rsid w:val="00EC29A5"/>
    <w:rsid w:val="00EC386C"/>
    <w:rsid w:val="00EC41F3"/>
    <w:rsid w:val="00EC5727"/>
    <w:rsid w:val="00EC5FB1"/>
    <w:rsid w:val="00EC6EF4"/>
    <w:rsid w:val="00EC787A"/>
    <w:rsid w:val="00ED0B44"/>
    <w:rsid w:val="00ED0C3D"/>
    <w:rsid w:val="00ED2CB6"/>
    <w:rsid w:val="00ED35FE"/>
    <w:rsid w:val="00ED415A"/>
    <w:rsid w:val="00ED49D7"/>
    <w:rsid w:val="00ED4B55"/>
    <w:rsid w:val="00ED57FE"/>
    <w:rsid w:val="00ED5910"/>
    <w:rsid w:val="00ED7EBE"/>
    <w:rsid w:val="00EE0D6B"/>
    <w:rsid w:val="00EE1CC9"/>
    <w:rsid w:val="00EE2940"/>
    <w:rsid w:val="00EE49DD"/>
    <w:rsid w:val="00EE5A8B"/>
    <w:rsid w:val="00EE5C85"/>
    <w:rsid w:val="00EE687E"/>
    <w:rsid w:val="00EE7E9C"/>
    <w:rsid w:val="00EF0767"/>
    <w:rsid w:val="00EF0A19"/>
    <w:rsid w:val="00EF104C"/>
    <w:rsid w:val="00EF184B"/>
    <w:rsid w:val="00EF2149"/>
    <w:rsid w:val="00EF344E"/>
    <w:rsid w:val="00EF3895"/>
    <w:rsid w:val="00EF4BB8"/>
    <w:rsid w:val="00EF587D"/>
    <w:rsid w:val="00EF6018"/>
    <w:rsid w:val="00F01CDF"/>
    <w:rsid w:val="00F01E00"/>
    <w:rsid w:val="00F01F35"/>
    <w:rsid w:val="00F0404C"/>
    <w:rsid w:val="00F0542B"/>
    <w:rsid w:val="00F05893"/>
    <w:rsid w:val="00F0622C"/>
    <w:rsid w:val="00F06A66"/>
    <w:rsid w:val="00F06BC0"/>
    <w:rsid w:val="00F07A7F"/>
    <w:rsid w:val="00F11A09"/>
    <w:rsid w:val="00F1299F"/>
    <w:rsid w:val="00F12C00"/>
    <w:rsid w:val="00F131BF"/>
    <w:rsid w:val="00F148F9"/>
    <w:rsid w:val="00F14D02"/>
    <w:rsid w:val="00F1515E"/>
    <w:rsid w:val="00F15C55"/>
    <w:rsid w:val="00F161E6"/>
    <w:rsid w:val="00F17037"/>
    <w:rsid w:val="00F17CEF"/>
    <w:rsid w:val="00F21E8E"/>
    <w:rsid w:val="00F22AE9"/>
    <w:rsid w:val="00F23507"/>
    <w:rsid w:val="00F24A8A"/>
    <w:rsid w:val="00F24CD3"/>
    <w:rsid w:val="00F26757"/>
    <w:rsid w:val="00F26A7D"/>
    <w:rsid w:val="00F2752A"/>
    <w:rsid w:val="00F304A5"/>
    <w:rsid w:val="00F31244"/>
    <w:rsid w:val="00F32797"/>
    <w:rsid w:val="00F3509A"/>
    <w:rsid w:val="00F351F8"/>
    <w:rsid w:val="00F35A0E"/>
    <w:rsid w:val="00F35FA3"/>
    <w:rsid w:val="00F36174"/>
    <w:rsid w:val="00F36B5F"/>
    <w:rsid w:val="00F378AC"/>
    <w:rsid w:val="00F40DD4"/>
    <w:rsid w:val="00F419CE"/>
    <w:rsid w:val="00F41A9C"/>
    <w:rsid w:val="00F41E60"/>
    <w:rsid w:val="00F4440D"/>
    <w:rsid w:val="00F4451B"/>
    <w:rsid w:val="00F44568"/>
    <w:rsid w:val="00F450D7"/>
    <w:rsid w:val="00F45449"/>
    <w:rsid w:val="00F45A1D"/>
    <w:rsid w:val="00F45B9B"/>
    <w:rsid w:val="00F46045"/>
    <w:rsid w:val="00F4693B"/>
    <w:rsid w:val="00F506F1"/>
    <w:rsid w:val="00F52428"/>
    <w:rsid w:val="00F5398C"/>
    <w:rsid w:val="00F54496"/>
    <w:rsid w:val="00F54BA7"/>
    <w:rsid w:val="00F56505"/>
    <w:rsid w:val="00F5766C"/>
    <w:rsid w:val="00F57DB6"/>
    <w:rsid w:val="00F57EAC"/>
    <w:rsid w:val="00F57F3C"/>
    <w:rsid w:val="00F601D1"/>
    <w:rsid w:val="00F6045C"/>
    <w:rsid w:val="00F61418"/>
    <w:rsid w:val="00F615E3"/>
    <w:rsid w:val="00F61965"/>
    <w:rsid w:val="00F61B1C"/>
    <w:rsid w:val="00F628A1"/>
    <w:rsid w:val="00F6344B"/>
    <w:rsid w:val="00F64E67"/>
    <w:rsid w:val="00F66E0E"/>
    <w:rsid w:val="00F67FCF"/>
    <w:rsid w:val="00F70337"/>
    <w:rsid w:val="00F70396"/>
    <w:rsid w:val="00F72E8A"/>
    <w:rsid w:val="00F74BB5"/>
    <w:rsid w:val="00F76A82"/>
    <w:rsid w:val="00F76FC4"/>
    <w:rsid w:val="00F77120"/>
    <w:rsid w:val="00F800DB"/>
    <w:rsid w:val="00F80DBF"/>
    <w:rsid w:val="00F80F6E"/>
    <w:rsid w:val="00F82289"/>
    <w:rsid w:val="00F82A5C"/>
    <w:rsid w:val="00F82D19"/>
    <w:rsid w:val="00F83663"/>
    <w:rsid w:val="00F8373A"/>
    <w:rsid w:val="00F842F8"/>
    <w:rsid w:val="00F85C98"/>
    <w:rsid w:val="00F87EE5"/>
    <w:rsid w:val="00F903E8"/>
    <w:rsid w:val="00F9104A"/>
    <w:rsid w:val="00F91150"/>
    <w:rsid w:val="00F91888"/>
    <w:rsid w:val="00F95BC0"/>
    <w:rsid w:val="00F9667B"/>
    <w:rsid w:val="00F97360"/>
    <w:rsid w:val="00FA010D"/>
    <w:rsid w:val="00FA2352"/>
    <w:rsid w:val="00FA2B07"/>
    <w:rsid w:val="00FA2B51"/>
    <w:rsid w:val="00FA3CBB"/>
    <w:rsid w:val="00FA4DF6"/>
    <w:rsid w:val="00FA6E2E"/>
    <w:rsid w:val="00FB1EBC"/>
    <w:rsid w:val="00FB20E0"/>
    <w:rsid w:val="00FB3210"/>
    <w:rsid w:val="00FB369A"/>
    <w:rsid w:val="00FB5545"/>
    <w:rsid w:val="00FB5D24"/>
    <w:rsid w:val="00FB6543"/>
    <w:rsid w:val="00FC0F3D"/>
    <w:rsid w:val="00FC20DD"/>
    <w:rsid w:val="00FC2601"/>
    <w:rsid w:val="00FC2F72"/>
    <w:rsid w:val="00FC32D9"/>
    <w:rsid w:val="00FC3778"/>
    <w:rsid w:val="00FC3AF7"/>
    <w:rsid w:val="00FC3C27"/>
    <w:rsid w:val="00FC4BCF"/>
    <w:rsid w:val="00FC6073"/>
    <w:rsid w:val="00FC6900"/>
    <w:rsid w:val="00FC6C61"/>
    <w:rsid w:val="00FD09B6"/>
    <w:rsid w:val="00FD0B44"/>
    <w:rsid w:val="00FD0FC8"/>
    <w:rsid w:val="00FD171F"/>
    <w:rsid w:val="00FD2C59"/>
    <w:rsid w:val="00FD441E"/>
    <w:rsid w:val="00FD4AFA"/>
    <w:rsid w:val="00FD69F3"/>
    <w:rsid w:val="00FE06E0"/>
    <w:rsid w:val="00FE130F"/>
    <w:rsid w:val="00FE19A7"/>
    <w:rsid w:val="00FE1EFF"/>
    <w:rsid w:val="00FE2E1F"/>
    <w:rsid w:val="00FE3161"/>
    <w:rsid w:val="00FE3B0C"/>
    <w:rsid w:val="00FE5A3E"/>
    <w:rsid w:val="00FE7419"/>
    <w:rsid w:val="00FE7671"/>
    <w:rsid w:val="00FE78B6"/>
    <w:rsid w:val="00FF0A5C"/>
    <w:rsid w:val="00FF0B48"/>
    <w:rsid w:val="00FF0E16"/>
    <w:rsid w:val="00FF1AAF"/>
    <w:rsid w:val="00FF1E94"/>
    <w:rsid w:val="00FF32DA"/>
    <w:rsid w:val="00FF61CB"/>
    <w:rsid w:val="00FF6CF2"/>
    <w:rsid w:val="00FF7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5936645B"/>
  <w15:docId w15:val="{FFF86CD2-CB93-461E-8CDD-6704CE8B2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9" w:qFormat="1"/>
    <w:lsdException w:name="heading 3" w:lock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0"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qFormat="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1AC"/>
    <w:pPr>
      <w:spacing w:after="160" w:line="259" w:lineRule="auto"/>
    </w:pPr>
    <w:rPr>
      <w:rFonts w:cs="Calibri"/>
      <w:sz w:val="22"/>
      <w:szCs w:val="22"/>
      <w:lang w:val="en-US" w:eastAsia="en-US"/>
    </w:rPr>
  </w:style>
  <w:style w:type="paragraph" w:styleId="1">
    <w:name w:val="heading 1"/>
    <w:basedOn w:val="a"/>
    <w:next w:val="a"/>
    <w:link w:val="10"/>
    <w:uiPriority w:val="99"/>
    <w:qFormat/>
    <w:rsid w:val="003F4F15"/>
    <w:pPr>
      <w:keepNext/>
      <w:keepLines/>
      <w:spacing w:before="480" w:after="0"/>
      <w:outlineLvl w:val="0"/>
    </w:pPr>
    <w:rPr>
      <w:rFonts w:ascii="Calibri Light" w:eastAsia="Times New Roman" w:hAnsi="Calibri Light" w:cs="Calibri Light"/>
      <w:b/>
      <w:bCs/>
      <w:color w:val="2E74B5"/>
      <w:sz w:val="28"/>
      <w:szCs w:val="28"/>
    </w:rPr>
  </w:style>
  <w:style w:type="paragraph" w:styleId="2">
    <w:name w:val="heading 2"/>
    <w:basedOn w:val="a"/>
    <w:link w:val="20"/>
    <w:uiPriority w:val="9"/>
    <w:qFormat/>
    <w:rsid w:val="002817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9"/>
    <w:qFormat/>
    <w:rsid w:val="003F4F15"/>
    <w:pPr>
      <w:keepNext/>
      <w:keepLines/>
      <w:spacing w:before="200" w:after="0"/>
      <w:outlineLvl w:val="2"/>
    </w:pPr>
    <w:rPr>
      <w:rFonts w:ascii="Calibri Light" w:eastAsia="Times New Roman" w:hAnsi="Calibri Light" w:cs="Calibri Light"/>
      <w:b/>
      <w:bCs/>
      <w:color w:val="5B9BD5"/>
    </w:rPr>
  </w:style>
  <w:style w:type="paragraph" w:styleId="4">
    <w:name w:val="heading 4"/>
    <w:basedOn w:val="a"/>
    <w:next w:val="a"/>
    <w:link w:val="40"/>
    <w:uiPriority w:val="9"/>
    <w:qFormat/>
    <w:locked/>
    <w:rsid w:val="000F4F21"/>
    <w:pPr>
      <w:keepNext/>
      <w:spacing w:before="240" w:after="60" w:line="240" w:lineRule="auto"/>
      <w:outlineLvl w:val="3"/>
    </w:pPr>
    <w:rPr>
      <w:rFonts w:eastAsia="Times New Roman" w:cs="Times New Roman"/>
      <w:b/>
      <w:bCs/>
      <w:sz w:val="28"/>
      <w:szCs w:val="28"/>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3F4F15"/>
    <w:rPr>
      <w:rFonts w:ascii="Calibri Light" w:hAnsi="Calibri Light" w:cs="Calibri Light"/>
      <w:b/>
      <w:bCs/>
      <w:color w:val="2E74B5"/>
      <w:sz w:val="28"/>
      <w:szCs w:val="28"/>
    </w:rPr>
  </w:style>
  <w:style w:type="character" w:customStyle="1" w:styleId="20">
    <w:name w:val="Заглавие 2 Знак"/>
    <w:link w:val="2"/>
    <w:uiPriority w:val="9"/>
    <w:locked/>
    <w:rsid w:val="0028174B"/>
    <w:rPr>
      <w:rFonts w:ascii="Times New Roman" w:hAnsi="Times New Roman" w:cs="Times New Roman"/>
      <w:b/>
      <w:bCs/>
      <w:sz w:val="36"/>
      <w:szCs w:val="36"/>
    </w:rPr>
  </w:style>
  <w:style w:type="character" w:customStyle="1" w:styleId="30">
    <w:name w:val="Заглавие 3 Знак"/>
    <w:link w:val="3"/>
    <w:uiPriority w:val="99"/>
    <w:locked/>
    <w:rsid w:val="003F4F15"/>
    <w:rPr>
      <w:rFonts w:ascii="Calibri Light" w:hAnsi="Calibri Light" w:cs="Calibri Light"/>
      <w:b/>
      <w:bCs/>
      <w:color w:val="5B9BD5"/>
    </w:rPr>
  </w:style>
  <w:style w:type="paragraph" w:styleId="a3">
    <w:name w:val="Balloon Text"/>
    <w:basedOn w:val="a"/>
    <w:link w:val="a4"/>
    <w:uiPriority w:val="99"/>
    <w:rsid w:val="00D36AA1"/>
    <w:pPr>
      <w:spacing w:after="0" w:line="240" w:lineRule="auto"/>
    </w:pPr>
    <w:rPr>
      <w:rFonts w:ascii="Tahoma" w:hAnsi="Tahoma" w:cs="Tahoma"/>
      <w:sz w:val="16"/>
      <w:szCs w:val="16"/>
    </w:rPr>
  </w:style>
  <w:style w:type="character" w:customStyle="1" w:styleId="a4">
    <w:name w:val="Изнесен текст Знак"/>
    <w:link w:val="a3"/>
    <w:uiPriority w:val="99"/>
    <w:locked/>
    <w:rsid w:val="00D36AA1"/>
    <w:rPr>
      <w:rFonts w:ascii="Tahoma" w:hAnsi="Tahoma" w:cs="Tahoma"/>
      <w:sz w:val="16"/>
      <w:szCs w:val="16"/>
    </w:rPr>
  </w:style>
  <w:style w:type="paragraph" w:styleId="a5">
    <w:name w:val="header"/>
    <w:aliases w:val="En-tête seureca,hd,Header Titlos Prosforas,En-tête client,Header1,Header 1,Encabezado 2,encabezado"/>
    <w:basedOn w:val="a"/>
    <w:link w:val="a6"/>
    <w:uiPriority w:val="99"/>
    <w:rsid w:val="00CE4F64"/>
    <w:pPr>
      <w:tabs>
        <w:tab w:val="center" w:pos="4680"/>
        <w:tab w:val="right" w:pos="9360"/>
      </w:tabs>
      <w:spacing w:after="0" w:line="240" w:lineRule="auto"/>
    </w:pPr>
  </w:style>
  <w:style w:type="character" w:customStyle="1" w:styleId="a6">
    <w:name w:val="Горен колонтитул Знак"/>
    <w:aliases w:val="En-tête seureca Знак,hd Знак,Header Titlos Prosforas Знак,En-tête client Знак,Header1 Знак,Header 1 Знак,Encabezado 2 Знак,encabezado Знак"/>
    <w:basedOn w:val="a0"/>
    <w:link w:val="a5"/>
    <w:uiPriority w:val="99"/>
    <w:locked/>
    <w:rsid w:val="00CE4F64"/>
  </w:style>
  <w:style w:type="paragraph" w:styleId="a7">
    <w:name w:val="footer"/>
    <w:basedOn w:val="a"/>
    <w:link w:val="a8"/>
    <w:uiPriority w:val="99"/>
    <w:rsid w:val="00CE4F64"/>
    <w:pPr>
      <w:tabs>
        <w:tab w:val="center" w:pos="4680"/>
        <w:tab w:val="right" w:pos="9360"/>
      </w:tabs>
      <w:spacing w:after="0" w:line="240" w:lineRule="auto"/>
    </w:pPr>
  </w:style>
  <w:style w:type="character" w:customStyle="1" w:styleId="a8">
    <w:name w:val="Долен колонтитул Знак"/>
    <w:basedOn w:val="a0"/>
    <w:link w:val="a7"/>
    <w:uiPriority w:val="99"/>
    <w:locked/>
    <w:rsid w:val="00CE4F64"/>
  </w:style>
  <w:style w:type="paragraph" w:customStyle="1" w:styleId="Default">
    <w:name w:val="Default"/>
    <w:qFormat/>
    <w:rsid w:val="00326DA9"/>
    <w:pPr>
      <w:autoSpaceDE w:val="0"/>
      <w:autoSpaceDN w:val="0"/>
      <w:adjustRightInd w:val="0"/>
    </w:pPr>
    <w:rPr>
      <w:rFonts w:ascii="Times New Roman" w:eastAsia="Times New Roman" w:hAnsi="Times New Roman"/>
      <w:color w:val="000000"/>
      <w:sz w:val="24"/>
      <w:szCs w:val="24"/>
      <w:lang w:val="sr-Cyrl-CS" w:eastAsia="sr-Cyrl-CS"/>
    </w:rPr>
  </w:style>
  <w:style w:type="paragraph" w:styleId="a9">
    <w:name w:val="List Paragraph"/>
    <w:aliases w:val="CAPTION,ПАРАГРАФ,Medium Grid 1 - Accent 21,List1,Liste Paragraf,Bullet Points,Liststycke SKL,Bullet list,Table of contents numbered,içindekiler vb,Sombreado multicolor - Énfasis 31,Normal bullet 2,Lettre d'introduction,Llista Nivell1,-"/>
    <w:basedOn w:val="a"/>
    <w:link w:val="aa"/>
    <w:uiPriority w:val="99"/>
    <w:qFormat/>
    <w:rsid w:val="00351927"/>
    <w:pPr>
      <w:ind w:left="720"/>
    </w:pPr>
  </w:style>
  <w:style w:type="paragraph" w:customStyle="1" w:styleId="1CharChar">
    <w:name w:val="Знак Знак Знак Знак Знак1 Знак Знак Знак Char Char Знак Знак Знак"/>
    <w:basedOn w:val="a"/>
    <w:uiPriority w:val="99"/>
    <w:rsid w:val="00FC6C61"/>
    <w:pPr>
      <w:tabs>
        <w:tab w:val="left" w:pos="709"/>
      </w:tabs>
      <w:spacing w:after="0" w:line="240" w:lineRule="auto"/>
    </w:pPr>
    <w:rPr>
      <w:rFonts w:ascii="Tahoma" w:eastAsia="Times New Roman" w:hAnsi="Tahoma" w:cs="Tahoma"/>
      <w:sz w:val="24"/>
      <w:szCs w:val="24"/>
      <w:lang w:val="pl-PL" w:eastAsia="pl-PL"/>
    </w:rPr>
  </w:style>
  <w:style w:type="paragraph" w:styleId="ab">
    <w:name w:val="footnote text"/>
    <w:aliases w:val="Footnote Text Char Char,Footnote Text Char Char Char Char,Footnote Text1,Footnote Text Char Char Char,Lábjegyzetszöveg Char,Lábjegyzetszöveg Char1 Char,Lábjegyzetszöveg Char Char Char,Footnote Char Char Char,single spa,Footnote Text Quot"/>
    <w:basedOn w:val="a"/>
    <w:link w:val="ac"/>
    <w:qFormat/>
    <w:rsid w:val="00B02ACA"/>
    <w:pPr>
      <w:spacing w:after="0" w:line="240" w:lineRule="auto"/>
    </w:pPr>
    <w:rPr>
      <w:rFonts w:ascii="Times New Roman" w:eastAsia="Times New Roman" w:hAnsi="Times New Roman" w:cs="Times New Roman"/>
      <w:sz w:val="20"/>
      <w:szCs w:val="20"/>
      <w:lang w:val="bg-BG" w:eastAsia="bg-BG"/>
    </w:rPr>
  </w:style>
  <w:style w:type="character" w:customStyle="1" w:styleId="ac">
    <w:name w:val="Текст под линия Знак"/>
    <w:aliases w:val="Footnote Text Char Char Знак,Footnote Text Char Char Char Char Знак,Footnote Text1 Знак,Footnote Text Char Char Char Знак,Lábjegyzetszöveg Char Знак,Lábjegyzetszöveg Char1 Char Знак,Lábjegyzetszöveg Char Char Char Знак"/>
    <w:link w:val="ab"/>
    <w:locked/>
    <w:rsid w:val="00B02ACA"/>
    <w:rPr>
      <w:rFonts w:ascii="Times New Roman" w:hAnsi="Times New Roman" w:cs="Times New Roman"/>
      <w:sz w:val="20"/>
      <w:szCs w:val="20"/>
      <w:lang w:val="bg-BG" w:eastAsia="bg-BG"/>
    </w:rPr>
  </w:style>
  <w:style w:type="character" w:styleId="ad">
    <w:name w:val="footnote reference"/>
    <w:aliases w:val="Footnote,Footnote symbol,SUPERS,-E Fußnotenzeichen,Heading 6 Char1,Footnote Reference Superscript,BVI fnr,Footnote call,(Footnote Reference),Voetnootverwijzing,Times 10 Point,Exposant 3 Point,Footnote reference number,ftr"/>
    <w:link w:val="CharCharCharCharCarChar"/>
    <w:uiPriority w:val="99"/>
    <w:rsid w:val="00B02ACA"/>
    <w:rPr>
      <w:vertAlign w:val="superscript"/>
    </w:rPr>
  </w:style>
  <w:style w:type="character" w:styleId="ae">
    <w:name w:val="Hyperlink"/>
    <w:aliases w:val="Lien hypertexte Seureca"/>
    <w:uiPriority w:val="99"/>
    <w:rsid w:val="009D50CB"/>
    <w:rPr>
      <w:color w:val="0000FF"/>
      <w:u w:val="single"/>
    </w:rPr>
  </w:style>
  <w:style w:type="paragraph" w:customStyle="1" w:styleId="Style44">
    <w:name w:val="Style44"/>
    <w:basedOn w:val="a"/>
    <w:rsid w:val="00295D5C"/>
    <w:pPr>
      <w:widowControl w:val="0"/>
      <w:autoSpaceDE w:val="0"/>
      <w:autoSpaceDN w:val="0"/>
      <w:adjustRightInd w:val="0"/>
      <w:spacing w:after="0" w:line="322" w:lineRule="exact"/>
      <w:ind w:firstLine="710"/>
      <w:jc w:val="both"/>
    </w:pPr>
    <w:rPr>
      <w:rFonts w:ascii="Times New Roman" w:eastAsia="Times New Roman" w:hAnsi="Times New Roman" w:cs="Times New Roman"/>
      <w:sz w:val="24"/>
      <w:szCs w:val="24"/>
      <w:lang w:val="bg-BG" w:eastAsia="bg-BG"/>
    </w:rPr>
  </w:style>
  <w:style w:type="paragraph" w:styleId="af">
    <w:name w:val="No Spacing"/>
    <w:link w:val="af0"/>
    <w:uiPriority w:val="99"/>
    <w:qFormat/>
    <w:rsid w:val="00D2405E"/>
    <w:rPr>
      <w:rFonts w:cs="Calibri"/>
      <w:sz w:val="22"/>
      <w:szCs w:val="22"/>
      <w:lang w:val="en-US" w:eastAsia="en-US"/>
    </w:rPr>
  </w:style>
  <w:style w:type="paragraph" w:customStyle="1" w:styleId="11">
    <w:name w:val="Списък на абзаци1"/>
    <w:basedOn w:val="a"/>
    <w:uiPriority w:val="99"/>
    <w:qFormat/>
    <w:rsid w:val="00D2405E"/>
    <w:pPr>
      <w:spacing w:after="200" w:line="276" w:lineRule="auto"/>
      <w:ind w:left="720"/>
    </w:pPr>
  </w:style>
  <w:style w:type="character" w:customStyle="1" w:styleId="FontStyle225">
    <w:name w:val="Font Style225"/>
    <w:rsid w:val="00D2405E"/>
    <w:rPr>
      <w:rFonts w:ascii="Times New Roman" w:hAnsi="Times New Roman" w:cs="Times New Roman"/>
      <w:sz w:val="26"/>
      <w:szCs w:val="26"/>
    </w:rPr>
  </w:style>
  <w:style w:type="paragraph" w:customStyle="1" w:styleId="Style63">
    <w:name w:val="Style63"/>
    <w:basedOn w:val="a"/>
    <w:uiPriority w:val="99"/>
    <w:rsid w:val="00D2405E"/>
    <w:pPr>
      <w:widowControl w:val="0"/>
      <w:autoSpaceDE w:val="0"/>
      <w:autoSpaceDN w:val="0"/>
      <w:adjustRightInd w:val="0"/>
      <w:spacing w:after="0" w:line="322" w:lineRule="exact"/>
      <w:ind w:firstLine="422"/>
      <w:jc w:val="both"/>
    </w:pPr>
    <w:rPr>
      <w:rFonts w:ascii="Times New Roman" w:eastAsia="Times New Roman" w:hAnsi="Times New Roman" w:cs="Times New Roman"/>
      <w:sz w:val="24"/>
      <w:szCs w:val="24"/>
      <w:lang w:val="bg-BG" w:eastAsia="bg-BG"/>
    </w:rPr>
  </w:style>
  <w:style w:type="character" w:customStyle="1" w:styleId="af0">
    <w:name w:val="Без разредка Знак"/>
    <w:link w:val="af"/>
    <w:uiPriority w:val="99"/>
    <w:locked/>
    <w:rsid w:val="00D2405E"/>
    <w:rPr>
      <w:rFonts w:cs="Calibri"/>
      <w:sz w:val="22"/>
      <w:szCs w:val="22"/>
      <w:lang w:val="en-US" w:eastAsia="en-US" w:bidi="ar-SA"/>
    </w:rPr>
  </w:style>
  <w:style w:type="character" w:customStyle="1" w:styleId="af1">
    <w:name w:val="_"/>
    <w:basedOn w:val="a0"/>
    <w:uiPriority w:val="99"/>
    <w:rsid w:val="009C270F"/>
  </w:style>
  <w:style w:type="table" w:styleId="af2">
    <w:name w:val="Table Grid"/>
    <w:basedOn w:val="a1"/>
    <w:uiPriority w:val="39"/>
    <w:rsid w:val="00E32624"/>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Strong"/>
    <w:uiPriority w:val="22"/>
    <w:qFormat/>
    <w:rsid w:val="003E1BF9"/>
    <w:rPr>
      <w:b/>
      <w:bCs/>
    </w:rPr>
  </w:style>
  <w:style w:type="character" w:styleId="af4">
    <w:name w:val="Emphasis"/>
    <w:uiPriority w:val="20"/>
    <w:qFormat/>
    <w:rsid w:val="00267350"/>
    <w:rPr>
      <w:i/>
      <w:iCs/>
    </w:rPr>
  </w:style>
  <w:style w:type="paragraph" w:styleId="af5">
    <w:name w:val="Body Text"/>
    <w:basedOn w:val="a"/>
    <w:link w:val="12"/>
    <w:uiPriority w:val="99"/>
    <w:rsid w:val="005E7D82"/>
    <w:pPr>
      <w:spacing w:after="120" w:line="240" w:lineRule="auto"/>
      <w:jc w:val="both"/>
    </w:pPr>
    <w:rPr>
      <w:rFonts w:ascii="Times New Roman" w:eastAsia="Times New Roman" w:hAnsi="Times New Roman" w:cs="Times New Roman"/>
      <w:sz w:val="24"/>
      <w:szCs w:val="24"/>
      <w:lang w:val="bg-BG" w:eastAsia="bg-BG"/>
    </w:rPr>
  </w:style>
  <w:style w:type="character" w:customStyle="1" w:styleId="12">
    <w:name w:val="Основен текст Знак1"/>
    <w:link w:val="af5"/>
    <w:uiPriority w:val="99"/>
    <w:semiHidden/>
    <w:locked/>
    <w:rsid w:val="005E7D82"/>
    <w:rPr>
      <w:rFonts w:ascii="Times New Roman" w:hAnsi="Times New Roman" w:cs="Times New Roman"/>
      <w:sz w:val="24"/>
      <w:szCs w:val="24"/>
      <w:lang w:val="bg-BG" w:eastAsia="bg-BG"/>
    </w:rPr>
  </w:style>
  <w:style w:type="paragraph" w:customStyle="1" w:styleId="af6">
    <w:name w:val="Знак Знак Знак Знак Знак Знак Знак Знак Знак Знак Знак Знак Знак Знак"/>
    <w:basedOn w:val="a"/>
    <w:rsid w:val="004C76FF"/>
    <w:pPr>
      <w:tabs>
        <w:tab w:val="left" w:pos="709"/>
      </w:tabs>
      <w:spacing w:after="0" w:line="240" w:lineRule="auto"/>
    </w:pPr>
    <w:rPr>
      <w:rFonts w:ascii="Tahoma" w:eastAsia="Times New Roman" w:hAnsi="Tahoma" w:cs="Tahoma"/>
      <w:sz w:val="24"/>
      <w:szCs w:val="24"/>
      <w:lang w:val="pl-PL" w:eastAsia="pl-PL"/>
    </w:rPr>
  </w:style>
  <w:style w:type="paragraph" w:styleId="af7">
    <w:name w:val="Normal (Web)"/>
    <w:aliases w:val=" Char Char Char Char Char Char, Char Char Char,Char Char Char,Char Char Char Char Char,Знак3,Char Char Char Char Char Char Char"/>
    <w:basedOn w:val="a"/>
    <w:link w:val="af8"/>
    <w:uiPriority w:val="99"/>
    <w:qFormat/>
    <w:rsid w:val="00177E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1CharCharCharChar">
    <w:name w:val="Char Char1 Char Char Char Char"/>
    <w:basedOn w:val="a"/>
    <w:uiPriority w:val="99"/>
    <w:rsid w:val="009A7F18"/>
    <w:pPr>
      <w:tabs>
        <w:tab w:val="left" w:pos="709"/>
      </w:tabs>
      <w:spacing w:after="0" w:line="240" w:lineRule="auto"/>
    </w:pPr>
    <w:rPr>
      <w:rFonts w:ascii="Tahoma" w:eastAsia="Times New Roman" w:hAnsi="Tahoma" w:cs="Tahoma"/>
      <w:sz w:val="24"/>
      <w:szCs w:val="24"/>
      <w:lang w:val="pl-PL" w:eastAsia="pl-PL"/>
    </w:rPr>
  </w:style>
  <w:style w:type="paragraph" w:styleId="af9">
    <w:name w:val="Body Text Indent"/>
    <w:basedOn w:val="a"/>
    <w:link w:val="afa"/>
    <w:uiPriority w:val="99"/>
    <w:rsid w:val="009164A7"/>
    <w:pPr>
      <w:spacing w:after="120"/>
      <w:ind w:left="360"/>
    </w:pPr>
  </w:style>
  <w:style w:type="character" w:customStyle="1" w:styleId="afa">
    <w:name w:val="Основен текст с отстъп Знак"/>
    <w:basedOn w:val="a0"/>
    <w:link w:val="af9"/>
    <w:uiPriority w:val="99"/>
    <w:locked/>
    <w:rsid w:val="009164A7"/>
  </w:style>
  <w:style w:type="character" w:customStyle="1" w:styleId="Bodytext2">
    <w:name w:val="Body text (2)"/>
    <w:rsid w:val="009164A7"/>
    <w:rPr>
      <w:rFonts w:ascii="Arial Narrow" w:hAnsi="Arial Narrow" w:cs="Arial Narrow"/>
      <w:color w:val="000000"/>
      <w:spacing w:val="0"/>
      <w:w w:val="100"/>
      <w:position w:val="0"/>
      <w:sz w:val="24"/>
      <w:szCs w:val="24"/>
      <w:u w:val="none"/>
      <w:lang w:val="bg-BG" w:eastAsia="bg-BG"/>
    </w:rPr>
  </w:style>
  <w:style w:type="character" w:customStyle="1" w:styleId="Bodytext2CourierNew">
    <w:name w:val="Body text (2) + Courier New"/>
    <w:aliases w:val="11 pt,6.5 pt,Body text (2) + Franklin Gothic Heavy,Spacing 0 pt"/>
    <w:rsid w:val="009164A7"/>
    <w:rPr>
      <w:rFonts w:ascii="Courier New" w:hAnsi="Courier New" w:cs="Courier New"/>
      <w:color w:val="000000"/>
      <w:spacing w:val="0"/>
      <w:w w:val="100"/>
      <w:position w:val="0"/>
      <w:sz w:val="22"/>
      <w:szCs w:val="22"/>
      <w:u w:val="none"/>
      <w:lang w:val="bg-BG" w:eastAsia="bg-BG"/>
    </w:rPr>
  </w:style>
  <w:style w:type="paragraph" w:customStyle="1" w:styleId="TableNormal1">
    <w:name w:val="Table Normal1"/>
    <w:basedOn w:val="a"/>
    <w:next w:val="a"/>
    <w:uiPriority w:val="99"/>
    <w:rsid w:val="000E6551"/>
    <w:pPr>
      <w:spacing w:before="20" w:after="20" w:line="240" w:lineRule="auto"/>
      <w:jc w:val="center"/>
    </w:pPr>
    <w:rPr>
      <w:rFonts w:ascii="Times New Roman" w:eastAsia="Times New Roman" w:hAnsi="Times New Roman" w:cs="Times New Roman"/>
      <w:lang w:val="bg-BG"/>
    </w:rPr>
  </w:style>
  <w:style w:type="character" w:customStyle="1" w:styleId="Bodytext29pt">
    <w:name w:val="Body text (2) + 9 pt"/>
    <w:aliases w:val="Bold,Body text (2) + Times New Roman,10 pt,Body text (2) + 8.5 pt,Body text (2) + 10.5 pt,Header or footer + Verdana,10.5 pt,Small Caps,Spacing -1 pt,Body text (2) + Calibri,7 pt,4 pt,Body text (2) + 10,5 pt,11,5 pt3,9.5 pt,12 pt"/>
    <w:uiPriority w:val="99"/>
    <w:rsid w:val="000E6551"/>
    <w:rPr>
      <w:rFonts w:ascii="Arial Narrow" w:hAnsi="Arial Narrow" w:cs="Arial Narrow"/>
      <w:b/>
      <w:bCs/>
      <w:color w:val="000000"/>
      <w:spacing w:val="0"/>
      <w:w w:val="100"/>
      <w:position w:val="0"/>
      <w:sz w:val="18"/>
      <w:szCs w:val="18"/>
      <w:u w:val="none"/>
      <w:lang w:val="bg-BG" w:eastAsia="bg-BG"/>
    </w:rPr>
  </w:style>
  <w:style w:type="character" w:customStyle="1" w:styleId="Bodytext12">
    <w:name w:val="Body text (12)_"/>
    <w:link w:val="Bodytext120"/>
    <w:uiPriority w:val="99"/>
    <w:locked/>
    <w:rsid w:val="000E6551"/>
    <w:rPr>
      <w:shd w:val="clear" w:color="auto" w:fill="FFFFFF"/>
    </w:rPr>
  </w:style>
  <w:style w:type="paragraph" w:customStyle="1" w:styleId="Bodytext120">
    <w:name w:val="Body text (12)"/>
    <w:basedOn w:val="a"/>
    <w:link w:val="Bodytext12"/>
    <w:uiPriority w:val="99"/>
    <w:rsid w:val="000E6551"/>
    <w:pPr>
      <w:widowControl w:val="0"/>
      <w:shd w:val="clear" w:color="auto" w:fill="FFFFFF"/>
      <w:spacing w:after="0" w:line="274" w:lineRule="exact"/>
      <w:ind w:hanging="400"/>
    </w:pPr>
    <w:rPr>
      <w:rFonts w:cs="Times New Roman"/>
      <w:sz w:val="20"/>
      <w:szCs w:val="20"/>
    </w:rPr>
  </w:style>
  <w:style w:type="character" w:customStyle="1" w:styleId="Bodytext20">
    <w:name w:val="Body text (2)_"/>
    <w:link w:val="Bodytext21"/>
    <w:rsid w:val="00DC69D5"/>
    <w:rPr>
      <w:rFonts w:ascii="Microsoft Sans Serif" w:hAnsi="Microsoft Sans Serif" w:cs="Microsoft Sans Serif"/>
      <w:spacing w:val="0"/>
      <w:sz w:val="22"/>
      <w:szCs w:val="22"/>
      <w:u w:val="none"/>
    </w:rPr>
  </w:style>
  <w:style w:type="character" w:customStyle="1" w:styleId="aa">
    <w:name w:val="Списък на абзаци Знак"/>
    <w:aliases w:val="CAPTION Знак,ПАРАГРАФ Знак,Medium Grid 1 - Accent 21 Знак,List1 Знак,Liste Paragraf Знак,Bullet Points Знак,Liststycke SKL Знак,Bullet list Знак,Table of contents numbered Знак,içindekiler vb Знак,Normal bullet 2 Знак,- Знак"/>
    <w:basedOn w:val="a0"/>
    <w:link w:val="a9"/>
    <w:uiPriority w:val="99"/>
    <w:locked/>
    <w:rsid w:val="005867CE"/>
  </w:style>
  <w:style w:type="paragraph" w:customStyle="1" w:styleId="110">
    <w:name w:val="Списък на абзаци11"/>
    <w:basedOn w:val="a"/>
    <w:uiPriority w:val="99"/>
    <w:rsid w:val="005867CE"/>
    <w:pPr>
      <w:spacing w:after="200" w:line="276" w:lineRule="auto"/>
      <w:ind w:left="720"/>
    </w:pPr>
    <w:rPr>
      <w:lang w:eastAsia="bg-BG"/>
    </w:rPr>
  </w:style>
  <w:style w:type="paragraph" w:styleId="31">
    <w:name w:val="Body Text 3"/>
    <w:basedOn w:val="a"/>
    <w:link w:val="32"/>
    <w:rsid w:val="00B7670C"/>
    <w:pPr>
      <w:spacing w:after="120" w:line="240" w:lineRule="auto"/>
    </w:pPr>
    <w:rPr>
      <w:rFonts w:ascii="Times New Roman" w:eastAsia="Times New Roman" w:hAnsi="Times New Roman" w:cs="Times New Roman"/>
      <w:sz w:val="16"/>
      <w:szCs w:val="16"/>
      <w:lang w:val="bg-BG" w:eastAsia="bg-BG"/>
    </w:rPr>
  </w:style>
  <w:style w:type="character" w:customStyle="1" w:styleId="32">
    <w:name w:val="Основен текст 3 Знак"/>
    <w:link w:val="31"/>
    <w:uiPriority w:val="99"/>
    <w:locked/>
    <w:rsid w:val="00B7670C"/>
    <w:rPr>
      <w:rFonts w:ascii="Times New Roman" w:hAnsi="Times New Roman" w:cs="Times New Roman"/>
      <w:sz w:val="16"/>
      <w:szCs w:val="16"/>
      <w:lang w:val="bg-BG" w:eastAsia="bg-BG"/>
    </w:rPr>
  </w:style>
  <w:style w:type="character" w:customStyle="1" w:styleId="Tablecaption">
    <w:name w:val="Table caption_"/>
    <w:link w:val="Tablecaption0"/>
    <w:locked/>
    <w:rsid w:val="008B7686"/>
    <w:rPr>
      <w:rFonts w:ascii="Times New Roman" w:hAnsi="Times New Roman" w:cs="Times New Roman"/>
      <w:shd w:val="clear" w:color="auto" w:fill="FFFFFF"/>
    </w:rPr>
  </w:style>
  <w:style w:type="character" w:customStyle="1" w:styleId="Bodytext2Bold">
    <w:name w:val="Body text (2) + Bold"/>
    <w:aliases w:val="Italic,Body text (2) + 10 pt"/>
    <w:rsid w:val="008B7686"/>
    <w:rPr>
      <w:rFonts w:ascii="Times New Roman" w:hAnsi="Times New Roman" w:cs="Times New Roman"/>
      <w:b/>
      <w:bCs/>
      <w:color w:val="000000"/>
      <w:spacing w:val="0"/>
      <w:w w:val="100"/>
      <w:position w:val="0"/>
      <w:sz w:val="24"/>
      <w:szCs w:val="24"/>
      <w:u w:val="none"/>
      <w:lang w:val="bg-BG" w:eastAsia="bg-BG"/>
    </w:rPr>
  </w:style>
  <w:style w:type="character" w:customStyle="1" w:styleId="Bodytext4">
    <w:name w:val="Body text (4)_"/>
    <w:link w:val="Bodytext40"/>
    <w:uiPriority w:val="99"/>
    <w:locked/>
    <w:rsid w:val="008B7686"/>
    <w:rPr>
      <w:rFonts w:ascii="Times New Roman" w:hAnsi="Times New Roman" w:cs="Times New Roman"/>
      <w:b/>
      <w:bCs/>
      <w:shd w:val="clear" w:color="auto" w:fill="FFFFFF"/>
    </w:rPr>
  </w:style>
  <w:style w:type="paragraph" w:customStyle="1" w:styleId="Tablecaption0">
    <w:name w:val="Table caption"/>
    <w:basedOn w:val="a"/>
    <w:link w:val="Tablecaption"/>
    <w:rsid w:val="008B7686"/>
    <w:pPr>
      <w:widowControl w:val="0"/>
      <w:shd w:val="clear" w:color="auto" w:fill="FFFFFF"/>
      <w:spacing w:after="0" w:line="240" w:lineRule="atLeast"/>
      <w:jc w:val="both"/>
    </w:pPr>
    <w:rPr>
      <w:rFonts w:ascii="Times New Roman" w:eastAsia="Times New Roman" w:hAnsi="Times New Roman" w:cs="Times New Roman"/>
    </w:rPr>
  </w:style>
  <w:style w:type="paragraph" w:customStyle="1" w:styleId="Bodytext40">
    <w:name w:val="Body text (4)"/>
    <w:basedOn w:val="a"/>
    <w:link w:val="Bodytext4"/>
    <w:uiPriority w:val="99"/>
    <w:rsid w:val="008B7686"/>
    <w:pPr>
      <w:widowControl w:val="0"/>
      <w:shd w:val="clear" w:color="auto" w:fill="FFFFFF"/>
      <w:spacing w:after="0" w:line="240" w:lineRule="atLeast"/>
      <w:jc w:val="both"/>
    </w:pPr>
    <w:rPr>
      <w:rFonts w:ascii="Times New Roman" w:eastAsia="Times New Roman" w:hAnsi="Times New Roman" w:cs="Times New Roman"/>
      <w:b/>
      <w:bCs/>
    </w:rPr>
  </w:style>
  <w:style w:type="character" w:styleId="afb">
    <w:name w:val="FollowedHyperlink"/>
    <w:basedOn w:val="a0"/>
    <w:uiPriority w:val="99"/>
    <w:unhideWhenUsed/>
    <w:locked/>
    <w:rsid w:val="00632789"/>
    <w:rPr>
      <w:color w:val="800080" w:themeColor="followedHyperlink"/>
      <w:u w:val="single"/>
    </w:rPr>
  </w:style>
  <w:style w:type="paragraph" w:styleId="21">
    <w:name w:val="Body Text 2"/>
    <w:basedOn w:val="a"/>
    <w:link w:val="22"/>
    <w:unhideWhenUsed/>
    <w:locked/>
    <w:rsid w:val="0068541B"/>
    <w:pPr>
      <w:spacing w:after="120" w:line="480" w:lineRule="auto"/>
    </w:pPr>
  </w:style>
  <w:style w:type="character" w:customStyle="1" w:styleId="22">
    <w:name w:val="Основен текст 2 Знак"/>
    <w:basedOn w:val="a0"/>
    <w:link w:val="21"/>
    <w:rsid w:val="0068541B"/>
    <w:rPr>
      <w:rFonts w:cs="Calibri"/>
      <w:sz w:val="22"/>
      <w:szCs w:val="22"/>
      <w:lang w:val="en-US" w:eastAsia="en-US"/>
    </w:rPr>
  </w:style>
  <w:style w:type="character" w:customStyle="1" w:styleId="af8">
    <w:name w:val="Нормален (уеб) Знак"/>
    <w:aliases w:val=" Char Char Char Char Char Char Знак, Char Char Char Знак,Char Char Char Знак,Char Char Char Char Char Знак,Знак3 Знак,Char Char Char Char Char Char Char Знак"/>
    <w:link w:val="af7"/>
    <w:uiPriority w:val="99"/>
    <w:rsid w:val="00AE27BF"/>
    <w:rPr>
      <w:rFonts w:ascii="Times New Roman" w:eastAsia="Times New Roman" w:hAnsi="Times New Roman"/>
      <w:sz w:val="24"/>
      <w:szCs w:val="24"/>
      <w:lang w:val="en-US" w:eastAsia="en-US"/>
    </w:rPr>
  </w:style>
  <w:style w:type="paragraph" w:customStyle="1" w:styleId="13">
    <w:name w:val="Нормална таблица1"/>
    <w:basedOn w:val="a"/>
    <w:next w:val="a"/>
    <w:qFormat/>
    <w:rsid w:val="00196A43"/>
    <w:pPr>
      <w:spacing w:before="20" w:after="20" w:line="240" w:lineRule="auto"/>
      <w:jc w:val="center"/>
    </w:pPr>
    <w:rPr>
      <w:rFonts w:ascii="Times New Roman" w:eastAsia="Times New Roman" w:hAnsi="Times New Roman" w:cs="Times New Roman"/>
      <w:szCs w:val="20"/>
      <w:lang w:val="bg-BG"/>
    </w:rPr>
  </w:style>
  <w:style w:type="paragraph" w:customStyle="1" w:styleId="Style12">
    <w:name w:val="Style12"/>
    <w:basedOn w:val="a"/>
    <w:qFormat/>
    <w:rsid w:val="00196A43"/>
    <w:pPr>
      <w:widowControl w:val="0"/>
      <w:autoSpaceDE w:val="0"/>
      <w:autoSpaceDN w:val="0"/>
      <w:adjustRightInd w:val="0"/>
      <w:spacing w:after="0" w:line="267" w:lineRule="exact"/>
    </w:pPr>
    <w:rPr>
      <w:rFonts w:ascii="Arial" w:eastAsia="Times New Roman" w:hAnsi="Arial" w:cs="Vrinda"/>
      <w:sz w:val="24"/>
      <w:szCs w:val="24"/>
      <w:lang w:val="bg-BG" w:eastAsia="bg-BG" w:bidi="bn-IN"/>
    </w:rPr>
  </w:style>
  <w:style w:type="paragraph" w:customStyle="1" w:styleId="Style14">
    <w:name w:val="Style14"/>
    <w:basedOn w:val="a"/>
    <w:rsid w:val="00196A43"/>
    <w:pPr>
      <w:widowControl w:val="0"/>
      <w:autoSpaceDE w:val="0"/>
      <w:autoSpaceDN w:val="0"/>
      <w:adjustRightInd w:val="0"/>
      <w:spacing w:after="0" w:line="274" w:lineRule="exact"/>
    </w:pPr>
    <w:rPr>
      <w:rFonts w:ascii="Times New Roman" w:eastAsia="Times New Roman" w:hAnsi="Times New Roman" w:cs="Times New Roman"/>
      <w:sz w:val="24"/>
      <w:szCs w:val="24"/>
      <w:lang w:val="bg-BG" w:eastAsia="bg-BG"/>
    </w:rPr>
  </w:style>
  <w:style w:type="paragraph" w:customStyle="1" w:styleId="Style13">
    <w:name w:val="Style13"/>
    <w:basedOn w:val="a"/>
    <w:rsid w:val="00196A43"/>
    <w:pPr>
      <w:widowControl w:val="0"/>
      <w:autoSpaceDE w:val="0"/>
      <w:autoSpaceDN w:val="0"/>
      <w:adjustRightInd w:val="0"/>
      <w:spacing w:after="0" w:line="240" w:lineRule="auto"/>
      <w:jc w:val="both"/>
    </w:pPr>
    <w:rPr>
      <w:rFonts w:ascii="Times New Roman" w:eastAsia="Times New Roman" w:hAnsi="Times New Roman" w:cs="Times New Roman"/>
      <w:sz w:val="24"/>
      <w:szCs w:val="24"/>
      <w:lang w:val="bg-BG" w:eastAsia="bg-BG"/>
    </w:rPr>
  </w:style>
  <w:style w:type="paragraph" w:customStyle="1" w:styleId="Style7">
    <w:name w:val="Style7"/>
    <w:basedOn w:val="a"/>
    <w:uiPriority w:val="99"/>
    <w:rsid w:val="00196A43"/>
    <w:pPr>
      <w:widowControl w:val="0"/>
      <w:autoSpaceDE w:val="0"/>
      <w:autoSpaceDN w:val="0"/>
      <w:adjustRightInd w:val="0"/>
      <w:spacing w:after="0" w:line="276" w:lineRule="exact"/>
      <w:ind w:hanging="353"/>
      <w:jc w:val="both"/>
    </w:pPr>
    <w:rPr>
      <w:rFonts w:ascii="Arial Narrow" w:eastAsia="Times New Roman" w:hAnsi="Arial Narrow" w:cs="Times New Roman"/>
      <w:sz w:val="24"/>
      <w:szCs w:val="24"/>
      <w:lang w:val="bg-BG" w:eastAsia="bg-BG"/>
    </w:rPr>
  </w:style>
  <w:style w:type="paragraph" w:customStyle="1" w:styleId="Style17">
    <w:name w:val="Style17"/>
    <w:basedOn w:val="a"/>
    <w:qFormat/>
    <w:rsid w:val="002F2940"/>
    <w:pPr>
      <w:widowControl w:val="0"/>
      <w:autoSpaceDE w:val="0"/>
      <w:autoSpaceDN w:val="0"/>
      <w:adjustRightInd w:val="0"/>
      <w:spacing w:after="0" w:line="274" w:lineRule="exact"/>
      <w:ind w:hanging="355"/>
      <w:jc w:val="both"/>
    </w:pPr>
    <w:rPr>
      <w:rFonts w:ascii="Times New Roman" w:eastAsia="Times New Roman" w:hAnsi="Times New Roman" w:cs="Times New Roman"/>
      <w:sz w:val="24"/>
      <w:szCs w:val="24"/>
      <w:lang w:val="bg-BG" w:eastAsia="bg-BG"/>
    </w:rPr>
  </w:style>
  <w:style w:type="paragraph" w:customStyle="1" w:styleId="Style11">
    <w:name w:val="Style11"/>
    <w:basedOn w:val="a"/>
    <w:rsid w:val="002F2940"/>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character" w:customStyle="1" w:styleId="FontStyle38">
    <w:name w:val="Font Style38"/>
    <w:rsid w:val="002F2940"/>
    <w:rPr>
      <w:rFonts w:ascii="Times New Roman" w:hAnsi="Times New Roman" w:cs="Times New Roman"/>
      <w:b/>
      <w:bCs/>
      <w:sz w:val="24"/>
      <w:szCs w:val="24"/>
    </w:rPr>
  </w:style>
  <w:style w:type="character" w:customStyle="1" w:styleId="Heading6">
    <w:name w:val="Heading #6_"/>
    <w:basedOn w:val="a0"/>
    <w:link w:val="Heading60"/>
    <w:locked/>
    <w:rsid w:val="002F2940"/>
    <w:rPr>
      <w:rFonts w:ascii="Arial Narrow" w:hAnsi="Arial Narrow"/>
      <w:sz w:val="30"/>
      <w:szCs w:val="30"/>
      <w:shd w:val="clear" w:color="auto" w:fill="FFFFFF"/>
    </w:rPr>
  </w:style>
  <w:style w:type="paragraph" w:customStyle="1" w:styleId="Heading60">
    <w:name w:val="Heading #6"/>
    <w:basedOn w:val="a"/>
    <w:link w:val="Heading6"/>
    <w:rsid w:val="002F2940"/>
    <w:pPr>
      <w:widowControl w:val="0"/>
      <w:shd w:val="clear" w:color="auto" w:fill="FFFFFF"/>
      <w:spacing w:before="480" w:after="0" w:line="413" w:lineRule="exact"/>
      <w:jc w:val="center"/>
      <w:outlineLvl w:val="5"/>
    </w:pPr>
    <w:rPr>
      <w:rFonts w:ascii="Arial Narrow" w:hAnsi="Arial Narrow" w:cs="Times New Roman"/>
      <w:sz w:val="30"/>
      <w:szCs w:val="30"/>
      <w:lang w:val="bg-BG" w:eastAsia="bg-BG"/>
    </w:rPr>
  </w:style>
  <w:style w:type="character" w:customStyle="1" w:styleId="Bodytext2ArialNarrow">
    <w:name w:val="Body text (2) + Arial Narrow"/>
    <w:aliases w:val="9,5 pt4"/>
    <w:basedOn w:val="Bodytext20"/>
    <w:rsid w:val="002F2940"/>
    <w:rPr>
      <w:rFonts w:ascii="Arial Narrow" w:eastAsia="Times New Roman" w:hAnsi="Arial Narrow" w:cs="Arial Narrow"/>
      <w:b w:val="0"/>
      <w:bCs w:val="0"/>
      <w:i w:val="0"/>
      <w:iCs w:val="0"/>
      <w:smallCaps w:val="0"/>
      <w:strike w:val="0"/>
      <w:color w:val="000000"/>
      <w:spacing w:val="0"/>
      <w:w w:val="100"/>
      <w:position w:val="0"/>
      <w:sz w:val="19"/>
      <w:szCs w:val="19"/>
      <w:u w:val="none"/>
      <w:lang w:val="bg-BG" w:eastAsia="bg-BG"/>
    </w:rPr>
  </w:style>
  <w:style w:type="character" w:customStyle="1" w:styleId="tlid-translation">
    <w:name w:val="tlid-translation"/>
    <w:rsid w:val="00477665"/>
  </w:style>
  <w:style w:type="paragraph" w:customStyle="1" w:styleId="1CharChar0">
    <w:name w:val="1 Знак Char Char Знак Знак"/>
    <w:basedOn w:val="a"/>
    <w:rsid w:val="002D587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CharChar">
    <w:name w:val="Char Char1 Char Char"/>
    <w:basedOn w:val="a"/>
    <w:semiHidden/>
    <w:rsid w:val="00462C9F"/>
    <w:pPr>
      <w:tabs>
        <w:tab w:val="left" w:pos="709"/>
      </w:tabs>
      <w:spacing w:after="0" w:line="240" w:lineRule="auto"/>
    </w:pPr>
    <w:rPr>
      <w:rFonts w:ascii="Futura Bk" w:eastAsia="Times New Roman" w:hAnsi="Futura Bk" w:cs="Times New Roman"/>
      <w:sz w:val="20"/>
      <w:szCs w:val="24"/>
      <w:lang w:val="pl-PL" w:eastAsia="pl-PL"/>
    </w:rPr>
  </w:style>
  <w:style w:type="paragraph" w:customStyle="1" w:styleId="Style2">
    <w:name w:val="Style2"/>
    <w:basedOn w:val="a"/>
    <w:uiPriority w:val="99"/>
    <w:rsid w:val="00536A3F"/>
    <w:pPr>
      <w:widowControl w:val="0"/>
      <w:autoSpaceDE w:val="0"/>
      <w:autoSpaceDN w:val="0"/>
      <w:adjustRightInd w:val="0"/>
      <w:spacing w:after="0" w:line="278" w:lineRule="exact"/>
      <w:ind w:hanging="518"/>
      <w:jc w:val="both"/>
    </w:pPr>
    <w:rPr>
      <w:rFonts w:ascii="Microsoft Sans Serif" w:eastAsia="Times New Roman" w:hAnsi="Microsoft Sans Serif" w:cs="Microsoft Sans Serif"/>
      <w:noProof/>
      <w:sz w:val="24"/>
      <w:szCs w:val="24"/>
      <w:lang w:val="bg-BG" w:eastAsia="bg-BG"/>
    </w:rPr>
  </w:style>
  <w:style w:type="character" w:customStyle="1" w:styleId="40">
    <w:name w:val="Заглавие 4 Знак"/>
    <w:basedOn w:val="a0"/>
    <w:link w:val="4"/>
    <w:uiPriority w:val="9"/>
    <w:rsid w:val="000F4F21"/>
    <w:rPr>
      <w:rFonts w:eastAsia="Times New Roman"/>
      <w:b/>
      <w:bCs/>
      <w:sz w:val="28"/>
      <w:szCs w:val="28"/>
    </w:rPr>
  </w:style>
  <w:style w:type="character" w:customStyle="1" w:styleId="14">
    <w:name w:val="Основен текст1"/>
    <w:rsid w:val="000F4F21"/>
    <w:rPr>
      <w:rFonts w:ascii="Times New Roman" w:eastAsia="Times New Roman" w:hAnsi="Times New Roman" w:cs="Times New Roman"/>
      <w:color w:val="000000"/>
      <w:spacing w:val="0"/>
      <w:sz w:val="25"/>
      <w:szCs w:val="25"/>
      <w:shd w:val="clear" w:color="auto" w:fill="FFFFFF"/>
    </w:rPr>
  </w:style>
  <w:style w:type="paragraph" w:customStyle="1" w:styleId="ListParagraph1">
    <w:name w:val="List Paragraph1"/>
    <w:aliases w:val="1.,Гл точки,текст Върбица,List Paragraph11"/>
    <w:basedOn w:val="a"/>
    <w:qFormat/>
    <w:rsid w:val="000F4F21"/>
    <w:pPr>
      <w:spacing w:after="200" w:line="276" w:lineRule="auto"/>
      <w:ind w:left="720"/>
      <w:contextualSpacing/>
    </w:pPr>
    <w:rPr>
      <w:rFonts w:eastAsia="Times New Roman" w:cs="Times New Roman"/>
      <w:lang w:val="bg-BG" w:eastAsia="bg-BG"/>
    </w:rPr>
  </w:style>
  <w:style w:type="character" w:customStyle="1" w:styleId="Bodytext97">
    <w:name w:val="Body text (97)_"/>
    <w:link w:val="Bodytext970"/>
    <w:rsid w:val="000F4F21"/>
    <w:rPr>
      <w:sz w:val="25"/>
      <w:szCs w:val="25"/>
      <w:shd w:val="clear" w:color="auto" w:fill="FFFFFF"/>
    </w:rPr>
  </w:style>
  <w:style w:type="paragraph" w:customStyle="1" w:styleId="Bodytext970">
    <w:name w:val="Body text (97)"/>
    <w:basedOn w:val="a"/>
    <w:link w:val="Bodytext97"/>
    <w:rsid w:val="000F4F21"/>
    <w:pPr>
      <w:shd w:val="clear" w:color="auto" w:fill="FFFFFF"/>
      <w:spacing w:after="0" w:line="0" w:lineRule="atLeast"/>
      <w:ind w:hanging="780"/>
    </w:pPr>
    <w:rPr>
      <w:rFonts w:cs="Times New Roman"/>
      <w:sz w:val="25"/>
      <w:szCs w:val="25"/>
      <w:lang w:val="bg-BG" w:eastAsia="bg-BG"/>
    </w:rPr>
  </w:style>
  <w:style w:type="character" w:customStyle="1" w:styleId="BodytextItalic">
    <w:name w:val="Body text + Italic"/>
    <w:rsid w:val="000F4F21"/>
    <w:rPr>
      <w:rFonts w:ascii="Times New Roman" w:eastAsia="Times New Roman" w:hAnsi="Times New Roman" w:cs="Times New Roman"/>
      <w:i/>
      <w:iCs/>
      <w:color w:val="000000"/>
      <w:spacing w:val="0"/>
      <w:sz w:val="25"/>
      <w:szCs w:val="25"/>
      <w:shd w:val="clear" w:color="auto" w:fill="FFFFFF"/>
      <w:lang w:val="en-US"/>
    </w:rPr>
  </w:style>
  <w:style w:type="paragraph" w:customStyle="1" w:styleId="Table">
    <w:name w:val="Table"/>
    <w:basedOn w:val="a"/>
    <w:link w:val="TableCharChar"/>
    <w:rsid w:val="000F4F21"/>
    <w:pPr>
      <w:spacing w:before="60" w:after="60" w:line="264" w:lineRule="auto"/>
    </w:pPr>
    <w:rPr>
      <w:rFonts w:ascii="Tahoma" w:eastAsia="Times New Roman" w:hAnsi="Tahoma" w:cs="Times New Roman"/>
      <w:sz w:val="18"/>
      <w:szCs w:val="24"/>
    </w:rPr>
  </w:style>
  <w:style w:type="character" w:customStyle="1" w:styleId="TableCharChar">
    <w:name w:val="Table Char Char"/>
    <w:link w:val="Table"/>
    <w:locked/>
    <w:rsid w:val="000F4F21"/>
    <w:rPr>
      <w:rFonts w:ascii="Tahoma" w:eastAsia="Times New Roman" w:hAnsi="Tahoma"/>
      <w:sz w:val="18"/>
      <w:szCs w:val="24"/>
    </w:rPr>
  </w:style>
  <w:style w:type="character" w:customStyle="1" w:styleId="h3">
    <w:name w:val="h3"/>
    <w:rsid w:val="000F4F21"/>
    <w:rPr>
      <w:rFonts w:cs="Times New Roman"/>
    </w:rPr>
  </w:style>
  <w:style w:type="paragraph" w:customStyle="1" w:styleId="CharChar">
    <w:name w:val="Знак Знак Char Char Знак Знак"/>
    <w:basedOn w:val="a"/>
    <w:rsid w:val="009E46B6"/>
    <w:pPr>
      <w:tabs>
        <w:tab w:val="left" w:pos="709"/>
      </w:tabs>
      <w:spacing w:after="0" w:line="240" w:lineRule="auto"/>
    </w:pPr>
    <w:rPr>
      <w:rFonts w:ascii="Tahoma" w:eastAsia="Times New Roman" w:hAnsi="Tahoma" w:cs="Arial"/>
      <w:sz w:val="24"/>
      <w:szCs w:val="24"/>
      <w:lang w:val="pl-PL" w:eastAsia="pl-PL"/>
    </w:rPr>
  </w:style>
  <w:style w:type="paragraph" w:customStyle="1" w:styleId="afc">
    <w:name w:val="Знак Знак"/>
    <w:basedOn w:val="a"/>
    <w:rsid w:val="003A11E5"/>
    <w:pPr>
      <w:tabs>
        <w:tab w:val="left" w:pos="709"/>
      </w:tabs>
      <w:spacing w:after="0" w:line="240" w:lineRule="auto"/>
    </w:pPr>
    <w:rPr>
      <w:rFonts w:ascii="Tahoma" w:eastAsia="Times New Roman" w:hAnsi="Tahoma" w:cs="Arial"/>
      <w:sz w:val="24"/>
      <w:szCs w:val="24"/>
      <w:lang w:val="pl-PL" w:eastAsia="pl-PL"/>
    </w:rPr>
  </w:style>
  <w:style w:type="character" w:customStyle="1" w:styleId="33">
    <w:name w:val="Основен текст (3)_"/>
    <w:basedOn w:val="a0"/>
    <w:link w:val="34"/>
    <w:rsid w:val="00AB59A7"/>
    <w:rPr>
      <w:rFonts w:ascii="Times New Roman" w:eastAsia="Times New Roman" w:hAnsi="Times New Roman"/>
      <w:b/>
      <w:bCs/>
      <w:sz w:val="26"/>
      <w:szCs w:val="26"/>
      <w:shd w:val="clear" w:color="auto" w:fill="FFFFFF"/>
    </w:rPr>
  </w:style>
  <w:style w:type="paragraph" w:customStyle="1" w:styleId="34">
    <w:name w:val="Основен текст (3)"/>
    <w:basedOn w:val="a"/>
    <w:link w:val="33"/>
    <w:rsid w:val="00AB59A7"/>
    <w:pPr>
      <w:widowControl w:val="0"/>
      <w:shd w:val="clear" w:color="auto" w:fill="FFFFFF"/>
      <w:spacing w:after="120" w:line="317" w:lineRule="exact"/>
      <w:ind w:hanging="280"/>
      <w:jc w:val="center"/>
    </w:pPr>
    <w:rPr>
      <w:rFonts w:ascii="Times New Roman" w:eastAsia="Times New Roman" w:hAnsi="Times New Roman" w:cs="Times New Roman"/>
      <w:b/>
      <w:bCs/>
      <w:sz w:val="26"/>
      <w:szCs w:val="26"/>
      <w:lang w:val="bg-BG" w:eastAsia="bg-BG"/>
    </w:rPr>
  </w:style>
  <w:style w:type="character" w:customStyle="1" w:styleId="afd">
    <w:name w:val="Основен текст Знак"/>
    <w:basedOn w:val="a0"/>
    <w:uiPriority w:val="99"/>
    <w:rsid w:val="000B692E"/>
    <w:rPr>
      <w:rFonts w:cs="Times New Roman"/>
      <w:color w:val="000000"/>
    </w:rPr>
  </w:style>
  <w:style w:type="character" w:customStyle="1" w:styleId="FontStyle33">
    <w:name w:val="Font Style33"/>
    <w:rsid w:val="002B2811"/>
    <w:rPr>
      <w:rFonts w:ascii="Times New Roman" w:hAnsi="Times New Roman" w:cs="Times New Roman"/>
      <w:sz w:val="26"/>
      <w:szCs w:val="26"/>
    </w:rPr>
  </w:style>
  <w:style w:type="character" w:customStyle="1" w:styleId="FontStyle37">
    <w:name w:val="Font Style37"/>
    <w:rsid w:val="008E2D29"/>
    <w:rPr>
      <w:rFonts w:ascii="Times New Roman" w:hAnsi="Times New Roman" w:cs="Times New Roman"/>
      <w:sz w:val="20"/>
      <w:szCs w:val="20"/>
    </w:rPr>
  </w:style>
  <w:style w:type="paragraph" w:styleId="HTML">
    <w:name w:val="HTML Preformatted"/>
    <w:basedOn w:val="a"/>
    <w:link w:val="HTML0"/>
    <w:uiPriority w:val="99"/>
    <w:locked/>
    <w:rsid w:val="00195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HTML стандартен Знак"/>
    <w:basedOn w:val="a0"/>
    <w:link w:val="HTML"/>
    <w:uiPriority w:val="99"/>
    <w:rsid w:val="0019587A"/>
    <w:rPr>
      <w:rFonts w:ascii="Courier New" w:eastAsia="Times New Roman" w:hAnsi="Courier New" w:cs="Courier New"/>
      <w:lang w:val="en-US" w:eastAsia="en-US"/>
    </w:rPr>
  </w:style>
  <w:style w:type="paragraph" w:customStyle="1" w:styleId="41">
    <w:name w:val="Знак Знак4"/>
    <w:basedOn w:val="a"/>
    <w:uiPriority w:val="99"/>
    <w:rsid w:val="0019587A"/>
    <w:pPr>
      <w:tabs>
        <w:tab w:val="left" w:pos="709"/>
      </w:tabs>
      <w:spacing w:after="0" w:line="240" w:lineRule="auto"/>
    </w:pPr>
    <w:rPr>
      <w:rFonts w:ascii="Tahoma" w:eastAsia="Times New Roman" w:hAnsi="Tahoma" w:cs="Tahoma"/>
      <w:sz w:val="24"/>
      <w:szCs w:val="24"/>
      <w:lang w:val="pl-PL" w:eastAsia="pl-PL"/>
    </w:rPr>
  </w:style>
  <w:style w:type="paragraph" w:customStyle="1" w:styleId="TableNormal2">
    <w:name w:val="Table Normal2"/>
    <w:basedOn w:val="a"/>
    <w:next w:val="a"/>
    <w:uiPriority w:val="99"/>
    <w:rsid w:val="0019587A"/>
    <w:pPr>
      <w:spacing w:before="20" w:after="20" w:line="240" w:lineRule="auto"/>
      <w:jc w:val="center"/>
    </w:pPr>
    <w:rPr>
      <w:rFonts w:ascii="Times New Roman" w:eastAsia="Times New Roman" w:hAnsi="Times New Roman" w:cs="Times New Roman"/>
      <w:lang w:val="bg-BG"/>
    </w:rPr>
  </w:style>
  <w:style w:type="paragraph" w:customStyle="1" w:styleId="Bodytext21">
    <w:name w:val="Body text (2)1"/>
    <w:basedOn w:val="a"/>
    <w:link w:val="Bodytext20"/>
    <w:uiPriority w:val="99"/>
    <w:rsid w:val="0019587A"/>
    <w:pPr>
      <w:widowControl w:val="0"/>
      <w:shd w:val="clear" w:color="auto" w:fill="FFFFFF"/>
      <w:spacing w:before="60" w:after="0" w:line="331" w:lineRule="exact"/>
      <w:jc w:val="both"/>
    </w:pPr>
    <w:rPr>
      <w:rFonts w:ascii="Microsoft Sans Serif" w:hAnsi="Microsoft Sans Serif" w:cs="Microsoft Sans Serif"/>
      <w:lang w:val="bg-BG" w:eastAsia="bg-BG"/>
    </w:rPr>
  </w:style>
  <w:style w:type="character" w:customStyle="1" w:styleId="Heading4">
    <w:name w:val="Heading #4_"/>
    <w:basedOn w:val="a0"/>
    <w:link w:val="Heading40"/>
    <w:uiPriority w:val="99"/>
    <w:locked/>
    <w:rsid w:val="0019587A"/>
    <w:rPr>
      <w:b/>
      <w:bCs/>
      <w:shd w:val="clear" w:color="auto" w:fill="FFFFFF"/>
    </w:rPr>
  </w:style>
  <w:style w:type="character" w:customStyle="1" w:styleId="Bodytext22">
    <w:name w:val="Body text (2)2"/>
    <w:basedOn w:val="Bodytext20"/>
    <w:uiPriority w:val="99"/>
    <w:rsid w:val="0019587A"/>
    <w:rPr>
      <w:rFonts w:ascii="Times New Roman" w:hAnsi="Times New Roman" w:cs="Times New Roman"/>
      <w:color w:val="000000"/>
      <w:spacing w:val="0"/>
      <w:w w:val="100"/>
      <w:position w:val="0"/>
      <w:sz w:val="24"/>
      <w:szCs w:val="24"/>
      <w:u w:val="none"/>
      <w:lang w:val="bg-BG" w:eastAsia="bg-BG"/>
    </w:rPr>
  </w:style>
  <w:style w:type="paragraph" w:customStyle="1" w:styleId="Heading40">
    <w:name w:val="Heading #4"/>
    <w:basedOn w:val="a"/>
    <w:link w:val="Heading4"/>
    <w:uiPriority w:val="99"/>
    <w:rsid w:val="0019587A"/>
    <w:pPr>
      <w:widowControl w:val="0"/>
      <w:shd w:val="clear" w:color="auto" w:fill="FFFFFF"/>
      <w:spacing w:before="180" w:after="180" w:line="269" w:lineRule="exact"/>
      <w:jc w:val="both"/>
      <w:outlineLvl w:val="3"/>
    </w:pPr>
    <w:rPr>
      <w:rFonts w:cs="Times New Roman"/>
      <w:b/>
      <w:bCs/>
      <w:sz w:val="20"/>
      <w:szCs w:val="20"/>
      <w:lang w:val="bg-BG" w:eastAsia="bg-BG"/>
    </w:rPr>
  </w:style>
  <w:style w:type="character" w:customStyle="1" w:styleId="Picturecaption3TimesNewRomanExact">
    <w:name w:val="Picture caption (3) + Times New Roman Exact"/>
    <w:basedOn w:val="a0"/>
    <w:uiPriority w:val="99"/>
    <w:rsid w:val="0019587A"/>
    <w:rPr>
      <w:rFonts w:ascii="Times New Roman" w:hAnsi="Times New Roman" w:cs="Times New Roman"/>
      <w:color w:val="000000"/>
      <w:spacing w:val="0"/>
      <w:w w:val="100"/>
      <w:position w:val="0"/>
      <w:sz w:val="10"/>
      <w:szCs w:val="10"/>
      <w:u w:val="none"/>
      <w:lang w:val="en-US" w:eastAsia="en-US"/>
    </w:rPr>
  </w:style>
  <w:style w:type="character" w:customStyle="1" w:styleId="Bodytext20Exact">
    <w:name w:val="Body text (20) Exact"/>
    <w:basedOn w:val="a0"/>
    <w:link w:val="Bodytext200"/>
    <w:uiPriority w:val="99"/>
    <w:locked/>
    <w:rsid w:val="0019587A"/>
    <w:rPr>
      <w:b/>
      <w:bCs/>
      <w:shd w:val="clear" w:color="auto" w:fill="FFFFFF"/>
      <w:lang w:val="en-US" w:eastAsia="en-US"/>
    </w:rPr>
  </w:style>
  <w:style w:type="paragraph" w:customStyle="1" w:styleId="Bodytext200">
    <w:name w:val="Body text (20)"/>
    <w:basedOn w:val="a"/>
    <w:link w:val="Bodytext20Exact"/>
    <w:uiPriority w:val="99"/>
    <w:rsid w:val="0019587A"/>
    <w:pPr>
      <w:widowControl w:val="0"/>
      <w:shd w:val="clear" w:color="auto" w:fill="FFFFFF"/>
      <w:spacing w:after="0" w:line="240" w:lineRule="atLeast"/>
    </w:pPr>
    <w:rPr>
      <w:rFonts w:cs="Times New Roman"/>
      <w:b/>
      <w:bCs/>
      <w:sz w:val="20"/>
      <w:szCs w:val="20"/>
    </w:rPr>
  </w:style>
  <w:style w:type="character" w:customStyle="1" w:styleId="Bodytext255pt">
    <w:name w:val="Body text (2) + 5.5 pt"/>
    <w:basedOn w:val="Bodytext20"/>
    <w:rsid w:val="0019587A"/>
    <w:rPr>
      <w:rFonts w:ascii="Times New Roman" w:eastAsia="Times New Roman" w:hAnsi="Times New Roman" w:cs="Times New Roman"/>
      <w:b w:val="0"/>
      <w:bCs w:val="0"/>
      <w:i w:val="0"/>
      <w:iCs w:val="0"/>
      <w:smallCaps w:val="0"/>
      <w:strike w:val="0"/>
      <w:color w:val="000000"/>
      <w:spacing w:val="0"/>
      <w:w w:val="100"/>
      <w:position w:val="0"/>
      <w:sz w:val="11"/>
      <w:szCs w:val="11"/>
      <w:u w:val="none"/>
      <w:lang w:val="bg-BG" w:eastAsia="bg-BG" w:bidi="bg-BG"/>
    </w:rPr>
  </w:style>
  <w:style w:type="paragraph" w:styleId="afe">
    <w:name w:val="Plain Text"/>
    <w:basedOn w:val="a"/>
    <w:link w:val="aff"/>
    <w:locked/>
    <w:rsid w:val="0019587A"/>
    <w:pPr>
      <w:spacing w:after="0" w:line="240" w:lineRule="auto"/>
    </w:pPr>
    <w:rPr>
      <w:rFonts w:ascii="Courier New" w:eastAsia="Times New Roman" w:hAnsi="Courier New" w:cs="Times New Roman"/>
      <w:sz w:val="20"/>
      <w:szCs w:val="20"/>
      <w:lang w:val="en-AU"/>
    </w:rPr>
  </w:style>
  <w:style w:type="character" w:customStyle="1" w:styleId="aff">
    <w:name w:val="Обикновен текст Знак"/>
    <w:basedOn w:val="a0"/>
    <w:link w:val="afe"/>
    <w:rsid w:val="0019587A"/>
    <w:rPr>
      <w:rFonts w:ascii="Courier New" w:eastAsia="Times New Roman" w:hAnsi="Courier New"/>
      <w:lang w:val="en-AU" w:eastAsia="en-US"/>
    </w:rPr>
  </w:style>
  <w:style w:type="paragraph" w:customStyle="1" w:styleId="15">
    <w:name w:val="Основен текст с отстъп1"/>
    <w:basedOn w:val="a"/>
    <w:link w:val="BodyTextIndentChar"/>
    <w:rsid w:val="0019587A"/>
    <w:pPr>
      <w:spacing w:after="0" w:line="240" w:lineRule="auto"/>
    </w:pPr>
    <w:rPr>
      <w:rFonts w:ascii="Times New Roman" w:eastAsia="Times New Roman" w:hAnsi="Times New Roman" w:cs="Times New Roman"/>
      <w:sz w:val="24"/>
      <w:szCs w:val="24"/>
      <w:lang w:val="bg-BG" w:eastAsia="bg-BG"/>
    </w:rPr>
  </w:style>
  <w:style w:type="character" w:customStyle="1" w:styleId="Tableofcontents">
    <w:name w:val="Table of contents_"/>
    <w:link w:val="Tableofcontents0"/>
    <w:rsid w:val="0019587A"/>
    <w:rPr>
      <w:sz w:val="28"/>
      <w:szCs w:val="28"/>
      <w:shd w:val="clear" w:color="auto" w:fill="FFFFFF"/>
    </w:rPr>
  </w:style>
  <w:style w:type="paragraph" w:customStyle="1" w:styleId="Tableofcontents0">
    <w:name w:val="Table of contents"/>
    <w:basedOn w:val="a"/>
    <w:link w:val="Tableofcontents"/>
    <w:rsid w:val="0019587A"/>
    <w:pPr>
      <w:widowControl w:val="0"/>
      <w:shd w:val="clear" w:color="auto" w:fill="FFFFFF"/>
      <w:spacing w:before="600" w:after="0" w:line="336" w:lineRule="exact"/>
      <w:jc w:val="both"/>
    </w:pPr>
    <w:rPr>
      <w:rFonts w:cs="Times New Roman"/>
      <w:sz w:val="28"/>
      <w:szCs w:val="28"/>
      <w:lang w:val="bg-BG" w:eastAsia="bg-BG"/>
    </w:rPr>
  </w:style>
  <w:style w:type="character" w:customStyle="1" w:styleId="Tableofcontents2">
    <w:name w:val="Table of contents (2)"/>
    <w:rsid w:val="0019587A"/>
    <w:rPr>
      <w:rFonts w:ascii="Tahoma" w:eastAsia="Tahoma" w:hAnsi="Tahoma" w:cs="Tahoma"/>
      <w:b/>
      <w:bCs/>
      <w:i w:val="0"/>
      <w:iCs w:val="0"/>
      <w:smallCaps w:val="0"/>
      <w:strike w:val="0"/>
      <w:color w:val="000000"/>
      <w:spacing w:val="0"/>
      <w:w w:val="100"/>
      <w:position w:val="0"/>
      <w:sz w:val="28"/>
      <w:szCs w:val="28"/>
      <w:u w:val="single"/>
      <w:lang w:val="bg-BG" w:eastAsia="bg-BG" w:bidi="bg-BG"/>
    </w:rPr>
  </w:style>
  <w:style w:type="character" w:customStyle="1" w:styleId="Heading2">
    <w:name w:val="Heading #2_"/>
    <w:basedOn w:val="a0"/>
    <w:link w:val="Heading20"/>
    <w:rsid w:val="0019587A"/>
    <w:rPr>
      <w:rFonts w:ascii="Times New Roman" w:eastAsia="Times New Roman" w:hAnsi="Times New Roman"/>
      <w:b/>
      <w:bCs/>
      <w:sz w:val="22"/>
      <w:szCs w:val="22"/>
      <w:shd w:val="clear" w:color="auto" w:fill="FFFFFF"/>
    </w:rPr>
  </w:style>
  <w:style w:type="paragraph" w:customStyle="1" w:styleId="Heading20">
    <w:name w:val="Heading #2"/>
    <w:basedOn w:val="a"/>
    <w:link w:val="Heading2"/>
    <w:rsid w:val="0019587A"/>
    <w:pPr>
      <w:widowControl w:val="0"/>
      <w:shd w:val="clear" w:color="auto" w:fill="FFFFFF"/>
      <w:spacing w:after="0" w:line="0" w:lineRule="atLeast"/>
      <w:ind w:hanging="1740"/>
      <w:jc w:val="both"/>
      <w:outlineLvl w:val="1"/>
    </w:pPr>
    <w:rPr>
      <w:rFonts w:ascii="Times New Roman" w:eastAsia="Times New Roman" w:hAnsi="Times New Roman" w:cs="Times New Roman"/>
      <w:b/>
      <w:bCs/>
      <w:lang w:val="bg-BG" w:eastAsia="bg-BG"/>
    </w:rPr>
  </w:style>
  <w:style w:type="character" w:customStyle="1" w:styleId="Headerorfooter">
    <w:name w:val="Header or footer_"/>
    <w:basedOn w:val="a0"/>
    <w:rsid w:val="0019587A"/>
    <w:rPr>
      <w:rFonts w:ascii="Times New Roman" w:eastAsia="Times New Roman" w:hAnsi="Times New Roman" w:cs="Times New Roman"/>
      <w:b/>
      <w:bCs/>
      <w:i w:val="0"/>
      <w:iCs w:val="0"/>
      <w:smallCaps w:val="0"/>
      <w:strike w:val="0"/>
      <w:sz w:val="17"/>
      <w:szCs w:val="17"/>
      <w:u w:val="none"/>
    </w:rPr>
  </w:style>
  <w:style w:type="character" w:customStyle="1" w:styleId="Headerorfooter0">
    <w:name w:val="Header or footer"/>
    <w:basedOn w:val="Headerorfooter"/>
    <w:rsid w:val="0019587A"/>
    <w:rPr>
      <w:rFonts w:ascii="Times New Roman" w:eastAsia="Times New Roman" w:hAnsi="Times New Roman" w:cs="Times New Roman"/>
      <w:b/>
      <w:bCs/>
      <w:i w:val="0"/>
      <w:iCs w:val="0"/>
      <w:smallCaps w:val="0"/>
      <w:strike w:val="0"/>
      <w:color w:val="000000"/>
      <w:spacing w:val="0"/>
      <w:w w:val="100"/>
      <w:position w:val="0"/>
      <w:sz w:val="17"/>
      <w:szCs w:val="17"/>
      <w:u w:val="none"/>
      <w:lang w:val="bg-BG" w:eastAsia="bg-BG" w:bidi="bg-BG"/>
    </w:rPr>
  </w:style>
  <w:style w:type="paragraph" w:styleId="aff0">
    <w:name w:val="caption"/>
    <w:basedOn w:val="a"/>
    <w:next w:val="a"/>
    <w:uiPriority w:val="35"/>
    <w:qFormat/>
    <w:locked/>
    <w:rsid w:val="0019587A"/>
    <w:pPr>
      <w:spacing w:after="200" w:line="240" w:lineRule="auto"/>
    </w:pPr>
    <w:rPr>
      <w:rFonts w:cs="Times New Roman"/>
      <w:i/>
      <w:iCs/>
      <w:color w:val="44546A"/>
      <w:sz w:val="18"/>
      <w:szCs w:val="18"/>
      <w:lang w:val="bg-BG"/>
    </w:rPr>
  </w:style>
  <w:style w:type="character" w:customStyle="1" w:styleId="textexposedshow">
    <w:name w:val="text_exposed_show"/>
    <w:basedOn w:val="a0"/>
    <w:rsid w:val="0019587A"/>
  </w:style>
  <w:style w:type="paragraph" w:customStyle="1" w:styleId="CharCharChar">
    <w:name w:val="Char Char Знак Char"/>
    <w:basedOn w:val="a"/>
    <w:rsid w:val="0019587A"/>
    <w:pPr>
      <w:tabs>
        <w:tab w:val="left" w:pos="709"/>
      </w:tabs>
      <w:spacing w:after="0" w:line="240" w:lineRule="auto"/>
    </w:pPr>
    <w:rPr>
      <w:rFonts w:ascii="Tahoma" w:eastAsia="Times New Roman" w:hAnsi="Tahoma" w:cs="Times New Roman"/>
      <w:sz w:val="24"/>
      <w:szCs w:val="24"/>
      <w:lang w:val="pl-PL" w:eastAsia="pl-PL"/>
    </w:rPr>
  </w:style>
  <w:style w:type="paragraph" w:customStyle="1" w:styleId="Text">
    <w:name w:val="Text"/>
    <w:rsid w:val="0019587A"/>
    <w:pPr>
      <w:autoSpaceDE w:val="0"/>
      <w:autoSpaceDN w:val="0"/>
      <w:spacing w:after="120"/>
      <w:ind w:firstLine="284"/>
      <w:jc w:val="both"/>
    </w:pPr>
    <w:rPr>
      <w:rFonts w:ascii="Timok" w:eastAsia="Times New Roman" w:hAnsi="Timok" w:cs="Timok"/>
      <w:noProof/>
      <w:lang w:val="en-US"/>
    </w:rPr>
  </w:style>
  <w:style w:type="character" w:customStyle="1" w:styleId="Bodytext2Cambria">
    <w:name w:val="Body text (2) + Cambria"/>
    <w:aliases w:val="Not Bold"/>
    <w:basedOn w:val="Bodytext20"/>
    <w:rsid w:val="0019587A"/>
    <w:rPr>
      <w:rFonts w:ascii="Cambria" w:eastAsia="Cambria" w:hAnsi="Cambria" w:cs="Cambria"/>
      <w:b/>
      <w:bCs/>
      <w:i w:val="0"/>
      <w:iCs w:val="0"/>
      <w:smallCaps w:val="0"/>
      <w:strike w:val="0"/>
      <w:color w:val="000000"/>
      <w:spacing w:val="0"/>
      <w:w w:val="100"/>
      <w:position w:val="0"/>
      <w:sz w:val="20"/>
      <w:szCs w:val="20"/>
      <w:u w:val="none"/>
      <w:lang w:val="bg-BG" w:eastAsia="bg-BG" w:bidi="bg-BG"/>
    </w:rPr>
  </w:style>
  <w:style w:type="character" w:customStyle="1" w:styleId="Bodytext2NotBold">
    <w:name w:val="Body text (2) + Not Bold"/>
    <w:basedOn w:val="Bodytext20"/>
    <w:rsid w:val="0019587A"/>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style>
  <w:style w:type="character" w:customStyle="1" w:styleId="st">
    <w:name w:val="st"/>
    <w:basedOn w:val="a0"/>
    <w:rsid w:val="0019587A"/>
  </w:style>
  <w:style w:type="paragraph" w:styleId="aff1">
    <w:name w:val="List Number"/>
    <w:basedOn w:val="a"/>
    <w:locked/>
    <w:rsid w:val="0019587A"/>
    <w:pPr>
      <w:widowControl w:val="0"/>
      <w:spacing w:after="0" w:line="240" w:lineRule="auto"/>
      <w:ind w:left="357" w:hanging="357"/>
    </w:pPr>
    <w:rPr>
      <w:rFonts w:ascii="Times New Roman" w:eastAsia="Times New Roman" w:hAnsi="Times New Roman" w:cs="Times New Roman"/>
      <w:sz w:val="24"/>
      <w:szCs w:val="20"/>
    </w:rPr>
  </w:style>
  <w:style w:type="paragraph" w:styleId="6">
    <w:name w:val="toc 6"/>
    <w:basedOn w:val="a"/>
    <w:next w:val="a"/>
    <w:locked/>
    <w:rsid w:val="0019587A"/>
    <w:pPr>
      <w:widowControl w:val="0"/>
      <w:tabs>
        <w:tab w:val="right" w:leader="dot" w:pos="8640"/>
      </w:tabs>
      <w:spacing w:after="0" w:line="240" w:lineRule="auto"/>
      <w:ind w:left="1200"/>
    </w:pPr>
    <w:rPr>
      <w:rFonts w:ascii="Times New Roman" w:eastAsia="Times New Roman" w:hAnsi="Times New Roman" w:cs="Times New Roman"/>
      <w:sz w:val="24"/>
      <w:szCs w:val="20"/>
    </w:rPr>
  </w:style>
  <w:style w:type="character" w:customStyle="1" w:styleId="text0">
    <w:name w:val="text"/>
    <w:basedOn w:val="a0"/>
    <w:rsid w:val="0019587A"/>
  </w:style>
  <w:style w:type="character" w:customStyle="1" w:styleId="nlosn1">
    <w:name w:val="nl_osn1"/>
    <w:basedOn w:val="a0"/>
    <w:rsid w:val="0019587A"/>
    <w:rPr>
      <w:rFonts w:ascii="Verdana" w:hAnsi="Verdana" w:hint="default"/>
      <w:color w:val="003B17"/>
      <w:sz w:val="17"/>
      <w:szCs w:val="17"/>
    </w:rPr>
  </w:style>
  <w:style w:type="paragraph" w:styleId="35">
    <w:name w:val="toc 3"/>
    <w:basedOn w:val="a"/>
    <w:next w:val="a"/>
    <w:autoRedefine/>
    <w:uiPriority w:val="39"/>
    <w:unhideWhenUsed/>
    <w:locked/>
    <w:rsid w:val="0019587A"/>
    <w:pPr>
      <w:spacing w:after="100"/>
      <w:ind w:left="440"/>
    </w:pPr>
  </w:style>
  <w:style w:type="paragraph" w:customStyle="1" w:styleId="CharCharCharCharCharCharCharCharChar">
    <w:name w:val="Char Char Знак Char Char Знак Знак Char Char Знак Знак Char Char Char"/>
    <w:basedOn w:val="a"/>
    <w:rsid w:val="0019587A"/>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Знак Знак Знак Знак Знак Знак Знак Знак Знак Знак Знак Знак Знак Знак Знак Знак Знак Знак Знак Знак Знак Знак Char Знак Знак Знак Знак Знак Знак Знак Знак Знак Знак Знак Знак Знак"/>
    <w:basedOn w:val="a"/>
    <w:rsid w:val="0019587A"/>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59">
    <w:name w:val="Font Style59"/>
    <w:basedOn w:val="a0"/>
    <w:rsid w:val="0019587A"/>
    <w:rPr>
      <w:rFonts w:ascii="Arial Narrow" w:hAnsi="Arial Narrow" w:cs="Arial Narrow"/>
      <w:sz w:val="22"/>
      <w:szCs w:val="22"/>
    </w:rPr>
  </w:style>
  <w:style w:type="paragraph" w:customStyle="1" w:styleId="Style19">
    <w:name w:val="Style19"/>
    <w:basedOn w:val="a"/>
    <w:rsid w:val="0019587A"/>
    <w:pPr>
      <w:widowControl w:val="0"/>
      <w:autoSpaceDE w:val="0"/>
      <w:autoSpaceDN w:val="0"/>
      <w:adjustRightInd w:val="0"/>
      <w:spacing w:after="0" w:line="300" w:lineRule="exact"/>
      <w:ind w:firstLine="710"/>
      <w:jc w:val="both"/>
    </w:pPr>
    <w:rPr>
      <w:rFonts w:ascii="Arial Narrow" w:eastAsia="Times New Roman" w:hAnsi="Arial Narrow" w:cs="Times New Roman"/>
      <w:sz w:val="24"/>
      <w:szCs w:val="24"/>
      <w:lang w:val="bg-BG" w:eastAsia="bg-BG"/>
    </w:rPr>
  </w:style>
  <w:style w:type="paragraph" w:customStyle="1" w:styleId="Style">
    <w:name w:val="Style"/>
    <w:rsid w:val="0019587A"/>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16">
    <w:name w:val="Нормален1"/>
    <w:basedOn w:val="a"/>
    <w:rsid w:val="0019587A"/>
    <w:pPr>
      <w:tabs>
        <w:tab w:val="left" w:pos="1134"/>
        <w:tab w:val="left" w:pos="1701"/>
        <w:tab w:val="left" w:pos="2268"/>
      </w:tabs>
      <w:suppressAutoHyphens/>
      <w:spacing w:after="0" w:line="240" w:lineRule="auto"/>
      <w:jc w:val="both"/>
    </w:pPr>
    <w:rPr>
      <w:rFonts w:ascii="Arial Narrow" w:eastAsia="Times New Roman" w:hAnsi="Arial Narrow" w:cs="Times New Roman"/>
      <w:sz w:val="24"/>
      <w:szCs w:val="20"/>
      <w:lang w:val="bg-BG" w:eastAsia="ar-SA"/>
    </w:rPr>
  </w:style>
  <w:style w:type="paragraph" w:customStyle="1" w:styleId="Style5">
    <w:name w:val="Style5"/>
    <w:basedOn w:val="a"/>
    <w:rsid w:val="0019587A"/>
    <w:pPr>
      <w:widowControl w:val="0"/>
      <w:autoSpaceDE w:val="0"/>
      <w:autoSpaceDN w:val="0"/>
      <w:adjustRightInd w:val="0"/>
      <w:spacing w:after="0" w:line="240" w:lineRule="auto"/>
      <w:jc w:val="center"/>
    </w:pPr>
    <w:rPr>
      <w:rFonts w:ascii="Times New Roman" w:eastAsia="Times New Roman" w:hAnsi="Times New Roman" w:cs="Times New Roman"/>
      <w:sz w:val="24"/>
      <w:szCs w:val="24"/>
      <w:lang w:val="bg-BG" w:eastAsia="bg-BG"/>
    </w:rPr>
  </w:style>
  <w:style w:type="paragraph" w:customStyle="1" w:styleId="CharCharCharCharCarChar">
    <w:name w:val="Char Char Char Char Car Char"/>
    <w:aliases w:val="Char Char Char Char Car Char Char1,Char Char Char1,16 Point Char1,Superscript 6 Point Char1,ftref Char1,Char Char Char1 Char Char Char"/>
    <w:basedOn w:val="a"/>
    <w:next w:val="a"/>
    <w:link w:val="ad"/>
    <w:uiPriority w:val="99"/>
    <w:rsid w:val="00613635"/>
    <w:pPr>
      <w:spacing w:line="240" w:lineRule="exact"/>
      <w:jc w:val="center"/>
    </w:pPr>
    <w:rPr>
      <w:rFonts w:cs="Times New Roman"/>
      <w:sz w:val="20"/>
      <w:szCs w:val="20"/>
      <w:vertAlign w:val="superscript"/>
      <w:lang w:val="bg-BG" w:eastAsia="bg-BG"/>
    </w:rPr>
  </w:style>
  <w:style w:type="paragraph" w:customStyle="1" w:styleId="Style3">
    <w:name w:val="Style3"/>
    <w:basedOn w:val="a"/>
    <w:rsid w:val="00FF1E94"/>
    <w:pPr>
      <w:widowControl w:val="0"/>
      <w:autoSpaceDE w:val="0"/>
      <w:autoSpaceDN w:val="0"/>
      <w:adjustRightInd w:val="0"/>
      <w:spacing w:after="0" w:line="240" w:lineRule="auto"/>
    </w:pPr>
    <w:rPr>
      <w:rFonts w:ascii="Tahoma" w:eastAsia="Times New Roman" w:hAnsi="Tahoma" w:cs="Times New Roman"/>
      <w:sz w:val="24"/>
      <w:szCs w:val="24"/>
      <w:lang w:val="bg-BG" w:eastAsia="bg-BG"/>
    </w:rPr>
  </w:style>
  <w:style w:type="paragraph" w:styleId="aff2">
    <w:name w:val="List Bullet"/>
    <w:basedOn w:val="a"/>
    <w:locked/>
    <w:rsid w:val="00FF1E94"/>
    <w:pPr>
      <w:suppressAutoHyphens/>
      <w:spacing w:after="0" w:line="240" w:lineRule="auto"/>
      <w:jc w:val="both"/>
    </w:pPr>
    <w:rPr>
      <w:rFonts w:ascii="Times New Roman" w:eastAsia="Times New Roman" w:hAnsi="Times New Roman" w:cs="Times New Roman"/>
      <w:sz w:val="24"/>
      <w:szCs w:val="20"/>
      <w:lang w:val="bg-BG" w:eastAsia="ar-SA"/>
    </w:rPr>
  </w:style>
  <w:style w:type="paragraph" w:customStyle="1" w:styleId="Style1">
    <w:name w:val="Style1"/>
    <w:basedOn w:val="a"/>
    <w:rsid w:val="00FF1E94"/>
    <w:pPr>
      <w:suppressAutoHyphens/>
      <w:spacing w:after="0" w:line="240" w:lineRule="auto"/>
      <w:jc w:val="both"/>
    </w:pPr>
    <w:rPr>
      <w:rFonts w:ascii="Times New Roman" w:eastAsia="Times New Roman" w:hAnsi="Times New Roman" w:cs="Times New Roman"/>
      <w:sz w:val="24"/>
      <w:szCs w:val="20"/>
      <w:lang w:val="bg-BG" w:eastAsia="ar-SA"/>
    </w:rPr>
  </w:style>
  <w:style w:type="character" w:customStyle="1" w:styleId="apple-converted-space">
    <w:name w:val="apple-converted-space"/>
    <w:basedOn w:val="a0"/>
    <w:rsid w:val="00FF1E94"/>
  </w:style>
  <w:style w:type="paragraph" w:customStyle="1" w:styleId="Char2">
    <w:name w:val="Char2"/>
    <w:basedOn w:val="a"/>
    <w:rsid w:val="00FF1E94"/>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6">
    <w:name w:val="Font Style16"/>
    <w:rsid w:val="00FF1E94"/>
    <w:rPr>
      <w:rFonts w:ascii="Times New Roman" w:hAnsi="Times New Roman" w:cs="Times New Roman"/>
      <w:b/>
      <w:bCs/>
      <w:sz w:val="20"/>
      <w:szCs w:val="20"/>
    </w:rPr>
  </w:style>
  <w:style w:type="table" w:styleId="-2">
    <w:name w:val="Colorful Shading Accent 2"/>
    <w:basedOn w:val="a1"/>
    <w:uiPriority w:val="71"/>
    <w:rsid w:val="00FF1E94"/>
    <w:rPr>
      <w:rFonts w:ascii="Times New Roman" w:eastAsiaTheme="minorHAnsi" w:hAnsi="Times New Roman"/>
      <w:color w:val="000000" w:themeColor="text1"/>
      <w:sz w:val="22"/>
      <w:szCs w:val="22"/>
      <w:lang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paragraph" w:customStyle="1" w:styleId="Normal1">
    <w:name w:val="Normal1"/>
    <w:basedOn w:val="a"/>
    <w:rsid w:val="00FF1E94"/>
    <w:pPr>
      <w:tabs>
        <w:tab w:val="left" w:pos="1134"/>
        <w:tab w:val="left" w:pos="1701"/>
        <w:tab w:val="left" w:pos="2268"/>
      </w:tabs>
      <w:suppressAutoHyphens/>
      <w:spacing w:after="0" w:line="240" w:lineRule="auto"/>
      <w:jc w:val="both"/>
    </w:pPr>
    <w:rPr>
      <w:rFonts w:ascii="Arial Narrow" w:eastAsia="Times New Roman" w:hAnsi="Arial Narrow" w:cs="Times New Roman"/>
      <w:sz w:val="24"/>
      <w:szCs w:val="20"/>
      <w:lang w:val="bg-BG" w:eastAsia="ar-SA"/>
    </w:rPr>
  </w:style>
  <w:style w:type="character" w:customStyle="1" w:styleId="infolabel">
    <w:name w:val="infolabel"/>
    <w:rsid w:val="00FF1E94"/>
    <w:rPr>
      <w:rFonts w:cs="Times New Roman"/>
    </w:rPr>
  </w:style>
  <w:style w:type="character" w:customStyle="1" w:styleId="FontStyle12">
    <w:name w:val="Font Style12"/>
    <w:rsid w:val="00FF1E94"/>
    <w:rPr>
      <w:rFonts w:ascii="Arial" w:hAnsi="Arial" w:cs="Arial"/>
      <w:b/>
      <w:bCs/>
      <w:sz w:val="18"/>
      <w:szCs w:val="18"/>
    </w:rPr>
  </w:style>
  <w:style w:type="paragraph" w:customStyle="1" w:styleId="Style6">
    <w:name w:val="Style6"/>
    <w:basedOn w:val="a"/>
    <w:rsid w:val="00FF1E94"/>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paragraph" w:customStyle="1" w:styleId="aff3">
    <w:name w:val="Знак"/>
    <w:basedOn w:val="a"/>
    <w:rsid w:val="00FF1E94"/>
    <w:pPr>
      <w:tabs>
        <w:tab w:val="left" w:pos="709"/>
      </w:tabs>
      <w:spacing w:after="0" w:line="240" w:lineRule="auto"/>
    </w:pPr>
    <w:rPr>
      <w:rFonts w:ascii="Tahoma" w:eastAsia="Times New Roman" w:hAnsi="Tahoma" w:cs="Times New Roman"/>
      <w:sz w:val="24"/>
      <w:szCs w:val="24"/>
      <w:lang w:val="pl-PL" w:eastAsia="pl-PL"/>
    </w:rPr>
  </w:style>
  <w:style w:type="character" w:customStyle="1" w:styleId="HeaderChar1">
    <w:name w:val="Header Char1"/>
    <w:rsid w:val="00FF1E94"/>
    <w:rPr>
      <w:rFonts w:ascii="Times New Roman" w:eastAsia="Times New Roman" w:hAnsi="Times New Roman" w:cs="Times New Roman"/>
      <w:sz w:val="24"/>
      <w:szCs w:val="24"/>
      <w:lang w:val="bg-BG" w:eastAsia="bg-BG"/>
    </w:rPr>
  </w:style>
  <w:style w:type="paragraph" w:customStyle="1" w:styleId="CharCharCharCharChar">
    <w:name w:val="Char Знак Char Знак Char Char Char"/>
    <w:basedOn w:val="a"/>
    <w:rsid w:val="00FF1E94"/>
    <w:pPr>
      <w:tabs>
        <w:tab w:val="left" w:pos="709"/>
      </w:tabs>
      <w:spacing w:after="0" w:line="240" w:lineRule="auto"/>
    </w:pPr>
    <w:rPr>
      <w:rFonts w:ascii="Tahoma" w:eastAsia="Times New Roman" w:hAnsi="Tahoma" w:cs="Times New Roman"/>
      <w:sz w:val="24"/>
      <w:szCs w:val="24"/>
      <w:lang w:val="pl-PL" w:eastAsia="pl-PL"/>
    </w:rPr>
  </w:style>
  <w:style w:type="character" w:customStyle="1" w:styleId="BodyTextIndentChar">
    <w:name w:val="Body Text Indent Char"/>
    <w:aliases w:val=" Знак Char"/>
    <w:basedOn w:val="a0"/>
    <w:link w:val="15"/>
    <w:rsid w:val="00FF1E94"/>
    <w:rPr>
      <w:rFonts w:ascii="Times New Roman" w:eastAsia="Times New Roman" w:hAnsi="Times New Roman"/>
      <w:sz w:val="24"/>
      <w:szCs w:val="24"/>
    </w:rPr>
  </w:style>
  <w:style w:type="character" w:styleId="aff4">
    <w:name w:val="page number"/>
    <w:basedOn w:val="a0"/>
    <w:locked/>
    <w:rsid w:val="00FF1E94"/>
  </w:style>
  <w:style w:type="paragraph" w:customStyle="1" w:styleId="Char0">
    <w:name w:val="Char"/>
    <w:basedOn w:val="a"/>
    <w:rsid w:val="00FF1E9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Char">
    <w:name w:val="Char Char1 Char"/>
    <w:basedOn w:val="a"/>
    <w:rsid w:val="00FF1E94"/>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5">
    <w:name w:val="Font Style15"/>
    <w:rsid w:val="00FF1E94"/>
    <w:rPr>
      <w:rFonts w:ascii="Times New Roman" w:hAnsi="Times New Roman" w:cs="Times New Roman"/>
      <w:sz w:val="24"/>
      <w:szCs w:val="24"/>
    </w:rPr>
  </w:style>
  <w:style w:type="paragraph" w:customStyle="1" w:styleId="17">
    <w:name w:val="Горен колонтитул1"/>
    <w:basedOn w:val="a"/>
    <w:rsid w:val="00FF1E94"/>
    <w:pPr>
      <w:spacing w:after="0" w:line="240" w:lineRule="auto"/>
    </w:pPr>
    <w:rPr>
      <w:rFonts w:ascii="Times New Roman" w:eastAsia="Times New Roman" w:hAnsi="Times New Roman" w:cs="Times New Roman"/>
      <w:sz w:val="24"/>
      <w:szCs w:val="24"/>
      <w:lang w:val="bg-BG" w:eastAsia="bg-BG"/>
    </w:rPr>
  </w:style>
  <w:style w:type="character" w:customStyle="1" w:styleId="FontStyle105">
    <w:name w:val="Font Style105"/>
    <w:rsid w:val="00FF1E94"/>
    <w:rPr>
      <w:rFonts w:ascii="Times New Roman" w:hAnsi="Times New Roman" w:cs="Times New Roman"/>
      <w:sz w:val="20"/>
      <w:szCs w:val="20"/>
    </w:rPr>
  </w:style>
  <w:style w:type="character" w:customStyle="1" w:styleId="FontStyle49">
    <w:name w:val="Font Style49"/>
    <w:rsid w:val="00FF1E94"/>
    <w:rPr>
      <w:rFonts w:ascii="Tahoma" w:hAnsi="Tahoma" w:cs="Tahoma"/>
      <w:b/>
      <w:bCs/>
      <w:sz w:val="30"/>
      <w:szCs w:val="30"/>
    </w:rPr>
  </w:style>
  <w:style w:type="character" w:styleId="aff5">
    <w:name w:val="annotation reference"/>
    <w:locked/>
    <w:rsid w:val="00FF1E94"/>
    <w:rPr>
      <w:sz w:val="16"/>
      <w:szCs w:val="16"/>
    </w:rPr>
  </w:style>
  <w:style w:type="paragraph" w:styleId="aff6">
    <w:name w:val="annotation text"/>
    <w:basedOn w:val="a"/>
    <w:link w:val="aff7"/>
    <w:locked/>
    <w:rsid w:val="00FF1E94"/>
    <w:pPr>
      <w:spacing w:after="0" w:line="240" w:lineRule="auto"/>
    </w:pPr>
    <w:rPr>
      <w:rFonts w:ascii="Times New Roman" w:eastAsia="Times New Roman" w:hAnsi="Times New Roman" w:cs="Times New Roman"/>
      <w:sz w:val="20"/>
      <w:szCs w:val="20"/>
      <w:lang w:val="bg-BG" w:eastAsia="bg-BG"/>
    </w:rPr>
  </w:style>
  <w:style w:type="character" w:customStyle="1" w:styleId="aff7">
    <w:name w:val="Текст на коментар Знак"/>
    <w:basedOn w:val="a0"/>
    <w:link w:val="aff6"/>
    <w:rsid w:val="00FF1E94"/>
    <w:rPr>
      <w:rFonts w:ascii="Times New Roman" w:eastAsia="Times New Roman" w:hAnsi="Times New Roman"/>
    </w:rPr>
  </w:style>
  <w:style w:type="paragraph" w:styleId="aff8">
    <w:name w:val="annotation subject"/>
    <w:basedOn w:val="aff6"/>
    <w:next w:val="aff6"/>
    <w:link w:val="aff9"/>
    <w:locked/>
    <w:rsid w:val="00FF1E94"/>
    <w:rPr>
      <w:b/>
      <w:bCs/>
    </w:rPr>
  </w:style>
  <w:style w:type="character" w:customStyle="1" w:styleId="aff9">
    <w:name w:val="Предмет на коментар Знак"/>
    <w:basedOn w:val="aff7"/>
    <w:link w:val="aff8"/>
    <w:rsid w:val="00FF1E94"/>
    <w:rPr>
      <w:rFonts w:ascii="Times New Roman" w:eastAsia="Times New Roman" w:hAnsi="Times New Roman"/>
      <w:b/>
      <w:bCs/>
    </w:rPr>
  </w:style>
  <w:style w:type="paragraph" w:customStyle="1" w:styleId="1CharChar1">
    <w:name w:val="Знак Знак Знак Знак Знак Знак Знак Знак Знак1 Знак Знак Знак Знак Знак Знак Char Char Знак Знак Знак"/>
    <w:basedOn w:val="a"/>
    <w:rsid w:val="00FF1E94"/>
    <w:pPr>
      <w:tabs>
        <w:tab w:val="left" w:pos="709"/>
      </w:tabs>
      <w:spacing w:after="0" w:line="240" w:lineRule="auto"/>
    </w:pPr>
    <w:rPr>
      <w:rFonts w:ascii="Tahoma" w:eastAsia="Times New Roman" w:hAnsi="Tahoma" w:cs="Times New Roman"/>
      <w:sz w:val="24"/>
      <w:szCs w:val="24"/>
      <w:lang w:val="pl-PL" w:eastAsia="pl-PL"/>
    </w:rPr>
  </w:style>
  <w:style w:type="paragraph" w:styleId="affa">
    <w:name w:val="Title"/>
    <w:basedOn w:val="a"/>
    <w:next w:val="a"/>
    <w:link w:val="affb"/>
    <w:qFormat/>
    <w:locked/>
    <w:rsid w:val="00FF1E94"/>
    <w:pPr>
      <w:spacing w:before="240" w:after="60" w:line="240" w:lineRule="auto"/>
      <w:jc w:val="center"/>
      <w:outlineLvl w:val="0"/>
    </w:pPr>
    <w:rPr>
      <w:rFonts w:ascii="Cambria" w:eastAsia="Times New Roman" w:hAnsi="Cambria" w:cs="Times New Roman"/>
      <w:b/>
      <w:bCs/>
      <w:kern w:val="28"/>
      <w:sz w:val="32"/>
      <w:szCs w:val="32"/>
      <w:lang w:eastAsia="bg-BG"/>
    </w:rPr>
  </w:style>
  <w:style w:type="character" w:customStyle="1" w:styleId="affb">
    <w:name w:val="Заглавие Знак"/>
    <w:basedOn w:val="a0"/>
    <w:link w:val="affa"/>
    <w:rsid w:val="00FF1E94"/>
    <w:rPr>
      <w:rFonts w:ascii="Cambria" w:eastAsia="Times New Roman" w:hAnsi="Cambria"/>
      <w:b/>
      <w:bCs/>
      <w:kern w:val="28"/>
      <w:sz w:val="32"/>
      <w:szCs w:val="32"/>
      <w:lang w:val="en-US"/>
    </w:rPr>
  </w:style>
  <w:style w:type="paragraph" w:customStyle="1" w:styleId="CharCharCharChar">
    <w:name w:val="Char Char Знак Знак Char Char Знак Знак"/>
    <w:basedOn w:val="a"/>
    <w:rsid w:val="00FF1E94"/>
    <w:pPr>
      <w:tabs>
        <w:tab w:val="left" w:pos="709"/>
      </w:tabs>
      <w:spacing w:after="0" w:line="240" w:lineRule="auto"/>
    </w:pPr>
    <w:rPr>
      <w:rFonts w:ascii="Tahoma" w:eastAsia="Times New Roman" w:hAnsi="Tahoma" w:cs="Times New Roman"/>
      <w:sz w:val="24"/>
      <w:szCs w:val="24"/>
      <w:lang w:val="pl-PL" w:eastAsia="pl-PL"/>
    </w:rPr>
  </w:style>
  <w:style w:type="character" w:customStyle="1" w:styleId="style31">
    <w:name w:val="style31"/>
    <w:rsid w:val="00FF1E94"/>
    <w:rPr>
      <w:color w:val="404040"/>
    </w:rPr>
  </w:style>
  <w:style w:type="table" w:customStyle="1" w:styleId="18">
    <w:name w:val="Мрежа в таблица1"/>
    <w:basedOn w:val="a1"/>
    <w:uiPriority w:val="39"/>
    <w:rsid w:val="00FF1E94"/>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uiPriority w:val="39"/>
    <w:rsid w:val="00FF1E94"/>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Мрежа в таблица3"/>
    <w:basedOn w:val="a1"/>
    <w:uiPriority w:val="39"/>
    <w:rsid w:val="00FF1E94"/>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
    <w:name w:val="Heading #3_"/>
    <w:basedOn w:val="a0"/>
    <w:rsid w:val="00FF1E94"/>
    <w:rPr>
      <w:rFonts w:ascii="MS Reference Sans Serif" w:eastAsia="MS Reference Sans Serif" w:hAnsi="MS Reference Sans Serif" w:cs="MS Reference Sans Serif"/>
      <w:b/>
      <w:bCs/>
      <w:i w:val="0"/>
      <w:iCs w:val="0"/>
      <w:smallCaps w:val="0"/>
      <w:strike w:val="0"/>
      <w:sz w:val="19"/>
      <w:szCs w:val="19"/>
      <w:u w:val="none"/>
    </w:rPr>
  </w:style>
  <w:style w:type="character" w:customStyle="1" w:styleId="Heading30">
    <w:name w:val="Heading #3"/>
    <w:basedOn w:val="Heading3"/>
    <w:rsid w:val="00FF1E94"/>
    <w:rPr>
      <w:rFonts w:ascii="MS Reference Sans Serif" w:eastAsia="MS Reference Sans Serif" w:hAnsi="MS Reference Sans Serif" w:cs="MS Reference Sans Serif"/>
      <w:b/>
      <w:bCs/>
      <w:i w:val="0"/>
      <w:iCs w:val="0"/>
      <w:smallCaps w:val="0"/>
      <w:strike w:val="0"/>
      <w:color w:val="000000"/>
      <w:spacing w:val="0"/>
      <w:w w:val="100"/>
      <w:position w:val="0"/>
      <w:sz w:val="19"/>
      <w:szCs w:val="19"/>
      <w:u w:val="single"/>
      <w:lang w:val="bg-BG" w:eastAsia="bg-BG" w:bidi="bg-BG"/>
    </w:rPr>
  </w:style>
  <w:style w:type="character" w:customStyle="1" w:styleId="Headerorfooter2">
    <w:name w:val="Header or footer (2)"/>
    <w:basedOn w:val="a0"/>
    <w:rsid w:val="00FF1E94"/>
    <w:rPr>
      <w:rFonts w:ascii="Garamond" w:eastAsia="Garamond" w:hAnsi="Garamond" w:cs="Garamond"/>
      <w:b/>
      <w:bCs/>
      <w:i w:val="0"/>
      <w:iCs w:val="0"/>
      <w:smallCaps w:val="0"/>
      <w:strike w:val="0"/>
      <w:color w:val="000000"/>
      <w:spacing w:val="0"/>
      <w:w w:val="100"/>
      <w:position w:val="0"/>
      <w:sz w:val="40"/>
      <w:szCs w:val="40"/>
      <w:u w:val="none"/>
      <w:lang w:val="bg-BG" w:eastAsia="bg-BG" w:bidi="bg-BG"/>
    </w:rPr>
  </w:style>
  <w:style w:type="character" w:customStyle="1" w:styleId="FontStyle112">
    <w:name w:val="Font Style112"/>
    <w:rsid w:val="00FF1E94"/>
    <w:rPr>
      <w:rFonts w:ascii="Arial" w:hAnsi="Arial" w:cs="Arial"/>
      <w:sz w:val="26"/>
      <w:szCs w:val="26"/>
    </w:rPr>
  </w:style>
  <w:style w:type="paragraph" w:customStyle="1" w:styleId="Style18">
    <w:name w:val="Style18"/>
    <w:basedOn w:val="a"/>
    <w:rsid w:val="00FF1E94"/>
    <w:pPr>
      <w:widowControl w:val="0"/>
      <w:autoSpaceDE w:val="0"/>
      <w:autoSpaceDN w:val="0"/>
      <w:adjustRightInd w:val="0"/>
      <w:spacing w:after="0" w:line="274" w:lineRule="exact"/>
      <w:ind w:firstLine="715"/>
    </w:pPr>
    <w:rPr>
      <w:rFonts w:ascii="Arial" w:eastAsia="Times New Roman" w:hAnsi="Arial" w:cs="Times New Roman"/>
      <w:sz w:val="24"/>
      <w:szCs w:val="24"/>
      <w:lang w:val="bg-BG" w:eastAsia="bg-BG"/>
    </w:rPr>
  </w:style>
  <w:style w:type="paragraph" w:customStyle="1" w:styleId="Style38">
    <w:name w:val="Style38"/>
    <w:basedOn w:val="a"/>
    <w:rsid w:val="00FF1E94"/>
    <w:pPr>
      <w:widowControl w:val="0"/>
      <w:autoSpaceDE w:val="0"/>
      <w:autoSpaceDN w:val="0"/>
      <w:adjustRightInd w:val="0"/>
      <w:spacing w:after="0" w:line="414" w:lineRule="exact"/>
      <w:ind w:firstLine="715"/>
      <w:jc w:val="both"/>
    </w:pPr>
    <w:rPr>
      <w:rFonts w:ascii="Arial" w:eastAsia="Times New Roman" w:hAnsi="Arial" w:cs="Times New Roman"/>
      <w:sz w:val="24"/>
      <w:szCs w:val="24"/>
      <w:lang w:val="bg-BG" w:eastAsia="bg-BG"/>
    </w:rPr>
  </w:style>
  <w:style w:type="character" w:customStyle="1" w:styleId="24">
    <w:name w:val="Основен текст (2)_"/>
    <w:link w:val="25"/>
    <w:locked/>
    <w:rsid w:val="00FF1E94"/>
    <w:rPr>
      <w:rFonts w:ascii="Times New Roman" w:hAnsi="Times New Roman"/>
      <w:sz w:val="28"/>
      <w:shd w:val="clear" w:color="auto" w:fill="FFFFFF"/>
    </w:rPr>
  </w:style>
  <w:style w:type="paragraph" w:customStyle="1" w:styleId="25">
    <w:name w:val="Основен текст (2)"/>
    <w:basedOn w:val="a"/>
    <w:link w:val="24"/>
    <w:rsid w:val="00FF1E94"/>
    <w:pPr>
      <w:widowControl w:val="0"/>
      <w:shd w:val="clear" w:color="auto" w:fill="FFFFFF"/>
      <w:spacing w:before="240" w:after="420" w:line="240" w:lineRule="atLeast"/>
      <w:ind w:hanging="340"/>
      <w:jc w:val="center"/>
    </w:pPr>
    <w:rPr>
      <w:rFonts w:ascii="Times New Roman" w:hAnsi="Times New Roman" w:cs="Times New Roman"/>
      <w:sz w:val="28"/>
      <w:szCs w:val="20"/>
      <w:lang w:val="bg-BG" w:eastAsia="bg-BG"/>
    </w:rPr>
  </w:style>
  <w:style w:type="character" w:customStyle="1" w:styleId="affc">
    <w:name w:val="Основной текст"/>
    <w:basedOn w:val="a0"/>
    <w:rsid w:val="00FF1E94"/>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bg-BG" w:eastAsia="bg-BG" w:bidi="bg-BG"/>
    </w:rPr>
  </w:style>
  <w:style w:type="character" w:customStyle="1" w:styleId="affd">
    <w:name w:val="Основной текст + Полужирный"/>
    <w:basedOn w:val="a0"/>
    <w:rsid w:val="00FF1E94"/>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bg-BG" w:eastAsia="bg-BG" w:bidi="bg-BG"/>
    </w:rPr>
  </w:style>
  <w:style w:type="character" w:customStyle="1" w:styleId="filled-value">
    <w:name w:val="filled-value"/>
    <w:basedOn w:val="a0"/>
    <w:rsid w:val="00FF1E94"/>
  </w:style>
  <w:style w:type="character" w:customStyle="1" w:styleId="published-tenders-contenttitle">
    <w:name w:val="published-tenders-content__title"/>
    <w:rsid w:val="00FF1E94"/>
  </w:style>
  <w:style w:type="paragraph" w:styleId="affe">
    <w:name w:val="endnote text"/>
    <w:basedOn w:val="a"/>
    <w:link w:val="afff"/>
    <w:uiPriority w:val="99"/>
    <w:semiHidden/>
    <w:unhideWhenUsed/>
    <w:locked/>
    <w:rsid w:val="00FF1E94"/>
    <w:pPr>
      <w:spacing w:after="0" w:line="240" w:lineRule="auto"/>
    </w:pPr>
    <w:rPr>
      <w:rFonts w:asciiTheme="minorHAnsi" w:eastAsiaTheme="minorEastAsia" w:hAnsiTheme="minorHAnsi" w:cstheme="minorBidi"/>
      <w:sz w:val="20"/>
      <w:szCs w:val="20"/>
      <w:lang w:val="bg-BG" w:eastAsia="bg-BG"/>
    </w:rPr>
  </w:style>
  <w:style w:type="character" w:customStyle="1" w:styleId="afff">
    <w:name w:val="Текст на бележка в края Знак"/>
    <w:basedOn w:val="a0"/>
    <w:link w:val="affe"/>
    <w:uiPriority w:val="99"/>
    <w:semiHidden/>
    <w:rsid w:val="00FF1E94"/>
    <w:rPr>
      <w:rFonts w:asciiTheme="minorHAnsi" w:eastAsiaTheme="minorEastAsia" w:hAnsiTheme="minorHAnsi" w:cstheme="minorBidi"/>
    </w:rPr>
  </w:style>
  <w:style w:type="character" w:styleId="afff0">
    <w:name w:val="endnote reference"/>
    <w:basedOn w:val="a0"/>
    <w:uiPriority w:val="99"/>
    <w:semiHidden/>
    <w:unhideWhenUsed/>
    <w:locked/>
    <w:rsid w:val="00FF1E94"/>
    <w:rPr>
      <w:vertAlign w:val="superscript"/>
    </w:rPr>
  </w:style>
  <w:style w:type="character" w:customStyle="1" w:styleId="BodyText1">
    <w:name w:val="Body Text1"/>
    <w:basedOn w:val="a0"/>
    <w:rsid w:val="00FF1E94"/>
    <w:rPr>
      <w:rFonts w:ascii="Times New Roman" w:eastAsia="Times New Roman" w:hAnsi="Times New Roman" w:cs="Times New Roman" w:hint="default"/>
      <w:b w:val="0"/>
      <w:bCs w:val="0"/>
      <w:i w:val="0"/>
      <w:iCs w:val="0"/>
      <w:smallCaps w:val="0"/>
      <w:spacing w:val="0"/>
      <w:sz w:val="22"/>
      <w:szCs w:val="22"/>
      <w:u w:val="single"/>
    </w:rPr>
  </w:style>
  <w:style w:type="table" w:customStyle="1" w:styleId="42">
    <w:name w:val="Мрежа в таблица4"/>
    <w:basedOn w:val="a1"/>
    <w:next w:val="af2"/>
    <w:uiPriority w:val="39"/>
    <w:rsid w:val="00F903E8"/>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
    <w:name w:val="Мрежа в таблица5"/>
    <w:basedOn w:val="a1"/>
    <w:next w:val="af2"/>
    <w:uiPriority w:val="39"/>
    <w:rsid w:val="001111D0"/>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google-anno-t">
    <w:name w:val="google-anno-t"/>
    <w:basedOn w:val="a0"/>
    <w:rsid w:val="00E659BD"/>
  </w:style>
  <w:style w:type="character" w:customStyle="1" w:styleId="afff1">
    <w:name w:val="Основной текст_"/>
    <w:basedOn w:val="a0"/>
    <w:locked/>
    <w:rsid w:val="00D93777"/>
    <w:rPr>
      <w:rFonts w:ascii="Times New Roman" w:eastAsia="Times New Roman" w:hAnsi="Times New Roman"/>
      <w:sz w:val="23"/>
      <w:szCs w:val="23"/>
      <w:shd w:val="clear" w:color="auto" w:fill="FFFFFF"/>
    </w:rPr>
  </w:style>
  <w:style w:type="character" w:customStyle="1" w:styleId="111">
    <w:name w:val="Основной текст (11)_"/>
    <w:basedOn w:val="a0"/>
    <w:link w:val="112"/>
    <w:locked/>
    <w:rsid w:val="00D93777"/>
    <w:rPr>
      <w:rFonts w:ascii="Times New Roman" w:eastAsia="Times New Roman" w:hAnsi="Times New Roman"/>
      <w:b/>
      <w:bCs/>
      <w:i/>
      <w:iCs/>
      <w:sz w:val="23"/>
      <w:szCs w:val="23"/>
      <w:shd w:val="clear" w:color="auto" w:fill="FFFFFF"/>
    </w:rPr>
  </w:style>
  <w:style w:type="paragraph" w:customStyle="1" w:styleId="112">
    <w:name w:val="Основной текст (11)"/>
    <w:basedOn w:val="a"/>
    <w:link w:val="111"/>
    <w:rsid w:val="00D93777"/>
    <w:pPr>
      <w:widowControl w:val="0"/>
      <w:shd w:val="clear" w:color="auto" w:fill="FFFFFF"/>
      <w:spacing w:after="0" w:line="274" w:lineRule="exact"/>
      <w:jc w:val="both"/>
    </w:pPr>
    <w:rPr>
      <w:rFonts w:ascii="Times New Roman" w:eastAsia="Times New Roman" w:hAnsi="Times New Roman" w:cs="Times New Roman"/>
      <w:b/>
      <w:bCs/>
      <w:i/>
      <w:iCs/>
      <w:sz w:val="23"/>
      <w:szCs w:val="23"/>
      <w:lang w:val="bg-BG" w:eastAsia="bg-BG"/>
    </w:rPr>
  </w:style>
  <w:style w:type="character" w:customStyle="1" w:styleId="113">
    <w:name w:val="Основной текст (11) + Не курсив"/>
    <w:basedOn w:val="111"/>
    <w:rsid w:val="00D93777"/>
    <w:rPr>
      <w:rFonts w:ascii="Times New Roman" w:eastAsia="Times New Roman" w:hAnsi="Times New Roman"/>
      <w:b/>
      <w:bCs/>
      <w:i/>
      <w:iCs/>
      <w:color w:val="000000"/>
      <w:spacing w:val="0"/>
      <w:w w:val="100"/>
      <w:position w:val="0"/>
      <w:sz w:val="23"/>
      <w:szCs w:val="23"/>
      <w:shd w:val="clear" w:color="auto" w:fill="FFFFFF"/>
      <w:lang w:val="bg-BG" w:eastAsia="bg-BG" w:bidi="bg-BG"/>
    </w:rPr>
  </w:style>
  <w:style w:type="character" w:customStyle="1" w:styleId="afff2">
    <w:name w:val="Основной текст + Курсив"/>
    <w:basedOn w:val="afff1"/>
    <w:rsid w:val="00237233"/>
    <w:rPr>
      <w:rFonts w:ascii="Times New Roman" w:eastAsia="Times New Roman" w:hAnsi="Times New Roman"/>
      <w:i/>
      <w:iCs/>
      <w:color w:val="000000"/>
      <w:spacing w:val="0"/>
      <w:w w:val="100"/>
      <w:position w:val="0"/>
      <w:sz w:val="23"/>
      <w:szCs w:val="23"/>
      <w:shd w:val="clear" w:color="auto" w:fill="FFFFFF"/>
      <w:lang w:val="bg-BG" w:eastAsia="bg-BG" w:bidi="bg-BG"/>
    </w:rPr>
  </w:style>
  <w:style w:type="character" w:customStyle="1" w:styleId="50">
    <w:name w:val="Заголовок №5_"/>
    <w:basedOn w:val="a0"/>
    <w:link w:val="51"/>
    <w:locked/>
    <w:rsid w:val="00B52590"/>
    <w:rPr>
      <w:rFonts w:ascii="Times New Roman" w:eastAsia="Times New Roman" w:hAnsi="Times New Roman"/>
      <w:b/>
      <w:bCs/>
      <w:sz w:val="23"/>
      <w:szCs w:val="23"/>
      <w:shd w:val="clear" w:color="auto" w:fill="FFFFFF"/>
    </w:rPr>
  </w:style>
  <w:style w:type="paragraph" w:customStyle="1" w:styleId="51">
    <w:name w:val="Заголовок №5"/>
    <w:basedOn w:val="a"/>
    <w:link w:val="50"/>
    <w:rsid w:val="00B52590"/>
    <w:pPr>
      <w:widowControl w:val="0"/>
      <w:shd w:val="clear" w:color="auto" w:fill="FFFFFF"/>
      <w:spacing w:after="0" w:line="274" w:lineRule="exact"/>
      <w:jc w:val="both"/>
      <w:outlineLvl w:val="4"/>
    </w:pPr>
    <w:rPr>
      <w:rFonts w:ascii="Times New Roman" w:eastAsia="Times New Roman" w:hAnsi="Times New Roman" w:cs="Times New Roman"/>
      <w:b/>
      <w:bCs/>
      <w:sz w:val="23"/>
      <w:szCs w:val="23"/>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9591">
      <w:bodyDiv w:val="1"/>
      <w:marLeft w:val="0"/>
      <w:marRight w:val="0"/>
      <w:marTop w:val="0"/>
      <w:marBottom w:val="0"/>
      <w:divBdr>
        <w:top w:val="none" w:sz="0" w:space="0" w:color="auto"/>
        <w:left w:val="none" w:sz="0" w:space="0" w:color="auto"/>
        <w:bottom w:val="none" w:sz="0" w:space="0" w:color="auto"/>
        <w:right w:val="none" w:sz="0" w:space="0" w:color="auto"/>
      </w:divBdr>
    </w:div>
    <w:div w:id="258636294">
      <w:bodyDiv w:val="1"/>
      <w:marLeft w:val="0"/>
      <w:marRight w:val="0"/>
      <w:marTop w:val="0"/>
      <w:marBottom w:val="0"/>
      <w:divBdr>
        <w:top w:val="none" w:sz="0" w:space="0" w:color="auto"/>
        <w:left w:val="none" w:sz="0" w:space="0" w:color="auto"/>
        <w:bottom w:val="none" w:sz="0" w:space="0" w:color="auto"/>
        <w:right w:val="none" w:sz="0" w:space="0" w:color="auto"/>
      </w:divBdr>
    </w:div>
    <w:div w:id="372660267">
      <w:bodyDiv w:val="1"/>
      <w:marLeft w:val="0"/>
      <w:marRight w:val="0"/>
      <w:marTop w:val="0"/>
      <w:marBottom w:val="0"/>
      <w:divBdr>
        <w:top w:val="none" w:sz="0" w:space="0" w:color="auto"/>
        <w:left w:val="none" w:sz="0" w:space="0" w:color="auto"/>
        <w:bottom w:val="none" w:sz="0" w:space="0" w:color="auto"/>
        <w:right w:val="none" w:sz="0" w:space="0" w:color="auto"/>
      </w:divBdr>
    </w:div>
    <w:div w:id="504053797">
      <w:bodyDiv w:val="1"/>
      <w:marLeft w:val="0"/>
      <w:marRight w:val="0"/>
      <w:marTop w:val="0"/>
      <w:marBottom w:val="0"/>
      <w:divBdr>
        <w:top w:val="none" w:sz="0" w:space="0" w:color="auto"/>
        <w:left w:val="none" w:sz="0" w:space="0" w:color="auto"/>
        <w:bottom w:val="none" w:sz="0" w:space="0" w:color="auto"/>
        <w:right w:val="none" w:sz="0" w:space="0" w:color="auto"/>
      </w:divBdr>
    </w:div>
    <w:div w:id="731347307">
      <w:bodyDiv w:val="1"/>
      <w:marLeft w:val="0"/>
      <w:marRight w:val="0"/>
      <w:marTop w:val="0"/>
      <w:marBottom w:val="0"/>
      <w:divBdr>
        <w:top w:val="none" w:sz="0" w:space="0" w:color="auto"/>
        <w:left w:val="none" w:sz="0" w:space="0" w:color="auto"/>
        <w:bottom w:val="none" w:sz="0" w:space="0" w:color="auto"/>
        <w:right w:val="none" w:sz="0" w:space="0" w:color="auto"/>
      </w:divBdr>
      <w:divsChild>
        <w:div w:id="2081586953">
          <w:marLeft w:val="0"/>
          <w:marRight w:val="0"/>
          <w:marTop w:val="0"/>
          <w:marBottom w:val="0"/>
          <w:divBdr>
            <w:top w:val="none" w:sz="0" w:space="0" w:color="auto"/>
            <w:left w:val="none" w:sz="0" w:space="0" w:color="auto"/>
            <w:bottom w:val="none" w:sz="0" w:space="0" w:color="auto"/>
            <w:right w:val="none" w:sz="0" w:space="0" w:color="auto"/>
          </w:divBdr>
        </w:div>
        <w:div w:id="858352674">
          <w:marLeft w:val="0"/>
          <w:marRight w:val="0"/>
          <w:marTop w:val="0"/>
          <w:marBottom w:val="0"/>
          <w:divBdr>
            <w:top w:val="none" w:sz="0" w:space="0" w:color="auto"/>
            <w:left w:val="none" w:sz="0" w:space="0" w:color="auto"/>
            <w:bottom w:val="none" w:sz="0" w:space="0" w:color="auto"/>
            <w:right w:val="none" w:sz="0" w:space="0" w:color="auto"/>
          </w:divBdr>
        </w:div>
        <w:div w:id="2043630919">
          <w:marLeft w:val="0"/>
          <w:marRight w:val="0"/>
          <w:marTop w:val="0"/>
          <w:marBottom w:val="0"/>
          <w:divBdr>
            <w:top w:val="none" w:sz="0" w:space="0" w:color="auto"/>
            <w:left w:val="none" w:sz="0" w:space="0" w:color="auto"/>
            <w:bottom w:val="none" w:sz="0" w:space="0" w:color="auto"/>
            <w:right w:val="none" w:sz="0" w:space="0" w:color="auto"/>
          </w:divBdr>
        </w:div>
      </w:divsChild>
    </w:div>
    <w:div w:id="799302289">
      <w:bodyDiv w:val="1"/>
      <w:marLeft w:val="0"/>
      <w:marRight w:val="0"/>
      <w:marTop w:val="0"/>
      <w:marBottom w:val="0"/>
      <w:divBdr>
        <w:top w:val="none" w:sz="0" w:space="0" w:color="auto"/>
        <w:left w:val="none" w:sz="0" w:space="0" w:color="auto"/>
        <w:bottom w:val="none" w:sz="0" w:space="0" w:color="auto"/>
        <w:right w:val="none" w:sz="0" w:space="0" w:color="auto"/>
      </w:divBdr>
    </w:div>
    <w:div w:id="819925712">
      <w:bodyDiv w:val="1"/>
      <w:marLeft w:val="0"/>
      <w:marRight w:val="0"/>
      <w:marTop w:val="0"/>
      <w:marBottom w:val="0"/>
      <w:divBdr>
        <w:top w:val="none" w:sz="0" w:space="0" w:color="auto"/>
        <w:left w:val="none" w:sz="0" w:space="0" w:color="auto"/>
        <w:bottom w:val="none" w:sz="0" w:space="0" w:color="auto"/>
        <w:right w:val="none" w:sz="0" w:space="0" w:color="auto"/>
      </w:divBdr>
    </w:div>
    <w:div w:id="1305038496">
      <w:bodyDiv w:val="1"/>
      <w:marLeft w:val="0"/>
      <w:marRight w:val="0"/>
      <w:marTop w:val="0"/>
      <w:marBottom w:val="0"/>
      <w:divBdr>
        <w:top w:val="none" w:sz="0" w:space="0" w:color="auto"/>
        <w:left w:val="none" w:sz="0" w:space="0" w:color="auto"/>
        <w:bottom w:val="none" w:sz="0" w:space="0" w:color="auto"/>
        <w:right w:val="none" w:sz="0" w:space="0" w:color="auto"/>
      </w:divBdr>
    </w:div>
    <w:div w:id="1518424683">
      <w:bodyDiv w:val="1"/>
      <w:marLeft w:val="0"/>
      <w:marRight w:val="0"/>
      <w:marTop w:val="0"/>
      <w:marBottom w:val="0"/>
      <w:divBdr>
        <w:top w:val="none" w:sz="0" w:space="0" w:color="auto"/>
        <w:left w:val="none" w:sz="0" w:space="0" w:color="auto"/>
        <w:bottom w:val="none" w:sz="0" w:space="0" w:color="auto"/>
        <w:right w:val="none" w:sz="0" w:space="0" w:color="auto"/>
      </w:divBdr>
    </w:div>
    <w:div w:id="1628929541">
      <w:bodyDiv w:val="1"/>
      <w:marLeft w:val="0"/>
      <w:marRight w:val="0"/>
      <w:marTop w:val="0"/>
      <w:marBottom w:val="0"/>
      <w:divBdr>
        <w:top w:val="none" w:sz="0" w:space="0" w:color="auto"/>
        <w:left w:val="none" w:sz="0" w:space="0" w:color="auto"/>
        <w:bottom w:val="none" w:sz="0" w:space="0" w:color="auto"/>
        <w:right w:val="none" w:sz="0" w:space="0" w:color="auto"/>
      </w:divBdr>
    </w:div>
    <w:div w:id="1638610388">
      <w:bodyDiv w:val="1"/>
      <w:marLeft w:val="0"/>
      <w:marRight w:val="0"/>
      <w:marTop w:val="0"/>
      <w:marBottom w:val="0"/>
      <w:divBdr>
        <w:top w:val="none" w:sz="0" w:space="0" w:color="auto"/>
        <w:left w:val="none" w:sz="0" w:space="0" w:color="auto"/>
        <w:bottom w:val="none" w:sz="0" w:space="0" w:color="auto"/>
        <w:right w:val="none" w:sz="0" w:space="0" w:color="auto"/>
      </w:divBdr>
    </w:div>
    <w:div w:id="1779644532">
      <w:bodyDiv w:val="1"/>
      <w:marLeft w:val="0"/>
      <w:marRight w:val="0"/>
      <w:marTop w:val="0"/>
      <w:marBottom w:val="0"/>
      <w:divBdr>
        <w:top w:val="none" w:sz="0" w:space="0" w:color="auto"/>
        <w:left w:val="none" w:sz="0" w:space="0" w:color="auto"/>
        <w:bottom w:val="none" w:sz="0" w:space="0" w:color="auto"/>
        <w:right w:val="none" w:sz="0" w:space="0" w:color="auto"/>
      </w:divBdr>
    </w:div>
    <w:div w:id="1819498741">
      <w:bodyDiv w:val="1"/>
      <w:marLeft w:val="0"/>
      <w:marRight w:val="0"/>
      <w:marTop w:val="0"/>
      <w:marBottom w:val="0"/>
      <w:divBdr>
        <w:top w:val="none" w:sz="0" w:space="0" w:color="auto"/>
        <w:left w:val="none" w:sz="0" w:space="0" w:color="auto"/>
        <w:bottom w:val="none" w:sz="0" w:space="0" w:color="auto"/>
        <w:right w:val="none" w:sz="0" w:space="0" w:color="auto"/>
      </w:divBdr>
    </w:div>
    <w:div w:id="1943562128">
      <w:bodyDiv w:val="1"/>
      <w:marLeft w:val="0"/>
      <w:marRight w:val="0"/>
      <w:marTop w:val="0"/>
      <w:marBottom w:val="0"/>
      <w:divBdr>
        <w:top w:val="none" w:sz="0" w:space="0" w:color="auto"/>
        <w:left w:val="none" w:sz="0" w:space="0" w:color="auto"/>
        <w:bottom w:val="none" w:sz="0" w:space="0" w:color="auto"/>
        <w:right w:val="none" w:sz="0" w:space="0" w:color="auto"/>
      </w:divBdr>
    </w:div>
    <w:div w:id="2035031276">
      <w:marLeft w:val="0"/>
      <w:marRight w:val="0"/>
      <w:marTop w:val="0"/>
      <w:marBottom w:val="0"/>
      <w:divBdr>
        <w:top w:val="none" w:sz="0" w:space="0" w:color="auto"/>
        <w:left w:val="none" w:sz="0" w:space="0" w:color="auto"/>
        <w:bottom w:val="none" w:sz="0" w:space="0" w:color="auto"/>
        <w:right w:val="none" w:sz="0" w:space="0" w:color="auto"/>
      </w:divBdr>
    </w:div>
    <w:div w:id="2035031277">
      <w:marLeft w:val="0"/>
      <w:marRight w:val="0"/>
      <w:marTop w:val="0"/>
      <w:marBottom w:val="0"/>
      <w:divBdr>
        <w:top w:val="none" w:sz="0" w:space="0" w:color="auto"/>
        <w:left w:val="none" w:sz="0" w:space="0" w:color="auto"/>
        <w:bottom w:val="none" w:sz="0" w:space="0" w:color="auto"/>
        <w:right w:val="none" w:sz="0" w:space="0" w:color="auto"/>
      </w:divBdr>
    </w:div>
    <w:div w:id="2035031278">
      <w:marLeft w:val="0"/>
      <w:marRight w:val="0"/>
      <w:marTop w:val="0"/>
      <w:marBottom w:val="0"/>
      <w:divBdr>
        <w:top w:val="none" w:sz="0" w:space="0" w:color="auto"/>
        <w:left w:val="none" w:sz="0" w:space="0" w:color="auto"/>
        <w:bottom w:val="none" w:sz="0" w:space="0" w:color="auto"/>
        <w:right w:val="none" w:sz="0" w:space="0" w:color="auto"/>
      </w:divBdr>
    </w:div>
    <w:div w:id="2035031279">
      <w:marLeft w:val="0"/>
      <w:marRight w:val="0"/>
      <w:marTop w:val="0"/>
      <w:marBottom w:val="0"/>
      <w:divBdr>
        <w:top w:val="none" w:sz="0" w:space="0" w:color="auto"/>
        <w:left w:val="none" w:sz="0" w:space="0" w:color="auto"/>
        <w:bottom w:val="none" w:sz="0" w:space="0" w:color="auto"/>
        <w:right w:val="none" w:sz="0" w:space="0" w:color="auto"/>
      </w:divBdr>
    </w:div>
    <w:div w:id="2035031280">
      <w:marLeft w:val="0"/>
      <w:marRight w:val="0"/>
      <w:marTop w:val="0"/>
      <w:marBottom w:val="0"/>
      <w:divBdr>
        <w:top w:val="none" w:sz="0" w:space="0" w:color="auto"/>
        <w:left w:val="none" w:sz="0" w:space="0" w:color="auto"/>
        <w:bottom w:val="none" w:sz="0" w:space="0" w:color="auto"/>
        <w:right w:val="none" w:sz="0" w:space="0" w:color="auto"/>
      </w:divBdr>
    </w:div>
    <w:div w:id="2035031281">
      <w:marLeft w:val="0"/>
      <w:marRight w:val="0"/>
      <w:marTop w:val="0"/>
      <w:marBottom w:val="0"/>
      <w:divBdr>
        <w:top w:val="none" w:sz="0" w:space="0" w:color="auto"/>
        <w:left w:val="none" w:sz="0" w:space="0" w:color="auto"/>
        <w:bottom w:val="none" w:sz="0" w:space="0" w:color="auto"/>
        <w:right w:val="none" w:sz="0" w:space="0" w:color="auto"/>
      </w:divBdr>
      <w:divsChild>
        <w:div w:id="2035031287">
          <w:marLeft w:val="0"/>
          <w:marRight w:val="0"/>
          <w:marTop w:val="0"/>
          <w:marBottom w:val="0"/>
          <w:divBdr>
            <w:top w:val="none" w:sz="0" w:space="0" w:color="auto"/>
            <w:left w:val="none" w:sz="0" w:space="0" w:color="auto"/>
            <w:bottom w:val="none" w:sz="0" w:space="0" w:color="auto"/>
            <w:right w:val="none" w:sz="0" w:space="0" w:color="auto"/>
          </w:divBdr>
        </w:div>
        <w:div w:id="2035031289">
          <w:marLeft w:val="0"/>
          <w:marRight w:val="0"/>
          <w:marTop w:val="0"/>
          <w:marBottom w:val="0"/>
          <w:divBdr>
            <w:top w:val="none" w:sz="0" w:space="0" w:color="auto"/>
            <w:left w:val="none" w:sz="0" w:space="0" w:color="auto"/>
            <w:bottom w:val="none" w:sz="0" w:space="0" w:color="auto"/>
            <w:right w:val="none" w:sz="0" w:space="0" w:color="auto"/>
          </w:divBdr>
        </w:div>
      </w:divsChild>
    </w:div>
    <w:div w:id="2035031282">
      <w:marLeft w:val="0"/>
      <w:marRight w:val="0"/>
      <w:marTop w:val="0"/>
      <w:marBottom w:val="0"/>
      <w:divBdr>
        <w:top w:val="none" w:sz="0" w:space="0" w:color="auto"/>
        <w:left w:val="none" w:sz="0" w:space="0" w:color="auto"/>
        <w:bottom w:val="none" w:sz="0" w:space="0" w:color="auto"/>
        <w:right w:val="none" w:sz="0" w:space="0" w:color="auto"/>
      </w:divBdr>
    </w:div>
    <w:div w:id="2035031283">
      <w:marLeft w:val="0"/>
      <w:marRight w:val="0"/>
      <w:marTop w:val="0"/>
      <w:marBottom w:val="0"/>
      <w:divBdr>
        <w:top w:val="none" w:sz="0" w:space="0" w:color="auto"/>
        <w:left w:val="none" w:sz="0" w:space="0" w:color="auto"/>
        <w:bottom w:val="none" w:sz="0" w:space="0" w:color="auto"/>
        <w:right w:val="none" w:sz="0" w:space="0" w:color="auto"/>
      </w:divBdr>
    </w:div>
    <w:div w:id="2035031285">
      <w:marLeft w:val="0"/>
      <w:marRight w:val="0"/>
      <w:marTop w:val="0"/>
      <w:marBottom w:val="0"/>
      <w:divBdr>
        <w:top w:val="none" w:sz="0" w:space="0" w:color="auto"/>
        <w:left w:val="none" w:sz="0" w:space="0" w:color="auto"/>
        <w:bottom w:val="none" w:sz="0" w:space="0" w:color="auto"/>
        <w:right w:val="none" w:sz="0" w:space="0" w:color="auto"/>
      </w:divBdr>
    </w:div>
    <w:div w:id="2035031286">
      <w:marLeft w:val="0"/>
      <w:marRight w:val="0"/>
      <w:marTop w:val="0"/>
      <w:marBottom w:val="0"/>
      <w:divBdr>
        <w:top w:val="none" w:sz="0" w:space="0" w:color="auto"/>
        <w:left w:val="none" w:sz="0" w:space="0" w:color="auto"/>
        <w:bottom w:val="none" w:sz="0" w:space="0" w:color="auto"/>
        <w:right w:val="none" w:sz="0" w:space="0" w:color="auto"/>
      </w:divBdr>
    </w:div>
    <w:div w:id="2035031288">
      <w:marLeft w:val="0"/>
      <w:marRight w:val="0"/>
      <w:marTop w:val="0"/>
      <w:marBottom w:val="0"/>
      <w:divBdr>
        <w:top w:val="none" w:sz="0" w:space="0" w:color="auto"/>
        <w:left w:val="none" w:sz="0" w:space="0" w:color="auto"/>
        <w:bottom w:val="none" w:sz="0" w:space="0" w:color="auto"/>
        <w:right w:val="none" w:sz="0" w:space="0" w:color="auto"/>
      </w:divBdr>
    </w:div>
    <w:div w:id="2035031290">
      <w:marLeft w:val="0"/>
      <w:marRight w:val="0"/>
      <w:marTop w:val="0"/>
      <w:marBottom w:val="0"/>
      <w:divBdr>
        <w:top w:val="none" w:sz="0" w:space="0" w:color="auto"/>
        <w:left w:val="none" w:sz="0" w:space="0" w:color="auto"/>
        <w:bottom w:val="none" w:sz="0" w:space="0" w:color="auto"/>
        <w:right w:val="none" w:sz="0" w:space="0" w:color="auto"/>
      </w:divBdr>
    </w:div>
    <w:div w:id="2035031291">
      <w:marLeft w:val="0"/>
      <w:marRight w:val="0"/>
      <w:marTop w:val="0"/>
      <w:marBottom w:val="0"/>
      <w:divBdr>
        <w:top w:val="none" w:sz="0" w:space="0" w:color="auto"/>
        <w:left w:val="none" w:sz="0" w:space="0" w:color="auto"/>
        <w:bottom w:val="none" w:sz="0" w:space="0" w:color="auto"/>
        <w:right w:val="none" w:sz="0" w:space="0" w:color="auto"/>
      </w:divBdr>
    </w:div>
    <w:div w:id="2035031292">
      <w:marLeft w:val="0"/>
      <w:marRight w:val="0"/>
      <w:marTop w:val="0"/>
      <w:marBottom w:val="0"/>
      <w:divBdr>
        <w:top w:val="none" w:sz="0" w:space="0" w:color="auto"/>
        <w:left w:val="none" w:sz="0" w:space="0" w:color="auto"/>
        <w:bottom w:val="none" w:sz="0" w:space="0" w:color="auto"/>
        <w:right w:val="none" w:sz="0" w:space="0" w:color="auto"/>
      </w:divBdr>
    </w:div>
    <w:div w:id="2035031293">
      <w:marLeft w:val="0"/>
      <w:marRight w:val="0"/>
      <w:marTop w:val="0"/>
      <w:marBottom w:val="0"/>
      <w:divBdr>
        <w:top w:val="none" w:sz="0" w:space="0" w:color="auto"/>
        <w:left w:val="none" w:sz="0" w:space="0" w:color="auto"/>
        <w:bottom w:val="none" w:sz="0" w:space="0" w:color="auto"/>
        <w:right w:val="none" w:sz="0" w:space="0" w:color="auto"/>
      </w:divBdr>
    </w:div>
    <w:div w:id="2035031294">
      <w:marLeft w:val="0"/>
      <w:marRight w:val="0"/>
      <w:marTop w:val="0"/>
      <w:marBottom w:val="0"/>
      <w:divBdr>
        <w:top w:val="none" w:sz="0" w:space="0" w:color="auto"/>
        <w:left w:val="none" w:sz="0" w:space="0" w:color="auto"/>
        <w:bottom w:val="none" w:sz="0" w:space="0" w:color="auto"/>
        <w:right w:val="none" w:sz="0" w:space="0" w:color="auto"/>
      </w:divBdr>
    </w:div>
    <w:div w:id="2035031296">
      <w:marLeft w:val="0"/>
      <w:marRight w:val="0"/>
      <w:marTop w:val="0"/>
      <w:marBottom w:val="0"/>
      <w:divBdr>
        <w:top w:val="none" w:sz="0" w:space="0" w:color="auto"/>
        <w:left w:val="none" w:sz="0" w:space="0" w:color="auto"/>
        <w:bottom w:val="none" w:sz="0" w:space="0" w:color="auto"/>
        <w:right w:val="none" w:sz="0" w:space="0" w:color="auto"/>
      </w:divBdr>
    </w:div>
    <w:div w:id="2035031299">
      <w:marLeft w:val="0"/>
      <w:marRight w:val="0"/>
      <w:marTop w:val="0"/>
      <w:marBottom w:val="0"/>
      <w:divBdr>
        <w:top w:val="none" w:sz="0" w:space="0" w:color="auto"/>
        <w:left w:val="none" w:sz="0" w:space="0" w:color="auto"/>
        <w:bottom w:val="none" w:sz="0" w:space="0" w:color="auto"/>
        <w:right w:val="none" w:sz="0" w:space="0" w:color="auto"/>
      </w:divBdr>
    </w:div>
    <w:div w:id="2035031300">
      <w:marLeft w:val="0"/>
      <w:marRight w:val="0"/>
      <w:marTop w:val="0"/>
      <w:marBottom w:val="0"/>
      <w:divBdr>
        <w:top w:val="none" w:sz="0" w:space="0" w:color="auto"/>
        <w:left w:val="none" w:sz="0" w:space="0" w:color="auto"/>
        <w:bottom w:val="none" w:sz="0" w:space="0" w:color="auto"/>
        <w:right w:val="none" w:sz="0" w:space="0" w:color="auto"/>
      </w:divBdr>
    </w:div>
    <w:div w:id="2035031301">
      <w:marLeft w:val="0"/>
      <w:marRight w:val="0"/>
      <w:marTop w:val="0"/>
      <w:marBottom w:val="0"/>
      <w:divBdr>
        <w:top w:val="none" w:sz="0" w:space="0" w:color="auto"/>
        <w:left w:val="none" w:sz="0" w:space="0" w:color="auto"/>
        <w:bottom w:val="none" w:sz="0" w:space="0" w:color="auto"/>
        <w:right w:val="none" w:sz="0" w:space="0" w:color="auto"/>
      </w:divBdr>
    </w:div>
    <w:div w:id="2035031302">
      <w:marLeft w:val="0"/>
      <w:marRight w:val="0"/>
      <w:marTop w:val="0"/>
      <w:marBottom w:val="0"/>
      <w:divBdr>
        <w:top w:val="none" w:sz="0" w:space="0" w:color="auto"/>
        <w:left w:val="none" w:sz="0" w:space="0" w:color="auto"/>
        <w:bottom w:val="none" w:sz="0" w:space="0" w:color="auto"/>
        <w:right w:val="none" w:sz="0" w:space="0" w:color="auto"/>
      </w:divBdr>
    </w:div>
    <w:div w:id="2035031303">
      <w:marLeft w:val="0"/>
      <w:marRight w:val="0"/>
      <w:marTop w:val="0"/>
      <w:marBottom w:val="0"/>
      <w:divBdr>
        <w:top w:val="none" w:sz="0" w:space="0" w:color="auto"/>
        <w:left w:val="none" w:sz="0" w:space="0" w:color="auto"/>
        <w:bottom w:val="none" w:sz="0" w:space="0" w:color="auto"/>
        <w:right w:val="none" w:sz="0" w:space="0" w:color="auto"/>
      </w:divBdr>
    </w:div>
    <w:div w:id="2035031304">
      <w:marLeft w:val="0"/>
      <w:marRight w:val="0"/>
      <w:marTop w:val="0"/>
      <w:marBottom w:val="0"/>
      <w:divBdr>
        <w:top w:val="none" w:sz="0" w:space="0" w:color="auto"/>
        <w:left w:val="none" w:sz="0" w:space="0" w:color="auto"/>
        <w:bottom w:val="none" w:sz="0" w:space="0" w:color="auto"/>
        <w:right w:val="none" w:sz="0" w:space="0" w:color="auto"/>
      </w:divBdr>
    </w:div>
    <w:div w:id="2035031305">
      <w:marLeft w:val="0"/>
      <w:marRight w:val="0"/>
      <w:marTop w:val="0"/>
      <w:marBottom w:val="0"/>
      <w:divBdr>
        <w:top w:val="none" w:sz="0" w:space="0" w:color="auto"/>
        <w:left w:val="none" w:sz="0" w:space="0" w:color="auto"/>
        <w:bottom w:val="none" w:sz="0" w:space="0" w:color="auto"/>
        <w:right w:val="none" w:sz="0" w:space="0" w:color="auto"/>
      </w:divBdr>
    </w:div>
    <w:div w:id="2035031306">
      <w:marLeft w:val="0"/>
      <w:marRight w:val="0"/>
      <w:marTop w:val="0"/>
      <w:marBottom w:val="0"/>
      <w:divBdr>
        <w:top w:val="none" w:sz="0" w:space="0" w:color="auto"/>
        <w:left w:val="none" w:sz="0" w:space="0" w:color="auto"/>
        <w:bottom w:val="none" w:sz="0" w:space="0" w:color="auto"/>
        <w:right w:val="none" w:sz="0" w:space="0" w:color="auto"/>
      </w:divBdr>
    </w:div>
    <w:div w:id="2035031307">
      <w:marLeft w:val="0"/>
      <w:marRight w:val="0"/>
      <w:marTop w:val="0"/>
      <w:marBottom w:val="0"/>
      <w:divBdr>
        <w:top w:val="none" w:sz="0" w:space="0" w:color="auto"/>
        <w:left w:val="none" w:sz="0" w:space="0" w:color="auto"/>
        <w:bottom w:val="none" w:sz="0" w:space="0" w:color="auto"/>
        <w:right w:val="none" w:sz="0" w:space="0" w:color="auto"/>
      </w:divBdr>
    </w:div>
    <w:div w:id="2035031308">
      <w:marLeft w:val="0"/>
      <w:marRight w:val="0"/>
      <w:marTop w:val="0"/>
      <w:marBottom w:val="0"/>
      <w:divBdr>
        <w:top w:val="none" w:sz="0" w:space="0" w:color="auto"/>
        <w:left w:val="none" w:sz="0" w:space="0" w:color="auto"/>
        <w:bottom w:val="none" w:sz="0" w:space="0" w:color="auto"/>
        <w:right w:val="none" w:sz="0" w:space="0" w:color="auto"/>
      </w:divBdr>
      <w:divsChild>
        <w:div w:id="2035031284">
          <w:marLeft w:val="0"/>
          <w:marRight w:val="0"/>
          <w:marTop w:val="0"/>
          <w:marBottom w:val="0"/>
          <w:divBdr>
            <w:top w:val="none" w:sz="0" w:space="0" w:color="auto"/>
            <w:left w:val="none" w:sz="0" w:space="0" w:color="auto"/>
            <w:bottom w:val="none" w:sz="0" w:space="0" w:color="auto"/>
            <w:right w:val="none" w:sz="0" w:space="0" w:color="auto"/>
          </w:divBdr>
        </w:div>
        <w:div w:id="2035031295">
          <w:marLeft w:val="0"/>
          <w:marRight w:val="0"/>
          <w:marTop w:val="0"/>
          <w:marBottom w:val="0"/>
          <w:divBdr>
            <w:top w:val="none" w:sz="0" w:space="0" w:color="auto"/>
            <w:left w:val="none" w:sz="0" w:space="0" w:color="auto"/>
            <w:bottom w:val="none" w:sz="0" w:space="0" w:color="auto"/>
            <w:right w:val="none" w:sz="0" w:space="0" w:color="auto"/>
          </w:divBdr>
        </w:div>
        <w:div w:id="2035031297">
          <w:marLeft w:val="0"/>
          <w:marRight w:val="0"/>
          <w:marTop w:val="0"/>
          <w:marBottom w:val="0"/>
          <w:divBdr>
            <w:top w:val="none" w:sz="0" w:space="0" w:color="auto"/>
            <w:left w:val="none" w:sz="0" w:space="0" w:color="auto"/>
            <w:bottom w:val="none" w:sz="0" w:space="0" w:color="auto"/>
            <w:right w:val="none" w:sz="0" w:space="0" w:color="auto"/>
          </w:divBdr>
        </w:div>
        <w:div w:id="2035031298">
          <w:marLeft w:val="0"/>
          <w:marRight w:val="0"/>
          <w:marTop w:val="0"/>
          <w:marBottom w:val="0"/>
          <w:divBdr>
            <w:top w:val="none" w:sz="0" w:space="0" w:color="auto"/>
            <w:left w:val="none" w:sz="0" w:space="0" w:color="auto"/>
            <w:bottom w:val="none" w:sz="0" w:space="0" w:color="auto"/>
            <w:right w:val="none" w:sz="0" w:space="0" w:color="auto"/>
          </w:divBdr>
        </w:div>
        <w:div w:id="2035031309">
          <w:marLeft w:val="0"/>
          <w:marRight w:val="0"/>
          <w:marTop w:val="0"/>
          <w:marBottom w:val="0"/>
          <w:divBdr>
            <w:top w:val="none" w:sz="0" w:space="0" w:color="auto"/>
            <w:left w:val="none" w:sz="0" w:space="0" w:color="auto"/>
            <w:bottom w:val="none" w:sz="0" w:space="0" w:color="auto"/>
            <w:right w:val="none" w:sz="0" w:space="0" w:color="auto"/>
          </w:divBdr>
        </w:div>
      </w:divsChild>
    </w:div>
    <w:div w:id="2035031310">
      <w:marLeft w:val="0"/>
      <w:marRight w:val="0"/>
      <w:marTop w:val="0"/>
      <w:marBottom w:val="0"/>
      <w:divBdr>
        <w:top w:val="none" w:sz="0" w:space="0" w:color="auto"/>
        <w:left w:val="none" w:sz="0" w:space="0" w:color="auto"/>
        <w:bottom w:val="none" w:sz="0" w:space="0" w:color="auto"/>
        <w:right w:val="none" w:sz="0" w:space="0" w:color="auto"/>
      </w:divBdr>
    </w:div>
    <w:div w:id="2035031311">
      <w:marLeft w:val="0"/>
      <w:marRight w:val="0"/>
      <w:marTop w:val="0"/>
      <w:marBottom w:val="0"/>
      <w:divBdr>
        <w:top w:val="none" w:sz="0" w:space="0" w:color="auto"/>
        <w:left w:val="none" w:sz="0" w:space="0" w:color="auto"/>
        <w:bottom w:val="none" w:sz="0" w:space="0" w:color="auto"/>
        <w:right w:val="none" w:sz="0" w:space="0" w:color="auto"/>
      </w:divBdr>
    </w:div>
    <w:div w:id="2035031312">
      <w:marLeft w:val="0"/>
      <w:marRight w:val="0"/>
      <w:marTop w:val="0"/>
      <w:marBottom w:val="0"/>
      <w:divBdr>
        <w:top w:val="none" w:sz="0" w:space="0" w:color="auto"/>
        <w:left w:val="none" w:sz="0" w:space="0" w:color="auto"/>
        <w:bottom w:val="none" w:sz="0" w:space="0" w:color="auto"/>
        <w:right w:val="none" w:sz="0" w:space="0" w:color="auto"/>
      </w:divBdr>
    </w:div>
    <w:div w:id="210025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fostat.nsi.bg/" TargetMode="External"/><Relationship Id="rId21" Type="http://schemas.openxmlformats.org/officeDocument/2006/relationships/hyperlink" Target="http://www.meteoblue.com/bg" TargetMode="External"/><Relationship Id="rId42" Type="http://schemas.openxmlformats.org/officeDocument/2006/relationships/hyperlink" Target="https://chitalishta.com/index.php?act=community&amp;do=detail&amp;id=1530&amp;reg_num=1722" TargetMode="External"/><Relationship Id="rId47" Type="http://schemas.openxmlformats.org/officeDocument/2006/relationships/hyperlink" Target="https://chitalishta.com/index.php?act=community&amp;do=detail&amp;id=1535&amp;reg_num=1727" TargetMode="External"/><Relationship Id="rId63" Type="http://schemas.openxmlformats.org/officeDocument/2006/relationships/hyperlink" Target="https://chitalishta.com/index.php?act=community&amp;do=detail&amp;id=3611&amp;reg_num=3588" TargetMode="External"/><Relationship Id="rId68" Type="http://schemas.openxmlformats.org/officeDocument/2006/relationships/image" Target="media/image12.jpg"/><Relationship Id="rId16" Type="http://schemas.openxmlformats.org/officeDocument/2006/relationships/hyperlink" Target="https://bg.wikipedia.org/wiki/%D0%9E%D0%B1%D1%89%D0%B8%D0%BD%D0%B0_%D0%94%D0%BE%D0%B1%D1%80%D0%B8%D1%87-%D1%81%D0%B5%D0%BB%D1%81%D0%BA%D0%B0" TargetMode="External"/><Relationship Id="rId11" Type="http://schemas.openxmlformats.org/officeDocument/2006/relationships/hyperlink" Target="http://bg.wikipedia.org/wiki/%D0%91%D1%8A%D0%BB%D0%B3%D0%B0%D1%80%D0%B8%D1%8F" TargetMode="External"/><Relationship Id="rId32" Type="http://schemas.openxmlformats.org/officeDocument/2006/relationships/hyperlink" Target="http://www.grao.bg" TargetMode="External"/><Relationship Id="rId37" Type="http://schemas.openxmlformats.org/officeDocument/2006/relationships/hyperlink" Target="https://infostat.nsi.bg" TargetMode="External"/><Relationship Id="rId53" Type="http://schemas.openxmlformats.org/officeDocument/2006/relationships/hyperlink" Target="https://chitalishta.com/index.php?act=community&amp;do=detail&amp;id=1834&amp;reg_num=2072" TargetMode="External"/><Relationship Id="rId58" Type="http://schemas.openxmlformats.org/officeDocument/2006/relationships/hyperlink" Target="https://chitalishta.com/index.php?act=community&amp;do=detail&amp;id=3225&amp;reg_num=3232" TargetMode="External"/><Relationship Id="rId74" Type="http://schemas.openxmlformats.org/officeDocument/2006/relationships/hyperlink" Target="https://bg.wikipedia.org/wiki/%D0%AE%D1%81%D1%82%D0%B8%D0%BD_I" TargetMode="External"/><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s://chitalishta.com/index.php?act=community&amp;do=detail&amp;id=3532&amp;reg_num=3510" TargetMode="External"/><Relationship Id="rId82" Type="http://schemas.openxmlformats.org/officeDocument/2006/relationships/fontTable" Target="fontTable.xml"/><Relationship Id="rId19" Type="http://schemas.openxmlformats.org/officeDocument/2006/relationships/image" Target="media/image6.jpeg"/><Relationship Id="rId14" Type="http://schemas.openxmlformats.org/officeDocument/2006/relationships/chart" Target="charts/chart1.xml"/><Relationship Id="rId22" Type="http://schemas.openxmlformats.org/officeDocument/2006/relationships/image" Target="media/image8.png"/><Relationship Id="rId27" Type="http://schemas.openxmlformats.org/officeDocument/2006/relationships/hyperlink" Target="https://infostat.nsi.bg/" TargetMode="External"/><Relationship Id="rId30" Type="http://schemas.openxmlformats.org/officeDocument/2006/relationships/chart" Target="charts/chart4.xml"/><Relationship Id="rId35" Type="http://schemas.openxmlformats.org/officeDocument/2006/relationships/hyperlink" Target="https://infostat.nsi.bg/" TargetMode="External"/><Relationship Id="rId43" Type="http://schemas.openxmlformats.org/officeDocument/2006/relationships/hyperlink" Target="https://chitalishta.com/index.php?act=community&amp;do=detail&amp;id=1531&amp;reg_num=1723" TargetMode="External"/><Relationship Id="rId48" Type="http://schemas.openxmlformats.org/officeDocument/2006/relationships/hyperlink" Target="https://chitalishta.com/index.php?act=community&amp;do=detail&amp;id=1536&amp;reg_num=1728" TargetMode="External"/><Relationship Id="rId56" Type="http://schemas.openxmlformats.org/officeDocument/2006/relationships/hyperlink" Target="https://chitalishta.com/index.php?act=community&amp;do=detail&amp;id=2811&amp;reg_num=3161" TargetMode="External"/><Relationship Id="rId64" Type="http://schemas.openxmlformats.org/officeDocument/2006/relationships/hyperlink" Target="https://chitalishta.com/" TargetMode="External"/><Relationship Id="rId69" Type="http://schemas.openxmlformats.org/officeDocument/2006/relationships/image" Target="media/image13.jpeg"/><Relationship Id="rId77" Type="http://schemas.openxmlformats.org/officeDocument/2006/relationships/hyperlink" Target="https://bg.wikipedia.org/wiki/%D0%9F%D1%8A%D1%80%D0%B2%D0%B0%D1%82%D0%B0_%D0%B1%D1%8A%D0%BB%D0%B3%D0%B0%D1%80%D1%81%D0%BA%D0%B0_%D0%B4%D1%8A%D1%80%D0%B6%D0%B0%D0%B2%D0%B0" TargetMode="External"/><Relationship Id="rId8" Type="http://schemas.openxmlformats.org/officeDocument/2006/relationships/endnotes" Target="endnotes.xml"/><Relationship Id="rId51" Type="http://schemas.openxmlformats.org/officeDocument/2006/relationships/hyperlink" Target="https://chitalishta.com/index.php?act=community&amp;do=detail&amp;id=1539&amp;reg_num=1731" TargetMode="External"/><Relationship Id="rId72" Type="http://schemas.openxmlformats.org/officeDocument/2006/relationships/hyperlink" Target="http://grabo.bg/guide/view/natzionalen-eniovdenski-sabor-na-balgarskiia-folklor-i-balgarskite-traditzionni-iastiia" TargetMode="External"/><Relationship Id="rId80" Type="http://schemas.openxmlformats.org/officeDocument/2006/relationships/hyperlink" Target="https://eumis2020.government.bg/bg/50e750cb/Project/New/7e6d8e23-cef1-4599-a8ed-ba66b1b0a45d" TargetMode="External"/><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hyperlink" Target="https://bg.wikipedia.org/wiki/%D0%91%D0%B5%D0%B6%D0%B0%D0%BD%D0%BE%D0%B2%D0%BE_(%D0%9E%D0%B1%D0%BB%D0%B0%D1%81%D1%82_%D0%94%D0%BE%D0%B1%D1%80%D0%B8%D1%87)" TargetMode="External"/><Relationship Id="rId25" Type="http://schemas.openxmlformats.org/officeDocument/2006/relationships/chart" Target="charts/chart2.xml"/><Relationship Id="rId33" Type="http://schemas.openxmlformats.org/officeDocument/2006/relationships/chart" Target="charts/chart5.xml"/><Relationship Id="rId38" Type="http://schemas.openxmlformats.org/officeDocument/2006/relationships/hyperlink" Target="https://infostat.nsi.bg" TargetMode="External"/><Relationship Id="rId46" Type="http://schemas.openxmlformats.org/officeDocument/2006/relationships/hyperlink" Target="https://chitalishta.com/index.php?act=community&amp;do=detail&amp;id=1534&amp;reg_num=1726" TargetMode="External"/><Relationship Id="rId59" Type="http://schemas.openxmlformats.org/officeDocument/2006/relationships/hyperlink" Target="https://chitalishta.com/index.php?act=community&amp;do=detail&amp;id=3251&amp;reg_num=3253" TargetMode="External"/><Relationship Id="rId67" Type="http://schemas.openxmlformats.org/officeDocument/2006/relationships/image" Target="media/image11.jpeg"/><Relationship Id="rId20" Type="http://schemas.openxmlformats.org/officeDocument/2006/relationships/image" Target="media/image7.jpeg"/><Relationship Id="rId41" Type="http://schemas.openxmlformats.org/officeDocument/2006/relationships/hyperlink" Target="https://chitalishta.com/index.php?act=community&amp;do=detail&amp;id=1529&amp;reg_num=1721" TargetMode="External"/><Relationship Id="rId54" Type="http://schemas.openxmlformats.org/officeDocument/2006/relationships/hyperlink" Target="https://chitalishta.com/index.php?act=community&amp;do=detail&amp;id=2809&amp;reg_num=3159" TargetMode="External"/><Relationship Id="rId62" Type="http://schemas.openxmlformats.org/officeDocument/2006/relationships/hyperlink" Target="https://chitalishta.com/index.php?act=community&amp;do=detail&amp;id=3603&amp;reg_num=3580" TargetMode="External"/><Relationship Id="rId70" Type="http://schemas.openxmlformats.org/officeDocument/2006/relationships/image" Target="media/image14.jpeg"/><Relationship Id="rId75" Type="http://schemas.openxmlformats.org/officeDocument/2006/relationships/hyperlink" Target="https://bg.wikipedia.org/wiki/%D0%92%D0%B0%D1%81%D0%B8%D0%BB%D0%B8%D0%B9_II"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bg.wikipedia.org/wiki/%D0%9F%D1%87%D0%B5%D0%BB%D0%B0%D1%80%D0%BE%D0%B2%D0%BE_(%D0%9E%D0%B1%D0%BB%D0%B0%D1%81%D1%82_%D0%94%D0%BE%D0%B1%D1%80%D0%B8%D1%87)" TargetMode="External"/><Relationship Id="rId23" Type="http://schemas.openxmlformats.org/officeDocument/2006/relationships/image" Target="media/image9.jpeg"/><Relationship Id="rId28" Type="http://schemas.openxmlformats.org/officeDocument/2006/relationships/hyperlink" Target="https://infostat.nsi.bg/" TargetMode="External"/><Relationship Id="rId36" Type="http://schemas.openxmlformats.org/officeDocument/2006/relationships/chart" Target="charts/chart6.xml"/><Relationship Id="rId49" Type="http://schemas.openxmlformats.org/officeDocument/2006/relationships/hyperlink" Target="https://chitalishta.com/index.php?act=community&amp;do=detail&amp;id=1537&amp;reg_num=1729" TargetMode="External"/><Relationship Id="rId57" Type="http://schemas.openxmlformats.org/officeDocument/2006/relationships/hyperlink" Target="https://chitalishta.com/index.php?act=community&amp;do=detail&amp;id=2812&amp;reg_num=3162" TargetMode="External"/><Relationship Id="rId10" Type="http://schemas.openxmlformats.org/officeDocument/2006/relationships/image" Target="media/image2.png"/><Relationship Id="rId31" Type="http://schemas.openxmlformats.org/officeDocument/2006/relationships/hyperlink" Target="https://infostat.nsi.bg/" TargetMode="External"/><Relationship Id="rId44" Type="http://schemas.openxmlformats.org/officeDocument/2006/relationships/hyperlink" Target="https://chitalishta.com/index.php?act=community&amp;do=detail&amp;id=1532&amp;reg_num=1724" TargetMode="External"/><Relationship Id="rId52" Type="http://schemas.openxmlformats.org/officeDocument/2006/relationships/hyperlink" Target="https://chitalishta.com/index.php?act=community&amp;do=detail&amp;id=1760&amp;reg_num=1980" TargetMode="External"/><Relationship Id="rId60" Type="http://schemas.openxmlformats.org/officeDocument/2006/relationships/hyperlink" Target="https://chitalishta.com/index.php?act=community&amp;do=detail&amp;id=3259&amp;reg_num=3261" TargetMode="External"/><Relationship Id="rId65" Type="http://schemas.openxmlformats.org/officeDocument/2006/relationships/image" Target="media/image10.jpeg"/><Relationship Id="rId73" Type="http://schemas.openxmlformats.org/officeDocument/2006/relationships/hyperlink" Target="https://bg.wikipedia.org/wiki/%D0%9C%D0%BE%D0%B3%D0%B8%D0%BB%D0%B0" TargetMode="External"/><Relationship Id="rId78" Type="http://schemas.openxmlformats.org/officeDocument/2006/relationships/header" Target="header1.xml"/><Relationship Id="rId81" Type="http://schemas.openxmlformats.org/officeDocument/2006/relationships/hyperlink" Target="http://www.seea.government.bg/documents/BGEEF-Naturalpers_Mar2017_update.pdf" TargetMode="Externa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5.jpeg"/><Relationship Id="rId39" Type="http://schemas.openxmlformats.org/officeDocument/2006/relationships/hyperlink" Target="https://infostat.nsi.bg" TargetMode="External"/><Relationship Id="rId34" Type="http://schemas.openxmlformats.org/officeDocument/2006/relationships/hyperlink" Target="https://infostat.nsi.bg/" TargetMode="External"/><Relationship Id="rId50" Type="http://schemas.openxmlformats.org/officeDocument/2006/relationships/hyperlink" Target="https://chitalishta.com/index.php?act=community&amp;do=detail&amp;id=1538&amp;reg_num=1730" TargetMode="External"/><Relationship Id="rId55" Type="http://schemas.openxmlformats.org/officeDocument/2006/relationships/hyperlink" Target="https://chitalishta.com/index.php?act=community&amp;do=detail&amp;id=2810&amp;reg_num=3160" TargetMode="External"/><Relationship Id="rId76" Type="http://schemas.openxmlformats.org/officeDocument/2006/relationships/hyperlink" Target="https://bg.wikipedia.org/wiki/%D0%9A%D0%B5%D1%80%D0%B0%D0%BC%D0%B8%D0%BA%D0%B0" TargetMode="External"/><Relationship Id="rId7" Type="http://schemas.openxmlformats.org/officeDocument/2006/relationships/footnotes" Target="footnotes.xml"/><Relationship Id="rId71" Type="http://schemas.openxmlformats.org/officeDocument/2006/relationships/image" Target="media/image15.jpeg"/><Relationship Id="rId2" Type="http://schemas.openxmlformats.org/officeDocument/2006/relationships/customXml" Target="../customXml/item2.xml"/><Relationship Id="rId29" Type="http://schemas.openxmlformats.org/officeDocument/2006/relationships/chart" Target="charts/chart3.xml"/><Relationship Id="rId24" Type="http://schemas.openxmlformats.org/officeDocument/2006/relationships/hyperlink" Target="https://www.bgmaps.com/" TargetMode="External"/><Relationship Id="rId40" Type="http://schemas.openxmlformats.org/officeDocument/2006/relationships/hyperlink" Target="https://chitalishta.com/index.php?act=community&amp;do=detail&amp;id=330&amp;reg_num=365" TargetMode="External"/><Relationship Id="rId45" Type="http://schemas.openxmlformats.org/officeDocument/2006/relationships/hyperlink" Target="https://chitalishta.com/index.php?act=community&amp;do=detail&amp;id=1533&amp;reg_num=1725" TargetMode="External"/><Relationship Id="rId66" Type="http://schemas.openxmlformats.org/officeDocument/2006/relationships/hyperlink" Target="https://maritime.bg/bgn/1796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PC\Desktop\ROO_2022\ROO%20-%202022\II-22.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___________Microsoft_Excel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___________Microsoft_Excel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___________Microsoft_Excel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___________Microsoft_Excel4.xlsx"/></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___________Microsoft_Excel5.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9F7B-435F-A6A1-93EEFF145CC2}"/>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9F7B-435F-A6A1-93EEFF145CC2}"/>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9F7B-435F-A6A1-93EEFF145CC2}"/>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9F7B-435F-A6A1-93EEFF145CC2}"/>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9F7B-435F-A6A1-93EEFF145CC2}"/>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9F7B-435F-A6A1-93EEFF145CC2}"/>
              </c:ext>
            </c:extLst>
          </c:dPt>
          <c:dPt>
            <c:idx val="6"/>
            <c:bubble3D val="0"/>
            <c:spPr>
              <a:solidFill>
                <a:schemeClr val="accent1">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D-9F7B-435F-A6A1-93EEFF145CC2}"/>
              </c:ext>
            </c:extLst>
          </c:dPt>
          <c:dLbls>
            <c:dLbl>
              <c:idx val="0"/>
              <c:layout>
                <c:manualLayout>
                  <c:x val="3.0059044551798177E-2"/>
                  <c:y val="-1.9007898967526049E-17"/>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9F7B-435F-A6A1-93EEFF145CC2}"/>
                </c:ext>
                <c:ext xmlns:c15="http://schemas.microsoft.com/office/drawing/2012/chart" uri="{CE6537A1-D6FC-4f65-9D91-7224C49458BB}"/>
              </c:extLst>
            </c:dLbl>
            <c:dLbl>
              <c:idx val="1"/>
              <c:layout>
                <c:manualLayout>
                  <c:x val="3.2206119162640899E-2"/>
                  <c:y val="1.2441677595314372E-2"/>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9F7B-435F-A6A1-93EEFF145CC2}"/>
                </c:ext>
                <c:ext xmlns:c15="http://schemas.microsoft.com/office/drawing/2012/chart" uri="{CE6537A1-D6FC-4f65-9D91-7224C49458BB}"/>
              </c:extLst>
            </c:dLbl>
            <c:dLbl>
              <c:idx val="3"/>
              <c:layout>
                <c:manualLayout>
                  <c:x val="-4.3379191127679066E-2"/>
                  <c:y val="2.903058105573349E-2"/>
                </c:manualLayout>
              </c:layout>
              <c:tx>
                <c:rich>
                  <a:bodyPr/>
                  <a:lstStyle/>
                  <a:p>
                    <a:r>
                      <a:rPr lang="en-US"/>
                      <a:t>7,82%</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9F7B-435F-A6A1-93EEFF145CC2}"/>
                </c:ext>
                <c:ext xmlns:c15="http://schemas.microsoft.com/office/drawing/2012/chart" uri="{CE6537A1-D6FC-4f65-9D91-7224C49458BB}"/>
              </c:extLst>
            </c:dLbl>
            <c:dLbl>
              <c:idx val="4"/>
              <c:layout>
                <c:manualLayout>
                  <c:x val="3.4353024712490646E-2"/>
                  <c:y val="-8.2944517302095695E-3"/>
                </c:manualLayout>
              </c:layout>
              <c:tx>
                <c:rich>
                  <a:bodyPr/>
                  <a:lstStyle/>
                  <a:p>
                    <a:r>
                      <a:rPr lang="en-US"/>
                      <a:t>0,01%</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9-9F7B-435F-A6A1-93EEFF145CC2}"/>
                </c:ext>
                <c:ext xmlns:c15="http://schemas.microsoft.com/office/drawing/2012/chart" uri="{CE6537A1-D6FC-4f65-9D91-7224C49458BB}"/>
              </c:extLst>
            </c:dLbl>
            <c:dLbl>
              <c:idx val="5"/>
              <c:layout>
                <c:manualLayout>
                  <c:x val="-2.1470746108427308E-2"/>
                  <c:y val="-1.2441677595314353E-2"/>
                </c:manualLayout>
              </c:layout>
              <c:tx>
                <c:rich>
                  <a:bodyPr/>
                  <a:lstStyle/>
                  <a:p>
                    <a:r>
                      <a:rPr lang="en-US"/>
                      <a:t>0,04%</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B-9F7B-435F-A6A1-93EEFF145CC2}"/>
                </c:ext>
                <c:ext xmlns:c15="http://schemas.microsoft.com/office/drawing/2012/chart" uri="{CE6537A1-D6FC-4f65-9D91-7224C49458BB}"/>
              </c:extLst>
            </c:dLbl>
            <c:dLbl>
              <c:idx val="6"/>
              <c:layout>
                <c:manualLayout>
                  <c:x val="-7.7294685990338161E-2"/>
                  <c:y val="-1.9007898967526049E-17"/>
                </c:manualLayout>
              </c:layout>
              <c:tx>
                <c:rich>
                  <a:bodyPr/>
                  <a:lstStyle/>
                  <a:p>
                    <a:r>
                      <a:rPr lang="en-US"/>
                      <a:t>0,13%</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D-9F7B-435F-A6A1-93EEFF145CC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bg-BG"/>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Лист1!$C$2:$I$2</c:f>
              <c:strCache>
                <c:ptCount val="7"/>
                <c:pt idx="0">
                  <c:v>Урбанизирана територия</c:v>
                </c:pt>
                <c:pt idx="1">
                  <c:v>Територия на транспорта</c:v>
                </c:pt>
                <c:pt idx="2">
                  <c:v>Земеделска територия</c:v>
                </c:pt>
                <c:pt idx="3">
                  <c:v>Горска територия</c:v>
                </c:pt>
                <c:pt idx="4">
                  <c:v>Територия, заета от води и водни обекти</c:v>
                </c:pt>
                <c:pt idx="5">
                  <c:v>Защитена територия</c:v>
                </c:pt>
                <c:pt idx="6">
                  <c:v>Нарушена територия</c:v>
                </c:pt>
              </c:strCache>
            </c:strRef>
          </c:cat>
          <c:val>
            <c:numRef>
              <c:f>Лист1!$C$3:$I$3</c:f>
              <c:numCache>
                <c:formatCode>General</c:formatCode>
                <c:ptCount val="7"/>
                <c:pt idx="0">
                  <c:v>44.15</c:v>
                </c:pt>
                <c:pt idx="1">
                  <c:v>21</c:v>
                </c:pt>
                <c:pt idx="2">
                  <c:v>838.42</c:v>
                </c:pt>
                <c:pt idx="3">
                  <c:v>76.3</c:v>
                </c:pt>
                <c:pt idx="4">
                  <c:v>0.42</c:v>
                </c:pt>
                <c:pt idx="5">
                  <c:v>0.03</c:v>
                </c:pt>
                <c:pt idx="6">
                  <c:v>1.28</c:v>
                </c:pt>
              </c:numCache>
            </c:numRef>
          </c:val>
          <c:extLst xmlns:c16r2="http://schemas.microsoft.com/office/drawing/2015/06/chart">
            <c:ext xmlns:c16="http://schemas.microsoft.com/office/drawing/2014/chart" uri="{C3380CC4-5D6E-409C-BE32-E72D297353CC}">
              <c16:uniqueId val="{0000000E-9F7B-435F-A6A1-93EEFF145CC2}"/>
            </c:ext>
          </c:extLst>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spPr>
        <a:ln>
          <a:noFill/>
        </a:ln>
      </c:spPr>
    </c:floor>
    <c:sideWall>
      <c:thickness val="0"/>
      <c:spPr>
        <a:noFill/>
        <a:ln w="9525">
          <a:solidFill>
            <a:sysClr val="window" lastClr="FFFFFF">
              <a:lumMod val="75000"/>
            </a:sysClr>
          </a:solidFill>
        </a:ln>
      </c:spPr>
    </c:sideWall>
    <c:backWall>
      <c:thickness val="0"/>
      <c:spPr>
        <a:ln>
          <a:solidFill>
            <a:sysClr val="window" lastClr="FFFFFF">
              <a:lumMod val="75000"/>
            </a:sysClr>
          </a:solidFill>
        </a:ln>
      </c:spPr>
    </c:backWall>
    <c:plotArea>
      <c:layout/>
      <c:bar3DChart>
        <c:barDir val="col"/>
        <c:grouping val="clustered"/>
        <c:varyColors val="0"/>
        <c:ser>
          <c:idx val="0"/>
          <c:order val="0"/>
          <c:tx>
            <c:strRef>
              <c:f>Лист1!$D$7</c:f>
              <c:strCache>
                <c:ptCount val="1"/>
                <c:pt idx="0">
                  <c:v>Всичко</c:v>
                </c:pt>
              </c:strCache>
            </c:strRef>
          </c:tx>
          <c:spPr>
            <a:solidFill>
              <a:sysClr val="window" lastClr="FFFFFF">
                <a:lumMod val="75000"/>
              </a:sysClr>
            </a:solidFill>
          </c:spPr>
          <c:invertIfNegative val="0"/>
          <c:dLbls>
            <c:delete val="1"/>
          </c:dLbls>
          <c:cat>
            <c:numRef>
              <c:f>Лист1!$E$6:$I$6</c:f>
              <c:numCache>
                <c:formatCode>General</c:formatCode>
                <c:ptCount val="5"/>
                <c:pt idx="0">
                  <c:v>2019</c:v>
                </c:pt>
                <c:pt idx="1">
                  <c:v>2020</c:v>
                </c:pt>
                <c:pt idx="2">
                  <c:v>2021</c:v>
                </c:pt>
                <c:pt idx="3">
                  <c:v>2022</c:v>
                </c:pt>
                <c:pt idx="4">
                  <c:v>2023</c:v>
                </c:pt>
              </c:numCache>
            </c:numRef>
          </c:cat>
          <c:val>
            <c:numRef>
              <c:f>Лист1!$E$7:$I$7</c:f>
              <c:numCache>
                <c:formatCode>General</c:formatCode>
                <c:ptCount val="5"/>
                <c:pt idx="0">
                  <c:v>12768</c:v>
                </c:pt>
                <c:pt idx="1">
                  <c:v>12558</c:v>
                </c:pt>
                <c:pt idx="2">
                  <c:v>12165</c:v>
                </c:pt>
                <c:pt idx="3">
                  <c:v>10889</c:v>
                </c:pt>
                <c:pt idx="4">
                  <c:v>10782</c:v>
                </c:pt>
              </c:numCache>
            </c:numRef>
          </c:val>
          <c:extLst xmlns:c16r2="http://schemas.microsoft.com/office/drawing/2015/06/chart">
            <c:ext xmlns:c16="http://schemas.microsoft.com/office/drawing/2014/chart" uri="{C3380CC4-5D6E-409C-BE32-E72D297353CC}">
              <c16:uniqueId val="{00000000-634D-4D28-88D4-6CFCC6F5D496}"/>
            </c:ext>
          </c:extLst>
        </c:ser>
        <c:ser>
          <c:idx val="1"/>
          <c:order val="1"/>
          <c:tx>
            <c:strRef>
              <c:f>Лист1!$D$8</c:f>
              <c:strCache>
                <c:ptCount val="1"/>
                <c:pt idx="0">
                  <c:v>Мъже</c:v>
                </c:pt>
              </c:strCache>
            </c:strRef>
          </c:tx>
          <c:spPr>
            <a:solidFill>
              <a:srgbClr val="5B9BD5">
                <a:lumMod val="40000"/>
                <a:lumOff val="60000"/>
              </a:srgbClr>
            </a:solidFill>
          </c:spPr>
          <c:invertIfNegative val="0"/>
          <c:dLbls>
            <c:delete val="1"/>
          </c:dLbls>
          <c:cat>
            <c:numRef>
              <c:f>Лист1!$E$6:$I$6</c:f>
              <c:numCache>
                <c:formatCode>General</c:formatCode>
                <c:ptCount val="5"/>
                <c:pt idx="0">
                  <c:v>2019</c:v>
                </c:pt>
                <c:pt idx="1">
                  <c:v>2020</c:v>
                </c:pt>
                <c:pt idx="2">
                  <c:v>2021</c:v>
                </c:pt>
                <c:pt idx="3">
                  <c:v>2022</c:v>
                </c:pt>
                <c:pt idx="4">
                  <c:v>2023</c:v>
                </c:pt>
              </c:numCache>
            </c:numRef>
          </c:cat>
          <c:val>
            <c:numRef>
              <c:f>Лист1!$E$8:$I$8</c:f>
              <c:numCache>
                <c:formatCode>General</c:formatCode>
                <c:ptCount val="5"/>
                <c:pt idx="0">
                  <c:v>6230</c:v>
                </c:pt>
                <c:pt idx="1">
                  <c:v>6130</c:v>
                </c:pt>
                <c:pt idx="2">
                  <c:v>5916</c:v>
                </c:pt>
                <c:pt idx="3">
                  <c:v>5280</c:v>
                </c:pt>
                <c:pt idx="4">
                  <c:v>5223</c:v>
                </c:pt>
              </c:numCache>
            </c:numRef>
          </c:val>
          <c:extLst xmlns:c16r2="http://schemas.microsoft.com/office/drawing/2015/06/chart">
            <c:ext xmlns:c16="http://schemas.microsoft.com/office/drawing/2014/chart" uri="{C3380CC4-5D6E-409C-BE32-E72D297353CC}">
              <c16:uniqueId val="{00000001-634D-4D28-88D4-6CFCC6F5D496}"/>
            </c:ext>
          </c:extLst>
        </c:ser>
        <c:ser>
          <c:idx val="2"/>
          <c:order val="2"/>
          <c:tx>
            <c:strRef>
              <c:f>Лист1!$D$9</c:f>
              <c:strCache>
                <c:ptCount val="1"/>
                <c:pt idx="0">
                  <c:v>Жени</c:v>
                </c:pt>
              </c:strCache>
            </c:strRef>
          </c:tx>
          <c:spPr>
            <a:solidFill>
              <a:srgbClr val="70AD47">
                <a:lumMod val="40000"/>
                <a:lumOff val="60000"/>
              </a:srgbClr>
            </a:solidFill>
          </c:spPr>
          <c:invertIfNegative val="0"/>
          <c:dLbls>
            <c:delete val="1"/>
          </c:dLbls>
          <c:cat>
            <c:numRef>
              <c:f>Лист1!$E$6:$I$6</c:f>
              <c:numCache>
                <c:formatCode>General</c:formatCode>
                <c:ptCount val="5"/>
                <c:pt idx="0">
                  <c:v>2019</c:v>
                </c:pt>
                <c:pt idx="1">
                  <c:v>2020</c:v>
                </c:pt>
                <c:pt idx="2">
                  <c:v>2021</c:v>
                </c:pt>
                <c:pt idx="3">
                  <c:v>2022</c:v>
                </c:pt>
                <c:pt idx="4">
                  <c:v>2023</c:v>
                </c:pt>
              </c:numCache>
            </c:numRef>
          </c:cat>
          <c:val>
            <c:numRef>
              <c:f>Лист1!$E$9:$I$9</c:f>
              <c:numCache>
                <c:formatCode>General</c:formatCode>
                <c:ptCount val="5"/>
                <c:pt idx="0">
                  <c:v>6538</c:v>
                </c:pt>
                <c:pt idx="1">
                  <c:v>6428</c:v>
                </c:pt>
                <c:pt idx="2">
                  <c:v>6249</c:v>
                </c:pt>
                <c:pt idx="3">
                  <c:v>5609</c:v>
                </c:pt>
                <c:pt idx="4">
                  <c:v>5559</c:v>
                </c:pt>
              </c:numCache>
            </c:numRef>
          </c:val>
          <c:extLst xmlns:c16r2="http://schemas.microsoft.com/office/drawing/2015/06/chart">
            <c:ext xmlns:c16="http://schemas.microsoft.com/office/drawing/2014/chart" uri="{C3380CC4-5D6E-409C-BE32-E72D297353CC}">
              <c16:uniqueId val="{00000002-634D-4D28-88D4-6CFCC6F5D496}"/>
            </c:ext>
          </c:extLst>
        </c:ser>
        <c:dLbls>
          <c:showLegendKey val="0"/>
          <c:showVal val="1"/>
          <c:showCatName val="0"/>
          <c:showSerName val="0"/>
          <c:showPercent val="0"/>
          <c:showBubbleSize val="0"/>
        </c:dLbls>
        <c:gapWidth val="75"/>
        <c:shape val="box"/>
        <c:axId val="-1043782192"/>
        <c:axId val="-1043775120"/>
        <c:axId val="0"/>
      </c:bar3DChart>
      <c:catAx>
        <c:axId val="-1043782192"/>
        <c:scaling>
          <c:orientation val="minMax"/>
        </c:scaling>
        <c:delete val="0"/>
        <c:axPos val="b"/>
        <c:numFmt formatCode="General" sourceLinked="1"/>
        <c:majorTickMark val="out"/>
        <c:minorTickMark val="none"/>
        <c:tickLblPos val="nextTo"/>
        <c:crossAx val="-1043775120"/>
        <c:crosses val="autoZero"/>
        <c:auto val="1"/>
        <c:lblAlgn val="ctr"/>
        <c:lblOffset val="100"/>
        <c:noMultiLvlLbl val="0"/>
      </c:catAx>
      <c:valAx>
        <c:axId val="-1043775120"/>
        <c:scaling>
          <c:orientation val="minMax"/>
        </c:scaling>
        <c:delete val="0"/>
        <c:axPos val="l"/>
        <c:majorGridlines/>
        <c:numFmt formatCode="General" sourceLinked="1"/>
        <c:majorTickMark val="out"/>
        <c:minorTickMark val="none"/>
        <c:tickLblPos val="nextTo"/>
        <c:crossAx val="-1043782192"/>
        <c:crosses val="autoZero"/>
        <c:crossBetween val="between"/>
      </c:valAx>
      <c:spPr>
        <a:ln>
          <a:noFill/>
        </a:ln>
      </c:spPr>
    </c:plotArea>
    <c:legend>
      <c:legendPos val="b"/>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Лист1!$F$4</c:f>
              <c:strCache>
                <c:ptCount val="1"/>
                <c:pt idx="0">
                  <c:v>Живородени</c:v>
                </c:pt>
              </c:strCache>
            </c:strRef>
          </c:tx>
          <c:spPr>
            <a:solidFill>
              <a:srgbClr val="5B9BD5">
                <a:lumMod val="60000"/>
                <a:lumOff val="40000"/>
              </a:srgbClr>
            </a:solidFill>
          </c:spPr>
          <c:invertIfNegative val="0"/>
          <c:dLbls>
            <c:delete val="1"/>
          </c:dLbls>
          <c:cat>
            <c:numRef>
              <c:f>Лист1!$E$5:$E$9</c:f>
              <c:numCache>
                <c:formatCode>General</c:formatCode>
                <c:ptCount val="5"/>
                <c:pt idx="0">
                  <c:v>2019</c:v>
                </c:pt>
                <c:pt idx="1">
                  <c:v>2020</c:v>
                </c:pt>
                <c:pt idx="2">
                  <c:v>2021</c:v>
                </c:pt>
                <c:pt idx="3">
                  <c:v>2022</c:v>
                </c:pt>
                <c:pt idx="4">
                  <c:v>2023</c:v>
                </c:pt>
              </c:numCache>
            </c:numRef>
          </c:cat>
          <c:val>
            <c:numRef>
              <c:f>Лист1!$F$5:$F$9</c:f>
              <c:numCache>
                <c:formatCode>General</c:formatCode>
                <c:ptCount val="5"/>
                <c:pt idx="0">
                  <c:v>95</c:v>
                </c:pt>
                <c:pt idx="1">
                  <c:v>92</c:v>
                </c:pt>
                <c:pt idx="2">
                  <c:v>77</c:v>
                </c:pt>
                <c:pt idx="3">
                  <c:v>80</c:v>
                </c:pt>
                <c:pt idx="4">
                  <c:v>76</c:v>
                </c:pt>
              </c:numCache>
            </c:numRef>
          </c:val>
          <c:extLst xmlns:c16r2="http://schemas.microsoft.com/office/drawing/2015/06/chart">
            <c:ext xmlns:c16="http://schemas.microsoft.com/office/drawing/2014/chart" uri="{C3380CC4-5D6E-409C-BE32-E72D297353CC}">
              <c16:uniqueId val="{00000000-BB47-47E7-993E-090F1DFD3A24}"/>
            </c:ext>
          </c:extLst>
        </c:ser>
        <c:ser>
          <c:idx val="1"/>
          <c:order val="1"/>
          <c:tx>
            <c:strRef>
              <c:f>Лист1!$G$4</c:f>
              <c:strCache>
                <c:ptCount val="1"/>
                <c:pt idx="0">
                  <c:v>Умрели</c:v>
                </c:pt>
              </c:strCache>
            </c:strRef>
          </c:tx>
          <c:spPr>
            <a:solidFill>
              <a:srgbClr val="E7E6E6">
                <a:lumMod val="75000"/>
              </a:srgbClr>
            </a:solidFill>
          </c:spPr>
          <c:invertIfNegative val="0"/>
          <c:dLbls>
            <c:delete val="1"/>
          </c:dLbls>
          <c:cat>
            <c:numRef>
              <c:f>Лист1!$E$5:$E$9</c:f>
              <c:numCache>
                <c:formatCode>General</c:formatCode>
                <c:ptCount val="5"/>
                <c:pt idx="0">
                  <c:v>2019</c:v>
                </c:pt>
                <c:pt idx="1">
                  <c:v>2020</c:v>
                </c:pt>
                <c:pt idx="2">
                  <c:v>2021</c:v>
                </c:pt>
                <c:pt idx="3">
                  <c:v>2022</c:v>
                </c:pt>
                <c:pt idx="4">
                  <c:v>2023</c:v>
                </c:pt>
              </c:numCache>
            </c:numRef>
          </c:cat>
          <c:val>
            <c:numRef>
              <c:f>Лист1!$G$5:$G$9</c:f>
              <c:numCache>
                <c:formatCode>General</c:formatCode>
                <c:ptCount val="5"/>
                <c:pt idx="0">
                  <c:v>311</c:v>
                </c:pt>
                <c:pt idx="1">
                  <c:v>300</c:v>
                </c:pt>
                <c:pt idx="2">
                  <c:v>363</c:v>
                </c:pt>
                <c:pt idx="3">
                  <c:v>269</c:v>
                </c:pt>
                <c:pt idx="4">
                  <c:v>259</c:v>
                </c:pt>
              </c:numCache>
            </c:numRef>
          </c:val>
          <c:extLst xmlns:c16r2="http://schemas.microsoft.com/office/drawing/2015/06/chart">
            <c:ext xmlns:c16="http://schemas.microsoft.com/office/drawing/2014/chart" uri="{C3380CC4-5D6E-409C-BE32-E72D297353CC}">
              <c16:uniqueId val="{00000001-BB47-47E7-993E-090F1DFD3A24}"/>
            </c:ext>
          </c:extLst>
        </c:ser>
        <c:ser>
          <c:idx val="2"/>
          <c:order val="2"/>
          <c:tx>
            <c:strRef>
              <c:f>Лист1!$H$4</c:f>
              <c:strCache>
                <c:ptCount val="1"/>
                <c:pt idx="0">
                  <c:v>Естествен прираст</c:v>
                </c:pt>
              </c:strCache>
            </c:strRef>
          </c:tx>
          <c:invertIfNegative val="0"/>
          <c:dLbls>
            <c:dLbl>
              <c:idx val="0"/>
              <c:layout>
                <c:manualLayout>
                  <c:x val="0"/>
                  <c:y val="1.8036208591605817E-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B47-47E7-993E-090F1DFD3A24}"/>
                </c:ext>
                <c:ext xmlns:c15="http://schemas.microsoft.com/office/drawing/2012/chart" uri="{CE6537A1-D6FC-4f65-9D91-7224C49458BB}"/>
              </c:extLst>
            </c:dLbl>
            <c:dLbl>
              <c:idx val="1"/>
              <c:layout>
                <c:manualLayout>
                  <c:x val="0"/>
                  <c:y val="3.436033008065341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B47-47E7-993E-090F1DFD3A24}"/>
                </c:ext>
                <c:ext xmlns:c15="http://schemas.microsoft.com/office/drawing/2012/chart" uri="{CE6537A1-D6FC-4f65-9D91-7224C49458BB}"/>
              </c:extLst>
            </c:dLbl>
            <c:dLbl>
              <c:idx val="3"/>
              <c:layout>
                <c:manualLayout>
                  <c:x val="3.2199154049626756E-3"/>
                  <c:y val="1.14534433602178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B47-47E7-993E-090F1DFD3A24}"/>
                </c:ext>
                <c:ext xmlns:c15="http://schemas.microsoft.com/office/drawing/2012/chart" uri="{CE6537A1-D6FC-4f65-9D91-7224C49458BB}"/>
              </c:extLst>
            </c:dLbl>
            <c:dLbl>
              <c:idx val="4"/>
              <c:layout>
                <c:manualLayout>
                  <c:x val="-1.1806220098401103E-16"/>
                  <c:y val="2.863248113750760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B47-47E7-993E-090F1DFD3A24}"/>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Лист1!$E$5:$E$9</c:f>
              <c:numCache>
                <c:formatCode>General</c:formatCode>
                <c:ptCount val="5"/>
                <c:pt idx="0">
                  <c:v>2019</c:v>
                </c:pt>
                <c:pt idx="1">
                  <c:v>2020</c:v>
                </c:pt>
                <c:pt idx="2">
                  <c:v>2021</c:v>
                </c:pt>
                <c:pt idx="3">
                  <c:v>2022</c:v>
                </c:pt>
                <c:pt idx="4">
                  <c:v>2023</c:v>
                </c:pt>
              </c:numCache>
            </c:numRef>
          </c:cat>
          <c:val>
            <c:numRef>
              <c:f>Лист1!$H$5:$H$9</c:f>
              <c:numCache>
                <c:formatCode>General</c:formatCode>
                <c:ptCount val="5"/>
                <c:pt idx="0">
                  <c:v>-216</c:v>
                </c:pt>
                <c:pt idx="1">
                  <c:v>-208</c:v>
                </c:pt>
                <c:pt idx="2">
                  <c:v>-286</c:v>
                </c:pt>
                <c:pt idx="3">
                  <c:v>-189</c:v>
                </c:pt>
                <c:pt idx="4">
                  <c:v>-183</c:v>
                </c:pt>
              </c:numCache>
            </c:numRef>
          </c:val>
          <c:extLst xmlns:c16r2="http://schemas.microsoft.com/office/drawing/2015/06/chart">
            <c:ext xmlns:c16="http://schemas.microsoft.com/office/drawing/2014/chart" uri="{C3380CC4-5D6E-409C-BE32-E72D297353CC}">
              <c16:uniqueId val="{00000006-BB47-47E7-993E-090F1DFD3A24}"/>
            </c:ext>
          </c:extLst>
        </c:ser>
        <c:dLbls>
          <c:showLegendKey val="0"/>
          <c:showVal val="1"/>
          <c:showCatName val="0"/>
          <c:showSerName val="0"/>
          <c:showPercent val="0"/>
          <c:showBubbleSize val="0"/>
        </c:dLbls>
        <c:gapWidth val="75"/>
        <c:shape val="box"/>
        <c:axId val="-1043781648"/>
        <c:axId val="-1043776752"/>
        <c:axId val="0"/>
      </c:bar3DChart>
      <c:catAx>
        <c:axId val="-1043781648"/>
        <c:scaling>
          <c:orientation val="minMax"/>
        </c:scaling>
        <c:delete val="0"/>
        <c:axPos val="b"/>
        <c:numFmt formatCode="General" sourceLinked="1"/>
        <c:majorTickMark val="none"/>
        <c:minorTickMark val="none"/>
        <c:tickLblPos val="nextTo"/>
        <c:crossAx val="-1043776752"/>
        <c:crosses val="autoZero"/>
        <c:auto val="1"/>
        <c:lblAlgn val="ctr"/>
        <c:lblOffset val="100"/>
        <c:noMultiLvlLbl val="0"/>
      </c:catAx>
      <c:valAx>
        <c:axId val="-1043776752"/>
        <c:scaling>
          <c:orientation val="minMax"/>
        </c:scaling>
        <c:delete val="0"/>
        <c:axPos val="l"/>
        <c:majorGridlines>
          <c:spPr>
            <a:ln w="3175">
              <a:solidFill>
                <a:srgbClr val="E7E6E6">
                  <a:lumMod val="90000"/>
                </a:srgbClr>
              </a:solidFill>
            </a:ln>
          </c:spPr>
        </c:majorGridlines>
        <c:numFmt formatCode="General" sourceLinked="1"/>
        <c:majorTickMark val="none"/>
        <c:minorTickMark val="none"/>
        <c:tickLblPos val="nextTo"/>
        <c:crossAx val="-1043781648"/>
        <c:crosses val="autoZero"/>
        <c:crossBetween val="between"/>
      </c:valAx>
      <c:spPr>
        <a:noFill/>
        <a:ln w="25400">
          <a:noFill/>
        </a:ln>
      </c:spPr>
    </c:plotArea>
    <c:legend>
      <c:legendPos val="b"/>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Лист1!$F$4</c:f>
              <c:strCache>
                <c:ptCount val="1"/>
                <c:pt idx="0">
                  <c:v>Заселени</c:v>
                </c:pt>
              </c:strCache>
            </c:strRef>
          </c:tx>
          <c:spPr>
            <a:solidFill>
              <a:srgbClr val="5B9BD5">
                <a:lumMod val="60000"/>
                <a:lumOff val="40000"/>
              </a:srgbClr>
            </a:solidFill>
          </c:spPr>
          <c:invertIfNegative val="0"/>
          <c:dLbls>
            <c:delete val="1"/>
          </c:dLbls>
          <c:cat>
            <c:numRef>
              <c:f>Лист1!$E$5:$E$9</c:f>
              <c:numCache>
                <c:formatCode>General</c:formatCode>
                <c:ptCount val="5"/>
                <c:pt idx="0">
                  <c:v>2019</c:v>
                </c:pt>
                <c:pt idx="1">
                  <c:v>2020</c:v>
                </c:pt>
                <c:pt idx="2">
                  <c:v>2021</c:v>
                </c:pt>
                <c:pt idx="3">
                  <c:v>2022</c:v>
                </c:pt>
                <c:pt idx="4">
                  <c:v>2023</c:v>
                </c:pt>
              </c:numCache>
            </c:numRef>
          </c:cat>
          <c:val>
            <c:numRef>
              <c:f>Лист1!$F$5:$F$9</c:f>
              <c:numCache>
                <c:formatCode>General</c:formatCode>
                <c:ptCount val="5"/>
                <c:pt idx="0">
                  <c:v>325</c:v>
                </c:pt>
                <c:pt idx="1">
                  <c:v>314</c:v>
                </c:pt>
                <c:pt idx="2">
                  <c:v>285</c:v>
                </c:pt>
                <c:pt idx="3">
                  <c:v>271</c:v>
                </c:pt>
                <c:pt idx="4">
                  <c:v>334</c:v>
                </c:pt>
              </c:numCache>
            </c:numRef>
          </c:val>
          <c:extLst xmlns:c16r2="http://schemas.microsoft.com/office/drawing/2015/06/chart">
            <c:ext xmlns:c16="http://schemas.microsoft.com/office/drawing/2014/chart" uri="{C3380CC4-5D6E-409C-BE32-E72D297353CC}">
              <c16:uniqueId val="{00000000-10A5-4E47-8A5C-B10EBAE44FDC}"/>
            </c:ext>
          </c:extLst>
        </c:ser>
        <c:ser>
          <c:idx val="1"/>
          <c:order val="1"/>
          <c:tx>
            <c:strRef>
              <c:f>Лист1!$G$4</c:f>
              <c:strCache>
                <c:ptCount val="1"/>
                <c:pt idx="0">
                  <c:v>Изселени</c:v>
                </c:pt>
              </c:strCache>
            </c:strRef>
          </c:tx>
          <c:spPr>
            <a:solidFill>
              <a:srgbClr val="E7E6E6">
                <a:lumMod val="75000"/>
              </a:srgbClr>
            </a:solidFill>
          </c:spPr>
          <c:invertIfNegative val="0"/>
          <c:dLbls>
            <c:delete val="1"/>
          </c:dLbls>
          <c:cat>
            <c:numRef>
              <c:f>Лист1!$E$5:$E$9</c:f>
              <c:numCache>
                <c:formatCode>General</c:formatCode>
                <c:ptCount val="5"/>
                <c:pt idx="0">
                  <c:v>2019</c:v>
                </c:pt>
                <c:pt idx="1">
                  <c:v>2020</c:v>
                </c:pt>
                <c:pt idx="2">
                  <c:v>2021</c:v>
                </c:pt>
                <c:pt idx="3">
                  <c:v>2022</c:v>
                </c:pt>
                <c:pt idx="4">
                  <c:v>2023</c:v>
                </c:pt>
              </c:numCache>
            </c:numRef>
          </c:cat>
          <c:val>
            <c:numRef>
              <c:f>Лист1!$G$5:$G$9</c:f>
              <c:numCache>
                <c:formatCode>General</c:formatCode>
                <c:ptCount val="5"/>
                <c:pt idx="0">
                  <c:v>404</c:v>
                </c:pt>
                <c:pt idx="1">
                  <c:v>316</c:v>
                </c:pt>
                <c:pt idx="2">
                  <c:v>392</c:v>
                </c:pt>
                <c:pt idx="3">
                  <c:v>234</c:v>
                </c:pt>
                <c:pt idx="4">
                  <c:v>258</c:v>
                </c:pt>
              </c:numCache>
            </c:numRef>
          </c:val>
          <c:extLst xmlns:c16r2="http://schemas.microsoft.com/office/drawing/2015/06/chart">
            <c:ext xmlns:c16="http://schemas.microsoft.com/office/drawing/2014/chart" uri="{C3380CC4-5D6E-409C-BE32-E72D297353CC}">
              <c16:uniqueId val="{00000001-10A5-4E47-8A5C-B10EBAE44FDC}"/>
            </c:ext>
          </c:extLst>
        </c:ser>
        <c:ser>
          <c:idx val="2"/>
          <c:order val="2"/>
          <c:tx>
            <c:strRef>
              <c:f>Лист1!$H$4</c:f>
              <c:strCache>
                <c:ptCount val="1"/>
                <c:pt idx="0">
                  <c:v>Механичен прираст</c:v>
                </c:pt>
              </c:strCache>
            </c:strRef>
          </c:tx>
          <c:invertIfNegative val="0"/>
          <c:dLbls>
            <c:dLbl>
              <c:idx val="0"/>
              <c:layout>
                <c:manualLayout>
                  <c:x val="3.0915467860571726E-3"/>
                  <c:y val="1.156014909274606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0A5-4E47-8A5C-B10EBAE44FDC}"/>
                </c:ext>
                <c:ext xmlns:c15="http://schemas.microsoft.com/office/drawing/2012/chart" uri="{CE6537A1-D6FC-4f65-9D91-7224C49458BB}"/>
              </c:extLst>
            </c:dLbl>
            <c:dLbl>
              <c:idx val="2"/>
              <c:layout>
                <c:manualLayout>
                  <c:x val="0"/>
                  <c:y val="-1.155969398668359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0A5-4E47-8A5C-B10EBAE44FDC}"/>
                </c:ext>
                <c:ext xmlns:c15="http://schemas.microsoft.com/office/drawing/2012/chart" uri="{CE6537A1-D6FC-4f65-9D91-7224C49458BB}"/>
              </c:extLst>
            </c:dLbl>
            <c:dLbl>
              <c:idx val="3"/>
              <c:layout>
                <c:manualLayout>
                  <c:x val="1.5457733930285864E-2"/>
                  <c:y val="-5.779846993341851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10A5-4E47-8A5C-B10EBAE44FDC}"/>
                </c:ext>
                <c:ext xmlns:c15="http://schemas.microsoft.com/office/drawing/2012/chart" uri="{CE6537A1-D6FC-4f65-9D91-7224C49458BB}"/>
              </c:extLst>
            </c:dLbl>
            <c:dLbl>
              <c:idx val="4"/>
              <c:layout>
                <c:manualLayout>
                  <c:x val="1.5457733930285864E-2"/>
                  <c:y val="-5.2981318727584804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10A5-4E47-8A5C-B10EBAE44FDC}"/>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Лист1!$E$5:$E$9</c:f>
              <c:numCache>
                <c:formatCode>General</c:formatCode>
                <c:ptCount val="5"/>
                <c:pt idx="0">
                  <c:v>2019</c:v>
                </c:pt>
                <c:pt idx="1">
                  <c:v>2020</c:v>
                </c:pt>
                <c:pt idx="2">
                  <c:v>2021</c:v>
                </c:pt>
                <c:pt idx="3">
                  <c:v>2022</c:v>
                </c:pt>
                <c:pt idx="4">
                  <c:v>2023</c:v>
                </c:pt>
              </c:numCache>
            </c:numRef>
          </c:cat>
          <c:val>
            <c:numRef>
              <c:f>Лист1!$H$5:$H$9</c:f>
              <c:numCache>
                <c:formatCode>General</c:formatCode>
                <c:ptCount val="5"/>
                <c:pt idx="0">
                  <c:v>-79</c:v>
                </c:pt>
                <c:pt idx="1">
                  <c:v>-2</c:v>
                </c:pt>
                <c:pt idx="2">
                  <c:v>-107</c:v>
                </c:pt>
                <c:pt idx="3">
                  <c:v>37</c:v>
                </c:pt>
                <c:pt idx="4">
                  <c:v>76</c:v>
                </c:pt>
              </c:numCache>
            </c:numRef>
          </c:val>
          <c:extLst xmlns:c16r2="http://schemas.microsoft.com/office/drawing/2015/06/chart">
            <c:ext xmlns:c16="http://schemas.microsoft.com/office/drawing/2014/chart" uri="{C3380CC4-5D6E-409C-BE32-E72D297353CC}">
              <c16:uniqueId val="{00000006-10A5-4E47-8A5C-B10EBAE44FDC}"/>
            </c:ext>
          </c:extLst>
        </c:ser>
        <c:dLbls>
          <c:showLegendKey val="0"/>
          <c:showVal val="1"/>
          <c:showCatName val="0"/>
          <c:showSerName val="0"/>
          <c:showPercent val="0"/>
          <c:showBubbleSize val="0"/>
        </c:dLbls>
        <c:gapWidth val="75"/>
        <c:shape val="box"/>
        <c:axId val="-1043790352"/>
        <c:axId val="-1043780016"/>
        <c:axId val="0"/>
      </c:bar3DChart>
      <c:catAx>
        <c:axId val="-1043790352"/>
        <c:scaling>
          <c:orientation val="minMax"/>
        </c:scaling>
        <c:delete val="0"/>
        <c:axPos val="b"/>
        <c:numFmt formatCode="General" sourceLinked="1"/>
        <c:majorTickMark val="none"/>
        <c:minorTickMark val="none"/>
        <c:tickLblPos val="nextTo"/>
        <c:crossAx val="-1043780016"/>
        <c:crosses val="autoZero"/>
        <c:auto val="1"/>
        <c:lblAlgn val="ctr"/>
        <c:lblOffset val="100"/>
        <c:noMultiLvlLbl val="0"/>
      </c:catAx>
      <c:valAx>
        <c:axId val="-1043780016"/>
        <c:scaling>
          <c:orientation val="minMax"/>
        </c:scaling>
        <c:delete val="0"/>
        <c:axPos val="l"/>
        <c:majorGridlines>
          <c:spPr>
            <a:ln>
              <a:solidFill>
                <a:schemeClr val="bg2"/>
              </a:solidFill>
            </a:ln>
          </c:spPr>
        </c:majorGridlines>
        <c:numFmt formatCode="General" sourceLinked="1"/>
        <c:majorTickMark val="none"/>
        <c:minorTickMark val="none"/>
        <c:tickLblPos val="nextTo"/>
        <c:crossAx val="-1043790352"/>
        <c:crosses val="autoZero"/>
        <c:crossBetween val="between"/>
      </c:valAx>
    </c:plotArea>
    <c:legend>
      <c:legendPos val="b"/>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Лист1!$P$6</c:f>
              <c:strCache>
                <c:ptCount val="1"/>
                <c:pt idx="0">
                  <c:v>постоянен адрес</c:v>
                </c:pt>
              </c:strCache>
            </c:strRef>
          </c:tx>
          <c:spPr>
            <a:solidFill>
              <a:schemeClr val="accent5">
                <a:lumMod val="60000"/>
                <a:lumOff val="40000"/>
              </a:schemeClr>
            </a:solidFill>
          </c:spPr>
          <c:invertIfNegative val="0"/>
          <c:dLbls>
            <c:dLbl>
              <c:idx val="0"/>
              <c:layout>
                <c:manualLayout>
                  <c:x val="2.771442108374355E-2"/>
                  <c:y val="-4.260169509778127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7D9-441A-A557-CD55D346F297}"/>
                </c:ext>
                <c:ext xmlns:c15="http://schemas.microsoft.com/office/drawing/2012/chart" uri="{CE6537A1-D6FC-4f65-9D91-7224C49458BB}"/>
              </c:extLst>
            </c:dLbl>
            <c:dLbl>
              <c:idx val="1"/>
              <c:layout>
                <c:manualLayout>
                  <c:x val="2.5150145875796781E-2"/>
                  <c:y val="-4.82708845481224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7D9-441A-A557-CD55D346F297}"/>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Лист1!$Q$5:$R$5</c:f>
              <c:numCache>
                <c:formatCode>General</c:formatCode>
                <c:ptCount val="2"/>
                <c:pt idx="0">
                  <c:v>2021</c:v>
                </c:pt>
                <c:pt idx="1">
                  <c:v>2023</c:v>
                </c:pt>
              </c:numCache>
            </c:numRef>
          </c:cat>
          <c:val>
            <c:numRef>
              <c:f>Лист1!$Q$6:$R$6</c:f>
              <c:numCache>
                <c:formatCode>General</c:formatCode>
                <c:ptCount val="2"/>
                <c:pt idx="0">
                  <c:v>15600</c:v>
                </c:pt>
                <c:pt idx="1">
                  <c:v>15205</c:v>
                </c:pt>
              </c:numCache>
            </c:numRef>
          </c:val>
          <c:extLst xmlns:c16r2="http://schemas.microsoft.com/office/drawing/2015/06/chart">
            <c:ext xmlns:c16="http://schemas.microsoft.com/office/drawing/2014/chart" uri="{C3380CC4-5D6E-409C-BE32-E72D297353CC}">
              <c16:uniqueId val="{00000002-A7D9-441A-A557-CD55D346F297}"/>
            </c:ext>
          </c:extLst>
        </c:ser>
        <c:ser>
          <c:idx val="1"/>
          <c:order val="1"/>
          <c:tx>
            <c:strRef>
              <c:f>Лист1!$P$7</c:f>
              <c:strCache>
                <c:ptCount val="1"/>
                <c:pt idx="0">
                  <c:v>настоящ адрес</c:v>
                </c:pt>
              </c:strCache>
            </c:strRef>
          </c:tx>
          <c:spPr>
            <a:solidFill>
              <a:srgbClr val="E7EE90"/>
            </a:solidFill>
          </c:spPr>
          <c:invertIfNegative val="0"/>
          <c:dLbls>
            <c:dLbl>
              <c:idx val="0"/>
              <c:layout>
                <c:manualLayout>
                  <c:x val="2.5150145875796896E-2"/>
                  <c:y val="-3.754402131520639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7D9-441A-A557-CD55D346F297}"/>
                </c:ext>
                <c:ext xmlns:c15="http://schemas.microsoft.com/office/drawing/2012/chart" uri="{CE6537A1-D6FC-4f65-9D91-7224C49458BB}"/>
              </c:extLst>
            </c:dLbl>
            <c:dLbl>
              <c:idx val="1"/>
              <c:layout>
                <c:manualLayout>
                  <c:x val="4.0868987048169957E-2"/>
                  <c:y val="-5.89981700984886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7D9-441A-A557-CD55D346F297}"/>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Лист1!$Q$5:$R$5</c:f>
              <c:numCache>
                <c:formatCode>General</c:formatCode>
                <c:ptCount val="2"/>
                <c:pt idx="0">
                  <c:v>2021</c:v>
                </c:pt>
                <c:pt idx="1">
                  <c:v>2023</c:v>
                </c:pt>
              </c:numCache>
            </c:numRef>
          </c:cat>
          <c:val>
            <c:numRef>
              <c:f>Лист1!$Q$7:$R$7</c:f>
              <c:numCache>
                <c:formatCode>General</c:formatCode>
                <c:ptCount val="2"/>
                <c:pt idx="0">
                  <c:v>13467</c:v>
                </c:pt>
                <c:pt idx="1">
                  <c:v>13021</c:v>
                </c:pt>
              </c:numCache>
            </c:numRef>
          </c:val>
          <c:extLst xmlns:c16r2="http://schemas.microsoft.com/office/drawing/2015/06/chart">
            <c:ext xmlns:c16="http://schemas.microsoft.com/office/drawing/2014/chart" uri="{C3380CC4-5D6E-409C-BE32-E72D297353CC}">
              <c16:uniqueId val="{00000005-A7D9-441A-A557-CD55D346F297}"/>
            </c:ext>
          </c:extLst>
        </c:ser>
        <c:dLbls>
          <c:showLegendKey val="0"/>
          <c:showVal val="1"/>
          <c:showCatName val="0"/>
          <c:showSerName val="0"/>
          <c:showPercent val="0"/>
          <c:showBubbleSize val="0"/>
        </c:dLbls>
        <c:gapWidth val="75"/>
        <c:shape val="box"/>
        <c:axId val="-1043778928"/>
        <c:axId val="-1043778384"/>
        <c:axId val="0"/>
      </c:bar3DChart>
      <c:catAx>
        <c:axId val="-1043778928"/>
        <c:scaling>
          <c:orientation val="minMax"/>
        </c:scaling>
        <c:delete val="0"/>
        <c:axPos val="b"/>
        <c:numFmt formatCode="General" sourceLinked="1"/>
        <c:majorTickMark val="none"/>
        <c:minorTickMark val="none"/>
        <c:tickLblPos val="nextTo"/>
        <c:crossAx val="-1043778384"/>
        <c:crosses val="autoZero"/>
        <c:auto val="1"/>
        <c:lblAlgn val="ctr"/>
        <c:lblOffset val="100"/>
        <c:noMultiLvlLbl val="0"/>
      </c:catAx>
      <c:valAx>
        <c:axId val="-1043778384"/>
        <c:scaling>
          <c:orientation val="minMax"/>
        </c:scaling>
        <c:delete val="0"/>
        <c:axPos val="l"/>
        <c:majorGridlines/>
        <c:numFmt formatCode="General" sourceLinked="1"/>
        <c:majorTickMark val="none"/>
        <c:minorTickMark val="none"/>
        <c:tickLblPos val="nextTo"/>
        <c:crossAx val="-1043778928"/>
        <c:crosses val="autoZero"/>
        <c:crossBetween val="between"/>
      </c:valAx>
    </c:plotArea>
    <c:legend>
      <c:legendPos val="b"/>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15"/>
    </mc:Choice>
    <mc:Fallback>
      <c:style val="15"/>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Лист1!$B$4</c:f>
              <c:strCache>
                <c:ptCount val="1"/>
                <c:pt idx="0">
                  <c:v>Равнище на безработица (%)</c:v>
                </c:pt>
              </c:strCache>
            </c:strRef>
          </c:tx>
          <c:marker>
            <c:symbol val="none"/>
          </c:marker>
          <c:dLbls>
            <c:dLbl>
              <c:idx val="0"/>
              <c:layout>
                <c:manualLayout>
                  <c:x val="-5.1194539249146756E-2"/>
                  <c:y val="-6.06673407482305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4B0-4B1F-97F3-D36F3F709439}"/>
                </c:ext>
                <c:ext xmlns:c15="http://schemas.microsoft.com/office/drawing/2012/chart" uri="{CE6537A1-D6FC-4f65-9D91-7224C49458BB}"/>
              </c:extLst>
            </c:dLbl>
            <c:dLbl>
              <c:idx val="1"/>
              <c:layout>
                <c:manualLayout>
                  <c:x val="-3.7542662116041021E-2"/>
                  <c:y val="4.718570947084597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4B0-4B1F-97F3-D36F3F709439}"/>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Лист1!$C$3:$E$3</c:f>
              <c:numCache>
                <c:formatCode>General</c:formatCode>
                <c:ptCount val="3"/>
                <c:pt idx="0">
                  <c:v>2021</c:v>
                </c:pt>
                <c:pt idx="1">
                  <c:v>2022</c:v>
                </c:pt>
                <c:pt idx="2">
                  <c:v>2023</c:v>
                </c:pt>
              </c:numCache>
            </c:numRef>
          </c:cat>
          <c:val>
            <c:numRef>
              <c:f>Лист1!$C$4:$E$4</c:f>
              <c:numCache>
                <c:formatCode>General</c:formatCode>
                <c:ptCount val="3"/>
                <c:pt idx="0">
                  <c:v>11.68</c:v>
                </c:pt>
                <c:pt idx="1">
                  <c:v>9.6</c:v>
                </c:pt>
                <c:pt idx="2">
                  <c:v>12.47</c:v>
                </c:pt>
              </c:numCache>
            </c:numRef>
          </c:val>
          <c:smooth val="0"/>
          <c:extLst xmlns:c16r2="http://schemas.microsoft.com/office/drawing/2015/06/chart">
            <c:ext xmlns:c16="http://schemas.microsoft.com/office/drawing/2014/chart" uri="{C3380CC4-5D6E-409C-BE32-E72D297353CC}">
              <c16:uniqueId val="{00000002-C4B0-4B1F-97F3-D36F3F709439}"/>
            </c:ext>
          </c:extLst>
        </c:ser>
        <c:dLbls>
          <c:showLegendKey val="0"/>
          <c:showVal val="1"/>
          <c:showCatName val="0"/>
          <c:showSerName val="0"/>
          <c:showPercent val="0"/>
          <c:showBubbleSize val="0"/>
        </c:dLbls>
        <c:smooth val="0"/>
        <c:axId val="-1043777840"/>
        <c:axId val="-1066995344"/>
      </c:lineChart>
      <c:catAx>
        <c:axId val="-1043777840"/>
        <c:scaling>
          <c:orientation val="minMax"/>
        </c:scaling>
        <c:delete val="0"/>
        <c:axPos val="b"/>
        <c:numFmt formatCode="General" sourceLinked="1"/>
        <c:majorTickMark val="none"/>
        <c:minorTickMark val="none"/>
        <c:tickLblPos val="nextTo"/>
        <c:crossAx val="-1066995344"/>
        <c:crosses val="autoZero"/>
        <c:auto val="1"/>
        <c:lblAlgn val="ctr"/>
        <c:lblOffset val="100"/>
        <c:noMultiLvlLbl val="0"/>
      </c:catAx>
      <c:valAx>
        <c:axId val="-1066995344"/>
        <c:scaling>
          <c:orientation val="minMax"/>
        </c:scaling>
        <c:delete val="0"/>
        <c:axPos val="l"/>
        <c:majorGridlines/>
        <c:numFmt formatCode="General" sourceLinked="1"/>
        <c:majorTickMark val="none"/>
        <c:minorTickMark val="none"/>
        <c:tickLblPos val="nextTo"/>
        <c:crossAx val="-1043777840"/>
        <c:crosses val="autoZero"/>
        <c:crossBetween val="between"/>
      </c:valAx>
      <c:spPr>
        <a:solidFill>
          <a:schemeClr val="accent5">
            <a:lumMod val="20000"/>
            <a:lumOff val="80000"/>
          </a:schemeClr>
        </a:solidFill>
      </c:spPr>
    </c:plotArea>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АКТУАЛИЗАЦИЯ 2024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97F236-4A6D-4D9B-B31B-B78FC37B5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256</Pages>
  <Words>100731</Words>
  <Characters>574170</Characters>
  <Application>Microsoft Office Word</Application>
  <DocSecurity>0</DocSecurity>
  <Lines>4784</Lines>
  <Paragraphs>1347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673554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Dobi</dc:creator>
  <cp:lastModifiedBy>rgeor</cp:lastModifiedBy>
  <cp:revision>2</cp:revision>
  <cp:lastPrinted>2024-08-12T08:59:00Z</cp:lastPrinted>
  <dcterms:created xsi:type="dcterms:W3CDTF">2024-08-14T10:07:00Z</dcterms:created>
  <dcterms:modified xsi:type="dcterms:W3CDTF">2024-08-14T10:07:00Z</dcterms:modified>
</cp:coreProperties>
</file>